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4DF3" w14:textId="77777777" w:rsidR="00703F03" w:rsidRPr="0060785D" w:rsidRDefault="0060785D" w:rsidP="00703F03">
      <w:pPr>
        <w:shd w:val="clear" w:color="auto" w:fill="FFFFFF"/>
        <w:jc w:val="center"/>
        <w:rPr>
          <w:rFonts w:eastAsia="Times New Roman" w:cs="Times New Roman"/>
          <w:b/>
          <w:bCs/>
          <w:sz w:val="24"/>
          <w:szCs w:val="24"/>
          <w:lang w:eastAsia="lv-LV"/>
        </w:rPr>
      </w:pPr>
      <w:r w:rsidRPr="0060785D">
        <w:rPr>
          <w:rFonts w:eastAsia="Times New Roman" w:cs="Times New Roman"/>
          <w:b/>
          <w:bCs/>
          <w:sz w:val="24"/>
          <w:szCs w:val="24"/>
          <w:lang w:eastAsia="lv-LV"/>
        </w:rPr>
        <w:t xml:space="preserve">Ministru kabineta noteikumu “Grozījumi Ministru kabineta 2016. gada </w:t>
      </w:r>
      <w:r w:rsidR="009C3FEB">
        <w:rPr>
          <w:rFonts w:eastAsia="Times New Roman" w:cs="Times New Roman"/>
          <w:b/>
          <w:bCs/>
          <w:sz w:val="24"/>
          <w:szCs w:val="24"/>
          <w:lang w:eastAsia="lv-LV"/>
        </w:rPr>
        <w:t>3</w:t>
      </w:r>
      <w:r w:rsidRPr="0060785D">
        <w:rPr>
          <w:rFonts w:eastAsia="Times New Roman" w:cs="Times New Roman"/>
          <w:b/>
          <w:bCs/>
          <w:sz w:val="24"/>
          <w:szCs w:val="24"/>
          <w:lang w:eastAsia="lv-LV"/>
        </w:rPr>
        <w:t>.</w:t>
      </w:r>
      <w:r w:rsidR="009C3FEB">
        <w:rPr>
          <w:rFonts w:eastAsia="Times New Roman" w:cs="Times New Roman"/>
          <w:b/>
          <w:bCs/>
          <w:sz w:val="24"/>
          <w:szCs w:val="24"/>
          <w:lang w:eastAsia="lv-LV"/>
        </w:rPr>
        <w:t xml:space="preserve"> maija</w:t>
      </w:r>
      <w:r w:rsidRPr="0060785D">
        <w:rPr>
          <w:rFonts w:eastAsia="Times New Roman" w:cs="Times New Roman"/>
          <w:b/>
          <w:bCs/>
          <w:sz w:val="24"/>
          <w:szCs w:val="24"/>
          <w:lang w:eastAsia="lv-LV"/>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w:t>
      </w:r>
      <w:r w:rsidR="00703F03" w:rsidRPr="0060785D">
        <w:rPr>
          <w:rFonts w:eastAsia="Times New Roman" w:cs="Times New Roman"/>
          <w:b/>
          <w:bCs/>
          <w:sz w:val="24"/>
          <w:szCs w:val="24"/>
          <w:lang w:eastAsia="lv-LV"/>
        </w:rPr>
        <w:t>projekta sākotnējās ietekmes novērtējuma ziņojums (anotācija)</w:t>
      </w:r>
    </w:p>
    <w:p w14:paraId="02F71CC0" w14:textId="77777777" w:rsidR="00703F03" w:rsidRPr="0060785D" w:rsidRDefault="00703F03" w:rsidP="00703F03">
      <w:pPr>
        <w:shd w:val="clear" w:color="auto" w:fill="FFFFFF"/>
        <w:spacing w:before="45" w:line="248" w:lineRule="atLeast"/>
        <w:ind w:firstLine="300"/>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0785D" w:rsidRPr="0060785D" w14:paraId="4AA1FEAA" w14:textId="77777777" w:rsidTr="00703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16B170" w14:textId="77777777" w:rsidR="00703F03" w:rsidRPr="0060785D" w:rsidRDefault="00703F03" w:rsidP="00703F03">
            <w:pPr>
              <w:spacing w:before="100" w:beforeAutospacing="1" w:after="100" w:afterAutospacing="1"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I. Tiesību akta projekta izstrādes nepieciešamība</w:t>
            </w:r>
          </w:p>
        </w:tc>
      </w:tr>
      <w:tr w:rsidR="0060785D" w:rsidRPr="0060785D" w14:paraId="7E65F7E7" w14:textId="77777777" w:rsidTr="00703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3B39C98" w14:textId="77777777" w:rsidR="00703F03" w:rsidRPr="0060785D" w:rsidRDefault="00703F03" w:rsidP="00703F03">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C8B4F14"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765A6A1" w14:textId="76D86C99" w:rsidR="002D6B7D" w:rsidRDefault="002509E3" w:rsidP="002D6B7D">
            <w:pPr>
              <w:jc w:val="both"/>
              <w:rPr>
                <w:rFonts w:eastAsia="Times New Roman" w:cs="Times New Roman"/>
                <w:sz w:val="24"/>
                <w:szCs w:val="24"/>
                <w:lang w:eastAsia="lv-LV"/>
              </w:rPr>
            </w:pPr>
            <w:r>
              <w:rPr>
                <w:rFonts w:eastAsia="Times New Roman" w:cs="Times New Roman"/>
                <w:sz w:val="24"/>
                <w:szCs w:val="24"/>
                <w:lang w:eastAsia="lv-LV"/>
              </w:rPr>
              <w:tab/>
            </w:r>
            <w:r w:rsidR="00400FB6">
              <w:rPr>
                <w:rFonts w:eastAsia="Times New Roman" w:cs="Times New Roman"/>
                <w:sz w:val="24"/>
                <w:szCs w:val="24"/>
                <w:lang w:eastAsia="lv-LV"/>
              </w:rPr>
              <w:t xml:space="preserve">Grozījumi </w:t>
            </w:r>
            <w:r w:rsidR="009C3FEB" w:rsidRPr="009C3FEB">
              <w:rPr>
                <w:rFonts w:eastAsia="Times New Roman" w:cs="Times New Roman"/>
                <w:sz w:val="24"/>
                <w:szCs w:val="24"/>
                <w:lang w:eastAsia="lv-LV"/>
              </w:rPr>
              <w:t xml:space="preserve">Ministru kabineta </w:t>
            </w:r>
            <w:r w:rsidR="009C3FEB">
              <w:rPr>
                <w:rFonts w:eastAsia="Times New Roman" w:cs="Times New Roman"/>
                <w:sz w:val="24"/>
                <w:szCs w:val="24"/>
                <w:lang w:eastAsia="lv-LV"/>
              </w:rPr>
              <w:t>2016. gada 25.</w:t>
            </w:r>
            <w:r w:rsidR="001C125A">
              <w:rPr>
                <w:rFonts w:eastAsia="Times New Roman" w:cs="Times New Roman"/>
                <w:sz w:val="24"/>
                <w:szCs w:val="24"/>
                <w:lang w:eastAsia="lv-LV"/>
              </w:rPr>
              <w:t xml:space="preserve"> </w:t>
            </w:r>
            <w:r w:rsidR="009C3FEB">
              <w:rPr>
                <w:rFonts w:eastAsia="Times New Roman" w:cs="Times New Roman"/>
                <w:sz w:val="24"/>
                <w:szCs w:val="24"/>
                <w:lang w:eastAsia="lv-LV"/>
              </w:rPr>
              <w:t>oktobra noteikum</w:t>
            </w:r>
            <w:r w:rsidR="00400FB6">
              <w:rPr>
                <w:rFonts w:eastAsia="Times New Roman" w:cs="Times New Roman"/>
                <w:sz w:val="24"/>
                <w:szCs w:val="24"/>
                <w:lang w:eastAsia="lv-LV"/>
              </w:rPr>
              <w:t>os</w:t>
            </w:r>
            <w:r w:rsidR="009C3FEB" w:rsidRPr="009C3FEB">
              <w:rPr>
                <w:rFonts w:eastAsia="Times New Roman" w:cs="Times New Roman"/>
                <w:sz w:val="24"/>
                <w:szCs w:val="24"/>
                <w:lang w:eastAsia="lv-LV"/>
              </w:rPr>
              <w:t xml:space="preserve">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9C3FEB">
              <w:rPr>
                <w:rFonts w:eastAsia="Times New Roman" w:cs="Times New Roman"/>
                <w:sz w:val="24"/>
                <w:szCs w:val="24"/>
                <w:lang w:eastAsia="lv-LV"/>
              </w:rPr>
              <w:t xml:space="preserve"> (turpmāk tekstā- noteikumi) </w:t>
            </w:r>
            <w:r w:rsidR="002D6B7D" w:rsidRPr="002D6B7D">
              <w:rPr>
                <w:rFonts w:eastAsia="Times New Roman" w:cs="Times New Roman"/>
                <w:sz w:val="24"/>
                <w:szCs w:val="24"/>
                <w:lang w:eastAsia="lv-LV"/>
              </w:rPr>
              <w:t>sagatavot</w:t>
            </w:r>
            <w:r w:rsidR="00400FB6">
              <w:rPr>
                <w:rFonts w:eastAsia="Times New Roman" w:cs="Times New Roman"/>
                <w:sz w:val="24"/>
                <w:szCs w:val="24"/>
                <w:lang w:eastAsia="lv-LV"/>
              </w:rPr>
              <w:t>i</w:t>
            </w:r>
            <w:r w:rsidR="002D6B7D" w:rsidRPr="002D6B7D">
              <w:rPr>
                <w:rFonts w:eastAsia="Times New Roman" w:cs="Times New Roman"/>
                <w:sz w:val="24"/>
                <w:szCs w:val="24"/>
                <w:lang w:eastAsia="lv-LV"/>
              </w:rPr>
              <w:t xml:space="preserve"> saskaņā ar Eiropas Savienības struktūrfondu un Kohēzijas fonda 2014.-2020. gada plānošanas perioda vadības likuma 20. panta </w:t>
            </w:r>
            <w:r w:rsidR="002D6B7D">
              <w:rPr>
                <w:rFonts w:eastAsia="Times New Roman" w:cs="Times New Roman"/>
                <w:sz w:val="24"/>
                <w:szCs w:val="24"/>
                <w:lang w:eastAsia="lv-LV"/>
              </w:rPr>
              <w:t xml:space="preserve"> </w:t>
            </w:r>
            <w:r w:rsidR="002D6B7D" w:rsidRPr="002D6B7D">
              <w:rPr>
                <w:rFonts w:eastAsia="Times New Roman" w:cs="Times New Roman"/>
                <w:sz w:val="24"/>
                <w:szCs w:val="24"/>
                <w:lang w:eastAsia="lv-LV"/>
              </w:rPr>
              <w:t>13. punktu.</w:t>
            </w:r>
            <w:r w:rsidR="002D6B7D">
              <w:rPr>
                <w:rFonts w:eastAsia="Times New Roman" w:cs="Times New Roman"/>
                <w:sz w:val="24"/>
                <w:szCs w:val="24"/>
                <w:lang w:eastAsia="lv-LV"/>
              </w:rPr>
              <w:t xml:space="preserve"> </w:t>
            </w:r>
          </w:p>
          <w:p w14:paraId="0982EA5F" w14:textId="68431484" w:rsidR="007D6335" w:rsidRPr="0060785D" w:rsidRDefault="007D6335" w:rsidP="009C3FEB">
            <w:pPr>
              <w:jc w:val="both"/>
              <w:rPr>
                <w:rFonts w:eastAsia="Times New Roman" w:cs="Times New Roman"/>
                <w:sz w:val="24"/>
                <w:szCs w:val="24"/>
                <w:lang w:eastAsia="lv-LV"/>
              </w:rPr>
            </w:pPr>
          </w:p>
        </w:tc>
      </w:tr>
      <w:tr w:rsidR="0060785D" w:rsidRPr="0060785D" w14:paraId="3F41F47A" w14:textId="77777777" w:rsidTr="00703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E45E5E" w14:textId="77777777" w:rsidR="00703F03" w:rsidRPr="0060785D" w:rsidRDefault="00703F03" w:rsidP="00703F03">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C0502F4"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C7EB26F" w14:textId="019D9161" w:rsidR="002D6B7D" w:rsidRDefault="002D6B7D" w:rsidP="002D6B7D">
            <w:pPr>
              <w:jc w:val="both"/>
              <w:rPr>
                <w:rFonts w:eastAsia="Times New Roman" w:cs="Times New Roman"/>
                <w:sz w:val="24"/>
                <w:szCs w:val="24"/>
                <w:lang w:eastAsia="lv-LV"/>
              </w:rPr>
            </w:pPr>
            <w:r>
              <w:rPr>
                <w:rFonts w:eastAsia="Times New Roman" w:cs="Times New Roman"/>
                <w:sz w:val="24"/>
                <w:szCs w:val="24"/>
                <w:lang w:eastAsia="lv-LV"/>
              </w:rPr>
              <w:tab/>
              <w:t xml:space="preserve">Noteikumu ietvaros tiek īstenota reģionālo biznesa inkubatoru darbība 14 Latvijas pilsētās un radošajā biznesa inkubatorā Rīgā. Saskaņā ar noteikumu 2. un 19. punktu inkubācijas un pirmsinkubācijas atbalsta ietvaros gala labuma guvējiem tiek nodrošinātas un attiecināmas izmaksu pozīcijas konsultācijām, apmācībām, uzņēmējdarbības veicināšanas pasākumiem, telpu nomai, grantu līdzfinansējumam u.c., kā arī nodrošina iespēju gala labuma guvējiem izmantot inkubatora koprades telpas. </w:t>
            </w:r>
            <w:r>
              <w:rPr>
                <w:rFonts w:eastAsia="Times New Roman" w:cs="Times New Roman"/>
                <w:sz w:val="24"/>
                <w:szCs w:val="24"/>
                <w:lang w:eastAsia="lv-LV"/>
              </w:rPr>
              <w:tab/>
              <w:t>Iepriekš minētās darbības finansējuma saņēmējs (Latvijas Investīciju un attīstības aģentūra, turpmāk- LIAA) īsteno saskaņā ar noteikumu 18. punktu savu funkciju ietvaros vai ārpakalpojumu veidā, veicot iepirkumu saskaņā publisko iepirkumu procedūru regulējošiem normatīvajiem aktiem. Noteikumu 24. punkts paredz, ka inkubācijas vai pirmsinkubācijas atbalsta ietvaros sniegtie pakalpojumi tiek finansēti ar 50 procentu vai 100 procentu publiskā finansējuma intensitāti.</w:t>
            </w:r>
          </w:p>
          <w:p w14:paraId="65962546" w14:textId="681A0ACF" w:rsidR="002D6B7D" w:rsidRDefault="002D6B7D" w:rsidP="002D6B7D">
            <w:pPr>
              <w:jc w:val="both"/>
              <w:rPr>
                <w:rFonts w:eastAsia="Times New Roman" w:cs="Times New Roman"/>
                <w:sz w:val="24"/>
                <w:szCs w:val="24"/>
                <w:lang w:eastAsia="lv-LV"/>
              </w:rPr>
            </w:pPr>
            <w:r>
              <w:rPr>
                <w:rFonts w:eastAsia="Times New Roman" w:cs="Times New Roman"/>
                <w:sz w:val="24"/>
                <w:szCs w:val="24"/>
                <w:lang w:eastAsia="lv-LV"/>
              </w:rPr>
              <w:tab/>
              <w:t>Noteikumu 35.2. apakšpunkts nosaka informācijas apjomu, kas LIAA jāievieto savā tīmekļvietnē saistībā ar projekta īstenošanu.</w:t>
            </w:r>
          </w:p>
          <w:p w14:paraId="4A1D8994" w14:textId="77777777" w:rsidR="002D6B7D" w:rsidRPr="002D6B7D" w:rsidRDefault="002D6B7D" w:rsidP="002D6B7D">
            <w:pPr>
              <w:jc w:val="both"/>
              <w:rPr>
                <w:rFonts w:eastAsia="Times New Roman" w:cs="Times New Roman"/>
                <w:b/>
                <w:sz w:val="24"/>
                <w:szCs w:val="24"/>
                <w:lang w:eastAsia="lv-LV"/>
              </w:rPr>
            </w:pPr>
          </w:p>
          <w:p w14:paraId="474F3D6E" w14:textId="615DC687" w:rsidR="00703F03" w:rsidRPr="00364A4F" w:rsidRDefault="007B1EF1" w:rsidP="005C529A">
            <w:pPr>
              <w:pStyle w:val="ListParagraph"/>
              <w:numPr>
                <w:ilvl w:val="0"/>
                <w:numId w:val="1"/>
              </w:numPr>
              <w:jc w:val="both"/>
              <w:rPr>
                <w:rFonts w:eastAsia="Times New Roman" w:cs="Times New Roman"/>
                <w:b/>
                <w:sz w:val="24"/>
                <w:szCs w:val="24"/>
                <w:lang w:eastAsia="lv-LV"/>
              </w:rPr>
            </w:pPr>
            <w:r w:rsidRPr="00364A4F">
              <w:rPr>
                <w:rFonts w:eastAsia="Times New Roman" w:cs="Times New Roman"/>
                <w:b/>
                <w:sz w:val="24"/>
                <w:szCs w:val="24"/>
                <w:lang w:eastAsia="lv-LV"/>
              </w:rPr>
              <w:t>Koprades telpu izmantošana biznesa inkubatoros</w:t>
            </w:r>
          </w:p>
          <w:p w14:paraId="45F4894A" w14:textId="77777777" w:rsidR="007B1EF1" w:rsidRDefault="005C529A" w:rsidP="005C529A">
            <w:pPr>
              <w:jc w:val="both"/>
              <w:rPr>
                <w:rFonts w:eastAsia="Times New Roman" w:cs="Times New Roman"/>
                <w:sz w:val="24"/>
                <w:szCs w:val="24"/>
                <w:lang w:eastAsia="lv-LV"/>
              </w:rPr>
            </w:pPr>
            <w:r>
              <w:rPr>
                <w:rFonts w:eastAsia="Times New Roman" w:cs="Times New Roman"/>
                <w:sz w:val="24"/>
                <w:szCs w:val="24"/>
                <w:lang w:eastAsia="lv-LV"/>
              </w:rPr>
              <w:tab/>
              <w:t xml:space="preserve">Saskaņā ar noteikumu 2. punktu kā viens no uzņēmējdarbības veicināšanas pasākumiem ir vides (telpas) </w:t>
            </w:r>
            <w:r w:rsidR="003B1136">
              <w:rPr>
                <w:rFonts w:eastAsia="Times New Roman" w:cs="Times New Roman"/>
                <w:sz w:val="24"/>
                <w:szCs w:val="24"/>
                <w:lang w:eastAsia="lv-LV"/>
              </w:rPr>
              <w:t xml:space="preserve">nodrošināšana. </w:t>
            </w:r>
            <w:r w:rsidR="006C096D">
              <w:rPr>
                <w:rFonts w:eastAsia="Times New Roman" w:cs="Times New Roman"/>
                <w:sz w:val="24"/>
                <w:szCs w:val="24"/>
                <w:lang w:eastAsia="lv-LV"/>
              </w:rPr>
              <w:t xml:space="preserve">Vienlaikus LIAA inkubācijas atbalsta sniegšanas vienības (turpmāk tekstā- biznesa inkubators) viens no uzdevumiem ir izveidot un nodrošināt vidi jaunizveidotiem komersantiem un biznesa ideju autoriem, kur palīdz novērtēt biznesa idejas potenciālu, virza un veicina tās attīstību.  </w:t>
            </w:r>
            <w:r w:rsidR="003B1136">
              <w:rPr>
                <w:rFonts w:eastAsia="Times New Roman" w:cs="Times New Roman"/>
                <w:sz w:val="24"/>
                <w:szCs w:val="24"/>
                <w:lang w:eastAsia="lv-LV"/>
              </w:rPr>
              <w:t>Ņemot vērā biznesa inkubatora, kā uzņēmējdarbības atbalsta sniegšanas vietas</w:t>
            </w:r>
            <w:r w:rsidR="006C096D">
              <w:rPr>
                <w:rFonts w:eastAsia="Times New Roman" w:cs="Times New Roman"/>
                <w:sz w:val="24"/>
                <w:szCs w:val="24"/>
                <w:lang w:eastAsia="lv-LV"/>
              </w:rPr>
              <w:t xml:space="preserve"> (vides)</w:t>
            </w:r>
            <w:r w:rsidR="003B1136">
              <w:rPr>
                <w:rFonts w:eastAsia="Times New Roman" w:cs="Times New Roman"/>
                <w:sz w:val="24"/>
                <w:szCs w:val="24"/>
                <w:lang w:eastAsia="lv-LV"/>
              </w:rPr>
              <w:t xml:space="preserve">, </w:t>
            </w:r>
            <w:r w:rsidR="003B1136">
              <w:rPr>
                <w:rFonts w:eastAsia="Times New Roman" w:cs="Times New Roman"/>
                <w:sz w:val="24"/>
                <w:szCs w:val="24"/>
                <w:lang w:eastAsia="lv-LV"/>
              </w:rPr>
              <w:lastRenderedPageBreak/>
              <w:t xml:space="preserve">galvenos darbības virzienus, gala labuma guvējam svarīgi ir ne tikai pakalpojumi, kurus var saņemt ar </w:t>
            </w:r>
            <w:r w:rsidR="006C096D">
              <w:rPr>
                <w:rFonts w:eastAsia="Times New Roman" w:cs="Times New Roman"/>
                <w:sz w:val="24"/>
                <w:szCs w:val="24"/>
                <w:lang w:eastAsia="lv-LV"/>
              </w:rPr>
              <w:t>biznesa inkubatora</w:t>
            </w:r>
            <w:r w:rsidR="00E16F9B">
              <w:rPr>
                <w:rFonts w:eastAsia="Times New Roman" w:cs="Times New Roman"/>
                <w:sz w:val="24"/>
                <w:szCs w:val="24"/>
                <w:lang w:eastAsia="lv-LV"/>
              </w:rPr>
              <w:t xml:space="preserve"> </w:t>
            </w:r>
            <w:r w:rsidR="003B1136">
              <w:rPr>
                <w:rFonts w:eastAsia="Times New Roman" w:cs="Times New Roman"/>
                <w:sz w:val="24"/>
                <w:szCs w:val="24"/>
                <w:lang w:eastAsia="lv-LV"/>
              </w:rPr>
              <w:t xml:space="preserve">palīdzību, bet jo īpaši vide, kas nodrošina tīklošanas, pieredzes apmaiņas jaunu sakaru veidošanās nodrošināšanu ikdienas darbā. </w:t>
            </w:r>
          </w:p>
          <w:p w14:paraId="5143BE0A" w14:textId="535F202D" w:rsidR="003B1136" w:rsidRDefault="003B1136" w:rsidP="005C529A">
            <w:pPr>
              <w:jc w:val="both"/>
              <w:rPr>
                <w:rFonts w:eastAsia="Times New Roman" w:cs="Times New Roman"/>
                <w:sz w:val="24"/>
                <w:szCs w:val="24"/>
                <w:lang w:eastAsia="lv-LV"/>
              </w:rPr>
            </w:pPr>
            <w:r>
              <w:rPr>
                <w:rFonts w:eastAsia="Times New Roman" w:cs="Times New Roman"/>
                <w:sz w:val="24"/>
                <w:szCs w:val="24"/>
                <w:lang w:eastAsia="lv-LV"/>
              </w:rPr>
              <w:tab/>
              <w:t>Vis</w:t>
            </w:r>
            <w:r w:rsidR="00E16F9B">
              <w:rPr>
                <w:rFonts w:eastAsia="Times New Roman" w:cs="Times New Roman"/>
                <w:sz w:val="24"/>
                <w:szCs w:val="24"/>
                <w:lang w:eastAsia="lv-LV"/>
              </w:rPr>
              <w:t>o</w:t>
            </w:r>
            <w:r>
              <w:rPr>
                <w:rFonts w:eastAsia="Times New Roman" w:cs="Times New Roman"/>
                <w:sz w:val="24"/>
                <w:szCs w:val="24"/>
                <w:lang w:eastAsia="lv-LV"/>
              </w:rPr>
              <w:t xml:space="preserve">s LIAA </w:t>
            </w:r>
            <w:r w:rsidR="00E16F9B">
              <w:rPr>
                <w:rFonts w:eastAsia="Times New Roman" w:cs="Times New Roman"/>
                <w:sz w:val="24"/>
                <w:szCs w:val="24"/>
                <w:lang w:eastAsia="lv-LV"/>
              </w:rPr>
              <w:t xml:space="preserve">biznesa inkubatoros ir pieejamas koprades telpas (kas dienā var uzņemt aptuveni </w:t>
            </w:r>
            <w:r w:rsidR="007B7EFB">
              <w:rPr>
                <w:rFonts w:eastAsia="Times New Roman" w:cs="Times New Roman"/>
                <w:sz w:val="24"/>
                <w:szCs w:val="24"/>
                <w:lang w:eastAsia="lv-LV"/>
              </w:rPr>
              <w:t>15</w:t>
            </w:r>
            <w:r w:rsidR="00E16F9B">
              <w:rPr>
                <w:rFonts w:eastAsia="Times New Roman" w:cs="Times New Roman"/>
                <w:sz w:val="24"/>
                <w:szCs w:val="24"/>
                <w:lang w:eastAsia="lv-LV"/>
              </w:rPr>
              <w:t xml:space="preserve"> gala labuma guvējus), kurās darba laiks ir darbdienās no 08:30-17:00, atsevišķos biznesa inkubatoros, ņemot vērā gala labuma guvēju nepieciešamību, ir paredzēta iespēja izmantot koprades telpas arī brīvdienās un ārpus LIAA biznesa inkubatora vienības oficiāli noteiktā darba laika (piem., </w:t>
            </w:r>
            <w:r w:rsidR="007B7EFB">
              <w:rPr>
                <w:rFonts w:eastAsia="Times New Roman" w:cs="Times New Roman"/>
                <w:sz w:val="24"/>
                <w:szCs w:val="24"/>
                <w:lang w:eastAsia="lv-LV"/>
              </w:rPr>
              <w:t>Jelgavas biznesa inkubators, Liepājas biznesa inkubators, Radošo industriju inkubators</w:t>
            </w:r>
            <w:r w:rsidR="00E16F9B">
              <w:rPr>
                <w:rFonts w:eastAsia="Times New Roman" w:cs="Times New Roman"/>
                <w:sz w:val="24"/>
                <w:szCs w:val="24"/>
                <w:lang w:eastAsia="lv-LV"/>
              </w:rPr>
              <w:t>).</w:t>
            </w:r>
            <w:r w:rsidR="00A52C0D">
              <w:rPr>
                <w:rFonts w:eastAsia="Times New Roman" w:cs="Times New Roman"/>
                <w:sz w:val="24"/>
                <w:szCs w:val="24"/>
                <w:lang w:eastAsia="lv-LV"/>
              </w:rPr>
              <w:t xml:space="preserve"> </w:t>
            </w:r>
            <w:r w:rsidR="00565CA1">
              <w:rPr>
                <w:rFonts w:eastAsia="Times New Roman" w:cs="Times New Roman"/>
                <w:sz w:val="24"/>
                <w:szCs w:val="24"/>
                <w:lang w:eastAsia="lv-LV"/>
              </w:rPr>
              <w:t>Pašreizējais regulējums paredz atšķirīgu</w:t>
            </w:r>
            <w:r w:rsidR="00213F26">
              <w:rPr>
                <w:rFonts w:eastAsia="Times New Roman" w:cs="Times New Roman"/>
                <w:sz w:val="24"/>
                <w:szCs w:val="24"/>
                <w:lang w:eastAsia="lv-LV"/>
              </w:rPr>
              <w:t xml:space="preserve"> koprades telpu lietojumu, kas neveicina efektīvu to izmantošanu, kā arī nesasniedz biznesa inkubatora, kā atvērta</w:t>
            </w:r>
            <w:r w:rsidR="00DA66B9">
              <w:rPr>
                <w:rFonts w:eastAsia="Times New Roman" w:cs="Times New Roman"/>
                <w:sz w:val="24"/>
                <w:szCs w:val="24"/>
                <w:lang w:eastAsia="lv-LV"/>
              </w:rPr>
              <w:t xml:space="preserve">s uzņēmējdarbības vides, mērķi. Ņemot vērā esošo situāciju noteikumu grozījumi paredz iespēju visiem gala labuma guvējiem izmantot LIAA biznesa inkubatoru telpas </w:t>
            </w:r>
            <w:r w:rsidR="005D0D3B">
              <w:rPr>
                <w:rFonts w:eastAsia="Times New Roman" w:cs="Times New Roman"/>
                <w:sz w:val="24"/>
                <w:szCs w:val="24"/>
                <w:lang w:eastAsia="lv-LV"/>
              </w:rPr>
              <w:t xml:space="preserve">balstoties uz vienādiem to izmantošanas principiem, t.sk. </w:t>
            </w:r>
            <w:r w:rsidR="00100A5A">
              <w:rPr>
                <w:rFonts w:eastAsia="Times New Roman" w:cs="Times New Roman"/>
                <w:sz w:val="24"/>
                <w:szCs w:val="24"/>
                <w:lang w:eastAsia="lv-LV"/>
              </w:rPr>
              <w:t xml:space="preserve">papildinot </w:t>
            </w:r>
            <w:r w:rsidR="0007110B">
              <w:rPr>
                <w:rFonts w:eastAsia="Times New Roman" w:cs="Times New Roman"/>
                <w:sz w:val="24"/>
                <w:szCs w:val="24"/>
                <w:lang w:eastAsia="lv-LV"/>
              </w:rPr>
              <w:t>noteikumu</w:t>
            </w:r>
            <w:r w:rsidR="00100A5A">
              <w:rPr>
                <w:rFonts w:eastAsia="Times New Roman" w:cs="Times New Roman"/>
                <w:sz w:val="24"/>
                <w:szCs w:val="24"/>
                <w:lang w:eastAsia="lv-LV"/>
              </w:rPr>
              <w:t>s ar</w:t>
            </w:r>
            <w:r w:rsidR="0007110B">
              <w:rPr>
                <w:rFonts w:eastAsia="Times New Roman" w:cs="Times New Roman"/>
                <w:sz w:val="24"/>
                <w:szCs w:val="24"/>
                <w:lang w:eastAsia="lv-LV"/>
              </w:rPr>
              <w:t xml:space="preserve"> </w:t>
            </w:r>
            <w:r w:rsidR="0007110B" w:rsidRPr="0007110B">
              <w:rPr>
                <w:rFonts w:eastAsia="Times New Roman" w:cs="Times New Roman"/>
                <w:sz w:val="24"/>
                <w:szCs w:val="24"/>
                <w:lang w:eastAsia="lv-LV"/>
              </w:rPr>
              <w:t>19.1.</w:t>
            </w:r>
            <w:r w:rsidR="00100A5A">
              <w:rPr>
                <w:rFonts w:eastAsia="Times New Roman" w:cs="Times New Roman"/>
                <w:sz w:val="24"/>
                <w:szCs w:val="24"/>
                <w:lang w:eastAsia="lv-LV"/>
              </w:rPr>
              <w:t>4</w:t>
            </w:r>
            <w:r w:rsidR="0007110B">
              <w:rPr>
                <w:rFonts w:eastAsia="Times New Roman" w:cs="Times New Roman"/>
                <w:sz w:val="24"/>
                <w:szCs w:val="24"/>
                <w:lang w:eastAsia="lv-LV"/>
              </w:rPr>
              <w:t xml:space="preserve"> apakšpunktu un </w:t>
            </w:r>
            <w:r w:rsidR="00100A5A">
              <w:rPr>
                <w:rFonts w:eastAsia="Times New Roman" w:cs="Times New Roman"/>
                <w:sz w:val="24"/>
                <w:szCs w:val="24"/>
                <w:lang w:eastAsia="lv-LV"/>
              </w:rPr>
              <w:t xml:space="preserve">precizējot </w:t>
            </w:r>
            <w:r w:rsidR="0007110B">
              <w:rPr>
                <w:rFonts w:eastAsia="Times New Roman" w:cs="Times New Roman"/>
                <w:sz w:val="24"/>
                <w:szCs w:val="24"/>
                <w:lang w:eastAsia="lv-LV"/>
              </w:rPr>
              <w:t>22. punktu</w:t>
            </w:r>
            <w:r w:rsidR="005D0D3B">
              <w:rPr>
                <w:rFonts w:eastAsia="Times New Roman" w:cs="Times New Roman"/>
                <w:sz w:val="24"/>
                <w:szCs w:val="24"/>
                <w:lang w:eastAsia="lv-LV"/>
              </w:rPr>
              <w:t>, k</w:t>
            </w:r>
            <w:r w:rsidR="0007110B">
              <w:rPr>
                <w:rFonts w:eastAsia="Times New Roman" w:cs="Times New Roman"/>
                <w:sz w:val="24"/>
                <w:szCs w:val="24"/>
                <w:lang w:eastAsia="lv-LV"/>
              </w:rPr>
              <w:t>as nosaka, ka inkubācijas atbalsta saņēmējiem ir pieejams koprades telpu atbalsts</w:t>
            </w:r>
            <w:r w:rsidR="005D0D3B">
              <w:rPr>
                <w:rFonts w:eastAsia="Times New Roman" w:cs="Times New Roman"/>
                <w:sz w:val="24"/>
                <w:szCs w:val="24"/>
                <w:lang w:eastAsia="lv-LV"/>
              </w:rPr>
              <w:t xml:space="preserve"> </w:t>
            </w:r>
            <w:r w:rsidR="0007110B">
              <w:rPr>
                <w:rFonts w:eastAsia="Times New Roman" w:cs="Times New Roman"/>
                <w:sz w:val="24"/>
                <w:szCs w:val="24"/>
                <w:lang w:eastAsia="lv-LV"/>
              </w:rPr>
              <w:t>kā darba vieta inkubatora telpās.</w:t>
            </w:r>
            <w:r w:rsidR="008D1153">
              <w:rPr>
                <w:rFonts w:eastAsia="Times New Roman" w:cs="Times New Roman"/>
                <w:sz w:val="24"/>
                <w:szCs w:val="24"/>
                <w:lang w:eastAsia="lv-LV"/>
              </w:rPr>
              <w:t xml:space="preserve"> </w:t>
            </w:r>
            <w:r w:rsidR="00287FA6">
              <w:rPr>
                <w:rFonts w:eastAsia="Times New Roman" w:cs="Times New Roman"/>
                <w:sz w:val="24"/>
                <w:szCs w:val="24"/>
                <w:lang w:eastAsia="lv-LV"/>
              </w:rPr>
              <w:t>Ņemot vērā iepriekš minēto n</w:t>
            </w:r>
            <w:r w:rsidR="008D1153">
              <w:rPr>
                <w:rFonts w:eastAsia="Times New Roman" w:cs="Times New Roman"/>
                <w:sz w:val="24"/>
                <w:szCs w:val="24"/>
                <w:lang w:eastAsia="lv-LV"/>
              </w:rPr>
              <w:t>oteikumu 24.2. apakšpunkts nosaka koprades telpu atbalsta finansējuma intensitāti, kas gan inkubācijā</w:t>
            </w:r>
            <w:r w:rsidR="00287FA6">
              <w:rPr>
                <w:rFonts w:eastAsia="Times New Roman" w:cs="Times New Roman"/>
                <w:sz w:val="24"/>
                <w:szCs w:val="24"/>
                <w:lang w:eastAsia="lv-LV"/>
              </w:rPr>
              <w:t xml:space="preserve">, gan pirmsinkubācijā ir vienāds, t.i. </w:t>
            </w:r>
            <w:r w:rsidR="001D0237">
              <w:rPr>
                <w:rFonts w:eastAsia="Times New Roman" w:cs="Times New Roman"/>
                <w:sz w:val="24"/>
                <w:szCs w:val="24"/>
                <w:lang w:eastAsia="lv-LV"/>
              </w:rPr>
              <w:t xml:space="preserve">tiek sniegts </w:t>
            </w:r>
            <w:r w:rsidR="00287FA6">
              <w:rPr>
                <w:rFonts w:eastAsia="Times New Roman" w:cs="Times New Roman"/>
                <w:sz w:val="24"/>
                <w:szCs w:val="24"/>
                <w:lang w:eastAsia="lv-LV"/>
              </w:rPr>
              <w:t>100 procentu apmērā.</w:t>
            </w:r>
          </w:p>
          <w:p w14:paraId="2EDE5D86" w14:textId="77777777" w:rsidR="00E7258D" w:rsidRDefault="00E7258D" w:rsidP="005C529A">
            <w:pPr>
              <w:jc w:val="both"/>
              <w:rPr>
                <w:rFonts w:eastAsia="Times New Roman" w:cs="Times New Roman"/>
                <w:sz w:val="24"/>
                <w:szCs w:val="24"/>
                <w:lang w:eastAsia="lv-LV"/>
              </w:rPr>
            </w:pPr>
            <w:r>
              <w:rPr>
                <w:rFonts w:eastAsia="Times New Roman" w:cs="Times New Roman"/>
                <w:sz w:val="24"/>
                <w:szCs w:val="24"/>
                <w:lang w:eastAsia="lv-LV"/>
              </w:rPr>
              <w:tab/>
              <w:t>Vienlaikus, lai precizētu regulējumu gadījumos, kad inkubācijas pakalpojumu saņēmējs (mikro, mazais vai vidējais uzņēmums) var atgūt pievienotās vērtības nodokli</w:t>
            </w:r>
            <w:r w:rsidR="006D602F">
              <w:rPr>
                <w:rFonts w:eastAsia="Times New Roman" w:cs="Times New Roman"/>
                <w:sz w:val="24"/>
                <w:szCs w:val="24"/>
                <w:lang w:eastAsia="lv-LV"/>
              </w:rPr>
              <w:t xml:space="preserve"> no inkubācijā saņemtajiem pakalpojumiem, tādejādi palielinot publiskā finansējuma intensitāti, tiek papildināts 24.1. apakšpunkts ar intensitātes aprēķinu.</w:t>
            </w:r>
          </w:p>
          <w:p w14:paraId="23B6B9FE" w14:textId="77777777" w:rsidR="00364A4F" w:rsidRPr="00287FA6" w:rsidRDefault="008369E0" w:rsidP="00287FA6">
            <w:pPr>
              <w:jc w:val="both"/>
              <w:rPr>
                <w:rFonts w:eastAsia="Times New Roman" w:cs="Times New Roman"/>
                <w:sz w:val="24"/>
                <w:szCs w:val="24"/>
                <w:lang w:eastAsia="lv-LV"/>
              </w:rPr>
            </w:pPr>
            <w:r>
              <w:rPr>
                <w:rFonts w:eastAsia="Times New Roman" w:cs="Times New Roman"/>
                <w:sz w:val="24"/>
                <w:szCs w:val="24"/>
                <w:lang w:eastAsia="lv-LV"/>
              </w:rPr>
              <w:tab/>
            </w:r>
          </w:p>
          <w:p w14:paraId="340A16B9" w14:textId="77777777" w:rsidR="00364A4F" w:rsidRDefault="00364A4F" w:rsidP="005C529A">
            <w:pPr>
              <w:pStyle w:val="ListParagraph"/>
              <w:numPr>
                <w:ilvl w:val="0"/>
                <w:numId w:val="1"/>
              </w:numPr>
              <w:jc w:val="both"/>
              <w:rPr>
                <w:rFonts w:eastAsia="Times New Roman" w:cs="Times New Roman"/>
                <w:b/>
                <w:sz w:val="24"/>
                <w:szCs w:val="24"/>
                <w:lang w:eastAsia="lv-LV"/>
              </w:rPr>
            </w:pPr>
            <w:r>
              <w:rPr>
                <w:rFonts w:eastAsia="Times New Roman" w:cs="Times New Roman"/>
                <w:b/>
                <w:sz w:val="24"/>
                <w:szCs w:val="24"/>
                <w:lang w:eastAsia="lv-LV"/>
              </w:rPr>
              <w:t>Uzņēmējdarbības veicināšanas pasākumu organizēšana</w:t>
            </w:r>
          </w:p>
          <w:p w14:paraId="02167BB2" w14:textId="77777777" w:rsidR="00480C4B" w:rsidRDefault="00A55724" w:rsidP="00A55724">
            <w:pPr>
              <w:jc w:val="both"/>
              <w:rPr>
                <w:rFonts w:eastAsia="Times New Roman" w:cs="Times New Roman"/>
                <w:sz w:val="24"/>
                <w:szCs w:val="24"/>
                <w:lang w:eastAsia="lv-LV"/>
              </w:rPr>
            </w:pPr>
            <w:r>
              <w:rPr>
                <w:rFonts w:eastAsia="Times New Roman" w:cs="Times New Roman"/>
                <w:sz w:val="24"/>
                <w:szCs w:val="24"/>
                <w:lang w:eastAsia="lv-LV"/>
              </w:rPr>
              <w:tab/>
              <w:t xml:space="preserve">Saskaņā ar noteikumu 2. punktu un 15.3. apakšpunktu LIAA, kā finansējuma saņēmējs, projekta īstenošanas ietvaros nodrošina iespēju gala labuma guvējiem piedalīties uzņēmējdarbības veicināšanas pasākumos. </w:t>
            </w:r>
            <w:r w:rsidR="00BA2177">
              <w:rPr>
                <w:rFonts w:eastAsia="Times New Roman" w:cs="Times New Roman"/>
                <w:sz w:val="24"/>
                <w:szCs w:val="24"/>
                <w:lang w:eastAsia="lv-LV"/>
              </w:rPr>
              <w:t xml:space="preserve">LIAA ir apzinājusi organizācijas, kas attiecīgajā </w:t>
            </w:r>
            <w:r w:rsidR="006C096D">
              <w:rPr>
                <w:rFonts w:eastAsia="Times New Roman" w:cs="Times New Roman"/>
                <w:sz w:val="24"/>
                <w:szCs w:val="24"/>
                <w:lang w:eastAsia="lv-LV"/>
              </w:rPr>
              <w:t>biznesa inkubatora darbības teritorijā</w:t>
            </w:r>
            <w:r w:rsidR="00BA2177">
              <w:rPr>
                <w:rFonts w:eastAsia="Times New Roman" w:cs="Times New Roman"/>
                <w:sz w:val="24"/>
                <w:szCs w:val="24"/>
                <w:lang w:eastAsia="lv-LV"/>
              </w:rPr>
              <w:t xml:space="preserve"> nodrošina līdzīgu atbalstu, un ņemot vērā jau esošos vai plānotos atbalstus, ko sniedz vai plāno sniegt citas organizācijas komersantiem</w:t>
            </w:r>
            <w:r w:rsidR="008D2D76">
              <w:rPr>
                <w:rFonts w:eastAsia="Times New Roman" w:cs="Times New Roman"/>
                <w:sz w:val="24"/>
                <w:szCs w:val="24"/>
                <w:lang w:eastAsia="lv-LV"/>
              </w:rPr>
              <w:t xml:space="preserve">, nodrošina pasākumu papildinātību, nevis to savstarpējo konkurenci. </w:t>
            </w:r>
            <w:r w:rsidR="00480C4B">
              <w:rPr>
                <w:rFonts w:eastAsia="Times New Roman" w:cs="Times New Roman"/>
                <w:sz w:val="24"/>
                <w:szCs w:val="24"/>
                <w:lang w:eastAsia="lv-LV"/>
              </w:rPr>
              <w:t>Attiecīgie piegādes un pakalpojumu līgumi par pasākumu organizēšanu tiks slēgti saskaņā ar Publisko iepirkumu likumu</w:t>
            </w:r>
            <w:r w:rsidR="004F7E08">
              <w:rPr>
                <w:rFonts w:eastAsia="Times New Roman" w:cs="Times New Roman"/>
                <w:sz w:val="24"/>
                <w:szCs w:val="24"/>
                <w:lang w:eastAsia="lv-LV"/>
              </w:rPr>
              <w:t xml:space="preserve">, vienlaikus </w:t>
            </w:r>
            <w:r w:rsidR="008F6FEF">
              <w:rPr>
                <w:rFonts w:eastAsia="Times New Roman" w:cs="Times New Roman"/>
                <w:sz w:val="24"/>
                <w:szCs w:val="24"/>
                <w:lang w:eastAsia="lv-LV"/>
              </w:rPr>
              <w:t>Ministru kabineta 2016. gada 20. septembra instrukcija Nr. 3 “</w:t>
            </w:r>
            <w:r w:rsidR="006A6B0E">
              <w:rPr>
                <w:rFonts w:eastAsia="Times New Roman" w:cs="Times New Roman"/>
                <w:sz w:val="24"/>
                <w:szCs w:val="24"/>
                <w:lang w:eastAsia="lv-LV"/>
              </w:rPr>
              <w:t xml:space="preserve">Ārvalstu finanšu instrumentu finansētu civiltiesisku līgumu izstrādes un </w:t>
            </w:r>
            <w:r w:rsidR="006A6B0E">
              <w:rPr>
                <w:rFonts w:eastAsia="Times New Roman" w:cs="Times New Roman"/>
                <w:sz w:val="24"/>
                <w:szCs w:val="24"/>
                <w:lang w:eastAsia="lv-LV"/>
              </w:rPr>
              <w:lastRenderedPageBreak/>
              <w:t xml:space="preserve">slēgšanas instrukcija valsts tiešās pārvaldes iestādēs” (turpmāk tekstā- instrukcija) 71. punkts nosaka </w:t>
            </w:r>
            <w:r w:rsidR="007A6B36">
              <w:rPr>
                <w:rFonts w:eastAsia="Times New Roman" w:cs="Times New Roman"/>
                <w:sz w:val="24"/>
                <w:szCs w:val="24"/>
                <w:lang w:eastAsia="lv-LV"/>
              </w:rPr>
              <w:t>veicamā avansa maksājuma apjomu.</w:t>
            </w:r>
          </w:p>
          <w:p w14:paraId="33940FE4" w14:textId="3AB85529" w:rsidR="00364A4F" w:rsidRDefault="00480C4B" w:rsidP="00E44E6B">
            <w:pPr>
              <w:jc w:val="both"/>
              <w:rPr>
                <w:rFonts w:eastAsia="Times New Roman" w:cs="Times New Roman"/>
                <w:sz w:val="24"/>
                <w:szCs w:val="24"/>
                <w:lang w:eastAsia="lv-LV"/>
              </w:rPr>
            </w:pPr>
            <w:r>
              <w:rPr>
                <w:rFonts w:eastAsia="Times New Roman" w:cs="Times New Roman"/>
                <w:sz w:val="24"/>
                <w:szCs w:val="24"/>
                <w:lang w:eastAsia="lv-LV"/>
              </w:rPr>
              <w:tab/>
            </w:r>
            <w:r w:rsidR="000208E0">
              <w:rPr>
                <w:rFonts w:eastAsia="Times New Roman" w:cs="Times New Roman"/>
                <w:sz w:val="24"/>
                <w:szCs w:val="24"/>
                <w:lang w:eastAsia="lv-LV"/>
              </w:rPr>
              <w:t xml:space="preserve">Ņemot vērā, ka noteikumos nav iekļauta precizējošā informācija par </w:t>
            </w:r>
            <w:r w:rsidR="007A6B36">
              <w:rPr>
                <w:rFonts w:eastAsia="Times New Roman" w:cs="Times New Roman"/>
                <w:sz w:val="24"/>
                <w:szCs w:val="24"/>
                <w:lang w:eastAsia="lv-LV"/>
              </w:rPr>
              <w:t xml:space="preserve">avansa maksājumu un tā apmēru, līdz šim nosakot avansa maksājuma apjomu tika piemērota vispārējā kārtība, t.i. līdz 20 % no paredzamās līgumcenas. </w:t>
            </w:r>
            <w:r w:rsidR="00FE0C90">
              <w:rPr>
                <w:rFonts w:eastAsia="Times New Roman" w:cs="Times New Roman"/>
                <w:sz w:val="24"/>
                <w:szCs w:val="24"/>
                <w:lang w:eastAsia="lv-LV"/>
              </w:rPr>
              <w:t>Tomēr ņ</w:t>
            </w:r>
            <w:r w:rsidR="007A6B36">
              <w:rPr>
                <w:rFonts w:eastAsia="Times New Roman" w:cs="Times New Roman"/>
                <w:sz w:val="24"/>
                <w:szCs w:val="24"/>
                <w:lang w:eastAsia="lv-LV"/>
              </w:rPr>
              <w:t>emot vērā līdzšinējo pieredzi</w:t>
            </w:r>
            <w:r w:rsidR="00FE0C90">
              <w:rPr>
                <w:rFonts w:eastAsia="Times New Roman" w:cs="Times New Roman"/>
                <w:sz w:val="24"/>
                <w:szCs w:val="24"/>
                <w:lang w:eastAsia="lv-LV"/>
              </w:rPr>
              <w:t>,</w:t>
            </w:r>
            <w:r w:rsidR="007A6B36">
              <w:rPr>
                <w:rFonts w:eastAsia="Times New Roman" w:cs="Times New Roman"/>
                <w:sz w:val="24"/>
                <w:szCs w:val="24"/>
                <w:lang w:eastAsia="lv-LV"/>
              </w:rPr>
              <w:t xml:space="preserve"> organizējot pasākumus (piem., biznesa inkubatoru atklāšanas pasākumi, </w:t>
            </w:r>
            <w:r w:rsidR="007B7EFB">
              <w:rPr>
                <w:rFonts w:eastAsia="Times New Roman" w:cs="Times New Roman"/>
                <w:sz w:val="24"/>
                <w:szCs w:val="24"/>
                <w:lang w:eastAsia="lv-LV"/>
              </w:rPr>
              <w:t>tīklošanās pasākumi, semināri, pieredzes apmaiņas pasākumi</w:t>
            </w:r>
            <w:r w:rsidR="007A6B36">
              <w:rPr>
                <w:rFonts w:eastAsia="Times New Roman" w:cs="Times New Roman"/>
                <w:sz w:val="24"/>
                <w:szCs w:val="24"/>
                <w:lang w:eastAsia="lv-LV"/>
              </w:rPr>
              <w:t>)</w:t>
            </w:r>
            <w:r w:rsidR="00FE0C90">
              <w:rPr>
                <w:rFonts w:eastAsia="Times New Roman" w:cs="Times New Roman"/>
                <w:sz w:val="24"/>
                <w:szCs w:val="24"/>
                <w:lang w:eastAsia="lv-LV"/>
              </w:rPr>
              <w:t>,</w:t>
            </w:r>
            <w:r w:rsidR="007A6B36">
              <w:rPr>
                <w:rFonts w:eastAsia="Times New Roman" w:cs="Times New Roman"/>
                <w:sz w:val="24"/>
                <w:szCs w:val="24"/>
                <w:lang w:eastAsia="lv-LV"/>
              </w:rPr>
              <w:t xml:space="preserve"> tika </w:t>
            </w:r>
            <w:r w:rsidR="00FE0C90">
              <w:rPr>
                <w:rFonts w:eastAsia="Times New Roman" w:cs="Times New Roman"/>
                <w:sz w:val="24"/>
                <w:szCs w:val="24"/>
                <w:lang w:eastAsia="lv-LV"/>
              </w:rPr>
              <w:t xml:space="preserve">konstatēta nepieciešamība pilnveidot regulējumu </w:t>
            </w:r>
            <w:r w:rsidR="00214A4A">
              <w:rPr>
                <w:rFonts w:eastAsia="Times New Roman" w:cs="Times New Roman"/>
                <w:sz w:val="24"/>
                <w:szCs w:val="24"/>
                <w:lang w:eastAsia="lv-LV"/>
              </w:rPr>
              <w:t xml:space="preserve"> </w:t>
            </w:r>
            <w:r w:rsidR="006C33FB" w:rsidRPr="00A55724">
              <w:rPr>
                <w:rFonts w:eastAsia="Times New Roman" w:cs="Times New Roman"/>
                <w:sz w:val="24"/>
                <w:szCs w:val="24"/>
                <w:lang w:eastAsia="lv-LV"/>
              </w:rPr>
              <w:t>gadījumos, ka</w:t>
            </w:r>
            <w:r w:rsidR="00FE0C90">
              <w:rPr>
                <w:rFonts w:eastAsia="Times New Roman" w:cs="Times New Roman"/>
                <w:sz w:val="24"/>
                <w:szCs w:val="24"/>
                <w:lang w:eastAsia="lv-LV"/>
              </w:rPr>
              <w:t>d</w:t>
            </w:r>
            <w:r w:rsidR="006C33FB" w:rsidRPr="00A55724">
              <w:rPr>
                <w:rFonts w:eastAsia="Times New Roman" w:cs="Times New Roman"/>
                <w:sz w:val="24"/>
                <w:szCs w:val="24"/>
                <w:lang w:eastAsia="lv-LV"/>
              </w:rPr>
              <w:t xml:space="preserve"> rodas noteikumu 15.3.</w:t>
            </w:r>
            <w:r w:rsidR="006A331E">
              <w:rPr>
                <w:rFonts w:eastAsia="Times New Roman" w:cs="Times New Roman"/>
                <w:sz w:val="24"/>
                <w:szCs w:val="24"/>
                <w:lang w:eastAsia="lv-LV"/>
              </w:rPr>
              <w:t>apakš</w:t>
            </w:r>
            <w:r w:rsidR="006C33FB" w:rsidRPr="00A55724">
              <w:rPr>
                <w:rFonts w:eastAsia="Times New Roman" w:cs="Times New Roman"/>
                <w:sz w:val="24"/>
                <w:szCs w:val="24"/>
                <w:lang w:eastAsia="lv-LV"/>
              </w:rPr>
              <w:t xml:space="preserve">punktā minētās </w:t>
            </w:r>
            <w:r w:rsidR="00BB5454">
              <w:rPr>
                <w:rFonts w:eastAsia="Times New Roman" w:cs="Times New Roman"/>
                <w:sz w:val="24"/>
                <w:szCs w:val="24"/>
                <w:lang w:eastAsia="lv-LV"/>
              </w:rPr>
              <w:t>izmaksas. Ņemot vērā, ka pasākumu organizēšanas nozar</w:t>
            </w:r>
            <w:r w:rsidR="00E44E6B">
              <w:rPr>
                <w:rFonts w:eastAsia="Times New Roman" w:cs="Times New Roman"/>
                <w:sz w:val="24"/>
                <w:szCs w:val="24"/>
                <w:lang w:eastAsia="lv-LV"/>
              </w:rPr>
              <w:t>es specifiku, ka</w:t>
            </w:r>
            <w:r w:rsidR="00BB5454">
              <w:rPr>
                <w:rFonts w:eastAsia="Times New Roman" w:cs="Times New Roman"/>
                <w:sz w:val="24"/>
                <w:szCs w:val="24"/>
                <w:lang w:eastAsia="lv-LV"/>
              </w:rPr>
              <w:t xml:space="preserve"> pakalpojuma sniedzēji ar pasākumu </w:t>
            </w:r>
            <w:r w:rsidR="006C33FB" w:rsidRPr="00A55724">
              <w:rPr>
                <w:rFonts w:eastAsia="Times New Roman" w:cs="Times New Roman"/>
                <w:sz w:val="24"/>
                <w:szCs w:val="24"/>
                <w:lang w:eastAsia="lv-LV"/>
              </w:rPr>
              <w:t>organizēšan</w:t>
            </w:r>
            <w:r w:rsidR="00BB5454">
              <w:rPr>
                <w:rFonts w:eastAsia="Times New Roman" w:cs="Times New Roman"/>
                <w:sz w:val="24"/>
                <w:szCs w:val="24"/>
                <w:lang w:eastAsia="lv-LV"/>
              </w:rPr>
              <w:t>u saistītās</w:t>
            </w:r>
            <w:r w:rsidR="006C33FB" w:rsidRPr="00A55724">
              <w:rPr>
                <w:rFonts w:eastAsia="Times New Roman" w:cs="Times New Roman"/>
                <w:sz w:val="24"/>
                <w:szCs w:val="24"/>
                <w:lang w:eastAsia="lv-LV"/>
              </w:rPr>
              <w:t xml:space="preserve"> izmaksas </w:t>
            </w:r>
            <w:r w:rsidR="00BB5454">
              <w:rPr>
                <w:rFonts w:eastAsia="Times New Roman" w:cs="Times New Roman"/>
                <w:sz w:val="24"/>
                <w:szCs w:val="24"/>
                <w:lang w:eastAsia="lv-LV"/>
              </w:rPr>
              <w:t xml:space="preserve">pieprasa </w:t>
            </w:r>
            <w:r w:rsidR="00E44E6B">
              <w:rPr>
                <w:rFonts w:eastAsia="Times New Roman" w:cs="Times New Roman"/>
                <w:sz w:val="24"/>
                <w:szCs w:val="24"/>
                <w:lang w:eastAsia="lv-LV"/>
              </w:rPr>
              <w:t xml:space="preserve">pasākuma sagatavošanas posmā, </w:t>
            </w:r>
            <w:r w:rsidR="00E44E6B" w:rsidRPr="00A55724">
              <w:rPr>
                <w:rFonts w:eastAsia="Times New Roman" w:cs="Times New Roman"/>
                <w:sz w:val="24"/>
                <w:szCs w:val="24"/>
                <w:lang w:eastAsia="lv-LV"/>
              </w:rPr>
              <w:t>piekrīt</w:t>
            </w:r>
            <w:r w:rsidR="00E44E6B">
              <w:rPr>
                <w:rFonts w:eastAsia="Times New Roman" w:cs="Times New Roman"/>
                <w:sz w:val="24"/>
                <w:szCs w:val="24"/>
                <w:lang w:eastAsia="lv-LV"/>
              </w:rPr>
              <w:t>ot</w:t>
            </w:r>
            <w:r w:rsidR="00E44E6B" w:rsidRPr="00A55724">
              <w:rPr>
                <w:rFonts w:eastAsia="Times New Roman" w:cs="Times New Roman"/>
                <w:sz w:val="24"/>
                <w:szCs w:val="24"/>
                <w:lang w:eastAsia="lv-LV"/>
              </w:rPr>
              <w:t xml:space="preserve"> sniegt pakalpojumu tikai, ja pasūtītājs (LIAA) priekšfinansē daļu no pakalpojumiem</w:t>
            </w:r>
            <w:r w:rsidR="00E44E6B">
              <w:rPr>
                <w:rFonts w:eastAsia="Times New Roman" w:cs="Times New Roman"/>
                <w:sz w:val="24"/>
                <w:szCs w:val="24"/>
                <w:lang w:eastAsia="lv-LV"/>
              </w:rPr>
              <w:t>, tad avansa maksājums ne vairāk kā 20% apmērā ir nepietiekams.</w:t>
            </w:r>
            <w:r w:rsidR="006C33FB" w:rsidRPr="00A55724">
              <w:rPr>
                <w:rFonts w:eastAsia="Times New Roman" w:cs="Times New Roman"/>
                <w:sz w:val="24"/>
                <w:szCs w:val="24"/>
                <w:lang w:eastAsia="lv-LV"/>
              </w:rPr>
              <w:t xml:space="preserve"> Priekšfinansējums, jeb avanss nepieciešams, jo sniedzot </w:t>
            </w:r>
            <w:r w:rsidR="00E44E6B">
              <w:rPr>
                <w:rFonts w:eastAsia="Times New Roman" w:cs="Times New Roman"/>
                <w:sz w:val="24"/>
                <w:szCs w:val="24"/>
                <w:lang w:eastAsia="lv-LV"/>
              </w:rPr>
              <w:t>pasākumu organizēšanas</w:t>
            </w:r>
            <w:r w:rsidR="006C33FB" w:rsidRPr="00A55724">
              <w:rPr>
                <w:rFonts w:eastAsia="Times New Roman" w:cs="Times New Roman"/>
                <w:sz w:val="24"/>
                <w:szCs w:val="24"/>
                <w:lang w:eastAsia="lv-LV"/>
              </w:rPr>
              <w:t xml:space="preserve"> pakalpojumu</w:t>
            </w:r>
            <w:r w:rsidR="00E44E6B">
              <w:rPr>
                <w:rFonts w:eastAsia="Times New Roman" w:cs="Times New Roman"/>
                <w:sz w:val="24"/>
                <w:szCs w:val="24"/>
                <w:lang w:eastAsia="lv-LV"/>
              </w:rPr>
              <w:t>s</w:t>
            </w:r>
            <w:r w:rsidR="006C33FB" w:rsidRPr="00A55724">
              <w:rPr>
                <w:rFonts w:eastAsia="Times New Roman" w:cs="Times New Roman"/>
                <w:sz w:val="24"/>
                <w:szCs w:val="24"/>
                <w:lang w:eastAsia="lv-LV"/>
              </w:rPr>
              <w:t xml:space="preserve"> rodas izmaksas </w:t>
            </w:r>
            <w:r w:rsidR="00E44E6B">
              <w:rPr>
                <w:rFonts w:eastAsia="Times New Roman" w:cs="Times New Roman"/>
                <w:sz w:val="24"/>
                <w:szCs w:val="24"/>
                <w:lang w:eastAsia="lv-LV"/>
              </w:rPr>
              <w:t xml:space="preserve">vēl pirms pakalpojuma sniegšanas (piem., </w:t>
            </w:r>
            <w:r w:rsidR="006C33FB" w:rsidRPr="00A55724">
              <w:rPr>
                <w:rFonts w:eastAsia="Times New Roman" w:cs="Times New Roman"/>
                <w:sz w:val="24"/>
                <w:szCs w:val="24"/>
                <w:lang w:eastAsia="lv-LV"/>
              </w:rPr>
              <w:t>ēdināšanas pakalpojumu nodrošināšana</w:t>
            </w:r>
            <w:r w:rsidR="00E44E6B">
              <w:rPr>
                <w:rFonts w:eastAsia="Times New Roman" w:cs="Times New Roman"/>
                <w:sz w:val="24"/>
                <w:szCs w:val="24"/>
                <w:lang w:eastAsia="lv-LV"/>
              </w:rPr>
              <w:t xml:space="preserve">i nepieciešamo izejvielu iegāde, </w:t>
            </w:r>
            <w:r w:rsidR="006C33FB" w:rsidRPr="00A55724">
              <w:rPr>
                <w:rFonts w:eastAsia="Times New Roman" w:cs="Times New Roman"/>
                <w:sz w:val="24"/>
                <w:szCs w:val="24"/>
                <w:lang w:eastAsia="lv-LV"/>
              </w:rPr>
              <w:t>scenogrāfijas izstrādei nepieciešamo mat</w:t>
            </w:r>
            <w:r w:rsidR="00E44E6B">
              <w:rPr>
                <w:rFonts w:eastAsia="Times New Roman" w:cs="Times New Roman"/>
                <w:sz w:val="24"/>
                <w:szCs w:val="24"/>
                <w:lang w:eastAsia="lv-LV"/>
              </w:rPr>
              <w:t xml:space="preserve">eriālu apmaksai, </w:t>
            </w:r>
            <w:r w:rsidR="006C33FB" w:rsidRPr="00E44E6B">
              <w:rPr>
                <w:rFonts w:eastAsia="Times New Roman" w:cs="Times New Roman"/>
                <w:sz w:val="24"/>
                <w:szCs w:val="24"/>
                <w:lang w:eastAsia="lv-LV"/>
              </w:rPr>
              <w:t>investīcijas tehn</w:t>
            </w:r>
            <w:r w:rsidR="00E44E6B">
              <w:rPr>
                <w:rFonts w:eastAsia="Times New Roman" w:cs="Times New Roman"/>
                <w:sz w:val="24"/>
                <w:szCs w:val="24"/>
                <w:lang w:eastAsia="lv-LV"/>
              </w:rPr>
              <w:t>ikas u.c. nodrošinājuma iegādei u.c. citu izejmateriālu iegāde)</w:t>
            </w:r>
            <w:r w:rsidR="006C33FB" w:rsidRPr="00E44E6B">
              <w:rPr>
                <w:rFonts w:eastAsia="Times New Roman" w:cs="Times New Roman"/>
                <w:sz w:val="24"/>
                <w:szCs w:val="24"/>
                <w:lang w:eastAsia="lv-LV"/>
              </w:rPr>
              <w:t>.</w:t>
            </w:r>
          </w:p>
          <w:p w14:paraId="52326875" w14:textId="03623831" w:rsidR="00E44E6B" w:rsidRPr="00E44E6B" w:rsidRDefault="00E44E6B" w:rsidP="00E44E6B">
            <w:pPr>
              <w:jc w:val="both"/>
              <w:rPr>
                <w:rFonts w:eastAsia="Times New Roman" w:cs="Times New Roman"/>
                <w:sz w:val="24"/>
                <w:szCs w:val="24"/>
                <w:lang w:eastAsia="lv-LV"/>
              </w:rPr>
            </w:pPr>
            <w:r>
              <w:rPr>
                <w:rFonts w:eastAsia="Times New Roman" w:cs="Times New Roman"/>
                <w:sz w:val="24"/>
                <w:szCs w:val="24"/>
                <w:lang w:eastAsia="lv-LV"/>
              </w:rPr>
              <w:tab/>
              <w:t xml:space="preserve">Ņemot vērā konstatēto problēmu, lai nodrošinātu efektīvu pakalpojumu saņemšanu, noteikumi tiek papildināti ar </w:t>
            </w:r>
            <w:r w:rsidRPr="00E44E6B">
              <w:rPr>
                <w:rFonts w:eastAsia="Times New Roman" w:cs="Times New Roman"/>
                <w:sz w:val="24"/>
                <w:szCs w:val="24"/>
                <w:lang w:eastAsia="lv-LV"/>
              </w:rPr>
              <w:t>18.</w:t>
            </w:r>
            <w:r w:rsidRPr="00E44E6B">
              <w:rPr>
                <w:rFonts w:eastAsia="Times New Roman" w:cs="Times New Roman"/>
                <w:sz w:val="24"/>
                <w:szCs w:val="24"/>
                <w:vertAlign w:val="superscript"/>
                <w:lang w:eastAsia="lv-LV"/>
              </w:rPr>
              <w:t>1</w:t>
            </w:r>
            <w:r w:rsidRPr="00E44E6B">
              <w:rPr>
                <w:rFonts w:eastAsia="Times New Roman" w:cs="Times New Roman"/>
                <w:sz w:val="24"/>
                <w:szCs w:val="24"/>
                <w:lang w:eastAsia="lv-LV"/>
              </w:rPr>
              <w:t xml:space="preserve"> </w:t>
            </w:r>
            <w:r>
              <w:rPr>
                <w:rFonts w:eastAsia="Times New Roman" w:cs="Times New Roman"/>
                <w:sz w:val="24"/>
                <w:szCs w:val="24"/>
                <w:lang w:eastAsia="lv-LV"/>
              </w:rPr>
              <w:t>apakšpunktu, paredzot, ka l</w:t>
            </w:r>
            <w:r w:rsidRPr="00E44E6B">
              <w:rPr>
                <w:rFonts w:eastAsia="Times New Roman" w:cs="Times New Roman"/>
                <w:sz w:val="24"/>
                <w:szCs w:val="24"/>
                <w:lang w:eastAsia="lv-LV"/>
              </w:rPr>
              <w:t xml:space="preserve">īgumos, kurus </w:t>
            </w:r>
            <w:r w:rsidR="00D17445">
              <w:rPr>
                <w:rFonts w:eastAsia="Times New Roman" w:cs="Times New Roman"/>
                <w:sz w:val="24"/>
                <w:szCs w:val="24"/>
                <w:lang w:eastAsia="lv-LV"/>
              </w:rPr>
              <w:t>LIAA</w:t>
            </w:r>
            <w:r w:rsidRPr="00E44E6B">
              <w:rPr>
                <w:rFonts w:eastAsia="Times New Roman" w:cs="Times New Roman"/>
                <w:sz w:val="24"/>
                <w:szCs w:val="24"/>
                <w:lang w:eastAsia="lv-LV"/>
              </w:rPr>
              <w:t xml:space="preserve"> slēdz ar piegādātājiem un pakalpojuma sniedzējiem atbilstoši šo noteikumu 15.3. apakšpunktā minētajām izmaksām, avansa maksājumus var paredzēt līdz 50 procentiem no attiecīgā līguma summas</w:t>
            </w:r>
            <w:r>
              <w:rPr>
                <w:rFonts w:eastAsia="Times New Roman" w:cs="Times New Roman"/>
                <w:sz w:val="24"/>
                <w:szCs w:val="24"/>
                <w:lang w:eastAsia="lv-LV"/>
              </w:rPr>
              <w:t xml:space="preserve">. </w:t>
            </w:r>
          </w:p>
          <w:p w14:paraId="72DE3E0C" w14:textId="77777777" w:rsidR="00A55724" w:rsidRPr="00364A4F" w:rsidRDefault="00A55724" w:rsidP="006C33FB">
            <w:pPr>
              <w:pStyle w:val="ListParagraph"/>
              <w:jc w:val="both"/>
              <w:rPr>
                <w:rFonts w:eastAsia="Times New Roman" w:cs="Times New Roman"/>
                <w:b/>
                <w:sz w:val="24"/>
                <w:szCs w:val="24"/>
                <w:lang w:eastAsia="lv-LV"/>
              </w:rPr>
            </w:pPr>
          </w:p>
          <w:p w14:paraId="52FF41A1" w14:textId="77777777" w:rsidR="00364A4F" w:rsidRPr="00364A4F" w:rsidRDefault="00364A4F" w:rsidP="005C529A">
            <w:pPr>
              <w:pStyle w:val="ListParagraph"/>
              <w:numPr>
                <w:ilvl w:val="0"/>
                <w:numId w:val="1"/>
              </w:numPr>
              <w:jc w:val="both"/>
              <w:rPr>
                <w:rFonts w:eastAsia="Times New Roman" w:cs="Times New Roman"/>
                <w:b/>
                <w:sz w:val="24"/>
                <w:szCs w:val="24"/>
                <w:lang w:eastAsia="lv-LV"/>
              </w:rPr>
            </w:pPr>
            <w:r w:rsidRPr="00364A4F">
              <w:rPr>
                <w:rFonts w:eastAsia="Times New Roman" w:cs="Times New Roman"/>
                <w:b/>
                <w:sz w:val="24"/>
                <w:szCs w:val="24"/>
                <w:lang w:eastAsia="lv-LV"/>
              </w:rPr>
              <w:t>Informācija par projekta īstenošanu</w:t>
            </w:r>
          </w:p>
          <w:p w14:paraId="25858D4A" w14:textId="72D1CDA5" w:rsidR="00E7258D" w:rsidRDefault="001D0237" w:rsidP="001D0237">
            <w:pPr>
              <w:pStyle w:val="tv213"/>
              <w:spacing w:before="0" w:beforeAutospacing="0" w:after="0" w:afterAutospacing="0" w:line="293" w:lineRule="atLeast"/>
              <w:jc w:val="both"/>
            </w:pPr>
            <w:r>
              <w:tab/>
            </w:r>
            <w:r w:rsidR="00F663D9">
              <w:t>LIAA īsteno projektu, sniedzot atbalstu pirmsinkubācijas vai inkubācijas atbalsta veidā, par to noslēdzot attiecīgu līgumu ar gala labuma guvēju, līdz ar to projekta īstenošanā piedalās tie gala labuma guvēji</w:t>
            </w:r>
            <w:r w:rsidR="006A331E">
              <w:t>,</w:t>
            </w:r>
            <w:r w:rsidR="00F663D9">
              <w:t xml:space="preserve"> ar kuriem ir noslēgts līgums par pirmsinkubācijas vai inkubācijas atbalsta saņemšanu. </w:t>
            </w:r>
            <w:r>
              <w:t xml:space="preserve">Noteikumu 35.2. apakšpunkts nosaka konkrētu informācijas apjomu, kas LIAA </w:t>
            </w:r>
            <w:r w:rsidR="00F663D9">
              <w:t xml:space="preserve">par projekta īstenošanas gaitu </w:t>
            </w:r>
            <w:r>
              <w:t>ir jāapkopo un attiecīgajos termiņos jāpublicē savā tīmekļa vietnē. Līdzšinējais regulējums nosaka, detalizētu informāciju publicēt par katru komersantu, kas ir iesniedzis pieteikumu pirmsinkubācijas vai inkubācijas atbalsta saņemšanai</w:t>
            </w:r>
            <w:r w:rsidR="0036724D">
              <w:t xml:space="preserve">, neatkarīgi no tā vai atbalsts ir vai nav </w:t>
            </w:r>
            <w:r w:rsidR="003B1E01">
              <w:t>saņemts</w:t>
            </w:r>
            <w:r>
              <w:t>.</w:t>
            </w:r>
            <w:r w:rsidR="00D17445">
              <w:t xml:space="preserve"> </w:t>
            </w:r>
          </w:p>
          <w:p w14:paraId="0F8A1485" w14:textId="5880A4FA" w:rsidR="005E3B42" w:rsidRPr="0060785D" w:rsidRDefault="00E7258D" w:rsidP="007B7EFB">
            <w:pPr>
              <w:pStyle w:val="tv213"/>
              <w:spacing w:before="0" w:beforeAutospacing="0" w:after="0" w:afterAutospacing="0" w:line="293" w:lineRule="atLeast"/>
              <w:jc w:val="both"/>
            </w:pPr>
            <w:r>
              <w:tab/>
            </w:r>
            <w:r w:rsidR="0036724D">
              <w:t xml:space="preserve">Jāņem vērā, ka attiecīgās normas mērķis ir </w:t>
            </w:r>
            <w:r w:rsidR="00D17445">
              <w:t xml:space="preserve">publiskot </w:t>
            </w:r>
            <w:r w:rsidR="0036724D">
              <w:t xml:space="preserve">informāciju par tiem </w:t>
            </w:r>
            <w:r w:rsidR="00D17445">
              <w:t>gala labuma guvējiem</w:t>
            </w:r>
            <w:r w:rsidR="0036724D">
              <w:t xml:space="preserve">, kuri </w:t>
            </w:r>
            <w:r w:rsidR="003B1E01">
              <w:t xml:space="preserve">programmas ietvaros </w:t>
            </w:r>
            <w:r w:rsidR="0036724D">
              <w:t>ir saņēmuši atbalstu</w:t>
            </w:r>
            <w:r w:rsidR="00F663D9">
              <w:t xml:space="preserve">, t.i. ir noslēgts </w:t>
            </w:r>
            <w:r w:rsidR="00F663D9">
              <w:lastRenderedPageBreak/>
              <w:t>līgums par pirmsinkubācijas vai inkubācijas atbalsta saņemšanu</w:t>
            </w:r>
            <w:r w:rsidR="0036724D">
              <w:t>. Vienlaikus jāņem</w:t>
            </w:r>
            <w:r w:rsidR="003B1E01">
              <w:t xml:space="preserve"> vērā </w:t>
            </w:r>
            <w:r w:rsidR="006A331E">
              <w:t xml:space="preserve">saņemto </w:t>
            </w:r>
            <w:r w:rsidR="003B1E01">
              <w:t xml:space="preserve">pieteikumu </w:t>
            </w:r>
            <w:r w:rsidR="006A331E">
              <w:t xml:space="preserve"> daudzumu</w:t>
            </w:r>
            <w:r w:rsidR="003B1E01">
              <w:t xml:space="preserve"> (līdz 01.05.2017. kopumā saņemti </w:t>
            </w:r>
            <w:r w:rsidR="007B7EFB">
              <w:t>419</w:t>
            </w:r>
            <w:r w:rsidR="003B1E01">
              <w:t xml:space="preserve"> pieteikumi</w:t>
            </w:r>
            <w:r w:rsidR="00D17445">
              <w:t xml:space="preserve"> atbalsta saņemšanai</w:t>
            </w:r>
            <w:r w:rsidR="003B1E01">
              <w:t>)</w:t>
            </w:r>
            <w:r>
              <w:t xml:space="preserve">, </w:t>
            </w:r>
            <w:r w:rsidR="003B1E01">
              <w:t xml:space="preserve">kā arī faktu, ka </w:t>
            </w:r>
            <w:r w:rsidR="003B1E01" w:rsidRPr="003B1E01">
              <w:t>k</w:t>
            </w:r>
            <w:r w:rsidR="003B1E01">
              <w:t>omersants</w:t>
            </w:r>
            <w:r>
              <w:t>,</w:t>
            </w:r>
            <w:r w:rsidR="003B1E01">
              <w:t xml:space="preserve"> iesniedzot pieteikumu</w:t>
            </w:r>
            <w:r>
              <w:t>,</w:t>
            </w:r>
            <w:r w:rsidR="003B1E01" w:rsidRPr="003B1E01">
              <w:t xml:space="preserve"> automātiski </w:t>
            </w:r>
            <w:r w:rsidR="003B1E01">
              <w:t>ne</w:t>
            </w:r>
            <w:r w:rsidR="003B1E01" w:rsidRPr="003B1E01">
              <w:t xml:space="preserve">pilnvaro </w:t>
            </w:r>
            <w:r w:rsidR="003B1E01">
              <w:t xml:space="preserve">LIAA </w:t>
            </w:r>
            <w:r w:rsidR="003B1E01" w:rsidRPr="003B1E01">
              <w:t xml:space="preserve">publicēt </w:t>
            </w:r>
            <w:r w:rsidR="003B1E01">
              <w:t>detalizētu</w:t>
            </w:r>
            <w:r w:rsidR="003B1E01" w:rsidRPr="003B1E01">
              <w:t xml:space="preserve"> info</w:t>
            </w:r>
            <w:r>
              <w:t>rmāciju par tā produktu</w:t>
            </w:r>
            <w:r w:rsidR="003B1E01" w:rsidRPr="003B1E01">
              <w:t>, bilan</w:t>
            </w:r>
            <w:r w:rsidR="003B1E01">
              <w:t xml:space="preserve">ces rādītājiem u.c. </w:t>
            </w:r>
            <w:r>
              <w:t xml:space="preserve">ar komercdarbību saistītu </w:t>
            </w:r>
            <w:r w:rsidR="003B1E01">
              <w:t>informāciju.</w:t>
            </w:r>
            <w:r>
              <w:t xml:space="preserve"> Ņemot vērā minēto noteikum</w:t>
            </w:r>
            <w:r w:rsidR="00F663D9">
              <w:t>i papildināti ar informāciju par gala labuma guvējiem, kas ir saņēmuši pirmsinkubācijas atbalstu kā fiziskas personas, t.i. 35.2.1</w:t>
            </w:r>
            <w:r w:rsidR="00F663D9" w:rsidRPr="00F663D9">
              <w:rPr>
                <w:vertAlign w:val="superscript"/>
              </w:rPr>
              <w:t>1</w:t>
            </w:r>
            <w:r w:rsidR="00F663D9">
              <w:t xml:space="preserve"> apakšpunkts, attiecīgi precizējot 35.2.2. apakšpunktu</w:t>
            </w:r>
            <w:r>
              <w:t>.</w:t>
            </w:r>
          </w:p>
        </w:tc>
      </w:tr>
      <w:tr w:rsidR="0060785D" w:rsidRPr="0060785D" w14:paraId="029A7AC1" w14:textId="77777777" w:rsidTr="00703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04CD512" w14:textId="77777777" w:rsidR="00703F03" w:rsidRPr="0060785D" w:rsidRDefault="00703F03" w:rsidP="00703F03">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96EAD4"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EBBB84E" w14:textId="77777777" w:rsidR="00703F03" w:rsidRPr="0060785D" w:rsidRDefault="0060785D" w:rsidP="00703F03">
            <w:pPr>
              <w:rPr>
                <w:rFonts w:eastAsia="Times New Roman" w:cs="Times New Roman"/>
                <w:sz w:val="24"/>
                <w:szCs w:val="24"/>
                <w:lang w:eastAsia="lv-LV"/>
              </w:rPr>
            </w:pPr>
            <w:r>
              <w:rPr>
                <w:rFonts w:eastAsia="Times New Roman" w:cs="Times New Roman"/>
                <w:sz w:val="24"/>
                <w:szCs w:val="24"/>
                <w:lang w:eastAsia="lv-LV"/>
              </w:rPr>
              <w:t>Ekonomikas ministrija</w:t>
            </w:r>
          </w:p>
        </w:tc>
      </w:tr>
      <w:tr w:rsidR="0060785D" w:rsidRPr="0060785D" w14:paraId="76D429D6" w14:textId="77777777" w:rsidTr="00703F03">
        <w:tc>
          <w:tcPr>
            <w:tcW w:w="250" w:type="pct"/>
            <w:tcBorders>
              <w:top w:val="outset" w:sz="6" w:space="0" w:color="414142"/>
              <w:left w:val="outset" w:sz="6" w:space="0" w:color="414142"/>
              <w:bottom w:val="outset" w:sz="6" w:space="0" w:color="414142"/>
              <w:right w:val="outset" w:sz="6" w:space="0" w:color="414142"/>
            </w:tcBorders>
            <w:hideMark/>
          </w:tcPr>
          <w:p w14:paraId="7B63FFAC" w14:textId="77777777" w:rsidR="00703F03" w:rsidRPr="0060785D" w:rsidRDefault="00703F03" w:rsidP="00703F03">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546737"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0891F5" w14:textId="77777777" w:rsidR="00703F03" w:rsidRPr="0060785D" w:rsidRDefault="009E0BF2" w:rsidP="00703F0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14:paraId="4455DBAC" w14:textId="77777777" w:rsidR="00703F03" w:rsidRPr="0060785D" w:rsidRDefault="00703F03" w:rsidP="0060785D">
      <w:pPr>
        <w:shd w:val="clear" w:color="auto" w:fill="FFFFFF"/>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0785D" w:rsidRPr="0060785D" w14:paraId="21166A8E" w14:textId="77777777" w:rsidTr="00703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D922BD" w14:textId="77777777" w:rsidR="00703F03" w:rsidRPr="0060785D" w:rsidRDefault="00703F03" w:rsidP="00703F03">
            <w:pPr>
              <w:spacing w:before="100" w:beforeAutospacing="1" w:after="100" w:afterAutospacing="1"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II. Tiesību akta projekta ietekme uz sabiedrību, tautsaimniecības attīstību un administratīvo slogu</w:t>
            </w:r>
          </w:p>
        </w:tc>
      </w:tr>
      <w:tr w:rsidR="0060785D" w:rsidRPr="0060785D" w14:paraId="77FCFD66" w14:textId="77777777" w:rsidTr="00703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4027E68"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EB85E29"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010078" w14:textId="77777777" w:rsidR="00B62486" w:rsidRDefault="009E0BF2" w:rsidP="009E0BF2">
            <w:pPr>
              <w:jc w:val="both"/>
              <w:rPr>
                <w:rFonts w:eastAsia="Times New Roman" w:cs="Times New Roman"/>
                <w:sz w:val="24"/>
                <w:szCs w:val="24"/>
                <w:lang w:eastAsia="lv-LV"/>
              </w:rPr>
            </w:pPr>
            <w:r>
              <w:rPr>
                <w:rFonts w:eastAsia="Times New Roman" w:cs="Times New Roman"/>
                <w:sz w:val="24"/>
                <w:szCs w:val="24"/>
                <w:lang w:eastAsia="lv-LV"/>
              </w:rPr>
              <w:tab/>
            </w:r>
            <w:r w:rsidR="00B62486">
              <w:rPr>
                <w:rFonts w:eastAsia="Times New Roman" w:cs="Times New Roman"/>
                <w:sz w:val="24"/>
                <w:szCs w:val="24"/>
                <w:lang w:eastAsia="lv-LV"/>
              </w:rPr>
              <w:t xml:space="preserve">Grozījumi noteikumos </w:t>
            </w:r>
            <w:r>
              <w:rPr>
                <w:rFonts w:eastAsia="Times New Roman" w:cs="Times New Roman"/>
                <w:sz w:val="24"/>
                <w:szCs w:val="24"/>
                <w:lang w:eastAsia="lv-LV"/>
              </w:rPr>
              <w:t xml:space="preserve">varētu ietekmēt mazos un vidējos komersantus un fiziskas personas (biznesa ideju autorus), kuri vēlētos saņemt inkubācijas vai pirmsinkubācijas pakalpojumus kādā no </w:t>
            </w:r>
            <w:r w:rsidR="00653414">
              <w:rPr>
                <w:rFonts w:eastAsia="Times New Roman" w:cs="Times New Roman"/>
                <w:sz w:val="24"/>
                <w:szCs w:val="24"/>
                <w:lang w:eastAsia="lv-LV"/>
              </w:rPr>
              <w:t>LIAA</w:t>
            </w:r>
            <w:r>
              <w:rPr>
                <w:rFonts w:eastAsia="Times New Roman" w:cs="Times New Roman"/>
                <w:sz w:val="24"/>
                <w:szCs w:val="24"/>
                <w:lang w:eastAsia="lv-LV"/>
              </w:rPr>
              <w:t xml:space="preserve"> izveidotajām biznesa inkubatora vienībām, kā arī gala labuma guvējus.   </w:t>
            </w:r>
          </w:p>
          <w:p w14:paraId="1B7BD091" w14:textId="77777777" w:rsidR="00703F03" w:rsidRPr="00B62486" w:rsidRDefault="00703F03" w:rsidP="00B62486">
            <w:pPr>
              <w:rPr>
                <w:rFonts w:eastAsia="Times New Roman" w:cs="Times New Roman"/>
                <w:sz w:val="24"/>
                <w:szCs w:val="24"/>
                <w:lang w:eastAsia="lv-LV"/>
              </w:rPr>
            </w:pPr>
          </w:p>
        </w:tc>
      </w:tr>
      <w:tr w:rsidR="0060785D" w:rsidRPr="0060785D" w14:paraId="0EBB460D" w14:textId="77777777" w:rsidTr="00703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923122"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673C196"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1D68857" w14:textId="77777777" w:rsidR="003E66ED" w:rsidRPr="003E66ED" w:rsidRDefault="003E66ED" w:rsidP="003E66ED">
            <w:pPr>
              <w:pStyle w:val="tv213"/>
              <w:spacing w:before="0" w:beforeAutospacing="0" w:after="0" w:afterAutospacing="0" w:line="293" w:lineRule="atLeast"/>
              <w:jc w:val="both"/>
            </w:pPr>
            <w:r>
              <w:tab/>
              <w:t>Grozījumi noteikumos veiks pozitīvu ietekmi uz uzņēmējdarbības vidi, ļaujot visiem gala labuma guvējiem vienādi izmantot LIAA biznesa inkubatoru koprades telpas un neradot papildu administratīvo slogu. Ieguvums ir tiem gala labuma guvējiem, kas saņems inkubācijas pakalpojumus, jo koprades telpas tiek pilnā apmērā līdzfinansētas. Attiecīgais LIAA biznesa inkubators nodrošina koprades telpu izmantošanas grafikus, lai pēc iespējas nodrošinātu visiem gala labuma guvējiem iespēju izmantot sev pieejamā laikā koprades telpas.</w:t>
            </w:r>
          </w:p>
          <w:p w14:paraId="1E3913DA" w14:textId="77777777" w:rsidR="00703F03" w:rsidRPr="0060785D" w:rsidRDefault="007A624D" w:rsidP="007A624D">
            <w:pPr>
              <w:jc w:val="both"/>
              <w:rPr>
                <w:rFonts w:eastAsia="Times New Roman" w:cs="Times New Roman"/>
                <w:sz w:val="24"/>
                <w:szCs w:val="24"/>
                <w:lang w:eastAsia="lv-LV"/>
              </w:rPr>
            </w:pPr>
            <w:r>
              <w:rPr>
                <w:rFonts w:eastAsia="Times New Roman" w:cs="Times New Roman"/>
                <w:sz w:val="24"/>
                <w:szCs w:val="24"/>
                <w:lang w:eastAsia="lv-LV"/>
              </w:rPr>
              <w:tab/>
              <w:t xml:space="preserve">Vienlaikus koprades telpu izmantošana un tīklošanas kultūras popularizēšana biznesa inkubatoru vidē ir viens no būtiskākajiem nosacījumiem, lai </w:t>
            </w:r>
            <w:r w:rsidR="001A65F5">
              <w:rPr>
                <w:rFonts w:eastAsia="Times New Roman" w:cs="Times New Roman"/>
                <w:sz w:val="24"/>
                <w:szCs w:val="24"/>
                <w:lang w:eastAsia="lv-LV"/>
              </w:rPr>
              <w:t>sekmētu konkurētspēju, tirgus izpēti, produkta pilnveidošanu un starpnozaru mijiedarbību inovāciju attīstībai.</w:t>
            </w:r>
            <w:r w:rsidR="00EB1FE9">
              <w:rPr>
                <w:rFonts w:eastAsia="Times New Roman" w:cs="Times New Roman"/>
                <w:sz w:val="24"/>
                <w:szCs w:val="24"/>
                <w:lang w:eastAsia="lv-LV"/>
              </w:rPr>
              <w:t xml:space="preserve"> Iepriekš minētais ir īpaši aktuāli ņemot vērā reģionālo biznesa inkubatoru specifiku, t.i. tie aptver konkrētu Latvijas teritoriju un apvieno dažāda veida programmas ietvaros atbalstāmās uzņēmējdarbības nozares.</w:t>
            </w:r>
          </w:p>
        </w:tc>
      </w:tr>
      <w:tr w:rsidR="0060785D" w:rsidRPr="0060785D" w14:paraId="4168C737" w14:textId="77777777" w:rsidTr="00703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17B1F83"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B74C6AC"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9F68568" w14:textId="77777777" w:rsidR="00703F03" w:rsidRPr="0060785D" w:rsidRDefault="005E3B42" w:rsidP="00703F03">
            <w:pPr>
              <w:rPr>
                <w:rFonts w:eastAsia="Times New Roman" w:cs="Times New Roman"/>
                <w:sz w:val="24"/>
                <w:szCs w:val="24"/>
                <w:lang w:eastAsia="lv-LV"/>
              </w:rPr>
            </w:pPr>
            <w:r>
              <w:rPr>
                <w:rFonts w:eastAsia="Times New Roman" w:cs="Times New Roman"/>
                <w:sz w:val="24"/>
                <w:szCs w:val="24"/>
                <w:lang w:eastAsia="lv-LV"/>
              </w:rPr>
              <w:t>Nav</w:t>
            </w:r>
          </w:p>
        </w:tc>
      </w:tr>
      <w:tr w:rsidR="0060785D" w:rsidRPr="0060785D" w14:paraId="3F0671D9" w14:textId="77777777" w:rsidTr="00703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BAF5A0D"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1E9318"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CFDC8A0" w14:textId="77777777" w:rsidR="00703F03" w:rsidRPr="0060785D" w:rsidRDefault="005E3B42" w:rsidP="00703F0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14:paraId="754A75DC" w14:textId="77777777" w:rsidR="00703F03" w:rsidRPr="0060785D" w:rsidRDefault="00703F03" w:rsidP="0060785D">
      <w:pPr>
        <w:shd w:val="clear" w:color="auto" w:fill="FFFFFF"/>
        <w:rPr>
          <w:rFonts w:eastAsia="Times New Roman" w:cs="Times New Roman"/>
          <w:sz w:val="24"/>
          <w:szCs w:val="24"/>
          <w:lang w:eastAsia="lv-LV"/>
        </w:rPr>
      </w:pPr>
      <w:r w:rsidRPr="0060785D">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60785D" w:rsidRPr="0060785D" w14:paraId="257D5434" w14:textId="77777777" w:rsidTr="00703F03">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986591" w14:textId="77777777" w:rsidR="00703F03" w:rsidRPr="0060785D" w:rsidRDefault="00703F03" w:rsidP="00703F03">
            <w:pPr>
              <w:spacing w:before="100" w:beforeAutospacing="1" w:after="100" w:afterAutospacing="1"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VI. Sabiedrības līdzdalība un komunikācijas aktivitātes</w:t>
            </w:r>
          </w:p>
        </w:tc>
      </w:tr>
      <w:tr w:rsidR="0060785D" w:rsidRPr="0060785D" w14:paraId="08370FCA" w14:textId="77777777" w:rsidTr="00703F03">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54141147"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20E7A816"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2281EEB" w14:textId="0182D727" w:rsidR="00703F03" w:rsidRPr="00725118" w:rsidRDefault="00583C83" w:rsidP="00583C83">
            <w:pPr>
              <w:jc w:val="both"/>
              <w:rPr>
                <w:rFonts w:eastAsia="Times New Roman" w:cs="Times New Roman"/>
                <w:sz w:val="24"/>
                <w:szCs w:val="24"/>
                <w:lang w:eastAsia="lv-LV"/>
              </w:rPr>
            </w:pPr>
            <w:r>
              <w:rPr>
                <w:rFonts w:eastAsia="Times New Roman" w:cs="Times New Roman"/>
                <w:sz w:val="24"/>
                <w:szCs w:val="24"/>
                <w:lang w:eastAsia="lv-LV"/>
              </w:rPr>
              <w:t>Atbilstoši normatīvo aktu prasībām Ekonomikas ministrija tās tīmekļa vietnē publicē informāciju par n</w:t>
            </w:r>
            <w:r w:rsidR="00725118">
              <w:rPr>
                <w:rFonts w:eastAsia="Times New Roman" w:cs="Times New Roman"/>
                <w:sz w:val="24"/>
                <w:szCs w:val="24"/>
                <w:lang w:eastAsia="lv-LV"/>
              </w:rPr>
              <w:t>oteikumu projekt</w:t>
            </w:r>
            <w:r>
              <w:rPr>
                <w:rFonts w:eastAsia="Times New Roman" w:cs="Times New Roman"/>
                <w:sz w:val="24"/>
                <w:szCs w:val="24"/>
                <w:lang w:eastAsia="lv-LV"/>
              </w:rPr>
              <w:t>u.</w:t>
            </w:r>
          </w:p>
        </w:tc>
      </w:tr>
      <w:tr w:rsidR="0060785D" w:rsidRPr="0060785D" w14:paraId="05CB1D05" w14:textId="77777777" w:rsidTr="00703F03">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436579F2"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041048"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1F16C0D" w14:textId="78C9B959" w:rsidR="00703F03" w:rsidRPr="009E0BF2" w:rsidRDefault="00583C83" w:rsidP="00583C83">
            <w:pPr>
              <w:pStyle w:val="tv213"/>
              <w:spacing w:before="0" w:beforeAutospacing="0" w:after="0" w:afterAutospacing="0" w:line="293" w:lineRule="atLeast"/>
              <w:jc w:val="both"/>
              <w:rPr>
                <w:highlight w:val="yellow"/>
              </w:rPr>
            </w:pPr>
            <w:r w:rsidRPr="00583C83">
              <w:t>Sabi</w:t>
            </w:r>
            <w:r>
              <w:t>e</w:t>
            </w:r>
            <w:r w:rsidRPr="00583C83">
              <w:t xml:space="preserve">drība aicināta līdzdarboties noteikumu projekta izstrādē, ievietojot noteikumu projektu tīmekļa vietnē </w:t>
            </w:r>
            <w:hyperlink r:id="rId8" w:history="1">
              <w:r w:rsidRPr="00583C83">
                <w:rPr>
                  <w:rStyle w:val="Hyperlink"/>
                </w:rPr>
                <w:t>www.em.gov.lv</w:t>
              </w:r>
            </w:hyperlink>
            <w:r w:rsidRPr="00583C83">
              <w:t xml:space="preserve"> un no 2017. gada __.maija līdz 2017. gada </w:t>
            </w:r>
            <w:r w:rsidR="001C125A">
              <w:t xml:space="preserve">__. </w:t>
            </w:r>
            <w:r w:rsidRPr="00583C83">
              <w:t xml:space="preserve">jūnijam aicinot sabiedrības pārstāvjus rakstiski sniegt viedokli par noteikumu projektu tā izstrādes stadijā- nosūtot uz elektronisko pasta adresi </w:t>
            </w:r>
            <w:hyperlink r:id="rId9" w:history="1">
              <w:r w:rsidRPr="00583C83">
                <w:rPr>
                  <w:rStyle w:val="Hyperlink"/>
                </w:rPr>
                <w:t>pasts@em.gov.lv</w:t>
              </w:r>
            </w:hyperlink>
            <w:r w:rsidRPr="00583C83">
              <w:t xml:space="preserve">. </w:t>
            </w:r>
          </w:p>
        </w:tc>
      </w:tr>
      <w:tr w:rsidR="0060785D" w:rsidRPr="0060785D" w14:paraId="770DE7FE" w14:textId="77777777" w:rsidTr="00703F0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5C250AAD"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4178217"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E66DC4" w14:textId="661A5B53" w:rsidR="00703F03" w:rsidRPr="009E0BF2" w:rsidRDefault="00703F03" w:rsidP="00583C83">
            <w:pPr>
              <w:pStyle w:val="tv213"/>
              <w:shd w:val="clear" w:color="auto" w:fill="FFFFFF"/>
              <w:spacing w:before="0" w:beforeAutospacing="0" w:after="0" w:afterAutospacing="0" w:line="293" w:lineRule="atLeast"/>
              <w:jc w:val="both"/>
              <w:rPr>
                <w:highlight w:val="yellow"/>
              </w:rPr>
            </w:pPr>
          </w:p>
        </w:tc>
      </w:tr>
      <w:tr w:rsidR="0060785D" w:rsidRPr="0060785D" w14:paraId="355EFF8E" w14:textId="77777777" w:rsidTr="00703F0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B89FBC6"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78CC88D"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EF6992B" w14:textId="77777777" w:rsidR="00703F03" w:rsidRPr="0060785D" w:rsidRDefault="005E3B42" w:rsidP="00703F0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14:paraId="187ECADF" w14:textId="77777777" w:rsidR="00703F03" w:rsidRPr="0060785D" w:rsidRDefault="00703F03" w:rsidP="0060785D">
      <w:pPr>
        <w:shd w:val="clear" w:color="auto" w:fill="FFFFFF"/>
        <w:ind w:firstLine="301"/>
        <w:rPr>
          <w:rFonts w:eastAsia="Times New Roman" w:cs="Times New Roman"/>
          <w:sz w:val="24"/>
          <w:szCs w:val="24"/>
          <w:lang w:eastAsia="lv-LV"/>
        </w:rPr>
      </w:pPr>
      <w:r w:rsidRPr="0060785D">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60785D" w:rsidRPr="0060785D" w14:paraId="625BD20D" w14:textId="77777777" w:rsidTr="00703F0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399026" w14:textId="77777777" w:rsidR="00703F03" w:rsidRPr="0060785D" w:rsidRDefault="00703F03" w:rsidP="00703F03">
            <w:pPr>
              <w:spacing w:before="100" w:beforeAutospacing="1" w:after="100" w:afterAutospacing="1"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VII. Tiesību akta projekta izpildes nodrošināšana un tās ietekme uz institūcijām</w:t>
            </w:r>
          </w:p>
        </w:tc>
      </w:tr>
      <w:tr w:rsidR="0060785D" w:rsidRPr="0060785D" w14:paraId="5169340B" w14:textId="77777777" w:rsidTr="00703F03">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7962B2A"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02E06B"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46853F2" w14:textId="77777777" w:rsidR="00703F03" w:rsidRPr="0060785D" w:rsidRDefault="009E0BF2" w:rsidP="00703F03">
            <w:pPr>
              <w:rPr>
                <w:rFonts w:eastAsia="Times New Roman" w:cs="Times New Roman"/>
                <w:sz w:val="24"/>
                <w:szCs w:val="24"/>
                <w:lang w:eastAsia="lv-LV"/>
              </w:rPr>
            </w:pPr>
            <w:r>
              <w:rPr>
                <w:rFonts w:eastAsia="Times New Roman" w:cs="Times New Roman"/>
                <w:sz w:val="24"/>
                <w:szCs w:val="24"/>
                <w:lang w:eastAsia="lv-LV"/>
              </w:rPr>
              <w:t>Ekonomikas ministrija, Latvijas Investīciju un attīstības aģentūra</w:t>
            </w:r>
          </w:p>
        </w:tc>
      </w:tr>
      <w:tr w:rsidR="0060785D" w:rsidRPr="0060785D" w14:paraId="356AEF6B" w14:textId="77777777" w:rsidTr="00703F03">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4BFE6EA0"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AE6C7CA"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Projekta izpildes ietekme uz pārvaldes funkcijām un institucionālo struktūru.</w:t>
            </w:r>
          </w:p>
          <w:p w14:paraId="028B7E28" w14:textId="77777777" w:rsidR="00703F03" w:rsidRPr="0060785D" w:rsidRDefault="00703F03" w:rsidP="00703F03">
            <w:pPr>
              <w:spacing w:before="100" w:beforeAutospacing="1" w:after="100" w:afterAutospacing="1" w:line="293" w:lineRule="atLeast"/>
              <w:rPr>
                <w:rFonts w:eastAsia="Times New Roman" w:cs="Times New Roman"/>
                <w:sz w:val="24"/>
                <w:szCs w:val="24"/>
                <w:lang w:eastAsia="lv-LV"/>
              </w:rPr>
            </w:pPr>
            <w:r w:rsidRPr="0060785D">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C737C0E" w14:textId="77777777" w:rsidR="00703F03" w:rsidRPr="0060785D" w:rsidRDefault="009E0BF2" w:rsidP="00703F03">
            <w:pPr>
              <w:rPr>
                <w:rFonts w:eastAsia="Times New Roman" w:cs="Times New Roman"/>
                <w:sz w:val="24"/>
                <w:szCs w:val="24"/>
                <w:lang w:eastAsia="lv-LV"/>
              </w:rPr>
            </w:pPr>
            <w:r>
              <w:rPr>
                <w:rFonts w:eastAsia="Times New Roman" w:cs="Times New Roman"/>
                <w:sz w:val="24"/>
                <w:szCs w:val="24"/>
                <w:lang w:eastAsia="lv-LV"/>
              </w:rPr>
              <w:t xml:space="preserve">Grozījumiem nav ietekme uz pārvaldes funkcijām vai finansējuma saņēmēja institucionālo struktūru. </w:t>
            </w:r>
          </w:p>
        </w:tc>
      </w:tr>
      <w:tr w:rsidR="0060785D" w:rsidRPr="0060785D" w14:paraId="6DD5D20D" w14:textId="77777777" w:rsidTr="00703F03">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26FAD8B"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16186E2" w14:textId="77777777" w:rsidR="00703F03" w:rsidRPr="0060785D" w:rsidRDefault="00703F03" w:rsidP="00703F03">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58080B1" w14:textId="77777777" w:rsidR="00703F03" w:rsidRPr="0060785D" w:rsidRDefault="005E3B42" w:rsidP="00703F0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14:paraId="3EE82F10" w14:textId="61C4D3B4" w:rsidR="00B11B60" w:rsidRPr="00641279" w:rsidRDefault="00641279" w:rsidP="00641279">
      <w:pPr>
        <w:spacing w:before="120" w:line="360" w:lineRule="auto"/>
        <w:rPr>
          <w:rFonts w:eastAsia="Times New Roman" w:cs="Times New Roman"/>
          <w:b/>
          <w:sz w:val="24"/>
          <w:szCs w:val="24"/>
          <w:lang w:eastAsia="lv-LV"/>
        </w:rPr>
      </w:pPr>
      <w:r>
        <w:rPr>
          <w:rFonts w:eastAsia="Times New Roman" w:cs="Times New Roman"/>
          <w:b/>
          <w:sz w:val="24"/>
          <w:szCs w:val="24"/>
          <w:lang w:eastAsia="lv-LV"/>
        </w:rPr>
        <w:t>A</w:t>
      </w:r>
      <w:r w:rsidR="0060785D" w:rsidRPr="00641279">
        <w:rPr>
          <w:rFonts w:eastAsia="Times New Roman" w:cs="Times New Roman"/>
          <w:b/>
          <w:sz w:val="24"/>
          <w:szCs w:val="24"/>
          <w:lang w:eastAsia="lv-LV"/>
        </w:rPr>
        <w:t>notācijas III</w:t>
      </w:r>
      <w:r>
        <w:rPr>
          <w:rFonts w:eastAsia="Times New Roman" w:cs="Times New Roman"/>
          <w:b/>
          <w:sz w:val="24"/>
          <w:szCs w:val="24"/>
          <w:lang w:eastAsia="lv-LV"/>
        </w:rPr>
        <w:t>, IV un V sadaļa- projekts šīs jomas</w:t>
      </w:r>
      <w:r w:rsidR="0060785D" w:rsidRPr="00641279">
        <w:rPr>
          <w:rFonts w:eastAsia="Times New Roman" w:cs="Times New Roman"/>
          <w:b/>
          <w:sz w:val="24"/>
          <w:szCs w:val="24"/>
          <w:lang w:eastAsia="lv-LV"/>
        </w:rPr>
        <w:t xml:space="preserve"> neskar.</w:t>
      </w:r>
    </w:p>
    <w:p w14:paraId="57525DE0" w14:textId="5FDD92F0" w:rsidR="00CD79A1" w:rsidRDefault="00CD79A1" w:rsidP="00CD79A1">
      <w:pPr>
        <w:spacing w:before="120" w:line="360" w:lineRule="auto"/>
        <w:rPr>
          <w:rFonts w:eastAsia="Times New Roman" w:cs="Times New Roman"/>
          <w:i/>
          <w:sz w:val="24"/>
          <w:szCs w:val="24"/>
          <w:lang w:eastAsia="lv-LV"/>
        </w:rPr>
      </w:pPr>
    </w:p>
    <w:p w14:paraId="525AFDF1" w14:textId="77777777" w:rsidR="00F850B8" w:rsidRDefault="00F850B8" w:rsidP="00CD79A1">
      <w:pPr>
        <w:spacing w:before="120" w:line="360" w:lineRule="auto"/>
        <w:rPr>
          <w:rFonts w:eastAsia="Times New Roman" w:cs="Times New Roman"/>
          <w:i/>
          <w:sz w:val="24"/>
          <w:szCs w:val="24"/>
          <w:lang w:eastAsia="lv-LV"/>
        </w:rPr>
      </w:pPr>
    </w:p>
    <w:p w14:paraId="197CE9B1" w14:textId="77777777" w:rsidR="00C074B2" w:rsidRPr="00F6166F" w:rsidRDefault="00C074B2" w:rsidP="00C074B2">
      <w:pPr>
        <w:tabs>
          <w:tab w:val="left" w:pos="6521"/>
        </w:tabs>
        <w:jc w:val="both"/>
        <w:rPr>
          <w:sz w:val="24"/>
          <w:szCs w:val="24"/>
          <w:lang w:eastAsia="lv-LV"/>
        </w:rPr>
      </w:pPr>
      <w:r w:rsidRPr="00F6166F">
        <w:rPr>
          <w:sz w:val="24"/>
          <w:szCs w:val="24"/>
          <w:lang w:eastAsia="lv-LV"/>
        </w:rPr>
        <w:t>Ministru prezidenta biedrs,</w:t>
      </w:r>
    </w:p>
    <w:p w14:paraId="20BEDD6F" w14:textId="605DD0D1" w:rsidR="00C074B2" w:rsidRPr="00F6166F" w:rsidRDefault="00C074B2" w:rsidP="00C074B2">
      <w:pPr>
        <w:tabs>
          <w:tab w:val="left" w:pos="6521"/>
        </w:tabs>
        <w:jc w:val="both"/>
        <w:rPr>
          <w:sz w:val="24"/>
          <w:szCs w:val="24"/>
        </w:rPr>
      </w:pPr>
      <w:r w:rsidRPr="00F6166F">
        <w:rPr>
          <w:sz w:val="24"/>
          <w:szCs w:val="24"/>
          <w:lang w:eastAsia="lv-LV"/>
        </w:rPr>
        <w:t>ekonomikas minist</w:t>
      </w:r>
      <w:r w:rsidR="00CD79A1" w:rsidRPr="00F6166F">
        <w:rPr>
          <w:sz w:val="24"/>
          <w:szCs w:val="24"/>
          <w:lang w:eastAsia="lv-LV"/>
        </w:rPr>
        <w:t xml:space="preserve">rs                            </w:t>
      </w:r>
      <w:r w:rsidR="00CD79A1" w:rsidRPr="00F6166F">
        <w:rPr>
          <w:sz w:val="24"/>
          <w:szCs w:val="24"/>
          <w:lang w:eastAsia="lv-LV"/>
        </w:rPr>
        <w:tab/>
      </w:r>
      <w:r w:rsidR="00CD79A1" w:rsidRPr="00F6166F">
        <w:rPr>
          <w:sz w:val="24"/>
          <w:szCs w:val="24"/>
          <w:lang w:eastAsia="lv-LV"/>
        </w:rPr>
        <w:tab/>
      </w:r>
      <w:r w:rsidRPr="00F6166F">
        <w:rPr>
          <w:sz w:val="24"/>
          <w:szCs w:val="24"/>
          <w:lang w:eastAsia="lv-LV"/>
        </w:rPr>
        <w:t>A.Ašeradens</w:t>
      </w:r>
      <w:r w:rsidRPr="00F6166F">
        <w:rPr>
          <w:sz w:val="24"/>
          <w:szCs w:val="24"/>
          <w:lang w:eastAsia="lv-LV"/>
        </w:rPr>
        <w:tab/>
      </w:r>
    </w:p>
    <w:p w14:paraId="5541ACF4" w14:textId="2D008800" w:rsidR="00C074B2" w:rsidRDefault="00C074B2" w:rsidP="00C074B2">
      <w:pPr>
        <w:tabs>
          <w:tab w:val="left" w:pos="6804"/>
        </w:tabs>
        <w:ind w:firstLine="720"/>
        <w:jc w:val="both"/>
        <w:rPr>
          <w:sz w:val="24"/>
          <w:szCs w:val="24"/>
        </w:rPr>
      </w:pPr>
    </w:p>
    <w:p w14:paraId="086E3AF3" w14:textId="79A0F561" w:rsidR="00F850B8" w:rsidRDefault="00F850B8" w:rsidP="00C074B2">
      <w:pPr>
        <w:tabs>
          <w:tab w:val="left" w:pos="6804"/>
        </w:tabs>
        <w:ind w:firstLine="720"/>
        <w:jc w:val="both"/>
        <w:rPr>
          <w:sz w:val="24"/>
          <w:szCs w:val="24"/>
        </w:rPr>
      </w:pPr>
    </w:p>
    <w:p w14:paraId="2EF28DD0" w14:textId="77777777" w:rsidR="00F850B8" w:rsidRPr="00F6166F" w:rsidRDefault="00F850B8" w:rsidP="00C074B2">
      <w:pPr>
        <w:tabs>
          <w:tab w:val="left" w:pos="6804"/>
        </w:tabs>
        <w:ind w:firstLine="720"/>
        <w:jc w:val="both"/>
        <w:rPr>
          <w:sz w:val="24"/>
          <w:szCs w:val="24"/>
        </w:rPr>
      </w:pPr>
    </w:p>
    <w:p w14:paraId="78AA4FCC" w14:textId="77777777" w:rsidR="00C074B2" w:rsidRPr="00F6166F" w:rsidRDefault="00C074B2" w:rsidP="00C074B2">
      <w:pPr>
        <w:pStyle w:val="Signature"/>
        <w:widowControl/>
        <w:tabs>
          <w:tab w:val="clear" w:pos="9072"/>
        </w:tabs>
        <w:spacing w:before="0"/>
        <w:ind w:firstLine="0"/>
        <w:rPr>
          <w:rFonts w:eastAsia="Calibri"/>
          <w:sz w:val="24"/>
          <w:szCs w:val="24"/>
          <w:lang w:val="de-DE"/>
        </w:rPr>
      </w:pPr>
      <w:r w:rsidRPr="00F6166F">
        <w:rPr>
          <w:rFonts w:eastAsia="Calibri"/>
          <w:sz w:val="24"/>
          <w:szCs w:val="24"/>
          <w:lang w:val="de-DE"/>
        </w:rPr>
        <w:t>Ekonomikas ministrijas</w:t>
      </w:r>
    </w:p>
    <w:p w14:paraId="16B7CCE9" w14:textId="08EDFA7E" w:rsidR="00C074B2" w:rsidRPr="00F6166F" w:rsidRDefault="00C074B2" w:rsidP="00C074B2">
      <w:pPr>
        <w:pStyle w:val="Signature"/>
        <w:widowControl/>
        <w:tabs>
          <w:tab w:val="clear" w:pos="9072"/>
        </w:tabs>
        <w:spacing w:before="0"/>
        <w:ind w:firstLine="0"/>
        <w:rPr>
          <w:sz w:val="24"/>
          <w:szCs w:val="24"/>
          <w:lang w:val="lv-LV"/>
        </w:rPr>
      </w:pPr>
      <w:r w:rsidRPr="00F6166F">
        <w:rPr>
          <w:rFonts w:eastAsia="Calibri"/>
          <w:sz w:val="24"/>
          <w:szCs w:val="24"/>
          <w:lang w:val="de-DE"/>
        </w:rPr>
        <w:t>Valsts sek</w:t>
      </w:r>
      <w:r w:rsidR="00CD79A1" w:rsidRPr="00F6166F">
        <w:rPr>
          <w:rFonts w:eastAsia="Calibri"/>
          <w:sz w:val="24"/>
          <w:szCs w:val="24"/>
          <w:lang w:val="de-DE"/>
        </w:rPr>
        <w:t>retārs</w:t>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00CD79A1" w:rsidRPr="00F6166F">
        <w:rPr>
          <w:rFonts w:eastAsia="Calibri"/>
          <w:sz w:val="24"/>
          <w:szCs w:val="24"/>
          <w:lang w:val="de-DE"/>
        </w:rPr>
        <w:tab/>
      </w:r>
      <w:r w:rsidRPr="00F6166F">
        <w:rPr>
          <w:rFonts w:eastAsia="Calibri"/>
          <w:sz w:val="24"/>
          <w:szCs w:val="24"/>
          <w:lang w:val="de-DE"/>
        </w:rPr>
        <w:t>J. Stinka</w:t>
      </w:r>
      <w:r w:rsidRPr="00F6166F">
        <w:rPr>
          <w:rFonts w:eastAsia="Calibri"/>
          <w:sz w:val="24"/>
          <w:szCs w:val="24"/>
          <w:lang w:val="de-DE"/>
        </w:rPr>
        <w:tab/>
      </w:r>
    </w:p>
    <w:p w14:paraId="243CC73C" w14:textId="40AC2948" w:rsidR="00C074B2" w:rsidRDefault="00C074B2" w:rsidP="00C074B2">
      <w:pPr>
        <w:pStyle w:val="Signature"/>
        <w:widowControl/>
        <w:tabs>
          <w:tab w:val="clear" w:pos="9072"/>
          <w:tab w:val="left" w:pos="6804"/>
        </w:tabs>
        <w:spacing w:before="0"/>
        <w:ind w:firstLine="0"/>
        <w:rPr>
          <w:sz w:val="28"/>
          <w:szCs w:val="28"/>
          <w:lang w:val="lv-LV"/>
        </w:rPr>
      </w:pPr>
    </w:p>
    <w:p w14:paraId="27B8906A" w14:textId="6E890381" w:rsidR="00CD79A1" w:rsidRDefault="00CD79A1" w:rsidP="00CD79A1">
      <w:pPr>
        <w:pStyle w:val="EnvelopeReturn"/>
        <w:rPr>
          <w:lang w:eastAsia="lv-LV"/>
        </w:rPr>
      </w:pPr>
    </w:p>
    <w:p w14:paraId="6EF2BCDC" w14:textId="77777777" w:rsidR="00CD79A1" w:rsidRPr="00CD79A1" w:rsidRDefault="00CD79A1" w:rsidP="00CD79A1">
      <w:pPr>
        <w:pStyle w:val="EnvelopeReturn"/>
        <w:rPr>
          <w:lang w:eastAsia="lv-LV"/>
        </w:rPr>
      </w:pPr>
    </w:p>
    <w:p w14:paraId="210591C6" w14:textId="16BAE09D" w:rsidR="00641279" w:rsidRPr="00A0234B" w:rsidRDefault="002D6B7D" w:rsidP="00641279">
      <w:pPr>
        <w:rPr>
          <w:rFonts w:cs="Times New Roman"/>
          <w:sz w:val="20"/>
          <w:szCs w:val="20"/>
        </w:rPr>
      </w:pPr>
      <w:r>
        <w:rPr>
          <w:rFonts w:cs="Times New Roman"/>
          <w:sz w:val="20"/>
          <w:szCs w:val="20"/>
        </w:rPr>
        <w:t>2</w:t>
      </w:r>
      <w:r w:rsidR="00400FB6">
        <w:rPr>
          <w:rFonts w:cs="Times New Roman"/>
          <w:sz w:val="20"/>
          <w:szCs w:val="20"/>
        </w:rPr>
        <w:t>4</w:t>
      </w:r>
      <w:r w:rsidR="00641279" w:rsidRPr="00A0234B">
        <w:rPr>
          <w:rFonts w:cs="Times New Roman"/>
          <w:sz w:val="20"/>
          <w:szCs w:val="20"/>
        </w:rPr>
        <w:t>.05.2017. 1</w:t>
      </w:r>
      <w:r w:rsidR="003D765B">
        <w:rPr>
          <w:rFonts w:cs="Times New Roman"/>
          <w:sz w:val="20"/>
          <w:szCs w:val="20"/>
        </w:rPr>
        <w:t>0</w:t>
      </w:r>
      <w:r w:rsidR="00641279" w:rsidRPr="00A0234B">
        <w:rPr>
          <w:rFonts w:cs="Times New Roman"/>
          <w:sz w:val="20"/>
          <w:szCs w:val="20"/>
        </w:rPr>
        <w:t>:</w:t>
      </w:r>
      <w:r w:rsidR="00400FB6">
        <w:rPr>
          <w:rFonts w:cs="Times New Roman"/>
          <w:sz w:val="20"/>
          <w:szCs w:val="20"/>
        </w:rPr>
        <w:t>27</w:t>
      </w:r>
    </w:p>
    <w:p w14:paraId="6DB61B77" w14:textId="51818E3D" w:rsidR="00641279" w:rsidRPr="00A0234B" w:rsidRDefault="00641279" w:rsidP="00400FB6">
      <w:pPr>
        <w:tabs>
          <w:tab w:val="left" w:pos="6255"/>
        </w:tabs>
        <w:rPr>
          <w:rFonts w:cs="Times New Roman"/>
          <w:sz w:val="20"/>
          <w:szCs w:val="20"/>
        </w:rPr>
      </w:pPr>
      <w:r>
        <w:rPr>
          <w:rFonts w:cs="Times New Roman"/>
          <w:sz w:val="20"/>
          <w:szCs w:val="20"/>
        </w:rPr>
        <w:t>14</w:t>
      </w:r>
      <w:r w:rsidR="003D765B">
        <w:rPr>
          <w:rFonts w:cs="Times New Roman"/>
          <w:sz w:val="20"/>
          <w:szCs w:val="20"/>
        </w:rPr>
        <w:t>2</w:t>
      </w:r>
      <w:r w:rsidR="00400FB6">
        <w:rPr>
          <w:rFonts w:cs="Times New Roman"/>
          <w:sz w:val="20"/>
          <w:szCs w:val="20"/>
        </w:rPr>
        <w:t>1</w:t>
      </w:r>
      <w:r w:rsidR="00400FB6">
        <w:rPr>
          <w:rFonts w:cs="Times New Roman"/>
          <w:sz w:val="20"/>
          <w:szCs w:val="20"/>
        </w:rPr>
        <w:tab/>
      </w:r>
      <w:bookmarkStart w:id="0" w:name="_GoBack"/>
      <w:bookmarkEnd w:id="0"/>
    </w:p>
    <w:p w14:paraId="7E488975" w14:textId="77777777" w:rsidR="00641279" w:rsidRPr="00A0234B" w:rsidRDefault="00641279" w:rsidP="00641279">
      <w:pPr>
        <w:rPr>
          <w:rFonts w:cs="Times New Roman"/>
          <w:sz w:val="20"/>
          <w:szCs w:val="20"/>
        </w:rPr>
      </w:pPr>
      <w:r w:rsidRPr="00A0234B">
        <w:rPr>
          <w:rFonts w:cs="Times New Roman"/>
          <w:sz w:val="20"/>
          <w:szCs w:val="20"/>
        </w:rPr>
        <w:t>L.Kuzika</w:t>
      </w:r>
    </w:p>
    <w:p w14:paraId="3FCE36A1" w14:textId="77777777" w:rsidR="00641279" w:rsidRPr="00A0234B" w:rsidRDefault="00641279" w:rsidP="00641279">
      <w:pPr>
        <w:rPr>
          <w:rFonts w:cs="Times New Roman"/>
          <w:sz w:val="20"/>
          <w:szCs w:val="20"/>
        </w:rPr>
      </w:pPr>
      <w:r w:rsidRPr="00A0234B">
        <w:rPr>
          <w:rFonts w:cs="Times New Roman"/>
          <w:sz w:val="20"/>
          <w:szCs w:val="20"/>
        </w:rPr>
        <w:t>Tel.: 67013238</w:t>
      </w:r>
    </w:p>
    <w:p w14:paraId="65129255" w14:textId="77777777" w:rsidR="00641279" w:rsidRPr="00A0234B" w:rsidRDefault="00641279" w:rsidP="00641279">
      <w:pPr>
        <w:rPr>
          <w:rFonts w:cs="Times New Roman"/>
          <w:sz w:val="20"/>
          <w:szCs w:val="20"/>
        </w:rPr>
      </w:pPr>
      <w:r w:rsidRPr="00A0234B">
        <w:rPr>
          <w:rFonts w:cs="Times New Roman"/>
          <w:sz w:val="20"/>
          <w:szCs w:val="20"/>
        </w:rPr>
        <w:t>e-pasts:</w:t>
      </w:r>
      <w:r w:rsidRPr="00A0234B">
        <w:rPr>
          <w:sz w:val="20"/>
          <w:szCs w:val="20"/>
        </w:rPr>
        <w:t xml:space="preserve"> </w:t>
      </w:r>
      <w:hyperlink r:id="rId10" w:history="1">
        <w:r w:rsidRPr="00A0234B">
          <w:rPr>
            <w:rStyle w:val="Hyperlink"/>
            <w:rFonts w:cs="Times New Roman"/>
            <w:sz w:val="20"/>
            <w:szCs w:val="20"/>
          </w:rPr>
          <w:t>Linda.Kuzika@em.gov.lv</w:t>
        </w:r>
      </w:hyperlink>
      <w:r w:rsidRPr="00A0234B">
        <w:rPr>
          <w:rFonts w:cs="Times New Roman"/>
          <w:sz w:val="20"/>
          <w:szCs w:val="20"/>
        </w:rPr>
        <w:t xml:space="preserve">  </w:t>
      </w:r>
    </w:p>
    <w:p w14:paraId="01D26D36" w14:textId="77777777" w:rsidR="00C074B2" w:rsidRPr="0060785D" w:rsidRDefault="00C074B2" w:rsidP="00641279">
      <w:pPr>
        <w:rPr>
          <w:rFonts w:cs="Times New Roman"/>
          <w:sz w:val="24"/>
          <w:szCs w:val="24"/>
        </w:rPr>
      </w:pPr>
    </w:p>
    <w:sectPr w:rsidR="00C074B2" w:rsidRPr="0060785D" w:rsidSect="0048462F">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4FEE7" w14:textId="77777777" w:rsidR="0095395B" w:rsidRDefault="0095395B" w:rsidP="0060785D">
      <w:r>
        <w:separator/>
      </w:r>
    </w:p>
  </w:endnote>
  <w:endnote w:type="continuationSeparator" w:id="0">
    <w:p w14:paraId="69F34BFE" w14:textId="77777777" w:rsidR="0095395B" w:rsidRDefault="0095395B" w:rsidP="0060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920C" w14:textId="5032CB22" w:rsidR="0060785D" w:rsidRPr="0060785D" w:rsidRDefault="00100A5A">
    <w:pPr>
      <w:pStyle w:val="Footer"/>
      <w:rPr>
        <w:sz w:val="20"/>
        <w:szCs w:val="20"/>
      </w:rPr>
    </w:pPr>
    <w:r>
      <w:rPr>
        <w:sz w:val="20"/>
        <w:szCs w:val="20"/>
      </w:rPr>
      <w:t>EMAnot_</w:t>
    </w:r>
    <w:r w:rsidR="002D6B7D">
      <w:rPr>
        <w:sz w:val="20"/>
        <w:szCs w:val="20"/>
      </w:rPr>
      <w:t>2</w:t>
    </w:r>
    <w:r w:rsidR="00400FB6">
      <w:rPr>
        <w:sz w:val="20"/>
        <w:szCs w:val="20"/>
      </w:rPr>
      <w:t>4</w:t>
    </w:r>
    <w:r w:rsidR="0060785D" w:rsidRPr="0060785D">
      <w:rPr>
        <w:sz w:val="20"/>
        <w:szCs w:val="20"/>
      </w:rPr>
      <w:t>0517_groz3116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660B" w14:textId="08C0B1ED" w:rsidR="00641279" w:rsidRPr="0060785D" w:rsidRDefault="002D6B7D" w:rsidP="00641279">
    <w:pPr>
      <w:pStyle w:val="Footer"/>
      <w:rPr>
        <w:sz w:val="20"/>
        <w:szCs w:val="20"/>
      </w:rPr>
    </w:pPr>
    <w:r>
      <w:rPr>
        <w:sz w:val="20"/>
        <w:szCs w:val="20"/>
      </w:rPr>
      <w:t>EMAnot_2</w:t>
    </w:r>
    <w:r w:rsidR="00400FB6">
      <w:rPr>
        <w:sz w:val="20"/>
        <w:szCs w:val="20"/>
      </w:rPr>
      <w:t>4</w:t>
    </w:r>
    <w:r w:rsidR="00641279" w:rsidRPr="0060785D">
      <w:rPr>
        <w:sz w:val="20"/>
        <w:szCs w:val="20"/>
      </w:rPr>
      <w:t>0517_groz3116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9D00" w14:textId="77777777" w:rsidR="0095395B" w:rsidRDefault="0095395B" w:rsidP="0060785D">
      <w:r>
        <w:separator/>
      </w:r>
    </w:p>
  </w:footnote>
  <w:footnote w:type="continuationSeparator" w:id="0">
    <w:p w14:paraId="46BAA43D" w14:textId="77777777" w:rsidR="0095395B" w:rsidRDefault="0095395B" w:rsidP="0060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99423"/>
      <w:docPartObj>
        <w:docPartGallery w:val="Page Numbers (Top of Page)"/>
        <w:docPartUnique/>
      </w:docPartObj>
    </w:sdtPr>
    <w:sdtEndPr>
      <w:rPr>
        <w:noProof/>
      </w:rPr>
    </w:sdtEndPr>
    <w:sdtContent>
      <w:p w14:paraId="19AAF55A" w14:textId="302F8055" w:rsidR="0048462F" w:rsidRDefault="0048462F">
        <w:pPr>
          <w:pStyle w:val="Header"/>
          <w:jc w:val="center"/>
        </w:pPr>
        <w:r>
          <w:fldChar w:fldCharType="begin"/>
        </w:r>
        <w:r>
          <w:instrText xml:space="preserve"> PAGE   \* MERGEFORMAT </w:instrText>
        </w:r>
        <w:r>
          <w:fldChar w:fldCharType="separate"/>
        </w:r>
        <w:r w:rsidR="00400FB6">
          <w:rPr>
            <w:noProof/>
          </w:rPr>
          <w:t>4</w:t>
        </w:r>
        <w:r>
          <w:rPr>
            <w:noProof/>
          </w:rPr>
          <w:fldChar w:fldCharType="end"/>
        </w:r>
      </w:p>
    </w:sdtContent>
  </w:sdt>
  <w:p w14:paraId="1BA4C86D" w14:textId="77777777" w:rsidR="0048462F" w:rsidRDefault="0048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7569"/>
    <w:multiLevelType w:val="hybridMultilevel"/>
    <w:tmpl w:val="F5F2C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03"/>
    <w:rsid w:val="000208E0"/>
    <w:rsid w:val="0007110B"/>
    <w:rsid w:val="00100A5A"/>
    <w:rsid w:val="001A65F5"/>
    <w:rsid w:val="001C125A"/>
    <w:rsid w:val="001D0237"/>
    <w:rsid w:val="00213F26"/>
    <w:rsid w:val="00214A4A"/>
    <w:rsid w:val="002509E3"/>
    <w:rsid w:val="00287FA6"/>
    <w:rsid w:val="002A3B36"/>
    <w:rsid w:val="002B57AA"/>
    <w:rsid w:val="002D6B7D"/>
    <w:rsid w:val="00364A4F"/>
    <w:rsid w:val="0036724D"/>
    <w:rsid w:val="003940D4"/>
    <w:rsid w:val="003B1136"/>
    <w:rsid w:val="003B1E01"/>
    <w:rsid w:val="003D765B"/>
    <w:rsid w:val="003E66ED"/>
    <w:rsid w:val="00400FB6"/>
    <w:rsid w:val="00441C89"/>
    <w:rsid w:val="00462C0B"/>
    <w:rsid w:val="00480C4B"/>
    <w:rsid w:val="0048462F"/>
    <w:rsid w:val="004F7E08"/>
    <w:rsid w:val="00565CA1"/>
    <w:rsid w:val="00583C83"/>
    <w:rsid w:val="005C529A"/>
    <w:rsid w:val="005D0D3B"/>
    <w:rsid w:val="005D65E7"/>
    <w:rsid w:val="005E3B42"/>
    <w:rsid w:val="0060785D"/>
    <w:rsid w:val="00641279"/>
    <w:rsid w:val="00653414"/>
    <w:rsid w:val="0067518E"/>
    <w:rsid w:val="006A331E"/>
    <w:rsid w:val="006A6B0E"/>
    <w:rsid w:val="006C096D"/>
    <w:rsid w:val="006C33FB"/>
    <w:rsid w:val="006D602F"/>
    <w:rsid w:val="00703F03"/>
    <w:rsid w:val="0072386D"/>
    <w:rsid w:val="00725118"/>
    <w:rsid w:val="007A624D"/>
    <w:rsid w:val="007A6B36"/>
    <w:rsid w:val="007B1EF1"/>
    <w:rsid w:val="007B7EFB"/>
    <w:rsid w:val="007C1687"/>
    <w:rsid w:val="007D6335"/>
    <w:rsid w:val="007E5732"/>
    <w:rsid w:val="008369E0"/>
    <w:rsid w:val="008D1153"/>
    <w:rsid w:val="008D2D76"/>
    <w:rsid w:val="008F6FEF"/>
    <w:rsid w:val="00912EBC"/>
    <w:rsid w:val="00953397"/>
    <w:rsid w:val="0095395B"/>
    <w:rsid w:val="00992675"/>
    <w:rsid w:val="009A05A7"/>
    <w:rsid w:val="009C3FEB"/>
    <w:rsid w:val="009C74A1"/>
    <w:rsid w:val="009E0BF2"/>
    <w:rsid w:val="00A04E72"/>
    <w:rsid w:val="00A3464B"/>
    <w:rsid w:val="00A52C0D"/>
    <w:rsid w:val="00A55724"/>
    <w:rsid w:val="00A56C06"/>
    <w:rsid w:val="00AB2B0A"/>
    <w:rsid w:val="00AE2CEB"/>
    <w:rsid w:val="00B11B60"/>
    <w:rsid w:val="00B62486"/>
    <w:rsid w:val="00BA2177"/>
    <w:rsid w:val="00BB5454"/>
    <w:rsid w:val="00BF7680"/>
    <w:rsid w:val="00C074B2"/>
    <w:rsid w:val="00C9161F"/>
    <w:rsid w:val="00CD79A1"/>
    <w:rsid w:val="00D15026"/>
    <w:rsid w:val="00D17445"/>
    <w:rsid w:val="00D24586"/>
    <w:rsid w:val="00DA66B9"/>
    <w:rsid w:val="00E16F9B"/>
    <w:rsid w:val="00E44E6B"/>
    <w:rsid w:val="00E53C3E"/>
    <w:rsid w:val="00E7258D"/>
    <w:rsid w:val="00EB1FE9"/>
    <w:rsid w:val="00ED7346"/>
    <w:rsid w:val="00F03A6E"/>
    <w:rsid w:val="00F6166F"/>
    <w:rsid w:val="00F663D9"/>
    <w:rsid w:val="00F850B8"/>
    <w:rsid w:val="00F853B5"/>
    <w:rsid w:val="00FD1328"/>
    <w:rsid w:val="00FE0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D34A"/>
  <w15:chartTrackingRefBased/>
  <w15:docId w15:val="{D5360C43-EF4D-49D4-86B1-4726680A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03F03"/>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03F03"/>
  </w:style>
  <w:style w:type="character" w:styleId="Hyperlink">
    <w:name w:val="Hyperlink"/>
    <w:basedOn w:val="DefaultParagraphFont"/>
    <w:uiPriority w:val="99"/>
    <w:unhideWhenUsed/>
    <w:rsid w:val="00703F03"/>
    <w:rPr>
      <w:color w:val="0000FF"/>
      <w:u w:val="single"/>
    </w:rPr>
  </w:style>
  <w:style w:type="paragraph" w:customStyle="1" w:styleId="tvhtml">
    <w:name w:val="tv_html"/>
    <w:basedOn w:val="Normal"/>
    <w:rsid w:val="00703F03"/>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60785D"/>
    <w:pPr>
      <w:tabs>
        <w:tab w:val="center" w:pos="4153"/>
        <w:tab w:val="right" w:pos="8306"/>
      </w:tabs>
    </w:pPr>
  </w:style>
  <w:style w:type="character" w:customStyle="1" w:styleId="HeaderChar">
    <w:name w:val="Header Char"/>
    <w:basedOn w:val="DefaultParagraphFont"/>
    <w:link w:val="Header"/>
    <w:uiPriority w:val="99"/>
    <w:rsid w:val="0060785D"/>
  </w:style>
  <w:style w:type="paragraph" w:styleId="Footer">
    <w:name w:val="footer"/>
    <w:basedOn w:val="Normal"/>
    <w:link w:val="FooterChar"/>
    <w:uiPriority w:val="99"/>
    <w:unhideWhenUsed/>
    <w:rsid w:val="0060785D"/>
    <w:pPr>
      <w:tabs>
        <w:tab w:val="center" w:pos="4153"/>
        <w:tab w:val="right" w:pos="8306"/>
      </w:tabs>
    </w:pPr>
  </w:style>
  <w:style w:type="character" w:customStyle="1" w:styleId="FooterChar">
    <w:name w:val="Footer Char"/>
    <w:basedOn w:val="DefaultParagraphFont"/>
    <w:link w:val="Footer"/>
    <w:uiPriority w:val="99"/>
    <w:rsid w:val="0060785D"/>
  </w:style>
  <w:style w:type="paragraph" w:customStyle="1" w:styleId="tv213">
    <w:name w:val="tv213"/>
    <w:basedOn w:val="Normal"/>
    <w:rsid w:val="005E3B42"/>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B1EF1"/>
    <w:pPr>
      <w:ind w:left="720"/>
      <w:contextualSpacing/>
    </w:pPr>
  </w:style>
  <w:style w:type="character" w:styleId="CommentReference">
    <w:name w:val="annotation reference"/>
    <w:basedOn w:val="DefaultParagraphFont"/>
    <w:uiPriority w:val="99"/>
    <w:semiHidden/>
    <w:unhideWhenUsed/>
    <w:rsid w:val="00D17445"/>
    <w:rPr>
      <w:sz w:val="16"/>
      <w:szCs w:val="16"/>
    </w:rPr>
  </w:style>
  <w:style w:type="paragraph" w:styleId="CommentText">
    <w:name w:val="annotation text"/>
    <w:basedOn w:val="Normal"/>
    <w:link w:val="CommentTextChar"/>
    <w:uiPriority w:val="99"/>
    <w:semiHidden/>
    <w:unhideWhenUsed/>
    <w:rsid w:val="00D17445"/>
    <w:rPr>
      <w:sz w:val="20"/>
      <w:szCs w:val="20"/>
    </w:rPr>
  </w:style>
  <w:style w:type="character" w:customStyle="1" w:styleId="CommentTextChar">
    <w:name w:val="Comment Text Char"/>
    <w:basedOn w:val="DefaultParagraphFont"/>
    <w:link w:val="CommentText"/>
    <w:uiPriority w:val="99"/>
    <w:semiHidden/>
    <w:rsid w:val="00D17445"/>
    <w:rPr>
      <w:sz w:val="20"/>
      <w:szCs w:val="20"/>
    </w:rPr>
  </w:style>
  <w:style w:type="paragraph" w:styleId="CommentSubject">
    <w:name w:val="annotation subject"/>
    <w:basedOn w:val="CommentText"/>
    <w:next w:val="CommentText"/>
    <w:link w:val="CommentSubjectChar"/>
    <w:uiPriority w:val="99"/>
    <w:semiHidden/>
    <w:unhideWhenUsed/>
    <w:rsid w:val="00D17445"/>
    <w:rPr>
      <w:b/>
      <w:bCs/>
    </w:rPr>
  </w:style>
  <w:style w:type="character" w:customStyle="1" w:styleId="CommentSubjectChar">
    <w:name w:val="Comment Subject Char"/>
    <w:basedOn w:val="CommentTextChar"/>
    <w:link w:val="CommentSubject"/>
    <w:uiPriority w:val="99"/>
    <w:semiHidden/>
    <w:rsid w:val="00D17445"/>
    <w:rPr>
      <w:b/>
      <w:bCs/>
      <w:sz w:val="20"/>
      <w:szCs w:val="20"/>
    </w:rPr>
  </w:style>
  <w:style w:type="paragraph" w:styleId="BalloonText">
    <w:name w:val="Balloon Text"/>
    <w:basedOn w:val="Normal"/>
    <w:link w:val="BalloonTextChar"/>
    <w:uiPriority w:val="99"/>
    <w:semiHidden/>
    <w:unhideWhenUsed/>
    <w:rsid w:val="00D17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45"/>
    <w:rPr>
      <w:rFonts w:ascii="Segoe UI" w:hAnsi="Segoe UI" w:cs="Segoe UI"/>
      <w:sz w:val="18"/>
      <w:szCs w:val="18"/>
    </w:rPr>
  </w:style>
  <w:style w:type="paragraph" w:styleId="Signature">
    <w:name w:val="Signature"/>
    <w:basedOn w:val="Normal"/>
    <w:next w:val="EnvelopeReturn"/>
    <w:link w:val="SignatureChar"/>
    <w:rsid w:val="00C074B2"/>
    <w:pPr>
      <w:keepNext/>
      <w:keepLines/>
      <w:widowControl w:val="0"/>
      <w:tabs>
        <w:tab w:val="right" w:pos="9072"/>
      </w:tabs>
      <w:suppressAutoHyphens/>
      <w:spacing w:before="600"/>
      <w:ind w:firstLine="720"/>
    </w:pPr>
    <w:rPr>
      <w:rFonts w:eastAsia="Times New Roman" w:cs="Times New Roman"/>
      <w:sz w:val="26"/>
      <w:szCs w:val="20"/>
      <w:lang w:val="en-AU" w:eastAsia="lv-LV"/>
    </w:rPr>
  </w:style>
  <w:style w:type="character" w:customStyle="1" w:styleId="SignatureChar">
    <w:name w:val="Signature Char"/>
    <w:basedOn w:val="DefaultParagraphFont"/>
    <w:link w:val="Signature"/>
    <w:rsid w:val="00C074B2"/>
    <w:rPr>
      <w:rFonts w:eastAsia="Times New Roman" w:cs="Times New Roman"/>
      <w:sz w:val="26"/>
      <w:szCs w:val="20"/>
      <w:lang w:val="en-AU" w:eastAsia="lv-LV"/>
    </w:rPr>
  </w:style>
  <w:style w:type="paragraph" w:styleId="EnvelopeReturn">
    <w:name w:val="envelope return"/>
    <w:basedOn w:val="Normal"/>
    <w:uiPriority w:val="99"/>
    <w:semiHidden/>
    <w:unhideWhenUsed/>
    <w:rsid w:val="00C074B2"/>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6130">
      <w:bodyDiv w:val="1"/>
      <w:marLeft w:val="0"/>
      <w:marRight w:val="0"/>
      <w:marTop w:val="0"/>
      <w:marBottom w:val="0"/>
      <w:divBdr>
        <w:top w:val="none" w:sz="0" w:space="0" w:color="auto"/>
        <w:left w:val="none" w:sz="0" w:space="0" w:color="auto"/>
        <w:bottom w:val="none" w:sz="0" w:space="0" w:color="auto"/>
        <w:right w:val="none" w:sz="0" w:space="0" w:color="auto"/>
      </w:divBdr>
    </w:div>
    <w:div w:id="333841344">
      <w:bodyDiv w:val="1"/>
      <w:marLeft w:val="0"/>
      <w:marRight w:val="0"/>
      <w:marTop w:val="0"/>
      <w:marBottom w:val="0"/>
      <w:divBdr>
        <w:top w:val="none" w:sz="0" w:space="0" w:color="auto"/>
        <w:left w:val="none" w:sz="0" w:space="0" w:color="auto"/>
        <w:bottom w:val="none" w:sz="0" w:space="0" w:color="auto"/>
        <w:right w:val="none" w:sz="0" w:space="0" w:color="auto"/>
      </w:divBdr>
    </w:div>
    <w:div w:id="460811525">
      <w:bodyDiv w:val="1"/>
      <w:marLeft w:val="0"/>
      <w:marRight w:val="0"/>
      <w:marTop w:val="0"/>
      <w:marBottom w:val="0"/>
      <w:divBdr>
        <w:top w:val="none" w:sz="0" w:space="0" w:color="auto"/>
        <w:left w:val="none" w:sz="0" w:space="0" w:color="auto"/>
        <w:bottom w:val="none" w:sz="0" w:space="0" w:color="auto"/>
        <w:right w:val="none" w:sz="0" w:space="0" w:color="auto"/>
      </w:divBdr>
    </w:div>
    <w:div w:id="676999036">
      <w:bodyDiv w:val="1"/>
      <w:marLeft w:val="0"/>
      <w:marRight w:val="0"/>
      <w:marTop w:val="0"/>
      <w:marBottom w:val="0"/>
      <w:divBdr>
        <w:top w:val="none" w:sz="0" w:space="0" w:color="auto"/>
        <w:left w:val="none" w:sz="0" w:space="0" w:color="auto"/>
        <w:bottom w:val="none" w:sz="0" w:space="0" w:color="auto"/>
        <w:right w:val="none" w:sz="0" w:space="0" w:color="auto"/>
      </w:divBdr>
      <w:divsChild>
        <w:div w:id="557980370">
          <w:marLeft w:val="0"/>
          <w:marRight w:val="0"/>
          <w:marTop w:val="400"/>
          <w:marBottom w:val="0"/>
          <w:divBdr>
            <w:top w:val="none" w:sz="0" w:space="0" w:color="auto"/>
            <w:left w:val="none" w:sz="0" w:space="0" w:color="auto"/>
            <w:bottom w:val="none" w:sz="0" w:space="0" w:color="auto"/>
            <w:right w:val="none" w:sz="0" w:space="0" w:color="auto"/>
          </w:divBdr>
        </w:div>
        <w:div w:id="363753167">
          <w:marLeft w:val="0"/>
          <w:marRight w:val="0"/>
          <w:marTop w:val="240"/>
          <w:marBottom w:val="0"/>
          <w:divBdr>
            <w:top w:val="none" w:sz="0" w:space="0" w:color="auto"/>
            <w:left w:val="none" w:sz="0" w:space="0" w:color="auto"/>
            <w:bottom w:val="none" w:sz="0" w:space="0" w:color="auto"/>
            <w:right w:val="none" w:sz="0" w:space="0" w:color="auto"/>
          </w:divBdr>
        </w:div>
      </w:divsChild>
    </w:div>
    <w:div w:id="13618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Kuzika@em.gov.lv" TargetMode="External"/><Relationship Id="rId4" Type="http://schemas.openxmlformats.org/officeDocument/2006/relationships/settings" Target="settings.xml"/><Relationship Id="rId9" Type="http://schemas.openxmlformats.org/officeDocument/2006/relationships/hyperlink" Target="mailto:past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4851-EF9B-4A37-9019-58CD439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7571</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2</cp:revision>
  <dcterms:created xsi:type="dcterms:W3CDTF">2017-05-24T07:28:00Z</dcterms:created>
  <dcterms:modified xsi:type="dcterms:W3CDTF">2017-05-24T07:28:00Z</dcterms:modified>
</cp:coreProperties>
</file>