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CC61" w14:textId="77777777" w:rsidR="005B69D1" w:rsidRDefault="00505029" w:rsidP="004C549D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r>
        <w:rPr>
          <w:rFonts w:cs="Times New Roman"/>
          <w:b/>
          <w:bCs/>
          <w:sz w:val="24"/>
          <w:szCs w:val="24"/>
          <w:lang w:val="lv-LV"/>
        </w:rPr>
        <w:t>Ministru kabineta noteikumu projekta „Grozījums</w:t>
      </w:r>
      <w:r w:rsidR="005B69D1" w:rsidRPr="00B97F54">
        <w:rPr>
          <w:rFonts w:cs="Times New Roman"/>
          <w:b/>
          <w:bCs/>
          <w:sz w:val="24"/>
          <w:szCs w:val="24"/>
          <w:lang w:val="lv-LV"/>
        </w:rPr>
        <w:t xml:space="preserve"> Ministru kabineta 201</w:t>
      </w:r>
      <w:r w:rsidR="00173876">
        <w:rPr>
          <w:rFonts w:cs="Times New Roman"/>
          <w:b/>
          <w:bCs/>
          <w:sz w:val="24"/>
          <w:szCs w:val="24"/>
          <w:lang w:val="lv-LV"/>
        </w:rPr>
        <w:t>1</w:t>
      </w:r>
      <w:r w:rsidR="005B69D1" w:rsidRPr="00B97F54">
        <w:rPr>
          <w:rFonts w:cs="Times New Roman"/>
          <w:b/>
          <w:bCs/>
          <w:sz w:val="24"/>
          <w:szCs w:val="24"/>
          <w:lang w:val="lv-LV"/>
        </w:rPr>
        <w:t>.</w:t>
      </w:r>
      <w:r w:rsidR="00EA17B3">
        <w:rPr>
          <w:rFonts w:cs="Times New Roman"/>
          <w:b/>
          <w:bCs/>
          <w:sz w:val="24"/>
          <w:szCs w:val="24"/>
          <w:lang w:val="lv-LV"/>
        </w:rPr>
        <w:t> </w:t>
      </w:r>
      <w:r w:rsidR="005B69D1" w:rsidRPr="00B97F54">
        <w:rPr>
          <w:rFonts w:cs="Times New Roman"/>
          <w:b/>
          <w:bCs/>
          <w:sz w:val="24"/>
          <w:szCs w:val="24"/>
          <w:lang w:val="lv-LV"/>
        </w:rPr>
        <w:t xml:space="preserve">gada </w:t>
      </w:r>
      <w:r w:rsidR="00173876">
        <w:rPr>
          <w:rFonts w:cs="Times New Roman"/>
          <w:b/>
          <w:bCs/>
          <w:sz w:val="24"/>
          <w:szCs w:val="24"/>
          <w:lang w:val="lv-LV"/>
        </w:rPr>
        <w:t>1.</w:t>
      </w:r>
      <w:r w:rsidR="00EA17B3">
        <w:rPr>
          <w:rFonts w:cs="Times New Roman"/>
          <w:b/>
          <w:bCs/>
          <w:sz w:val="24"/>
          <w:szCs w:val="24"/>
          <w:lang w:val="lv-LV"/>
        </w:rPr>
        <w:t> </w:t>
      </w:r>
      <w:r w:rsidR="00173876">
        <w:rPr>
          <w:rFonts w:cs="Times New Roman"/>
          <w:b/>
          <w:bCs/>
          <w:sz w:val="24"/>
          <w:szCs w:val="24"/>
          <w:lang w:val="lv-LV"/>
        </w:rPr>
        <w:t>februāra noteikumos Nr.</w:t>
      </w:r>
      <w:r w:rsidR="00EA17B3">
        <w:rPr>
          <w:rFonts w:cs="Times New Roman"/>
          <w:b/>
          <w:bCs/>
          <w:sz w:val="24"/>
          <w:szCs w:val="24"/>
          <w:lang w:val="lv-LV"/>
        </w:rPr>
        <w:t> </w:t>
      </w:r>
      <w:r w:rsidR="00173876">
        <w:rPr>
          <w:rFonts w:cs="Times New Roman"/>
          <w:b/>
          <w:bCs/>
          <w:sz w:val="24"/>
          <w:szCs w:val="24"/>
          <w:lang w:val="lv-LV"/>
        </w:rPr>
        <w:t>93</w:t>
      </w:r>
      <w:r w:rsidR="005B69D1" w:rsidRPr="00B97F54">
        <w:rPr>
          <w:rFonts w:cs="Times New Roman"/>
          <w:b/>
          <w:bCs/>
          <w:sz w:val="24"/>
          <w:szCs w:val="24"/>
          <w:lang w:val="lv-LV"/>
        </w:rPr>
        <w:t xml:space="preserve"> „</w:t>
      </w:r>
      <w:r w:rsidR="00173876" w:rsidRPr="00173876">
        <w:rPr>
          <w:rFonts w:cs="Times New Roman"/>
          <w:b/>
          <w:bCs/>
          <w:sz w:val="24"/>
          <w:szCs w:val="24"/>
          <w:lang w:val="lv-LV"/>
        </w:rPr>
        <w:t xml:space="preserve">Noteikumi par speciālo </w:t>
      </w:r>
      <w:proofErr w:type="spellStart"/>
      <w:r w:rsidR="00173876" w:rsidRPr="00173876">
        <w:rPr>
          <w:rFonts w:cs="Times New Roman"/>
          <w:b/>
          <w:bCs/>
          <w:sz w:val="24"/>
          <w:szCs w:val="24"/>
          <w:lang w:val="lv-LV"/>
        </w:rPr>
        <w:t>radiolīdzekļu</w:t>
      </w:r>
      <w:proofErr w:type="spellEnd"/>
      <w:r w:rsidR="00173876" w:rsidRPr="00173876">
        <w:rPr>
          <w:rFonts w:cs="Times New Roman"/>
          <w:b/>
          <w:bCs/>
          <w:sz w:val="24"/>
          <w:szCs w:val="24"/>
          <w:lang w:val="lv-LV"/>
        </w:rPr>
        <w:t xml:space="preserve"> izmantošanas kārtību un tehniskajām prasībām to darbībai</w:t>
      </w:r>
      <w:r w:rsidR="005B69D1" w:rsidRPr="00B97F54">
        <w:rPr>
          <w:rFonts w:cs="Times New Roman"/>
          <w:b/>
          <w:bCs/>
          <w:sz w:val="24"/>
          <w:szCs w:val="24"/>
          <w:lang w:val="lv-LV"/>
        </w:rPr>
        <w:t>”</w:t>
      </w:r>
      <w:r>
        <w:rPr>
          <w:rFonts w:cs="Times New Roman"/>
          <w:b/>
          <w:bCs/>
          <w:sz w:val="24"/>
          <w:szCs w:val="24"/>
          <w:lang w:val="lv-LV"/>
        </w:rPr>
        <w:t>”</w:t>
      </w:r>
      <w:r w:rsidR="005B69D1" w:rsidRPr="0017387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5B69D1" w:rsidRPr="00B97F54">
        <w:rPr>
          <w:rFonts w:cs="Times New Roman"/>
          <w:b/>
          <w:sz w:val="24"/>
          <w:szCs w:val="24"/>
          <w:lang w:val="lv-LV" w:eastAsia="lv-LV" w:bidi="ar-SA"/>
        </w:rPr>
        <w:t>sākotnējās ietekmes novērtējuma ziņojums (anotācija)</w:t>
      </w:r>
    </w:p>
    <w:p w14:paraId="1DA74F6D" w14:textId="77777777" w:rsidR="00CC10DB" w:rsidRPr="00173876" w:rsidRDefault="00CC10DB" w:rsidP="004C549D">
      <w:pPr>
        <w:jc w:val="center"/>
        <w:rPr>
          <w:rFonts w:cs="Times New Roman"/>
          <w:sz w:val="24"/>
          <w:szCs w:val="24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B97F54" w14:paraId="04261381" w14:textId="77777777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C631" w14:textId="77777777"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5F6A28" w14:paraId="4A53C63D" w14:textId="77777777" w:rsidTr="005B69D1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FD33" w14:textId="77777777"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765A" w14:textId="77777777" w:rsidR="005B69D1" w:rsidRPr="00B97F54" w:rsidRDefault="005B69D1" w:rsidP="005B69D1">
            <w:pPr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38F4" w14:textId="0B93DFCE" w:rsidR="00C353A9" w:rsidRPr="007F1E2B" w:rsidRDefault="00E13761" w:rsidP="007C74D6">
            <w:pPr>
              <w:rPr>
                <w:noProof/>
                <w:sz w:val="24"/>
                <w:szCs w:val="24"/>
                <w:lang w:val="lv-LV"/>
              </w:rPr>
            </w:pPr>
            <w:r w:rsidRPr="002C73A7">
              <w:rPr>
                <w:sz w:val="24"/>
                <w:szCs w:val="24"/>
                <w:lang w:val="lv-LV"/>
              </w:rPr>
              <w:t>Likumprojekt</w:t>
            </w:r>
            <w:r w:rsidR="00EA17B3" w:rsidRPr="002C73A7">
              <w:rPr>
                <w:sz w:val="24"/>
                <w:szCs w:val="24"/>
                <w:lang w:val="lv-LV"/>
              </w:rPr>
              <w:t>a</w:t>
            </w:r>
            <w:r w:rsidRPr="002C73A7">
              <w:rPr>
                <w:sz w:val="24"/>
                <w:szCs w:val="24"/>
                <w:lang w:val="lv-LV"/>
              </w:rPr>
              <w:t xml:space="preserve"> „Grozījumi Nacionālo bruņoto spēku likumā” </w:t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(</w:t>
            </w:r>
            <w:hyperlink r:id="rId8" w:tgtFrame="_blank" w:history="1">
              <w:r w:rsidR="00120C4E" w:rsidRPr="00120C4E">
                <w:rPr>
                  <w:rStyle w:val="Hyperlink"/>
                  <w:iCs/>
                  <w:color w:val="auto"/>
                  <w:sz w:val="24"/>
                  <w:szCs w:val="24"/>
                  <w:lang w:val="lv-LV"/>
                </w:rPr>
                <w:t>830/Lp12</w:t>
              </w:r>
            </w:hyperlink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)</w:t>
            </w:r>
            <w:r w:rsidRPr="002C73A7">
              <w:rPr>
                <w:sz w:val="24"/>
                <w:szCs w:val="24"/>
                <w:lang w:val="lv-LV"/>
              </w:rPr>
              <w:t xml:space="preserve"> </w:t>
            </w:r>
            <w:r w:rsidRPr="002C73A7">
              <w:rPr>
                <w:bCs/>
                <w:sz w:val="24"/>
                <w:szCs w:val="24"/>
                <w:lang w:val="lv-LV"/>
              </w:rPr>
              <w:t>6.</w:t>
            </w:r>
            <w:r w:rsidRPr="002C73A7">
              <w:rPr>
                <w:bCs/>
                <w:sz w:val="24"/>
                <w:szCs w:val="24"/>
                <w:vertAlign w:val="superscript"/>
                <w:lang w:val="lv-LV"/>
              </w:rPr>
              <w:t>1</w:t>
            </w:r>
            <w:r w:rsidRPr="002C73A7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2C73A7">
              <w:rPr>
                <w:sz w:val="24"/>
                <w:szCs w:val="24"/>
                <w:lang w:val="lv-LV"/>
              </w:rPr>
              <w:t>panta 13.</w:t>
            </w:r>
            <w:r w:rsidR="00EA17B3" w:rsidRPr="002C73A7">
              <w:rPr>
                <w:sz w:val="24"/>
                <w:szCs w:val="24"/>
                <w:lang w:val="lv-LV"/>
              </w:rPr>
              <w:t> </w:t>
            </w:r>
            <w:r w:rsidRPr="002C73A7">
              <w:rPr>
                <w:sz w:val="24"/>
                <w:szCs w:val="24"/>
                <w:lang w:val="lv-LV"/>
              </w:rPr>
              <w:t>punkts</w:t>
            </w:r>
            <w:r w:rsidR="00B23321">
              <w:rPr>
                <w:sz w:val="24"/>
                <w:szCs w:val="24"/>
                <w:lang w:val="lv-LV"/>
              </w:rPr>
              <w:t>;</w:t>
            </w:r>
          </w:p>
          <w:p w14:paraId="4EE6D5D0" w14:textId="77777777" w:rsidR="007F4A68" w:rsidRPr="007F4A68" w:rsidRDefault="007F4A68" w:rsidP="007C74D6">
            <w:pPr>
              <w:rPr>
                <w:rFonts w:cs="Times New Roman"/>
                <w:spacing w:val="-3"/>
                <w:sz w:val="24"/>
                <w:szCs w:val="24"/>
                <w:lang w:val="lv-LV"/>
              </w:rPr>
            </w:pPr>
          </w:p>
          <w:p w14:paraId="08A558FE" w14:textId="4C4C1B55" w:rsidR="005B69D1" w:rsidRPr="00B97F54" w:rsidRDefault="00471091" w:rsidP="00471091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471091">
              <w:rPr>
                <w:rFonts w:cs="Times New Roman"/>
                <w:spacing w:val="-3"/>
                <w:sz w:val="24"/>
                <w:szCs w:val="24"/>
                <w:lang w:val="lv-LV"/>
              </w:rPr>
              <w:t>Elektron</w:t>
            </w:r>
            <w:r>
              <w:rPr>
                <w:rFonts w:cs="Times New Roman"/>
                <w:spacing w:val="-3"/>
                <w:sz w:val="24"/>
                <w:szCs w:val="24"/>
                <w:lang w:val="lv-LV"/>
              </w:rPr>
              <w:t>isko sakaru likuma 54.</w:t>
            </w:r>
            <w:r w:rsidR="00EA17B3">
              <w:rPr>
                <w:rFonts w:cs="Times New Roman"/>
                <w:spacing w:val="-3"/>
                <w:sz w:val="24"/>
                <w:szCs w:val="24"/>
                <w:lang w:val="lv-LV"/>
              </w:rPr>
              <w:t> </w:t>
            </w:r>
            <w:r>
              <w:rPr>
                <w:rFonts w:cs="Times New Roman"/>
                <w:spacing w:val="-3"/>
                <w:sz w:val="24"/>
                <w:szCs w:val="24"/>
                <w:lang w:val="lv-LV"/>
              </w:rPr>
              <w:t>panta otrā daļa</w:t>
            </w:r>
            <w:r w:rsidR="00B23321">
              <w:rPr>
                <w:rFonts w:cs="Times New Roman"/>
                <w:spacing w:val="-3"/>
                <w:sz w:val="24"/>
                <w:szCs w:val="24"/>
                <w:lang w:val="lv-LV"/>
              </w:rPr>
              <w:t>.</w:t>
            </w:r>
            <w:r w:rsidRPr="00471091">
              <w:rPr>
                <w:rFonts w:cs="Times New Roman"/>
                <w:spacing w:val="-3"/>
                <w:sz w:val="24"/>
                <w:szCs w:val="24"/>
                <w:lang w:val="lv-LV"/>
              </w:rPr>
              <w:t xml:space="preserve"> </w:t>
            </w:r>
          </w:p>
        </w:tc>
      </w:tr>
      <w:tr w:rsidR="005B69D1" w:rsidRPr="00B7311E" w14:paraId="76572521" w14:textId="77777777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F452" w14:textId="77777777"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9F52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C2BD" w14:textId="42FD97C9" w:rsidR="00B2714C" w:rsidRDefault="007C74D6" w:rsidP="007C74D6">
            <w:pPr>
              <w:ind w:firstLine="483"/>
              <w:jc w:val="both"/>
              <w:rPr>
                <w:sz w:val="24"/>
                <w:szCs w:val="24"/>
                <w:lang w:val="lv-LV"/>
              </w:rPr>
            </w:pPr>
            <w:r w:rsidRPr="00B97F54">
              <w:rPr>
                <w:rFonts w:cs="Times New Roman"/>
                <w:sz w:val="24"/>
                <w:szCs w:val="24"/>
                <w:lang w:val="lv-LV"/>
              </w:rPr>
              <w:t>Ministru kabineta noteikumu projekts „</w:t>
            </w:r>
            <w:r w:rsidR="00505029">
              <w:rPr>
                <w:rFonts w:cs="Times New Roman"/>
                <w:sz w:val="24"/>
                <w:szCs w:val="24"/>
                <w:lang w:val="lv-LV"/>
              </w:rPr>
              <w:t>Grozījums</w:t>
            </w:r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 xml:space="preserve"> Ministru kabineta 2011.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 </w:t>
            </w:r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>gada 1.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 </w:t>
            </w:r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>februāra noteikumos Nr.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 </w:t>
            </w:r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 xml:space="preserve">93 „Noteikumi par speciālo </w:t>
            </w:r>
            <w:proofErr w:type="spellStart"/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>radiolīdzekļu</w:t>
            </w:r>
            <w:proofErr w:type="spellEnd"/>
            <w:r w:rsidR="00471091" w:rsidRPr="00471091">
              <w:rPr>
                <w:rFonts w:cs="Times New Roman"/>
                <w:sz w:val="24"/>
                <w:szCs w:val="24"/>
                <w:lang w:val="lv-LV"/>
              </w:rPr>
              <w:t xml:space="preserve"> izmantošanas kārtību un tehniskajām prasībām to darbībai”</w:t>
            </w:r>
            <w:r w:rsidR="00982C98">
              <w:rPr>
                <w:rFonts w:cs="Times New Roman"/>
                <w:sz w:val="24"/>
                <w:szCs w:val="24"/>
                <w:lang w:val="lv-LV"/>
              </w:rPr>
              <w:t>”</w:t>
            </w:r>
            <w:r w:rsidR="00F24546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D904CF">
              <w:rPr>
                <w:rFonts w:cs="Times New Roman"/>
                <w:sz w:val="24"/>
                <w:szCs w:val="24"/>
                <w:lang w:val="lv-LV"/>
              </w:rPr>
              <w:t>(turpmāk – MK noteikumi Nr.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 </w:t>
            </w:r>
            <w:r w:rsidR="00D904CF">
              <w:rPr>
                <w:rFonts w:cs="Times New Roman"/>
                <w:sz w:val="24"/>
                <w:szCs w:val="24"/>
                <w:lang w:val="lv-LV"/>
              </w:rPr>
              <w:t>93)</w:t>
            </w:r>
            <w:r w:rsidRPr="00B97F54">
              <w:rPr>
                <w:rFonts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B97F54">
              <w:rPr>
                <w:rFonts w:cs="Times New Roman"/>
                <w:sz w:val="24"/>
                <w:szCs w:val="24"/>
                <w:lang w:val="lv-LV"/>
              </w:rPr>
              <w:t xml:space="preserve">izstrādāts, lai </w:t>
            </w:r>
            <w:r w:rsidR="00906CAF" w:rsidRPr="00906CAF">
              <w:rPr>
                <w:sz w:val="24"/>
                <w:szCs w:val="24"/>
                <w:lang w:val="lv-LV"/>
              </w:rPr>
              <w:t>izpildītu</w:t>
            </w:r>
            <w:r w:rsidR="00906CAF">
              <w:rPr>
                <w:sz w:val="24"/>
                <w:szCs w:val="24"/>
                <w:lang w:val="lv-LV"/>
              </w:rPr>
              <w:t xml:space="preserve"> no Nacionālo bruņoto spēku likuma 6.</w:t>
            </w:r>
            <w:r w:rsidR="00EA17B3">
              <w:rPr>
                <w:sz w:val="24"/>
                <w:szCs w:val="24"/>
                <w:lang w:val="lv-LV"/>
              </w:rPr>
              <w:t> </w:t>
            </w:r>
            <w:r w:rsidR="00906CAF">
              <w:rPr>
                <w:sz w:val="24"/>
                <w:szCs w:val="24"/>
                <w:lang w:val="lv-LV"/>
              </w:rPr>
              <w:t>panta izrietošos</w:t>
            </w:r>
            <w:r w:rsidR="00906CAF" w:rsidRPr="00906CAF">
              <w:rPr>
                <w:sz w:val="24"/>
                <w:szCs w:val="24"/>
                <w:lang w:val="lv-LV"/>
              </w:rPr>
              <w:t xml:space="preserve"> uzdevumus (valsts teritorijas aizsardzība un neaizskaramības nodrošināšana, kā arī valsts apdraudējuma situāciju novēršana) un informētu </w:t>
            </w:r>
            <w:r w:rsidR="00505029">
              <w:rPr>
                <w:sz w:val="24"/>
                <w:szCs w:val="24"/>
                <w:lang w:val="lv-LV"/>
              </w:rPr>
              <w:t>Nacionālo bruņoto spēku (turpmāk – NBS)</w:t>
            </w:r>
            <w:r w:rsidR="00906CAF" w:rsidRPr="00906CAF">
              <w:rPr>
                <w:sz w:val="24"/>
                <w:szCs w:val="24"/>
                <w:lang w:val="lv-LV"/>
              </w:rPr>
              <w:t xml:space="preserve"> vadību par iespējamā pretinieka nodomiem</w:t>
            </w:r>
            <w:r w:rsidR="00C44C39">
              <w:rPr>
                <w:sz w:val="24"/>
                <w:szCs w:val="24"/>
                <w:lang w:val="lv-LV"/>
              </w:rPr>
              <w:t>.</w:t>
            </w:r>
            <w:r w:rsidR="00906CAF" w:rsidRPr="00906CAF">
              <w:rPr>
                <w:sz w:val="24"/>
                <w:szCs w:val="24"/>
                <w:lang w:val="lv-LV"/>
              </w:rPr>
              <w:t xml:space="preserve"> </w:t>
            </w:r>
          </w:p>
          <w:p w14:paraId="77309E1B" w14:textId="70246227" w:rsidR="00A542FB" w:rsidRDefault="00505029" w:rsidP="007C74D6">
            <w:pPr>
              <w:ind w:firstLine="483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Nacionālo bruņoto spēku </w:t>
            </w:r>
            <w:r w:rsidR="00EA17B3">
              <w:rPr>
                <w:sz w:val="24"/>
                <w:szCs w:val="24"/>
                <w:lang w:val="lv-LV"/>
              </w:rPr>
              <w:t>likuma 6. </w:t>
            </w:r>
            <w:r>
              <w:rPr>
                <w:sz w:val="24"/>
                <w:szCs w:val="24"/>
                <w:lang w:val="lv-LV"/>
              </w:rPr>
              <w:t>pant</w:t>
            </w:r>
            <w:r w:rsidR="00EA17B3">
              <w:rPr>
                <w:sz w:val="24"/>
                <w:szCs w:val="24"/>
                <w:lang w:val="lv-LV"/>
              </w:rPr>
              <w:t>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EA17B3">
              <w:rPr>
                <w:sz w:val="24"/>
                <w:szCs w:val="24"/>
                <w:lang w:val="lv-LV"/>
              </w:rPr>
              <w:t xml:space="preserve">noteiktos </w:t>
            </w:r>
            <w:r>
              <w:rPr>
                <w:sz w:val="24"/>
                <w:szCs w:val="24"/>
                <w:lang w:val="lv-LV"/>
              </w:rPr>
              <w:t xml:space="preserve">uzdevumus NBS veic patstāvīgi, nepieciešamības gadījumā normatīvajos aktos noteiktajā kārtībā pieprasot </w:t>
            </w:r>
            <w:r w:rsidR="00EA17B3">
              <w:rPr>
                <w:sz w:val="24"/>
                <w:szCs w:val="24"/>
                <w:lang w:val="lv-LV"/>
              </w:rPr>
              <w:t xml:space="preserve">sniegt </w:t>
            </w:r>
            <w:r>
              <w:rPr>
                <w:sz w:val="24"/>
                <w:szCs w:val="24"/>
                <w:lang w:val="lv-LV"/>
              </w:rPr>
              <w:t>atbalst</w:t>
            </w:r>
            <w:r w:rsidR="00EA17B3">
              <w:rPr>
                <w:sz w:val="24"/>
                <w:szCs w:val="24"/>
                <w:lang w:val="lv-LV"/>
              </w:rPr>
              <w:t>u</w:t>
            </w:r>
            <w:r>
              <w:rPr>
                <w:sz w:val="24"/>
                <w:szCs w:val="24"/>
                <w:lang w:val="lv-LV"/>
              </w:rPr>
              <w:t xml:space="preserve"> Ziemeļatlan</w:t>
            </w:r>
            <w:r w:rsidR="00982C98">
              <w:rPr>
                <w:sz w:val="24"/>
                <w:szCs w:val="24"/>
                <w:lang w:val="lv-LV"/>
              </w:rPr>
              <w:t>t</w:t>
            </w:r>
            <w:r>
              <w:rPr>
                <w:sz w:val="24"/>
                <w:szCs w:val="24"/>
                <w:lang w:val="lv-LV"/>
              </w:rPr>
              <w:t>ijas līguma organizācijas</w:t>
            </w:r>
            <w:r w:rsidR="00E701A4">
              <w:rPr>
                <w:sz w:val="24"/>
                <w:szCs w:val="24"/>
                <w:lang w:val="lv-LV"/>
              </w:rPr>
              <w:t xml:space="preserve"> dalībvalstu vai Eiropas Savienības dalībvalstu bruņotajiem spēkiem.</w:t>
            </w:r>
            <w:r w:rsidR="00E701A4" w:rsidRPr="00906CAF">
              <w:rPr>
                <w:sz w:val="24"/>
                <w:szCs w:val="24"/>
                <w:lang w:val="lv-LV"/>
              </w:rPr>
              <w:t xml:space="preserve"> </w:t>
            </w:r>
          </w:p>
          <w:p w14:paraId="0038682B" w14:textId="4A5FF84C" w:rsidR="00982C98" w:rsidRDefault="00311A0B" w:rsidP="00C43F98">
            <w:pPr>
              <w:ind w:firstLine="483"/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 w:rsidRPr="00A40C9A">
              <w:rPr>
                <w:sz w:val="24"/>
                <w:szCs w:val="24"/>
                <w:lang w:val="lv-LV"/>
              </w:rPr>
              <w:t xml:space="preserve">Gadījumi, kad nepieciešams īslaicīgi izmantot </w:t>
            </w:r>
            <w:r w:rsidRPr="00C95BDC">
              <w:rPr>
                <w:sz w:val="24"/>
                <w:szCs w:val="24"/>
                <w:lang w:val="lv-LV"/>
              </w:rPr>
              <w:t>s</w:t>
            </w:r>
            <w:r w:rsidR="00A542FB" w:rsidRPr="00C95BDC">
              <w:rPr>
                <w:sz w:val="24"/>
                <w:szCs w:val="24"/>
                <w:lang w:val="lv-LV"/>
              </w:rPr>
              <w:t xml:space="preserve">peciālos </w:t>
            </w:r>
            <w:proofErr w:type="spellStart"/>
            <w:r w:rsidR="00A542FB" w:rsidRPr="00C95BDC">
              <w:rPr>
                <w:sz w:val="24"/>
                <w:szCs w:val="24"/>
                <w:lang w:val="lv-LV"/>
              </w:rPr>
              <w:t>radiolīdzekļus</w:t>
            </w:r>
            <w:proofErr w:type="spellEnd"/>
            <w:r w:rsidR="00EA17B3">
              <w:rPr>
                <w:sz w:val="24"/>
                <w:szCs w:val="24"/>
                <w:lang w:val="lv-LV"/>
              </w:rPr>
              <w:t>,</w:t>
            </w:r>
            <w:r w:rsidR="00A542FB" w:rsidRPr="00C95BDC">
              <w:rPr>
                <w:sz w:val="24"/>
                <w:szCs w:val="24"/>
                <w:lang w:val="lv-LV"/>
              </w:rPr>
              <w:t xml:space="preserve"> ir</w:t>
            </w:r>
            <w:r w:rsidR="00823653" w:rsidRPr="00C95BDC">
              <w:rPr>
                <w:sz w:val="24"/>
                <w:szCs w:val="24"/>
                <w:lang w:val="lv-LV"/>
              </w:rPr>
              <w:t>, piemēram, veicot informācijas operācijas</w:t>
            </w:r>
            <w:r w:rsidR="00A40C9A">
              <w:rPr>
                <w:sz w:val="24"/>
                <w:szCs w:val="24"/>
                <w:lang w:val="lv-LV"/>
              </w:rPr>
              <w:t xml:space="preserve"> un elektroniskos pretpasākumus.</w:t>
            </w:r>
            <w:r w:rsidR="00C95BDC">
              <w:rPr>
                <w:sz w:val="24"/>
                <w:szCs w:val="24"/>
                <w:lang w:val="lv-LV"/>
              </w:rPr>
              <w:t xml:space="preserve"> Informācijas operāciju laikā šos līdzekļus var izmantot, </w:t>
            </w:r>
            <w:r w:rsidR="00A40C9A">
              <w:rPr>
                <w:sz w:val="24"/>
                <w:szCs w:val="24"/>
                <w:lang w:val="lv-LV"/>
              </w:rPr>
              <w:t>lai</w:t>
            </w:r>
            <w:r w:rsidR="00A40C9A" w:rsidRPr="00A40C9A">
              <w:rPr>
                <w:sz w:val="24"/>
                <w:szCs w:val="24"/>
                <w:lang w:val="lv-LV"/>
              </w:rPr>
              <w:t xml:space="preserve"> </w:t>
            </w:r>
            <w:r w:rsidR="00A40C9A" w:rsidRPr="00A40C9A">
              <w:rPr>
                <w:rFonts w:cs="Times New Roman"/>
                <w:sz w:val="24"/>
                <w:szCs w:val="24"/>
                <w:lang w:val="lv-LV"/>
              </w:rPr>
              <w:t xml:space="preserve">kontrolētu vai neitralizētu uzdevumu izpildei </w:t>
            </w:r>
            <w:r w:rsidR="00B23321">
              <w:rPr>
                <w:rFonts w:cs="Times New Roman"/>
                <w:sz w:val="24"/>
                <w:szCs w:val="24"/>
                <w:lang w:val="lv-LV"/>
              </w:rPr>
              <w:t xml:space="preserve">paredzētos </w:t>
            </w:r>
            <w:r w:rsidR="00A40C9A" w:rsidRPr="00A40C9A">
              <w:rPr>
                <w:rFonts w:cs="Times New Roman"/>
                <w:sz w:val="24"/>
                <w:szCs w:val="24"/>
                <w:lang w:val="lv-LV"/>
              </w:rPr>
              <w:t xml:space="preserve">un uzdevuma (operācijas) teritorijā raidošos </w:t>
            </w:r>
            <w:r w:rsidR="00A40C9A">
              <w:rPr>
                <w:rFonts w:cs="Times New Roman"/>
                <w:sz w:val="24"/>
                <w:szCs w:val="24"/>
                <w:lang w:val="lv-LV"/>
              </w:rPr>
              <w:t>–</w:t>
            </w:r>
            <w:r w:rsidR="00A40C9A" w:rsidRPr="00A40C9A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A40C9A">
              <w:rPr>
                <w:rFonts w:cs="Times New Roman"/>
                <w:sz w:val="24"/>
                <w:szCs w:val="24"/>
                <w:lang w:val="lv-LV"/>
              </w:rPr>
              <w:t xml:space="preserve">valstij </w:t>
            </w:r>
            <w:r w:rsidR="00A40C9A" w:rsidRPr="00A40C9A">
              <w:rPr>
                <w:rFonts w:cs="Times New Roman"/>
                <w:sz w:val="24"/>
                <w:szCs w:val="24"/>
                <w:lang w:val="lv-LV"/>
              </w:rPr>
              <w:t xml:space="preserve">nelabvēlīgi noskaņotus (raida kaitniecisku militāru/civilu informāciju ar nolūku ietekmēt un pārliecināt noteiktu auditoriju) </w:t>
            </w:r>
            <w:r w:rsidR="00982C98">
              <w:rPr>
                <w:rFonts w:cs="Times New Roman"/>
                <w:sz w:val="24"/>
                <w:szCs w:val="24"/>
                <w:lang w:val="lv-LV"/>
              </w:rPr>
              <w:t xml:space="preserve">– </w:t>
            </w:r>
            <w:r w:rsidR="00C95BDC">
              <w:rPr>
                <w:rFonts w:cs="Times New Roman"/>
                <w:sz w:val="24"/>
                <w:szCs w:val="24"/>
                <w:lang w:val="lv-LV"/>
              </w:rPr>
              <w:t>informācijas</w:t>
            </w:r>
            <w:r w:rsidR="00A40C9A" w:rsidRPr="00A40C9A">
              <w:rPr>
                <w:rFonts w:cs="Times New Roman"/>
                <w:sz w:val="24"/>
                <w:szCs w:val="24"/>
                <w:lang w:val="lv-LV"/>
              </w:rPr>
              <w:t xml:space="preserve"> raidīšanas līdzekļus</w:t>
            </w:r>
            <w:r w:rsidR="00F55C03">
              <w:rPr>
                <w:rFonts w:cs="Times New Roman"/>
                <w:sz w:val="24"/>
                <w:szCs w:val="24"/>
                <w:lang w:val="lv-LV"/>
              </w:rPr>
              <w:t xml:space="preserve">. </w:t>
            </w:r>
          </w:p>
          <w:p w14:paraId="78BB1111" w14:textId="545D6396" w:rsidR="00982C98" w:rsidRDefault="00F55C03" w:rsidP="00C43F98">
            <w:pPr>
              <w:ind w:firstLine="483"/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Tād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ē</w:t>
            </w:r>
            <w:r>
              <w:rPr>
                <w:rFonts w:cs="Times New Roman"/>
                <w:sz w:val="24"/>
                <w:szCs w:val="24"/>
                <w:lang w:val="lv-LV"/>
              </w:rPr>
              <w:t>j</w:t>
            </w:r>
            <w:r w:rsidR="004D1C3A">
              <w:rPr>
                <w:rFonts w:cs="Times New Roman"/>
                <w:sz w:val="24"/>
                <w:szCs w:val="24"/>
                <w:lang w:val="lv-LV"/>
              </w:rPr>
              <w:t xml:space="preserve">ādi </w:t>
            </w:r>
            <w:r>
              <w:rPr>
                <w:rFonts w:cs="Times New Roman"/>
                <w:sz w:val="24"/>
                <w:szCs w:val="24"/>
                <w:lang w:val="lv-LV"/>
              </w:rPr>
              <w:t xml:space="preserve">speciālo </w:t>
            </w:r>
            <w:proofErr w:type="spellStart"/>
            <w:r>
              <w:rPr>
                <w:rFonts w:cs="Times New Roman"/>
                <w:sz w:val="24"/>
                <w:szCs w:val="24"/>
                <w:lang w:val="lv-LV"/>
              </w:rPr>
              <w:t>radiolīdzekļu</w:t>
            </w:r>
            <w:proofErr w:type="spellEnd"/>
            <w:r>
              <w:rPr>
                <w:rFonts w:cs="Times New Roman"/>
                <w:sz w:val="24"/>
                <w:szCs w:val="24"/>
                <w:lang w:val="lv-LV"/>
              </w:rPr>
              <w:t xml:space="preserve"> iedarb</w:t>
            </w:r>
            <w:r w:rsidR="004D1C3A">
              <w:rPr>
                <w:rFonts w:cs="Times New Roman"/>
                <w:sz w:val="24"/>
                <w:szCs w:val="24"/>
                <w:lang w:val="lv-LV"/>
              </w:rPr>
              <w:t>ības objekti</w:t>
            </w:r>
            <w:r>
              <w:rPr>
                <w:rFonts w:cs="Times New Roman"/>
                <w:sz w:val="24"/>
                <w:szCs w:val="24"/>
                <w:lang w:val="lv-LV"/>
              </w:rPr>
              <w:t xml:space="preserve"> var būt kā zināmi (pretvalstisku informāciju raidoši), tā nezināmi (informēšana notiek ne ar valstī noteiktiem</w:t>
            </w:r>
            <w:proofErr w:type="gramStart"/>
            <w:r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lv-LV"/>
              </w:rPr>
              <w:t>valsts vai komerciāliem avotiem).</w:t>
            </w:r>
            <w:r w:rsidR="00542E98">
              <w:rPr>
                <w:sz w:val="24"/>
                <w:szCs w:val="24"/>
                <w:lang w:val="lv-LV"/>
              </w:rPr>
              <w:t xml:space="preserve"> </w:t>
            </w:r>
          </w:p>
          <w:p w14:paraId="1F2E5CA9" w14:textId="13A6BF4C" w:rsidR="00A542FB" w:rsidRDefault="004D1C3A" w:rsidP="00C43F98">
            <w:pPr>
              <w:ind w:firstLine="483"/>
              <w:jc w:val="both"/>
              <w:rPr>
                <w:sz w:val="24"/>
                <w:szCs w:val="24"/>
                <w:lang w:val="lv-LV"/>
              </w:rPr>
            </w:pPr>
            <w:r w:rsidRPr="00B93957">
              <w:rPr>
                <w:rFonts w:cs="Times New Roman"/>
                <w:sz w:val="24"/>
                <w:szCs w:val="24"/>
                <w:lang w:val="lv-LV"/>
              </w:rPr>
              <w:t>Veicot elektroniskos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 xml:space="preserve"> pretpasā</w:t>
            </w:r>
            <w:r w:rsidRPr="00B93957">
              <w:rPr>
                <w:rFonts w:cs="Times New Roman"/>
                <w:sz w:val="24"/>
                <w:szCs w:val="24"/>
                <w:lang w:val="lv-LV"/>
              </w:rPr>
              <w:t>kumus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,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 xml:space="preserve"> 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e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>lektroniskās pretdarbošanās paņēmienu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 xml:space="preserve">s </w:t>
            </w:r>
            <w:r w:rsidR="00A27568">
              <w:rPr>
                <w:rFonts w:cs="Times New Roman"/>
                <w:sz w:val="24"/>
                <w:szCs w:val="24"/>
                <w:lang w:val="lv-LV"/>
              </w:rPr>
              <w:t>izmantos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 xml:space="preserve"> pret komunikācijas un ieroču sistēmām, ieskaitot improvizētas sprāgstv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ie</w:t>
            </w:r>
            <w:r w:rsidR="00EA17B3">
              <w:rPr>
                <w:rFonts w:cs="Times New Roman"/>
                <w:sz w:val="24"/>
                <w:szCs w:val="24"/>
                <w:lang w:val="lv-LV"/>
              </w:rPr>
              <w:t>l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 xml:space="preserve">u 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>sistēmas, kas piesaistītas grupām, ku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ras iesaistītas netradicionālās (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>hibrīd</w:t>
            </w:r>
            <w:r w:rsidR="00A27568">
              <w:rPr>
                <w:rFonts w:cs="Times New Roman"/>
                <w:sz w:val="24"/>
                <w:szCs w:val="24"/>
                <w:lang w:val="lv-LV"/>
              </w:rPr>
              <w:t>ās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)</w:t>
            </w:r>
            <w:r w:rsidR="00E20D63" w:rsidRPr="00B93957">
              <w:rPr>
                <w:rFonts w:cs="Times New Roman"/>
                <w:sz w:val="24"/>
                <w:szCs w:val="24"/>
                <w:lang w:val="lv-LV"/>
              </w:rPr>
              <w:t xml:space="preserve"> darbībās</w:t>
            </w:r>
            <w:r w:rsidR="00C43F98" w:rsidRPr="00B93957">
              <w:rPr>
                <w:rFonts w:cs="Times New Roman"/>
                <w:sz w:val="24"/>
                <w:szCs w:val="24"/>
                <w:lang w:val="lv-LV"/>
              </w:rPr>
              <w:t>, tāpat</w:t>
            </w:r>
            <w:r w:rsidR="00C43F98" w:rsidRPr="00B93957">
              <w:rPr>
                <w:sz w:val="24"/>
                <w:szCs w:val="24"/>
                <w:lang w:val="lv-LV"/>
              </w:rPr>
              <w:t xml:space="preserve"> </w:t>
            </w:r>
            <w:r w:rsidR="00B23321">
              <w:rPr>
                <w:sz w:val="24"/>
                <w:szCs w:val="24"/>
                <w:lang w:val="lv-LV"/>
              </w:rPr>
              <w:t xml:space="preserve">tie </w:t>
            </w:r>
            <w:r w:rsidR="00D14233">
              <w:rPr>
                <w:sz w:val="24"/>
                <w:szCs w:val="24"/>
                <w:lang w:val="lv-LV"/>
              </w:rPr>
              <w:t xml:space="preserve">tiks </w:t>
            </w:r>
            <w:r w:rsidR="00A542FB">
              <w:rPr>
                <w:sz w:val="24"/>
                <w:szCs w:val="24"/>
                <w:lang w:val="lv-LV"/>
              </w:rPr>
              <w:t>izmantot</w:t>
            </w:r>
            <w:r w:rsidR="00D14233">
              <w:rPr>
                <w:sz w:val="24"/>
                <w:szCs w:val="24"/>
                <w:lang w:val="lv-LV"/>
              </w:rPr>
              <w:t>i</w:t>
            </w:r>
            <w:r w:rsidR="00A542FB">
              <w:rPr>
                <w:sz w:val="24"/>
                <w:szCs w:val="24"/>
                <w:lang w:val="lv-LV"/>
              </w:rPr>
              <w:t xml:space="preserve">, lai veiktu elektronisku pretdarbību pret, piemēram, pretinieka zemūdens sensoriem un komunikācijas ierīcēm, ļoti augstas frekvences vai </w:t>
            </w:r>
            <w:proofErr w:type="spellStart"/>
            <w:r w:rsidR="00A542FB">
              <w:rPr>
                <w:sz w:val="24"/>
                <w:szCs w:val="24"/>
                <w:lang w:val="lv-LV"/>
              </w:rPr>
              <w:t>ultraaug</w:t>
            </w:r>
            <w:r w:rsidR="00EA17B3">
              <w:rPr>
                <w:sz w:val="24"/>
                <w:szCs w:val="24"/>
                <w:lang w:val="lv-LV"/>
              </w:rPr>
              <w:t>s</w:t>
            </w:r>
            <w:r w:rsidR="00A542FB">
              <w:rPr>
                <w:sz w:val="24"/>
                <w:szCs w:val="24"/>
                <w:lang w:val="lv-LV"/>
              </w:rPr>
              <w:t>tas</w:t>
            </w:r>
            <w:proofErr w:type="spellEnd"/>
            <w:r w:rsidR="00A542FB">
              <w:rPr>
                <w:sz w:val="24"/>
                <w:szCs w:val="24"/>
                <w:lang w:val="lv-LV"/>
              </w:rPr>
              <w:t xml:space="preserve"> frekvences komunikācijām, meklēšanas un iegūšanas radariem, raķešu un uguns kontroles radariem</w:t>
            </w:r>
            <w:r w:rsidR="00C43F98">
              <w:rPr>
                <w:sz w:val="24"/>
                <w:szCs w:val="24"/>
                <w:lang w:val="lv-LV"/>
              </w:rPr>
              <w:t>.</w:t>
            </w:r>
            <w:r w:rsidR="00E701A4">
              <w:rPr>
                <w:sz w:val="24"/>
                <w:szCs w:val="24"/>
                <w:lang w:val="lv-LV"/>
              </w:rPr>
              <w:t xml:space="preserve"> </w:t>
            </w:r>
            <w:r w:rsidR="00ED0D26">
              <w:rPr>
                <w:sz w:val="24"/>
                <w:szCs w:val="24"/>
                <w:lang w:val="lv-LV"/>
              </w:rPr>
              <w:lastRenderedPageBreak/>
              <w:t>Tād</w:t>
            </w:r>
            <w:r w:rsidR="00EA17B3">
              <w:rPr>
                <w:sz w:val="24"/>
                <w:szCs w:val="24"/>
                <w:lang w:val="lv-LV"/>
              </w:rPr>
              <w:t>ē</w:t>
            </w:r>
            <w:r w:rsidR="00ED0D26">
              <w:rPr>
                <w:sz w:val="24"/>
                <w:szCs w:val="24"/>
                <w:lang w:val="lv-LV"/>
              </w:rPr>
              <w:t xml:space="preserve">jādi elektronisko pretpasākumu objekti ir komunikācijas un datu pārraides, </w:t>
            </w:r>
            <w:r w:rsidR="00ED0D26" w:rsidRPr="00B93957">
              <w:rPr>
                <w:rFonts w:cs="Times New Roman"/>
                <w:sz w:val="24"/>
                <w:szCs w:val="24"/>
                <w:lang w:val="lv-LV"/>
              </w:rPr>
              <w:t>improvizētas sprāgstvie</w:t>
            </w:r>
            <w:r w:rsidR="00B262C0">
              <w:rPr>
                <w:rFonts w:cs="Times New Roman"/>
                <w:sz w:val="24"/>
                <w:szCs w:val="24"/>
                <w:lang w:val="lv-LV"/>
              </w:rPr>
              <w:t>l</w:t>
            </w:r>
            <w:r w:rsidR="00ED0D26" w:rsidRPr="00B93957">
              <w:rPr>
                <w:rFonts w:cs="Times New Roman"/>
                <w:sz w:val="24"/>
                <w:szCs w:val="24"/>
                <w:lang w:val="lv-LV"/>
              </w:rPr>
              <w:t>u sistēmas</w:t>
            </w:r>
            <w:r w:rsidR="00ED0D26">
              <w:rPr>
                <w:rFonts w:cs="Times New Roman"/>
                <w:sz w:val="24"/>
                <w:szCs w:val="24"/>
                <w:lang w:val="lv-LV"/>
              </w:rPr>
              <w:t>, zemūdens sensori un komunikācijas, navigācijas un pozicionēšanās sistēmas u</w:t>
            </w:r>
            <w:r w:rsidR="00B262C0">
              <w:rPr>
                <w:rFonts w:cs="Times New Roman"/>
                <w:sz w:val="24"/>
                <w:szCs w:val="24"/>
                <w:lang w:val="lv-LV"/>
              </w:rPr>
              <w:t>. </w:t>
            </w:r>
            <w:r w:rsidR="00ED0D26">
              <w:rPr>
                <w:rFonts w:cs="Times New Roman"/>
                <w:sz w:val="24"/>
                <w:szCs w:val="24"/>
                <w:lang w:val="lv-LV"/>
              </w:rPr>
              <w:t>tml.</w:t>
            </w:r>
          </w:p>
          <w:p w14:paraId="58252895" w14:textId="3F0B3E78" w:rsidR="0004271E" w:rsidRDefault="0014036C" w:rsidP="004C4EC8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Situācijā, kad esošais regulējums nepastāv, var tikt bojāta </w:t>
            </w:r>
            <w:r w:rsidR="00B93957">
              <w:rPr>
                <w:sz w:val="24"/>
                <w:szCs w:val="24"/>
                <w:lang w:val="lv-LV"/>
              </w:rPr>
              <w:t xml:space="preserve">gan </w:t>
            </w:r>
            <w:r>
              <w:rPr>
                <w:sz w:val="24"/>
                <w:szCs w:val="24"/>
                <w:lang w:val="lv-LV"/>
              </w:rPr>
              <w:t xml:space="preserve">NBS </w:t>
            </w:r>
            <w:proofErr w:type="spellStart"/>
            <w:r>
              <w:rPr>
                <w:sz w:val="24"/>
                <w:szCs w:val="24"/>
                <w:lang w:val="lv-LV"/>
              </w:rPr>
              <w:t>komandvadības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sistēma, radot iespējamus riskus un aizkavējumus </w:t>
            </w:r>
            <w:r w:rsidR="00A27568">
              <w:rPr>
                <w:sz w:val="24"/>
                <w:szCs w:val="24"/>
                <w:lang w:val="lv-LV"/>
              </w:rPr>
              <w:t>neatliekamu</w:t>
            </w:r>
            <w:r>
              <w:rPr>
                <w:sz w:val="24"/>
                <w:szCs w:val="24"/>
                <w:lang w:val="lv-LV"/>
              </w:rPr>
              <w:t xml:space="preserve"> uzdevumu izpildē</w:t>
            </w:r>
            <w:r w:rsidR="00D52FFE">
              <w:rPr>
                <w:sz w:val="24"/>
                <w:szCs w:val="24"/>
                <w:lang w:val="lv-LV"/>
              </w:rPr>
              <w:t xml:space="preserve">. </w:t>
            </w:r>
            <w:r w:rsidR="007E0B41">
              <w:rPr>
                <w:sz w:val="24"/>
                <w:szCs w:val="24"/>
                <w:lang w:val="lv-LV"/>
              </w:rPr>
              <w:t>Tāpat ar pretvalstisk</w:t>
            </w:r>
            <w:r w:rsidR="00D14233">
              <w:rPr>
                <w:sz w:val="24"/>
                <w:szCs w:val="24"/>
                <w:lang w:val="lv-LV"/>
              </w:rPr>
              <w:t>u informāciju</w:t>
            </w:r>
            <w:r w:rsidR="007E0B41">
              <w:rPr>
                <w:sz w:val="24"/>
                <w:szCs w:val="24"/>
                <w:lang w:val="lv-LV"/>
              </w:rPr>
              <w:t xml:space="preserve"> raidošiem mediju līdzekļiem </w:t>
            </w:r>
            <w:r w:rsidR="00B262C0">
              <w:rPr>
                <w:sz w:val="24"/>
                <w:szCs w:val="24"/>
                <w:lang w:val="lv-LV"/>
              </w:rPr>
              <w:t xml:space="preserve">var </w:t>
            </w:r>
            <w:r w:rsidR="007E0B41">
              <w:rPr>
                <w:sz w:val="24"/>
                <w:szCs w:val="24"/>
                <w:lang w:val="lv-LV"/>
              </w:rPr>
              <w:t>dezinformēt sabiedrīb</w:t>
            </w:r>
            <w:r w:rsidR="00B262C0">
              <w:rPr>
                <w:sz w:val="24"/>
                <w:szCs w:val="24"/>
                <w:lang w:val="lv-LV"/>
              </w:rPr>
              <w:t>u</w:t>
            </w:r>
            <w:r w:rsidR="00D14233">
              <w:rPr>
                <w:sz w:val="24"/>
                <w:szCs w:val="24"/>
                <w:lang w:val="lv-LV"/>
              </w:rPr>
              <w:t xml:space="preserve">, tādēļ </w:t>
            </w:r>
            <w:r w:rsidR="007E0B41">
              <w:rPr>
                <w:sz w:val="24"/>
                <w:szCs w:val="24"/>
                <w:lang w:val="lv-LV"/>
              </w:rPr>
              <w:t>pastāv liels risks zaudēt lielas sabiedrības daļas uzticību.</w:t>
            </w:r>
            <w:r w:rsidR="004C4EC8">
              <w:rPr>
                <w:sz w:val="24"/>
                <w:szCs w:val="24"/>
                <w:lang w:val="lv-LV"/>
              </w:rPr>
              <w:t xml:space="preserve"> </w:t>
            </w:r>
          </w:p>
          <w:p w14:paraId="38BE193A" w14:textId="59507FBC" w:rsidR="0004271E" w:rsidRDefault="00D52FFE" w:rsidP="004C4EC8">
            <w:pPr>
              <w:pStyle w:val="ListParagraph"/>
              <w:ind w:left="0"/>
              <w:jc w:val="both"/>
              <w:rPr>
                <w:sz w:val="24"/>
                <w:szCs w:val="24"/>
                <w:u w:val="single"/>
                <w:lang w:val="lv-LV"/>
              </w:rPr>
            </w:pPr>
            <w:r w:rsidRPr="00D52FFE">
              <w:rPr>
                <w:sz w:val="24"/>
                <w:szCs w:val="24"/>
                <w:lang w:val="lv-LV"/>
              </w:rPr>
              <w:t>NBS ar speciāl</w:t>
            </w:r>
            <w:r w:rsidR="0004271E">
              <w:rPr>
                <w:sz w:val="24"/>
                <w:szCs w:val="24"/>
                <w:lang w:val="lv-LV"/>
              </w:rPr>
              <w:t>aj</w:t>
            </w:r>
            <w:r w:rsidRPr="00D52FFE">
              <w:rPr>
                <w:sz w:val="24"/>
                <w:szCs w:val="24"/>
                <w:lang w:val="lv-LV"/>
              </w:rPr>
              <w:t xml:space="preserve">iem </w:t>
            </w:r>
            <w:proofErr w:type="spellStart"/>
            <w:r w:rsidRPr="00D52FFE">
              <w:rPr>
                <w:sz w:val="24"/>
                <w:szCs w:val="24"/>
                <w:lang w:val="lv-LV"/>
              </w:rPr>
              <w:t>radiolīdzekļiem</w:t>
            </w:r>
            <w:proofErr w:type="spellEnd"/>
            <w:r w:rsidRPr="00D52FFE">
              <w:rPr>
                <w:sz w:val="24"/>
                <w:szCs w:val="24"/>
                <w:lang w:val="lv-LV"/>
              </w:rPr>
              <w:t xml:space="preserve"> darbosies īslaicīgi un mobili, dažādos veidos</w:t>
            </w:r>
            <w:r w:rsidR="001C215F">
              <w:rPr>
                <w:sz w:val="24"/>
                <w:szCs w:val="24"/>
                <w:lang w:val="lv-LV"/>
              </w:rPr>
              <w:t xml:space="preserve">, </w:t>
            </w:r>
            <w:r w:rsidR="001C215F" w:rsidRPr="001C215F">
              <w:rPr>
                <w:color w:val="000000" w:themeColor="text1"/>
                <w:sz w:val="24"/>
                <w:szCs w:val="24"/>
                <w:u w:val="single"/>
                <w:lang w:val="lv-LV"/>
              </w:rPr>
              <w:t>sadarbojoties arī ar VAS “Elektroniskie sakari”, lai iespējami ātri pārtrauktu kaitīgo radioiekārtu darbību.</w:t>
            </w:r>
            <w:r w:rsidRPr="00D52FFE">
              <w:rPr>
                <w:sz w:val="24"/>
                <w:szCs w:val="24"/>
                <w:lang w:val="lv-LV"/>
              </w:rPr>
              <w:t xml:space="preserve"> Varētu tikt traucēti arī publiskie tīkli, bet </w:t>
            </w:r>
            <w:r w:rsidRPr="00D52FFE">
              <w:rPr>
                <w:sz w:val="24"/>
                <w:szCs w:val="24"/>
                <w:u w:val="single"/>
                <w:lang w:val="lv-LV"/>
              </w:rPr>
              <w:t>NBS speciālos līdzekļus lietos tikai apdraudējuma gadījumā un tikai tad, lai aizsargātu NBS vai sabiedrību (valstiskā mērogā) pret iespējam</w:t>
            </w:r>
            <w:r w:rsidR="0004271E">
              <w:rPr>
                <w:sz w:val="24"/>
                <w:szCs w:val="24"/>
                <w:u w:val="single"/>
                <w:lang w:val="lv-LV"/>
              </w:rPr>
              <w:t>o</w:t>
            </w:r>
            <w:r w:rsidRPr="00D52FFE">
              <w:rPr>
                <w:sz w:val="24"/>
                <w:szCs w:val="24"/>
                <w:u w:val="single"/>
                <w:lang w:val="lv-LV"/>
              </w:rPr>
              <w:t xml:space="preserve"> šāda veida iedarbību no pretvalstiski</w:t>
            </w:r>
            <w:r w:rsidR="0004271E">
              <w:rPr>
                <w:sz w:val="24"/>
                <w:szCs w:val="24"/>
                <w:u w:val="single"/>
                <w:lang w:val="lv-LV"/>
              </w:rPr>
              <w:t>em</w:t>
            </w:r>
            <w:r w:rsidRPr="00D52FFE">
              <w:rPr>
                <w:sz w:val="24"/>
                <w:szCs w:val="24"/>
                <w:u w:val="single"/>
                <w:lang w:val="lv-LV"/>
              </w:rPr>
              <w:t xml:space="preserve"> objektiem, kas traucē NBS un NATO un ES bruņoto spēku funkciju izpildi.</w:t>
            </w:r>
            <w:r w:rsidR="00120C4E">
              <w:rPr>
                <w:sz w:val="24"/>
                <w:szCs w:val="24"/>
                <w:u w:val="single"/>
                <w:lang w:val="lv-LV"/>
              </w:rPr>
              <w:t xml:space="preserve"> </w:t>
            </w:r>
          </w:p>
          <w:p w14:paraId="71111545" w14:textId="5F696EA9" w:rsidR="0004271E" w:rsidRDefault="00C9608D" w:rsidP="004C4EC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  <w:lang w:val="lv-LV" w:eastAsia="lv-LV"/>
              </w:rPr>
            </w:pPr>
            <w:r w:rsidRPr="00B97F54">
              <w:rPr>
                <w:rFonts w:cs="Times New Roman"/>
                <w:sz w:val="24"/>
                <w:szCs w:val="24"/>
                <w:lang w:val="lv-LV"/>
              </w:rPr>
              <w:t xml:space="preserve">Ņemot vērā minēto, </w:t>
            </w:r>
            <w:r w:rsidR="00505029">
              <w:rPr>
                <w:rFonts w:cs="Times New Roman"/>
                <w:sz w:val="24"/>
                <w:szCs w:val="24"/>
                <w:lang w:val="lv-LV" w:eastAsia="lv-LV"/>
              </w:rPr>
              <w:t>MK noteikumu</w:t>
            </w:r>
            <w:r w:rsidR="005B69D1" w:rsidRPr="00B97F54">
              <w:rPr>
                <w:rFonts w:cs="Times New Roman"/>
                <w:sz w:val="24"/>
                <w:szCs w:val="24"/>
                <w:lang w:val="lv-LV" w:eastAsia="lv-LV"/>
              </w:rPr>
              <w:t xml:space="preserve"> Nr.</w:t>
            </w:r>
            <w:r w:rsidR="0004271E">
              <w:rPr>
                <w:rFonts w:cs="Times New Roman"/>
                <w:sz w:val="24"/>
                <w:szCs w:val="24"/>
                <w:lang w:val="lv-LV" w:eastAsia="lv-LV"/>
              </w:rPr>
              <w:t> </w:t>
            </w:r>
            <w:r w:rsidR="005B69D1" w:rsidRPr="00B97F54">
              <w:rPr>
                <w:rFonts w:cs="Times New Roman"/>
                <w:sz w:val="24"/>
                <w:szCs w:val="24"/>
                <w:lang w:val="lv-LV" w:eastAsia="lv-LV"/>
              </w:rPr>
              <w:t>93</w:t>
            </w:r>
            <w:r w:rsidR="00505029">
              <w:rPr>
                <w:rFonts w:cs="Times New Roman"/>
                <w:sz w:val="24"/>
                <w:szCs w:val="24"/>
                <w:lang w:val="lv-LV" w:eastAsia="lv-LV"/>
              </w:rPr>
              <w:t xml:space="preserve"> 5.</w:t>
            </w:r>
            <w:r w:rsidR="0004271E">
              <w:rPr>
                <w:rFonts w:cs="Times New Roman"/>
                <w:sz w:val="24"/>
                <w:szCs w:val="24"/>
                <w:lang w:val="lv-LV" w:eastAsia="lv-LV"/>
              </w:rPr>
              <w:t> punkts</w:t>
            </w:r>
            <w:r w:rsidR="00505029">
              <w:rPr>
                <w:rFonts w:cs="Times New Roman"/>
                <w:sz w:val="24"/>
                <w:szCs w:val="24"/>
                <w:lang w:val="lv-LV" w:eastAsia="lv-LV"/>
              </w:rPr>
              <w:t xml:space="preserve"> </w:t>
            </w:r>
            <w:r w:rsidR="0004271E">
              <w:rPr>
                <w:rFonts w:cs="Times New Roman"/>
                <w:sz w:val="24"/>
                <w:szCs w:val="24"/>
                <w:lang w:val="lv-LV" w:eastAsia="lv-LV"/>
              </w:rPr>
              <w:t xml:space="preserve">ir </w:t>
            </w:r>
            <w:r w:rsidR="00042154">
              <w:rPr>
                <w:rFonts w:cs="Times New Roman"/>
                <w:sz w:val="24"/>
                <w:szCs w:val="24"/>
                <w:lang w:val="lv-LV" w:eastAsia="lv-LV"/>
              </w:rPr>
              <w:t>izteikts jaunā redakcijā</w:t>
            </w:r>
            <w:r w:rsidR="00505029">
              <w:rPr>
                <w:rFonts w:cs="Times New Roman"/>
                <w:sz w:val="24"/>
                <w:szCs w:val="24"/>
                <w:lang w:val="lv-LV" w:eastAsia="lv-LV"/>
              </w:rPr>
              <w:t>, nosakot</w:t>
            </w:r>
            <w:r w:rsidR="009B6268">
              <w:rPr>
                <w:rFonts w:cs="Times New Roman"/>
                <w:sz w:val="24"/>
                <w:szCs w:val="24"/>
                <w:lang w:val="lv-LV" w:eastAsia="lv-LV"/>
              </w:rPr>
              <w:t xml:space="preserve">, ka </w:t>
            </w:r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 xml:space="preserve">Nacionālie bruņotie spēki speciālos </w:t>
            </w:r>
            <w:proofErr w:type="spellStart"/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>radiolīdzekļus</w:t>
            </w:r>
            <w:proofErr w:type="spellEnd"/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 xml:space="preserve"> </w:t>
            </w:r>
            <w:r w:rsidR="00042154">
              <w:rPr>
                <w:rFonts w:cs="Times New Roman"/>
                <w:sz w:val="24"/>
                <w:szCs w:val="24"/>
                <w:lang w:val="lv-LV" w:eastAsia="lv-LV"/>
              </w:rPr>
              <w:t xml:space="preserve">īslaicīgi </w:t>
            </w:r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 xml:space="preserve">izmanto, lai novērstu un pārvarētu valsts apdraudējuma situāciju </w:t>
            </w:r>
            <w:r w:rsidR="00A542FB">
              <w:rPr>
                <w:rFonts w:cs="Times New Roman"/>
                <w:sz w:val="24"/>
                <w:szCs w:val="24"/>
                <w:lang w:val="lv-LV" w:eastAsia="lv-LV"/>
              </w:rPr>
              <w:t>(</w:t>
            </w:r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>un aizsargātu Latvijas valsts suverenitāti, teritoriālo nedalāmību un tās iedzīvotājus no agresijas</w:t>
            </w:r>
            <w:r w:rsidR="00A542FB">
              <w:rPr>
                <w:rFonts w:cs="Times New Roman"/>
                <w:sz w:val="24"/>
                <w:szCs w:val="24"/>
                <w:lang w:val="lv-LV" w:eastAsia="lv-LV"/>
              </w:rPr>
              <w:t>)</w:t>
            </w:r>
            <w:r w:rsidR="009B6268" w:rsidRPr="009B6268">
              <w:rPr>
                <w:rFonts w:cs="Times New Roman"/>
                <w:sz w:val="24"/>
                <w:szCs w:val="24"/>
                <w:lang w:val="lv-LV" w:eastAsia="lv-LV"/>
              </w:rPr>
              <w:t>.</w:t>
            </w:r>
            <w:r w:rsidR="00395E4B">
              <w:rPr>
                <w:rFonts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50A573C5" w14:textId="3B98D430" w:rsidR="00AE16BB" w:rsidRPr="00395E4B" w:rsidRDefault="00395E4B" w:rsidP="004C4EC8">
            <w:pPr>
              <w:pStyle w:val="ListParagraph"/>
              <w:ind w:left="0"/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395E4B">
              <w:rPr>
                <w:rFonts w:cs="Times New Roman"/>
                <w:sz w:val="24"/>
                <w:szCs w:val="24"/>
                <w:lang w:val="lv-LV" w:eastAsia="lv-LV"/>
              </w:rPr>
              <w:t xml:space="preserve">Īslaicīgās izmantošanas intensitāte </w:t>
            </w:r>
            <w:r>
              <w:rPr>
                <w:rFonts w:cs="Times New Roman"/>
                <w:sz w:val="24"/>
                <w:szCs w:val="24"/>
                <w:lang w:val="lv-LV" w:eastAsia="lv-LV"/>
              </w:rPr>
              <w:t xml:space="preserve">un apjoms </w:t>
            </w:r>
            <w:r w:rsidRPr="00395E4B">
              <w:rPr>
                <w:rFonts w:cs="Times New Roman"/>
                <w:sz w:val="24"/>
                <w:szCs w:val="24"/>
                <w:lang w:val="lv-LV" w:eastAsia="lv-LV"/>
              </w:rPr>
              <w:t>būs atkar</w:t>
            </w:r>
            <w:r>
              <w:rPr>
                <w:rFonts w:cs="Times New Roman"/>
                <w:sz w:val="24"/>
                <w:szCs w:val="24"/>
                <w:lang w:val="lv-LV" w:eastAsia="lv-LV"/>
              </w:rPr>
              <w:t>īgs</w:t>
            </w:r>
            <w:r w:rsidRPr="00395E4B">
              <w:rPr>
                <w:rFonts w:cs="Times New Roman"/>
                <w:sz w:val="24"/>
                <w:szCs w:val="24"/>
                <w:lang w:val="lv-LV" w:eastAsia="lv-LV"/>
              </w:rPr>
              <w:t xml:space="preserve"> no </w:t>
            </w:r>
            <w:r w:rsidRPr="00395E4B">
              <w:rPr>
                <w:sz w:val="24"/>
                <w:szCs w:val="24"/>
                <w:lang w:val="lv-LV"/>
              </w:rPr>
              <w:t>valsts apdraudējuma veida, tā intensitātes un rakstura</w:t>
            </w:r>
            <w:r>
              <w:rPr>
                <w:sz w:val="24"/>
                <w:szCs w:val="24"/>
                <w:lang w:val="lv-LV"/>
              </w:rPr>
              <w:t xml:space="preserve">. Attiecīgi </w:t>
            </w:r>
            <w:r w:rsidR="00DA3527">
              <w:rPr>
                <w:sz w:val="24"/>
                <w:szCs w:val="24"/>
                <w:lang w:val="lv-LV"/>
              </w:rPr>
              <w:t>tiks ņemts vērā apdraudējuma objekts, teritorija un pats apdraudējuma subjekts, proti, vai darbību veic ar ārvalstu vai tikai ar resursiem valsts iekšienē. Saņemtā informācija tiks analizēta</w:t>
            </w:r>
            <w:r w:rsidR="00311A0B">
              <w:rPr>
                <w:sz w:val="24"/>
                <w:szCs w:val="24"/>
                <w:lang w:val="lv-LV"/>
              </w:rPr>
              <w:t xml:space="preserve"> un</w:t>
            </w:r>
            <w:r w:rsidR="00DA3527">
              <w:rPr>
                <w:sz w:val="24"/>
                <w:szCs w:val="24"/>
                <w:lang w:val="lv-LV"/>
              </w:rPr>
              <w:t xml:space="preserve"> rīcība (izmantojamie līdzekļi) būs atbilstoši</w:t>
            </w:r>
            <w:r w:rsidR="00311A0B">
              <w:rPr>
                <w:sz w:val="24"/>
                <w:szCs w:val="24"/>
                <w:lang w:val="lv-LV"/>
              </w:rPr>
              <w:t xml:space="preserve"> veiktajai analīzei.</w:t>
            </w:r>
          </w:p>
        </w:tc>
      </w:tr>
      <w:tr w:rsidR="005B69D1" w:rsidRPr="00B7311E" w14:paraId="0C869E3A" w14:textId="77777777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57A8" w14:textId="77777777"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7476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C80F" w14:textId="77777777" w:rsidR="005B69D1" w:rsidRPr="00B97F54" w:rsidRDefault="00CE6E9E" w:rsidP="00120C4E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120C4E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Nacionālie bruņotie spēki</w:t>
            </w:r>
            <w:r w:rsidR="00A542FB">
              <w:rPr>
                <w:rFonts w:cs="Times New Roman"/>
                <w:sz w:val="24"/>
                <w:szCs w:val="24"/>
                <w:lang w:val="lv-LV" w:eastAsia="lv-LV" w:bidi="ar-SA"/>
              </w:rPr>
              <w:t>, Militārās izlūkošanas un drošības dienests</w:t>
            </w:r>
            <w:r w:rsidR="005B69D1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</w:tc>
      </w:tr>
      <w:tr w:rsidR="005B69D1" w:rsidRPr="00B7311E" w14:paraId="3253296C" w14:textId="77777777" w:rsidTr="005B69D1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0C215" w14:textId="77777777"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5D25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C3327" w14:textId="0D6701C0" w:rsidR="005B69D1" w:rsidRPr="00120C4E" w:rsidRDefault="00C35E07" w:rsidP="00120C4E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120C4E">
              <w:rPr>
                <w:rFonts w:cs="Times New Roman"/>
                <w:sz w:val="24"/>
                <w:szCs w:val="24"/>
                <w:lang w:val="lv-LV" w:eastAsia="lv-LV" w:bidi="ar-SA"/>
              </w:rPr>
              <w:t>Likumprojekts “</w:t>
            </w:r>
            <w:r w:rsidRPr="00120C4E">
              <w:rPr>
                <w:sz w:val="24"/>
                <w:szCs w:val="24"/>
                <w:lang w:val="lv-LV"/>
              </w:rPr>
              <w:t xml:space="preserve">Grozījumi Nacionālo bruņoto spēku likumā” </w:t>
            </w:r>
            <w:bookmarkStart w:id="0" w:name="mainRow"/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(</w:t>
            </w:r>
            <w:bookmarkEnd w:id="0"/>
            <w:r w:rsidR="00120C4E" w:rsidRPr="00120C4E">
              <w:rPr>
                <w:rStyle w:val="lmpnum"/>
                <w:iCs/>
                <w:sz w:val="24"/>
                <w:szCs w:val="24"/>
              </w:rPr>
              <w:fldChar w:fldCharType="begin"/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instrText xml:space="preserve"> HYPERLINK "http://titania.saeima.lv/LIVS12/saeimalivs12.nsf/webSasaiste?OpenView&amp;restricttocategory=830/Lp12" \t "_blank" </w:instrText>
            </w:r>
            <w:r w:rsidR="00120C4E" w:rsidRPr="00120C4E">
              <w:rPr>
                <w:rStyle w:val="lmpnum"/>
                <w:iCs/>
                <w:sz w:val="24"/>
                <w:szCs w:val="24"/>
              </w:rPr>
              <w:fldChar w:fldCharType="separate"/>
            </w:r>
            <w:r w:rsidR="00120C4E" w:rsidRPr="00120C4E">
              <w:rPr>
                <w:rStyle w:val="Hyperlink"/>
                <w:iCs/>
                <w:color w:val="auto"/>
                <w:sz w:val="24"/>
                <w:szCs w:val="24"/>
                <w:lang w:val="lv-LV"/>
              </w:rPr>
              <w:t>830/Lp12</w:t>
            </w:r>
            <w:r w:rsidR="00120C4E" w:rsidRPr="00120C4E">
              <w:rPr>
                <w:rStyle w:val="lmpnum"/>
                <w:iCs/>
                <w:sz w:val="24"/>
                <w:szCs w:val="24"/>
              </w:rPr>
              <w:fldChar w:fldCharType="end"/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) atbalstīts Saeimā 3.</w:t>
            </w:r>
            <w:r w:rsidR="0004271E">
              <w:rPr>
                <w:rStyle w:val="lmpnum"/>
                <w:iCs/>
                <w:sz w:val="24"/>
                <w:szCs w:val="24"/>
                <w:lang w:val="lv-LV"/>
              </w:rPr>
              <w:t> </w:t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lasījumā š.</w:t>
            </w:r>
            <w:r w:rsidR="0004271E">
              <w:rPr>
                <w:rStyle w:val="lmpnum"/>
                <w:iCs/>
                <w:sz w:val="24"/>
                <w:szCs w:val="24"/>
                <w:lang w:val="lv-LV"/>
              </w:rPr>
              <w:t> </w:t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g. 18.</w:t>
            </w:r>
            <w:r w:rsidR="0004271E">
              <w:rPr>
                <w:rStyle w:val="lmpnum"/>
                <w:iCs/>
                <w:sz w:val="24"/>
                <w:szCs w:val="24"/>
                <w:lang w:val="lv-LV"/>
              </w:rPr>
              <w:t> </w:t>
            </w:r>
            <w:r w:rsidR="00120C4E" w:rsidRPr="00120C4E">
              <w:rPr>
                <w:rStyle w:val="lmpnum"/>
                <w:iCs/>
                <w:sz w:val="24"/>
                <w:szCs w:val="24"/>
                <w:lang w:val="lv-LV"/>
              </w:rPr>
              <w:t>maijā.</w:t>
            </w:r>
          </w:p>
        </w:tc>
      </w:tr>
    </w:tbl>
    <w:p w14:paraId="3B68EE4C" w14:textId="77777777" w:rsidR="005B69D1" w:rsidRPr="00B97F54" w:rsidRDefault="005B69D1" w:rsidP="005B69D1">
      <w:pPr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B7311E" w14:paraId="3CFBBE77" w14:textId="77777777" w:rsidTr="005B69D1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C030" w14:textId="5C602F40" w:rsidR="00522801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  <w:p w14:paraId="08FBD668" w14:textId="77777777" w:rsidR="00522801" w:rsidRPr="002C73A7" w:rsidRDefault="00522801" w:rsidP="002C73A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14:paraId="4E8442C6" w14:textId="77777777" w:rsidR="00522801" w:rsidRPr="002C73A7" w:rsidRDefault="00522801" w:rsidP="002C73A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14:paraId="71019026" w14:textId="405D1891" w:rsidR="005B69D1" w:rsidRPr="002C73A7" w:rsidRDefault="005B69D1" w:rsidP="002C73A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  <w:tr w:rsidR="005B69D1" w:rsidRPr="00B97F54" w14:paraId="7F9EF890" w14:textId="77777777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AA95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AD752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Sabiedrības </w:t>
            </w:r>
            <w:proofErr w:type="spellStart"/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mērķgrupas</w:t>
            </w:r>
            <w:proofErr w:type="spellEnd"/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, kuras tiesiskais regulējums ietekmē vai varētu </w:t>
            </w: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ietekmēt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1950" w14:textId="77777777" w:rsidR="005B69D1" w:rsidRPr="00B97F54" w:rsidRDefault="00D904CF" w:rsidP="00A501CE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lastRenderedPageBreak/>
              <w:t>Nacionālie bruņotie spēki</w:t>
            </w:r>
            <w:r w:rsidR="005B69D1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B97F54" w14:paraId="3326F3AC" w14:textId="77777777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A433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203FB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8AA6" w14:textId="77777777"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B97F54" w14:paraId="360BF5B7" w14:textId="77777777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E080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79897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D010" w14:textId="77777777"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C17278" w14:paraId="1B5CB6B2" w14:textId="77777777" w:rsidTr="005B69D1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E49B9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EE254" w14:textId="77777777"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52C3" w14:textId="77777777" w:rsidR="005B69D1" w:rsidRPr="00B97F54" w:rsidRDefault="00C17278" w:rsidP="000B6A6D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14:paraId="4ED98974" w14:textId="77777777" w:rsidR="009A7B2C" w:rsidRDefault="005B69D1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B97F54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64"/>
        <w:gridCol w:w="5133"/>
      </w:tblGrid>
      <w:tr w:rsidR="009A7B2C" w:rsidRPr="00B7311E" w14:paraId="2D1DA0A2" w14:textId="77777777" w:rsidTr="00372B31">
        <w:trPr>
          <w:jc w:val="center"/>
        </w:trPr>
        <w:tc>
          <w:tcPr>
            <w:tcW w:w="8765" w:type="dxa"/>
            <w:gridSpan w:val="3"/>
          </w:tcPr>
          <w:p w14:paraId="0A7B093A" w14:textId="77777777" w:rsidR="009A7B2C" w:rsidRPr="001444CD" w:rsidRDefault="009A7B2C" w:rsidP="001444CD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1444CD">
              <w:rPr>
                <w:b/>
              </w:rPr>
              <w:t xml:space="preserve">VI. </w:t>
            </w:r>
            <w:r w:rsidR="005416A1" w:rsidRPr="00554596">
              <w:rPr>
                <w:b/>
              </w:rPr>
              <w:t>Sabiedrības līdzdalība un komunikācijas aktivitātes</w:t>
            </w:r>
          </w:p>
        </w:tc>
      </w:tr>
      <w:tr w:rsidR="009A7B2C" w:rsidRPr="000C0A94" w14:paraId="677EF115" w14:textId="77777777" w:rsidTr="00372B31">
        <w:trPr>
          <w:trHeight w:val="553"/>
          <w:jc w:val="center"/>
        </w:trPr>
        <w:tc>
          <w:tcPr>
            <w:tcW w:w="568" w:type="dxa"/>
          </w:tcPr>
          <w:p w14:paraId="64A820EB" w14:textId="77777777"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1.</w:t>
            </w:r>
          </w:p>
        </w:tc>
        <w:tc>
          <w:tcPr>
            <w:tcW w:w="3064" w:type="dxa"/>
          </w:tcPr>
          <w:p w14:paraId="2103CECF" w14:textId="77777777" w:rsidR="009A7B2C" w:rsidRPr="003F43F1" w:rsidRDefault="005416A1" w:rsidP="00636F7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54596">
              <w:t>Plānotās sabiedrības līdzdalības un komunikācijas aktivitātes saistībā ar projektu</w:t>
            </w:r>
          </w:p>
        </w:tc>
        <w:tc>
          <w:tcPr>
            <w:tcW w:w="5133" w:type="dxa"/>
          </w:tcPr>
          <w:p w14:paraId="2A21A335" w14:textId="77777777"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</w:rPr>
              <w:t xml:space="preserve">Publicēts ministrijas </w:t>
            </w:r>
            <w:proofErr w:type="spellStart"/>
            <w:r>
              <w:rPr>
                <w:iCs/>
              </w:rPr>
              <w:t>mājaslapā</w:t>
            </w:r>
            <w:proofErr w:type="spellEnd"/>
            <w:r>
              <w:rPr>
                <w:iCs/>
              </w:rPr>
              <w:t>.</w:t>
            </w:r>
            <w:r w:rsidR="009A7B2C">
              <w:rPr>
                <w:iCs/>
              </w:rPr>
              <w:t xml:space="preserve"> </w:t>
            </w:r>
          </w:p>
        </w:tc>
      </w:tr>
      <w:tr w:rsidR="009A7B2C" w:rsidRPr="00B2714C" w14:paraId="673DB387" w14:textId="77777777" w:rsidTr="00372B31">
        <w:trPr>
          <w:trHeight w:val="339"/>
          <w:jc w:val="center"/>
        </w:trPr>
        <w:tc>
          <w:tcPr>
            <w:tcW w:w="568" w:type="dxa"/>
          </w:tcPr>
          <w:p w14:paraId="0BF3A1C0" w14:textId="77777777"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2.</w:t>
            </w:r>
          </w:p>
        </w:tc>
        <w:tc>
          <w:tcPr>
            <w:tcW w:w="3064" w:type="dxa"/>
          </w:tcPr>
          <w:p w14:paraId="1C91048A" w14:textId="77777777"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 projekta izstrādē </w:t>
            </w:r>
          </w:p>
        </w:tc>
        <w:tc>
          <w:tcPr>
            <w:tcW w:w="5133" w:type="dxa"/>
          </w:tcPr>
          <w:p w14:paraId="0267E80C" w14:textId="77777777" w:rsidR="009A7B2C" w:rsidRPr="003F43F1" w:rsidRDefault="00A501CE" w:rsidP="00636F72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>
              <w:t>Nav.</w:t>
            </w:r>
          </w:p>
        </w:tc>
      </w:tr>
      <w:tr w:rsidR="009A7B2C" w:rsidRPr="003F43F1" w14:paraId="75188DD7" w14:textId="77777777" w:rsidTr="00372B31">
        <w:trPr>
          <w:trHeight w:val="375"/>
          <w:jc w:val="center"/>
        </w:trPr>
        <w:tc>
          <w:tcPr>
            <w:tcW w:w="568" w:type="dxa"/>
          </w:tcPr>
          <w:p w14:paraId="451D3177" w14:textId="77777777"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3.</w:t>
            </w:r>
          </w:p>
        </w:tc>
        <w:tc>
          <w:tcPr>
            <w:tcW w:w="3064" w:type="dxa"/>
          </w:tcPr>
          <w:p w14:paraId="0BFF7089" w14:textId="77777777"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līdzdalības rezultāti </w:t>
            </w:r>
          </w:p>
        </w:tc>
        <w:tc>
          <w:tcPr>
            <w:tcW w:w="5133" w:type="dxa"/>
          </w:tcPr>
          <w:p w14:paraId="618CE420" w14:textId="77777777"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t>Nav.</w:t>
            </w:r>
          </w:p>
        </w:tc>
      </w:tr>
      <w:tr w:rsidR="009A7B2C" w:rsidRPr="003F43F1" w14:paraId="775F42F1" w14:textId="77777777" w:rsidTr="00372B31">
        <w:trPr>
          <w:trHeight w:val="476"/>
          <w:jc w:val="center"/>
        </w:trPr>
        <w:tc>
          <w:tcPr>
            <w:tcW w:w="568" w:type="dxa"/>
          </w:tcPr>
          <w:p w14:paraId="4A0678BA" w14:textId="77777777" w:rsidR="009A7B2C" w:rsidRPr="003F43F1" w:rsidRDefault="005416A1" w:rsidP="00372B31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9A7B2C" w:rsidRPr="003F43F1">
              <w:rPr>
                <w:bCs/>
              </w:rPr>
              <w:t>.</w:t>
            </w:r>
          </w:p>
        </w:tc>
        <w:tc>
          <w:tcPr>
            <w:tcW w:w="3064" w:type="dxa"/>
          </w:tcPr>
          <w:p w14:paraId="755248B7" w14:textId="77777777" w:rsidR="009A7B2C" w:rsidRPr="003F43F1" w:rsidRDefault="009A7B2C" w:rsidP="00372B31">
            <w:pPr>
              <w:pStyle w:val="naiskr"/>
              <w:spacing w:before="0" w:after="0"/>
              <w:ind w:left="57" w:right="57"/>
            </w:pPr>
            <w:r w:rsidRPr="003F43F1">
              <w:t>Cita informācija</w:t>
            </w:r>
          </w:p>
          <w:p w14:paraId="70BC89D1" w14:textId="77777777" w:rsidR="009A7B2C" w:rsidRPr="003F43F1" w:rsidRDefault="009A7B2C" w:rsidP="00372B31">
            <w:pPr>
              <w:pStyle w:val="naiskr"/>
              <w:spacing w:before="0" w:after="0"/>
              <w:ind w:left="57" w:right="57"/>
            </w:pPr>
          </w:p>
        </w:tc>
        <w:tc>
          <w:tcPr>
            <w:tcW w:w="5133" w:type="dxa"/>
          </w:tcPr>
          <w:p w14:paraId="0C000227" w14:textId="77777777" w:rsidR="009A7B2C" w:rsidRPr="000319B8" w:rsidRDefault="009A7B2C" w:rsidP="00636F72">
            <w:pPr>
              <w:pStyle w:val="naiskr"/>
              <w:spacing w:before="0" w:after="0"/>
              <w:ind w:left="57" w:right="57"/>
              <w:jc w:val="both"/>
            </w:pPr>
            <w:r w:rsidRPr="000319B8">
              <w:t>Nav</w:t>
            </w:r>
            <w:r w:rsidR="000C0A94">
              <w:t>.</w:t>
            </w:r>
          </w:p>
        </w:tc>
      </w:tr>
    </w:tbl>
    <w:p w14:paraId="1C982145" w14:textId="77777777" w:rsidR="009A7B2C" w:rsidRPr="00B97F54" w:rsidRDefault="009A7B2C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3343"/>
        <w:gridCol w:w="5014"/>
      </w:tblGrid>
      <w:tr w:rsidR="005B69D1" w:rsidRPr="00B7311E" w14:paraId="45BBF844" w14:textId="77777777" w:rsidTr="005B69D1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2883" w14:textId="77777777" w:rsidR="005B69D1" w:rsidRPr="00B97F54" w:rsidRDefault="005B69D1" w:rsidP="00372B31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B69D1" w:rsidRPr="00906CAF" w14:paraId="4D570399" w14:textId="77777777" w:rsidTr="005B69D1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17E7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D288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8E8A" w14:textId="77777777" w:rsidR="005B69D1" w:rsidRPr="00B97F54" w:rsidRDefault="00B015F2" w:rsidP="00B015F2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563891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5B69D1" w:rsidRPr="00906CAF" w14:paraId="3C47B4FA" w14:textId="77777777" w:rsidTr="005B69D1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D8A7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50DC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Projekta izpildes ietekme uz pārvaldes funkcijām un institucionālo struktūru. </w:t>
            </w:r>
          </w:p>
          <w:p w14:paraId="3F981217" w14:textId="77777777" w:rsidR="005B69D1" w:rsidRPr="00B97F54" w:rsidRDefault="005B69D1" w:rsidP="00372B31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AD419" w14:textId="77777777" w:rsidR="00EA03EE" w:rsidRPr="00B97F54" w:rsidRDefault="00B015F2" w:rsidP="00372B3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spēs efektīvi veikt likumā noteiktos uzdevumus un sniegt atbalstu </w:t>
            </w:r>
            <w:r w:rsidR="00A501C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valsts drošības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un teritorijas </w:t>
            </w:r>
            <w:r w:rsidR="00A501CE">
              <w:rPr>
                <w:rFonts w:cs="Times New Roman"/>
                <w:sz w:val="24"/>
                <w:szCs w:val="24"/>
                <w:lang w:val="lv-LV" w:eastAsia="lv-LV" w:bidi="ar-SA"/>
              </w:rPr>
              <w:t>neaizskaramības nodrošināšan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ā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. </w:t>
            </w:r>
          </w:p>
          <w:p w14:paraId="7CA79174" w14:textId="77777777" w:rsidR="00AE16BB" w:rsidRDefault="00AE16BB" w:rsidP="00A501CE">
            <w:pPr>
              <w:jc w:val="both"/>
              <w:rPr>
                <w:rFonts w:cs="Times New Roman"/>
                <w:i/>
                <w:color w:val="414142"/>
                <w:sz w:val="24"/>
                <w:szCs w:val="24"/>
                <w:lang w:val="lv-LV" w:eastAsia="lv-LV" w:bidi="ar-SA"/>
              </w:rPr>
            </w:pPr>
          </w:p>
          <w:p w14:paraId="43840F31" w14:textId="77777777" w:rsidR="00280B81" w:rsidRPr="00280B81" w:rsidRDefault="00280B81" w:rsidP="00CE6E9E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Inst</w:t>
            </w:r>
            <w:r w:rsidR="00CE6E9E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i</w:t>
            </w:r>
            <w: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tūciju darbības organizēšana netiek ietekmēta.</w:t>
            </w:r>
          </w:p>
        </w:tc>
      </w:tr>
      <w:tr w:rsidR="005B69D1" w:rsidRPr="004C549D" w14:paraId="15871B09" w14:textId="77777777" w:rsidTr="005B69D1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9D0F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11CF" w14:textId="77777777"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DF02" w14:textId="77777777" w:rsidR="004C549D" w:rsidRPr="00B97F54" w:rsidRDefault="00C35E07" w:rsidP="004C549D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14:paraId="7B24D5EF" w14:textId="77777777" w:rsidR="00B1049B" w:rsidRPr="000C0A94" w:rsidRDefault="00372B31" w:rsidP="00B1049B">
      <w:pPr>
        <w:rPr>
          <w:rFonts w:cs="Times New Roman"/>
          <w:sz w:val="24"/>
          <w:szCs w:val="24"/>
          <w:lang w:val="lv-LV"/>
        </w:rPr>
      </w:pPr>
      <w:r w:rsidRPr="007D4BFB">
        <w:rPr>
          <w:rFonts w:cs="Times New Roman"/>
          <w:iCs/>
          <w:color w:val="414142"/>
          <w:sz w:val="24"/>
          <w:szCs w:val="24"/>
          <w:lang w:val="lv-LV"/>
        </w:rPr>
        <w:t xml:space="preserve">Anotācijas </w:t>
      </w:r>
      <w:r w:rsidR="00AD1E1C">
        <w:rPr>
          <w:rFonts w:cs="Times New Roman"/>
          <w:iCs/>
          <w:color w:val="414142"/>
          <w:sz w:val="24"/>
          <w:szCs w:val="24"/>
          <w:lang w:val="lv-LV"/>
        </w:rPr>
        <w:t xml:space="preserve">III, </w:t>
      </w:r>
      <w:r w:rsidR="00BD3BE2">
        <w:rPr>
          <w:rFonts w:cs="Times New Roman"/>
          <w:iCs/>
          <w:color w:val="414142"/>
          <w:sz w:val="24"/>
          <w:szCs w:val="24"/>
          <w:lang w:val="lv-LV"/>
        </w:rPr>
        <w:t xml:space="preserve">IV un </w:t>
      </w:r>
      <w:r w:rsidRPr="007D4BFB">
        <w:rPr>
          <w:rFonts w:cs="Times New Roman"/>
          <w:iCs/>
          <w:color w:val="414142"/>
          <w:sz w:val="24"/>
          <w:szCs w:val="24"/>
          <w:lang w:val="lv-LV"/>
        </w:rPr>
        <w:t>V sadaļa – projekts šo jomu neskar.</w:t>
      </w:r>
    </w:p>
    <w:p w14:paraId="4F303A15" w14:textId="77777777" w:rsidR="00372B31" w:rsidRDefault="00372B31" w:rsidP="00B1049B">
      <w:pPr>
        <w:rPr>
          <w:rFonts w:cs="Times New Roman"/>
          <w:sz w:val="24"/>
          <w:szCs w:val="24"/>
          <w:lang w:val="lv-LV"/>
        </w:rPr>
      </w:pPr>
    </w:p>
    <w:p w14:paraId="08310A6E" w14:textId="77777777" w:rsidR="004C549D" w:rsidRDefault="004C549D" w:rsidP="00B1049B">
      <w:pPr>
        <w:rPr>
          <w:rFonts w:cs="Times New Roman"/>
          <w:sz w:val="24"/>
          <w:szCs w:val="24"/>
          <w:lang w:val="lv-LV"/>
        </w:rPr>
      </w:pPr>
    </w:p>
    <w:p w14:paraId="5C69C66C" w14:textId="0066E2CA" w:rsidR="005B69D1" w:rsidRPr="00B97F54" w:rsidRDefault="005B69D1" w:rsidP="00B1049B">
      <w:pPr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Aizsardzības ministrs</w:t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Pr="00B97F54">
        <w:rPr>
          <w:rFonts w:cs="Times New Roman"/>
          <w:sz w:val="24"/>
          <w:szCs w:val="24"/>
          <w:lang w:val="lv-LV"/>
        </w:rPr>
        <w:tab/>
      </w:r>
      <w:proofErr w:type="gramStart"/>
      <w:r w:rsidR="00A501CE">
        <w:rPr>
          <w:rFonts w:cs="Times New Roman"/>
          <w:sz w:val="24"/>
          <w:szCs w:val="24"/>
          <w:lang w:val="lv-LV"/>
        </w:rPr>
        <w:t xml:space="preserve">   </w:t>
      </w:r>
      <w:proofErr w:type="gramEnd"/>
      <w:r w:rsidRPr="00B97F54">
        <w:rPr>
          <w:rFonts w:cs="Times New Roman"/>
          <w:sz w:val="24"/>
          <w:szCs w:val="24"/>
          <w:lang w:val="lv-LV"/>
        </w:rPr>
        <w:t>R.</w:t>
      </w:r>
      <w:r w:rsidR="0004271E">
        <w:rPr>
          <w:rFonts w:cs="Times New Roman"/>
          <w:sz w:val="24"/>
          <w:szCs w:val="24"/>
          <w:lang w:val="lv-LV"/>
        </w:rPr>
        <w:t> </w:t>
      </w:r>
      <w:proofErr w:type="spellStart"/>
      <w:r w:rsidR="00A501CE">
        <w:rPr>
          <w:rFonts w:cs="Times New Roman"/>
          <w:sz w:val="24"/>
          <w:szCs w:val="24"/>
          <w:lang w:val="lv-LV"/>
        </w:rPr>
        <w:t>Bergmanis</w:t>
      </w:r>
      <w:proofErr w:type="spellEnd"/>
    </w:p>
    <w:p w14:paraId="60EDFA5E" w14:textId="77777777" w:rsidR="005B69D1" w:rsidRDefault="005B69D1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14:paraId="4A5BC4FB" w14:textId="77777777" w:rsidR="004C549D" w:rsidRDefault="004C549D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14:paraId="70FDFF38" w14:textId="77777777" w:rsidR="00B7311E" w:rsidRPr="00B97F54" w:rsidRDefault="00B7311E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14:paraId="3DA0AFE5" w14:textId="0BE9476B" w:rsidR="005B69D1" w:rsidRPr="00E65F9E" w:rsidRDefault="00B1049B" w:rsidP="00B1049B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 w:rsidRPr="00B97F54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</w:t>
      </w:r>
      <w:proofErr w:type="gramEnd"/>
      <w:r w:rsidR="005B69D1" w:rsidRPr="00E65F9E">
        <w:rPr>
          <w:rFonts w:cs="Times New Roman"/>
          <w:sz w:val="24"/>
          <w:szCs w:val="24"/>
          <w:lang w:val="lv-LV"/>
        </w:rPr>
        <w:t>J.</w:t>
      </w:r>
      <w:r w:rsidR="0004271E">
        <w:rPr>
          <w:rFonts w:cs="Times New Roman"/>
          <w:sz w:val="24"/>
          <w:szCs w:val="24"/>
          <w:lang w:val="lv-LV"/>
        </w:rPr>
        <w:t> </w:t>
      </w:r>
      <w:proofErr w:type="spellStart"/>
      <w:r w:rsidR="00A501CE">
        <w:rPr>
          <w:rFonts w:cs="Times New Roman"/>
          <w:sz w:val="24"/>
          <w:szCs w:val="24"/>
          <w:lang w:val="lv-LV"/>
        </w:rPr>
        <w:t>Garisons</w:t>
      </w:r>
      <w:proofErr w:type="spellEnd"/>
    </w:p>
    <w:p w14:paraId="5888AE72" w14:textId="77777777" w:rsidR="005B69D1" w:rsidRDefault="005B69D1" w:rsidP="00B1049B">
      <w:pPr>
        <w:rPr>
          <w:rFonts w:cs="Times New Roman"/>
          <w:sz w:val="16"/>
          <w:szCs w:val="16"/>
          <w:lang w:val="lv-LV" w:eastAsia="lv-LV" w:bidi="ar-SA"/>
        </w:rPr>
      </w:pPr>
    </w:p>
    <w:p w14:paraId="5AECEB8B" w14:textId="77777777" w:rsidR="00B7311E" w:rsidRDefault="00B7311E" w:rsidP="00B1049B">
      <w:pPr>
        <w:rPr>
          <w:rFonts w:cs="Times New Roman"/>
          <w:sz w:val="16"/>
          <w:szCs w:val="16"/>
          <w:lang w:val="lv-LV" w:eastAsia="lv-LV" w:bidi="ar-SA"/>
        </w:rPr>
      </w:pPr>
      <w:bookmarkStart w:id="1" w:name="_GoBack"/>
      <w:bookmarkEnd w:id="1"/>
    </w:p>
    <w:p w14:paraId="1F0FBC0F" w14:textId="25C332D8" w:rsidR="0040084A" w:rsidRDefault="00B7311E" w:rsidP="0040084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01</w:t>
      </w:r>
      <w:r w:rsidR="007F1E2B">
        <w:rPr>
          <w:rFonts w:cs="Times New Roman"/>
          <w:bCs/>
          <w:sz w:val="16"/>
          <w:szCs w:val="16"/>
          <w:lang w:val="lv-LV" w:eastAsia="lv-LV"/>
        </w:rPr>
        <w:t>.0</w:t>
      </w:r>
      <w:r>
        <w:rPr>
          <w:rFonts w:cs="Times New Roman"/>
          <w:bCs/>
          <w:sz w:val="16"/>
          <w:szCs w:val="16"/>
          <w:lang w:val="lv-LV" w:eastAsia="lv-LV"/>
        </w:rPr>
        <w:t>6</w:t>
      </w:r>
      <w:r w:rsidR="0014036C">
        <w:rPr>
          <w:rFonts w:cs="Times New Roman"/>
          <w:bCs/>
          <w:sz w:val="16"/>
          <w:szCs w:val="16"/>
          <w:lang w:val="lv-LV" w:eastAsia="lv-LV"/>
        </w:rPr>
        <w:t>.201</w:t>
      </w:r>
      <w:r w:rsidR="006A2ACB">
        <w:rPr>
          <w:rFonts w:cs="Times New Roman"/>
          <w:bCs/>
          <w:sz w:val="16"/>
          <w:szCs w:val="16"/>
          <w:lang w:val="lv-LV" w:eastAsia="lv-LV"/>
        </w:rPr>
        <w:t>7</w:t>
      </w:r>
      <w:r w:rsidR="0014036C">
        <w:rPr>
          <w:rFonts w:cs="Times New Roman"/>
          <w:bCs/>
          <w:sz w:val="16"/>
          <w:szCs w:val="16"/>
          <w:lang w:val="lv-LV" w:eastAsia="lv-LV"/>
        </w:rPr>
        <w:t>.</w:t>
      </w:r>
    </w:p>
    <w:p w14:paraId="39AE5182" w14:textId="36DDAB36" w:rsidR="007F1E2B" w:rsidRDefault="00B7311E" w:rsidP="0040084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742</w:t>
      </w:r>
    </w:p>
    <w:p w14:paraId="6F79BBB2" w14:textId="77777777" w:rsidR="007F1E2B" w:rsidRDefault="007F1E2B" w:rsidP="007F1E2B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Edgars </w:t>
      </w:r>
      <w:r w:rsidRPr="001444CD">
        <w:rPr>
          <w:sz w:val="16"/>
          <w:szCs w:val="16"/>
          <w:lang w:val="lv-LV"/>
        </w:rPr>
        <w:t>Svarenieks</w:t>
      </w:r>
    </w:p>
    <w:p w14:paraId="2C2282D8" w14:textId="3E9DD32B" w:rsidR="007F1E2B" w:rsidRDefault="007F1E2B" w:rsidP="002C73A7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Aizsardzības ministrijas </w:t>
      </w:r>
      <w:r w:rsidR="0004271E">
        <w:rPr>
          <w:sz w:val="16"/>
          <w:szCs w:val="16"/>
          <w:lang w:val="lv-LV"/>
        </w:rPr>
        <w:br/>
      </w:r>
      <w:r>
        <w:rPr>
          <w:sz w:val="16"/>
          <w:szCs w:val="16"/>
          <w:lang w:val="lv-LV"/>
        </w:rPr>
        <w:t>Krīzes vadības departamenta direktora vietnieks –</w:t>
      </w:r>
    </w:p>
    <w:p w14:paraId="43025097" w14:textId="77777777" w:rsidR="007F1E2B" w:rsidRDefault="007F1E2B" w:rsidP="007F1E2B">
      <w:pPr>
        <w:jc w:val="both"/>
        <w:rPr>
          <w:sz w:val="16"/>
          <w:szCs w:val="16"/>
          <w:lang w:val="lv-LV"/>
        </w:rPr>
      </w:pPr>
      <w:proofErr w:type="spellStart"/>
      <w:r>
        <w:rPr>
          <w:sz w:val="16"/>
          <w:szCs w:val="16"/>
          <w:lang w:val="lv-LV"/>
        </w:rPr>
        <w:t>Civilmilitārās</w:t>
      </w:r>
      <w:proofErr w:type="spellEnd"/>
      <w:r>
        <w:rPr>
          <w:sz w:val="16"/>
          <w:szCs w:val="16"/>
          <w:lang w:val="lv-LV"/>
        </w:rPr>
        <w:t xml:space="preserve"> sadarbības nodaļas vadītājs</w:t>
      </w:r>
    </w:p>
    <w:p w14:paraId="4ADA8C91" w14:textId="65C79FA1" w:rsidR="00E100BF" w:rsidRPr="0040084A" w:rsidRDefault="0004271E" w:rsidP="007F1E2B">
      <w:pPr>
        <w:rPr>
          <w:rFonts w:cs="Times New Roman"/>
          <w:bCs/>
          <w:sz w:val="16"/>
          <w:szCs w:val="16"/>
          <w:highlight w:val="yellow"/>
          <w:lang w:eastAsia="lv-LV"/>
        </w:rPr>
      </w:pPr>
      <w:r>
        <w:rPr>
          <w:sz w:val="16"/>
          <w:szCs w:val="16"/>
          <w:lang w:val="lv-LV"/>
        </w:rPr>
        <w:t>T</w:t>
      </w:r>
      <w:r w:rsidR="007F1E2B">
        <w:rPr>
          <w:sz w:val="16"/>
          <w:szCs w:val="16"/>
          <w:lang w:val="lv-LV"/>
        </w:rPr>
        <w:t>ālr.</w:t>
      </w:r>
      <w:r w:rsidR="007F1E2B" w:rsidRPr="001444CD">
        <w:rPr>
          <w:sz w:val="16"/>
          <w:szCs w:val="16"/>
          <w:lang w:val="lv-LV"/>
        </w:rPr>
        <w:t xml:space="preserve"> 67335029</w:t>
      </w:r>
      <w:r w:rsidR="007F1E2B">
        <w:rPr>
          <w:sz w:val="16"/>
          <w:szCs w:val="16"/>
          <w:lang w:val="lv-LV"/>
        </w:rPr>
        <w:t>, e-past</w:t>
      </w:r>
      <w:r>
        <w:rPr>
          <w:sz w:val="16"/>
          <w:szCs w:val="16"/>
          <w:lang w:val="lv-LV"/>
        </w:rPr>
        <w:t>s</w:t>
      </w:r>
      <w:r w:rsidR="007F1E2B">
        <w:rPr>
          <w:sz w:val="16"/>
          <w:szCs w:val="16"/>
          <w:lang w:val="lv-LV"/>
        </w:rPr>
        <w:t xml:space="preserve">: </w:t>
      </w:r>
      <w:hyperlink r:id="rId9" w:history="1">
        <w:r w:rsidR="007F1E2B" w:rsidRPr="001444CD">
          <w:rPr>
            <w:rStyle w:val="Hyperlink"/>
            <w:sz w:val="16"/>
            <w:szCs w:val="16"/>
            <w:lang w:val="lv-LV"/>
          </w:rPr>
          <w:t>edgars.svarenieks@mod.gov.lv</w:t>
        </w:r>
      </w:hyperlink>
    </w:p>
    <w:sectPr w:rsidR="00E100BF" w:rsidRPr="0040084A" w:rsidSect="00B7311E">
      <w:headerReference w:type="default" r:id="rId10"/>
      <w:footerReference w:type="default" r:id="rId11"/>
      <w:pgSz w:w="11906" w:h="16838"/>
      <w:pgMar w:top="709" w:right="1800" w:bottom="1418" w:left="1418" w:header="142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9F65" w14:textId="77777777" w:rsidR="00D40237" w:rsidRDefault="00D40237" w:rsidP="00B1049B">
      <w:r>
        <w:separator/>
      </w:r>
    </w:p>
  </w:endnote>
  <w:endnote w:type="continuationSeparator" w:id="0">
    <w:p w14:paraId="5BE73EE3" w14:textId="77777777" w:rsidR="00D40237" w:rsidRDefault="00D40237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EA592" w14:textId="749BAFF8"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728FDC" w14:textId="52580CD8" w:rsidR="00CB199C" w:rsidRDefault="00A501CE" w:rsidP="00CB199C">
    <w:pPr>
      <w:jc w:val="both"/>
      <w:rPr>
        <w:rFonts w:cs="Times New Roman"/>
        <w:sz w:val="16"/>
        <w:szCs w:val="16"/>
      </w:rPr>
    </w:pPr>
    <w:r>
      <w:rPr>
        <w:sz w:val="16"/>
        <w:szCs w:val="16"/>
      </w:rPr>
      <w:t>Ai</w:t>
    </w:r>
    <w:r w:rsidR="00CB199C">
      <w:rPr>
        <w:sz w:val="16"/>
        <w:szCs w:val="16"/>
      </w:rPr>
      <w:t>Manot_</w:t>
    </w:r>
    <w:r w:rsidR="00B7311E">
      <w:rPr>
        <w:sz w:val="16"/>
        <w:szCs w:val="16"/>
      </w:rPr>
      <w:t>0106</w:t>
    </w:r>
    <w:r w:rsidR="006A2ACB">
      <w:rPr>
        <w:sz w:val="16"/>
        <w:szCs w:val="16"/>
      </w:rPr>
      <w:t>17</w:t>
    </w:r>
    <w:r w:rsidR="00CB199C">
      <w:rPr>
        <w:sz w:val="16"/>
        <w:szCs w:val="16"/>
      </w:rPr>
      <w:t xml:space="preserve">; </w:t>
    </w:r>
    <w:proofErr w:type="spellStart"/>
    <w:r w:rsidR="0040084A" w:rsidRPr="0040084A">
      <w:rPr>
        <w:rFonts w:cs="Times New Roman"/>
        <w:bCs/>
        <w:sz w:val="16"/>
        <w:szCs w:val="16"/>
      </w:rPr>
      <w:t>Grozījum</w:t>
    </w:r>
    <w:r w:rsidR="00505029">
      <w:rPr>
        <w:rFonts w:cs="Times New Roman"/>
        <w:bCs/>
        <w:sz w:val="16"/>
        <w:szCs w:val="16"/>
      </w:rPr>
      <w:t>s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Ministru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kabineta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2011.</w:t>
    </w:r>
    <w:r w:rsidR="00522801">
      <w:rPr>
        <w:rFonts w:cs="Times New Roman"/>
        <w:bCs/>
        <w:sz w:val="16"/>
        <w:szCs w:val="16"/>
      </w:rPr>
      <w:t> </w:t>
    </w:r>
    <w:proofErr w:type="spellStart"/>
    <w:proofErr w:type="gramStart"/>
    <w:r w:rsidR="0040084A" w:rsidRPr="0040084A">
      <w:rPr>
        <w:rFonts w:cs="Times New Roman"/>
        <w:bCs/>
        <w:sz w:val="16"/>
        <w:szCs w:val="16"/>
      </w:rPr>
      <w:t>gada</w:t>
    </w:r>
    <w:proofErr w:type="spellEnd"/>
    <w:proofErr w:type="gramEnd"/>
    <w:r w:rsidR="0040084A" w:rsidRPr="0040084A">
      <w:rPr>
        <w:rFonts w:cs="Times New Roman"/>
        <w:bCs/>
        <w:sz w:val="16"/>
        <w:szCs w:val="16"/>
      </w:rPr>
      <w:t xml:space="preserve"> 1.</w:t>
    </w:r>
    <w:r w:rsidR="00522801">
      <w:rPr>
        <w:rFonts w:cs="Times New Roman"/>
        <w:bCs/>
        <w:sz w:val="16"/>
        <w:szCs w:val="16"/>
      </w:rPr>
      <w:t> </w:t>
    </w:r>
    <w:proofErr w:type="spellStart"/>
    <w:proofErr w:type="gramStart"/>
    <w:r w:rsidR="0040084A" w:rsidRPr="0040084A">
      <w:rPr>
        <w:rFonts w:cs="Times New Roman"/>
        <w:bCs/>
        <w:sz w:val="16"/>
        <w:szCs w:val="16"/>
      </w:rPr>
      <w:t>februāra</w:t>
    </w:r>
    <w:proofErr w:type="spellEnd"/>
    <w:proofErr w:type="gram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noteikumos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Nr</w:t>
    </w:r>
    <w:proofErr w:type="spellEnd"/>
    <w:r w:rsidR="0040084A" w:rsidRPr="0040084A">
      <w:rPr>
        <w:rFonts w:cs="Times New Roman"/>
        <w:bCs/>
        <w:sz w:val="16"/>
        <w:szCs w:val="16"/>
      </w:rPr>
      <w:t>.</w:t>
    </w:r>
    <w:r w:rsidR="00522801">
      <w:rPr>
        <w:rFonts w:cs="Times New Roman"/>
        <w:bCs/>
        <w:sz w:val="16"/>
        <w:szCs w:val="16"/>
      </w:rPr>
      <w:t> </w:t>
    </w:r>
    <w:r w:rsidR="0040084A" w:rsidRPr="0040084A">
      <w:rPr>
        <w:rFonts w:cs="Times New Roman"/>
        <w:bCs/>
        <w:sz w:val="16"/>
        <w:szCs w:val="16"/>
      </w:rPr>
      <w:t>93 „</w:t>
    </w:r>
    <w:proofErr w:type="spellStart"/>
    <w:r w:rsidR="0040084A" w:rsidRPr="0040084A">
      <w:rPr>
        <w:rFonts w:cs="Times New Roman"/>
        <w:bCs/>
        <w:sz w:val="16"/>
        <w:szCs w:val="16"/>
      </w:rPr>
      <w:t>Noteikumi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par </w:t>
    </w:r>
    <w:proofErr w:type="spellStart"/>
    <w:r w:rsidR="0040084A" w:rsidRPr="0040084A">
      <w:rPr>
        <w:rFonts w:cs="Times New Roman"/>
        <w:bCs/>
        <w:sz w:val="16"/>
        <w:szCs w:val="16"/>
      </w:rPr>
      <w:t>speciālo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radiolīdzekļu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izmantošanas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kārtību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un </w:t>
    </w:r>
    <w:proofErr w:type="spellStart"/>
    <w:r w:rsidR="0040084A" w:rsidRPr="0040084A">
      <w:rPr>
        <w:rFonts w:cs="Times New Roman"/>
        <w:bCs/>
        <w:sz w:val="16"/>
        <w:szCs w:val="16"/>
      </w:rPr>
      <w:t>tehniskajām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</w:t>
    </w:r>
    <w:proofErr w:type="spellStart"/>
    <w:r w:rsidR="0040084A" w:rsidRPr="0040084A">
      <w:rPr>
        <w:rFonts w:cs="Times New Roman"/>
        <w:bCs/>
        <w:sz w:val="16"/>
        <w:szCs w:val="16"/>
      </w:rPr>
      <w:t>prasībām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 to </w:t>
    </w:r>
    <w:proofErr w:type="spellStart"/>
    <w:r w:rsidR="0040084A" w:rsidRPr="0040084A">
      <w:rPr>
        <w:rFonts w:cs="Times New Roman"/>
        <w:bCs/>
        <w:sz w:val="16"/>
        <w:szCs w:val="16"/>
      </w:rPr>
      <w:t>darbībai</w:t>
    </w:r>
    <w:proofErr w:type="spellEnd"/>
    <w:r w:rsidR="0040084A" w:rsidRPr="0040084A">
      <w:rPr>
        <w:rFonts w:cs="Times New Roman"/>
        <w:bCs/>
        <w:sz w:val="16"/>
        <w:szCs w:val="16"/>
      </w:rPr>
      <w:t xml:space="preserve">” </w:t>
    </w:r>
    <w:r w:rsidR="00CB199C">
      <w:rPr>
        <w:rFonts w:cs="Times New Roman"/>
        <w:bCs/>
        <w:sz w:val="16"/>
        <w:szCs w:val="16"/>
      </w:rPr>
      <w:t xml:space="preserve"> </w:t>
    </w:r>
  </w:p>
  <w:p w14:paraId="5D0598C7" w14:textId="77777777" w:rsidR="000B6A6D" w:rsidRDefault="000B6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303F" w14:textId="77777777" w:rsidR="00D40237" w:rsidRDefault="00D40237" w:rsidP="00B1049B">
      <w:r>
        <w:separator/>
      </w:r>
    </w:p>
  </w:footnote>
  <w:footnote w:type="continuationSeparator" w:id="0">
    <w:p w14:paraId="775BF77D" w14:textId="77777777" w:rsidR="00D40237" w:rsidRDefault="00D40237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D71A" w14:textId="77777777" w:rsidR="000B6A6D" w:rsidRDefault="000B6A6D" w:rsidP="00BC5157">
    <w:pPr>
      <w:pStyle w:val="Header"/>
      <w:jc w:val="center"/>
      <w:rPr>
        <w:noProof/>
      </w:rPr>
    </w:pPr>
  </w:p>
  <w:p w14:paraId="2BA3BFFC" w14:textId="77777777" w:rsidR="000B6A6D" w:rsidRDefault="000B6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42154"/>
    <w:rsid w:val="0004271E"/>
    <w:rsid w:val="00077631"/>
    <w:rsid w:val="000836FA"/>
    <w:rsid w:val="000B6A6D"/>
    <w:rsid w:val="000C0A94"/>
    <w:rsid w:val="00112645"/>
    <w:rsid w:val="00120C4E"/>
    <w:rsid w:val="0014036C"/>
    <w:rsid w:val="001444CD"/>
    <w:rsid w:val="00145998"/>
    <w:rsid w:val="00173876"/>
    <w:rsid w:val="00185297"/>
    <w:rsid w:val="001C215F"/>
    <w:rsid w:val="001C25DB"/>
    <w:rsid w:val="001E01D7"/>
    <w:rsid w:val="00207BF1"/>
    <w:rsid w:val="00231DA1"/>
    <w:rsid w:val="00247195"/>
    <w:rsid w:val="0026236D"/>
    <w:rsid w:val="00280B81"/>
    <w:rsid w:val="002950B2"/>
    <w:rsid w:val="002A25AB"/>
    <w:rsid w:val="002C73A7"/>
    <w:rsid w:val="002E63D7"/>
    <w:rsid w:val="00304507"/>
    <w:rsid w:val="00311A0B"/>
    <w:rsid w:val="00321DE3"/>
    <w:rsid w:val="003272A1"/>
    <w:rsid w:val="00370EFC"/>
    <w:rsid w:val="00372B31"/>
    <w:rsid w:val="00395E4B"/>
    <w:rsid w:val="003E1F53"/>
    <w:rsid w:val="0040084A"/>
    <w:rsid w:val="004661C8"/>
    <w:rsid w:val="00471091"/>
    <w:rsid w:val="00483B69"/>
    <w:rsid w:val="00490D1C"/>
    <w:rsid w:val="004A28C4"/>
    <w:rsid w:val="004B1D68"/>
    <w:rsid w:val="004B538E"/>
    <w:rsid w:val="004C4EC8"/>
    <w:rsid w:val="004C549D"/>
    <w:rsid w:val="004D1C3A"/>
    <w:rsid w:val="00505029"/>
    <w:rsid w:val="0050553A"/>
    <w:rsid w:val="00522801"/>
    <w:rsid w:val="005416A1"/>
    <w:rsid w:val="00542E98"/>
    <w:rsid w:val="00563891"/>
    <w:rsid w:val="00594E69"/>
    <w:rsid w:val="005B69D1"/>
    <w:rsid w:val="005D6CDD"/>
    <w:rsid w:val="005F36C1"/>
    <w:rsid w:val="005F6A28"/>
    <w:rsid w:val="00605F6A"/>
    <w:rsid w:val="00653953"/>
    <w:rsid w:val="006A2ACB"/>
    <w:rsid w:val="0074535A"/>
    <w:rsid w:val="007635F3"/>
    <w:rsid w:val="00796ED2"/>
    <w:rsid w:val="007C74D6"/>
    <w:rsid w:val="007D4BFB"/>
    <w:rsid w:val="007E0B41"/>
    <w:rsid w:val="007E4082"/>
    <w:rsid w:val="007F1E2B"/>
    <w:rsid w:val="007F4A68"/>
    <w:rsid w:val="00801FB3"/>
    <w:rsid w:val="00813F30"/>
    <w:rsid w:val="00823653"/>
    <w:rsid w:val="00823E87"/>
    <w:rsid w:val="0083545B"/>
    <w:rsid w:val="008368C2"/>
    <w:rsid w:val="0085492A"/>
    <w:rsid w:val="00860094"/>
    <w:rsid w:val="008804EF"/>
    <w:rsid w:val="00886DCA"/>
    <w:rsid w:val="00906CAF"/>
    <w:rsid w:val="00913324"/>
    <w:rsid w:val="00961EAA"/>
    <w:rsid w:val="00982C98"/>
    <w:rsid w:val="009A48D6"/>
    <w:rsid w:val="009A7B2C"/>
    <w:rsid w:val="009B6268"/>
    <w:rsid w:val="009D262D"/>
    <w:rsid w:val="00A27568"/>
    <w:rsid w:val="00A40C9A"/>
    <w:rsid w:val="00A422D6"/>
    <w:rsid w:val="00A501CE"/>
    <w:rsid w:val="00A542FB"/>
    <w:rsid w:val="00A5643C"/>
    <w:rsid w:val="00A77736"/>
    <w:rsid w:val="00A8446E"/>
    <w:rsid w:val="00AA36AA"/>
    <w:rsid w:val="00AD1E1C"/>
    <w:rsid w:val="00AE16BB"/>
    <w:rsid w:val="00AF3AC3"/>
    <w:rsid w:val="00AF77F0"/>
    <w:rsid w:val="00B015F2"/>
    <w:rsid w:val="00B1049B"/>
    <w:rsid w:val="00B12E2E"/>
    <w:rsid w:val="00B22D33"/>
    <w:rsid w:val="00B23321"/>
    <w:rsid w:val="00B262C0"/>
    <w:rsid w:val="00B2714C"/>
    <w:rsid w:val="00B412F1"/>
    <w:rsid w:val="00B7311E"/>
    <w:rsid w:val="00B82F0F"/>
    <w:rsid w:val="00B93957"/>
    <w:rsid w:val="00B97F54"/>
    <w:rsid w:val="00BC5157"/>
    <w:rsid w:val="00BD3BE2"/>
    <w:rsid w:val="00BD76A1"/>
    <w:rsid w:val="00BF3245"/>
    <w:rsid w:val="00C17278"/>
    <w:rsid w:val="00C256F7"/>
    <w:rsid w:val="00C353A9"/>
    <w:rsid w:val="00C35E07"/>
    <w:rsid w:val="00C43F98"/>
    <w:rsid w:val="00C44C39"/>
    <w:rsid w:val="00C729FB"/>
    <w:rsid w:val="00C95BDC"/>
    <w:rsid w:val="00C9608D"/>
    <w:rsid w:val="00CA2134"/>
    <w:rsid w:val="00CB199C"/>
    <w:rsid w:val="00CC10DB"/>
    <w:rsid w:val="00CC5204"/>
    <w:rsid w:val="00CE6E9E"/>
    <w:rsid w:val="00D14233"/>
    <w:rsid w:val="00D40237"/>
    <w:rsid w:val="00D52FFE"/>
    <w:rsid w:val="00D750CC"/>
    <w:rsid w:val="00D90144"/>
    <w:rsid w:val="00D904CF"/>
    <w:rsid w:val="00D91F8F"/>
    <w:rsid w:val="00D95B47"/>
    <w:rsid w:val="00DA3527"/>
    <w:rsid w:val="00DE34E1"/>
    <w:rsid w:val="00E100BF"/>
    <w:rsid w:val="00E13761"/>
    <w:rsid w:val="00E20D63"/>
    <w:rsid w:val="00E35F51"/>
    <w:rsid w:val="00E65E27"/>
    <w:rsid w:val="00E701A4"/>
    <w:rsid w:val="00E73FBC"/>
    <w:rsid w:val="00E8199E"/>
    <w:rsid w:val="00E8773D"/>
    <w:rsid w:val="00EA03EE"/>
    <w:rsid w:val="00EA17B3"/>
    <w:rsid w:val="00EB5AD9"/>
    <w:rsid w:val="00EC7042"/>
    <w:rsid w:val="00ED0D26"/>
    <w:rsid w:val="00ED6705"/>
    <w:rsid w:val="00F22346"/>
    <w:rsid w:val="00F24546"/>
    <w:rsid w:val="00F46A86"/>
    <w:rsid w:val="00F550A0"/>
    <w:rsid w:val="00F55C03"/>
    <w:rsid w:val="00F61B6D"/>
    <w:rsid w:val="00F62C76"/>
    <w:rsid w:val="00F90665"/>
    <w:rsid w:val="00FA782B"/>
    <w:rsid w:val="00FC48D6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469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0A0"/>
  </w:style>
  <w:style w:type="character" w:customStyle="1" w:styleId="CommentTextChar">
    <w:name w:val="Comment Text Char"/>
    <w:basedOn w:val="DefaultParagraphFont"/>
    <w:link w:val="CommentText"/>
    <w:uiPriority w:val="99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lmpnum">
    <w:name w:val="lmpnum"/>
    <w:basedOn w:val="DefaultParagraphFont"/>
    <w:rsid w:val="0012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0A0"/>
  </w:style>
  <w:style w:type="character" w:customStyle="1" w:styleId="CommentTextChar">
    <w:name w:val="Comment Text Char"/>
    <w:basedOn w:val="DefaultParagraphFont"/>
    <w:link w:val="CommentText"/>
    <w:uiPriority w:val="99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  <w:style w:type="character" w:customStyle="1" w:styleId="lmpnum">
    <w:name w:val="lmpnum"/>
    <w:basedOn w:val="DefaultParagraphFont"/>
    <w:rsid w:val="0012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ania.saeima.lv/LIVS12/saeimalivs12.nsf/webSasaiste?OpenView&amp;restricttocategory=830/Lp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gars.svareniek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4233</Words>
  <Characters>2413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Bočs</dc:creator>
  <cp:lastModifiedBy>Heinrihs Rozens</cp:lastModifiedBy>
  <cp:revision>2</cp:revision>
  <cp:lastPrinted>2017-05-23T06:56:00Z</cp:lastPrinted>
  <dcterms:created xsi:type="dcterms:W3CDTF">2017-06-01T12:51:00Z</dcterms:created>
  <dcterms:modified xsi:type="dcterms:W3CDTF">2017-06-01T12:51:00Z</dcterms:modified>
</cp:coreProperties>
</file>