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E7D" w:rsidRPr="002F5130" w:rsidRDefault="008F42E1" w:rsidP="00910097">
      <w:pPr>
        <w:jc w:val="center"/>
        <w:outlineLvl w:val="2"/>
        <w:rPr>
          <w:rFonts w:ascii="Times New Roman" w:eastAsia="Times New Roman" w:hAnsi="Times New Roman" w:cs="Times New Roman"/>
          <w:b/>
          <w:bCs/>
          <w:sz w:val="28"/>
          <w:szCs w:val="28"/>
          <w:lang w:eastAsia="lv-LV"/>
        </w:rPr>
      </w:pPr>
      <w:r w:rsidRPr="002F5130">
        <w:rPr>
          <w:rFonts w:ascii="Times New Roman" w:eastAsia="Times New Roman" w:hAnsi="Times New Roman" w:cs="Times New Roman"/>
          <w:b/>
          <w:bCs/>
          <w:sz w:val="28"/>
          <w:szCs w:val="28"/>
          <w:lang w:eastAsia="lv-LV"/>
        </w:rPr>
        <w:t>Ministru kabineta noteikum</w:t>
      </w:r>
      <w:r w:rsidR="00146E31" w:rsidRPr="002F5130">
        <w:rPr>
          <w:rFonts w:ascii="Times New Roman" w:eastAsia="Times New Roman" w:hAnsi="Times New Roman" w:cs="Times New Roman"/>
          <w:b/>
          <w:bCs/>
          <w:sz w:val="28"/>
          <w:szCs w:val="28"/>
          <w:lang w:eastAsia="lv-LV"/>
        </w:rPr>
        <w:t>u</w:t>
      </w:r>
      <w:r w:rsidRPr="002F5130">
        <w:rPr>
          <w:rFonts w:ascii="Times New Roman" w:eastAsia="Times New Roman" w:hAnsi="Times New Roman" w:cs="Times New Roman"/>
          <w:b/>
          <w:bCs/>
          <w:sz w:val="28"/>
          <w:szCs w:val="28"/>
          <w:lang w:eastAsia="lv-LV"/>
        </w:rPr>
        <w:t xml:space="preserve"> </w:t>
      </w:r>
      <w:r w:rsidR="00A97E7D" w:rsidRPr="002F5130">
        <w:rPr>
          <w:rFonts w:ascii="Times New Roman" w:eastAsia="Times New Roman" w:hAnsi="Times New Roman" w:cs="Times New Roman"/>
          <w:b/>
          <w:bCs/>
          <w:sz w:val="28"/>
          <w:szCs w:val="28"/>
          <w:lang w:eastAsia="lv-LV"/>
        </w:rPr>
        <w:t xml:space="preserve">projekta </w:t>
      </w:r>
      <w:r w:rsidR="00296609" w:rsidRPr="002F5130">
        <w:rPr>
          <w:rFonts w:ascii="Times New Roman" w:eastAsia="Times New Roman" w:hAnsi="Times New Roman" w:cs="Times New Roman"/>
          <w:b/>
          <w:bCs/>
          <w:sz w:val="28"/>
          <w:szCs w:val="28"/>
          <w:lang w:eastAsia="lv-LV"/>
        </w:rPr>
        <w:t>“</w:t>
      </w:r>
      <w:r w:rsidR="00910097">
        <w:rPr>
          <w:rFonts w:ascii="Times New Roman" w:eastAsia="Times New Roman" w:hAnsi="Times New Roman" w:cs="Times New Roman"/>
          <w:b/>
          <w:bCs/>
          <w:sz w:val="28"/>
          <w:szCs w:val="28"/>
          <w:lang w:eastAsia="lv-LV"/>
        </w:rPr>
        <w:t>Grozījumi Ministru kabineta 2010.gada 12.maija noteikumos Nr.440 “</w:t>
      </w:r>
      <w:r w:rsidR="00910097" w:rsidRPr="00910097">
        <w:rPr>
          <w:rFonts w:ascii="Times New Roman" w:eastAsia="Times New Roman" w:hAnsi="Times New Roman" w:cs="Times New Roman"/>
          <w:b/>
          <w:bCs/>
          <w:sz w:val="28"/>
          <w:szCs w:val="28"/>
          <w:lang w:eastAsia="lv-LV"/>
        </w:rPr>
        <w:t>Noteikumi par tirdzniecības veidiem, kas saskaņojami ar pašvaldību, un tirdzniecības organizēšanas kārtību</w:t>
      </w:r>
      <w:r w:rsidR="00910097">
        <w:rPr>
          <w:rFonts w:ascii="Times New Roman" w:eastAsia="Times New Roman" w:hAnsi="Times New Roman" w:cs="Times New Roman"/>
          <w:b/>
          <w:bCs/>
          <w:sz w:val="28"/>
          <w:szCs w:val="28"/>
          <w:lang w:eastAsia="lv-LV"/>
        </w:rPr>
        <w:t>”</w:t>
      </w:r>
      <w:r w:rsidR="00A97E7D" w:rsidRPr="002F5130">
        <w:rPr>
          <w:rFonts w:ascii="Times New Roman" w:eastAsia="Times New Roman" w:hAnsi="Times New Roman" w:cs="Times New Roman"/>
          <w:b/>
          <w:bCs/>
          <w:sz w:val="28"/>
          <w:szCs w:val="28"/>
          <w:lang w:eastAsia="lv-LV"/>
        </w:rPr>
        <w:t>”</w:t>
      </w:r>
      <w:r w:rsidR="00910097">
        <w:rPr>
          <w:rFonts w:ascii="Times New Roman" w:eastAsia="Times New Roman" w:hAnsi="Times New Roman" w:cs="Times New Roman"/>
          <w:b/>
          <w:bCs/>
          <w:sz w:val="28"/>
          <w:szCs w:val="28"/>
          <w:lang w:eastAsia="lv-LV"/>
        </w:rPr>
        <w:t xml:space="preserve"> </w:t>
      </w:r>
      <w:r w:rsidR="00A97E7D" w:rsidRPr="002F5130">
        <w:rPr>
          <w:rFonts w:ascii="Times New Roman" w:eastAsia="Times New Roman" w:hAnsi="Times New Roman" w:cs="Times New Roman"/>
          <w:b/>
          <w:bCs/>
          <w:sz w:val="28"/>
          <w:szCs w:val="28"/>
          <w:lang w:eastAsia="lv-LV"/>
        </w:rPr>
        <w:t>sākotnējās ietekmes novērtējuma ziņojums (anotācija)</w:t>
      </w:r>
    </w:p>
    <w:p w:rsidR="00A97E7D" w:rsidRPr="002F5130" w:rsidRDefault="00A97E7D" w:rsidP="00BC0505">
      <w:pPr>
        <w:rPr>
          <w:rFonts w:ascii="Times New Roman" w:eastAsia="Times New Roman" w:hAnsi="Times New Roman" w:cs="Times New Roman"/>
          <w:b/>
          <w:bCs/>
          <w:sz w:val="28"/>
          <w:szCs w:val="28"/>
          <w:lang w:eastAsia="lv-LV"/>
        </w:rPr>
      </w:pPr>
    </w:p>
    <w:tbl>
      <w:tblPr>
        <w:tblW w:w="514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325"/>
      </w:tblGrid>
      <w:tr w:rsidR="00A97E7D" w:rsidRPr="002F5130" w:rsidTr="0036293E">
        <w:trPr>
          <w:trHeight w:val="128"/>
        </w:trPr>
        <w:tc>
          <w:tcPr>
            <w:tcW w:w="5000" w:type="pct"/>
            <w:tcBorders>
              <w:top w:val="nil"/>
              <w:left w:val="nil"/>
              <w:bottom w:val="nil"/>
              <w:right w:val="nil"/>
            </w:tcBorders>
          </w:tcPr>
          <w:tbl>
            <w:tblPr>
              <w:tblW w:w="4959"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73"/>
              <w:gridCol w:w="2684"/>
              <w:gridCol w:w="6022"/>
            </w:tblGrid>
            <w:tr w:rsidR="0057037A" w:rsidRPr="002F5130" w:rsidTr="006B70F9">
              <w:trPr>
                <w:trHeight w:val="405"/>
                <w:tblCellSpacing w:w="15" w:type="dxa"/>
              </w:trPr>
              <w:tc>
                <w:tcPr>
                  <w:tcW w:w="4967" w:type="pct"/>
                  <w:gridSpan w:val="3"/>
                  <w:vAlign w:val="center"/>
                  <w:hideMark/>
                </w:tcPr>
                <w:p w:rsidR="00A97E7D" w:rsidRPr="002F5130" w:rsidRDefault="00A97E7D" w:rsidP="00072F33">
                  <w:pPr>
                    <w:jc w:val="center"/>
                    <w:rPr>
                      <w:rFonts w:ascii="Times New Roman" w:eastAsia="Times New Roman" w:hAnsi="Times New Roman" w:cs="Times New Roman"/>
                      <w:b/>
                      <w:bCs/>
                      <w:sz w:val="24"/>
                      <w:szCs w:val="24"/>
                      <w:lang w:eastAsia="lv-LV"/>
                    </w:rPr>
                  </w:pPr>
                  <w:r w:rsidRPr="002F5130">
                    <w:rPr>
                      <w:rFonts w:ascii="Times New Roman" w:eastAsia="Times New Roman" w:hAnsi="Times New Roman" w:cs="Times New Roman"/>
                      <w:b/>
                      <w:bCs/>
                      <w:sz w:val="24"/>
                      <w:szCs w:val="24"/>
                      <w:lang w:eastAsia="lv-LV"/>
                    </w:rPr>
                    <w:t>I. Tiesību akta projekta izstrādes nepieciešamība</w:t>
                  </w:r>
                </w:p>
              </w:tc>
            </w:tr>
            <w:tr w:rsidR="0057037A" w:rsidRPr="002F5130" w:rsidTr="006B70F9">
              <w:trPr>
                <w:trHeight w:val="405"/>
                <w:tblCellSpacing w:w="15" w:type="dxa"/>
              </w:trPr>
              <w:tc>
                <w:tcPr>
                  <w:tcW w:w="235" w:type="pct"/>
                  <w:hideMark/>
                </w:tcPr>
                <w:p w:rsidR="00A97E7D" w:rsidRPr="002F5130" w:rsidRDefault="00A97E7D" w:rsidP="00072F33">
                  <w:pPr>
                    <w:jc w:val="cente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1.</w:t>
                  </w:r>
                </w:p>
              </w:tc>
              <w:tc>
                <w:tcPr>
                  <w:tcW w:w="1455" w:type="pct"/>
                  <w:hideMark/>
                </w:tcPr>
                <w:p w:rsidR="00A97E7D" w:rsidRPr="002F5130" w:rsidRDefault="00A97E7D" w:rsidP="00072F33">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Pamatojums</w:t>
                  </w:r>
                </w:p>
              </w:tc>
              <w:tc>
                <w:tcPr>
                  <w:tcW w:w="3244" w:type="pct"/>
                  <w:hideMark/>
                </w:tcPr>
                <w:p w:rsidR="00910097" w:rsidRPr="002F5130" w:rsidRDefault="00973D84" w:rsidP="00973D84">
                  <w:pPr>
                    <w:pStyle w:val="Header"/>
                    <w:tabs>
                      <w:tab w:val="clear" w:pos="4153"/>
                      <w:tab w:val="clear" w:pos="8306"/>
                    </w:tabs>
                    <w:jc w:val="both"/>
                    <w:rPr>
                      <w:rFonts w:ascii="Times New Roman" w:eastAsia="Times New Roman" w:hAnsi="Times New Roman" w:cs="Times New Roman"/>
                      <w:sz w:val="24"/>
                      <w:szCs w:val="24"/>
                      <w:lang w:eastAsia="lv-LV"/>
                    </w:rPr>
                  </w:pPr>
                  <w:r w:rsidRPr="00150FFE">
                    <w:rPr>
                      <w:rFonts w:ascii="Times New Roman" w:eastAsia="Times New Roman" w:hAnsi="Times New Roman" w:cs="Times New Roman"/>
                      <w:sz w:val="24"/>
                      <w:szCs w:val="24"/>
                      <w:lang w:eastAsia="lv-LV"/>
                    </w:rPr>
                    <w:t>Ekonomikas ministrijas 2016.gada 4.novembra rīkojums Nr.232 “Par darba grupas “Tiesiskā regulējuma pārskats tirgus darbības pilnveidei” izveidi”.</w:t>
                  </w:r>
                </w:p>
              </w:tc>
            </w:tr>
            <w:tr w:rsidR="0057037A" w:rsidRPr="002F5130" w:rsidTr="006B70F9">
              <w:trPr>
                <w:trHeight w:val="465"/>
                <w:tblCellSpacing w:w="15" w:type="dxa"/>
              </w:trPr>
              <w:tc>
                <w:tcPr>
                  <w:tcW w:w="235" w:type="pct"/>
                  <w:hideMark/>
                </w:tcPr>
                <w:p w:rsidR="00A97E7D" w:rsidRPr="002F5130" w:rsidRDefault="00A97E7D" w:rsidP="00072F33">
                  <w:pPr>
                    <w:jc w:val="cente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2.</w:t>
                  </w:r>
                </w:p>
              </w:tc>
              <w:tc>
                <w:tcPr>
                  <w:tcW w:w="1455" w:type="pct"/>
                  <w:hideMark/>
                </w:tcPr>
                <w:p w:rsidR="00853381" w:rsidRDefault="00A97E7D" w:rsidP="00072F33">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853381" w:rsidRPr="00853381" w:rsidRDefault="00853381" w:rsidP="00853381">
                  <w:pPr>
                    <w:rPr>
                      <w:rFonts w:ascii="Times New Roman" w:eastAsia="Times New Roman" w:hAnsi="Times New Roman" w:cs="Times New Roman"/>
                      <w:sz w:val="24"/>
                      <w:szCs w:val="24"/>
                      <w:lang w:eastAsia="lv-LV"/>
                    </w:rPr>
                  </w:pPr>
                </w:p>
                <w:p w:rsidR="00853381" w:rsidRPr="00853381" w:rsidRDefault="00853381" w:rsidP="00853381">
                  <w:pPr>
                    <w:rPr>
                      <w:rFonts w:ascii="Times New Roman" w:eastAsia="Times New Roman" w:hAnsi="Times New Roman" w:cs="Times New Roman"/>
                      <w:sz w:val="24"/>
                      <w:szCs w:val="24"/>
                      <w:lang w:eastAsia="lv-LV"/>
                    </w:rPr>
                  </w:pPr>
                </w:p>
                <w:p w:rsidR="00853381" w:rsidRPr="00853381" w:rsidRDefault="00853381" w:rsidP="00853381">
                  <w:pPr>
                    <w:rPr>
                      <w:rFonts w:ascii="Times New Roman" w:eastAsia="Times New Roman" w:hAnsi="Times New Roman" w:cs="Times New Roman"/>
                      <w:sz w:val="24"/>
                      <w:szCs w:val="24"/>
                      <w:lang w:eastAsia="lv-LV"/>
                    </w:rPr>
                  </w:pPr>
                </w:p>
                <w:p w:rsidR="00853381" w:rsidRPr="00853381" w:rsidRDefault="00853381" w:rsidP="00853381">
                  <w:pPr>
                    <w:rPr>
                      <w:rFonts w:ascii="Times New Roman" w:eastAsia="Times New Roman" w:hAnsi="Times New Roman" w:cs="Times New Roman"/>
                      <w:sz w:val="24"/>
                      <w:szCs w:val="24"/>
                      <w:lang w:eastAsia="lv-LV"/>
                    </w:rPr>
                  </w:pPr>
                </w:p>
                <w:p w:rsidR="00853381" w:rsidRPr="00853381" w:rsidRDefault="00853381" w:rsidP="00853381">
                  <w:pPr>
                    <w:rPr>
                      <w:rFonts w:ascii="Times New Roman" w:eastAsia="Times New Roman" w:hAnsi="Times New Roman" w:cs="Times New Roman"/>
                      <w:sz w:val="24"/>
                      <w:szCs w:val="24"/>
                      <w:lang w:eastAsia="lv-LV"/>
                    </w:rPr>
                  </w:pPr>
                </w:p>
                <w:p w:rsidR="00853381" w:rsidRPr="00853381" w:rsidRDefault="00853381" w:rsidP="00853381">
                  <w:pPr>
                    <w:rPr>
                      <w:rFonts w:ascii="Times New Roman" w:eastAsia="Times New Roman" w:hAnsi="Times New Roman" w:cs="Times New Roman"/>
                      <w:sz w:val="24"/>
                      <w:szCs w:val="24"/>
                      <w:lang w:eastAsia="lv-LV"/>
                    </w:rPr>
                  </w:pPr>
                </w:p>
                <w:p w:rsidR="00853381" w:rsidRPr="00853381" w:rsidRDefault="00853381" w:rsidP="00853381">
                  <w:pPr>
                    <w:rPr>
                      <w:rFonts w:ascii="Times New Roman" w:eastAsia="Times New Roman" w:hAnsi="Times New Roman" w:cs="Times New Roman"/>
                      <w:sz w:val="24"/>
                      <w:szCs w:val="24"/>
                      <w:lang w:eastAsia="lv-LV"/>
                    </w:rPr>
                  </w:pPr>
                </w:p>
                <w:p w:rsidR="00853381" w:rsidRPr="00853381" w:rsidRDefault="00853381" w:rsidP="00853381">
                  <w:pPr>
                    <w:rPr>
                      <w:rFonts w:ascii="Times New Roman" w:eastAsia="Times New Roman" w:hAnsi="Times New Roman" w:cs="Times New Roman"/>
                      <w:sz w:val="24"/>
                      <w:szCs w:val="24"/>
                      <w:lang w:eastAsia="lv-LV"/>
                    </w:rPr>
                  </w:pPr>
                </w:p>
                <w:p w:rsidR="00853381" w:rsidRPr="00853381" w:rsidRDefault="00853381" w:rsidP="00853381">
                  <w:pPr>
                    <w:rPr>
                      <w:rFonts w:ascii="Times New Roman" w:eastAsia="Times New Roman" w:hAnsi="Times New Roman" w:cs="Times New Roman"/>
                      <w:sz w:val="24"/>
                      <w:szCs w:val="24"/>
                      <w:lang w:eastAsia="lv-LV"/>
                    </w:rPr>
                  </w:pPr>
                </w:p>
                <w:p w:rsidR="00853381" w:rsidRPr="00853381" w:rsidRDefault="00853381" w:rsidP="00853381">
                  <w:pPr>
                    <w:rPr>
                      <w:rFonts w:ascii="Times New Roman" w:eastAsia="Times New Roman" w:hAnsi="Times New Roman" w:cs="Times New Roman"/>
                      <w:sz w:val="24"/>
                      <w:szCs w:val="24"/>
                      <w:lang w:eastAsia="lv-LV"/>
                    </w:rPr>
                  </w:pPr>
                </w:p>
                <w:p w:rsidR="00853381" w:rsidRPr="00853381" w:rsidRDefault="00853381" w:rsidP="00853381">
                  <w:pPr>
                    <w:rPr>
                      <w:rFonts w:ascii="Times New Roman" w:eastAsia="Times New Roman" w:hAnsi="Times New Roman" w:cs="Times New Roman"/>
                      <w:sz w:val="24"/>
                      <w:szCs w:val="24"/>
                      <w:lang w:eastAsia="lv-LV"/>
                    </w:rPr>
                  </w:pPr>
                </w:p>
                <w:p w:rsidR="00853381" w:rsidRPr="00853381" w:rsidRDefault="00853381" w:rsidP="00853381">
                  <w:pPr>
                    <w:rPr>
                      <w:rFonts w:ascii="Times New Roman" w:eastAsia="Times New Roman" w:hAnsi="Times New Roman" w:cs="Times New Roman"/>
                      <w:sz w:val="24"/>
                      <w:szCs w:val="24"/>
                      <w:lang w:eastAsia="lv-LV"/>
                    </w:rPr>
                  </w:pPr>
                </w:p>
                <w:p w:rsidR="00853381" w:rsidRPr="00853381" w:rsidRDefault="00853381" w:rsidP="00853381">
                  <w:pPr>
                    <w:rPr>
                      <w:rFonts w:ascii="Times New Roman" w:eastAsia="Times New Roman" w:hAnsi="Times New Roman" w:cs="Times New Roman"/>
                      <w:sz w:val="24"/>
                      <w:szCs w:val="24"/>
                      <w:lang w:eastAsia="lv-LV"/>
                    </w:rPr>
                  </w:pPr>
                </w:p>
                <w:p w:rsidR="00853381" w:rsidRPr="00853381" w:rsidRDefault="00853381" w:rsidP="00853381">
                  <w:pPr>
                    <w:rPr>
                      <w:rFonts w:ascii="Times New Roman" w:eastAsia="Times New Roman" w:hAnsi="Times New Roman" w:cs="Times New Roman"/>
                      <w:sz w:val="24"/>
                      <w:szCs w:val="24"/>
                      <w:lang w:eastAsia="lv-LV"/>
                    </w:rPr>
                  </w:pPr>
                </w:p>
                <w:p w:rsidR="00853381" w:rsidRPr="00853381" w:rsidRDefault="00853381" w:rsidP="00853381">
                  <w:pPr>
                    <w:rPr>
                      <w:rFonts w:ascii="Times New Roman" w:eastAsia="Times New Roman" w:hAnsi="Times New Roman" w:cs="Times New Roman"/>
                      <w:sz w:val="24"/>
                      <w:szCs w:val="24"/>
                      <w:lang w:eastAsia="lv-LV"/>
                    </w:rPr>
                  </w:pPr>
                </w:p>
                <w:p w:rsidR="00853381" w:rsidRPr="00853381" w:rsidRDefault="00853381" w:rsidP="00853381">
                  <w:pPr>
                    <w:rPr>
                      <w:rFonts w:ascii="Times New Roman" w:eastAsia="Times New Roman" w:hAnsi="Times New Roman" w:cs="Times New Roman"/>
                      <w:sz w:val="24"/>
                      <w:szCs w:val="24"/>
                      <w:lang w:eastAsia="lv-LV"/>
                    </w:rPr>
                  </w:pPr>
                </w:p>
                <w:p w:rsidR="00853381" w:rsidRPr="00853381" w:rsidRDefault="00853381" w:rsidP="00853381">
                  <w:pPr>
                    <w:rPr>
                      <w:rFonts w:ascii="Times New Roman" w:eastAsia="Times New Roman" w:hAnsi="Times New Roman" w:cs="Times New Roman"/>
                      <w:sz w:val="24"/>
                      <w:szCs w:val="24"/>
                      <w:lang w:eastAsia="lv-LV"/>
                    </w:rPr>
                  </w:pPr>
                </w:p>
                <w:p w:rsidR="00853381" w:rsidRPr="00853381" w:rsidRDefault="00853381" w:rsidP="00853381">
                  <w:pPr>
                    <w:rPr>
                      <w:rFonts w:ascii="Times New Roman" w:eastAsia="Times New Roman" w:hAnsi="Times New Roman" w:cs="Times New Roman"/>
                      <w:sz w:val="24"/>
                      <w:szCs w:val="24"/>
                      <w:lang w:eastAsia="lv-LV"/>
                    </w:rPr>
                  </w:pPr>
                </w:p>
                <w:p w:rsidR="00853381" w:rsidRPr="00853381" w:rsidRDefault="00853381" w:rsidP="00853381">
                  <w:pPr>
                    <w:rPr>
                      <w:rFonts w:ascii="Times New Roman" w:eastAsia="Times New Roman" w:hAnsi="Times New Roman" w:cs="Times New Roman"/>
                      <w:sz w:val="24"/>
                      <w:szCs w:val="24"/>
                      <w:lang w:eastAsia="lv-LV"/>
                    </w:rPr>
                  </w:pPr>
                </w:p>
                <w:p w:rsidR="00853381" w:rsidRPr="00853381" w:rsidRDefault="00853381" w:rsidP="00853381">
                  <w:pPr>
                    <w:rPr>
                      <w:rFonts w:ascii="Times New Roman" w:eastAsia="Times New Roman" w:hAnsi="Times New Roman" w:cs="Times New Roman"/>
                      <w:sz w:val="24"/>
                      <w:szCs w:val="24"/>
                      <w:lang w:eastAsia="lv-LV"/>
                    </w:rPr>
                  </w:pPr>
                </w:p>
                <w:p w:rsidR="00853381" w:rsidRPr="00853381" w:rsidRDefault="00853381" w:rsidP="00853381">
                  <w:pPr>
                    <w:rPr>
                      <w:rFonts w:ascii="Times New Roman" w:eastAsia="Times New Roman" w:hAnsi="Times New Roman" w:cs="Times New Roman"/>
                      <w:sz w:val="24"/>
                      <w:szCs w:val="24"/>
                      <w:lang w:eastAsia="lv-LV"/>
                    </w:rPr>
                  </w:pPr>
                </w:p>
                <w:p w:rsidR="00853381" w:rsidRDefault="00853381" w:rsidP="00853381">
                  <w:pPr>
                    <w:rPr>
                      <w:rFonts w:ascii="Times New Roman" w:eastAsia="Times New Roman" w:hAnsi="Times New Roman" w:cs="Times New Roman"/>
                      <w:sz w:val="24"/>
                      <w:szCs w:val="24"/>
                      <w:lang w:eastAsia="lv-LV"/>
                    </w:rPr>
                  </w:pPr>
                </w:p>
                <w:p w:rsidR="00A97E7D" w:rsidRPr="00853381" w:rsidRDefault="00A97E7D" w:rsidP="00853381">
                  <w:pPr>
                    <w:jc w:val="center"/>
                    <w:rPr>
                      <w:rFonts w:ascii="Times New Roman" w:eastAsia="Times New Roman" w:hAnsi="Times New Roman" w:cs="Times New Roman"/>
                      <w:sz w:val="24"/>
                      <w:szCs w:val="24"/>
                      <w:lang w:eastAsia="lv-LV"/>
                    </w:rPr>
                  </w:pPr>
                </w:p>
              </w:tc>
              <w:tc>
                <w:tcPr>
                  <w:tcW w:w="3244" w:type="pct"/>
                  <w:hideMark/>
                </w:tcPr>
                <w:p w:rsidR="00C02DCA" w:rsidRDefault="00344941" w:rsidP="000A098F">
                  <w:pPr>
                    <w:pStyle w:val="PlainText"/>
                    <w:spacing w:before="80"/>
                    <w:jc w:val="both"/>
                  </w:pPr>
                  <w:r>
                    <w:t>2016.gada 5</w:t>
                  </w:r>
                  <w:r w:rsidRPr="000612B1">
                    <w:t>.</w:t>
                  </w:r>
                  <w:r>
                    <w:t>jūlija</w:t>
                  </w:r>
                  <w:r w:rsidRPr="000612B1">
                    <w:t xml:space="preserve"> Saeimas Tautsaimniecības, agrārās, vides un reģionālās politikas komisijas </w:t>
                  </w:r>
                  <w:r w:rsidR="00C02DCA">
                    <w:t xml:space="preserve">(turpmāk tekstā – Tautsaimniecības komisija) </w:t>
                  </w:r>
                  <w:r w:rsidRPr="000612B1">
                    <w:t>sēdē tika izskatīts jautājums par veicamajiem pasākumiem ēnu ekonomikas samazināšanai lauksaimniecības un pārtikas preču tirdzniecībā</w:t>
                  </w:r>
                  <w:r>
                    <w:t xml:space="preserve">. Atbilstoši </w:t>
                  </w:r>
                  <w:r w:rsidR="00A66C37">
                    <w:t>Tautsaimniecības k</w:t>
                  </w:r>
                  <w:r>
                    <w:t xml:space="preserve">omisijas dotajam uzdevumam Lauksaimnieku organizāciju sadarbības padome </w:t>
                  </w:r>
                  <w:r w:rsidR="00A66C37">
                    <w:t xml:space="preserve">(turpmāk tekstā – LOSP) </w:t>
                  </w:r>
                  <w:r>
                    <w:t>izveidoja darba grupu, lai izstrādātu priekšlikumus ēnu ekonomikas samazināšanai</w:t>
                  </w:r>
                  <w:r w:rsidR="00A66C37">
                    <w:t xml:space="preserve">. </w:t>
                  </w:r>
                </w:p>
                <w:p w:rsidR="00C02DCA" w:rsidRDefault="00A66C37" w:rsidP="000A098F">
                  <w:pPr>
                    <w:pStyle w:val="PlainText"/>
                    <w:spacing w:before="80"/>
                    <w:jc w:val="both"/>
                  </w:pPr>
                  <w:r>
                    <w:t>LOSP sagatavotie priekšlikumi tika izskatīti 2016.gada 2.novembra Tautsaimniecības komisijas sēdē</w:t>
                  </w:r>
                  <w:r w:rsidR="00C02DCA">
                    <w:t xml:space="preserve">, </w:t>
                  </w:r>
                  <w:r w:rsidR="00C02DCA" w:rsidRPr="000612B1">
                    <w:t xml:space="preserve">kuras laikā LOSP pārstāvis prezentēja aktuālos </w:t>
                  </w:r>
                  <w:proofErr w:type="spellStart"/>
                  <w:r w:rsidR="00C02DCA" w:rsidRPr="000612B1">
                    <w:t>problēmjautājumus</w:t>
                  </w:r>
                  <w:proofErr w:type="spellEnd"/>
                  <w:r w:rsidR="00C02DCA" w:rsidRPr="000612B1">
                    <w:t xml:space="preserve"> lauksaimniecības preču apritē un īstenotās aktivitātes to risināšanai, vienlaikus norādot uz nepieciešamību tirgus pārvaldītājiem noteikt papildus atbildību un pienākumus</w:t>
                  </w:r>
                  <w:r w:rsidR="00C02DCA">
                    <w:t>, jo to līdzdalība ēnu ekonomikas izskaušanā tirgos ir pasīva un nepietiekama</w:t>
                  </w:r>
                  <w:r w:rsidR="00C02DCA" w:rsidRPr="000612B1">
                    <w:t>.</w:t>
                  </w:r>
                  <w:r w:rsidR="00086823">
                    <w:t xml:space="preserve"> Tirdzniecības vides uzlabošanas priekšlikumi tika atbalstīti Tautsaimniecības komisijā.</w:t>
                  </w:r>
                </w:p>
                <w:p w:rsidR="000612B1" w:rsidRPr="000612B1" w:rsidRDefault="00F55475" w:rsidP="000A098F">
                  <w:pPr>
                    <w:spacing w:before="80"/>
                    <w:jc w:val="both"/>
                    <w:rPr>
                      <w:rFonts w:ascii="Times New Roman" w:hAnsi="Times New Roman" w:cs="Times New Roman"/>
                      <w:sz w:val="24"/>
                      <w:szCs w:val="24"/>
                    </w:rPr>
                  </w:pPr>
                  <w:r w:rsidRPr="000612B1">
                    <w:rPr>
                      <w:rFonts w:ascii="Times New Roman" w:hAnsi="Times New Roman" w:cs="Times New Roman"/>
                      <w:sz w:val="24"/>
                      <w:szCs w:val="24"/>
                    </w:rPr>
                    <w:t xml:space="preserve">Ņemot vērā iepriekš minētos apsvērumus, ar </w:t>
                  </w:r>
                  <w:r w:rsidRPr="000612B1">
                    <w:rPr>
                      <w:rFonts w:ascii="Times New Roman" w:eastAsia="Times New Roman" w:hAnsi="Times New Roman" w:cs="Times New Roman"/>
                      <w:sz w:val="24"/>
                      <w:szCs w:val="24"/>
                      <w:lang w:eastAsia="lv-LV"/>
                    </w:rPr>
                    <w:t xml:space="preserve">2016.gada 4.novembra </w:t>
                  </w:r>
                  <w:r w:rsidR="00B73589" w:rsidRPr="004D632D">
                    <w:rPr>
                      <w:rFonts w:ascii="Times New Roman" w:eastAsia="Times New Roman" w:hAnsi="Times New Roman" w:cs="Times New Roman"/>
                      <w:sz w:val="24"/>
                      <w:szCs w:val="24"/>
                      <w:lang w:eastAsia="lv-LV"/>
                    </w:rPr>
                    <w:t xml:space="preserve">Ekonomikas ministrijas </w:t>
                  </w:r>
                  <w:r w:rsidRPr="004D632D">
                    <w:rPr>
                      <w:rFonts w:ascii="Times New Roman" w:eastAsia="Times New Roman" w:hAnsi="Times New Roman" w:cs="Times New Roman"/>
                      <w:sz w:val="24"/>
                      <w:szCs w:val="24"/>
                      <w:lang w:eastAsia="lv-LV"/>
                    </w:rPr>
                    <w:t xml:space="preserve">valsts sekretāra rīkojumu </w:t>
                  </w:r>
                  <w:r w:rsidR="000A098F" w:rsidRPr="004D632D">
                    <w:rPr>
                      <w:rFonts w:ascii="Times New Roman" w:eastAsia="Times New Roman" w:hAnsi="Times New Roman" w:cs="Times New Roman"/>
                      <w:sz w:val="24"/>
                      <w:szCs w:val="24"/>
                      <w:lang w:eastAsia="lv-LV"/>
                    </w:rPr>
                    <w:t xml:space="preserve">Nr.232 </w:t>
                  </w:r>
                  <w:r w:rsidR="00641B96" w:rsidRPr="004D632D">
                    <w:rPr>
                      <w:rFonts w:ascii="Times New Roman" w:eastAsia="Times New Roman" w:hAnsi="Times New Roman" w:cs="Times New Roman"/>
                      <w:sz w:val="24"/>
                      <w:szCs w:val="24"/>
                      <w:lang w:eastAsia="lv-LV"/>
                    </w:rPr>
                    <w:t>“Par darba grupas “Tiesiskā regulējuma pārskats tirgus darbības pilnveidei” izveidi”</w:t>
                  </w:r>
                  <w:r w:rsidR="00843EDD" w:rsidRPr="004D632D">
                    <w:rPr>
                      <w:rFonts w:ascii="Times New Roman" w:eastAsia="Times New Roman" w:hAnsi="Times New Roman" w:cs="Times New Roman"/>
                      <w:sz w:val="24"/>
                      <w:szCs w:val="24"/>
                      <w:lang w:eastAsia="lv-LV"/>
                    </w:rPr>
                    <w:t xml:space="preserve"> </w:t>
                  </w:r>
                  <w:r w:rsidRPr="000612B1">
                    <w:rPr>
                      <w:rFonts w:ascii="Times New Roman" w:eastAsia="Times New Roman" w:hAnsi="Times New Roman" w:cs="Times New Roman"/>
                      <w:sz w:val="24"/>
                      <w:szCs w:val="24"/>
                      <w:lang w:eastAsia="lv-LV"/>
                    </w:rPr>
                    <w:t xml:space="preserve">tika izveidota darba grupa attiecīgu priekšlikumu sagatavošanai </w:t>
                  </w:r>
                  <w:r w:rsidRPr="000612B1">
                    <w:rPr>
                      <w:rFonts w:ascii="Times New Roman" w:hAnsi="Times New Roman" w:cs="Times New Roman"/>
                      <w:sz w:val="24"/>
                      <w:szCs w:val="24"/>
                    </w:rPr>
                    <w:t>grozījumiem Ministru kabineta 2010.gada 12.maija noteikumos Nr.440 “</w:t>
                  </w:r>
                  <w:r w:rsidRPr="000612B1">
                    <w:rPr>
                      <w:rFonts w:ascii="Times New Roman" w:hAnsi="Times New Roman" w:cs="Times New Roman"/>
                      <w:i/>
                      <w:sz w:val="24"/>
                      <w:szCs w:val="24"/>
                    </w:rPr>
                    <w:t>Noteikumi par tirdzniecības veidiem, kas saskaņojami ar pašvaldību, un tirdzniecības organizēšanas kārtību</w:t>
                  </w:r>
                  <w:r w:rsidRPr="000612B1">
                    <w:rPr>
                      <w:rFonts w:ascii="Times New Roman" w:hAnsi="Times New Roman" w:cs="Times New Roman"/>
                      <w:sz w:val="24"/>
                      <w:szCs w:val="24"/>
                    </w:rPr>
                    <w:t>”</w:t>
                  </w:r>
                  <w:r w:rsidR="000612B1">
                    <w:rPr>
                      <w:rFonts w:ascii="Times New Roman" w:hAnsi="Times New Roman" w:cs="Times New Roman"/>
                      <w:sz w:val="24"/>
                      <w:szCs w:val="24"/>
                    </w:rPr>
                    <w:t xml:space="preserve"> (turpmāk tekstā – Tirdzniecības noteikumi)</w:t>
                  </w:r>
                  <w:r w:rsidRPr="000612B1">
                    <w:rPr>
                      <w:rFonts w:ascii="Times New Roman" w:hAnsi="Times New Roman" w:cs="Times New Roman"/>
                      <w:sz w:val="24"/>
                      <w:szCs w:val="24"/>
                    </w:rPr>
                    <w:t xml:space="preserve">, lai </w:t>
                  </w:r>
                  <w:r w:rsidR="000612B1" w:rsidRPr="000612B1">
                    <w:rPr>
                      <w:rFonts w:ascii="Times New Roman" w:hAnsi="Times New Roman" w:cs="Times New Roman"/>
                      <w:sz w:val="24"/>
                      <w:szCs w:val="24"/>
                    </w:rPr>
                    <w:t>pilnveidotu tirgus darbības un ielu tirdzniecības tiesisko regulējumu.</w:t>
                  </w:r>
                </w:p>
                <w:p w:rsidR="000A098F" w:rsidRDefault="000A098F" w:rsidP="00697D26">
                  <w:pPr>
                    <w:pStyle w:val="naiskr"/>
                    <w:spacing w:after="80"/>
                    <w:ind w:left="57" w:right="57"/>
                    <w:jc w:val="both"/>
                    <w:rPr>
                      <w:bCs/>
                      <w:i/>
                      <w:iCs/>
                    </w:rPr>
                  </w:pPr>
                </w:p>
                <w:p w:rsidR="00A81E1C" w:rsidRDefault="000612B1" w:rsidP="00697D26">
                  <w:pPr>
                    <w:pStyle w:val="naiskr"/>
                    <w:spacing w:after="80"/>
                    <w:ind w:left="57" w:right="57"/>
                    <w:jc w:val="both"/>
                    <w:rPr>
                      <w:bCs/>
                      <w:i/>
                      <w:iCs/>
                    </w:rPr>
                  </w:pPr>
                  <w:r>
                    <w:rPr>
                      <w:bCs/>
                      <w:i/>
                      <w:iCs/>
                    </w:rPr>
                    <w:t>Tiesiskā regulējuma m</w:t>
                  </w:r>
                  <w:r w:rsidRPr="000612B1">
                    <w:rPr>
                      <w:bCs/>
                      <w:i/>
                      <w:iCs/>
                    </w:rPr>
                    <w:t>ērķis:</w:t>
                  </w:r>
                </w:p>
                <w:p w:rsidR="00790102" w:rsidRDefault="00A81E1C" w:rsidP="00602558">
                  <w:pPr>
                    <w:pStyle w:val="naiskr"/>
                    <w:spacing w:before="80" w:after="0"/>
                    <w:ind w:left="57" w:right="57"/>
                    <w:jc w:val="both"/>
                    <w:rPr>
                      <w:bCs/>
                      <w:i/>
                      <w:iCs/>
                    </w:rPr>
                  </w:pPr>
                  <w:r w:rsidRPr="00A81E1C">
                    <w:t xml:space="preserve">veicināt </w:t>
                  </w:r>
                  <w:r w:rsidRPr="000612B1">
                    <w:t>ēnu ekonomikas samazināšan</w:t>
                  </w:r>
                  <w:r>
                    <w:t>os</w:t>
                  </w:r>
                  <w:r w:rsidRPr="000612B1">
                    <w:t xml:space="preserve"> lauksaimniecības un pārtikas preču tirdzniecībā</w:t>
                  </w:r>
                  <w:r w:rsidR="007936A8">
                    <w:t xml:space="preserve"> tirgos un ielu tirdzniecības vietās.</w:t>
                  </w:r>
                </w:p>
                <w:p w:rsidR="00A81E1C" w:rsidRDefault="00A81E1C" w:rsidP="00697D26">
                  <w:pPr>
                    <w:pStyle w:val="naiskr"/>
                    <w:spacing w:after="80"/>
                    <w:ind w:left="57" w:right="57"/>
                    <w:jc w:val="both"/>
                    <w:rPr>
                      <w:bCs/>
                      <w:i/>
                      <w:iCs/>
                    </w:rPr>
                  </w:pPr>
                </w:p>
                <w:p w:rsidR="00A81E1C" w:rsidRDefault="00A81E1C" w:rsidP="00697D26">
                  <w:pPr>
                    <w:pStyle w:val="naiskr"/>
                    <w:spacing w:after="80"/>
                    <w:ind w:left="57" w:right="57"/>
                    <w:jc w:val="both"/>
                    <w:rPr>
                      <w:bCs/>
                      <w:i/>
                      <w:iCs/>
                    </w:rPr>
                  </w:pPr>
                  <w:r>
                    <w:rPr>
                      <w:bCs/>
                      <w:i/>
                      <w:iCs/>
                    </w:rPr>
                    <w:t>Būtība:</w:t>
                  </w:r>
                </w:p>
                <w:p w:rsidR="00A81E1C" w:rsidRPr="007A6695" w:rsidRDefault="007A6695" w:rsidP="007A6695">
                  <w:pPr>
                    <w:pStyle w:val="naiskr"/>
                    <w:tabs>
                      <w:tab w:val="left" w:pos="1476"/>
                      <w:tab w:val="center" w:pos="4632"/>
                    </w:tabs>
                    <w:spacing w:before="0" w:after="0"/>
                    <w:ind w:left="57" w:right="57"/>
                    <w:jc w:val="both"/>
                  </w:pPr>
                  <w:r w:rsidRPr="007A6695">
                    <w:lastRenderedPageBreak/>
                    <w:t xml:space="preserve">Ministru kabineta noteikumu projekts “Grozījumi Ministru kabineta 2010.gada 12.maija noteikumos Nr.440 “Noteikumi par tirdzniecības veidiem, kas saskaņojami ar pašvaldību, un tirdzniecības organizēšanas kārtību”” (turpmāk tekstā – </w:t>
                  </w:r>
                  <w:r w:rsidR="00A81E1C" w:rsidRPr="007A6695">
                    <w:t>Noteikumu projekts</w:t>
                  </w:r>
                  <w:r w:rsidRPr="007A6695">
                    <w:t>)</w:t>
                  </w:r>
                  <w:r w:rsidR="00A81E1C" w:rsidRPr="007A6695">
                    <w:t xml:space="preserve"> paredz:</w:t>
                  </w:r>
                </w:p>
                <w:p w:rsidR="00A81E1C" w:rsidRPr="00592F82" w:rsidRDefault="00A81E1C" w:rsidP="00592F82">
                  <w:pPr>
                    <w:pStyle w:val="ListParagraph"/>
                    <w:numPr>
                      <w:ilvl w:val="0"/>
                      <w:numId w:val="5"/>
                    </w:numPr>
                    <w:spacing w:before="80" w:after="0" w:line="240" w:lineRule="auto"/>
                    <w:ind w:left="414" w:hanging="357"/>
                    <w:jc w:val="both"/>
                    <w:rPr>
                      <w:rFonts w:ascii="Times New Roman" w:eastAsiaTheme="minorHAnsi" w:hAnsi="Times New Roman"/>
                      <w:sz w:val="24"/>
                      <w:szCs w:val="24"/>
                    </w:rPr>
                  </w:pPr>
                  <w:r w:rsidRPr="00592F82">
                    <w:rPr>
                      <w:rFonts w:ascii="Times New Roman" w:hAnsi="Times New Roman"/>
                      <w:sz w:val="24"/>
                      <w:szCs w:val="24"/>
                    </w:rPr>
                    <w:t>pārskatīt un paplašināt tirgus pārvald</w:t>
                  </w:r>
                  <w:r w:rsidR="00DD55F0" w:rsidRPr="00BE2825">
                    <w:rPr>
                      <w:rFonts w:ascii="Times New Roman" w:hAnsi="Times New Roman"/>
                      <w:sz w:val="24"/>
                      <w:szCs w:val="24"/>
                    </w:rPr>
                    <w:t>ītāj</w:t>
                  </w:r>
                  <w:r w:rsidR="009C0F86" w:rsidRPr="00BE2825">
                    <w:rPr>
                      <w:rFonts w:ascii="Times New Roman" w:hAnsi="Times New Roman"/>
                      <w:sz w:val="24"/>
                      <w:szCs w:val="24"/>
                    </w:rPr>
                    <w:t>a</w:t>
                  </w:r>
                  <w:r w:rsidRPr="00BE2825">
                    <w:rPr>
                      <w:rFonts w:ascii="Times New Roman" w:hAnsi="Times New Roman"/>
                      <w:sz w:val="24"/>
                      <w:szCs w:val="24"/>
                    </w:rPr>
                    <w:t xml:space="preserve"> un tirdzniecības organizatora pienākumus un atbildību;</w:t>
                  </w:r>
                </w:p>
                <w:p w:rsidR="00A81E1C" w:rsidRPr="00E04D15" w:rsidRDefault="00A81E1C" w:rsidP="00602558">
                  <w:pPr>
                    <w:pStyle w:val="ListParagraph"/>
                    <w:numPr>
                      <w:ilvl w:val="0"/>
                      <w:numId w:val="5"/>
                    </w:numPr>
                    <w:spacing w:before="80" w:after="0" w:line="240" w:lineRule="auto"/>
                    <w:ind w:left="414" w:hanging="357"/>
                    <w:jc w:val="both"/>
                    <w:rPr>
                      <w:rFonts w:ascii="Times New Roman" w:hAnsi="Times New Roman"/>
                      <w:sz w:val="24"/>
                      <w:szCs w:val="24"/>
                    </w:rPr>
                  </w:pPr>
                  <w:r w:rsidRPr="00E04D15">
                    <w:rPr>
                      <w:rFonts w:ascii="Times New Roman" w:hAnsi="Times New Roman"/>
                      <w:sz w:val="24"/>
                      <w:szCs w:val="24"/>
                    </w:rPr>
                    <w:t>stiprināt tirgus pārvald</w:t>
                  </w:r>
                  <w:r w:rsidR="00E04D15" w:rsidRPr="00E04D15">
                    <w:rPr>
                      <w:rFonts w:ascii="Times New Roman" w:hAnsi="Times New Roman"/>
                      <w:sz w:val="24"/>
                      <w:szCs w:val="24"/>
                    </w:rPr>
                    <w:t>ītāja</w:t>
                  </w:r>
                  <w:r w:rsidRPr="00E04D15">
                    <w:rPr>
                      <w:rFonts w:ascii="Times New Roman" w:hAnsi="Times New Roman"/>
                      <w:sz w:val="24"/>
                      <w:szCs w:val="24"/>
                    </w:rPr>
                    <w:t xml:space="preserve">, </w:t>
                  </w:r>
                  <w:r w:rsidR="00E04D15" w:rsidRPr="00E04D15">
                    <w:rPr>
                      <w:rFonts w:ascii="Times New Roman" w:hAnsi="Times New Roman"/>
                      <w:sz w:val="24"/>
                      <w:szCs w:val="24"/>
                    </w:rPr>
                    <w:t xml:space="preserve">tirdzniecības organizatora, </w:t>
                  </w:r>
                  <w:r w:rsidRPr="00E04D15">
                    <w:rPr>
                      <w:rFonts w:ascii="Times New Roman" w:hAnsi="Times New Roman"/>
                      <w:sz w:val="24"/>
                      <w:szCs w:val="24"/>
                    </w:rPr>
                    <w:t>pašvaldību un uzraudzības un kontroles iestāžu sadarbību</w:t>
                  </w:r>
                  <w:r w:rsidR="00E04D15" w:rsidRPr="00E04D15">
                    <w:rPr>
                      <w:rFonts w:ascii="Times New Roman" w:hAnsi="Times New Roman"/>
                      <w:sz w:val="24"/>
                      <w:szCs w:val="24"/>
                    </w:rPr>
                    <w:t>;</w:t>
                  </w:r>
                  <w:r w:rsidRPr="00E04D15">
                    <w:rPr>
                      <w:rFonts w:ascii="Times New Roman" w:hAnsi="Times New Roman"/>
                      <w:sz w:val="24"/>
                      <w:szCs w:val="24"/>
                    </w:rPr>
                    <w:t xml:space="preserve"> </w:t>
                  </w:r>
                </w:p>
                <w:p w:rsidR="000612B1" w:rsidRPr="002937B4" w:rsidRDefault="00A81E1C" w:rsidP="00602558">
                  <w:pPr>
                    <w:pStyle w:val="ListParagraph"/>
                    <w:numPr>
                      <w:ilvl w:val="0"/>
                      <w:numId w:val="5"/>
                    </w:numPr>
                    <w:spacing w:before="80" w:after="0" w:line="240" w:lineRule="auto"/>
                    <w:ind w:left="414" w:hanging="357"/>
                    <w:jc w:val="both"/>
                    <w:rPr>
                      <w:bCs/>
                      <w:iCs/>
                    </w:rPr>
                  </w:pPr>
                  <w:r w:rsidRPr="00E04D15">
                    <w:rPr>
                      <w:rFonts w:ascii="Times New Roman" w:hAnsi="Times New Roman"/>
                      <w:sz w:val="24"/>
                      <w:szCs w:val="24"/>
                      <w:lang w:eastAsia="lv-LV"/>
                    </w:rPr>
                    <w:t>konkretizēt</w:t>
                  </w:r>
                  <w:r w:rsidR="00E04D15" w:rsidRPr="00E04D15">
                    <w:rPr>
                      <w:rFonts w:ascii="Times New Roman" w:hAnsi="Times New Roman"/>
                      <w:sz w:val="24"/>
                      <w:szCs w:val="24"/>
                      <w:lang w:eastAsia="lv-LV"/>
                    </w:rPr>
                    <w:t xml:space="preserve"> </w:t>
                  </w:r>
                  <w:r w:rsidRPr="00E04D15">
                    <w:rPr>
                      <w:rFonts w:ascii="Times New Roman" w:hAnsi="Times New Roman"/>
                      <w:sz w:val="24"/>
                      <w:szCs w:val="24"/>
                      <w:lang w:eastAsia="lv-LV"/>
                    </w:rPr>
                    <w:t xml:space="preserve">uzraudzības un kontroles iestāžu kompetenci </w:t>
                  </w:r>
                  <w:r w:rsidR="00E04D15" w:rsidRPr="00E04D15">
                    <w:rPr>
                      <w:rFonts w:ascii="Times New Roman" w:hAnsi="Times New Roman"/>
                      <w:sz w:val="24"/>
                      <w:szCs w:val="24"/>
                      <w:lang w:eastAsia="lv-LV"/>
                    </w:rPr>
                    <w:t>Tirdzniecības noteikumu uzraudzībā</w:t>
                  </w:r>
                  <w:r w:rsidRPr="00E04D15">
                    <w:rPr>
                      <w:rFonts w:ascii="Times New Roman" w:hAnsi="Times New Roman"/>
                      <w:sz w:val="24"/>
                      <w:szCs w:val="24"/>
                      <w:lang w:eastAsia="lv-LV"/>
                    </w:rPr>
                    <w:t xml:space="preserve">. </w:t>
                  </w:r>
                </w:p>
                <w:p w:rsidR="002937B4" w:rsidRDefault="002937B4" w:rsidP="002937B4">
                  <w:pPr>
                    <w:spacing w:before="80"/>
                    <w:ind w:left="57"/>
                    <w:jc w:val="both"/>
                    <w:rPr>
                      <w:bCs/>
                      <w:iCs/>
                    </w:rPr>
                  </w:pPr>
                </w:p>
                <w:p w:rsidR="002937B4" w:rsidRPr="002937B4" w:rsidRDefault="002937B4" w:rsidP="002937B4">
                  <w:pPr>
                    <w:spacing w:before="80"/>
                    <w:ind w:left="57"/>
                    <w:jc w:val="both"/>
                    <w:rPr>
                      <w:rFonts w:ascii="Times New Roman" w:hAnsi="Times New Roman" w:cs="Times New Roman"/>
                      <w:bCs/>
                      <w:iCs/>
                      <w:sz w:val="24"/>
                      <w:szCs w:val="24"/>
                      <w:u w:val="single"/>
                    </w:rPr>
                  </w:pPr>
                  <w:r w:rsidRPr="002937B4">
                    <w:rPr>
                      <w:rFonts w:ascii="Times New Roman" w:hAnsi="Times New Roman" w:cs="Times New Roman"/>
                      <w:bCs/>
                      <w:iCs/>
                      <w:sz w:val="24"/>
                      <w:szCs w:val="24"/>
                      <w:u w:val="single"/>
                    </w:rPr>
                    <w:t>Papildus informācija:</w:t>
                  </w:r>
                </w:p>
                <w:p w:rsidR="002937B4" w:rsidRPr="00123B2D" w:rsidRDefault="00BE2825" w:rsidP="002937B4">
                  <w:pPr>
                    <w:jc w:val="both"/>
                    <w:rPr>
                      <w:rFonts w:ascii="Times New Roman" w:hAnsi="Times New Roman" w:cs="Times New Roman"/>
                      <w:sz w:val="24"/>
                      <w:szCs w:val="24"/>
                    </w:rPr>
                  </w:pPr>
                  <w:r>
                    <w:rPr>
                      <w:rFonts w:ascii="Times New Roman" w:hAnsi="Times New Roman"/>
                      <w:b/>
                      <w:color w:val="000000"/>
                      <w:sz w:val="24"/>
                      <w:szCs w:val="24"/>
                    </w:rPr>
                    <w:t>1</w:t>
                  </w:r>
                  <w:r w:rsidR="002937B4" w:rsidRPr="00D9671C">
                    <w:rPr>
                      <w:rFonts w:ascii="Times New Roman" w:hAnsi="Times New Roman"/>
                      <w:b/>
                      <w:color w:val="000000"/>
                      <w:sz w:val="24"/>
                      <w:szCs w:val="24"/>
                    </w:rPr>
                    <w:t>.</w:t>
                  </w:r>
                  <w:r w:rsidR="002937B4" w:rsidRPr="00D9671C">
                    <w:rPr>
                      <w:rFonts w:ascii="Times New Roman" w:hAnsi="Times New Roman"/>
                      <w:color w:val="000000"/>
                      <w:sz w:val="24"/>
                      <w:szCs w:val="24"/>
                    </w:rPr>
                    <w:t xml:space="preserve"> </w:t>
                  </w:r>
                  <w:r w:rsidR="002937B4" w:rsidRPr="00B16920">
                    <w:rPr>
                      <w:rFonts w:ascii="Times New Roman" w:hAnsi="Times New Roman"/>
                      <w:sz w:val="24"/>
                      <w:szCs w:val="24"/>
                    </w:rPr>
                    <w:t xml:space="preserve">Noteikumu </w:t>
                  </w:r>
                  <w:r w:rsidR="002937B4" w:rsidRPr="004D632D">
                    <w:rPr>
                      <w:rFonts w:ascii="Times New Roman" w:hAnsi="Times New Roman"/>
                      <w:sz w:val="24"/>
                      <w:szCs w:val="24"/>
                    </w:rPr>
                    <w:t xml:space="preserve">projekta </w:t>
                  </w:r>
                  <w:r w:rsidR="00687F79" w:rsidRPr="004D632D">
                    <w:rPr>
                      <w:rFonts w:ascii="Times New Roman" w:hAnsi="Times New Roman"/>
                      <w:sz w:val="24"/>
                      <w:szCs w:val="24"/>
                    </w:rPr>
                    <w:t>1</w:t>
                  </w:r>
                  <w:r w:rsidR="002937B4" w:rsidRPr="004D632D">
                    <w:rPr>
                      <w:rFonts w:ascii="Times New Roman" w:hAnsi="Times New Roman"/>
                      <w:sz w:val="24"/>
                      <w:szCs w:val="24"/>
                    </w:rPr>
                    <w:t xml:space="preserve">. un </w:t>
                  </w:r>
                  <w:r w:rsidR="00687F79" w:rsidRPr="004D632D">
                    <w:rPr>
                      <w:rFonts w:ascii="Times New Roman" w:hAnsi="Times New Roman"/>
                      <w:sz w:val="24"/>
                      <w:szCs w:val="24"/>
                    </w:rPr>
                    <w:t>9</w:t>
                  </w:r>
                  <w:r w:rsidR="002937B4" w:rsidRPr="004D632D">
                    <w:rPr>
                      <w:rFonts w:ascii="Times New Roman" w:hAnsi="Times New Roman"/>
                      <w:sz w:val="24"/>
                      <w:szCs w:val="24"/>
                    </w:rPr>
                    <w:t xml:space="preserve">. punktā (plānotais Tirdzniecības noteikumu </w:t>
                  </w:r>
                  <w:r w:rsidR="002937B4" w:rsidRPr="004D632D">
                    <w:rPr>
                      <w:rFonts w:ascii="Times New Roman" w:hAnsi="Times New Roman"/>
                      <w:color w:val="000000"/>
                      <w:sz w:val="24"/>
                      <w:szCs w:val="24"/>
                    </w:rPr>
                    <w:t>15.6.</w:t>
                  </w:r>
                  <w:r w:rsidR="00687F79" w:rsidRPr="004D632D">
                    <w:rPr>
                      <w:rFonts w:ascii="Times New Roman" w:hAnsi="Times New Roman"/>
                      <w:color w:val="000000"/>
                      <w:sz w:val="24"/>
                      <w:szCs w:val="24"/>
                      <w:vertAlign w:val="superscript"/>
                    </w:rPr>
                    <w:t>1</w:t>
                  </w:r>
                  <w:r w:rsidR="002937B4" w:rsidRPr="004D632D">
                    <w:rPr>
                      <w:rFonts w:ascii="Times New Roman" w:hAnsi="Times New Roman"/>
                      <w:color w:val="000000"/>
                      <w:sz w:val="24"/>
                      <w:szCs w:val="24"/>
                      <w:vertAlign w:val="superscript"/>
                    </w:rPr>
                    <w:t xml:space="preserve"> </w:t>
                  </w:r>
                  <w:r w:rsidR="002937B4" w:rsidRPr="004D632D">
                    <w:rPr>
                      <w:rFonts w:ascii="Times New Roman" w:hAnsi="Times New Roman"/>
                      <w:color w:val="000000"/>
                      <w:sz w:val="24"/>
                      <w:szCs w:val="24"/>
                    </w:rPr>
                    <w:t xml:space="preserve">un </w:t>
                  </w:r>
                  <w:r w:rsidR="002937B4" w:rsidRPr="004D632D">
                    <w:rPr>
                      <w:rFonts w:ascii="Times New Roman" w:eastAsia="Times New Roman" w:hAnsi="Times New Roman" w:cs="Times New Roman"/>
                      <w:sz w:val="24"/>
                      <w:szCs w:val="24"/>
                      <w:lang w:eastAsia="lv-LV"/>
                    </w:rPr>
                    <w:t>35.</w:t>
                  </w:r>
                  <w:r w:rsidR="002937B4" w:rsidRPr="004D632D">
                    <w:rPr>
                      <w:rFonts w:ascii="Times New Roman" w:eastAsia="Times New Roman" w:hAnsi="Times New Roman" w:cs="Times New Roman"/>
                      <w:sz w:val="24"/>
                      <w:szCs w:val="24"/>
                      <w:vertAlign w:val="superscript"/>
                      <w:lang w:eastAsia="lv-LV"/>
                    </w:rPr>
                    <w:t>1</w:t>
                  </w:r>
                  <w:r w:rsidR="002937B4" w:rsidRPr="004D632D">
                    <w:rPr>
                      <w:rFonts w:ascii="Times New Roman" w:eastAsia="Times New Roman" w:hAnsi="Times New Roman" w:cs="Times New Roman"/>
                      <w:sz w:val="24"/>
                      <w:szCs w:val="24"/>
                      <w:lang w:eastAsia="lv-LV"/>
                    </w:rPr>
                    <w:t>2. apakšpunkt</w:t>
                  </w:r>
                  <w:r w:rsidR="002937B4" w:rsidRPr="004D632D">
                    <w:rPr>
                      <w:rFonts w:ascii="Times New Roman" w:hAnsi="Times New Roman"/>
                      <w:sz w:val="24"/>
                      <w:szCs w:val="24"/>
                    </w:rPr>
                    <w:t>s</w:t>
                  </w:r>
                  <w:r w:rsidR="002937B4" w:rsidRPr="00227115">
                    <w:rPr>
                      <w:rFonts w:ascii="Times New Roman" w:hAnsi="Times New Roman"/>
                      <w:sz w:val="24"/>
                      <w:szCs w:val="24"/>
                    </w:rPr>
                    <w:t>)</w:t>
                  </w:r>
                  <w:r w:rsidR="002937B4" w:rsidRPr="00B16920">
                    <w:rPr>
                      <w:rFonts w:ascii="Times New Roman" w:hAnsi="Times New Roman"/>
                      <w:sz w:val="24"/>
                      <w:szCs w:val="24"/>
                    </w:rPr>
                    <w:t xml:space="preserve"> </w:t>
                  </w:r>
                  <w:r w:rsidR="002937B4">
                    <w:rPr>
                      <w:rFonts w:ascii="Times New Roman" w:hAnsi="Times New Roman"/>
                      <w:sz w:val="24"/>
                      <w:szCs w:val="24"/>
                    </w:rPr>
                    <w:t xml:space="preserve">ietvertā prasība tirdzniecības dalībniekam sniegt “apliecinājumu” par </w:t>
                  </w:r>
                  <w:r w:rsidR="002937B4">
                    <w:rPr>
                      <w:rFonts w:ascii="Times New Roman" w:hAnsi="Times New Roman"/>
                      <w:color w:val="000000"/>
                      <w:sz w:val="24"/>
                      <w:szCs w:val="24"/>
                    </w:rPr>
                    <w:t xml:space="preserve">Valsts ieņēmumu dienestā reģistrētu </w:t>
                  </w:r>
                  <w:proofErr w:type="spellStart"/>
                  <w:r w:rsidR="002937B4">
                    <w:rPr>
                      <w:rFonts w:ascii="Times New Roman" w:hAnsi="Times New Roman"/>
                      <w:color w:val="000000"/>
                      <w:sz w:val="24"/>
                      <w:szCs w:val="24"/>
                    </w:rPr>
                    <w:t>kvīšu</w:t>
                  </w:r>
                  <w:proofErr w:type="spellEnd"/>
                  <w:r w:rsidR="002937B4">
                    <w:rPr>
                      <w:rFonts w:ascii="Times New Roman" w:hAnsi="Times New Roman"/>
                      <w:color w:val="000000"/>
                      <w:sz w:val="24"/>
                      <w:szCs w:val="24"/>
                    </w:rPr>
                    <w:t xml:space="preserve"> esamību ir izpildāma, iesniedzot tirdzniecības dalībnieka parakstītu dokumentu, kurā</w:t>
                  </w:r>
                  <w:r w:rsidR="002937B4" w:rsidRPr="00123B2D">
                    <w:rPr>
                      <w:rFonts w:ascii="Times New Roman" w:hAnsi="Times New Roman" w:cs="Times New Roman"/>
                      <w:color w:val="000000"/>
                      <w:sz w:val="24"/>
                      <w:szCs w:val="24"/>
                    </w:rPr>
                    <w:t xml:space="preserve">, </w:t>
                  </w:r>
                  <w:r w:rsidR="002937B4" w:rsidRPr="00123B2D">
                    <w:rPr>
                      <w:rFonts w:ascii="Times New Roman" w:hAnsi="Times New Roman" w:cs="Times New Roman"/>
                      <w:sz w:val="24"/>
                      <w:szCs w:val="24"/>
                    </w:rPr>
                    <w:t xml:space="preserve">apliecinot Valsts ieņēmumu dienestā reģistrētas kvīts esamības faktu, tiek norādīti arī Valsts ieņēmumu dienestā reģistrēto </w:t>
                  </w:r>
                  <w:proofErr w:type="spellStart"/>
                  <w:r w:rsidR="002937B4" w:rsidRPr="00123B2D">
                    <w:rPr>
                      <w:rFonts w:ascii="Times New Roman" w:hAnsi="Times New Roman" w:cs="Times New Roman"/>
                      <w:sz w:val="24"/>
                      <w:szCs w:val="24"/>
                    </w:rPr>
                    <w:t>kvīšu</w:t>
                  </w:r>
                  <w:proofErr w:type="spellEnd"/>
                  <w:r w:rsidR="002937B4" w:rsidRPr="00123B2D">
                    <w:rPr>
                      <w:rFonts w:ascii="Times New Roman" w:hAnsi="Times New Roman" w:cs="Times New Roman"/>
                      <w:sz w:val="24"/>
                      <w:szCs w:val="24"/>
                    </w:rPr>
                    <w:t xml:space="preserve"> numuri (</w:t>
                  </w:r>
                  <w:proofErr w:type="spellStart"/>
                  <w:r w:rsidR="002937B4" w:rsidRPr="00123B2D">
                    <w:rPr>
                      <w:rFonts w:ascii="Times New Roman" w:hAnsi="Times New Roman" w:cs="Times New Roman"/>
                      <w:sz w:val="24"/>
                      <w:szCs w:val="24"/>
                    </w:rPr>
                    <w:t>kvīšu</w:t>
                  </w:r>
                  <w:proofErr w:type="spellEnd"/>
                  <w:r w:rsidR="002937B4" w:rsidRPr="00123B2D">
                    <w:rPr>
                      <w:rFonts w:ascii="Times New Roman" w:hAnsi="Times New Roman" w:cs="Times New Roman"/>
                      <w:sz w:val="24"/>
                      <w:szCs w:val="24"/>
                    </w:rPr>
                    <w:t xml:space="preserve"> sērija un numerācija).  </w:t>
                  </w:r>
                </w:p>
                <w:p w:rsidR="002937B4" w:rsidRPr="00123B2D" w:rsidRDefault="002937B4" w:rsidP="002937B4">
                  <w:pPr>
                    <w:jc w:val="both"/>
                    <w:rPr>
                      <w:rFonts w:ascii="Times New Roman" w:hAnsi="Times New Roman" w:cs="Times New Roman"/>
                      <w:color w:val="44546A"/>
                      <w:sz w:val="24"/>
                      <w:szCs w:val="24"/>
                    </w:rPr>
                  </w:pPr>
                  <w:r w:rsidRPr="00123B2D">
                    <w:rPr>
                      <w:rFonts w:ascii="Times New Roman" w:hAnsi="Times New Roman" w:cs="Times New Roman"/>
                      <w:sz w:val="24"/>
                      <w:szCs w:val="24"/>
                    </w:rPr>
                    <w:t>Nepieciešamības gadījumā pašvaldība vai tirgus pārvald</w:t>
                  </w:r>
                  <w:r>
                    <w:rPr>
                      <w:rFonts w:ascii="Times New Roman" w:hAnsi="Times New Roman" w:cs="Times New Roman"/>
                      <w:sz w:val="24"/>
                      <w:szCs w:val="24"/>
                    </w:rPr>
                    <w:t>ītājs</w:t>
                  </w:r>
                  <w:r w:rsidRPr="00123B2D">
                    <w:rPr>
                      <w:rFonts w:ascii="Times New Roman" w:hAnsi="Times New Roman" w:cs="Times New Roman"/>
                      <w:sz w:val="24"/>
                      <w:szCs w:val="24"/>
                    </w:rPr>
                    <w:t xml:space="preserve"> par tirdzniecības dalībnieka sniegtās informācijas patiesumu var pārliecināties Valsts ieņēmumu dienesta mājas lapas sadaļā </w:t>
                  </w:r>
                  <w:r w:rsidRPr="00123B2D">
                    <w:rPr>
                      <w:rFonts w:ascii="Times New Roman" w:hAnsi="Times New Roman" w:cs="Times New Roman"/>
                      <w:i/>
                      <w:sz w:val="24"/>
                      <w:szCs w:val="24"/>
                    </w:rPr>
                    <w:t>VID publiskojamo datu bāze – Darījumu apliecinošās kvītis</w:t>
                  </w:r>
                  <w:r w:rsidRPr="00123B2D">
                    <w:rPr>
                      <w:rFonts w:ascii="Times New Roman" w:hAnsi="Times New Roman" w:cs="Times New Roman"/>
                      <w:sz w:val="24"/>
                      <w:szCs w:val="24"/>
                    </w:rPr>
                    <w:t>, ievadot nodokļu maksātāja reģistrācijas numuru, kvīts sēriju un numuru. Saite uz minēto datu bāzi</w:t>
                  </w:r>
                  <w:r w:rsidRPr="00123B2D">
                    <w:rPr>
                      <w:rFonts w:ascii="Times New Roman" w:hAnsi="Times New Roman" w:cs="Times New Roman"/>
                      <w:color w:val="44546A"/>
                      <w:sz w:val="24"/>
                      <w:szCs w:val="24"/>
                    </w:rPr>
                    <w:t>:</w:t>
                  </w:r>
                  <w:r w:rsidRPr="00123B2D">
                    <w:rPr>
                      <w:rFonts w:ascii="Times New Roman" w:hAnsi="Times New Roman" w:cs="Times New Roman"/>
                      <w:sz w:val="24"/>
                      <w:szCs w:val="24"/>
                    </w:rPr>
                    <w:t xml:space="preserve"> </w:t>
                  </w:r>
                  <w:hyperlink r:id="rId8" w:history="1">
                    <w:r w:rsidRPr="00123B2D">
                      <w:rPr>
                        <w:rStyle w:val="Hyperlink"/>
                        <w:rFonts w:ascii="Times New Roman" w:hAnsi="Times New Roman" w:cs="Times New Roman"/>
                        <w:sz w:val="24"/>
                        <w:szCs w:val="24"/>
                      </w:rPr>
                      <w:t>https://www6.vid.gov.lv/VID_PDB/DAK</w:t>
                    </w:r>
                  </w:hyperlink>
                </w:p>
                <w:p w:rsidR="002937B4" w:rsidRDefault="002937B4" w:rsidP="002937B4">
                  <w:pPr>
                    <w:pStyle w:val="Normal1"/>
                    <w:jc w:val="both"/>
                    <w:rPr>
                      <w:rFonts w:ascii="Times New Roman" w:hAnsi="Times New Roman"/>
                      <w:color w:val="000000"/>
                      <w:sz w:val="24"/>
                      <w:szCs w:val="24"/>
                      <w:highlight w:val="yellow"/>
                    </w:rPr>
                  </w:pPr>
                </w:p>
                <w:p w:rsidR="002937B4" w:rsidRDefault="00BE2825" w:rsidP="002937B4">
                  <w:pPr>
                    <w:pStyle w:val="Normal1"/>
                    <w:jc w:val="both"/>
                    <w:rPr>
                      <w:rFonts w:ascii="Times New Roman" w:hAnsi="Times New Roman"/>
                      <w:b/>
                      <w:color w:val="000000"/>
                      <w:sz w:val="24"/>
                      <w:szCs w:val="24"/>
                    </w:rPr>
                  </w:pPr>
                  <w:r>
                    <w:rPr>
                      <w:rFonts w:ascii="Times New Roman" w:hAnsi="Times New Roman"/>
                      <w:b/>
                      <w:color w:val="000000"/>
                      <w:sz w:val="24"/>
                      <w:szCs w:val="24"/>
                    </w:rPr>
                    <w:t>2</w:t>
                  </w:r>
                  <w:r w:rsidR="002937B4" w:rsidRPr="00D9671C">
                    <w:rPr>
                      <w:rFonts w:ascii="Times New Roman" w:hAnsi="Times New Roman"/>
                      <w:b/>
                      <w:color w:val="000000"/>
                      <w:sz w:val="24"/>
                      <w:szCs w:val="24"/>
                    </w:rPr>
                    <w:t>.</w:t>
                  </w:r>
                  <w:r w:rsidR="002937B4">
                    <w:rPr>
                      <w:rFonts w:ascii="Times New Roman" w:hAnsi="Times New Roman"/>
                      <w:b/>
                      <w:color w:val="000000"/>
                      <w:sz w:val="24"/>
                      <w:szCs w:val="24"/>
                    </w:rPr>
                    <w:t xml:space="preserve"> </w:t>
                  </w:r>
                  <w:r w:rsidR="002937B4" w:rsidRPr="00B16920">
                    <w:rPr>
                      <w:rFonts w:ascii="Times New Roman" w:hAnsi="Times New Roman"/>
                      <w:sz w:val="24"/>
                      <w:szCs w:val="24"/>
                    </w:rPr>
                    <w:t>Noteikumu projekta</w:t>
                  </w:r>
                  <w:r w:rsidR="00DE03F0">
                    <w:rPr>
                      <w:rFonts w:ascii="Times New Roman" w:hAnsi="Times New Roman"/>
                      <w:sz w:val="24"/>
                      <w:szCs w:val="24"/>
                    </w:rPr>
                    <w:t xml:space="preserve"> </w:t>
                  </w:r>
                  <w:r w:rsidR="00687F79" w:rsidRPr="004D632D">
                    <w:rPr>
                      <w:rFonts w:ascii="Times New Roman" w:hAnsi="Times New Roman"/>
                      <w:sz w:val="24"/>
                      <w:szCs w:val="24"/>
                    </w:rPr>
                    <w:t>1</w:t>
                  </w:r>
                  <w:r w:rsidR="002937B4" w:rsidRPr="004D632D">
                    <w:rPr>
                      <w:rFonts w:ascii="Times New Roman" w:hAnsi="Times New Roman"/>
                      <w:sz w:val="24"/>
                      <w:szCs w:val="24"/>
                    </w:rPr>
                    <w:t xml:space="preserve">. punktā (plānotais Tirdzniecības noteikumu </w:t>
                  </w:r>
                  <w:r w:rsidR="002937B4" w:rsidRPr="004D632D">
                    <w:rPr>
                      <w:rFonts w:ascii="Times New Roman" w:hAnsi="Times New Roman"/>
                      <w:color w:val="000000"/>
                      <w:sz w:val="24"/>
                      <w:szCs w:val="24"/>
                    </w:rPr>
                    <w:t>15.6.</w:t>
                  </w:r>
                  <w:r w:rsidR="00687F79" w:rsidRPr="004D632D">
                    <w:rPr>
                      <w:rFonts w:ascii="Times New Roman" w:hAnsi="Times New Roman"/>
                      <w:color w:val="000000"/>
                      <w:sz w:val="24"/>
                      <w:szCs w:val="24"/>
                      <w:vertAlign w:val="superscript"/>
                    </w:rPr>
                    <w:t>1</w:t>
                  </w:r>
                  <w:r w:rsidR="002937B4" w:rsidRPr="004D632D">
                    <w:rPr>
                      <w:rFonts w:ascii="Times New Roman" w:hAnsi="Times New Roman"/>
                      <w:color w:val="000000"/>
                      <w:sz w:val="24"/>
                      <w:szCs w:val="24"/>
                      <w:vertAlign w:val="superscript"/>
                    </w:rPr>
                    <w:t xml:space="preserve"> </w:t>
                  </w:r>
                  <w:r w:rsidR="002937B4" w:rsidRPr="004D632D">
                    <w:rPr>
                      <w:rFonts w:ascii="Times New Roman" w:hAnsi="Times New Roman"/>
                      <w:sz w:val="24"/>
                      <w:szCs w:val="24"/>
                    </w:rPr>
                    <w:t xml:space="preserve">apakšpunkts) </w:t>
                  </w:r>
                  <w:r w:rsidR="00F256CF">
                    <w:rPr>
                      <w:rFonts w:ascii="Times New Roman" w:hAnsi="Times New Roman"/>
                      <w:sz w:val="24"/>
                      <w:szCs w:val="24"/>
                    </w:rPr>
                    <w:t xml:space="preserve">un </w:t>
                  </w:r>
                  <w:r w:rsidR="00F256CF" w:rsidRPr="00B16920">
                    <w:rPr>
                      <w:rFonts w:ascii="Times New Roman" w:hAnsi="Times New Roman"/>
                      <w:sz w:val="24"/>
                      <w:szCs w:val="24"/>
                    </w:rPr>
                    <w:t xml:space="preserve">Noteikumu projekta </w:t>
                  </w:r>
                  <w:r w:rsidR="00F256CF" w:rsidRPr="004D632D">
                    <w:rPr>
                      <w:rFonts w:ascii="Times New Roman" w:hAnsi="Times New Roman"/>
                      <w:sz w:val="24"/>
                      <w:szCs w:val="24"/>
                    </w:rPr>
                    <w:t>9. punktā (plānotais Tirdzniecības noteikumu 35.</w:t>
                  </w:r>
                  <w:r w:rsidR="00F256CF" w:rsidRPr="004D632D">
                    <w:rPr>
                      <w:rFonts w:ascii="Times New Roman" w:hAnsi="Times New Roman"/>
                      <w:sz w:val="24"/>
                      <w:szCs w:val="24"/>
                      <w:vertAlign w:val="superscript"/>
                    </w:rPr>
                    <w:t>1</w:t>
                  </w:r>
                  <w:r w:rsidR="00F256CF" w:rsidRPr="004D632D">
                    <w:rPr>
                      <w:rFonts w:ascii="Times New Roman" w:hAnsi="Times New Roman"/>
                      <w:sz w:val="24"/>
                      <w:szCs w:val="24"/>
                    </w:rPr>
                    <w:t>2. apakšpunkts)</w:t>
                  </w:r>
                  <w:r w:rsidR="00F256CF" w:rsidRPr="00B16920">
                    <w:rPr>
                      <w:rFonts w:ascii="Times New Roman" w:hAnsi="Times New Roman"/>
                      <w:sz w:val="24"/>
                      <w:szCs w:val="24"/>
                    </w:rPr>
                    <w:t xml:space="preserve"> </w:t>
                  </w:r>
                  <w:r w:rsidR="002937B4" w:rsidRPr="004D632D">
                    <w:rPr>
                      <w:rFonts w:ascii="Times New Roman" w:hAnsi="Times New Roman"/>
                      <w:sz w:val="24"/>
                      <w:szCs w:val="24"/>
                    </w:rPr>
                    <w:t>ietvertās</w:t>
                  </w:r>
                  <w:r w:rsidR="002937B4">
                    <w:rPr>
                      <w:rFonts w:ascii="Times New Roman" w:hAnsi="Times New Roman"/>
                      <w:sz w:val="24"/>
                      <w:szCs w:val="24"/>
                    </w:rPr>
                    <w:t xml:space="preserve"> tiesību normas mērķis ir pārliecināties, ka tirdzniecības vieta ielu tirdzniecībā </w:t>
                  </w:r>
                  <w:r w:rsidR="00B15740">
                    <w:rPr>
                      <w:rFonts w:ascii="Times New Roman" w:hAnsi="Times New Roman"/>
                      <w:sz w:val="24"/>
                      <w:szCs w:val="24"/>
                    </w:rPr>
                    <w:t xml:space="preserve">un tirgū </w:t>
                  </w:r>
                  <w:r w:rsidR="002937B4">
                    <w:rPr>
                      <w:rFonts w:ascii="Times New Roman" w:hAnsi="Times New Roman"/>
                      <w:sz w:val="24"/>
                      <w:szCs w:val="24"/>
                    </w:rPr>
                    <w:t xml:space="preserve">tiek ierādīta tikai tādam tirdzniecības </w:t>
                  </w:r>
                  <w:proofErr w:type="spellStart"/>
                  <w:r w:rsidR="002937B4">
                    <w:rPr>
                      <w:rFonts w:ascii="Times New Roman" w:hAnsi="Times New Roman"/>
                      <w:sz w:val="24"/>
                      <w:szCs w:val="24"/>
                    </w:rPr>
                    <w:t>dalīnbniekam</w:t>
                  </w:r>
                  <w:proofErr w:type="spellEnd"/>
                  <w:r w:rsidR="002937B4">
                    <w:rPr>
                      <w:rFonts w:ascii="Times New Roman" w:hAnsi="Times New Roman"/>
                      <w:sz w:val="24"/>
                      <w:szCs w:val="24"/>
                    </w:rPr>
                    <w:t xml:space="preserve">, kas savā darbībā ievēro arī normatīvajos aktos noteiktās prasības finanšu plūsmas uzskaitei un nodokļu administrēšanai. </w:t>
                  </w:r>
                </w:p>
                <w:p w:rsidR="002937B4" w:rsidRPr="001806F4" w:rsidRDefault="002937B4" w:rsidP="002937B4">
                  <w:pPr>
                    <w:pStyle w:val="Normal1"/>
                    <w:jc w:val="both"/>
                    <w:rPr>
                      <w:rFonts w:ascii="Times New Roman" w:hAnsi="Times New Roman"/>
                      <w:sz w:val="24"/>
                      <w:szCs w:val="24"/>
                    </w:rPr>
                  </w:pPr>
                  <w:r w:rsidRPr="00FF12C6">
                    <w:rPr>
                      <w:rFonts w:ascii="Times New Roman" w:hAnsi="Times New Roman"/>
                      <w:sz w:val="24"/>
                      <w:szCs w:val="24"/>
                    </w:rPr>
                    <w:t>Saskaņā ar 2014.gada 11.februāra Ministru kabineta noteikumos Nr.96 “</w:t>
                  </w:r>
                  <w:r w:rsidRPr="00FF12C6">
                    <w:rPr>
                      <w:rFonts w:ascii="Times New Roman" w:hAnsi="Times New Roman"/>
                      <w:i/>
                      <w:sz w:val="24"/>
                      <w:szCs w:val="24"/>
                    </w:rPr>
                    <w:t>Nodokļu un citu maksājumu reģistrēšanas elektronisko ierīču un iekārtu lietošanas kārtība</w:t>
                  </w:r>
                  <w:r w:rsidRPr="00FF12C6">
                    <w:rPr>
                      <w:rFonts w:ascii="Times New Roman" w:hAnsi="Times New Roman"/>
                      <w:sz w:val="24"/>
                      <w:szCs w:val="24"/>
                    </w:rPr>
                    <w:t xml:space="preserve">” noteikto kārtību </w:t>
                  </w:r>
                  <w:r>
                    <w:rPr>
                      <w:rFonts w:ascii="Times New Roman" w:hAnsi="Times New Roman"/>
                      <w:sz w:val="24"/>
                      <w:szCs w:val="24"/>
                      <w:u w:val="single"/>
                    </w:rPr>
                    <w:t>i</w:t>
                  </w:r>
                  <w:r w:rsidRPr="00FF12C6">
                    <w:rPr>
                      <w:rFonts w:ascii="Times New Roman" w:hAnsi="Times New Roman"/>
                      <w:sz w:val="24"/>
                      <w:szCs w:val="24"/>
                      <w:u w:val="single"/>
                    </w:rPr>
                    <w:t>elu tirdzniecībā</w:t>
                  </w:r>
                  <w:r>
                    <w:rPr>
                      <w:rFonts w:ascii="Times New Roman" w:hAnsi="Times New Roman"/>
                      <w:sz w:val="24"/>
                      <w:szCs w:val="24"/>
                    </w:rPr>
                    <w:t xml:space="preserve"> </w:t>
                  </w:r>
                  <w:r w:rsidR="00B15740">
                    <w:rPr>
                      <w:rFonts w:ascii="Times New Roman" w:hAnsi="Times New Roman"/>
                      <w:sz w:val="24"/>
                      <w:szCs w:val="24"/>
                    </w:rPr>
                    <w:t xml:space="preserve">un </w:t>
                  </w:r>
                  <w:r w:rsidR="00B15740" w:rsidRPr="00B15740">
                    <w:rPr>
                      <w:rFonts w:ascii="Times New Roman" w:hAnsi="Times New Roman"/>
                      <w:sz w:val="24"/>
                      <w:szCs w:val="24"/>
                      <w:u w:val="single"/>
                    </w:rPr>
                    <w:t>tirgū</w:t>
                  </w:r>
                  <w:r w:rsidR="00B15740">
                    <w:rPr>
                      <w:rFonts w:ascii="Times New Roman" w:hAnsi="Times New Roman"/>
                      <w:sz w:val="24"/>
                      <w:szCs w:val="24"/>
                    </w:rPr>
                    <w:t xml:space="preserve"> </w:t>
                  </w:r>
                  <w:r>
                    <w:rPr>
                      <w:rFonts w:ascii="Times New Roman" w:hAnsi="Times New Roman"/>
                      <w:sz w:val="24"/>
                      <w:szCs w:val="24"/>
                    </w:rPr>
                    <w:t xml:space="preserve">tirdzniecības dalībnieks ir tiesīgs lietot Valsts ieņēmumu dienestā reģistrētu kvīti </w:t>
                  </w:r>
                  <w:r w:rsidRPr="001806F4">
                    <w:rPr>
                      <w:rFonts w:ascii="Times New Roman" w:hAnsi="Times New Roman"/>
                      <w:sz w:val="24"/>
                      <w:szCs w:val="24"/>
                    </w:rPr>
                    <w:t>pēc darījuma partnera pieprasījuma</w:t>
                  </w:r>
                  <w:r w:rsidR="00225A4F">
                    <w:rPr>
                      <w:rFonts w:ascii="Times New Roman" w:hAnsi="Times New Roman"/>
                      <w:sz w:val="24"/>
                      <w:szCs w:val="24"/>
                    </w:rPr>
                    <w:t xml:space="preserve"> šādos gadījumos</w:t>
                  </w:r>
                  <w:r w:rsidRPr="001806F4">
                    <w:rPr>
                      <w:rFonts w:ascii="Times New Roman" w:hAnsi="Times New Roman"/>
                      <w:sz w:val="24"/>
                      <w:szCs w:val="24"/>
                    </w:rPr>
                    <w:t>:</w:t>
                  </w:r>
                </w:p>
                <w:p w:rsidR="002937B4" w:rsidRDefault="00A828D9" w:rsidP="00322210">
                  <w:pPr>
                    <w:pStyle w:val="Normal1"/>
                    <w:numPr>
                      <w:ilvl w:val="0"/>
                      <w:numId w:val="12"/>
                    </w:numPr>
                    <w:jc w:val="both"/>
                    <w:rPr>
                      <w:rFonts w:ascii="Times New Roman" w:hAnsi="Times New Roman"/>
                      <w:sz w:val="24"/>
                      <w:szCs w:val="24"/>
                    </w:rPr>
                  </w:pPr>
                  <w:r w:rsidRPr="00B15740">
                    <w:rPr>
                      <w:rFonts w:ascii="Times New Roman" w:hAnsi="Times New Roman"/>
                      <w:sz w:val="24"/>
                      <w:szCs w:val="24"/>
                    </w:rPr>
                    <w:t>persona, kura nav reģistrēta Valsts ieņēmumu dienesta pievienotās vērtības nodokļa maksātāju reģistrā,</w:t>
                  </w:r>
                  <w:r w:rsidR="00322210">
                    <w:rPr>
                      <w:rFonts w:ascii="Times New Roman" w:hAnsi="Times New Roman"/>
                      <w:sz w:val="24"/>
                      <w:szCs w:val="24"/>
                    </w:rPr>
                    <w:t xml:space="preserve"> </w:t>
                  </w:r>
                  <w:r w:rsidRPr="00B15740">
                    <w:rPr>
                      <w:rFonts w:ascii="Times New Roman" w:hAnsi="Times New Roman"/>
                      <w:sz w:val="24"/>
                      <w:szCs w:val="24"/>
                    </w:rPr>
                    <w:t xml:space="preserve">- par </w:t>
                  </w:r>
                  <w:r w:rsidR="00B15740" w:rsidRPr="00B15740">
                    <w:rPr>
                      <w:rFonts w:ascii="Times New Roman" w:hAnsi="Times New Roman"/>
                      <w:sz w:val="24"/>
                      <w:szCs w:val="24"/>
                    </w:rPr>
                    <w:t xml:space="preserve">tirgū un </w:t>
                  </w:r>
                  <w:r w:rsidRPr="00B15740">
                    <w:rPr>
                      <w:rFonts w:ascii="Times New Roman" w:hAnsi="Times New Roman"/>
                      <w:sz w:val="24"/>
                      <w:szCs w:val="24"/>
                    </w:rPr>
                    <w:t>ielu tirdzniecības vietās pārdotajām precēm mazumtirdzniecībā</w:t>
                  </w:r>
                  <w:r w:rsidR="002937B4" w:rsidRPr="001806F4">
                    <w:rPr>
                      <w:rFonts w:ascii="Times New Roman" w:hAnsi="Times New Roman"/>
                      <w:sz w:val="24"/>
                      <w:szCs w:val="24"/>
                    </w:rPr>
                    <w:t xml:space="preserve"> (82.</w:t>
                  </w:r>
                  <w:r>
                    <w:rPr>
                      <w:rFonts w:ascii="Times New Roman" w:hAnsi="Times New Roman"/>
                      <w:sz w:val="24"/>
                      <w:szCs w:val="24"/>
                    </w:rPr>
                    <w:t>1</w:t>
                  </w:r>
                  <w:r w:rsidR="002937B4" w:rsidRPr="001806F4">
                    <w:rPr>
                      <w:rFonts w:ascii="Times New Roman" w:hAnsi="Times New Roman"/>
                      <w:sz w:val="24"/>
                      <w:szCs w:val="24"/>
                    </w:rPr>
                    <w:t>.</w:t>
                  </w:r>
                  <w:r w:rsidR="00B15740">
                    <w:rPr>
                      <w:rFonts w:ascii="Times New Roman" w:hAnsi="Times New Roman"/>
                      <w:sz w:val="24"/>
                      <w:szCs w:val="24"/>
                    </w:rPr>
                    <w:t>4</w:t>
                  </w:r>
                  <w:r w:rsidR="002937B4" w:rsidRPr="001806F4">
                    <w:rPr>
                      <w:rFonts w:ascii="Times New Roman" w:hAnsi="Times New Roman"/>
                      <w:sz w:val="24"/>
                      <w:szCs w:val="24"/>
                    </w:rPr>
                    <w:t>.)</w:t>
                  </w:r>
                  <w:r w:rsidR="002937B4">
                    <w:rPr>
                      <w:rFonts w:ascii="Times New Roman" w:hAnsi="Times New Roman"/>
                      <w:sz w:val="24"/>
                      <w:szCs w:val="24"/>
                    </w:rPr>
                    <w:t>;</w:t>
                  </w:r>
                </w:p>
                <w:p w:rsidR="00322210" w:rsidRPr="001806F4" w:rsidRDefault="00322210" w:rsidP="00322210">
                  <w:pPr>
                    <w:pStyle w:val="Normal1"/>
                    <w:numPr>
                      <w:ilvl w:val="0"/>
                      <w:numId w:val="12"/>
                    </w:numPr>
                    <w:jc w:val="both"/>
                    <w:rPr>
                      <w:rFonts w:ascii="Times New Roman" w:hAnsi="Times New Roman"/>
                      <w:sz w:val="24"/>
                      <w:szCs w:val="24"/>
                    </w:rPr>
                  </w:pPr>
                  <w:r w:rsidRPr="00225A4F">
                    <w:rPr>
                      <w:rFonts w:ascii="Times New Roman" w:hAnsi="Times New Roman"/>
                      <w:sz w:val="24"/>
                      <w:szCs w:val="24"/>
                    </w:rPr>
                    <w:lastRenderedPageBreak/>
                    <w:t xml:space="preserve">persona, kura reģistrēta Valsts ieņēmumu dienesta pievienotās vērtības nodokļa maksātāju reģistrā, – par </w:t>
                  </w:r>
                  <w:r>
                    <w:rPr>
                      <w:rFonts w:ascii="Times New Roman" w:hAnsi="Times New Roman"/>
                      <w:sz w:val="24"/>
                      <w:szCs w:val="24"/>
                    </w:rPr>
                    <w:t xml:space="preserve">tirgū un </w:t>
                  </w:r>
                  <w:r w:rsidRPr="00225A4F">
                    <w:rPr>
                      <w:rFonts w:ascii="Times New Roman" w:hAnsi="Times New Roman"/>
                      <w:sz w:val="24"/>
                      <w:szCs w:val="24"/>
                    </w:rPr>
                    <w:t>ielu tirdzniecības vietās pārdotajām pašu iegūtām vai ražotām precēm mazumtirdzniecībā (82.1.5.).</w:t>
                  </w:r>
                </w:p>
                <w:p w:rsidR="002937B4" w:rsidRDefault="002937B4" w:rsidP="002937B4">
                  <w:pPr>
                    <w:pStyle w:val="Normal1"/>
                    <w:jc w:val="both"/>
                    <w:rPr>
                      <w:rFonts w:ascii="Times New Roman" w:hAnsi="Times New Roman"/>
                      <w:sz w:val="24"/>
                      <w:szCs w:val="24"/>
                    </w:rPr>
                  </w:pPr>
                  <w:r>
                    <w:rPr>
                      <w:rFonts w:ascii="Times New Roman" w:hAnsi="Times New Roman"/>
                      <w:sz w:val="24"/>
                      <w:szCs w:val="24"/>
                    </w:rPr>
                    <w:t xml:space="preserve">Pārējos gadījumos tirdzniecības dalībniekam </w:t>
                  </w:r>
                  <w:r w:rsidR="00B15740">
                    <w:rPr>
                      <w:rFonts w:ascii="Times New Roman" w:hAnsi="Times New Roman"/>
                      <w:sz w:val="24"/>
                      <w:szCs w:val="24"/>
                    </w:rPr>
                    <w:t xml:space="preserve">tirgū un </w:t>
                  </w:r>
                  <w:r>
                    <w:rPr>
                      <w:rFonts w:ascii="Times New Roman" w:hAnsi="Times New Roman"/>
                      <w:sz w:val="24"/>
                      <w:szCs w:val="24"/>
                    </w:rPr>
                    <w:t>ielu tirdzniecībā  ir jāizmanto Valsts ieņēmumu dienestā reģistrēta nodokļu un citu maksājumu reģistrēšanas elektroniskās ierīce vai iekārta (piemēram, kases aparāts).</w:t>
                  </w:r>
                </w:p>
                <w:p w:rsidR="002937B4" w:rsidRDefault="002937B4" w:rsidP="002937B4">
                  <w:pPr>
                    <w:pStyle w:val="Normal1"/>
                    <w:jc w:val="both"/>
                    <w:rPr>
                      <w:rFonts w:ascii="Times New Roman" w:hAnsi="Times New Roman"/>
                      <w:sz w:val="24"/>
                      <w:szCs w:val="24"/>
                    </w:rPr>
                  </w:pPr>
                </w:p>
                <w:p w:rsidR="00BE2825" w:rsidRPr="002D351F" w:rsidRDefault="00BE2825" w:rsidP="002937B4">
                  <w:pPr>
                    <w:pStyle w:val="Normal1"/>
                    <w:jc w:val="both"/>
                    <w:rPr>
                      <w:rFonts w:ascii="Times New Roman" w:hAnsi="Times New Roman"/>
                      <w:color w:val="000000"/>
                      <w:sz w:val="24"/>
                      <w:szCs w:val="24"/>
                    </w:rPr>
                  </w:pPr>
                  <w:r>
                    <w:rPr>
                      <w:rFonts w:ascii="Times New Roman" w:hAnsi="Times New Roman"/>
                      <w:b/>
                      <w:color w:val="000000"/>
                      <w:sz w:val="24"/>
                      <w:szCs w:val="24"/>
                    </w:rPr>
                    <w:t xml:space="preserve">3. </w:t>
                  </w:r>
                  <w:r>
                    <w:rPr>
                      <w:rFonts w:ascii="Times New Roman" w:hAnsi="Times New Roman"/>
                      <w:color w:val="000000"/>
                      <w:sz w:val="24"/>
                      <w:szCs w:val="24"/>
                    </w:rPr>
                    <w:t xml:space="preserve">Noteikumu projekta </w:t>
                  </w:r>
                  <w:r w:rsidR="002D351F">
                    <w:rPr>
                      <w:rFonts w:ascii="Times New Roman" w:hAnsi="Times New Roman"/>
                      <w:color w:val="000000"/>
                      <w:sz w:val="24"/>
                      <w:szCs w:val="24"/>
                    </w:rPr>
                    <w:t xml:space="preserve">5. punktā (plānotais Tirdzniecības noteikumu 23.4. apakšpunkts) ietvertā tiesību norma paredz, </w:t>
                  </w:r>
                  <w:r w:rsidR="002D351F" w:rsidRPr="002D351F">
                    <w:rPr>
                      <w:rFonts w:ascii="Times New Roman" w:hAnsi="Times New Roman"/>
                      <w:color w:val="000000"/>
                      <w:sz w:val="24"/>
                      <w:szCs w:val="24"/>
                    </w:rPr>
                    <w:t>ka</w:t>
                  </w:r>
                  <w:r w:rsidR="002D351F" w:rsidRPr="002D351F">
                    <w:rPr>
                      <w:rFonts w:ascii="Times New Roman" w:hAnsi="Times New Roman"/>
                      <w:sz w:val="24"/>
                      <w:szCs w:val="24"/>
                    </w:rPr>
                    <w:t xml:space="preserve"> pie tirdzniecības organizatora jāatrodas tikai tirdzniecības dalībnieku sarakstam bez pievienotajiem dokumentiem.</w:t>
                  </w:r>
                </w:p>
                <w:p w:rsidR="00BE2825" w:rsidRPr="002D351F" w:rsidRDefault="00BE2825" w:rsidP="002937B4">
                  <w:pPr>
                    <w:pStyle w:val="Normal1"/>
                    <w:jc w:val="both"/>
                    <w:rPr>
                      <w:rFonts w:ascii="Times New Roman" w:hAnsi="Times New Roman"/>
                      <w:color w:val="000000"/>
                      <w:sz w:val="24"/>
                      <w:szCs w:val="24"/>
                    </w:rPr>
                  </w:pPr>
                </w:p>
                <w:p w:rsidR="002937B4" w:rsidRDefault="002937B4" w:rsidP="002937B4">
                  <w:pPr>
                    <w:pStyle w:val="Normal1"/>
                    <w:jc w:val="both"/>
                    <w:rPr>
                      <w:rFonts w:ascii="Times New Roman" w:hAnsi="Times New Roman"/>
                      <w:sz w:val="24"/>
                      <w:szCs w:val="24"/>
                    </w:rPr>
                  </w:pPr>
                </w:p>
                <w:p w:rsidR="009E4A7D" w:rsidRDefault="004834B1" w:rsidP="002937B4">
                  <w:pPr>
                    <w:pStyle w:val="Normal1"/>
                    <w:jc w:val="both"/>
                    <w:rPr>
                      <w:rFonts w:ascii="Times New Roman" w:hAnsi="Times New Roman"/>
                      <w:sz w:val="24"/>
                      <w:szCs w:val="24"/>
                    </w:rPr>
                  </w:pPr>
                  <w:r>
                    <w:rPr>
                      <w:rFonts w:ascii="Times New Roman" w:hAnsi="Times New Roman"/>
                      <w:b/>
                      <w:sz w:val="24"/>
                      <w:szCs w:val="24"/>
                    </w:rPr>
                    <w:t>4</w:t>
                  </w:r>
                  <w:r w:rsidR="00AD5EBA">
                    <w:rPr>
                      <w:rFonts w:ascii="Times New Roman" w:hAnsi="Times New Roman"/>
                      <w:b/>
                      <w:sz w:val="24"/>
                      <w:szCs w:val="24"/>
                    </w:rPr>
                    <w:t xml:space="preserve">. </w:t>
                  </w:r>
                  <w:r w:rsidR="00AD5EBA">
                    <w:rPr>
                      <w:rFonts w:ascii="Times New Roman" w:hAnsi="Times New Roman"/>
                      <w:sz w:val="24"/>
                      <w:szCs w:val="24"/>
                    </w:rPr>
                    <w:t xml:space="preserve">Noteikumu projekta 9. punktā (plānotais Tirdzniecības noteikumu </w:t>
                  </w:r>
                  <w:r w:rsidR="00AD5EBA" w:rsidRPr="00AD5EBA">
                    <w:rPr>
                      <w:rFonts w:ascii="Times New Roman" w:hAnsi="Times New Roman"/>
                      <w:sz w:val="24"/>
                      <w:szCs w:val="24"/>
                    </w:rPr>
                    <w:t>35.</w:t>
                  </w:r>
                  <w:r w:rsidR="00AD5EBA" w:rsidRPr="00B562A9">
                    <w:rPr>
                      <w:rFonts w:ascii="Times New Roman" w:hAnsi="Times New Roman"/>
                      <w:sz w:val="24"/>
                      <w:szCs w:val="24"/>
                      <w:vertAlign w:val="superscript"/>
                    </w:rPr>
                    <w:t>1</w:t>
                  </w:r>
                  <w:r w:rsidR="00AD5EBA" w:rsidRPr="00AD5EBA">
                    <w:rPr>
                      <w:rFonts w:ascii="Times New Roman" w:hAnsi="Times New Roman"/>
                      <w:sz w:val="24"/>
                      <w:szCs w:val="24"/>
                    </w:rPr>
                    <w:t>3. apakšpunkts un 35.</w:t>
                  </w:r>
                  <w:r w:rsidR="00AD5EBA" w:rsidRPr="003965CE">
                    <w:rPr>
                      <w:rFonts w:ascii="Times New Roman" w:hAnsi="Times New Roman"/>
                      <w:sz w:val="24"/>
                      <w:szCs w:val="24"/>
                      <w:vertAlign w:val="superscript"/>
                    </w:rPr>
                    <w:t>2</w:t>
                  </w:r>
                  <w:r w:rsidR="00AD5EBA">
                    <w:rPr>
                      <w:rFonts w:ascii="Times New Roman" w:hAnsi="Times New Roman"/>
                      <w:sz w:val="24"/>
                      <w:szCs w:val="24"/>
                    </w:rPr>
                    <w:t> </w:t>
                  </w:r>
                  <w:r w:rsidR="00AD5EBA" w:rsidRPr="00AD5EBA">
                    <w:rPr>
                      <w:rFonts w:ascii="Times New Roman" w:hAnsi="Times New Roman"/>
                      <w:sz w:val="24"/>
                      <w:szCs w:val="24"/>
                    </w:rPr>
                    <w:t>punkts</w:t>
                  </w:r>
                  <w:r w:rsidR="00AD5EBA">
                    <w:rPr>
                      <w:rFonts w:ascii="Times New Roman" w:hAnsi="Times New Roman"/>
                      <w:sz w:val="24"/>
                      <w:szCs w:val="24"/>
                    </w:rPr>
                    <w:t>) a</w:t>
                  </w:r>
                  <w:r w:rsidR="009E4A7D" w:rsidRPr="00AD5EBA">
                    <w:rPr>
                      <w:rFonts w:ascii="Times New Roman" w:hAnsi="Times New Roman"/>
                      <w:sz w:val="24"/>
                      <w:szCs w:val="24"/>
                    </w:rPr>
                    <w:t>r</w:t>
                  </w:r>
                  <w:r w:rsidR="009E4A7D">
                    <w:rPr>
                      <w:rFonts w:ascii="Times New Roman" w:hAnsi="Times New Roman"/>
                      <w:sz w:val="24"/>
                      <w:szCs w:val="24"/>
                    </w:rPr>
                    <w:t xml:space="preserve"> </w:t>
                  </w:r>
                  <w:r w:rsidR="00AD5EBA">
                    <w:rPr>
                      <w:rFonts w:ascii="Times New Roman" w:hAnsi="Times New Roman"/>
                      <w:sz w:val="24"/>
                      <w:szCs w:val="24"/>
                    </w:rPr>
                    <w:t xml:space="preserve">Tirdzniecības noteikumu </w:t>
                  </w:r>
                  <w:r w:rsidR="009E4A7D" w:rsidRPr="00AD5EBA">
                    <w:rPr>
                      <w:rFonts w:ascii="Times New Roman" w:hAnsi="Times New Roman"/>
                      <w:sz w:val="24"/>
                      <w:szCs w:val="24"/>
                    </w:rPr>
                    <w:t>35.</w:t>
                  </w:r>
                  <w:r w:rsidR="009E4A7D" w:rsidRPr="00AD5EBA">
                    <w:rPr>
                      <w:rFonts w:ascii="Times New Roman" w:hAnsi="Times New Roman"/>
                      <w:sz w:val="24"/>
                      <w:szCs w:val="24"/>
                      <w:vertAlign w:val="superscript"/>
                    </w:rPr>
                    <w:t>1</w:t>
                  </w:r>
                  <w:r w:rsidR="009E4A7D" w:rsidRPr="00AD5EBA">
                    <w:rPr>
                      <w:rFonts w:ascii="Times New Roman" w:hAnsi="Times New Roman"/>
                      <w:sz w:val="24"/>
                      <w:szCs w:val="24"/>
                    </w:rPr>
                    <w:t>3. apakšpunktā</w:t>
                  </w:r>
                  <w:r w:rsidR="008A257D">
                    <w:rPr>
                      <w:rFonts w:ascii="Times New Roman" w:hAnsi="Times New Roman"/>
                      <w:sz w:val="24"/>
                      <w:szCs w:val="24"/>
                    </w:rPr>
                    <w:t xml:space="preserve">, </w:t>
                  </w:r>
                  <w:r w:rsidR="009E4A7D" w:rsidRPr="00AD5EBA">
                    <w:rPr>
                      <w:rFonts w:ascii="Times New Roman" w:hAnsi="Times New Roman"/>
                      <w:sz w:val="24"/>
                      <w:szCs w:val="24"/>
                    </w:rPr>
                    <w:t>35.</w:t>
                  </w:r>
                  <w:r w:rsidR="009E4A7D" w:rsidRPr="00AD5EBA">
                    <w:rPr>
                      <w:rFonts w:ascii="Times New Roman" w:hAnsi="Times New Roman"/>
                      <w:sz w:val="24"/>
                      <w:szCs w:val="24"/>
                      <w:vertAlign w:val="superscript"/>
                    </w:rPr>
                    <w:t>2</w:t>
                  </w:r>
                  <w:r w:rsidR="009E4A7D" w:rsidRPr="00AD5EBA">
                    <w:rPr>
                      <w:rFonts w:ascii="Times New Roman" w:hAnsi="Times New Roman"/>
                      <w:sz w:val="24"/>
                      <w:szCs w:val="24"/>
                    </w:rPr>
                    <w:t xml:space="preserve"> punktā</w:t>
                  </w:r>
                  <w:r w:rsidR="008A257D">
                    <w:rPr>
                      <w:rFonts w:ascii="Times New Roman" w:hAnsi="Times New Roman"/>
                      <w:sz w:val="24"/>
                      <w:szCs w:val="24"/>
                    </w:rPr>
                    <w:t xml:space="preserve">, </w:t>
                  </w:r>
                  <w:r w:rsidR="008A257D" w:rsidRPr="00AD5EBA">
                    <w:rPr>
                      <w:rFonts w:ascii="Times New Roman" w:hAnsi="Times New Roman"/>
                      <w:sz w:val="24"/>
                      <w:szCs w:val="24"/>
                    </w:rPr>
                    <w:t>kā arī 35.</w:t>
                  </w:r>
                  <w:r w:rsidR="008A257D" w:rsidRPr="00AD5EBA">
                    <w:rPr>
                      <w:rFonts w:ascii="Times New Roman" w:hAnsi="Times New Roman"/>
                      <w:sz w:val="24"/>
                      <w:szCs w:val="24"/>
                      <w:vertAlign w:val="superscript"/>
                    </w:rPr>
                    <w:t>3</w:t>
                  </w:r>
                  <w:r w:rsidR="008A257D" w:rsidRPr="00AD5EBA">
                    <w:rPr>
                      <w:rFonts w:ascii="Times New Roman" w:hAnsi="Times New Roman"/>
                      <w:sz w:val="24"/>
                      <w:szCs w:val="24"/>
                    </w:rPr>
                    <w:t xml:space="preserve"> punktā</w:t>
                  </w:r>
                  <w:r w:rsidR="008A257D">
                    <w:rPr>
                      <w:rFonts w:ascii="Times New Roman" w:hAnsi="Times New Roman"/>
                      <w:sz w:val="24"/>
                      <w:szCs w:val="24"/>
                    </w:rPr>
                    <w:t xml:space="preserve"> </w:t>
                  </w:r>
                  <w:r w:rsidR="009E4A7D" w:rsidRPr="00AD5EBA">
                    <w:rPr>
                      <w:rFonts w:ascii="Times New Roman" w:hAnsi="Times New Roman"/>
                      <w:sz w:val="24"/>
                      <w:szCs w:val="24"/>
                    </w:rPr>
                    <w:t>ietvertā norāde uz „</w:t>
                  </w:r>
                  <w:r w:rsidR="009E4A7D" w:rsidRPr="00AD5EBA">
                    <w:rPr>
                      <w:rFonts w:ascii="Times New Roman" w:hAnsi="Times New Roman"/>
                      <w:b/>
                      <w:sz w:val="24"/>
                      <w:szCs w:val="24"/>
                    </w:rPr>
                    <w:t>citu dokumentu</w:t>
                  </w:r>
                  <w:r w:rsidR="009E4A7D" w:rsidRPr="00AD5EBA">
                    <w:rPr>
                      <w:rFonts w:ascii="Times New Roman" w:hAnsi="Times New Roman"/>
                      <w:sz w:val="24"/>
                      <w:szCs w:val="24"/>
                    </w:rPr>
                    <w:t xml:space="preserve">” jāsaprot līdzēju alternatīvi izvēlēts rakstveida vienošanās veids, kādā ir panākta vienošanās (noslēgts darījums) par tirdzniecības vietas izmantošanu tirgū un kas apliecina tiesības izmantot tirdzniecības vietu. Piemēram, par alternatīvu darījuma apliecinošu dokumentu varētu uzskatīt tirgus pārvaldītāja izsniegtu kases čeku tirdzniecības dalībniekam, kurš atbilst normatīvo aktu prasībām un kurā tostarp skaidri ir norādīts pakalpojuma sniedzējs un </w:t>
                  </w:r>
                  <w:proofErr w:type="spellStart"/>
                  <w:r w:rsidR="009E4A7D" w:rsidRPr="00AD5EBA">
                    <w:rPr>
                      <w:rFonts w:ascii="Times New Roman" w:hAnsi="Times New Roman"/>
                      <w:sz w:val="24"/>
                      <w:szCs w:val="24"/>
                    </w:rPr>
                    <w:t>saņemējs</w:t>
                  </w:r>
                  <w:proofErr w:type="spellEnd"/>
                  <w:r w:rsidR="009E4A7D" w:rsidRPr="00AD5EBA">
                    <w:rPr>
                      <w:rFonts w:ascii="Times New Roman" w:hAnsi="Times New Roman"/>
                      <w:sz w:val="24"/>
                      <w:szCs w:val="24"/>
                    </w:rPr>
                    <w:t xml:space="preserve">, pakalpojuma sniegšanas laika periods, tirdzniecības vietas </w:t>
                  </w:r>
                  <w:proofErr w:type="spellStart"/>
                  <w:r w:rsidR="009E4A7D" w:rsidRPr="00AD5EBA">
                    <w:rPr>
                      <w:rFonts w:ascii="Times New Roman" w:hAnsi="Times New Roman"/>
                      <w:sz w:val="24"/>
                      <w:szCs w:val="24"/>
                    </w:rPr>
                    <w:t>nummurs</w:t>
                  </w:r>
                  <w:proofErr w:type="spellEnd"/>
                  <w:r w:rsidR="009E4A7D" w:rsidRPr="00AD5EBA">
                    <w:rPr>
                      <w:rFonts w:ascii="Times New Roman" w:hAnsi="Times New Roman"/>
                      <w:sz w:val="24"/>
                      <w:szCs w:val="24"/>
                    </w:rPr>
                    <w:t xml:space="preserve"> un darījuma apmērs.”</w:t>
                  </w:r>
                </w:p>
                <w:p w:rsidR="00096BB5" w:rsidRDefault="00096BB5" w:rsidP="002937B4">
                  <w:pPr>
                    <w:pStyle w:val="Normal1"/>
                    <w:jc w:val="both"/>
                    <w:rPr>
                      <w:rFonts w:ascii="Times New Roman" w:hAnsi="Times New Roman"/>
                      <w:sz w:val="24"/>
                      <w:szCs w:val="24"/>
                    </w:rPr>
                  </w:pPr>
                </w:p>
                <w:p w:rsidR="009E4A7D" w:rsidRDefault="004834B1" w:rsidP="002937B4">
                  <w:pPr>
                    <w:pStyle w:val="Normal1"/>
                    <w:jc w:val="both"/>
                    <w:rPr>
                      <w:rFonts w:ascii="Times New Roman" w:hAnsi="Times New Roman"/>
                      <w:sz w:val="24"/>
                      <w:szCs w:val="24"/>
                    </w:rPr>
                  </w:pPr>
                  <w:r>
                    <w:rPr>
                      <w:rFonts w:ascii="Times New Roman" w:hAnsi="Times New Roman"/>
                      <w:b/>
                      <w:sz w:val="24"/>
                      <w:szCs w:val="24"/>
                    </w:rPr>
                    <w:t>5</w:t>
                  </w:r>
                  <w:r w:rsidR="00096BB5" w:rsidRPr="00096BB5">
                    <w:rPr>
                      <w:rFonts w:ascii="Times New Roman" w:hAnsi="Times New Roman"/>
                      <w:b/>
                      <w:sz w:val="24"/>
                      <w:szCs w:val="24"/>
                    </w:rPr>
                    <w:t>.</w:t>
                  </w:r>
                  <w:r w:rsidR="00096BB5">
                    <w:rPr>
                      <w:rFonts w:ascii="Times New Roman" w:hAnsi="Times New Roman"/>
                      <w:sz w:val="24"/>
                      <w:szCs w:val="24"/>
                    </w:rPr>
                    <w:t xml:space="preserve"> </w:t>
                  </w:r>
                  <w:r w:rsidR="00096BB5" w:rsidRPr="003965CE">
                    <w:rPr>
                      <w:rFonts w:ascii="Times New Roman" w:hAnsi="Times New Roman"/>
                      <w:sz w:val="24"/>
                      <w:szCs w:val="24"/>
                    </w:rPr>
                    <w:t xml:space="preserve">Noteikumu projekta 9. punktā (plānotais Tirdzniecības noteikumu </w:t>
                  </w:r>
                  <w:r w:rsidR="003965CE" w:rsidRPr="003965CE">
                    <w:rPr>
                      <w:rFonts w:ascii="Times New Roman" w:hAnsi="Times New Roman"/>
                      <w:sz w:val="24"/>
                      <w:szCs w:val="24"/>
                    </w:rPr>
                    <w:t>35.</w:t>
                  </w:r>
                  <w:r w:rsidR="003965CE" w:rsidRPr="003965CE">
                    <w:rPr>
                      <w:rFonts w:ascii="Times New Roman" w:hAnsi="Times New Roman"/>
                      <w:sz w:val="24"/>
                      <w:szCs w:val="24"/>
                      <w:vertAlign w:val="superscript"/>
                    </w:rPr>
                    <w:t>2</w:t>
                  </w:r>
                  <w:r w:rsidR="003965CE" w:rsidRPr="003965CE">
                    <w:rPr>
                      <w:rFonts w:ascii="Times New Roman" w:hAnsi="Times New Roman"/>
                      <w:sz w:val="24"/>
                      <w:szCs w:val="24"/>
                    </w:rPr>
                    <w:t> punkts) cita starpā ir noteikts, ka tirgus pārvaldītājs ir tiesīgs vienpusēji lauzt nomas līgumu</w:t>
                  </w:r>
                  <w:r w:rsidR="00B15740">
                    <w:rPr>
                      <w:rFonts w:ascii="Times New Roman" w:hAnsi="Times New Roman"/>
                      <w:sz w:val="24"/>
                      <w:szCs w:val="24"/>
                    </w:rPr>
                    <w:t xml:space="preserve"> </w:t>
                  </w:r>
                  <w:r w:rsidR="00B15740" w:rsidRPr="008E2CAA">
                    <w:rPr>
                      <w:rFonts w:ascii="Times New Roman" w:hAnsi="Times New Roman"/>
                      <w:sz w:val="24"/>
                      <w:szCs w:val="24"/>
                    </w:rPr>
                    <w:t>vai citu dokumentu, kas apliecina tiesības izmantot tirdzniecības vietu</w:t>
                  </w:r>
                  <w:r w:rsidR="003965CE" w:rsidRPr="003965CE">
                    <w:rPr>
                      <w:rFonts w:ascii="Times New Roman" w:hAnsi="Times New Roman"/>
                      <w:sz w:val="24"/>
                      <w:szCs w:val="24"/>
                    </w:rPr>
                    <w:t>. Norādāms, ka jaunā prasība tiks attiecināta uz nomas līgumiem vai cita veida vienošanos par tirdzniecības vietas izmantošanu ar tirdzniecības dalībnieku, kas tiks noslēgti no Noteikumu projekta spēkā stāšanās brīža.</w:t>
                  </w:r>
                </w:p>
                <w:p w:rsidR="00322210" w:rsidRDefault="00322210" w:rsidP="002937B4">
                  <w:pPr>
                    <w:pStyle w:val="Normal1"/>
                    <w:jc w:val="both"/>
                    <w:rPr>
                      <w:rFonts w:ascii="Times New Roman" w:hAnsi="Times New Roman"/>
                      <w:sz w:val="24"/>
                      <w:szCs w:val="24"/>
                    </w:rPr>
                  </w:pPr>
                </w:p>
                <w:p w:rsidR="002937B4" w:rsidRPr="008C22FE" w:rsidRDefault="004834B1" w:rsidP="002937B4">
                  <w:pPr>
                    <w:pStyle w:val="Normal1"/>
                    <w:jc w:val="both"/>
                    <w:rPr>
                      <w:rFonts w:ascii="Times New Roman" w:hAnsi="Times New Roman"/>
                      <w:sz w:val="24"/>
                      <w:szCs w:val="24"/>
                    </w:rPr>
                  </w:pPr>
                  <w:r>
                    <w:rPr>
                      <w:rFonts w:ascii="Times New Roman" w:hAnsi="Times New Roman"/>
                      <w:b/>
                      <w:color w:val="000000"/>
                      <w:sz w:val="24"/>
                      <w:szCs w:val="24"/>
                    </w:rPr>
                    <w:t>6</w:t>
                  </w:r>
                  <w:r w:rsidR="002937B4" w:rsidRPr="00AD0DFD">
                    <w:rPr>
                      <w:rFonts w:ascii="Times New Roman" w:hAnsi="Times New Roman"/>
                      <w:b/>
                      <w:color w:val="000000"/>
                      <w:sz w:val="24"/>
                      <w:szCs w:val="24"/>
                    </w:rPr>
                    <w:t>.</w:t>
                  </w:r>
                  <w:r w:rsidR="002937B4">
                    <w:rPr>
                      <w:rFonts w:ascii="Times New Roman" w:hAnsi="Times New Roman"/>
                      <w:b/>
                      <w:color w:val="000000"/>
                      <w:sz w:val="24"/>
                      <w:szCs w:val="24"/>
                    </w:rPr>
                    <w:t xml:space="preserve"> </w:t>
                  </w:r>
                  <w:r w:rsidR="002937B4" w:rsidRPr="00B16920">
                    <w:rPr>
                      <w:rFonts w:ascii="Times New Roman" w:hAnsi="Times New Roman"/>
                      <w:sz w:val="24"/>
                      <w:szCs w:val="24"/>
                    </w:rPr>
                    <w:t xml:space="preserve">Noteikumu projekta </w:t>
                  </w:r>
                  <w:r w:rsidR="00B562A9">
                    <w:rPr>
                      <w:rFonts w:ascii="Times New Roman" w:hAnsi="Times New Roman"/>
                      <w:sz w:val="24"/>
                      <w:szCs w:val="24"/>
                    </w:rPr>
                    <w:t>10</w:t>
                  </w:r>
                  <w:r w:rsidR="002937B4" w:rsidRPr="00B16920">
                    <w:rPr>
                      <w:rFonts w:ascii="Times New Roman" w:hAnsi="Times New Roman"/>
                      <w:sz w:val="24"/>
                      <w:szCs w:val="24"/>
                    </w:rPr>
                    <w:t>.</w:t>
                  </w:r>
                  <w:r w:rsidR="00B562A9">
                    <w:rPr>
                      <w:rFonts w:ascii="Times New Roman" w:hAnsi="Times New Roman"/>
                      <w:sz w:val="24"/>
                      <w:szCs w:val="24"/>
                    </w:rPr>
                    <w:t> </w:t>
                  </w:r>
                  <w:r w:rsidR="002937B4" w:rsidRPr="00B16920">
                    <w:rPr>
                      <w:rFonts w:ascii="Times New Roman" w:hAnsi="Times New Roman"/>
                      <w:sz w:val="24"/>
                      <w:szCs w:val="24"/>
                    </w:rPr>
                    <w:t>punktā (plānotais Tirdzniecības noteikumu 40.</w:t>
                  </w:r>
                  <w:r w:rsidR="002937B4" w:rsidRPr="00B16920">
                    <w:rPr>
                      <w:rFonts w:ascii="Times New Roman" w:hAnsi="Times New Roman"/>
                      <w:sz w:val="24"/>
                      <w:szCs w:val="24"/>
                      <w:vertAlign w:val="superscript"/>
                    </w:rPr>
                    <w:t>1</w:t>
                  </w:r>
                  <w:r w:rsidR="002937B4">
                    <w:rPr>
                      <w:rFonts w:ascii="Times New Roman" w:hAnsi="Times New Roman"/>
                      <w:sz w:val="24"/>
                      <w:szCs w:val="24"/>
                      <w:vertAlign w:val="superscript"/>
                    </w:rPr>
                    <w:t xml:space="preserve"> </w:t>
                  </w:r>
                  <w:r w:rsidR="002937B4" w:rsidRPr="00B16920">
                    <w:rPr>
                      <w:rFonts w:ascii="Times New Roman" w:hAnsi="Times New Roman"/>
                      <w:sz w:val="24"/>
                      <w:szCs w:val="24"/>
                    </w:rPr>
                    <w:t xml:space="preserve">punkts) </w:t>
                  </w:r>
                  <w:r w:rsidR="002937B4">
                    <w:rPr>
                      <w:rFonts w:ascii="Times New Roman" w:hAnsi="Times New Roman"/>
                      <w:sz w:val="24"/>
                      <w:szCs w:val="24"/>
                    </w:rPr>
                    <w:t xml:space="preserve">paredzētajai tirdzniecības dalībnieku uzskaites reģistra izveidei normatīvajā aktā netiek izvirzītas īpašas tehniskās prasības un forma, t.i., tehniskā risinājuma izvēle normatīvajā aktā noteiktās prasības izpildei </w:t>
                  </w:r>
                  <w:r w:rsidR="002937B4" w:rsidRPr="00B16920">
                    <w:rPr>
                      <w:rFonts w:ascii="Times New Roman" w:hAnsi="Times New Roman"/>
                      <w:sz w:val="24"/>
                      <w:szCs w:val="24"/>
                    </w:rPr>
                    <w:t xml:space="preserve">paliek pašu </w:t>
                  </w:r>
                  <w:r w:rsidR="002937B4" w:rsidRPr="008C22FE">
                    <w:rPr>
                      <w:rFonts w:ascii="Times New Roman" w:hAnsi="Times New Roman"/>
                      <w:sz w:val="24"/>
                      <w:szCs w:val="24"/>
                    </w:rPr>
                    <w:t>tirgus pārvaldītāju ziņā, neierobežojot to rīcības brīvību.</w:t>
                  </w:r>
                </w:p>
                <w:p w:rsidR="002937B4" w:rsidRPr="008C22FE" w:rsidRDefault="002937B4" w:rsidP="002937B4">
                  <w:pPr>
                    <w:pStyle w:val="Normal1"/>
                    <w:jc w:val="both"/>
                    <w:rPr>
                      <w:rFonts w:ascii="Times New Roman" w:hAnsi="Times New Roman"/>
                      <w:sz w:val="24"/>
                      <w:szCs w:val="24"/>
                    </w:rPr>
                  </w:pPr>
                </w:p>
                <w:p w:rsidR="00ED637D" w:rsidRPr="008C22FE" w:rsidRDefault="004834B1" w:rsidP="00ED637D">
                  <w:pPr>
                    <w:pStyle w:val="Normal1"/>
                    <w:jc w:val="both"/>
                    <w:rPr>
                      <w:rFonts w:ascii="Times New Roman" w:hAnsi="Times New Roman"/>
                      <w:sz w:val="24"/>
                      <w:szCs w:val="24"/>
                    </w:rPr>
                  </w:pPr>
                  <w:r>
                    <w:rPr>
                      <w:rFonts w:ascii="Times New Roman" w:hAnsi="Times New Roman"/>
                      <w:b/>
                      <w:sz w:val="24"/>
                      <w:szCs w:val="24"/>
                    </w:rPr>
                    <w:t>7</w:t>
                  </w:r>
                  <w:r w:rsidR="00ED637D" w:rsidRPr="008C22FE">
                    <w:rPr>
                      <w:rFonts w:ascii="Times New Roman" w:hAnsi="Times New Roman"/>
                      <w:b/>
                      <w:sz w:val="24"/>
                      <w:szCs w:val="24"/>
                    </w:rPr>
                    <w:t>.</w:t>
                  </w:r>
                  <w:r w:rsidR="00ED637D" w:rsidRPr="008C22FE">
                    <w:rPr>
                      <w:rFonts w:ascii="Times New Roman" w:hAnsi="Times New Roman"/>
                      <w:sz w:val="24"/>
                      <w:szCs w:val="24"/>
                    </w:rPr>
                    <w:t xml:space="preserve"> Noteikumu projektā ir pilnveidots tiesiskais regulējums arī attiecībā uz Tirdzniecības noteikumos noteikto prasību </w:t>
                  </w:r>
                  <w:r w:rsidR="00ED637D" w:rsidRPr="008C22FE">
                    <w:rPr>
                      <w:rFonts w:ascii="Times New Roman" w:hAnsi="Times New Roman"/>
                      <w:sz w:val="24"/>
                      <w:szCs w:val="24"/>
                    </w:rPr>
                    <w:lastRenderedPageBreak/>
                    <w:t>uzraudzības un kontroles nodrošināšanu (plānotais Tirdzniecības noteikumu 45.</w:t>
                  </w:r>
                  <w:r w:rsidR="00ED637D" w:rsidRPr="00783FB6">
                    <w:rPr>
                      <w:rFonts w:ascii="Times New Roman" w:hAnsi="Times New Roman"/>
                      <w:sz w:val="24"/>
                      <w:szCs w:val="24"/>
                      <w:vertAlign w:val="superscript"/>
                    </w:rPr>
                    <w:t>1</w:t>
                  </w:r>
                  <w:r w:rsidR="00ED637D" w:rsidRPr="008C22FE">
                    <w:rPr>
                      <w:rFonts w:ascii="Times New Roman" w:hAnsi="Times New Roman"/>
                      <w:sz w:val="24"/>
                      <w:szCs w:val="24"/>
                    </w:rPr>
                    <w:t>, 46.</w:t>
                  </w:r>
                  <w:r w:rsidR="00ED637D" w:rsidRPr="001B4AFD">
                    <w:rPr>
                      <w:rFonts w:ascii="Times New Roman" w:hAnsi="Times New Roman"/>
                      <w:sz w:val="24"/>
                      <w:szCs w:val="24"/>
                      <w:vertAlign w:val="superscript"/>
                    </w:rPr>
                    <w:t>1</w:t>
                  </w:r>
                  <w:r w:rsidR="00ED637D" w:rsidRPr="008C22FE">
                    <w:rPr>
                      <w:rFonts w:ascii="Times New Roman" w:hAnsi="Times New Roman"/>
                      <w:sz w:val="24"/>
                      <w:szCs w:val="24"/>
                    </w:rPr>
                    <w:t>, 46.</w:t>
                  </w:r>
                  <w:r w:rsidR="00ED637D" w:rsidRPr="001B4AFD">
                    <w:rPr>
                      <w:rFonts w:ascii="Times New Roman" w:hAnsi="Times New Roman"/>
                      <w:sz w:val="24"/>
                      <w:szCs w:val="24"/>
                      <w:vertAlign w:val="superscript"/>
                    </w:rPr>
                    <w:t>2</w:t>
                  </w:r>
                  <w:r w:rsidR="00ED637D" w:rsidRPr="008C22FE">
                    <w:rPr>
                      <w:rFonts w:ascii="Times New Roman" w:hAnsi="Times New Roman"/>
                      <w:sz w:val="24"/>
                      <w:szCs w:val="24"/>
                    </w:rPr>
                    <w:t>, 48. un 48.</w:t>
                  </w:r>
                  <w:r w:rsidR="00ED637D" w:rsidRPr="001B4AFD">
                    <w:rPr>
                      <w:rFonts w:ascii="Times New Roman" w:hAnsi="Times New Roman"/>
                      <w:sz w:val="24"/>
                      <w:szCs w:val="24"/>
                      <w:vertAlign w:val="superscript"/>
                    </w:rPr>
                    <w:t>1</w:t>
                  </w:r>
                  <w:r w:rsidR="00ED637D" w:rsidRPr="008C22FE">
                    <w:rPr>
                      <w:rFonts w:ascii="Times New Roman" w:hAnsi="Times New Roman"/>
                      <w:sz w:val="24"/>
                      <w:szCs w:val="24"/>
                    </w:rPr>
                    <w:t xml:space="preserve"> punkts),  </w:t>
                  </w:r>
                </w:p>
                <w:p w:rsidR="00ED637D" w:rsidRPr="008C22FE" w:rsidRDefault="00ED637D" w:rsidP="002937B4">
                  <w:pPr>
                    <w:pStyle w:val="Normal1"/>
                    <w:jc w:val="both"/>
                    <w:rPr>
                      <w:rFonts w:ascii="Times New Roman" w:hAnsi="Times New Roman"/>
                      <w:sz w:val="24"/>
                      <w:szCs w:val="24"/>
                    </w:rPr>
                  </w:pPr>
                  <w:r w:rsidRPr="008C22FE">
                    <w:rPr>
                      <w:rFonts w:ascii="Times New Roman" w:hAnsi="Times New Roman"/>
                      <w:sz w:val="24"/>
                      <w:szCs w:val="24"/>
                    </w:rPr>
                    <w:t>konkretizējot uzraudzības un kontroles iestāžu kompetenci Tirdzniecības noteikumu uzraudzībā, kā arī nosakot tirdzniecības organizatora un tirgus pārvaldītāja lomu Tirdzniecības noteiku</w:t>
                  </w:r>
                  <w:r w:rsidR="00EB7440">
                    <w:rPr>
                      <w:rFonts w:ascii="Times New Roman" w:hAnsi="Times New Roman"/>
                      <w:sz w:val="24"/>
                      <w:szCs w:val="24"/>
                    </w:rPr>
                    <w:t>m</w:t>
                  </w:r>
                  <w:r w:rsidRPr="008C22FE">
                    <w:rPr>
                      <w:rFonts w:ascii="Times New Roman" w:hAnsi="Times New Roman"/>
                      <w:sz w:val="24"/>
                      <w:szCs w:val="24"/>
                    </w:rPr>
                    <w:t>os minēto prasību ievērošanas kontroles nodrošināšanā.</w:t>
                  </w:r>
                </w:p>
                <w:p w:rsidR="00ED637D" w:rsidRPr="008C22FE" w:rsidRDefault="00ED637D" w:rsidP="004D632D">
                  <w:pPr>
                    <w:pStyle w:val="Normal1"/>
                    <w:jc w:val="both"/>
                    <w:rPr>
                      <w:rFonts w:ascii="Times New Roman" w:hAnsi="Times New Roman"/>
                      <w:sz w:val="24"/>
                      <w:szCs w:val="24"/>
                    </w:rPr>
                  </w:pPr>
                </w:p>
                <w:p w:rsidR="00002197" w:rsidRPr="008C22FE" w:rsidRDefault="004834B1" w:rsidP="004D632D">
                  <w:pPr>
                    <w:pStyle w:val="tv2071"/>
                    <w:spacing w:after="0" w:line="240" w:lineRule="auto"/>
                    <w:jc w:val="both"/>
                    <w:rPr>
                      <w:rFonts w:ascii="Times New Roman" w:hAnsi="Times New Roman"/>
                      <w:b w:val="0"/>
                      <w:sz w:val="24"/>
                      <w:szCs w:val="24"/>
                    </w:rPr>
                  </w:pPr>
                  <w:r w:rsidRPr="004834B1">
                    <w:rPr>
                      <w:rFonts w:ascii="Times New Roman" w:hAnsi="Times New Roman"/>
                      <w:sz w:val="24"/>
                      <w:szCs w:val="24"/>
                    </w:rPr>
                    <w:t>8</w:t>
                  </w:r>
                  <w:r w:rsidR="00002197" w:rsidRPr="008C22FE">
                    <w:rPr>
                      <w:rFonts w:ascii="Times New Roman" w:hAnsi="Times New Roman"/>
                      <w:b w:val="0"/>
                      <w:sz w:val="24"/>
                      <w:szCs w:val="24"/>
                    </w:rPr>
                    <w:t xml:space="preserve">. Tirdzniecības noteikumu 45.punktā </w:t>
                  </w:r>
                  <w:r w:rsidR="00D717D5" w:rsidRPr="008C22FE">
                    <w:rPr>
                      <w:rFonts w:ascii="Times New Roman" w:hAnsi="Times New Roman"/>
                      <w:b w:val="0"/>
                      <w:sz w:val="24"/>
                      <w:szCs w:val="24"/>
                    </w:rPr>
                    <w:t>minētais uzraudzības un kontroles institūciju uzskaitījums, kas savas kompetences ietveros veic uzraudzības un kontroles darbības tostarp arī tirgu, nav izsmeļošs.</w:t>
                  </w:r>
                </w:p>
                <w:p w:rsidR="00FC73AF" w:rsidRPr="008C22FE" w:rsidRDefault="00AD1228" w:rsidP="004D632D">
                  <w:pPr>
                    <w:pStyle w:val="tv2071"/>
                    <w:spacing w:after="0" w:line="240" w:lineRule="auto"/>
                    <w:jc w:val="both"/>
                    <w:rPr>
                      <w:rFonts w:ascii="Times New Roman" w:hAnsi="Times New Roman"/>
                      <w:b w:val="0"/>
                      <w:sz w:val="24"/>
                      <w:szCs w:val="24"/>
                    </w:rPr>
                  </w:pPr>
                  <w:r w:rsidRPr="008C22FE">
                    <w:rPr>
                      <w:rFonts w:ascii="Times New Roman" w:hAnsi="Times New Roman"/>
                      <w:b w:val="0"/>
                      <w:sz w:val="24"/>
                      <w:szCs w:val="24"/>
                    </w:rPr>
                    <w:t>Kā piemēru var minēt</w:t>
                  </w:r>
                  <w:r w:rsidR="004834B1">
                    <w:rPr>
                      <w:rFonts w:ascii="Times New Roman" w:hAnsi="Times New Roman"/>
                      <w:b w:val="0"/>
                      <w:sz w:val="24"/>
                      <w:szCs w:val="24"/>
                    </w:rPr>
                    <w:t xml:space="preserve"> </w:t>
                  </w:r>
                  <w:r w:rsidR="004834B1" w:rsidRPr="004834B1">
                    <w:rPr>
                      <w:rFonts w:ascii="Times New Roman" w:hAnsi="Times New Roman"/>
                      <w:b w:val="0"/>
                      <w:i/>
                      <w:sz w:val="24"/>
                      <w:szCs w:val="24"/>
                    </w:rPr>
                    <w:t>Valsts policiju</w:t>
                  </w:r>
                  <w:r w:rsidR="004834B1">
                    <w:rPr>
                      <w:rFonts w:ascii="Times New Roman" w:hAnsi="Times New Roman"/>
                      <w:b w:val="0"/>
                      <w:sz w:val="24"/>
                      <w:szCs w:val="24"/>
                    </w:rPr>
                    <w:t>,</w:t>
                  </w:r>
                  <w:r w:rsidRPr="008C22FE">
                    <w:rPr>
                      <w:rFonts w:ascii="Times New Roman" w:hAnsi="Times New Roman"/>
                      <w:b w:val="0"/>
                      <w:sz w:val="24"/>
                      <w:szCs w:val="24"/>
                    </w:rPr>
                    <w:t xml:space="preserve"> </w:t>
                  </w:r>
                  <w:r w:rsidRPr="008C22FE">
                    <w:rPr>
                      <w:rFonts w:ascii="Times New Roman" w:hAnsi="Times New Roman"/>
                      <w:b w:val="0"/>
                      <w:i/>
                      <w:sz w:val="24"/>
                      <w:szCs w:val="24"/>
                    </w:rPr>
                    <w:t>Veselības inspekciju</w:t>
                  </w:r>
                  <w:r w:rsidR="00FC73AF" w:rsidRPr="008C22FE">
                    <w:rPr>
                      <w:rFonts w:ascii="Times New Roman" w:hAnsi="Times New Roman"/>
                      <w:b w:val="0"/>
                      <w:sz w:val="24"/>
                      <w:szCs w:val="24"/>
                    </w:rPr>
                    <w:t xml:space="preserve"> un </w:t>
                  </w:r>
                  <w:r w:rsidR="00FC73AF" w:rsidRPr="008C22FE">
                    <w:rPr>
                      <w:rFonts w:ascii="Times New Roman" w:hAnsi="Times New Roman"/>
                      <w:b w:val="0"/>
                      <w:i/>
                      <w:sz w:val="24"/>
                      <w:szCs w:val="24"/>
                    </w:rPr>
                    <w:t>Valsts ugunsdzēsības un glābšanas dienestu</w:t>
                  </w:r>
                  <w:r w:rsidRPr="008C22FE">
                    <w:rPr>
                      <w:rFonts w:ascii="Times New Roman" w:hAnsi="Times New Roman"/>
                      <w:b w:val="0"/>
                      <w:sz w:val="24"/>
                      <w:szCs w:val="24"/>
                    </w:rPr>
                    <w:t xml:space="preserve">, </w:t>
                  </w:r>
                  <w:r w:rsidR="00FC73AF" w:rsidRPr="008C22FE">
                    <w:rPr>
                      <w:rFonts w:ascii="Times New Roman" w:hAnsi="Times New Roman"/>
                      <w:b w:val="0"/>
                      <w:sz w:val="24"/>
                      <w:szCs w:val="24"/>
                    </w:rPr>
                    <w:t>kas atbilstoši tām normatīvajos aktos noteiktajai kompetencei īsteno uzraudzības un kontroles funkcijas arī tirgos.</w:t>
                  </w:r>
                </w:p>
                <w:p w:rsidR="004834B1" w:rsidRPr="008C22FE" w:rsidRDefault="004834B1" w:rsidP="004834B1">
                  <w:pPr>
                    <w:pStyle w:val="tv2071"/>
                    <w:spacing w:after="0" w:line="240" w:lineRule="auto"/>
                    <w:jc w:val="both"/>
                    <w:rPr>
                      <w:rFonts w:ascii="Times New Roman" w:hAnsi="Times New Roman"/>
                      <w:b w:val="0"/>
                      <w:sz w:val="24"/>
                      <w:szCs w:val="24"/>
                    </w:rPr>
                  </w:pPr>
                  <w:r w:rsidRPr="008C22FE">
                    <w:rPr>
                      <w:rFonts w:ascii="Times New Roman" w:hAnsi="Times New Roman"/>
                      <w:b w:val="0"/>
                      <w:sz w:val="24"/>
                      <w:szCs w:val="24"/>
                    </w:rPr>
                    <w:t xml:space="preserve">Piemēram, likumā “Par policiju” (10.panta </w:t>
                  </w:r>
                  <w:r w:rsidR="00EB687F">
                    <w:rPr>
                      <w:rFonts w:ascii="Times New Roman" w:hAnsi="Times New Roman"/>
                      <w:b w:val="0"/>
                      <w:sz w:val="24"/>
                      <w:szCs w:val="24"/>
                    </w:rPr>
                    <w:t xml:space="preserve">pirmās daļas </w:t>
                  </w:r>
                  <w:r w:rsidRPr="008C22FE">
                    <w:rPr>
                      <w:rFonts w:ascii="Times New Roman" w:hAnsi="Times New Roman"/>
                      <w:b w:val="0"/>
                      <w:sz w:val="24"/>
                      <w:szCs w:val="24"/>
                    </w:rPr>
                    <w:t xml:space="preserve">1.punkts) par vienu no Valsts policijas darbinieka pamatpienākumiem ir noteikts nodrošināt kārtību uz ceļiem, ielās, laukumos, parkos, sabiedriskā transporta līdzekļos, lidostās, ostās, stacijās un citās publiskās vietās, lai garantētu personu un sabiedrības drošību. Attiecīgi iepriekš minētā kārtība un sabiedrības drošība </w:t>
                  </w:r>
                  <w:r w:rsidRPr="008C22FE">
                    <w:rPr>
                      <w:rFonts w:ascii="Times New Roman" w:hAnsi="Times New Roman"/>
                      <w:b w:val="0"/>
                      <w:i/>
                      <w:sz w:val="24"/>
                      <w:szCs w:val="24"/>
                    </w:rPr>
                    <w:t>Valsts policijai</w:t>
                  </w:r>
                  <w:r w:rsidRPr="008C22FE">
                    <w:rPr>
                      <w:rFonts w:ascii="Times New Roman" w:hAnsi="Times New Roman"/>
                      <w:b w:val="0"/>
                      <w:sz w:val="24"/>
                      <w:szCs w:val="24"/>
                    </w:rPr>
                    <w:t xml:space="preserve"> ir jānodrošina arī tādās publiskās vietās kā ielu tirdzniecības vietās un tirgos.</w:t>
                  </w:r>
                </w:p>
                <w:p w:rsidR="004834B1" w:rsidRDefault="004834B1" w:rsidP="004834B1">
                  <w:pPr>
                    <w:pStyle w:val="tv2071"/>
                    <w:spacing w:after="0" w:line="240" w:lineRule="auto"/>
                    <w:jc w:val="both"/>
                    <w:rPr>
                      <w:rFonts w:ascii="Times New Roman" w:hAnsi="Times New Roman"/>
                      <w:b w:val="0"/>
                      <w:sz w:val="24"/>
                      <w:szCs w:val="24"/>
                    </w:rPr>
                  </w:pPr>
                  <w:r w:rsidRPr="008C22FE">
                    <w:rPr>
                      <w:rFonts w:ascii="Times New Roman" w:hAnsi="Times New Roman"/>
                      <w:b w:val="0"/>
                      <w:sz w:val="24"/>
                      <w:szCs w:val="24"/>
                    </w:rPr>
                    <w:t>Tāpat Latvijas Administratīvo pārkāpumu kodeksa 214.pantā ir noteikts, ka Valsts policija izskata šā kodeksa 155.panta pirmajā (attiecībā uz tabakas izstrādājumu tirdzniecību), trešajā, ceturtajā un astotajā daļā, 155.</w:t>
                  </w:r>
                  <w:r w:rsidRPr="008C22FE">
                    <w:rPr>
                      <w:rFonts w:ascii="Times New Roman" w:hAnsi="Times New Roman"/>
                      <w:b w:val="0"/>
                      <w:sz w:val="24"/>
                      <w:szCs w:val="24"/>
                      <w:vertAlign w:val="superscript"/>
                    </w:rPr>
                    <w:t>4</w:t>
                  </w:r>
                  <w:r w:rsidRPr="008C22FE">
                    <w:rPr>
                      <w:rFonts w:ascii="Times New Roman" w:hAnsi="Times New Roman"/>
                      <w:b w:val="0"/>
                      <w:sz w:val="24"/>
                      <w:szCs w:val="24"/>
                    </w:rPr>
                    <w:t xml:space="preserve"> panta pirmajā daļā un 155.</w:t>
                  </w:r>
                  <w:r w:rsidRPr="008C22FE">
                    <w:rPr>
                      <w:rFonts w:ascii="Times New Roman" w:hAnsi="Times New Roman"/>
                      <w:b w:val="0"/>
                      <w:sz w:val="24"/>
                      <w:szCs w:val="24"/>
                      <w:vertAlign w:val="superscript"/>
                    </w:rPr>
                    <w:t xml:space="preserve">18 </w:t>
                  </w:r>
                  <w:r w:rsidRPr="008C22FE">
                    <w:rPr>
                      <w:rFonts w:ascii="Times New Roman" w:hAnsi="Times New Roman"/>
                      <w:b w:val="0"/>
                      <w:sz w:val="24"/>
                      <w:szCs w:val="24"/>
                    </w:rPr>
                    <w:t>pantā paredzēto administratīvo pārkāpumu lietas.</w:t>
                  </w:r>
                </w:p>
                <w:p w:rsidR="00FC73AF" w:rsidRPr="008C22FE" w:rsidRDefault="004834B1" w:rsidP="004D632D">
                  <w:pPr>
                    <w:pStyle w:val="tv2071"/>
                    <w:spacing w:after="0" w:line="240" w:lineRule="auto"/>
                    <w:jc w:val="both"/>
                    <w:rPr>
                      <w:rFonts w:ascii="Times New Roman" w:hAnsi="Times New Roman"/>
                      <w:b w:val="0"/>
                      <w:sz w:val="24"/>
                      <w:szCs w:val="24"/>
                    </w:rPr>
                  </w:pPr>
                  <w:r>
                    <w:rPr>
                      <w:rFonts w:ascii="Times New Roman" w:hAnsi="Times New Roman"/>
                      <w:b w:val="0"/>
                      <w:sz w:val="24"/>
                      <w:szCs w:val="24"/>
                    </w:rPr>
                    <w:t>Tāpat</w:t>
                  </w:r>
                  <w:r w:rsidR="00FC73AF" w:rsidRPr="008C22FE">
                    <w:rPr>
                      <w:rFonts w:ascii="Times New Roman" w:hAnsi="Times New Roman"/>
                      <w:b w:val="0"/>
                      <w:sz w:val="24"/>
                      <w:szCs w:val="24"/>
                    </w:rPr>
                    <w:t xml:space="preserve"> </w:t>
                  </w:r>
                  <w:r w:rsidR="00AD1228" w:rsidRPr="008C22FE">
                    <w:rPr>
                      <w:rFonts w:ascii="Times New Roman" w:hAnsi="Times New Roman"/>
                      <w:b w:val="0"/>
                      <w:sz w:val="24"/>
                      <w:szCs w:val="24"/>
                    </w:rPr>
                    <w:t>saskaņā ar 2008.gada 5.februāra Ministru kabineta noteikum</w:t>
                  </w:r>
                  <w:r w:rsidR="00FC73AF" w:rsidRPr="008C22FE">
                    <w:rPr>
                      <w:rFonts w:ascii="Times New Roman" w:hAnsi="Times New Roman"/>
                      <w:b w:val="0"/>
                      <w:sz w:val="24"/>
                      <w:szCs w:val="24"/>
                    </w:rPr>
                    <w:t>u</w:t>
                  </w:r>
                  <w:r w:rsidR="00AD1228" w:rsidRPr="008C22FE">
                    <w:rPr>
                      <w:rFonts w:ascii="Times New Roman" w:hAnsi="Times New Roman"/>
                      <w:b w:val="0"/>
                      <w:sz w:val="24"/>
                      <w:szCs w:val="24"/>
                    </w:rPr>
                    <w:t xml:space="preserve"> Nr.76 “Veselības inspekcijas nolikums”</w:t>
                  </w:r>
                  <w:r w:rsidR="00FC73AF" w:rsidRPr="008C22FE">
                    <w:rPr>
                      <w:rFonts w:ascii="Times New Roman" w:hAnsi="Times New Roman"/>
                      <w:b w:val="0"/>
                      <w:sz w:val="24"/>
                      <w:szCs w:val="24"/>
                    </w:rPr>
                    <w:t xml:space="preserve"> 3.2.apakšpunktā noteikto Veselības inspekcijas pienākumos ietilpst</w:t>
                  </w:r>
                  <w:r w:rsidR="00AD1228" w:rsidRPr="008C22FE">
                    <w:rPr>
                      <w:rFonts w:ascii="Times New Roman" w:hAnsi="Times New Roman"/>
                      <w:b w:val="0"/>
                      <w:sz w:val="24"/>
                      <w:szCs w:val="24"/>
                    </w:rPr>
                    <w:t xml:space="preserve"> zāļu, veterināro narkotisko un psihotropo zāļu, mazgāšanas līdzekļu un kosmētikas līdzekļu tirgus uzraudzīb</w:t>
                  </w:r>
                  <w:r w:rsidR="00FC73AF" w:rsidRPr="008C22FE">
                    <w:rPr>
                      <w:rFonts w:ascii="Times New Roman" w:hAnsi="Times New Roman"/>
                      <w:b w:val="0"/>
                      <w:sz w:val="24"/>
                      <w:szCs w:val="24"/>
                    </w:rPr>
                    <w:t xml:space="preserve">as nodrošināšana. Savukārt saskaņā ar 2010.gada 27.aprīļa Ministru </w:t>
                  </w:r>
                  <w:proofErr w:type="spellStart"/>
                  <w:r w:rsidR="00FC73AF" w:rsidRPr="008C22FE">
                    <w:rPr>
                      <w:rFonts w:ascii="Times New Roman" w:hAnsi="Times New Roman"/>
                      <w:b w:val="0"/>
                      <w:sz w:val="24"/>
                      <w:szCs w:val="24"/>
                    </w:rPr>
                    <w:t>kanineta</w:t>
                  </w:r>
                  <w:proofErr w:type="spellEnd"/>
                  <w:r w:rsidR="00FC73AF" w:rsidRPr="008C22FE">
                    <w:rPr>
                      <w:rFonts w:ascii="Times New Roman" w:hAnsi="Times New Roman"/>
                      <w:b w:val="0"/>
                      <w:sz w:val="24"/>
                      <w:szCs w:val="24"/>
                    </w:rPr>
                    <w:t xml:space="preserve"> noteikumu </w:t>
                  </w:r>
                  <w:r w:rsidR="000B1759">
                    <w:rPr>
                      <w:rFonts w:ascii="Times New Roman" w:hAnsi="Times New Roman"/>
                      <w:b w:val="0"/>
                      <w:sz w:val="24"/>
                      <w:szCs w:val="24"/>
                    </w:rPr>
                    <w:t xml:space="preserve">Nr.398 </w:t>
                  </w:r>
                  <w:r w:rsidR="00FC73AF" w:rsidRPr="008C22FE">
                    <w:rPr>
                      <w:rFonts w:ascii="Times New Roman" w:hAnsi="Times New Roman"/>
                      <w:b w:val="0"/>
                      <w:sz w:val="24"/>
                      <w:szCs w:val="24"/>
                    </w:rPr>
                    <w:t xml:space="preserve">“Valsts ugunsdzēsības un glābšanas dienesta nolikums” </w:t>
                  </w:r>
                  <w:r w:rsidR="002C395D" w:rsidRPr="008C22FE">
                    <w:rPr>
                      <w:rFonts w:ascii="Times New Roman" w:hAnsi="Times New Roman"/>
                      <w:b w:val="0"/>
                      <w:sz w:val="24"/>
                      <w:szCs w:val="24"/>
                    </w:rPr>
                    <w:t xml:space="preserve">3.2.apakšpunktā noteikto dienesta funkcijās tostarp ietilpst </w:t>
                  </w:r>
                  <w:r w:rsidR="00FC73AF" w:rsidRPr="008C22FE">
                    <w:rPr>
                      <w:rFonts w:ascii="Times New Roman" w:hAnsi="Times New Roman"/>
                      <w:b w:val="0"/>
                      <w:sz w:val="24"/>
                      <w:szCs w:val="24"/>
                    </w:rPr>
                    <w:t>normatīvajos aktos noteikto ugunsdrošības un civilās aizsardzības prasību ievērošan</w:t>
                  </w:r>
                  <w:r w:rsidR="002C395D" w:rsidRPr="008C22FE">
                    <w:rPr>
                      <w:rFonts w:ascii="Times New Roman" w:hAnsi="Times New Roman"/>
                      <w:b w:val="0"/>
                      <w:sz w:val="24"/>
                      <w:szCs w:val="24"/>
                    </w:rPr>
                    <w:t>as uzraudzīšana.</w:t>
                  </w:r>
                </w:p>
                <w:p w:rsidR="002233B7" w:rsidRPr="002C395D" w:rsidRDefault="002233B7" w:rsidP="002937B4">
                  <w:pPr>
                    <w:pStyle w:val="Normal1"/>
                    <w:jc w:val="both"/>
                    <w:rPr>
                      <w:rFonts w:ascii="Times New Roman" w:hAnsi="Times New Roman"/>
                      <w:bCs/>
                      <w:color w:val="00B050"/>
                      <w:sz w:val="24"/>
                      <w:szCs w:val="24"/>
                    </w:rPr>
                  </w:pPr>
                </w:p>
                <w:p w:rsidR="002937B4" w:rsidRDefault="004834B1" w:rsidP="002937B4">
                  <w:pPr>
                    <w:pStyle w:val="Normal1"/>
                    <w:jc w:val="both"/>
                    <w:rPr>
                      <w:rFonts w:ascii="Times New Roman" w:hAnsi="Times New Roman"/>
                      <w:sz w:val="24"/>
                      <w:szCs w:val="24"/>
                    </w:rPr>
                  </w:pPr>
                  <w:r>
                    <w:rPr>
                      <w:rFonts w:ascii="Times New Roman" w:hAnsi="Times New Roman"/>
                      <w:b/>
                      <w:color w:val="000000"/>
                      <w:sz w:val="24"/>
                      <w:szCs w:val="24"/>
                    </w:rPr>
                    <w:t>9</w:t>
                  </w:r>
                  <w:r w:rsidR="002937B4" w:rsidRPr="00D9671C">
                    <w:rPr>
                      <w:rFonts w:ascii="Times New Roman" w:hAnsi="Times New Roman"/>
                      <w:b/>
                      <w:color w:val="000000"/>
                      <w:sz w:val="24"/>
                      <w:szCs w:val="24"/>
                    </w:rPr>
                    <w:t>.</w:t>
                  </w:r>
                  <w:r w:rsidR="002937B4">
                    <w:rPr>
                      <w:rFonts w:ascii="Times New Roman" w:hAnsi="Times New Roman"/>
                      <w:b/>
                      <w:color w:val="000000"/>
                      <w:sz w:val="24"/>
                      <w:szCs w:val="24"/>
                    </w:rPr>
                    <w:t xml:space="preserve"> </w:t>
                  </w:r>
                  <w:r w:rsidR="002937B4">
                    <w:rPr>
                      <w:rFonts w:ascii="Times New Roman" w:hAnsi="Times New Roman"/>
                      <w:sz w:val="24"/>
                      <w:szCs w:val="24"/>
                    </w:rPr>
                    <w:t xml:space="preserve">Ievērojot </w:t>
                  </w:r>
                  <w:r w:rsidR="002937B4" w:rsidRPr="00B16920">
                    <w:rPr>
                      <w:rFonts w:ascii="Times New Roman" w:hAnsi="Times New Roman"/>
                      <w:sz w:val="24"/>
                      <w:szCs w:val="24"/>
                    </w:rPr>
                    <w:t xml:space="preserve">Noteikumu projekta </w:t>
                  </w:r>
                  <w:r w:rsidR="00B562A9">
                    <w:rPr>
                      <w:rFonts w:ascii="Times New Roman" w:hAnsi="Times New Roman"/>
                      <w:sz w:val="24"/>
                      <w:szCs w:val="24"/>
                    </w:rPr>
                    <w:t>13</w:t>
                  </w:r>
                  <w:r w:rsidR="002937B4" w:rsidRPr="00B16920">
                    <w:rPr>
                      <w:rFonts w:ascii="Times New Roman" w:hAnsi="Times New Roman"/>
                      <w:sz w:val="24"/>
                      <w:szCs w:val="24"/>
                    </w:rPr>
                    <w:t>.</w:t>
                  </w:r>
                  <w:r w:rsidR="002937B4">
                    <w:rPr>
                      <w:rFonts w:ascii="Times New Roman" w:hAnsi="Times New Roman"/>
                      <w:sz w:val="24"/>
                      <w:szCs w:val="24"/>
                    </w:rPr>
                    <w:t> </w:t>
                  </w:r>
                  <w:r w:rsidR="002937B4" w:rsidRPr="00B16920">
                    <w:rPr>
                      <w:rFonts w:ascii="Times New Roman" w:hAnsi="Times New Roman"/>
                      <w:sz w:val="24"/>
                      <w:szCs w:val="24"/>
                    </w:rPr>
                    <w:t>punktā (plānotais Tirdzniecības noteikumu 4</w:t>
                  </w:r>
                  <w:r w:rsidR="002937B4">
                    <w:rPr>
                      <w:rFonts w:ascii="Times New Roman" w:hAnsi="Times New Roman"/>
                      <w:sz w:val="24"/>
                      <w:szCs w:val="24"/>
                    </w:rPr>
                    <w:t>5</w:t>
                  </w:r>
                  <w:r w:rsidR="002937B4" w:rsidRPr="00B16920">
                    <w:rPr>
                      <w:rFonts w:ascii="Times New Roman" w:hAnsi="Times New Roman"/>
                      <w:sz w:val="24"/>
                      <w:szCs w:val="24"/>
                    </w:rPr>
                    <w:t>.</w:t>
                  </w:r>
                  <w:r w:rsidR="002937B4" w:rsidRPr="00B16920">
                    <w:rPr>
                      <w:rFonts w:ascii="Times New Roman" w:hAnsi="Times New Roman"/>
                      <w:sz w:val="24"/>
                      <w:szCs w:val="24"/>
                      <w:vertAlign w:val="superscript"/>
                    </w:rPr>
                    <w:t>1</w:t>
                  </w:r>
                  <w:r w:rsidR="002937B4">
                    <w:rPr>
                      <w:rFonts w:ascii="Times New Roman" w:hAnsi="Times New Roman"/>
                      <w:sz w:val="24"/>
                      <w:szCs w:val="24"/>
                      <w:vertAlign w:val="superscript"/>
                    </w:rPr>
                    <w:t xml:space="preserve"> </w:t>
                  </w:r>
                  <w:r w:rsidR="002937B4" w:rsidRPr="00B16920">
                    <w:rPr>
                      <w:rFonts w:ascii="Times New Roman" w:hAnsi="Times New Roman"/>
                      <w:sz w:val="24"/>
                      <w:szCs w:val="24"/>
                    </w:rPr>
                    <w:t xml:space="preserve">punkts) </w:t>
                  </w:r>
                  <w:r w:rsidR="002937B4">
                    <w:rPr>
                      <w:rFonts w:ascii="Times New Roman" w:hAnsi="Times New Roman"/>
                      <w:sz w:val="24"/>
                      <w:szCs w:val="24"/>
                    </w:rPr>
                    <w:t xml:space="preserve">noteikto, turpmāk  Pārtikas un veterinārais dienests par uzraudzības laikā konstatētajiem pārkāpumiem tirdzniecības organizēšanas vietā informēs tirdzniecības organizatoru un pašvaldību, savukārt par konstatētajiem pārkāpumiem tirgū informēs tirgus pārvaldītāju un pašvaldību. </w:t>
                  </w:r>
                </w:p>
                <w:p w:rsidR="004655D2" w:rsidRDefault="00E17A70" w:rsidP="002937B4">
                  <w:pPr>
                    <w:pStyle w:val="Normal1"/>
                    <w:jc w:val="both"/>
                    <w:rPr>
                      <w:rFonts w:ascii="Times New Roman" w:hAnsi="Times New Roman"/>
                      <w:sz w:val="24"/>
                      <w:szCs w:val="24"/>
                    </w:rPr>
                  </w:pPr>
                  <w:r w:rsidRPr="004655D2">
                    <w:rPr>
                      <w:rFonts w:ascii="Times New Roman" w:hAnsi="Times New Roman"/>
                      <w:sz w:val="24"/>
                      <w:szCs w:val="24"/>
                    </w:rPr>
                    <w:t xml:space="preserve">Iepriekš minētā </w:t>
                  </w:r>
                  <w:r w:rsidR="00D51E37" w:rsidRPr="004655D2">
                    <w:rPr>
                      <w:rFonts w:ascii="Times New Roman" w:hAnsi="Times New Roman"/>
                      <w:sz w:val="24"/>
                      <w:szCs w:val="24"/>
                    </w:rPr>
                    <w:t xml:space="preserve">informācija būs noderīga un pašvaldība to  ņems vērā, </w:t>
                  </w:r>
                  <w:r w:rsidR="00E51816" w:rsidRPr="004655D2">
                    <w:rPr>
                      <w:rFonts w:ascii="Times New Roman" w:hAnsi="Times New Roman"/>
                      <w:sz w:val="24"/>
                      <w:szCs w:val="24"/>
                    </w:rPr>
                    <w:t xml:space="preserve">lemjot par Tirdzniecības noteikumu </w:t>
                  </w:r>
                  <w:r w:rsidR="00E51816" w:rsidRPr="00EB7440">
                    <w:rPr>
                      <w:rFonts w:ascii="Times New Roman" w:hAnsi="Times New Roman"/>
                      <w:sz w:val="24"/>
                      <w:szCs w:val="24"/>
                    </w:rPr>
                    <w:t xml:space="preserve">27.5., 28.2., </w:t>
                  </w:r>
                  <w:r w:rsidR="00E51816" w:rsidRPr="004655D2">
                    <w:rPr>
                      <w:rFonts w:ascii="Times New Roman" w:hAnsi="Times New Roman"/>
                      <w:sz w:val="24"/>
                      <w:szCs w:val="24"/>
                    </w:rPr>
                    <w:lastRenderedPageBreak/>
                    <w:t>un 29.6.punktā paredzēto tiesību piemērošanu, kā arī, lai  nodrošinātu Tirdzniec</w:t>
                  </w:r>
                  <w:r w:rsidR="004655D2" w:rsidRPr="004655D2">
                    <w:rPr>
                      <w:rFonts w:ascii="Times New Roman" w:hAnsi="Times New Roman"/>
                      <w:sz w:val="24"/>
                      <w:szCs w:val="24"/>
                    </w:rPr>
                    <w:t xml:space="preserve">ības noteikumu </w:t>
                  </w:r>
                  <w:r w:rsidR="00E51816" w:rsidRPr="004655D2">
                    <w:rPr>
                      <w:rFonts w:ascii="Times New Roman" w:hAnsi="Times New Roman"/>
                      <w:sz w:val="24"/>
                      <w:szCs w:val="24"/>
                    </w:rPr>
                    <w:t>47.</w:t>
                  </w:r>
                  <w:r w:rsidR="004655D2" w:rsidRPr="004655D2">
                    <w:rPr>
                      <w:rFonts w:ascii="Times New Roman" w:hAnsi="Times New Roman"/>
                      <w:sz w:val="24"/>
                      <w:szCs w:val="24"/>
                    </w:rPr>
                    <w:t>punktā noteikto pienākumu izpildi.</w:t>
                  </w:r>
                </w:p>
                <w:p w:rsidR="00E76F7C" w:rsidRDefault="004655D2" w:rsidP="002937B4">
                  <w:pPr>
                    <w:pStyle w:val="Normal1"/>
                    <w:jc w:val="both"/>
                    <w:rPr>
                      <w:rFonts w:ascii="Times New Roman" w:hAnsi="Times New Roman"/>
                      <w:sz w:val="24"/>
                      <w:szCs w:val="24"/>
                    </w:rPr>
                  </w:pPr>
                  <w:r w:rsidRPr="00E17A70">
                    <w:rPr>
                      <w:rFonts w:ascii="Times New Roman" w:hAnsi="Times New Roman"/>
                      <w:sz w:val="24"/>
                      <w:szCs w:val="24"/>
                    </w:rPr>
                    <w:t>Iepriekš minētā informācija būs noderīga</w:t>
                  </w:r>
                  <w:r>
                    <w:rPr>
                      <w:rFonts w:ascii="Times New Roman" w:hAnsi="Times New Roman"/>
                      <w:sz w:val="24"/>
                      <w:szCs w:val="24"/>
                    </w:rPr>
                    <w:t xml:space="preserve"> arī</w:t>
                  </w:r>
                  <w:r w:rsidRPr="00E17A70">
                    <w:rPr>
                      <w:rFonts w:ascii="Times New Roman" w:hAnsi="Times New Roman"/>
                      <w:sz w:val="24"/>
                      <w:szCs w:val="24"/>
                    </w:rPr>
                    <w:t>, lai tirgus pārvaldnieks varētu īstenot tam Noteikumu projektā paredz</w:t>
                  </w:r>
                  <w:r w:rsidRPr="004655D2">
                    <w:rPr>
                      <w:rFonts w:ascii="Times New Roman" w:hAnsi="Times New Roman"/>
                      <w:sz w:val="24"/>
                      <w:szCs w:val="24"/>
                    </w:rPr>
                    <w:t xml:space="preserve">ētās tiesības vienpusēji lauzt nomas līgumu vai citu dokumentu, kas apliecina tiesības izmantot tirdzniecības vietu, </w:t>
                  </w:r>
                  <w:r w:rsidRPr="004062DB">
                    <w:rPr>
                      <w:rFonts w:ascii="Times New Roman" w:hAnsi="Times New Roman"/>
                      <w:sz w:val="24"/>
                      <w:szCs w:val="24"/>
                    </w:rPr>
                    <w:t xml:space="preserve">ja uzraudzības un kontroles institūcija (šajā gadījumā Pārtikas un veterinārais dienests) tirdzniecības dalībnieka darbībā gada laikā atkārtoti ir konstatējusi Tirdzniecības noteikumos minēto prasību izpildes pārkāpumus (plānotais Tirdzniecības noteikumu </w:t>
                  </w:r>
                  <w:r w:rsidRPr="00E17A70">
                    <w:rPr>
                      <w:rFonts w:ascii="Times New Roman" w:hAnsi="Times New Roman"/>
                      <w:sz w:val="24"/>
                      <w:szCs w:val="24"/>
                    </w:rPr>
                    <w:t>35.</w:t>
                  </w:r>
                  <w:r w:rsidRPr="00E17A70">
                    <w:rPr>
                      <w:rFonts w:ascii="Times New Roman" w:hAnsi="Times New Roman"/>
                      <w:sz w:val="24"/>
                      <w:szCs w:val="24"/>
                      <w:vertAlign w:val="superscript"/>
                    </w:rPr>
                    <w:t>2</w:t>
                  </w:r>
                  <w:r w:rsidRPr="00E17A70">
                    <w:rPr>
                      <w:rFonts w:ascii="Times New Roman" w:hAnsi="Times New Roman"/>
                      <w:sz w:val="24"/>
                      <w:szCs w:val="24"/>
                    </w:rPr>
                    <w:t>7.  punkts).</w:t>
                  </w:r>
                </w:p>
                <w:p w:rsidR="00322210" w:rsidRDefault="00322210" w:rsidP="002937B4">
                  <w:pPr>
                    <w:pStyle w:val="Normal1"/>
                    <w:jc w:val="both"/>
                    <w:rPr>
                      <w:rFonts w:ascii="Times New Roman" w:hAnsi="Times New Roman"/>
                      <w:sz w:val="24"/>
                      <w:szCs w:val="24"/>
                    </w:rPr>
                  </w:pPr>
                </w:p>
                <w:p w:rsidR="00E0537A" w:rsidRPr="008C22FE" w:rsidRDefault="004834B1" w:rsidP="000A6ABB">
                  <w:pPr>
                    <w:pStyle w:val="Normal1"/>
                    <w:jc w:val="both"/>
                    <w:rPr>
                      <w:rFonts w:ascii="Times New Roman" w:hAnsi="Times New Roman"/>
                      <w:sz w:val="24"/>
                      <w:szCs w:val="24"/>
                    </w:rPr>
                  </w:pPr>
                  <w:r>
                    <w:rPr>
                      <w:rFonts w:ascii="Times New Roman" w:hAnsi="Times New Roman"/>
                      <w:b/>
                      <w:sz w:val="24"/>
                      <w:szCs w:val="24"/>
                    </w:rPr>
                    <w:t>10</w:t>
                  </w:r>
                  <w:r w:rsidR="00E0537A" w:rsidRPr="00E0537A">
                    <w:rPr>
                      <w:rFonts w:ascii="Times New Roman" w:hAnsi="Times New Roman"/>
                      <w:b/>
                      <w:sz w:val="24"/>
                      <w:szCs w:val="24"/>
                    </w:rPr>
                    <w:t>.</w:t>
                  </w:r>
                  <w:r w:rsidR="00E0537A">
                    <w:rPr>
                      <w:rFonts w:ascii="Times New Roman" w:hAnsi="Times New Roman"/>
                      <w:sz w:val="24"/>
                      <w:szCs w:val="24"/>
                    </w:rPr>
                    <w:t xml:space="preserve"> </w:t>
                  </w:r>
                  <w:r w:rsidR="00E0537A" w:rsidRPr="00E0537A">
                    <w:rPr>
                      <w:rFonts w:ascii="Times New Roman" w:hAnsi="Times New Roman"/>
                      <w:sz w:val="24"/>
                      <w:szCs w:val="24"/>
                    </w:rPr>
                    <w:t xml:space="preserve">Noteikumu projekta </w:t>
                  </w:r>
                  <w:r w:rsidR="00EB7440">
                    <w:rPr>
                      <w:rFonts w:ascii="Times New Roman" w:hAnsi="Times New Roman"/>
                      <w:sz w:val="24"/>
                      <w:szCs w:val="24"/>
                    </w:rPr>
                    <w:t>17</w:t>
                  </w:r>
                  <w:r w:rsidR="00E0537A" w:rsidRPr="00E0537A">
                    <w:rPr>
                      <w:rFonts w:ascii="Times New Roman" w:hAnsi="Times New Roman"/>
                      <w:sz w:val="24"/>
                      <w:szCs w:val="24"/>
                    </w:rPr>
                    <w:t xml:space="preserve">. punktā </w:t>
                  </w:r>
                  <w:r w:rsidR="00B562A9">
                    <w:rPr>
                      <w:rFonts w:ascii="Times New Roman" w:hAnsi="Times New Roman"/>
                      <w:sz w:val="24"/>
                      <w:szCs w:val="24"/>
                    </w:rPr>
                    <w:t xml:space="preserve">Tirdzniecības noteikumu </w:t>
                  </w:r>
                  <w:r w:rsidR="00E0537A" w:rsidRPr="00E0537A">
                    <w:rPr>
                      <w:rFonts w:ascii="Times New Roman" w:hAnsi="Times New Roman"/>
                      <w:sz w:val="24"/>
                      <w:szCs w:val="24"/>
                    </w:rPr>
                    <w:t>40.</w:t>
                  </w:r>
                  <w:r w:rsidR="00E0537A" w:rsidRPr="00E0537A">
                    <w:rPr>
                      <w:rFonts w:ascii="Times New Roman" w:hAnsi="Times New Roman"/>
                      <w:sz w:val="24"/>
                      <w:szCs w:val="24"/>
                      <w:vertAlign w:val="superscript"/>
                    </w:rPr>
                    <w:t>1</w:t>
                  </w:r>
                  <w:r w:rsidR="00E0537A" w:rsidRPr="00E0537A">
                    <w:rPr>
                      <w:rFonts w:ascii="Times New Roman" w:hAnsi="Times New Roman"/>
                      <w:sz w:val="24"/>
                      <w:szCs w:val="24"/>
                    </w:rPr>
                    <w:t xml:space="preserve"> un 40.</w:t>
                  </w:r>
                  <w:r w:rsidR="00E0537A" w:rsidRPr="00E0537A">
                    <w:rPr>
                      <w:rFonts w:ascii="Times New Roman" w:hAnsi="Times New Roman"/>
                      <w:sz w:val="24"/>
                      <w:szCs w:val="24"/>
                      <w:vertAlign w:val="superscript"/>
                    </w:rPr>
                    <w:t>2</w:t>
                  </w:r>
                  <w:r w:rsidR="00E0537A" w:rsidRPr="00E0537A">
                    <w:rPr>
                      <w:rFonts w:ascii="Times New Roman" w:hAnsi="Times New Roman"/>
                      <w:sz w:val="24"/>
                      <w:szCs w:val="24"/>
                    </w:rPr>
                    <w:t xml:space="preserve"> punktam</w:t>
                  </w:r>
                  <w:r w:rsidR="00B562A9">
                    <w:rPr>
                      <w:rFonts w:ascii="Times New Roman" w:hAnsi="Times New Roman"/>
                      <w:sz w:val="24"/>
                      <w:szCs w:val="24"/>
                    </w:rPr>
                    <w:t xml:space="preserve"> ir noteikts atsevišķs </w:t>
                  </w:r>
                  <w:r w:rsidR="00EB7440">
                    <w:rPr>
                      <w:rFonts w:ascii="Times New Roman" w:hAnsi="Times New Roman"/>
                      <w:sz w:val="24"/>
                      <w:szCs w:val="24"/>
                    </w:rPr>
                    <w:t>pārejas noregulējums</w:t>
                  </w:r>
                  <w:r w:rsidR="00E0537A" w:rsidRPr="00E0537A">
                    <w:rPr>
                      <w:rFonts w:ascii="Times New Roman" w:hAnsi="Times New Roman"/>
                      <w:sz w:val="24"/>
                      <w:szCs w:val="24"/>
                    </w:rPr>
                    <w:t xml:space="preserve">, lai tādējādi nodrošinātu tirgus pārvaldītājam samērīgu laika termiņu, kurā tas izveido </w:t>
                  </w:r>
                  <w:r w:rsidR="00E0537A" w:rsidRPr="008C22FE">
                    <w:rPr>
                      <w:rFonts w:ascii="Times New Roman" w:hAnsi="Times New Roman"/>
                      <w:sz w:val="24"/>
                      <w:szCs w:val="24"/>
                    </w:rPr>
                    <w:t>tirdzniecības dalībnieku uzskaites reģistru un pēc pieprasījuma sāk uzrādīt uzraudzības un kontroles iestādēm.</w:t>
                  </w:r>
                </w:p>
                <w:p w:rsidR="000A6ABB" w:rsidRPr="008C22FE" w:rsidRDefault="00EB7440" w:rsidP="004D632D">
                  <w:pPr>
                    <w:pStyle w:val="tv2071"/>
                    <w:spacing w:after="0" w:line="240" w:lineRule="auto"/>
                    <w:jc w:val="both"/>
                    <w:rPr>
                      <w:rFonts w:ascii="Times New Roman" w:hAnsi="Times New Roman"/>
                      <w:b w:val="0"/>
                      <w:sz w:val="24"/>
                      <w:szCs w:val="24"/>
                    </w:rPr>
                  </w:pPr>
                  <w:r>
                    <w:rPr>
                      <w:rFonts w:ascii="Times New Roman" w:hAnsi="Times New Roman"/>
                      <w:b w:val="0"/>
                      <w:sz w:val="24"/>
                      <w:szCs w:val="24"/>
                    </w:rPr>
                    <w:t xml:space="preserve">Proti, </w:t>
                  </w:r>
                  <w:r w:rsidR="000A6ABB" w:rsidRPr="008C22FE">
                    <w:rPr>
                      <w:rFonts w:ascii="Times New Roman" w:hAnsi="Times New Roman"/>
                      <w:b w:val="0"/>
                      <w:sz w:val="24"/>
                      <w:szCs w:val="24"/>
                    </w:rPr>
                    <w:t xml:space="preserve">2017.gada 28.aprīļa </w:t>
                  </w:r>
                  <w:proofErr w:type="spellStart"/>
                  <w:r w:rsidR="000A6ABB" w:rsidRPr="008C22FE">
                    <w:rPr>
                      <w:rFonts w:ascii="Times New Roman" w:hAnsi="Times New Roman"/>
                      <w:b w:val="0"/>
                      <w:sz w:val="24"/>
                      <w:szCs w:val="24"/>
                    </w:rPr>
                    <w:t>starpministriju</w:t>
                  </w:r>
                  <w:proofErr w:type="spellEnd"/>
                  <w:r w:rsidR="000A6ABB" w:rsidRPr="008C22FE">
                    <w:rPr>
                      <w:rFonts w:ascii="Times New Roman" w:hAnsi="Times New Roman"/>
                      <w:b w:val="0"/>
                      <w:sz w:val="24"/>
                      <w:szCs w:val="24"/>
                    </w:rPr>
                    <w:t xml:space="preserve"> saskaņošanas sanāksmē tika panākta kompromisa vienošanās starp Valsts ieņēmumu dienestu un Latvijas Tirgu savienību, ka par samērīgu termiņu tirdzniecības dalībnieku uzskaites reģistra izveidei būtu uzskatāms </w:t>
                  </w:r>
                  <w:r w:rsidR="000A6ABB" w:rsidRPr="008C22FE">
                    <w:rPr>
                      <w:rFonts w:ascii="Times New Roman" w:hAnsi="Times New Roman"/>
                      <w:sz w:val="24"/>
                      <w:szCs w:val="24"/>
                    </w:rPr>
                    <w:t>2017.gada 1.oktobris</w:t>
                  </w:r>
                  <w:r w:rsidR="000A6ABB" w:rsidRPr="008C22FE">
                    <w:rPr>
                      <w:rFonts w:ascii="Times New Roman" w:hAnsi="Times New Roman"/>
                      <w:b w:val="0"/>
                      <w:sz w:val="24"/>
                      <w:szCs w:val="24"/>
                    </w:rPr>
                    <w:t xml:space="preserve">. </w:t>
                  </w:r>
                </w:p>
                <w:p w:rsidR="000A6ABB" w:rsidRPr="008C22FE" w:rsidRDefault="000A6ABB" w:rsidP="004D632D">
                  <w:pPr>
                    <w:pStyle w:val="Normal1"/>
                    <w:jc w:val="both"/>
                    <w:rPr>
                      <w:rFonts w:ascii="Times New Roman" w:hAnsi="Times New Roman"/>
                      <w:sz w:val="24"/>
                      <w:szCs w:val="24"/>
                    </w:rPr>
                  </w:pPr>
                </w:p>
                <w:p w:rsidR="00F95CCD" w:rsidRPr="008C22FE" w:rsidRDefault="004834B1" w:rsidP="004D632D">
                  <w:pPr>
                    <w:pStyle w:val="tv2071"/>
                    <w:spacing w:after="0" w:line="240" w:lineRule="auto"/>
                    <w:jc w:val="both"/>
                    <w:rPr>
                      <w:rFonts w:ascii="Times New Roman" w:hAnsi="Times New Roman"/>
                      <w:b w:val="0"/>
                      <w:sz w:val="24"/>
                      <w:szCs w:val="24"/>
                    </w:rPr>
                  </w:pPr>
                  <w:r>
                    <w:rPr>
                      <w:rFonts w:ascii="Times New Roman" w:hAnsi="Times New Roman"/>
                      <w:sz w:val="24"/>
                      <w:szCs w:val="24"/>
                    </w:rPr>
                    <w:t>11</w:t>
                  </w:r>
                  <w:r w:rsidR="00F95CCD" w:rsidRPr="008C22FE">
                    <w:rPr>
                      <w:rFonts w:ascii="Times New Roman" w:hAnsi="Times New Roman"/>
                      <w:sz w:val="24"/>
                      <w:szCs w:val="24"/>
                    </w:rPr>
                    <w:t>.</w:t>
                  </w:r>
                  <w:r w:rsidR="00F95CCD" w:rsidRPr="008C22FE">
                    <w:rPr>
                      <w:rFonts w:ascii="Times New Roman" w:hAnsi="Times New Roman"/>
                      <w:b w:val="0"/>
                      <w:sz w:val="24"/>
                      <w:szCs w:val="24"/>
                    </w:rPr>
                    <w:t xml:space="preserve"> Noteikumu projektā ir paredzēts </w:t>
                  </w:r>
                  <w:r w:rsidR="00EB7440">
                    <w:rPr>
                      <w:rFonts w:ascii="Times New Roman" w:hAnsi="Times New Roman"/>
                      <w:b w:val="0"/>
                      <w:sz w:val="24"/>
                      <w:szCs w:val="24"/>
                    </w:rPr>
                    <w:t xml:space="preserve">pārejas noregulējums arī </w:t>
                  </w:r>
                  <w:r w:rsidR="00F72B05">
                    <w:rPr>
                      <w:rFonts w:ascii="Times New Roman" w:hAnsi="Times New Roman"/>
                      <w:b w:val="0"/>
                      <w:sz w:val="24"/>
                      <w:szCs w:val="24"/>
                    </w:rPr>
                    <w:t xml:space="preserve">Tirdzniecības </w:t>
                  </w:r>
                  <w:r w:rsidR="00F95CCD" w:rsidRPr="008C22FE">
                    <w:rPr>
                      <w:rFonts w:ascii="Times New Roman" w:hAnsi="Times New Roman"/>
                      <w:b w:val="0"/>
                      <w:sz w:val="24"/>
                      <w:szCs w:val="24"/>
                    </w:rPr>
                    <w:t>noteikumu 46.</w:t>
                  </w:r>
                  <w:r w:rsidR="00F95CCD" w:rsidRPr="008C22FE">
                    <w:rPr>
                      <w:rFonts w:ascii="Times New Roman" w:hAnsi="Times New Roman"/>
                      <w:b w:val="0"/>
                      <w:sz w:val="24"/>
                      <w:szCs w:val="24"/>
                      <w:vertAlign w:val="superscript"/>
                    </w:rPr>
                    <w:t>2</w:t>
                  </w:r>
                  <w:r w:rsidR="00F95CCD" w:rsidRPr="008C22FE">
                    <w:rPr>
                      <w:rFonts w:ascii="Times New Roman" w:hAnsi="Times New Roman"/>
                      <w:b w:val="0"/>
                      <w:sz w:val="24"/>
                      <w:szCs w:val="24"/>
                    </w:rPr>
                    <w:t xml:space="preserve"> un 48.</w:t>
                  </w:r>
                  <w:r w:rsidR="00F95CCD" w:rsidRPr="008C22FE">
                    <w:rPr>
                      <w:rFonts w:ascii="Times New Roman" w:hAnsi="Times New Roman"/>
                      <w:b w:val="0"/>
                      <w:sz w:val="24"/>
                      <w:szCs w:val="24"/>
                      <w:vertAlign w:val="superscript"/>
                    </w:rPr>
                    <w:t xml:space="preserve">1 </w:t>
                  </w:r>
                  <w:r w:rsidR="00F95CCD" w:rsidRPr="008C22FE">
                    <w:rPr>
                      <w:rFonts w:ascii="Times New Roman" w:hAnsi="Times New Roman"/>
                      <w:b w:val="0"/>
                      <w:sz w:val="24"/>
                      <w:szCs w:val="24"/>
                    </w:rPr>
                    <w:t>punkt</w:t>
                  </w:r>
                  <w:r w:rsidR="00EB7440">
                    <w:rPr>
                      <w:rFonts w:ascii="Times New Roman" w:hAnsi="Times New Roman"/>
                      <w:b w:val="0"/>
                      <w:sz w:val="24"/>
                      <w:szCs w:val="24"/>
                    </w:rPr>
                    <w:t>am, paredzot, ka tie tiks piemēroti no</w:t>
                  </w:r>
                  <w:r w:rsidR="00F95CCD" w:rsidRPr="008C22FE">
                    <w:rPr>
                      <w:rFonts w:ascii="Times New Roman" w:hAnsi="Times New Roman"/>
                      <w:b w:val="0"/>
                      <w:sz w:val="24"/>
                      <w:szCs w:val="24"/>
                    </w:rPr>
                    <w:t xml:space="preserve"> 2018. gada 1.janvār</w:t>
                  </w:r>
                  <w:r w:rsidR="00EB7440">
                    <w:rPr>
                      <w:rFonts w:ascii="Times New Roman" w:hAnsi="Times New Roman"/>
                      <w:b w:val="0"/>
                      <w:sz w:val="24"/>
                      <w:szCs w:val="24"/>
                    </w:rPr>
                    <w:t>a</w:t>
                  </w:r>
                  <w:r w:rsidR="00F95CCD" w:rsidRPr="008C22FE">
                    <w:rPr>
                      <w:rFonts w:ascii="Times New Roman" w:hAnsi="Times New Roman"/>
                      <w:b w:val="0"/>
                      <w:sz w:val="24"/>
                      <w:szCs w:val="24"/>
                    </w:rPr>
                    <w:t xml:space="preserve">. </w:t>
                  </w:r>
                </w:p>
                <w:p w:rsidR="00F95CCD" w:rsidRPr="008C22FE" w:rsidRDefault="00F95CCD" w:rsidP="004D632D">
                  <w:pPr>
                    <w:pStyle w:val="Normal1"/>
                    <w:jc w:val="both"/>
                    <w:rPr>
                      <w:rFonts w:ascii="Times New Roman" w:hAnsi="Times New Roman"/>
                      <w:sz w:val="24"/>
                      <w:szCs w:val="24"/>
                    </w:rPr>
                  </w:pPr>
                  <w:r w:rsidRPr="008C22FE">
                    <w:rPr>
                      <w:rFonts w:ascii="Times New Roman" w:hAnsi="Times New Roman"/>
                      <w:sz w:val="24"/>
                      <w:szCs w:val="24"/>
                    </w:rPr>
                    <w:t>Attiecīgi šajā laika periodā tiks veikti nepieciešamie grozījumi Latvijas Administratīvo pārkāpumu kodeksā, paredzot uzraudzības iestādēm nepieciešamos tiesiskos līdzekļus, lai nodrošinātu efektīvu tirdzniecības organizatoru un tirgus pārvaldītāju darbības uzraudzību</w:t>
                  </w:r>
                  <w:r w:rsidRPr="008C22FE">
                    <w:rPr>
                      <w:rFonts w:ascii="Times New Roman" w:hAnsi="Times New Roman"/>
                      <w:b/>
                      <w:sz w:val="24"/>
                      <w:szCs w:val="24"/>
                    </w:rPr>
                    <w:t>.</w:t>
                  </w:r>
                </w:p>
                <w:p w:rsidR="00F95CCD" w:rsidRPr="00E0537A" w:rsidRDefault="00F95CCD" w:rsidP="002937B4">
                  <w:pPr>
                    <w:pStyle w:val="Normal1"/>
                    <w:jc w:val="both"/>
                    <w:rPr>
                      <w:rFonts w:ascii="Times New Roman" w:hAnsi="Times New Roman"/>
                      <w:sz w:val="24"/>
                      <w:szCs w:val="24"/>
                    </w:rPr>
                  </w:pPr>
                </w:p>
                <w:p w:rsidR="002937B4" w:rsidRPr="0099164F" w:rsidRDefault="004834B1" w:rsidP="002937B4">
                  <w:pPr>
                    <w:pStyle w:val="Normal1"/>
                    <w:spacing w:before="80"/>
                    <w:jc w:val="both"/>
                    <w:rPr>
                      <w:rStyle w:val="IntenseEmphasis"/>
                      <w:rFonts w:ascii="Times New Roman" w:hAnsi="Times New Roman"/>
                      <w:i w:val="0"/>
                      <w:color w:val="auto"/>
                      <w:sz w:val="24"/>
                      <w:szCs w:val="24"/>
                    </w:rPr>
                  </w:pPr>
                  <w:r>
                    <w:rPr>
                      <w:rFonts w:ascii="Times New Roman" w:hAnsi="Times New Roman"/>
                      <w:b/>
                      <w:color w:val="000000"/>
                      <w:sz w:val="24"/>
                      <w:szCs w:val="24"/>
                    </w:rPr>
                    <w:t>12</w:t>
                  </w:r>
                  <w:r w:rsidR="002937B4" w:rsidRPr="00D9671C">
                    <w:rPr>
                      <w:rFonts w:ascii="Times New Roman" w:hAnsi="Times New Roman"/>
                      <w:b/>
                      <w:color w:val="000000"/>
                      <w:sz w:val="24"/>
                      <w:szCs w:val="24"/>
                    </w:rPr>
                    <w:t>.</w:t>
                  </w:r>
                  <w:r w:rsidR="002937B4">
                    <w:rPr>
                      <w:rFonts w:ascii="Times New Roman" w:hAnsi="Times New Roman"/>
                      <w:b/>
                      <w:color w:val="000000"/>
                      <w:sz w:val="24"/>
                      <w:szCs w:val="24"/>
                    </w:rPr>
                    <w:t xml:space="preserve"> </w:t>
                  </w:r>
                  <w:r w:rsidR="007A6695" w:rsidRPr="007A6695">
                    <w:rPr>
                      <w:rFonts w:ascii="Times New Roman" w:hAnsi="Times New Roman"/>
                      <w:color w:val="000000"/>
                      <w:sz w:val="24"/>
                      <w:szCs w:val="24"/>
                    </w:rPr>
                    <w:t>Ekonomikas m</w:t>
                  </w:r>
                  <w:r w:rsidR="002937B4" w:rsidRPr="007A6695">
                    <w:rPr>
                      <w:rStyle w:val="IntenseEmphasis"/>
                      <w:rFonts w:ascii="Times New Roman" w:hAnsi="Times New Roman"/>
                      <w:i w:val="0"/>
                      <w:color w:val="auto"/>
                      <w:sz w:val="24"/>
                      <w:szCs w:val="24"/>
                    </w:rPr>
                    <w:t>inistrijas</w:t>
                  </w:r>
                  <w:r w:rsidR="002937B4" w:rsidRPr="0099164F">
                    <w:rPr>
                      <w:rStyle w:val="IntenseEmphasis"/>
                      <w:rFonts w:ascii="Times New Roman" w:hAnsi="Times New Roman"/>
                      <w:i w:val="0"/>
                      <w:color w:val="auto"/>
                      <w:sz w:val="24"/>
                      <w:szCs w:val="24"/>
                    </w:rPr>
                    <w:t xml:space="preserve"> izveidotās darba grupas ietvaros aktualizēts tika jautājums arī par konceptuālu ielu tirdzniecības tiesiskā regulējuma pārskatīšanu ar mērķi ierobežot komerciālo aktivitāti šajā tirdzniecības veidā. Tirdzniecības nozares sociālie partneri norāda uz sistēmiskiem pārkāpumiem ielu tirdzniecības vietās, kas tādējādi rada negodīgas konkurences apstākļus starp tirdzniecības dalībniekiem ielu tirdzniecībā un pastāvīgajās tirdzniecības vietās. Par visbiežāk konstatētajiem pārkāpumiem tiek norādīta iepirktās produkcijas uzdošana par pašu saražoto lauksaimniecības produkciju, pilnas informācijas nenorādīšana tirdzniecības vietā par tirdzniecības dalībnieku, normatīvajos aktos noteikto prasību neievērošana pārtikas apritei (piemēram, veterinārās un </w:t>
                  </w:r>
                  <w:r w:rsidR="002937B4" w:rsidRPr="0099164F">
                    <w:rPr>
                      <w:rStyle w:val="IntenseEmphasis"/>
                      <w:rFonts w:ascii="Times New Roman" w:hAnsi="Times New Roman"/>
                      <w:i w:val="0"/>
                      <w:color w:val="auto"/>
                      <w:sz w:val="24"/>
                      <w:szCs w:val="24"/>
                    </w:rPr>
                    <w:lastRenderedPageBreak/>
                    <w:t>higiēnas prasības), cenas norād</w:t>
                  </w:r>
                  <w:r w:rsidR="002937B4">
                    <w:rPr>
                      <w:rStyle w:val="IntenseEmphasis"/>
                      <w:rFonts w:ascii="Times New Roman" w:hAnsi="Times New Roman"/>
                      <w:i w:val="0"/>
                      <w:color w:val="auto"/>
                      <w:sz w:val="24"/>
                      <w:szCs w:val="24"/>
                    </w:rPr>
                    <w:t>īšana bez pievienotās vērtības no</w:t>
                  </w:r>
                  <w:r w:rsidR="002937B4" w:rsidRPr="0099164F">
                    <w:rPr>
                      <w:rStyle w:val="IntenseEmphasis"/>
                      <w:rFonts w:ascii="Times New Roman" w:hAnsi="Times New Roman"/>
                      <w:i w:val="0"/>
                      <w:color w:val="auto"/>
                      <w:sz w:val="24"/>
                      <w:szCs w:val="24"/>
                    </w:rPr>
                    <w:t xml:space="preserve">dokļa un kases aparātu neizmantošana. </w:t>
                  </w:r>
                </w:p>
                <w:p w:rsidR="002937B4" w:rsidRPr="00DD55F0" w:rsidRDefault="002937B4" w:rsidP="004D632D">
                  <w:pPr>
                    <w:jc w:val="both"/>
                    <w:rPr>
                      <w:rStyle w:val="IntenseEmphasis"/>
                      <w:rFonts w:ascii="Times New Roman" w:hAnsi="Times New Roman" w:cs="Times New Roman"/>
                      <w:i w:val="0"/>
                      <w:color w:val="auto"/>
                      <w:sz w:val="24"/>
                      <w:szCs w:val="24"/>
                    </w:rPr>
                  </w:pPr>
                  <w:r w:rsidRPr="0099164F">
                    <w:rPr>
                      <w:rStyle w:val="IntenseEmphasis"/>
                      <w:rFonts w:ascii="Times New Roman" w:hAnsi="Times New Roman" w:cs="Times New Roman"/>
                      <w:i w:val="0"/>
                      <w:color w:val="auto"/>
                      <w:sz w:val="24"/>
                      <w:szCs w:val="24"/>
                    </w:rPr>
                    <w:t xml:space="preserve">Kopumā tiek pausts viedoklis, </w:t>
                  </w:r>
                  <w:r w:rsidRPr="00DD55F0">
                    <w:rPr>
                      <w:rStyle w:val="IntenseEmphasis"/>
                      <w:rFonts w:ascii="Times New Roman" w:hAnsi="Times New Roman" w:cs="Times New Roman"/>
                      <w:i w:val="0"/>
                      <w:color w:val="auto"/>
                      <w:sz w:val="24"/>
                      <w:szCs w:val="24"/>
                    </w:rPr>
                    <w:t>ka ielu tirdzniecībai pēc savas būtības vajadzētu būt īslaicīgai preču tirdzniecībai, kur galvenokārt tiek pārdotas tikai pašu saražotās preces (nevis iepirktā produkcija).</w:t>
                  </w:r>
                </w:p>
                <w:p w:rsidR="002937B4" w:rsidRDefault="002937B4" w:rsidP="004D632D">
                  <w:pPr>
                    <w:pStyle w:val="Normal1"/>
                    <w:jc w:val="both"/>
                    <w:rPr>
                      <w:rStyle w:val="IntenseEmphasis"/>
                      <w:rFonts w:ascii="Times New Roman" w:hAnsi="Times New Roman"/>
                      <w:i w:val="0"/>
                      <w:color w:val="auto"/>
                      <w:sz w:val="24"/>
                      <w:szCs w:val="24"/>
                    </w:rPr>
                  </w:pPr>
                  <w:r w:rsidRPr="00B907B9">
                    <w:rPr>
                      <w:rStyle w:val="IntenseEmphasis"/>
                      <w:rFonts w:ascii="Times New Roman" w:hAnsi="Times New Roman"/>
                      <w:i w:val="0"/>
                      <w:color w:val="auto"/>
                      <w:sz w:val="24"/>
                      <w:szCs w:val="24"/>
                    </w:rPr>
                    <w:t xml:space="preserve">Lai objektīvi novērtētu situāciju ielu tirdzniecībā un izvērtētu sociālo partneru priekšlikumu pamatotību, Ekonomikas ministrija ir uzsākusi paralēlu izpētes darbu, papildus informācijas ieguves un iesaistīto pušu viedokļa noskaidrošanas nolūkos 2017.gada 17.februārī nosūtot iesaistītajām pusēm </w:t>
                  </w:r>
                  <w:r>
                    <w:rPr>
                      <w:rStyle w:val="IntenseEmphasis"/>
                      <w:rFonts w:ascii="Times New Roman" w:hAnsi="Times New Roman"/>
                      <w:i w:val="0"/>
                      <w:color w:val="auto"/>
                      <w:sz w:val="24"/>
                      <w:szCs w:val="24"/>
                    </w:rPr>
                    <w:t xml:space="preserve">(uzraudzības iestādēm, tirdzniecības nozari pārstāvošajiem sociālajiem partneriem un 14 pašvaldībām) </w:t>
                  </w:r>
                  <w:proofErr w:type="spellStart"/>
                  <w:r w:rsidRPr="00B907B9">
                    <w:rPr>
                      <w:rStyle w:val="IntenseEmphasis"/>
                      <w:rFonts w:ascii="Times New Roman" w:hAnsi="Times New Roman"/>
                      <w:i w:val="0"/>
                      <w:color w:val="auto"/>
                      <w:sz w:val="24"/>
                      <w:szCs w:val="24"/>
                    </w:rPr>
                    <w:t>vēsules</w:t>
                  </w:r>
                  <w:proofErr w:type="spellEnd"/>
                  <w:r w:rsidRPr="00B907B9">
                    <w:rPr>
                      <w:rStyle w:val="IntenseEmphasis"/>
                      <w:rFonts w:ascii="Times New Roman" w:hAnsi="Times New Roman"/>
                      <w:i w:val="0"/>
                      <w:color w:val="auto"/>
                      <w:sz w:val="24"/>
                      <w:szCs w:val="24"/>
                    </w:rPr>
                    <w:t xml:space="preserve"> ar lūgumu sniegt atbildes uz konkrētiem jautājumiem.</w:t>
                  </w:r>
                </w:p>
                <w:p w:rsidR="002937B4" w:rsidRPr="002937B4" w:rsidRDefault="002937B4" w:rsidP="004D632D">
                  <w:pPr>
                    <w:ind w:left="57"/>
                    <w:jc w:val="both"/>
                    <w:rPr>
                      <w:bCs/>
                      <w:iCs/>
                    </w:rPr>
                  </w:pPr>
                  <w:r>
                    <w:rPr>
                      <w:rStyle w:val="IntenseEmphasis"/>
                      <w:rFonts w:ascii="Times New Roman" w:hAnsi="Times New Roman"/>
                      <w:i w:val="0"/>
                      <w:color w:val="auto"/>
                      <w:sz w:val="24"/>
                      <w:szCs w:val="24"/>
                    </w:rPr>
                    <w:t>Pēc atbilžu saņemšanas, informācijas apkopošanas un izvērtēšanas Ekonomikas ministrija sagatavos informatīvo ziņojumu un līdz 2018.gada 1.janvārim iesniegs to noteiktā kārtībā izskatīšanai Ministru kabinetā ar priekšlikumiem turpmākai rīcībai.</w:t>
                  </w:r>
                </w:p>
              </w:tc>
            </w:tr>
            <w:tr w:rsidR="0057037A" w:rsidRPr="002F5130" w:rsidTr="006B70F9">
              <w:trPr>
                <w:trHeight w:val="465"/>
                <w:tblCellSpacing w:w="15" w:type="dxa"/>
              </w:trPr>
              <w:tc>
                <w:tcPr>
                  <w:tcW w:w="235" w:type="pct"/>
                  <w:hideMark/>
                </w:tcPr>
                <w:p w:rsidR="00A97E7D" w:rsidRPr="002F5130" w:rsidRDefault="00A97E7D" w:rsidP="00072F33">
                  <w:pPr>
                    <w:jc w:val="cente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lastRenderedPageBreak/>
                    <w:t>3.</w:t>
                  </w:r>
                </w:p>
              </w:tc>
              <w:tc>
                <w:tcPr>
                  <w:tcW w:w="1455" w:type="pct"/>
                  <w:hideMark/>
                </w:tcPr>
                <w:p w:rsidR="00A97E7D" w:rsidRPr="002F5130" w:rsidRDefault="00A97E7D" w:rsidP="008B232C">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Projekta izstrādē iesaistītās institūcijas</w:t>
                  </w:r>
                </w:p>
              </w:tc>
              <w:tc>
                <w:tcPr>
                  <w:tcW w:w="3244" w:type="pct"/>
                  <w:hideMark/>
                </w:tcPr>
                <w:p w:rsidR="00A97E7D" w:rsidRPr="002F5130" w:rsidRDefault="0050707B" w:rsidP="0050707B">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w:t>
                  </w:r>
                  <w:r w:rsidRPr="00150FFE">
                    <w:rPr>
                      <w:rFonts w:ascii="Times New Roman" w:eastAsia="Times New Roman" w:hAnsi="Times New Roman" w:cs="Times New Roman"/>
                      <w:sz w:val="24"/>
                      <w:szCs w:val="24"/>
                      <w:lang w:eastAsia="lv-LV"/>
                    </w:rPr>
                    <w:t>Ekonomikas ministrijas 2016.gada 4.novembra rīkojum</w:t>
                  </w:r>
                  <w:r>
                    <w:rPr>
                      <w:rFonts w:ascii="Times New Roman" w:eastAsia="Times New Roman" w:hAnsi="Times New Roman" w:cs="Times New Roman"/>
                      <w:sz w:val="24"/>
                      <w:szCs w:val="24"/>
                      <w:lang w:eastAsia="lv-LV"/>
                    </w:rPr>
                    <w:t>u</w:t>
                  </w:r>
                  <w:r w:rsidRPr="00150FFE">
                    <w:rPr>
                      <w:rFonts w:ascii="Times New Roman" w:eastAsia="Times New Roman" w:hAnsi="Times New Roman" w:cs="Times New Roman"/>
                      <w:sz w:val="24"/>
                      <w:szCs w:val="24"/>
                      <w:lang w:eastAsia="lv-LV"/>
                    </w:rPr>
                    <w:t xml:space="preserve"> Nr.</w:t>
                  </w:r>
                  <w:r w:rsidRPr="004D632D">
                    <w:rPr>
                      <w:rFonts w:ascii="Times New Roman" w:eastAsia="Times New Roman" w:hAnsi="Times New Roman" w:cs="Times New Roman"/>
                      <w:sz w:val="24"/>
                      <w:szCs w:val="24"/>
                      <w:lang w:eastAsia="lv-LV"/>
                    </w:rPr>
                    <w:t xml:space="preserve">232 </w:t>
                  </w:r>
                  <w:r w:rsidR="00641B96" w:rsidRPr="004D632D">
                    <w:rPr>
                      <w:rFonts w:ascii="Times New Roman" w:eastAsia="Times New Roman" w:hAnsi="Times New Roman" w:cs="Times New Roman"/>
                      <w:sz w:val="24"/>
                      <w:szCs w:val="24"/>
                      <w:lang w:eastAsia="lv-LV"/>
                    </w:rPr>
                    <w:t xml:space="preserve">“Par darba grupas “Tiesiskā regulējuma pārskats tirgus darbības pilnveidei” izveidi” </w:t>
                  </w:r>
                  <w:r w:rsidR="00B96E0A" w:rsidRPr="004D632D">
                    <w:rPr>
                      <w:rFonts w:ascii="Times New Roman" w:eastAsia="Times New Roman" w:hAnsi="Times New Roman" w:cs="Times New Roman"/>
                      <w:sz w:val="24"/>
                      <w:szCs w:val="24"/>
                      <w:lang w:eastAsia="lv-LV"/>
                    </w:rPr>
                    <w:t xml:space="preserve">izveidotajā </w:t>
                  </w:r>
                  <w:r w:rsidR="00B96E0A">
                    <w:rPr>
                      <w:rFonts w:ascii="Times New Roman" w:eastAsia="Times New Roman" w:hAnsi="Times New Roman" w:cs="Times New Roman"/>
                      <w:sz w:val="24"/>
                      <w:szCs w:val="24"/>
                      <w:lang w:eastAsia="lv-LV"/>
                    </w:rPr>
                    <w:t xml:space="preserve">darba grupā priekšlikumu sagatavošanai grozījumiem Tirdzniecības noteikumos ir iekļauti pārstāvji arī no Zemkopības ministrijas, Finanšu ministrijas, </w:t>
                  </w:r>
                  <w:r w:rsidR="00B96E0A" w:rsidRPr="00B96E0A">
                    <w:rPr>
                      <w:rFonts w:ascii="Times New Roman" w:eastAsia="Times New Roman" w:hAnsi="Times New Roman" w:cs="Times New Roman"/>
                      <w:sz w:val="24"/>
                      <w:szCs w:val="24"/>
                      <w:lang w:eastAsia="lv-LV"/>
                    </w:rPr>
                    <w:t xml:space="preserve">Vides aizsardzības un reģionālās attīstības ministrijas, </w:t>
                  </w:r>
                  <w:r w:rsidR="00B96E0A">
                    <w:rPr>
                      <w:rFonts w:ascii="Times New Roman" w:eastAsia="Times New Roman" w:hAnsi="Times New Roman" w:cs="Times New Roman"/>
                      <w:sz w:val="24"/>
                      <w:szCs w:val="24"/>
                      <w:lang w:eastAsia="lv-LV"/>
                    </w:rPr>
                    <w:t xml:space="preserve">Valsts ieņēmumu dienesta, </w:t>
                  </w:r>
                  <w:r w:rsidR="00B96E0A" w:rsidRPr="00B96E0A">
                    <w:rPr>
                      <w:rFonts w:ascii="Times New Roman" w:eastAsia="Times New Roman" w:hAnsi="Times New Roman" w:cs="Times New Roman"/>
                      <w:sz w:val="24"/>
                      <w:szCs w:val="24"/>
                      <w:lang w:eastAsia="lv-LV"/>
                    </w:rPr>
                    <w:t xml:space="preserve">Pārtikas un veterinārā dienesta, </w:t>
                  </w:r>
                  <w:r w:rsidR="00B96E0A">
                    <w:rPr>
                      <w:rFonts w:ascii="Times New Roman" w:eastAsia="Times New Roman" w:hAnsi="Times New Roman" w:cs="Times New Roman"/>
                      <w:sz w:val="24"/>
                      <w:szCs w:val="24"/>
                      <w:lang w:eastAsia="lv-LV"/>
                    </w:rPr>
                    <w:t>Latvijas Pašvaldību savienības,</w:t>
                  </w:r>
                  <w:r w:rsidR="00B96E0A" w:rsidRPr="00B96E0A">
                    <w:rPr>
                      <w:rFonts w:ascii="Times New Roman" w:eastAsia="Times New Roman" w:hAnsi="Times New Roman" w:cs="Times New Roman"/>
                      <w:sz w:val="24"/>
                      <w:szCs w:val="24"/>
                      <w:lang w:eastAsia="lv-LV"/>
                    </w:rPr>
                    <w:t xml:space="preserve"> LOSP</w:t>
                  </w:r>
                  <w:r w:rsidR="00B96E0A">
                    <w:rPr>
                      <w:rFonts w:ascii="Times New Roman" w:eastAsia="Times New Roman" w:hAnsi="Times New Roman" w:cs="Times New Roman"/>
                      <w:sz w:val="24"/>
                      <w:szCs w:val="24"/>
                      <w:lang w:eastAsia="lv-LV"/>
                    </w:rPr>
                    <w:t xml:space="preserve">, </w:t>
                  </w:r>
                  <w:r w:rsidR="00B96E0A" w:rsidRPr="00B96E0A">
                    <w:rPr>
                      <w:rFonts w:ascii="Times New Roman" w:eastAsia="Times New Roman" w:hAnsi="Times New Roman" w:cs="Times New Roman"/>
                      <w:sz w:val="24"/>
                      <w:szCs w:val="24"/>
                      <w:lang w:eastAsia="lv-LV"/>
                    </w:rPr>
                    <w:t>biedrības “Zemnieku Saeima”, Latvijas Tirgotāju asociācijas, Latvijas Pārtikas tirgotāju asociācijas</w:t>
                  </w:r>
                  <w:r w:rsidR="00B96E0A">
                    <w:rPr>
                      <w:rFonts w:ascii="Times New Roman" w:eastAsia="Times New Roman" w:hAnsi="Times New Roman" w:cs="Times New Roman"/>
                      <w:sz w:val="24"/>
                      <w:szCs w:val="24"/>
                      <w:lang w:eastAsia="lv-LV"/>
                    </w:rPr>
                    <w:t xml:space="preserve"> un Latvijas Tirgu savienības.</w:t>
                  </w:r>
                  <w:r w:rsidR="00B96E0A">
                    <w:rPr>
                      <w:sz w:val="28"/>
                      <w:szCs w:val="28"/>
                    </w:rPr>
                    <w:t xml:space="preserve"> </w:t>
                  </w:r>
                </w:p>
              </w:tc>
            </w:tr>
            <w:tr w:rsidR="0057037A" w:rsidRPr="002F5130" w:rsidTr="006B70F9">
              <w:trPr>
                <w:tblCellSpacing w:w="15" w:type="dxa"/>
              </w:trPr>
              <w:tc>
                <w:tcPr>
                  <w:tcW w:w="235" w:type="pct"/>
                  <w:hideMark/>
                </w:tcPr>
                <w:p w:rsidR="00A97E7D" w:rsidRPr="002F5130" w:rsidRDefault="00A97E7D" w:rsidP="00072F33">
                  <w:pPr>
                    <w:jc w:val="cente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4.</w:t>
                  </w:r>
                </w:p>
              </w:tc>
              <w:tc>
                <w:tcPr>
                  <w:tcW w:w="1455" w:type="pct"/>
                  <w:hideMark/>
                </w:tcPr>
                <w:p w:rsidR="00A97E7D" w:rsidRPr="002F5130" w:rsidRDefault="00A97E7D" w:rsidP="00072F33">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Cita informācija</w:t>
                  </w:r>
                </w:p>
              </w:tc>
              <w:tc>
                <w:tcPr>
                  <w:tcW w:w="3244" w:type="pct"/>
                  <w:hideMark/>
                </w:tcPr>
                <w:p w:rsidR="00F25A19" w:rsidRPr="002F5130" w:rsidRDefault="00CC03E9" w:rsidP="00E04423">
                  <w:pPr>
                    <w:jc w:val="both"/>
                    <w:rPr>
                      <w:rFonts w:ascii="Times New Roman" w:hAnsi="Times New Roman"/>
                      <w:sz w:val="24"/>
                      <w:szCs w:val="24"/>
                    </w:rPr>
                  </w:pPr>
                  <w:r>
                    <w:rPr>
                      <w:rFonts w:ascii="Times New Roman" w:hAnsi="Times New Roman"/>
                      <w:sz w:val="24"/>
                      <w:szCs w:val="24"/>
                    </w:rPr>
                    <w:t>Nav</w:t>
                  </w:r>
                </w:p>
              </w:tc>
            </w:tr>
          </w:tbl>
          <w:p w:rsidR="00086823" w:rsidRPr="002F5130" w:rsidRDefault="00086823" w:rsidP="00200771">
            <w:pPr>
              <w:rPr>
                <w:rFonts w:ascii="Times New Roman" w:eastAsia="Times New Roman" w:hAnsi="Times New Roman" w:cs="Times New Roman"/>
                <w:sz w:val="24"/>
                <w:szCs w:val="24"/>
                <w:lang w:eastAsia="lv-LV"/>
              </w:rPr>
            </w:pPr>
          </w:p>
          <w:tbl>
            <w:tblPr>
              <w:tblW w:w="4959"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02"/>
              <w:gridCol w:w="2791"/>
              <w:gridCol w:w="5886"/>
            </w:tblGrid>
            <w:tr w:rsidR="0057037A" w:rsidRPr="002F5130" w:rsidTr="006B70F9">
              <w:trPr>
                <w:trHeight w:val="555"/>
                <w:tblCellSpacing w:w="15" w:type="dxa"/>
              </w:trPr>
              <w:tc>
                <w:tcPr>
                  <w:tcW w:w="4967" w:type="pct"/>
                  <w:gridSpan w:val="3"/>
                  <w:vAlign w:val="center"/>
                  <w:hideMark/>
                </w:tcPr>
                <w:p w:rsidR="00A97E7D" w:rsidRPr="002F5130" w:rsidRDefault="00A97E7D" w:rsidP="00072F33">
                  <w:pPr>
                    <w:jc w:val="center"/>
                    <w:rPr>
                      <w:rFonts w:ascii="Times New Roman" w:eastAsia="Times New Roman" w:hAnsi="Times New Roman" w:cs="Times New Roman"/>
                      <w:b/>
                      <w:bCs/>
                      <w:sz w:val="24"/>
                      <w:szCs w:val="24"/>
                      <w:lang w:eastAsia="lv-LV"/>
                    </w:rPr>
                  </w:pPr>
                  <w:r w:rsidRPr="002F513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7037A" w:rsidRPr="002F5130" w:rsidTr="006B70F9">
              <w:trPr>
                <w:trHeight w:val="465"/>
                <w:tblCellSpacing w:w="15" w:type="dxa"/>
              </w:trPr>
              <w:tc>
                <w:tcPr>
                  <w:tcW w:w="250" w:type="pct"/>
                  <w:hideMark/>
                </w:tcPr>
                <w:p w:rsidR="00A97E7D" w:rsidRPr="002F5130" w:rsidRDefault="00A97E7D" w:rsidP="00072F33">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1.</w:t>
                  </w:r>
                </w:p>
              </w:tc>
              <w:tc>
                <w:tcPr>
                  <w:tcW w:w="1514" w:type="pct"/>
                  <w:hideMark/>
                </w:tcPr>
                <w:p w:rsidR="00A97E7D" w:rsidRPr="002F5130" w:rsidRDefault="00A97E7D" w:rsidP="00072F33">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 xml:space="preserve">Sabiedrības </w:t>
                  </w:r>
                  <w:proofErr w:type="spellStart"/>
                  <w:r w:rsidRPr="002F5130">
                    <w:rPr>
                      <w:rFonts w:ascii="Times New Roman" w:eastAsia="Times New Roman" w:hAnsi="Times New Roman" w:cs="Times New Roman"/>
                      <w:sz w:val="24"/>
                      <w:szCs w:val="24"/>
                      <w:lang w:eastAsia="lv-LV"/>
                    </w:rPr>
                    <w:t>mērķgrupas</w:t>
                  </w:r>
                  <w:proofErr w:type="spellEnd"/>
                  <w:r w:rsidRPr="002F5130">
                    <w:rPr>
                      <w:rFonts w:ascii="Times New Roman" w:eastAsia="Times New Roman" w:hAnsi="Times New Roman" w:cs="Times New Roman"/>
                      <w:sz w:val="24"/>
                      <w:szCs w:val="24"/>
                      <w:lang w:eastAsia="lv-LV"/>
                    </w:rPr>
                    <w:t>, kuras tiesiskais regulējums ietekmē vai varētu ietekmēt</w:t>
                  </w:r>
                </w:p>
              </w:tc>
              <w:tc>
                <w:tcPr>
                  <w:tcW w:w="3170" w:type="pct"/>
                  <w:hideMark/>
                </w:tcPr>
                <w:p w:rsidR="00552C0C" w:rsidRDefault="00437761" w:rsidP="005F2931">
                  <w:pPr>
                    <w:ind w:left="57" w:right="57"/>
                    <w:jc w:val="both"/>
                    <w:rPr>
                      <w:rFonts w:ascii="Times New Roman" w:hAnsi="Times New Roman" w:cs="Times New Roman"/>
                      <w:iCs/>
                      <w:sz w:val="24"/>
                      <w:szCs w:val="24"/>
                    </w:rPr>
                  </w:pPr>
                  <w:r w:rsidRPr="002F5130">
                    <w:rPr>
                      <w:rFonts w:ascii="Times New Roman" w:hAnsi="Times New Roman" w:cs="Times New Roman"/>
                      <w:iCs/>
                      <w:sz w:val="24"/>
                      <w:szCs w:val="24"/>
                    </w:rPr>
                    <w:t xml:space="preserve">Noteikumu projektā ietvertās </w:t>
                  </w:r>
                  <w:r w:rsidR="000961E4">
                    <w:rPr>
                      <w:rFonts w:ascii="Times New Roman" w:hAnsi="Times New Roman" w:cs="Times New Roman"/>
                      <w:iCs/>
                      <w:sz w:val="24"/>
                      <w:szCs w:val="24"/>
                    </w:rPr>
                    <w:t xml:space="preserve">tiesību </w:t>
                  </w:r>
                  <w:r w:rsidRPr="002F5130">
                    <w:rPr>
                      <w:rFonts w:ascii="Times New Roman" w:hAnsi="Times New Roman" w:cs="Times New Roman"/>
                      <w:iCs/>
                      <w:sz w:val="24"/>
                      <w:szCs w:val="24"/>
                    </w:rPr>
                    <w:t>normas attiecas uz</w:t>
                  </w:r>
                  <w:r w:rsidR="00552C0C">
                    <w:rPr>
                      <w:rFonts w:ascii="Times New Roman" w:hAnsi="Times New Roman" w:cs="Times New Roman"/>
                      <w:iCs/>
                      <w:sz w:val="24"/>
                      <w:szCs w:val="24"/>
                    </w:rPr>
                    <w:t>:</w:t>
                  </w:r>
                </w:p>
                <w:p w:rsidR="00552C0C" w:rsidRDefault="00552C0C" w:rsidP="004D632D">
                  <w:pPr>
                    <w:pStyle w:val="ListParagraph"/>
                    <w:numPr>
                      <w:ilvl w:val="0"/>
                      <w:numId w:val="6"/>
                    </w:numPr>
                    <w:spacing w:before="40" w:after="0" w:line="240" w:lineRule="auto"/>
                    <w:ind w:left="414" w:right="57" w:hanging="357"/>
                    <w:jc w:val="both"/>
                    <w:rPr>
                      <w:rFonts w:ascii="Times New Roman" w:hAnsi="Times New Roman"/>
                      <w:iCs/>
                      <w:sz w:val="24"/>
                      <w:szCs w:val="24"/>
                    </w:rPr>
                  </w:pPr>
                  <w:r>
                    <w:rPr>
                      <w:rFonts w:ascii="Times New Roman" w:hAnsi="Times New Roman"/>
                      <w:iCs/>
                      <w:sz w:val="24"/>
                      <w:szCs w:val="24"/>
                    </w:rPr>
                    <w:t>tirdzniecības organizatoriem</w:t>
                  </w:r>
                  <w:r w:rsidR="006B70F9">
                    <w:rPr>
                      <w:rFonts w:ascii="Times New Roman" w:hAnsi="Times New Roman"/>
                      <w:iCs/>
                      <w:sz w:val="24"/>
                      <w:szCs w:val="24"/>
                    </w:rPr>
                    <w:t>;</w:t>
                  </w:r>
                </w:p>
                <w:p w:rsidR="00552C0C" w:rsidRDefault="00552C0C" w:rsidP="004D632D">
                  <w:pPr>
                    <w:pStyle w:val="ListParagraph"/>
                    <w:numPr>
                      <w:ilvl w:val="0"/>
                      <w:numId w:val="6"/>
                    </w:numPr>
                    <w:spacing w:before="40" w:after="0" w:line="240" w:lineRule="auto"/>
                    <w:ind w:left="414" w:right="57" w:hanging="357"/>
                    <w:jc w:val="both"/>
                    <w:rPr>
                      <w:rFonts w:ascii="Times New Roman" w:hAnsi="Times New Roman"/>
                      <w:iCs/>
                      <w:sz w:val="24"/>
                      <w:szCs w:val="24"/>
                    </w:rPr>
                  </w:pPr>
                  <w:r>
                    <w:rPr>
                      <w:rFonts w:ascii="Times New Roman" w:hAnsi="Times New Roman"/>
                      <w:iCs/>
                      <w:sz w:val="24"/>
                      <w:szCs w:val="24"/>
                    </w:rPr>
                    <w:t>tirgus pārvaldītājiem</w:t>
                  </w:r>
                  <w:r w:rsidR="006B70F9">
                    <w:rPr>
                      <w:rFonts w:ascii="Times New Roman" w:hAnsi="Times New Roman"/>
                      <w:iCs/>
                      <w:sz w:val="24"/>
                      <w:szCs w:val="24"/>
                    </w:rPr>
                    <w:t>;</w:t>
                  </w:r>
                </w:p>
                <w:p w:rsidR="00086823" w:rsidRDefault="00086823" w:rsidP="004D632D">
                  <w:pPr>
                    <w:pStyle w:val="ListParagraph"/>
                    <w:numPr>
                      <w:ilvl w:val="0"/>
                      <w:numId w:val="6"/>
                    </w:numPr>
                    <w:spacing w:before="40" w:after="0" w:line="240" w:lineRule="auto"/>
                    <w:ind w:left="414" w:right="57" w:hanging="357"/>
                    <w:jc w:val="both"/>
                    <w:rPr>
                      <w:rFonts w:ascii="Times New Roman" w:hAnsi="Times New Roman"/>
                      <w:iCs/>
                      <w:sz w:val="24"/>
                      <w:szCs w:val="24"/>
                    </w:rPr>
                  </w:pPr>
                  <w:r>
                    <w:rPr>
                      <w:rFonts w:ascii="Times New Roman" w:hAnsi="Times New Roman"/>
                      <w:iCs/>
                      <w:sz w:val="24"/>
                      <w:szCs w:val="24"/>
                    </w:rPr>
                    <w:t xml:space="preserve">tirdzniecības dalībniekiem, kas pārdod preces tirgos un ielu tirdzniecībā; </w:t>
                  </w:r>
                </w:p>
                <w:p w:rsidR="00552C0C" w:rsidRDefault="00552C0C" w:rsidP="004D632D">
                  <w:pPr>
                    <w:pStyle w:val="ListParagraph"/>
                    <w:numPr>
                      <w:ilvl w:val="0"/>
                      <w:numId w:val="6"/>
                    </w:numPr>
                    <w:spacing w:before="40" w:after="0" w:line="240" w:lineRule="auto"/>
                    <w:ind w:left="414" w:right="57" w:hanging="357"/>
                    <w:jc w:val="both"/>
                    <w:rPr>
                      <w:rFonts w:ascii="Times New Roman" w:hAnsi="Times New Roman"/>
                      <w:iCs/>
                      <w:sz w:val="24"/>
                      <w:szCs w:val="24"/>
                    </w:rPr>
                  </w:pPr>
                  <w:r>
                    <w:rPr>
                      <w:rFonts w:ascii="Times New Roman" w:hAnsi="Times New Roman"/>
                      <w:iCs/>
                      <w:sz w:val="24"/>
                      <w:szCs w:val="24"/>
                    </w:rPr>
                    <w:t>pašvaldībām</w:t>
                  </w:r>
                  <w:r w:rsidR="006B70F9">
                    <w:rPr>
                      <w:rFonts w:ascii="Times New Roman" w:hAnsi="Times New Roman"/>
                      <w:iCs/>
                      <w:sz w:val="24"/>
                      <w:szCs w:val="24"/>
                    </w:rPr>
                    <w:t>;</w:t>
                  </w:r>
                </w:p>
                <w:p w:rsidR="00A97E7D" w:rsidRPr="002F5130" w:rsidRDefault="00552C0C" w:rsidP="004D632D">
                  <w:pPr>
                    <w:pStyle w:val="ListParagraph"/>
                    <w:numPr>
                      <w:ilvl w:val="0"/>
                      <w:numId w:val="6"/>
                    </w:numPr>
                    <w:spacing w:before="40" w:after="0" w:line="240" w:lineRule="auto"/>
                    <w:ind w:left="414" w:right="57" w:hanging="357"/>
                    <w:jc w:val="both"/>
                    <w:rPr>
                      <w:rFonts w:ascii="Times New Roman" w:hAnsi="Times New Roman"/>
                      <w:sz w:val="24"/>
                      <w:szCs w:val="24"/>
                      <w:lang w:eastAsia="lv-LV"/>
                    </w:rPr>
                  </w:pPr>
                  <w:r>
                    <w:rPr>
                      <w:rFonts w:ascii="Times New Roman" w:hAnsi="Times New Roman"/>
                      <w:iCs/>
                      <w:sz w:val="24"/>
                      <w:szCs w:val="24"/>
                    </w:rPr>
                    <w:t xml:space="preserve">uzraudzības iestādēm (Valsts ieņēmumu dienestu, Pārtikas un veterināro dienestu, </w:t>
                  </w:r>
                  <w:r w:rsidR="006B70F9">
                    <w:rPr>
                      <w:rFonts w:ascii="Times New Roman" w:hAnsi="Times New Roman"/>
                      <w:iCs/>
                      <w:sz w:val="24"/>
                      <w:szCs w:val="24"/>
                    </w:rPr>
                    <w:t>p</w:t>
                  </w:r>
                  <w:r>
                    <w:rPr>
                      <w:rFonts w:ascii="Times New Roman" w:hAnsi="Times New Roman"/>
                      <w:iCs/>
                      <w:sz w:val="24"/>
                      <w:szCs w:val="24"/>
                    </w:rPr>
                    <w:t>ašvaldības policiju)</w:t>
                  </w:r>
                  <w:r w:rsidR="006B70F9">
                    <w:rPr>
                      <w:rFonts w:ascii="Times New Roman" w:hAnsi="Times New Roman"/>
                      <w:iCs/>
                      <w:sz w:val="24"/>
                      <w:szCs w:val="24"/>
                    </w:rPr>
                    <w:t>.</w:t>
                  </w:r>
                </w:p>
              </w:tc>
            </w:tr>
            <w:tr w:rsidR="0057037A" w:rsidRPr="002F5130" w:rsidTr="006B70F9">
              <w:trPr>
                <w:trHeight w:val="510"/>
                <w:tblCellSpacing w:w="15" w:type="dxa"/>
              </w:trPr>
              <w:tc>
                <w:tcPr>
                  <w:tcW w:w="250" w:type="pct"/>
                  <w:hideMark/>
                </w:tcPr>
                <w:p w:rsidR="00A97E7D" w:rsidRPr="002F5130" w:rsidRDefault="00A97E7D" w:rsidP="00072F33">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2.</w:t>
                  </w:r>
                </w:p>
              </w:tc>
              <w:tc>
                <w:tcPr>
                  <w:tcW w:w="1514" w:type="pct"/>
                  <w:hideMark/>
                </w:tcPr>
                <w:p w:rsidR="00A97E7D" w:rsidRPr="002F5130" w:rsidRDefault="00A97E7D" w:rsidP="00072F33">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Tiesiskā regulējuma ietekme uz tautsaimniecību un administratīvo slogu</w:t>
                  </w:r>
                </w:p>
              </w:tc>
              <w:tc>
                <w:tcPr>
                  <w:tcW w:w="3170" w:type="pct"/>
                  <w:hideMark/>
                </w:tcPr>
                <w:p w:rsidR="004D1D4F" w:rsidRDefault="00FC7D50" w:rsidP="004D632D">
                  <w:pPr>
                    <w:spacing w:before="40"/>
                    <w:ind w:left="57" w:right="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projektā ietvertais regulējums p</w:t>
                  </w:r>
                  <w:r w:rsidR="004D1D4F">
                    <w:rPr>
                      <w:rFonts w:ascii="Times New Roman" w:eastAsia="Times New Roman" w:hAnsi="Times New Roman" w:cs="Times New Roman"/>
                      <w:sz w:val="24"/>
                      <w:szCs w:val="24"/>
                      <w:lang w:eastAsia="lv-LV"/>
                    </w:rPr>
                    <w:t>ozitīvi ietekmēs godprātīgos pārtikas preču tirgotājus, jo tiks stiprināta cīņa pret ēnu ekonomikā iesaistītajiem tirdzniecības dalībniekiem.</w:t>
                  </w:r>
                </w:p>
                <w:p w:rsidR="00FC7D50" w:rsidRPr="00812A94" w:rsidRDefault="00715488" w:rsidP="004D632D">
                  <w:pPr>
                    <w:spacing w:before="40"/>
                    <w:ind w:left="57" w:right="57"/>
                    <w:jc w:val="both"/>
                    <w:rPr>
                      <w:rFonts w:ascii="Times New Roman" w:eastAsia="Times New Roman" w:hAnsi="Times New Roman" w:cs="Times New Roman"/>
                      <w:color w:val="FF0000"/>
                      <w:sz w:val="24"/>
                      <w:szCs w:val="24"/>
                      <w:lang w:eastAsia="lv-LV"/>
                    </w:rPr>
                  </w:pPr>
                  <w:r>
                    <w:rPr>
                      <w:rFonts w:ascii="Times New Roman" w:eastAsia="Times New Roman" w:hAnsi="Times New Roman" w:cs="Times New Roman"/>
                      <w:sz w:val="24"/>
                      <w:szCs w:val="24"/>
                      <w:lang w:eastAsia="lv-LV"/>
                    </w:rPr>
                    <w:lastRenderedPageBreak/>
                    <w:t xml:space="preserve">Noteikumu projektā ir paplašināta </w:t>
                  </w:r>
                  <w:r w:rsidR="00662B18">
                    <w:rPr>
                      <w:rFonts w:ascii="Times New Roman" w:eastAsia="Times New Roman" w:hAnsi="Times New Roman" w:cs="Times New Roman"/>
                      <w:sz w:val="24"/>
                      <w:szCs w:val="24"/>
                      <w:lang w:eastAsia="lv-LV"/>
                    </w:rPr>
                    <w:t>Valsts ieņēmumu dienesta</w:t>
                  </w:r>
                  <w:r w:rsidR="006B7C8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Pārtikas un veterinārā dienesta </w:t>
                  </w:r>
                  <w:r w:rsidR="006B7C86">
                    <w:rPr>
                      <w:rFonts w:ascii="Times New Roman" w:eastAsia="Times New Roman" w:hAnsi="Times New Roman" w:cs="Times New Roman"/>
                      <w:sz w:val="24"/>
                      <w:szCs w:val="24"/>
                      <w:lang w:eastAsia="lv-LV"/>
                    </w:rPr>
                    <w:t xml:space="preserve">un pašvaldības policijas </w:t>
                  </w:r>
                  <w:r w:rsidR="00662B18">
                    <w:rPr>
                      <w:rFonts w:ascii="Times New Roman" w:hAnsi="Times New Roman"/>
                      <w:sz w:val="24"/>
                      <w:szCs w:val="24"/>
                      <w:lang w:eastAsia="lv-LV"/>
                    </w:rPr>
                    <w:t>kompetence</w:t>
                  </w:r>
                  <w:r w:rsidRPr="00E04D15">
                    <w:rPr>
                      <w:rFonts w:ascii="Times New Roman" w:hAnsi="Times New Roman"/>
                      <w:sz w:val="24"/>
                      <w:szCs w:val="24"/>
                      <w:lang w:eastAsia="lv-LV"/>
                    </w:rPr>
                    <w:t xml:space="preserve"> Tirdzniecības noteikumu uzraudzībā</w:t>
                  </w:r>
                  <w:r>
                    <w:rPr>
                      <w:rFonts w:ascii="Times New Roman" w:hAnsi="Times New Roman"/>
                      <w:sz w:val="24"/>
                      <w:szCs w:val="24"/>
                      <w:lang w:eastAsia="lv-LV"/>
                    </w:rPr>
                    <w:t xml:space="preserve">, t.i., noteikts papildu pienākums </w:t>
                  </w:r>
                  <w:r w:rsidR="00662B18">
                    <w:rPr>
                      <w:rFonts w:ascii="Times New Roman" w:hAnsi="Times New Roman"/>
                      <w:sz w:val="24"/>
                      <w:szCs w:val="24"/>
                      <w:lang w:eastAsia="lv-LV"/>
                    </w:rPr>
                    <w:t xml:space="preserve">nodrošināt attiecīgu tirdzniecības organizatoram un tirgus pārvaldītājam noteikumos noteikto </w:t>
                  </w:r>
                  <w:r>
                    <w:rPr>
                      <w:rFonts w:ascii="Times New Roman" w:eastAsia="Times New Roman" w:hAnsi="Times New Roman" w:cs="Times New Roman"/>
                      <w:sz w:val="24"/>
                      <w:szCs w:val="24"/>
                      <w:lang w:eastAsia="lv-LV"/>
                    </w:rPr>
                    <w:t>prasīb</w:t>
                  </w:r>
                  <w:r w:rsidR="00662B18">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ievērošanas kontrol</w:t>
                  </w:r>
                  <w:r w:rsidR="00662B18">
                    <w:rPr>
                      <w:rFonts w:ascii="Times New Roman" w:eastAsia="Times New Roman" w:hAnsi="Times New Roman" w:cs="Times New Roman"/>
                      <w:sz w:val="24"/>
                      <w:szCs w:val="24"/>
                      <w:lang w:eastAsia="lv-LV"/>
                    </w:rPr>
                    <w:t>i.</w:t>
                  </w:r>
                </w:p>
              </w:tc>
            </w:tr>
            <w:tr w:rsidR="0057037A" w:rsidRPr="002F5130" w:rsidTr="006B70F9">
              <w:trPr>
                <w:trHeight w:val="510"/>
                <w:tblCellSpacing w:w="15" w:type="dxa"/>
              </w:trPr>
              <w:tc>
                <w:tcPr>
                  <w:tcW w:w="250" w:type="pct"/>
                  <w:hideMark/>
                </w:tcPr>
                <w:p w:rsidR="00A97E7D" w:rsidRPr="002F5130" w:rsidRDefault="00A97E7D" w:rsidP="00072F33">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lastRenderedPageBreak/>
                    <w:t>3.</w:t>
                  </w:r>
                </w:p>
              </w:tc>
              <w:tc>
                <w:tcPr>
                  <w:tcW w:w="1514" w:type="pct"/>
                  <w:hideMark/>
                </w:tcPr>
                <w:p w:rsidR="00A97E7D" w:rsidRPr="002F5130" w:rsidRDefault="00A97E7D" w:rsidP="00072F33">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Administratīvo izmaksu monetārs novērtējums</w:t>
                  </w:r>
                </w:p>
              </w:tc>
              <w:tc>
                <w:tcPr>
                  <w:tcW w:w="3170" w:type="pct"/>
                  <w:hideMark/>
                </w:tcPr>
                <w:p w:rsidR="00CC03E9" w:rsidRPr="00CC03E9" w:rsidRDefault="00CC03E9" w:rsidP="00715488">
                  <w:pPr>
                    <w:pStyle w:val="naiskr"/>
                    <w:spacing w:before="0" w:after="80"/>
                    <w:ind w:right="57"/>
                    <w:jc w:val="both"/>
                    <w:rPr>
                      <w:iCs/>
                    </w:rPr>
                  </w:pPr>
                  <w:r w:rsidRPr="00CC03E9">
                    <w:rPr>
                      <w:iCs/>
                    </w:rPr>
                    <w:t>Projekts šo jomu neskar</w:t>
                  </w:r>
                </w:p>
                <w:p w:rsidR="00171D2E" w:rsidRPr="002F5130" w:rsidRDefault="00171D2E" w:rsidP="0013417B">
                  <w:pPr>
                    <w:pStyle w:val="naiskr"/>
                    <w:spacing w:before="120" w:after="80"/>
                    <w:ind w:left="57" w:right="57"/>
                    <w:jc w:val="both"/>
                    <w:rPr>
                      <w:iCs/>
                    </w:rPr>
                  </w:pPr>
                </w:p>
              </w:tc>
            </w:tr>
            <w:tr w:rsidR="0057037A" w:rsidRPr="002F5130" w:rsidTr="006B70F9">
              <w:trPr>
                <w:trHeight w:val="345"/>
                <w:tblCellSpacing w:w="15" w:type="dxa"/>
              </w:trPr>
              <w:tc>
                <w:tcPr>
                  <w:tcW w:w="250" w:type="pct"/>
                  <w:hideMark/>
                </w:tcPr>
                <w:p w:rsidR="00A97E7D" w:rsidRPr="002F5130" w:rsidRDefault="00A97E7D" w:rsidP="00072F33">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4.</w:t>
                  </w:r>
                </w:p>
              </w:tc>
              <w:tc>
                <w:tcPr>
                  <w:tcW w:w="1514" w:type="pct"/>
                  <w:hideMark/>
                </w:tcPr>
                <w:p w:rsidR="00A97E7D" w:rsidRPr="002F5130" w:rsidRDefault="00A97E7D" w:rsidP="00072F33">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Cita informācija</w:t>
                  </w:r>
                </w:p>
              </w:tc>
              <w:tc>
                <w:tcPr>
                  <w:tcW w:w="3170" w:type="pct"/>
                  <w:hideMark/>
                </w:tcPr>
                <w:p w:rsidR="00A97E7D" w:rsidRPr="002F5130" w:rsidRDefault="007522CA" w:rsidP="008B232C">
                  <w:pPr>
                    <w:ind w:left="57" w:right="57"/>
                    <w:jc w:val="both"/>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Nav</w:t>
                  </w:r>
                </w:p>
              </w:tc>
            </w:tr>
          </w:tbl>
          <w:p w:rsidR="00A97E7D" w:rsidRDefault="00A97E7D" w:rsidP="00072F33">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 </w:t>
            </w:r>
          </w:p>
          <w:tbl>
            <w:tblPr>
              <w:tblW w:w="4961"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502"/>
              <w:gridCol w:w="2677"/>
              <w:gridCol w:w="5998"/>
            </w:tblGrid>
            <w:tr w:rsidR="00072F33" w:rsidRPr="00072F33" w:rsidTr="00ED637D">
              <w:trPr>
                <w:trHeight w:val="360"/>
                <w:tblCellSpacing w:w="15" w:type="dxa"/>
                <w:jc w:val="center"/>
              </w:trPr>
              <w:tc>
                <w:tcPr>
                  <w:tcW w:w="9117" w:type="dxa"/>
                  <w:gridSpan w:val="3"/>
                  <w:tcBorders>
                    <w:top w:val="outset" w:sz="6" w:space="0" w:color="auto"/>
                    <w:left w:val="outset" w:sz="6" w:space="0" w:color="auto"/>
                    <w:bottom w:val="outset" w:sz="6" w:space="0" w:color="auto"/>
                    <w:right w:val="outset" w:sz="6" w:space="0" w:color="auto"/>
                  </w:tcBorders>
                  <w:vAlign w:val="center"/>
                  <w:hideMark/>
                </w:tcPr>
                <w:p w:rsidR="00072F33" w:rsidRPr="00072F33" w:rsidRDefault="00072F33" w:rsidP="00072F33">
                  <w:pPr>
                    <w:spacing w:before="100" w:beforeAutospacing="1" w:after="100" w:afterAutospacing="1"/>
                    <w:jc w:val="center"/>
                    <w:rPr>
                      <w:rFonts w:ascii="Times New Roman" w:eastAsia="Times New Roman" w:hAnsi="Times New Roman" w:cs="Times New Roman"/>
                      <w:b/>
                      <w:bCs/>
                      <w:sz w:val="24"/>
                      <w:szCs w:val="24"/>
                      <w:lang w:eastAsia="lv-LV"/>
                    </w:rPr>
                  </w:pPr>
                  <w:r w:rsidRPr="00072F33">
                    <w:rPr>
                      <w:rFonts w:ascii="Times New Roman" w:eastAsia="Times New Roman" w:hAnsi="Times New Roman" w:cs="Times New Roman"/>
                      <w:b/>
                      <w:bCs/>
                      <w:sz w:val="24"/>
                      <w:szCs w:val="24"/>
                      <w:lang w:eastAsia="lv-LV"/>
                    </w:rPr>
                    <w:t>IV. Tiesību akta projekta ietekme uz spēkā esošo tiesību normu sistēmu</w:t>
                  </w:r>
                </w:p>
              </w:tc>
            </w:tr>
            <w:tr w:rsidR="00072F33" w:rsidRPr="00072F33" w:rsidTr="00ED637D">
              <w:trPr>
                <w:tblCellSpacing w:w="15" w:type="dxa"/>
                <w:jc w:val="center"/>
              </w:trPr>
              <w:tc>
                <w:tcPr>
                  <w:tcW w:w="457" w:type="dxa"/>
                  <w:tcBorders>
                    <w:top w:val="outset" w:sz="6" w:space="0" w:color="auto"/>
                    <w:left w:val="outset" w:sz="6" w:space="0" w:color="auto"/>
                    <w:bottom w:val="outset" w:sz="6" w:space="0" w:color="auto"/>
                    <w:right w:val="outset" w:sz="6" w:space="0" w:color="auto"/>
                  </w:tcBorders>
                  <w:hideMark/>
                </w:tcPr>
                <w:p w:rsidR="00072F33" w:rsidRPr="00072F33" w:rsidRDefault="00072F33" w:rsidP="00072F33">
                  <w:pPr>
                    <w:rPr>
                      <w:rFonts w:ascii="Times New Roman" w:eastAsia="Times New Roman" w:hAnsi="Times New Roman" w:cs="Times New Roman"/>
                      <w:sz w:val="24"/>
                      <w:szCs w:val="24"/>
                      <w:lang w:eastAsia="lv-LV"/>
                    </w:rPr>
                  </w:pPr>
                  <w:r w:rsidRPr="00072F33">
                    <w:rPr>
                      <w:rFonts w:ascii="Times New Roman" w:eastAsia="Times New Roman" w:hAnsi="Times New Roman" w:cs="Times New Roman"/>
                      <w:sz w:val="24"/>
                      <w:szCs w:val="24"/>
                      <w:lang w:eastAsia="lv-LV"/>
                    </w:rPr>
                    <w:t>1.</w:t>
                  </w:r>
                </w:p>
              </w:tc>
              <w:tc>
                <w:tcPr>
                  <w:tcW w:w="2647" w:type="dxa"/>
                  <w:tcBorders>
                    <w:top w:val="outset" w:sz="6" w:space="0" w:color="auto"/>
                    <w:left w:val="outset" w:sz="6" w:space="0" w:color="auto"/>
                    <w:bottom w:val="outset" w:sz="6" w:space="0" w:color="auto"/>
                    <w:right w:val="outset" w:sz="6" w:space="0" w:color="auto"/>
                  </w:tcBorders>
                  <w:hideMark/>
                </w:tcPr>
                <w:p w:rsidR="00072F33" w:rsidRPr="00072F33" w:rsidRDefault="00072F33" w:rsidP="00072F33">
                  <w:pPr>
                    <w:rPr>
                      <w:rFonts w:ascii="Times New Roman" w:eastAsia="Times New Roman" w:hAnsi="Times New Roman" w:cs="Times New Roman"/>
                      <w:sz w:val="24"/>
                      <w:szCs w:val="24"/>
                      <w:lang w:eastAsia="lv-LV"/>
                    </w:rPr>
                  </w:pPr>
                  <w:r w:rsidRPr="00072F33">
                    <w:rPr>
                      <w:rFonts w:ascii="Times New Roman" w:eastAsia="Times New Roman" w:hAnsi="Times New Roman" w:cs="Times New Roman"/>
                      <w:sz w:val="24"/>
                      <w:szCs w:val="24"/>
                      <w:lang w:eastAsia="lv-LV"/>
                    </w:rPr>
                    <w:t>Nepieciešamie saistītie tiesību aktu projekti</w:t>
                  </w:r>
                </w:p>
              </w:tc>
              <w:tc>
                <w:tcPr>
                  <w:tcW w:w="5953" w:type="dxa"/>
                  <w:tcBorders>
                    <w:top w:val="outset" w:sz="6" w:space="0" w:color="auto"/>
                    <w:left w:val="outset" w:sz="6" w:space="0" w:color="auto"/>
                    <w:bottom w:val="outset" w:sz="6" w:space="0" w:color="auto"/>
                    <w:right w:val="outset" w:sz="6" w:space="0" w:color="auto"/>
                  </w:tcBorders>
                  <w:hideMark/>
                </w:tcPr>
                <w:p w:rsidR="00CD50E5" w:rsidRPr="00ED637D" w:rsidRDefault="00C535F6" w:rsidP="00ED637D">
                  <w:pPr>
                    <w:spacing w:before="80"/>
                    <w:jc w:val="both"/>
                    <w:rPr>
                      <w:rFonts w:ascii="Times New Roman" w:hAnsi="Times New Roman"/>
                      <w:sz w:val="24"/>
                      <w:szCs w:val="24"/>
                      <w:lang w:eastAsia="lv-LV"/>
                    </w:rPr>
                  </w:pPr>
                  <w:r w:rsidRPr="00ED637D">
                    <w:rPr>
                      <w:rFonts w:ascii="Times New Roman" w:hAnsi="Times New Roman" w:cs="Times New Roman"/>
                      <w:sz w:val="24"/>
                      <w:szCs w:val="24"/>
                    </w:rPr>
                    <w:t xml:space="preserve">Veicami grozījumi </w:t>
                  </w:r>
                  <w:r w:rsidRPr="00ED637D">
                    <w:rPr>
                      <w:rFonts w:ascii="Times New Roman" w:hAnsi="Times New Roman"/>
                      <w:sz w:val="24"/>
                      <w:szCs w:val="24"/>
                    </w:rPr>
                    <w:t>Latvijas Administratīvo pārkāpumu kodeksā, paredzot administratīvo atbildību par normatīvo aktu pārkāpumiem tirdzniecības organizatora un tirgus pārvaldītāja darbībā.</w:t>
                  </w:r>
                </w:p>
              </w:tc>
            </w:tr>
            <w:tr w:rsidR="00072F33" w:rsidRPr="00072F33" w:rsidTr="00ED637D">
              <w:trPr>
                <w:tblCellSpacing w:w="15" w:type="dxa"/>
                <w:jc w:val="center"/>
              </w:trPr>
              <w:tc>
                <w:tcPr>
                  <w:tcW w:w="457" w:type="dxa"/>
                  <w:tcBorders>
                    <w:top w:val="outset" w:sz="6" w:space="0" w:color="auto"/>
                    <w:left w:val="outset" w:sz="6" w:space="0" w:color="auto"/>
                    <w:bottom w:val="outset" w:sz="6" w:space="0" w:color="auto"/>
                    <w:right w:val="outset" w:sz="6" w:space="0" w:color="auto"/>
                  </w:tcBorders>
                  <w:hideMark/>
                </w:tcPr>
                <w:p w:rsidR="00072F33" w:rsidRPr="00072F33" w:rsidRDefault="00072F33" w:rsidP="00072F33">
                  <w:pPr>
                    <w:rPr>
                      <w:rFonts w:ascii="Times New Roman" w:eastAsia="Times New Roman" w:hAnsi="Times New Roman" w:cs="Times New Roman"/>
                      <w:sz w:val="24"/>
                      <w:szCs w:val="24"/>
                      <w:lang w:eastAsia="lv-LV"/>
                    </w:rPr>
                  </w:pPr>
                  <w:r w:rsidRPr="00072F33">
                    <w:rPr>
                      <w:rFonts w:ascii="Times New Roman" w:eastAsia="Times New Roman" w:hAnsi="Times New Roman" w:cs="Times New Roman"/>
                      <w:sz w:val="24"/>
                      <w:szCs w:val="24"/>
                      <w:lang w:eastAsia="lv-LV"/>
                    </w:rPr>
                    <w:t>2.</w:t>
                  </w:r>
                </w:p>
              </w:tc>
              <w:tc>
                <w:tcPr>
                  <w:tcW w:w="2647" w:type="dxa"/>
                  <w:tcBorders>
                    <w:top w:val="outset" w:sz="6" w:space="0" w:color="auto"/>
                    <w:left w:val="outset" w:sz="6" w:space="0" w:color="auto"/>
                    <w:bottom w:val="outset" w:sz="6" w:space="0" w:color="auto"/>
                    <w:right w:val="outset" w:sz="6" w:space="0" w:color="auto"/>
                  </w:tcBorders>
                  <w:hideMark/>
                </w:tcPr>
                <w:p w:rsidR="00072F33" w:rsidRPr="00072F33" w:rsidRDefault="00072F33" w:rsidP="00072F33">
                  <w:pPr>
                    <w:rPr>
                      <w:rFonts w:ascii="Times New Roman" w:eastAsia="Times New Roman" w:hAnsi="Times New Roman" w:cs="Times New Roman"/>
                      <w:sz w:val="24"/>
                      <w:szCs w:val="24"/>
                      <w:lang w:eastAsia="lv-LV"/>
                    </w:rPr>
                  </w:pPr>
                  <w:r w:rsidRPr="00072F33">
                    <w:rPr>
                      <w:rFonts w:ascii="Times New Roman" w:eastAsia="Times New Roman" w:hAnsi="Times New Roman" w:cs="Times New Roman"/>
                      <w:sz w:val="24"/>
                      <w:szCs w:val="24"/>
                      <w:lang w:eastAsia="lv-LV"/>
                    </w:rPr>
                    <w:t>Atbildīgā institūcija</w:t>
                  </w:r>
                </w:p>
              </w:tc>
              <w:tc>
                <w:tcPr>
                  <w:tcW w:w="5953" w:type="dxa"/>
                  <w:tcBorders>
                    <w:top w:val="outset" w:sz="6" w:space="0" w:color="auto"/>
                    <w:left w:val="outset" w:sz="6" w:space="0" w:color="auto"/>
                    <w:bottom w:val="outset" w:sz="6" w:space="0" w:color="auto"/>
                    <w:right w:val="outset" w:sz="6" w:space="0" w:color="auto"/>
                  </w:tcBorders>
                  <w:hideMark/>
                </w:tcPr>
                <w:p w:rsidR="00C535F6" w:rsidRDefault="00C535F6" w:rsidP="00C57256">
                  <w:pPr>
                    <w:spacing w:before="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 normatīvā akta projekta sagatavošanu atbildīga ir Ekonomikas ministrija.</w:t>
                  </w:r>
                </w:p>
                <w:p w:rsidR="00C57256" w:rsidRPr="00072F33" w:rsidRDefault="00C57256" w:rsidP="00E04F33">
                  <w:pPr>
                    <w:spacing w:before="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Priekšlikumi likuma grozījumiem tiks sagatavoti un noteiktā kārtībā iesniegti izskatīšanai Ministru kabinetā līdz </w:t>
                  </w:r>
                  <w:r w:rsidR="00E04F33">
                    <w:rPr>
                      <w:rFonts w:ascii="Times New Roman" w:eastAsia="Times New Roman" w:hAnsi="Times New Roman" w:cs="Times New Roman"/>
                      <w:sz w:val="24"/>
                      <w:szCs w:val="24"/>
                      <w:lang w:eastAsia="lv-LV"/>
                    </w:rPr>
                    <w:t>2017.gada 1.oktobrim.</w:t>
                  </w:r>
                </w:p>
              </w:tc>
            </w:tr>
            <w:tr w:rsidR="00072F33" w:rsidRPr="00072F33" w:rsidTr="00ED637D">
              <w:trPr>
                <w:tblCellSpacing w:w="15" w:type="dxa"/>
                <w:jc w:val="center"/>
              </w:trPr>
              <w:tc>
                <w:tcPr>
                  <w:tcW w:w="457" w:type="dxa"/>
                  <w:tcBorders>
                    <w:top w:val="outset" w:sz="6" w:space="0" w:color="auto"/>
                    <w:left w:val="outset" w:sz="6" w:space="0" w:color="auto"/>
                    <w:bottom w:val="outset" w:sz="6" w:space="0" w:color="auto"/>
                    <w:right w:val="outset" w:sz="6" w:space="0" w:color="auto"/>
                  </w:tcBorders>
                  <w:hideMark/>
                </w:tcPr>
                <w:p w:rsidR="00072F33" w:rsidRPr="00072F33" w:rsidRDefault="00072F33" w:rsidP="00072F33">
                  <w:pPr>
                    <w:rPr>
                      <w:rFonts w:ascii="Times New Roman" w:eastAsia="Times New Roman" w:hAnsi="Times New Roman" w:cs="Times New Roman"/>
                      <w:sz w:val="24"/>
                      <w:szCs w:val="24"/>
                      <w:lang w:eastAsia="lv-LV"/>
                    </w:rPr>
                  </w:pPr>
                  <w:r w:rsidRPr="00072F33">
                    <w:rPr>
                      <w:rFonts w:ascii="Times New Roman" w:eastAsia="Times New Roman" w:hAnsi="Times New Roman" w:cs="Times New Roman"/>
                      <w:sz w:val="24"/>
                      <w:szCs w:val="24"/>
                      <w:lang w:eastAsia="lv-LV"/>
                    </w:rPr>
                    <w:t>3.</w:t>
                  </w:r>
                </w:p>
              </w:tc>
              <w:tc>
                <w:tcPr>
                  <w:tcW w:w="2647" w:type="dxa"/>
                  <w:tcBorders>
                    <w:top w:val="outset" w:sz="6" w:space="0" w:color="auto"/>
                    <w:left w:val="outset" w:sz="6" w:space="0" w:color="auto"/>
                    <w:bottom w:val="outset" w:sz="6" w:space="0" w:color="auto"/>
                    <w:right w:val="outset" w:sz="6" w:space="0" w:color="auto"/>
                  </w:tcBorders>
                  <w:hideMark/>
                </w:tcPr>
                <w:p w:rsidR="00072F33" w:rsidRPr="00072F33" w:rsidRDefault="00072F33" w:rsidP="00072F33">
                  <w:pPr>
                    <w:rPr>
                      <w:rFonts w:ascii="Times New Roman" w:eastAsia="Times New Roman" w:hAnsi="Times New Roman" w:cs="Times New Roman"/>
                      <w:sz w:val="24"/>
                      <w:szCs w:val="24"/>
                      <w:lang w:eastAsia="lv-LV"/>
                    </w:rPr>
                  </w:pPr>
                  <w:r w:rsidRPr="00072F33">
                    <w:rPr>
                      <w:rFonts w:ascii="Times New Roman" w:eastAsia="Times New Roman" w:hAnsi="Times New Roman" w:cs="Times New Roman"/>
                      <w:sz w:val="24"/>
                      <w:szCs w:val="24"/>
                      <w:lang w:eastAsia="lv-LV"/>
                    </w:rPr>
                    <w:t>Cita informācija</w:t>
                  </w:r>
                </w:p>
              </w:tc>
              <w:tc>
                <w:tcPr>
                  <w:tcW w:w="5953" w:type="dxa"/>
                  <w:tcBorders>
                    <w:top w:val="outset" w:sz="6" w:space="0" w:color="auto"/>
                    <w:left w:val="outset" w:sz="6" w:space="0" w:color="auto"/>
                    <w:bottom w:val="outset" w:sz="6" w:space="0" w:color="auto"/>
                    <w:right w:val="outset" w:sz="6" w:space="0" w:color="auto"/>
                  </w:tcBorders>
                  <w:hideMark/>
                </w:tcPr>
                <w:p w:rsidR="00072F33" w:rsidRPr="00072F33" w:rsidRDefault="00072F33" w:rsidP="00C535F6">
                  <w:pPr>
                    <w:spacing w:before="100" w:beforeAutospacing="1" w:after="100" w:afterAutospacing="1"/>
                    <w:rPr>
                      <w:rFonts w:ascii="Times New Roman" w:eastAsia="Times New Roman" w:hAnsi="Times New Roman" w:cs="Times New Roman"/>
                      <w:sz w:val="24"/>
                      <w:szCs w:val="24"/>
                      <w:lang w:eastAsia="lv-LV"/>
                    </w:rPr>
                  </w:pPr>
                  <w:r w:rsidRPr="00072F33">
                    <w:rPr>
                      <w:rFonts w:ascii="Times New Roman" w:eastAsia="Times New Roman" w:hAnsi="Times New Roman" w:cs="Times New Roman"/>
                      <w:sz w:val="24"/>
                      <w:szCs w:val="24"/>
                      <w:lang w:eastAsia="lv-LV"/>
                    </w:rPr>
                    <w:t>Nav</w:t>
                  </w:r>
                </w:p>
              </w:tc>
            </w:tr>
          </w:tbl>
          <w:p w:rsidR="00072F33" w:rsidRPr="002F5130" w:rsidRDefault="00072F33" w:rsidP="00200771">
            <w:pPr>
              <w:rPr>
                <w:rFonts w:ascii="Times New Roman" w:eastAsia="Times New Roman" w:hAnsi="Times New Roman" w:cs="Times New Roman"/>
                <w:sz w:val="24"/>
                <w:szCs w:val="24"/>
                <w:lang w:eastAsia="lv-LV"/>
              </w:rPr>
            </w:pPr>
            <w:r w:rsidRPr="00072F33">
              <w:rPr>
                <w:rFonts w:ascii="Times New Roman" w:eastAsia="Times New Roman" w:hAnsi="Times New Roman" w:cs="Times New Roman"/>
                <w:sz w:val="24"/>
                <w:szCs w:val="24"/>
                <w:lang w:eastAsia="lv-LV"/>
              </w:rPr>
              <w:t> </w:t>
            </w:r>
          </w:p>
          <w:tbl>
            <w:tblPr>
              <w:tblW w:w="5000"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top w:w="30" w:type="dxa"/>
                <w:left w:w="30" w:type="dxa"/>
                <w:bottom w:w="30" w:type="dxa"/>
                <w:right w:w="30" w:type="dxa"/>
              </w:tblCellMar>
              <w:tblLook w:val="04A0" w:firstRow="1" w:lastRow="0" w:firstColumn="1" w:lastColumn="0" w:noHBand="0" w:noVBand="1"/>
            </w:tblPr>
            <w:tblGrid>
              <w:gridCol w:w="461"/>
              <w:gridCol w:w="2766"/>
              <w:gridCol w:w="5992"/>
            </w:tblGrid>
            <w:tr w:rsidR="0057037A" w:rsidRPr="002F5130" w:rsidTr="0036293E">
              <w:trPr>
                <w:trHeight w:val="420"/>
                <w:jc w:val="center"/>
              </w:trPr>
              <w:tc>
                <w:tcPr>
                  <w:tcW w:w="9281" w:type="dxa"/>
                  <w:gridSpan w:val="3"/>
                  <w:vAlign w:val="center"/>
                  <w:hideMark/>
                </w:tcPr>
                <w:p w:rsidR="00072F33" w:rsidRPr="002F5130" w:rsidRDefault="007304A3" w:rsidP="00072F33">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2F5130">
                    <w:rPr>
                      <w:rFonts w:ascii="Times New Roman" w:eastAsia="Times New Roman" w:hAnsi="Times New Roman" w:cs="Times New Roman"/>
                      <w:b/>
                      <w:bCs/>
                      <w:sz w:val="24"/>
                      <w:szCs w:val="24"/>
                      <w:lang w:eastAsia="lv-LV"/>
                    </w:rPr>
                    <w:t>VI. Sabiedrības līdzdalība un komunikācijas aktivitātes</w:t>
                  </w:r>
                </w:p>
              </w:tc>
            </w:tr>
            <w:tr w:rsidR="0057037A" w:rsidRPr="002F5130" w:rsidTr="0036293E">
              <w:trPr>
                <w:trHeight w:val="540"/>
                <w:jc w:val="center"/>
              </w:trPr>
              <w:tc>
                <w:tcPr>
                  <w:tcW w:w="250" w:type="pct"/>
                  <w:hideMark/>
                </w:tcPr>
                <w:p w:rsidR="007304A3" w:rsidRPr="002F5130" w:rsidRDefault="007304A3" w:rsidP="00072F33">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1.</w:t>
                  </w:r>
                </w:p>
              </w:tc>
              <w:tc>
                <w:tcPr>
                  <w:tcW w:w="1500" w:type="pct"/>
                  <w:hideMark/>
                </w:tcPr>
                <w:p w:rsidR="007304A3" w:rsidRPr="002F5130" w:rsidRDefault="007304A3" w:rsidP="00072F33">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hideMark/>
                </w:tcPr>
                <w:p w:rsidR="00B73589" w:rsidRDefault="007304A3" w:rsidP="00B73589">
                  <w:pPr>
                    <w:pStyle w:val="naiskr"/>
                    <w:spacing w:before="0" w:after="0"/>
                    <w:ind w:left="57" w:right="57"/>
                    <w:jc w:val="both"/>
                    <w:rPr>
                      <w:iCs/>
                    </w:rPr>
                  </w:pPr>
                  <w:r w:rsidRPr="002F5130">
                    <w:rPr>
                      <w:iCs/>
                    </w:rPr>
                    <w:t xml:space="preserve">Sabiedrības informēšana par </w:t>
                  </w:r>
                  <w:r w:rsidR="001077BB">
                    <w:rPr>
                      <w:iCs/>
                    </w:rPr>
                    <w:t>Noteikumu</w:t>
                  </w:r>
                  <w:r w:rsidR="000D73CF" w:rsidRPr="002F5130">
                    <w:rPr>
                      <w:iCs/>
                    </w:rPr>
                    <w:t xml:space="preserve"> projektu </w:t>
                  </w:r>
                  <w:r w:rsidRPr="002F5130">
                    <w:rPr>
                      <w:iCs/>
                    </w:rPr>
                    <w:t xml:space="preserve">nodrošināta, </w:t>
                  </w:r>
                  <w:r w:rsidR="00B73589">
                    <w:rPr>
                      <w:iCs/>
                    </w:rPr>
                    <w:t xml:space="preserve">iekļaujot visas iesaistītās puses </w:t>
                  </w:r>
                  <w:r w:rsidR="00B73589" w:rsidRPr="000612B1">
                    <w:t xml:space="preserve">ar 2016.gada 4.novembra </w:t>
                  </w:r>
                  <w:r w:rsidR="00B73589" w:rsidRPr="004D632D">
                    <w:t>Ekonomikas ministrijas valsts sekretāra rīkojumu Nr.232</w:t>
                  </w:r>
                  <w:r w:rsidR="00641B96" w:rsidRPr="004D632D">
                    <w:t xml:space="preserve"> “Par darba grupas “Tiesiskā regulējuma pārskats tirgus darbības pilnveidei” izveidi” </w:t>
                  </w:r>
                  <w:r w:rsidR="00B73589" w:rsidRPr="004D632D">
                    <w:t xml:space="preserve">izveidotajā </w:t>
                  </w:r>
                  <w:r w:rsidR="00B73589">
                    <w:t xml:space="preserve">darba </w:t>
                  </w:r>
                  <w:r w:rsidR="00B73589" w:rsidRPr="000612B1">
                    <w:t>grup</w:t>
                  </w:r>
                  <w:r w:rsidR="00B73589">
                    <w:t>ā</w:t>
                  </w:r>
                  <w:r w:rsidR="00B73589" w:rsidRPr="000612B1">
                    <w:t xml:space="preserve"> attiecīgu priekšlikumu sagatavošanai</w:t>
                  </w:r>
                  <w:r w:rsidR="00B73589">
                    <w:t xml:space="preserve"> Tirdzniecības noteikumu pilnveidošanai.</w:t>
                  </w:r>
                  <w:r w:rsidR="00B73589">
                    <w:rPr>
                      <w:iCs/>
                    </w:rPr>
                    <w:t xml:space="preserve"> </w:t>
                  </w:r>
                </w:p>
                <w:p w:rsidR="00126C60" w:rsidRPr="002F5130" w:rsidRDefault="00824022" w:rsidP="00B73589">
                  <w:pPr>
                    <w:pStyle w:val="naiskr"/>
                    <w:spacing w:before="0" w:after="0"/>
                    <w:ind w:left="57" w:right="57"/>
                    <w:jc w:val="both"/>
                    <w:rPr>
                      <w:iCs/>
                    </w:rPr>
                  </w:pPr>
                  <w:r w:rsidRPr="002F5130">
                    <w:rPr>
                      <w:rStyle w:val="st1"/>
                      <w:bCs/>
                    </w:rPr>
                    <w:t xml:space="preserve">Tālāka sabiedrības līdzdalība tika nodrošināta </w:t>
                  </w:r>
                  <w:r w:rsidR="001077BB">
                    <w:rPr>
                      <w:rStyle w:val="st1"/>
                      <w:bCs/>
                    </w:rPr>
                    <w:t>Noteikumu projekta</w:t>
                  </w:r>
                  <w:r w:rsidRPr="002F5130">
                    <w:rPr>
                      <w:rStyle w:val="st1"/>
                      <w:bCs/>
                    </w:rPr>
                    <w:t xml:space="preserve"> saskaņošanas ietvaros </w:t>
                  </w:r>
                  <w:r w:rsidRPr="002F5130">
                    <w:rPr>
                      <w:iCs/>
                    </w:rPr>
                    <w:t>pēc izsludināšanas Valsts sekretāru sanāksmē</w:t>
                  </w:r>
                  <w:r w:rsidR="002F6037">
                    <w:rPr>
                      <w:iCs/>
                    </w:rPr>
                    <w:t xml:space="preserve"> (turpmāk – VSS)</w:t>
                  </w:r>
                  <w:r w:rsidRPr="002F5130">
                    <w:rPr>
                      <w:iCs/>
                    </w:rPr>
                    <w:t>.</w:t>
                  </w:r>
                </w:p>
              </w:tc>
            </w:tr>
            <w:tr w:rsidR="0057037A" w:rsidRPr="002F5130" w:rsidTr="0036293E">
              <w:trPr>
                <w:trHeight w:val="330"/>
                <w:jc w:val="center"/>
              </w:trPr>
              <w:tc>
                <w:tcPr>
                  <w:tcW w:w="250" w:type="pct"/>
                  <w:hideMark/>
                </w:tcPr>
                <w:p w:rsidR="007304A3" w:rsidRPr="002F5130" w:rsidRDefault="007304A3" w:rsidP="00072F33">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2.</w:t>
                  </w:r>
                </w:p>
              </w:tc>
              <w:tc>
                <w:tcPr>
                  <w:tcW w:w="1500" w:type="pct"/>
                  <w:hideMark/>
                </w:tcPr>
                <w:p w:rsidR="007304A3" w:rsidRPr="002F5130" w:rsidRDefault="007304A3" w:rsidP="00072F33">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Sabiedrības līdzdalība projekta izstrādē</w:t>
                  </w:r>
                </w:p>
              </w:tc>
              <w:tc>
                <w:tcPr>
                  <w:tcW w:w="3250" w:type="pct"/>
                  <w:hideMark/>
                </w:tcPr>
                <w:p w:rsidR="007304A3" w:rsidRPr="002F5130" w:rsidRDefault="00DA086E" w:rsidP="005F0609">
                  <w:pPr>
                    <w:jc w:val="both"/>
                    <w:rPr>
                      <w:rFonts w:ascii="Times New Roman" w:hAnsi="Times New Roman" w:cs="Times New Roman"/>
                      <w:iCs/>
                      <w:sz w:val="24"/>
                      <w:szCs w:val="24"/>
                    </w:rPr>
                  </w:pPr>
                  <w:r>
                    <w:rPr>
                      <w:rFonts w:ascii="Times New Roman" w:hAnsi="Times New Roman" w:cs="Times New Roman"/>
                      <w:iCs/>
                      <w:sz w:val="24"/>
                      <w:szCs w:val="24"/>
                    </w:rPr>
                    <w:t xml:space="preserve">Ekonomikas ministrijas izveidotajā darba grupā piedalījās pārstāvi no </w:t>
                  </w:r>
                  <w:proofErr w:type="spellStart"/>
                  <w:r>
                    <w:rPr>
                      <w:rFonts w:ascii="Times New Roman" w:eastAsia="Times New Roman" w:hAnsi="Times New Roman" w:cs="Times New Roman"/>
                      <w:sz w:val="24"/>
                      <w:szCs w:val="24"/>
                      <w:lang w:eastAsia="lv-LV"/>
                    </w:rPr>
                    <w:t>no</w:t>
                  </w:r>
                  <w:proofErr w:type="spellEnd"/>
                  <w:r>
                    <w:rPr>
                      <w:rFonts w:ascii="Times New Roman" w:eastAsia="Times New Roman" w:hAnsi="Times New Roman" w:cs="Times New Roman"/>
                      <w:sz w:val="24"/>
                      <w:szCs w:val="24"/>
                      <w:lang w:eastAsia="lv-LV"/>
                    </w:rPr>
                    <w:t xml:space="preserve"> Zemkopības ministrijas, Finanšu ministrijas, </w:t>
                  </w:r>
                  <w:r w:rsidRPr="00B96E0A">
                    <w:rPr>
                      <w:rFonts w:ascii="Times New Roman" w:eastAsia="Times New Roman" w:hAnsi="Times New Roman" w:cs="Times New Roman"/>
                      <w:sz w:val="24"/>
                      <w:szCs w:val="24"/>
                      <w:lang w:eastAsia="lv-LV"/>
                    </w:rPr>
                    <w:t xml:space="preserve">Vides aizsardzības un reģionālās attīstības ministrijas, </w:t>
                  </w:r>
                  <w:r>
                    <w:rPr>
                      <w:rFonts w:ascii="Times New Roman" w:eastAsia="Times New Roman" w:hAnsi="Times New Roman" w:cs="Times New Roman"/>
                      <w:sz w:val="24"/>
                      <w:szCs w:val="24"/>
                      <w:lang w:eastAsia="lv-LV"/>
                    </w:rPr>
                    <w:t xml:space="preserve">Valsts ieņēmumu dienesta, </w:t>
                  </w:r>
                  <w:r w:rsidRPr="00B96E0A">
                    <w:rPr>
                      <w:rFonts w:ascii="Times New Roman" w:eastAsia="Times New Roman" w:hAnsi="Times New Roman" w:cs="Times New Roman"/>
                      <w:sz w:val="24"/>
                      <w:szCs w:val="24"/>
                      <w:lang w:eastAsia="lv-LV"/>
                    </w:rPr>
                    <w:t xml:space="preserve">Pārtikas un veterinārā dienesta, </w:t>
                  </w:r>
                  <w:r>
                    <w:rPr>
                      <w:rFonts w:ascii="Times New Roman" w:eastAsia="Times New Roman" w:hAnsi="Times New Roman" w:cs="Times New Roman"/>
                      <w:sz w:val="24"/>
                      <w:szCs w:val="24"/>
                      <w:lang w:eastAsia="lv-LV"/>
                    </w:rPr>
                    <w:t>Latvijas Pašvaldību savienības,</w:t>
                  </w:r>
                  <w:r w:rsidRPr="00B96E0A">
                    <w:rPr>
                      <w:rFonts w:ascii="Times New Roman" w:eastAsia="Times New Roman" w:hAnsi="Times New Roman" w:cs="Times New Roman"/>
                      <w:sz w:val="24"/>
                      <w:szCs w:val="24"/>
                      <w:lang w:eastAsia="lv-LV"/>
                    </w:rPr>
                    <w:t xml:space="preserve"> LOSP</w:t>
                  </w:r>
                  <w:r>
                    <w:rPr>
                      <w:rFonts w:ascii="Times New Roman" w:eastAsia="Times New Roman" w:hAnsi="Times New Roman" w:cs="Times New Roman"/>
                      <w:sz w:val="24"/>
                      <w:szCs w:val="24"/>
                      <w:lang w:eastAsia="lv-LV"/>
                    </w:rPr>
                    <w:t xml:space="preserve">, </w:t>
                  </w:r>
                  <w:r w:rsidRPr="00B96E0A">
                    <w:rPr>
                      <w:rFonts w:ascii="Times New Roman" w:eastAsia="Times New Roman" w:hAnsi="Times New Roman" w:cs="Times New Roman"/>
                      <w:sz w:val="24"/>
                      <w:szCs w:val="24"/>
                      <w:lang w:eastAsia="lv-LV"/>
                    </w:rPr>
                    <w:t>biedrības “Zemnieku Saeima”, Latvijas Tirgotāju asociācijas, Latvijas Pārtikas tirgotāju asociācijas</w:t>
                  </w:r>
                  <w:r>
                    <w:rPr>
                      <w:rFonts w:ascii="Times New Roman" w:eastAsia="Times New Roman" w:hAnsi="Times New Roman" w:cs="Times New Roman"/>
                      <w:sz w:val="24"/>
                      <w:szCs w:val="24"/>
                      <w:lang w:eastAsia="lv-LV"/>
                    </w:rPr>
                    <w:t xml:space="preserve"> un Latvijas Tirgu savienības.</w:t>
                  </w:r>
                </w:p>
              </w:tc>
            </w:tr>
            <w:tr w:rsidR="0057037A" w:rsidRPr="002F5130" w:rsidTr="0036293E">
              <w:trPr>
                <w:trHeight w:val="465"/>
                <w:jc w:val="center"/>
              </w:trPr>
              <w:tc>
                <w:tcPr>
                  <w:tcW w:w="250" w:type="pct"/>
                  <w:hideMark/>
                </w:tcPr>
                <w:p w:rsidR="007304A3" w:rsidRPr="002F5130" w:rsidRDefault="007304A3" w:rsidP="00072F33">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3.</w:t>
                  </w:r>
                </w:p>
              </w:tc>
              <w:tc>
                <w:tcPr>
                  <w:tcW w:w="1500" w:type="pct"/>
                  <w:hideMark/>
                </w:tcPr>
                <w:p w:rsidR="007304A3" w:rsidRPr="002F5130" w:rsidRDefault="007304A3" w:rsidP="00BF77C7">
                  <w:pPr>
                    <w:jc w:val="both"/>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Sabiedrības līdzdalības rezultāti</w:t>
                  </w:r>
                </w:p>
              </w:tc>
              <w:tc>
                <w:tcPr>
                  <w:tcW w:w="3250" w:type="pct"/>
                  <w:hideMark/>
                </w:tcPr>
                <w:p w:rsidR="00DA086E" w:rsidRPr="002F5130" w:rsidRDefault="00DA086E" w:rsidP="00DA086E">
                  <w:pPr>
                    <w:pStyle w:val="Default"/>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Kopumā iesaistītās puses atbalsta sagatavoto Noteikumu projektu, vienīgi Latvijas Tirgu savienība konceptuāli </w:t>
                  </w:r>
                  <w:r>
                    <w:rPr>
                      <w:rFonts w:ascii="Times New Roman" w:eastAsia="Times New Roman" w:hAnsi="Times New Roman" w:cs="Times New Roman"/>
                      <w:lang w:eastAsia="lv-LV"/>
                    </w:rPr>
                    <w:lastRenderedPageBreak/>
                    <w:t xml:space="preserve">neatbalsta Noteikumu projektā ietvertās tiesību normas, kas paredz </w:t>
                  </w:r>
                  <w:r w:rsidRPr="00E04D15">
                    <w:rPr>
                      <w:rFonts w:ascii="Times New Roman" w:hAnsi="Times New Roman"/>
                    </w:rPr>
                    <w:t>paplašināt tirgus pārvald</w:t>
                  </w:r>
                  <w:r>
                    <w:rPr>
                      <w:rFonts w:ascii="Times New Roman" w:hAnsi="Times New Roman"/>
                    </w:rPr>
                    <w:t>ītāja</w:t>
                  </w:r>
                  <w:r w:rsidRPr="00E04D15">
                    <w:rPr>
                      <w:rFonts w:ascii="Times New Roman" w:hAnsi="Times New Roman"/>
                    </w:rPr>
                    <w:t xml:space="preserve"> pienākumus un atbildību</w:t>
                  </w:r>
                  <w:r>
                    <w:rPr>
                      <w:rFonts w:ascii="Times New Roman" w:hAnsi="Times New Roman"/>
                    </w:rPr>
                    <w:t>.</w:t>
                  </w:r>
                </w:p>
              </w:tc>
            </w:tr>
            <w:tr w:rsidR="0057037A" w:rsidRPr="002F5130" w:rsidTr="00A06342">
              <w:trPr>
                <w:trHeight w:val="309"/>
                <w:jc w:val="center"/>
              </w:trPr>
              <w:tc>
                <w:tcPr>
                  <w:tcW w:w="250" w:type="pct"/>
                  <w:hideMark/>
                </w:tcPr>
                <w:p w:rsidR="007304A3" w:rsidRPr="002F5130" w:rsidRDefault="007304A3" w:rsidP="00072F33">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lastRenderedPageBreak/>
                    <w:t>4.</w:t>
                  </w:r>
                </w:p>
              </w:tc>
              <w:tc>
                <w:tcPr>
                  <w:tcW w:w="1500" w:type="pct"/>
                  <w:hideMark/>
                </w:tcPr>
                <w:p w:rsidR="007304A3" w:rsidRPr="002F5130" w:rsidRDefault="007304A3" w:rsidP="00072F33">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Cita informācija</w:t>
                  </w:r>
                </w:p>
              </w:tc>
              <w:tc>
                <w:tcPr>
                  <w:tcW w:w="3250" w:type="pct"/>
                  <w:hideMark/>
                </w:tcPr>
                <w:p w:rsidR="00072F33" w:rsidRPr="002F5130" w:rsidRDefault="00372D28" w:rsidP="00072F33">
                  <w:pPr>
                    <w:spacing w:before="100" w:beforeAutospacing="1" w:after="100" w:afterAutospacing="1" w:line="315" w:lineRule="atLeast"/>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Nav</w:t>
                  </w:r>
                </w:p>
              </w:tc>
            </w:tr>
          </w:tbl>
          <w:p w:rsidR="00A97E7D" w:rsidRPr="002F5130" w:rsidRDefault="00A97E7D" w:rsidP="00171D2E">
            <w:pPr>
              <w:shd w:val="clear" w:color="auto" w:fill="FFFFFF"/>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4097"/>
              <w:gridCol w:w="4642"/>
            </w:tblGrid>
            <w:tr w:rsidR="0057037A" w:rsidRPr="002F5130" w:rsidTr="00157C48">
              <w:trPr>
                <w:trHeight w:val="375"/>
                <w:tblCellSpacing w:w="15" w:type="dxa"/>
                <w:jc w:val="center"/>
              </w:trPr>
              <w:tc>
                <w:tcPr>
                  <w:tcW w:w="4968" w:type="pct"/>
                  <w:gridSpan w:val="3"/>
                  <w:vAlign w:val="center"/>
                  <w:hideMark/>
                </w:tcPr>
                <w:p w:rsidR="00A97E7D" w:rsidRPr="002F5130" w:rsidRDefault="00A97E7D" w:rsidP="00072F33">
                  <w:pPr>
                    <w:jc w:val="center"/>
                    <w:rPr>
                      <w:rFonts w:ascii="Times New Roman" w:eastAsia="Times New Roman" w:hAnsi="Times New Roman" w:cs="Times New Roman"/>
                      <w:b/>
                      <w:bCs/>
                      <w:sz w:val="24"/>
                      <w:szCs w:val="24"/>
                      <w:lang w:eastAsia="lv-LV"/>
                    </w:rPr>
                  </w:pPr>
                  <w:r w:rsidRPr="002F5130">
                    <w:rPr>
                      <w:rFonts w:ascii="Times New Roman" w:eastAsia="Times New Roman" w:hAnsi="Times New Roman" w:cs="Times New Roman"/>
                      <w:b/>
                      <w:bCs/>
                      <w:sz w:val="24"/>
                      <w:szCs w:val="24"/>
                      <w:lang w:eastAsia="lv-LV"/>
                    </w:rPr>
                    <w:t>VII. Tiesību akta projekta izpildes nodrošināšana un tās ietekme uz institūcijām</w:t>
                  </w:r>
                </w:p>
              </w:tc>
            </w:tr>
            <w:tr w:rsidR="0057037A" w:rsidRPr="002F5130" w:rsidTr="00A06342">
              <w:trPr>
                <w:trHeight w:val="285"/>
                <w:tblCellSpacing w:w="15" w:type="dxa"/>
                <w:jc w:val="center"/>
              </w:trPr>
              <w:tc>
                <w:tcPr>
                  <w:tcW w:w="256" w:type="pct"/>
                  <w:hideMark/>
                </w:tcPr>
                <w:p w:rsidR="00A97E7D" w:rsidRPr="002F5130" w:rsidRDefault="00A97E7D" w:rsidP="00072F33">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1.</w:t>
                  </w:r>
                </w:p>
              </w:tc>
              <w:tc>
                <w:tcPr>
                  <w:tcW w:w="2212" w:type="pct"/>
                  <w:hideMark/>
                </w:tcPr>
                <w:p w:rsidR="00A97E7D" w:rsidRPr="002F5130" w:rsidRDefault="00A97E7D" w:rsidP="00655F9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Projekta izpildē iesaistītās institūcijas</w:t>
                  </w:r>
                </w:p>
              </w:tc>
              <w:tc>
                <w:tcPr>
                  <w:tcW w:w="2468" w:type="pct"/>
                  <w:hideMark/>
                </w:tcPr>
                <w:p w:rsidR="000E56D8" w:rsidRPr="002F5130" w:rsidRDefault="00D01421" w:rsidP="00DD55F0">
                  <w:pPr>
                    <w:ind w:left="57" w:right="57"/>
                    <w:jc w:val="both"/>
                    <w:rPr>
                      <w:rFonts w:ascii="Times New Roman" w:eastAsia="Times New Roman" w:hAnsi="Times New Roman" w:cs="Times New Roman"/>
                      <w:sz w:val="24"/>
                      <w:szCs w:val="24"/>
                      <w:lang w:eastAsia="lv-LV"/>
                    </w:rPr>
                  </w:pPr>
                  <w:r>
                    <w:rPr>
                      <w:rFonts w:ascii="Times New Roman" w:hAnsi="Times New Roman" w:cs="Times New Roman"/>
                      <w:iCs/>
                      <w:sz w:val="24"/>
                      <w:szCs w:val="24"/>
                    </w:rPr>
                    <w:t xml:space="preserve">Pašvaldības, kā arī </w:t>
                  </w:r>
                  <w:r w:rsidR="00DD55F0">
                    <w:rPr>
                      <w:rFonts w:ascii="Times New Roman" w:hAnsi="Times New Roman" w:cs="Times New Roman"/>
                      <w:iCs/>
                      <w:sz w:val="24"/>
                      <w:szCs w:val="24"/>
                    </w:rPr>
                    <w:t>Valsts ieņēmumu dienests, Pārtikas un veterinārais dienests, pašvaldības policija u.c. uzraudzības un kontroles iestādes savas kompetences ietvaros.</w:t>
                  </w:r>
                </w:p>
              </w:tc>
            </w:tr>
            <w:tr w:rsidR="0057037A" w:rsidRPr="002F5130" w:rsidTr="00157C48">
              <w:trPr>
                <w:trHeight w:val="450"/>
                <w:tblCellSpacing w:w="15" w:type="dxa"/>
                <w:jc w:val="center"/>
              </w:trPr>
              <w:tc>
                <w:tcPr>
                  <w:tcW w:w="256" w:type="pct"/>
                  <w:hideMark/>
                </w:tcPr>
                <w:p w:rsidR="00A97E7D" w:rsidRPr="002F5130" w:rsidRDefault="00A97E7D" w:rsidP="00072F33">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2.</w:t>
                  </w:r>
                </w:p>
              </w:tc>
              <w:tc>
                <w:tcPr>
                  <w:tcW w:w="2212" w:type="pct"/>
                  <w:hideMark/>
                </w:tcPr>
                <w:p w:rsidR="00A97E7D" w:rsidRPr="002F5130" w:rsidRDefault="00A97E7D" w:rsidP="00072F33">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 xml:space="preserve">Projekta izpildes ietekme uz pārvaldes funkcijām un institucionālo struktūru. </w:t>
                  </w:r>
                </w:p>
                <w:p w:rsidR="00A97E7D" w:rsidRPr="002F5130" w:rsidRDefault="00A97E7D" w:rsidP="00072F33">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468" w:type="pct"/>
                  <w:hideMark/>
                </w:tcPr>
                <w:p w:rsidR="00F25270" w:rsidRDefault="00F25270" w:rsidP="00655F9B">
                  <w:pPr>
                    <w:pStyle w:val="naisf"/>
                    <w:spacing w:before="0" w:after="0"/>
                    <w:ind w:left="57" w:right="57" w:firstLine="0"/>
                  </w:pPr>
                  <w:r>
                    <w:rPr>
                      <w:iCs/>
                    </w:rPr>
                    <w:t>Noteikumu p</w:t>
                  </w:r>
                  <w:r w:rsidR="00372D28" w:rsidRPr="002F5130">
                    <w:rPr>
                      <w:iCs/>
                    </w:rPr>
                    <w:t xml:space="preserve">rojekts neietekmē </w:t>
                  </w:r>
                  <w:r w:rsidR="00372D28" w:rsidRPr="002F5130">
                    <w:t>pārvaldes institucionālo struktūru. Jaunas institūcijas netiek izveidotas, likvidētas vai reorganizētas</w:t>
                  </w:r>
                  <w:r>
                    <w:t>.</w:t>
                  </w:r>
                </w:p>
                <w:p w:rsidR="00A97E7D" w:rsidRPr="002F5130" w:rsidRDefault="00A97E7D" w:rsidP="00CF02B6">
                  <w:pPr>
                    <w:pStyle w:val="naisf"/>
                    <w:spacing w:before="0" w:after="0"/>
                    <w:ind w:left="57" w:right="57" w:firstLine="0"/>
                  </w:pPr>
                </w:p>
              </w:tc>
            </w:tr>
            <w:tr w:rsidR="0057037A" w:rsidRPr="002F5130" w:rsidTr="00A06342">
              <w:trPr>
                <w:trHeight w:val="240"/>
                <w:tblCellSpacing w:w="15" w:type="dxa"/>
                <w:jc w:val="center"/>
              </w:trPr>
              <w:tc>
                <w:tcPr>
                  <w:tcW w:w="256" w:type="pct"/>
                  <w:hideMark/>
                </w:tcPr>
                <w:p w:rsidR="00A97E7D" w:rsidRPr="002F5130" w:rsidRDefault="00A97E7D" w:rsidP="00072F33">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3.</w:t>
                  </w:r>
                </w:p>
              </w:tc>
              <w:tc>
                <w:tcPr>
                  <w:tcW w:w="2212" w:type="pct"/>
                  <w:hideMark/>
                </w:tcPr>
                <w:p w:rsidR="00A97E7D" w:rsidRPr="002F5130" w:rsidRDefault="00A97E7D" w:rsidP="00072F33">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Cita informācija</w:t>
                  </w:r>
                </w:p>
              </w:tc>
              <w:tc>
                <w:tcPr>
                  <w:tcW w:w="2468" w:type="pct"/>
                  <w:hideMark/>
                </w:tcPr>
                <w:p w:rsidR="00A97E7D" w:rsidRPr="00135B3D" w:rsidRDefault="00135B3D" w:rsidP="0005443F">
                  <w:pPr>
                    <w:ind w:left="57" w:right="57"/>
                    <w:jc w:val="both"/>
                    <w:rPr>
                      <w:rFonts w:ascii="Times New Roman" w:eastAsia="Times New Roman" w:hAnsi="Times New Roman" w:cs="Times New Roman"/>
                      <w:color w:val="FF0000"/>
                      <w:sz w:val="24"/>
                      <w:szCs w:val="24"/>
                      <w:lang w:eastAsia="lv-LV"/>
                    </w:rPr>
                  </w:pPr>
                  <w:r w:rsidRPr="00322210">
                    <w:rPr>
                      <w:rFonts w:ascii="Times New Roman" w:eastAsia="Times New Roman" w:hAnsi="Times New Roman" w:cs="Times New Roman"/>
                      <w:sz w:val="24"/>
                      <w:szCs w:val="24"/>
                      <w:lang w:eastAsia="lv-LV"/>
                    </w:rPr>
                    <w:t>Noteikumu projekta īstenošanu iesaistītās institūcijas nodrošinās to budžeta esošo līdzekļu ietvaros.</w:t>
                  </w:r>
                </w:p>
              </w:tc>
            </w:tr>
          </w:tbl>
          <w:p w:rsidR="00A97E7D" w:rsidRPr="002F5130" w:rsidRDefault="00A97E7D" w:rsidP="00072F33">
            <w:pPr>
              <w:rPr>
                <w:rFonts w:ascii="Times New Roman" w:eastAsia="Times New Roman" w:hAnsi="Times New Roman" w:cs="Times New Roman"/>
                <w:sz w:val="24"/>
                <w:szCs w:val="24"/>
                <w:lang w:eastAsia="lv-LV"/>
              </w:rPr>
            </w:pPr>
          </w:p>
        </w:tc>
      </w:tr>
    </w:tbl>
    <w:p w:rsidR="00A97E7D" w:rsidRPr="002F5130" w:rsidRDefault="00A97E7D" w:rsidP="00A97E7D">
      <w:pPr>
        <w:rPr>
          <w:rFonts w:ascii="Times New Roman" w:hAnsi="Times New Roman" w:cs="Times New Roman"/>
          <w:sz w:val="28"/>
          <w:szCs w:val="28"/>
        </w:rPr>
      </w:pPr>
    </w:p>
    <w:p w:rsidR="00F46E5E" w:rsidRPr="004D632D" w:rsidRDefault="00F46E5E" w:rsidP="00A97E7D">
      <w:pPr>
        <w:tabs>
          <w:tab w:val="left" w:pos="990"/>
        </w:tabs>
        <w:rPr>
          <w:rFonts w:ascii="Times New Roman" w:eastAsia="Times New Roman" w:hAnsi="Times New Roman" w:cs="Times New Roman"/>
          <w:sz w:val="26"/>
          <w:szCs w:val="26"/>
          <w:lang w:eastAsia="lv-LV"/>
        </w:rPr>
      </w:pPr>
      <w:r w:rsidRPr="004D632D">
        <w:rPr>
          <w:rFonts w:ascii="Times New Roman" w:hAnsi="Times New Roman" w:cs="Times New Roman"/>
          <w:i/>
          <w:iCs/>
          <w:sz w:val="26"/>
          <w:szCs w:val="26"/>
        </w:rPr>
        <w:t>Anotācijas</w:t>
      </w:r>
      <w:r w:rsidR="00CC03E9" w:rsidRPr="004D632D">
        <w:rPr>
          <w:rFonts w:ascii="Times New Roman" w:hAnsi="Times New Roman" w:cs="Times New Roman"/>
          <w:i/>
          <w:iCs/>
          <w:sz w:val="26"/>
          <w:szCs w:val="26"/>
        </w:rPr>
        <w:t xml:space="preserve"> III,</w:t>
      </w:r>
      <w:r w:rsidRPr="004D632D">
        <w:rPr>
          <w:rFonts w:ascii="Times New Roman" w:hAnsi="Times New Roman" w:cs="Times New Roman"/>
          <w:i/>
          <w:iCs/>
          <w:sz w:val="26"/>
          <w:szCs w:val="26"/>
        </w:rPr>
        <w:t xml:space="preserve"> V sadaļa – projekts š</w:t>
      </w:r>
      <w:r w:rsidR="00CC03E9" w:rsidRPr="004D632D">
        <w:rPr>
          <w:rFonts w:ascii="Times New Roman" w:hAnsi="Times New Roman" w:cs="Times New Roman"/>
          <w:i/>
          <w:iCs/>
          <w:sz w:val="26"/>
          <w:szCs w:val="26"/>
        </w:rPr>
        <w:t>īs</w:t>
      </w:r>
      <w:r w:rsidRPr="004D632D">
        <w:rPr>
          <w:rFonts w:ascii="Times New Roman" w:hAnsi="Times New Roman" w:cs="Times New Roman"/>
          <w:i/>
          <w:iCs/>
          <w:sz w:val="26"/>
          <w:szCs w:val="26"/>
        </w:rPr>
        <w:t xml:space="preserve"> jom</w:t>
      </w:r>
      <w:r w:rsidR="00CC03E9" w:rsidRPr="004D632D">
        <w:rPr>
          <w:rFonts w:ascii="Times New Roman" w:hAnsi="Times New Roman" w:cs="Times New Roman"/>
          <w:i/>
          <w:iCs/>
          <w:sz w:val="26"/>
          <w:szCs w:val="26"/>
        </w:rPr>
        <w:t>as</w:t>
      </w:r>
      <w:r w:rsidRPr="004D632D">
        <w:rPr>
          <w:rFonts w:ascii="Times New Roman" w:hAnsi="Times New Roman" w:cs="Times New Roman"/>
          <w:i/>
          <w:iCs/>
          <w:sz w:val="26"/>
          <w:szCs w:val="26"/>
        </w:rPr>
        <w:t xml:space="preserve"> neskar.</w:t>
      </w:r>
    </w:p>
    <w:p w:rsidR="00F46E5E" w:rsidRPr="004D632D" w:rsidRDefault="00F46E5E" w:rsidP="00A97E7D">
      <w:pPr>
        <w:tabs>
          <w:tab w:val="left" w:pos="990"/>
        </w:tabs>
        <w:rPr>
          <w:rFonts w:ascii="Times New Roman" w:eastAsia="Times New Roman" w:hAnsi="Times New Roman" w:cs="Times New Roman"/>
          <w:sz w:val="26"/>
          <w:szCs w:val="26"/>
          <w:lang w:eastAsia="lv-LV"/>
        </w:rPr>
      </w:pPr>
    </w:p>
    <w:p w:rsidR="00DA1A09" w:rsidRPr="004D632D" w:rsidRDefault="00DA1A09" w:rsidP="006F1333">
      <w:pPr>
        <w:tabs>
          <w:tab w:val="left" w:pos="6521"/>
        </w:tabs>
        <w:rPr>
          <w:rFonts w:ascii="Times New Roman" w:hAnsi="Times New Roman" w:cs="Times New Roman"/>
          <w:bCs/>
          <w:iCs/>
          <w:sz w:val="26"/>
          <w:szCs w:val="26"/>
        </w:rPr>
      </w:pPr>
      <w:r w:rsidRPr="004D632D">
        <w:rPr>
          <w:rFonts w:ascii="Times New Roman" w:hAnsi="Times New Roman" w:cs="Times New Roman"/>
          <w:bCs/>
          <w:iCs/>
          <w:sz w:val="26"/>
          <w:szCs w:val="26"/>
        </w:rPr>
        <w:t>Ministru prezidenta biedrs,</w:t>
      </w:r>
    </w:p>
    <w:p w:rsidR="00A97E7D" w:rsidRPr="004D632D" w:rsidRDefault="00DA1A09" w:rsidP="004D632D">
      <w:pPr>
        <w:tabs>
          <w:tab w:val="left" w:pos="6521"/>
        </w:tabs>
        <w:rPr>
          <w:rFonts w:ascii="Times New Roman" w:hAnsi="Times New Roman" w:cs="Times New Roman"/>
          <w:bCs/>
          <w:iCs/>
          <w:sz w:val="26"/>
          <w:szCs w:val="26"/>
        </w:rPr>
      </w:pPr>
      <w:r w:rsidRPr="004D632D">
        <w:rPr>
          <w:rFonts w:ascii="Times New Roman" w:hAnsi="Times New Roman" w:cs="Times New Roman"/>
          <w:bCs/>
          <w:iCs/>
          <w:sz w:val="26"/>
          <w:szCs w:val="26"/>
        </w:rPr>
        <w:t>e</w:t>
      </w:r>
      <w:r w:rsidR="00A97E7D" w:rsidRPr="004D632D">
        <w:rPr>
          <w:rFonts w:ascii="Times New Roman" w:hAnsi="Times New Roman" w:cs="Times New Roman"/>
          <w:bCs/>
          <w:iCs/>
          <w:sz w:val="26"/>
          <w:szCs w:val="26"/>
        </w:rPr>
        <w:t>konomikas ministr</w:t>
      </w:r>
      <w:r w:rsidRPr="004D632D">
        <w:rPr>
          <w:rFonts w:ascii="Times New Roman" w:hAnsi="Times New Roman" w:cs="Times New Roman"/>
          <w:bCs/>
          <w:iCs/>
          <w:sz w:val="26"/>
          <w:szCs w:val="26"/>
        </w:rPr>
        <w:t>s</w:t>
      </w:r>
      <w:r w:rsidR="00A97E7D" w:rsidRPr="004D632D">
        <w:rPr>
          <w:rFonts w:ascii="Times New Roman" w:hAnsi="Times New Roman" w:cs="Times New Roman"/>
          <w:bCs/>
          <w:iCs/>
          <w:sz w:val="26"/>
          <w:szCs w:val="26"/>
        </w:rPr>
        <w:tab/>
      </w:r>
      <w:proofErr w:type="spellStart"/>
      <w:r w:rsidRPr="004D632D">
        <w:rPr>
          <w:rFonts w:ascii="Times New Roman" w:hAnsi="Times New Roman" w:cs="Times New Roman"/>
          <w:bCs/>
          <w:iCs/>
          <w:sz w:val="26"/>
          <w:szCs w:val="26"/>
        </w:rPr>
        <w:t>A</w:t>
      </w:r>
      <w:r w:rsidR="00A97E7D" w:rsidRPr="004D632D">
        <w:rPr>
          <w:rFonts w:ascii="Times New Roman" w:hAnsi="Times New Roman" w:cs="Times New Roman"/>
          <w:bCs/>
          <w:iCs/>
          <w:sz w:val="26"/>
          <w:szCs w:val="26"/>
        </w:rPr>
        <w:t>.</w:t>
      </w:r>
      <w:r w:rsidRPr="004D632D">
        <w:rPr>
          <w:rFonts w:ascii="Times New Roman" w:hAnsi="Times New Roman" w:cs="Times New Roman"/>
          <w:bCs/>
          <w:iCs/>
          <w:sz w:val="26"/>
          <w:szCs w:val="26"/>
        </w:rPr>
        <w:t>Ašeradens</w:t>
      </w:r>
      <w:proofErr w:type="spellEnd"/>
    </w:p>
    <w:p w:rsidR="00A97E7D" w:rsidRPr="004D632D" w:rsidRDefault="009C0F86" w:rsidP="009C0F86">
      <w:pPr>
        <w:tabs>
          <w:tab w:val="left" w:pos="2028"/>
        </w:tabs>
        <w:rPr>
          <w:rFonts w:ascii="Times New Roman" w:hAnsi="Times New Roman" w:cs="Times New Roman"/>
          <w:bCs/>
          <w:iCs/>
          <w:sz w:val="26"/>
          <w:szCs w:val="26"/>
        </w:rPr>
      </w:pPr>
      <w:r w:rsidRPr="004D632D">
        <w:rPr>
          <w:rFonts w:ascii="Times New Roman" w:hAnsi="Times New Roman" w:cs="Times New Roman"/>
          <w:bCs/>
          <w:iCs/>
          <w:sz w:val="26"/>
          <w:szCs w:val="26"/>
        </w:rPr>
        <w:tab/>
      </w:r>
    </w:p>
    <w:p w:rsidR="00A97E7D" w:rsidRPr="004D632D" w:rsidRDefault="00E6401D" w:rsidP="006F1333">
      <w:pPr>
        <w:tabs>
          <w:tab w:val="left" w:pos="6521"/>
        </w:tabs>
        <w:rPr>
          <w:rFonts w:ascii="Times New Roman" w:hAnsi="Times New Roman" w:cs="Times New Roman"/>
          <w:bCs/>
          <w:iCs/>
          <w:sz w:val="26"/>
          <w:szCs w:val="26"/>
        </w:rPr>
      </w:pPr>
      <w:r w:rsidRPr="004D632D">
        <w:rPr>
          <w:rFonts w:ascii="Times New Roman" w:hAnsi="Times New Roman" w:cs="Times New Roman"/>
          <w:bCs/>
          <w:iCs/>
          <w:sz w:val="26"/>
          <w:szCs w:val="26"/>
        </w:rPr>
        <w:t>Vīza:</w:t>
      </w:r>
    </w:p>
    <w:p w:rsidR="00A97E7D" w:rsidRPr="004D632D" w:rsidRDefault="00DA1A09" w:rsidP="006F1333">
      <w:pPr>
        <w:tabs>
          <w:tab w:val="left" w:pos="6521"/>
        </w:tabs>
        <w:rPr>
          <w:rFonts w:ascii="Times New Roman" w:hAnsi="Times New Roman" w:cs="Times New Roman"/>
          <w:bCs/>
          <w:iCs/>
          <w:sz w:val="26"/>
          <w:szCs w:val="26"/>
        </w:rPr>
      </w:pPr>
      <w:r w:rsidRPr="004D632D">
        <w:rPr>
          <w:rFonts w:ascii="Times New Roman" w:hAnsi="Times New Roman" w:cs="Times New Roman"/>
          <w:bCs/>
          <w:iCs/>
          <w:sz w:val="26"/>
          <w:szCs w:val="26"/>
        </w:rPr>
        <w:t>v</w:t>
      </w:r>
      <w:r w:rsidR="00600996" w:rsidRPr="004D632D">
        <w:rPr>
          <w:rFonts w:ascii="Times New Roman" w:hAnsi="Times New Roman" w:cs="Times New Roman"/>
          <w:bCs/>
          <w:iCs/>
          <w:sz w:val="26"/>
          <w:szCs w:val="26"/>
        </w:rPr>
        <w:t>alsts sekretār</w:t>
      </w:r>
      <w:r w:rsidR="00853381" w:rsidRPr="004D632D">
        <w:rPr>
          <w:rFonts w:ascii="Times New Roman" w:hAnsi="Times New Roman" w:cs="Times New Roman"/>
          <w:bCs/>
          <w:iCs/>
          <w:sz w:val="26"/>
          <w:szCs w:val="26"/>
        </w:rPr>
        <w:t>s</w:t>
      </w:r>
      <w:r w:rsidR="00A97E7D" w:rsidRPr="004D632D">
        <w:rPr>
          <w:rFonts w:ascii="Times New Roman" w:hAnsi="Times New Roman" w:cs="Times New Roman"/>
          <w:bCs/>
          <w:iCs/>
          <w:sz w:val="26"/>
          <w:szCs w:val="26"/>
        </w:rPr>
        <w:tab/>
      </w:r>
      <w:proofErr w:type="spellStart"/>
      <w:r w:rsidR="00853381" w:rsidRPr="004D632D">
        <w:rPr>
          <w:rFonts w:ascii="Times New Roman" w:hAnsi="Times New Roman" w:cs="Times New Roman"/>
          <w:bCs/>
          <w:iCs/>
          <w:sz w:val="26"/>
          <w:szCs w:val="26"/>
        </w:rPr>
        <w:t>J</w:t>
      </w:r>
      <w:r w:rsidR="00A97E7D" w:rsidRPr="004D632D">
        <w:rPr>
          <w:rFonts w:ascii="Times New Roman" w:hAnsi="Times New Roman" w:cs="Times New Roman"/>
          <w:bCs/>
          <w:iCs/>
          <w:sz w:val="26"/>
          <w:szCs w:val="26"/>
        </w:rPr>
        <w:t>.</w:t>
      </w:r>
      <w:r w:rsidR="00853381" w:rsidRPr="004D632D">
        <w:rPr>
          <w:rFonts w:ascii="Times New Roman" w:hAnsi="Times New Roman" w:cs="Times New Roman"/>
          <w:bCs/>
          <w:iCs/>
          <w:sz w:val="26"/>
          <w:szCs w:val="26"/>
        </w:rPr>
        <w:t>Stinka</w:t>
      </w:r>
      <w:proofErr w:type="spellEnd"/>
    </w:p>
    <w:p w:rsidR="00A97E7D" w:rsidRPr="002F5130" w:rsidRDefault="00A97E7D" w:rsidP="00A97E7D">
      <w:pPr>
        <w:tabs>
          <w:tab w:val="left" w:pos="990"/>
        </w:tabs>
        <w:rPr>
          <w:rFonts w:ascii="Times New Roman" w:eastAsia="Times New Roman" w:hAnsi="Times New Roman" w:cs="Times New Roman"/>
          <w:sz w:val="26"/>
          <w:szCs w:val="26"/>
          <w:lang w:eastAsia="lv-LV"/>
        </w:rPr>
      </w:pPr>
    </w:p>
    <w:p w:rsidR="00A97E7D" w:rsidRPr="004E53F9" w:rsidRDefault="00EB687F" w:rsidP="00A97E7D">
      <w:pPr>
        <w:tabs>
          <w:tab w:val="left" w:pos="990"/>
        </w:tabs>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01</w:t>
      </w:r>
      <w:r w:rsidR="004E53F9" w:rsidRPr="004E53F9">
        <w:rPr>
          <w:rFonts w:ascii="Times New Roman" w:eastAsia="Times New Roman" w:hAnsi="Times New Roman" w:cs="Times New Roman"/>
          <w:sz w:val="20"/>
          <w:szCs w:val="20"/>
          <w:lang w:eastAsia="lv-LV"/>
        </w:rPr>
        <w:t>.</w:t>
      </w:r>
      <w:r w:rsidR="004D1A6A">
        <w:rPr>
          <w:rFonts w:ascii="Times New Roman" w:eastAsia="Times New Roman" w:hAnsi="Times New Roman" w:cs="Times New Roman"/>
          <w:sz w:val="20"/>
          <w:szCs w:val="20"/>
          <w:lang w:eastAsia="lv-LV"/>
        </w:rPr>
        <w:t>0</w:t>
      </w:r>
      <w:r>
        <w:rPr>
          <w:rFonts w:ascii="Times New Roman" w:eastAsia="Times New Roman" w:hAnsi="Times New Roman" w:cs="Times New Roman"/>
          <w:sz w:val="20"/>
          <w:szCs w:val="20"/>
          <w:lang w:eastAsia="lv-LV"/>
        </w:rPr>
        <w:t>6</w:t>
      </w:r>
      <w:r w:rsidR="004E53F9" w:rsidRPr="004E53F9">
        <w:rPr>
          <w:rFonts w:ascii="Times New Roman" w:eastAsia="Times New Roman" w:hAnsi="Times New Roman" w:cs="Times New Roman"/>
          <w:sz w:val="20"/>
          <w:szCs w:val="20"/>
          <w:lang w:eastAsia="lv-LV"/>
        </w:rPr>
        <w:t>.201</w:t>
      </w:r>
      <w:r w:rsidR="00853381">
        <w:rPr>
          <w:rFonts w:ascii="Times New Roman" w:eastAsia="Times New Roman" w:hAnsi="Times New Roman" w:cs="Times New Roman"/>
          <w:sz w:val="20"/>
          <w:szCs w:val="20"/>
          <w:lang w:eastAsia="lv-LV"/>
        </w:rPr>
        <w:t>7</w:t>
      </w:r>
      <w:r w:rsidR="004E53F9" w:rsidRPr="004E53F9">
        <w:rPr>
          <w:rFonts w:ascii="Times New Roman" w:eastAsia="Times New Roman" w:hAnsi="Times New Roman" w:cs="Times New Roman"/>
          <w:sz w:val="20"/>
          <w:szCs w:val="20"/>
          <w:lang w:eastAsia="lv-LV"/>
        </w:rPr>
        <w:t xml:space="preserve">. </w:t>
      </w:r>
      <w:r w:rsidR="004D632D">
        <w:rPr>
          <w:rFonts w:ascii="Times New Roman" w:eastAsia="Times New Roman" w:hAnsi="Times New Roman" w:cs="Times New Roman"/>
          <w:sz w:val="20"/>
          <w:szCs w:val="20"/>
          <w:lang w:eastAsia="lv-LV"/>
        </w:rPr>
        <w:t>09</w:t>
      </w:r>
      <w:r w:rsidR="004E53F9" w:rsidRPr="004E53F9">
        <w:rPr>
          <w:rFonts w:ascii="Times New Roman" w:eastAsia="Times New Roman" w:hAnsi="Times New Roman" w:cs="Times New Roman"/>
          <w:sz w:val="20"/>
          <w:szCs w:val="20"/>
          <w:lang w:eastAsia="lv-LV"/>
        </w:rPr>
        <w:t>.</w:t>
      </w:r>
      <w:r w:rsidR="004D1A6A">
        <w:rPr>
          <w:rFonts w:ascii="Times New Roman" w:eastAsia="Times New Roman" w:hAnsi="Times New Roman" w:cs="Times New Roman"/>
          <w:sz w:val="20"/>
          <w:szCs w:val="20"/>
          <w:lang w:eastAsia="lv-LV"/>
        </w:rPr>
        <w:t>5</w:t>
      </w:r>
      <w:r w:rsidR="00200771">
        <w:rPr>
          <w:rFonts w:ascii="Times New Roman" w:eastAsia="Times New Roman" w:hAnsi="Times New Roman" w:cs="Times New Roman"/>
          <w:sz w:val="20"/>
          <w:szCs w:val="20"/>
          <w:lang w:eastAsia="lv-LV"/>
        </w:rPr>
        <w:t>9</w:t>
      </w:r>
    </w:p>
    <w:p w:rsidR="00372D28" w:rsidRDefault="00372D28" w:rsidP="007D3EB1">
      <w:pPr>
        <w:rPr>
          <w:rFonts w:ascii="Times New Roman" w:hAnsi="Times New Roman" w:cs="Times New Roman"/>
          <w:sz w:val="20"/>
          <w:szCs w:val="20"/>
        </w:rPr>
      </w:pPr>
      <w:r w:rsidRPr="002F5130">
        <w:rPr>
          <w:rFonts w:ascii="Times New Roman" w:hAnsi="Times New Roman" w:cs="Times New Roman"/>
          <w:sz w:val="20"/>
          <w:szCs w:val="20"/>
        </w:rPr>
        <w:fldChar w:fldCharType="begin"/>
      </w:r>
      <w:r w:rsidRPr="002F5130">
        <w:rPr>
          <w:rFonts w:ascii="Times New Roman" w:hAnsi="Times New Roman" w:cs="Times New Roman"/>
          <w:sz w:val="20"/>
          <w:szCs w:val="20"/>
        </w:rPr>
        <w:instrText xml:space="preserve"> NUMWORDS   \* MERGEFORMAT </w:instrText>
      </w:r>
      <w:r w:rsidRPr="002F5130">
        <w:rPr>
          <w:rFonts w:ascii="Times New Roman" w:hAnsi="Times New Roman" w:cs="Times New Roman"/>
          <w:sz w:val="20"/>
          <w:szCs w:val="20"/>
        </w:rPr>
        <w:fldChar w:fldCharType="separate"/>
      </w:r>
      <w:r w:rsidR="00EB687F">
        <w:rPr>
          <w:rFonts w:ascii="Times New Roman" w:hAnsi="Times New Roman" w:cs="Times New Roman"/>
          <w:noProof/>
          <w:sz w:val="20"/>
          <w:szCs w:val="20"/>
        </w:rPr>
        <w:t>2069</w:t>
      </w:r>
      <w:r w:rsidRPr="002F5130">
        <w:rPr>
          <w:rFonts w:ascii="Times New Roman" w:hAnsi="Times New Roman" w:cs="Times New Roman"/>
          <w:sz w:val="20"/>
          <w:szCs w:val="20"/>
        </w:rPr>
        <w:fldChar w:fldCharType="end"/>
      </w:r>
    </w:p>
    <w:p w:rsidR="00086823" w:rsidRDefault="00086823" w:rsidP="007D3EB1">
      <w:pPr>
        <w:rPr>
          <w:rFonts w:ascii="Times New Roman" w:hAnsi="Times New Roman" w:cs="Times New Roman"/>
          <w:sz w:val="20"/>
          <w:szCs w:val="20"/>
        </w:rPr>
      </w:pPr>
      <w:proofErr w:type="spellStart"/>
      <w:r>
        <w:rPr>
          <w:rFonts w:ascii="Times New Roman" w:hAnsi="Times New Roman" w:cs="Times New Roman"/>
          <w:sz w:val="20"/>
          <w:szCs w:val="20"/>
        </w:rPr>
        <w:t>I.Eglītis</w:t>
      </w:r>
      <w:proofErr w:type="spellEnd"/>
      <w:r>
        <w:rPr>
          <w:rFonts w:ascii="Times New Roman" w:hAnsi="Times New Roman" w:cs="Times New Roman"/>
          <w:sz w:val="20"/>
          <w:szCs w:val="20"/>
        </w:rPr>
        <w:t>,</w:t>
      </w:r>
    </w:p>
    <w:p w:rsidR="00086823" w:rsidRPr="0057037A" w:rsidRDefault="00EB687F" w:rsidP="007D3EB1">
      <w:pPr>
        <w:rPr>
          <w:rFonts w:ascii="Times New Roman" w:hAnsi="Times New Roman" w:cs="Times New Roman"/>
          <w:sz w:val="20"/>
          <w:szCs w:val="20"/>
        </w:rPr>
      </w:pPr>
      <w:hyperlink r:id="rId9" w:history="1">
        <w:r w:rsidR="00086823" w:rsidRPr="001D0381">
          <w:rPr>
            <w:rStyle w:val="Hyperlink"/>
            <w:rFonts w:ascii="Times New Roman" w:hAnsi="Times New Roman" w:cs="Times New Roman"/>
            <w:sz w:val="20"/>
            <w:szCs w:val="20"/>
          </w:rPr>
          <w:t>Intar.eglitis@</w:t>
        </w:r>
        <w:bookmarkStart w:id="0" w:name="_GoBack"/>
        <w:bookmarkEnd w:id="0"/>
        <w:r w:rsidR="00086823" w:rsidRPr="001D0381">
          <w:rPr>
            <w:rStyle w:val="Hyperlink"/>
            <w:rFonts w:ascii="Times New Roman" w:hAnsi="Times New Roman" w:cs="Times New Roman"/>
            <w:sz w:val="20"/>
            <w:szCs w:val="20"/>
          </w:rPr>
          <w:t>em.gov.lv</w:t>
        </w:r>
      </w:hyperlink>
      <w:r w:rsidR="00086823">
        <w:rPr>
          <w:rFonts w:ascii="Times New Roman" w:hAnsi="Times New Roman" w:cs="Times New Roman"/>
          <w:sz w:val="20"/>
          <w:szCs w:val="20"/>
        </w:rPr>
        <w:t>, 6013236</w:t>
      </w:r>
    </w:p>
    <w:sectPr w:rsidR="00086823" w:rsidRPr="0057037A" w:rsidSect="00157C48">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8A8" w:rsidRDefault="000218A8" w:rsidP="00B26F44">
      <w:r>
        <w:separator/>
      </w:r>
    </w:p>
  </w:endnote>
  <w:endnote w:type="continuationSeparator" w:id="0">
    <w:p w:rsidR="000218A8" w:rsidRDefault="000218A8" w:rsidP="00B2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8A8" w:rsidRPr="00936525" w:rsidRDefault="000218A8" w:rsidP="00072F33">
    <w:pPr>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EMAnot_</w:t>
    </w:r>
    <w:r w:rsidR="00EB687F">
      <w:rPr>
        <w:rFonts w:ascii="Times New Roman" w:hAnsi="Times New Roman" w:cs="Times New Roman"/>
        <w:sz w:val="20"/>
        <w:szCs w:val="20"/>
      </w:rPr>
      <w:t>0106</w:t>
    </w:r>
    <w:r>
      <w:rPr>
        <w:rFonts w:ascii="Times New Roman" w:hAnsi="Times New Roman" w:cs="Times New Roman"/>
        <w:sz w:val="20"/>
        <w:szCs w:val="20"/>
      </w:rPr>
      <w:t>17_tirdznieciba;</w:t>
    </w:r>
    <w:r w:rsidRPr="003B15A0">
      <w:rPr>
        <w:rFonts w:ascii="Times New Roman" w:hAnsi="Times New Roman" w:cs="Times New Roman"/>
        <w:bCs/>
        <w:sz w:val="20"/>
        <w:szCs w:val="20"/>
      </w:rPr>
      <w:t xml:space="preserve"> Ministru kabineta noteikumu projekta </w:t>
    </w:r>
    <w:r w:rsidRPr="00853381">
      <w:rPr>
        <w:rFonts w:ascii="Times New Roman" w:hAnsi="Times New Roman" w:cs="Times New Roman"/>
        <w:bCs/>
        <w:sz w:val="20"/>
        <w:szCs w:val="20"/>
      </w:rPr>
      <w:t>“Grozījumi Ministru kabineta 2010.gada 12.maija noteikumos Nr.440 “Noteikumi par tirdzniecības veidiem, kas saskaņojami ar pašvaldību, un tirdzniecības organizēšanas kārtību””</w:t>
    </w:r>
    <w:r w:rsidRPr="003B15A0">
      <w:rPr>
        <w:rFonts w:ascii="Times New Roman" w:hAnsi="Times New Roman" w:cs="Times New Roman"/>
        <w:bCs/>
        <w:sz w:val="20"/>
        <w:szCs w:val="20"/>
      </w:rPr>
      <w:t xml:space="preserve"> </w:t>
    </w:r>
    <w:r w:rsidRPr="00DA1A09">
      <w:rPr>
        <w:rFonts w:ascii="Times New Roman" w:hAnsi="Times New Roman" w:cs="Times New Roman"/>
        <w:bCs/>
        <w:sz w:val="20"/>
        <w:szCs w:val="20"/>
      </w:rPr>
      <w:t>sākotnējās ietekmes</w:t>
    </w:r>
    <w:r w:rsidRPr="00853381">
      <w:rPr>
        <w:rFonts w:ascii="Times New Roman" w:hAnsi="Times New Roman" w:cs="Times New Roman"/>
        <w:bCs/>
        <w:sz w:val="20"/>
        <w:szCs w:val="20"/>
      </w:rPr>
      <w:t xml:space="preserve"> novērtējuma ziņojums</w:t>
    </w:r>
    <w:r w:rsidRPr="003B15A0">
      <w:rPr>
        <w:rFonts w:ascii="Times New Roman" w:eastAsia="Times New Roman" w:hAnsi="Times New Roman" w:cs="Times New Roman"/>
        <w:bCs/>
        <w:sz w:val="20"/>
        <w:szCs w:val="20"/>
        <w:lang w:eastAsia="lv-LV"/>
      </w:rPr>
      <w:t xml:space="preserve">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8A8" w:rsidRPr="00936525" w:rsidRDefault="000218A8" w:rsidP="00E224EC">
    <w:pPr>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EMAnot_</w:t>
    </w:r>
    <w:r w:rsidR="00EB687F">
      <w:rPr>
        <w:rFonts w:ascii="Times New Roman" w:hAnsi="Times New Roman" w:cs="Times New Roman"/>
        <w:sz w:val="20"/>
        <w:szCs w:val="20"/>
      </w:rPr>
      <w:t>0106</w:t>
    </w:r>
    <w:r w:rsidR="008A257D">
      <w:rPr>
        <w:rFonts w:ascii="Times New Roman" w:hAnsi="Times New Roman" w:cs="Times New Roman"/>
        <w:sz w:val="20"/>
        <w:szCs w:val="20"/>
      </w:rPr>
      <w:t>1</w:t>
    </w:r>
    <w:r>
      <w:rPr>
        <w:rFonts w:ascii="Times New Roman" w:hAnsi="Times New Roman" w:cs="Times New Roman"/>
        <w:sz w:val="20"/>
        <w:szCs w:val="20"/>
      </w:rPr>
      <w:t>7_tirdznieciba;</w:t>
    </w:r>
    <w:r w:rsidRPr="003B15A0">
      <w:rPr>
        <w:rFonts w:ascii="Times New Roman" w:hAnsi="Times New Roman" w:cs="Times New Roman"/>
        <w:bCs/>
        <w:sz w:val="20"/>
        <w:szCs w:val="20"/>
      </w:rPr>
      <w:t xml:space="preserve"> Ministru kabineta noteikumu projekta </w:t>
    </w:r>
    <w:r w:rsidRPr="00853381">
      <w:rPr>
        <w:rFonts w:ascii="Times New Roman" w:hAnsi="Times New Roman" w:cs="Times New Roman"/>
        <w:bCs/>
        <w:sz w:val="20"/>
        <w:szCs w:val="20"/>
      </w:rPr>
      <w:t>“Grozījumi Ministru kabineta 2010.gada 12.maija noteikumos Nr.440 “Noteikumi par tirdzniecības veidiem, kas saskaņojami ar pašvaldību, un tirdzniecības organizēšanas kārtību””</w:t>
    </w:r>
    <w:r w:rsidRPr="003B15A0">
      <w:rPr>
        <w:rFonts w:ascii="Times New Roman" w:hAnsi="Times New Roman" w:cs="Times New Roman"/>
        <w:bCs/>
        <w:sz w:val="20"/>
        <w:szCs w:val="20"/>
      </w:rPr>
      <w:t xml:space="preserve"> </w:t>
    </w:r>
    <w:r w:rsidRPr="00DA1A09">
      <w:rPr>
        <w:rFonts w:ascii="Times New Roman" w:hAnsi="Times New Roman" w:cs="Times New Roman"/>
        <w:bCs/>
        <w:sz w:val="20"/>
        <w:szCs w:val="20"/>
      </w:rPr>
      <w:t>sākotnējās ietekmes</w:t>
    </w:r>
    <w:r w:rsidRPr="00853381">
      <w:rPr>
        <w:rFonts w:ascii="Times New Roman" w:hAnsi="Times New Roman" w:cs="Times New Roman"/>
        <w:bCs/>
        <w:sz w:val="20"/>
        <w:szCs w:val="20"/>
      </w:rPr>
      <w:t xml:space="preserve"> novērtējuma ziņojums</w:t>
    </w:r>
    <w:r w:rsidRPr="003B15A0">
      <w:rPr>
        <w:rFonts w:ascii="Times New Roman" w:eastAsia="Times New Roman" w:hAnsi="Times New Roman" w:cs="Times New Roman"/>
        <w:bCs/>
        <w:sz w:val="20"/>
        <w:szCs w:val="20"/>
        <w:lang w:eastAsia="lv-LV"/>
      </w:rPr>
      <w:t xml:space="preserve">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8A8" w:rsidRDefault="000218A8" w:rsidP="00B26F44">
      <w:r>
        <w:separator/>
      </w:r>
    </w:p>
  </w:footnote>
  <w:footnote w:type="continuationSeparator" w:id="0">
    <w:p w:rsidR="000218A8" w:rsidRDefault="000218A8" w:rsidP="00B26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04131036"/>
      <w:docPartObj>
        <w:docPartGallery w:val="Page Numbers (Top of Page)"/>
        <w:docPartUnique/>
      </w:docPartObj>
    </w:sdtPr>
    <w:sdtEndPr>
      <w:rPr>
        <w:noProof/>
      </w:rPr>
    </w:sdtEndPr>
    <w:sdtContent>
      <w:p w:rsidR="000218A8" w:rsidRPr="00524EEC" w:rsidRDefault="000218A8">
        <w:pPr>
          <w:pStyle w:val="Header"/>
          <w:jc w:val="center"/>
          <w:rPr>
            <w:rFonts w:ascii="Times New Roman" w:hAnsi="Times New Roman" w:cs="Times New Roman"/>
          </w:rPr>
        </w:pPr>
        <w:r w:rsidRPr="00524EEC">
          <w:rPr>
            <w:rFonts w:ascii="Times New Roman" w:hAnsi="Times New Roman" w:cs="Times New Roman"/>
          </w:rPr>
          <w:fldChar w:fldCharType="begin"/>
        </w:r>
        <w:r w:rsidRPr="00524EEC">
          <w:rPr>
            <w:rFonts w:ascii="Times New Roman" w:hAnsi="Times New Roman" w:cs="Times New Roman"/>
          </w:rPr>
          <w:instrText xml:space="preserve"> PAGE   \* MERGEFORMAT </w:instrText>
        </w:r>
        <w:r w:rsidRPr="00524EEC">
          <w:rPr>
            <w:rFonts w:ascii="Times New Roman" w:hAnsi="Times New Roman" w:cs="Times New Roman"/>
          </w:rPr>
          <w:fldChar w:fldCharType="separate"/>
        </w:r>
        <w:r w:rsidR="00EB687F">
          <w:rPr>
            <w:rFonts w:ascii="Times New Roman" w:hAnsi="Times New Roman" w:cs="Times New Roman"/>
            <w:noProof/>
          </w:rPr>
          <w:t>8</w:t>
        </w:r>
        <w:r w:rsidRPr="00524EEC">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B6479"/>
    <w:multiLevelType w:val="hybridMultilevel"/>
    <w:tmpl w:val="A55675A6"/>
    <w:lvl w:ilvl="0" w:tplc="AF0A894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 w15:restartNumberingAfterBreak="0">
    <w:nsid w:val="3831727D"/>
    <w:multiLevelType w:val="hybridMultilevel"/>
    <w:tmpl w:val="F6A6FDB8"/>
    <w:lvl w:ilvl="0" w:tplc="04260005">
      <w:start w:val="1"/>
      <w:numFmt w:val="bullet"/>
      <w:lvlText w:val=""/>
      <w:lvlJc w:val="left"/>
      <w:pPr>
        <w:ind w:left="417" w:hanging="360"/>
      </w:pPr>
      <w:rPr>
        <w:rFonts w:ascii="Wingdings" w:hAnsi="Wingdings"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2" w15:restartNumberingAfterBreak="0">
    <w:nsid w:val="3DC33452"/>
    <w:multiLevelType w:val="hybridMultilevel"/>
    <w:tmpl w:val="02DE466E"/>
    <w:lvl w:ilvl="0" w:tplc="26B090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752E1"/>
    <w:multiLevelType w:val="hybridMultilevel"/>
    <w:tmpl w:val="8904CED4"/>
    <w:lvl w:ilvl="0" w:tplc="E9CCD086">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4" w15:restartNumberingAfterBreak="0">
    <w:nsid w:val="47803E73"/>
    <w:multiLevelType w:val="hybridMultilevel"/>
    <w:tmpl w:val="E6EEB6F2"/>
    <w:lvl w:ilvl="0" w:tplc="04260005">
      <w:start w:val="1"/>
      <w:numFmt w:val="bullet"/>
      <w:lvlText w:val=""/>
      <w:lvlJc w:val="left"/>
      <w:pPr>
        <w:ind w:left="417" w:hanging="360"/>
      </w:pPr>
      <w:rPr>
        <w:rFonts w:ascii="Wingdings" w:hAnsi="Wingdings"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5" w15:restartNumberingAfterBreak="0">
    <w:nsid w:val="4D306E81"/>
    <w:multiLevelType w:val="hybridMultilevel"/>
    <w:tmpl w:val="EFB6C3F6"/>
    <w:lvl w:ilvl="0" w:tplc="99EA38B6">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3535702"/>
    <w:multiLevelType w:val="hybridMultilevel"/>
    <w:tmpl w:val="02DE466E"/>
    <w:lvl w:ilvl="0" w:tplc="26B090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C872F9"/>
    <w:multiLevelType w:val="hybridMultilevel"/>
    <w:tmpl w:val="D1AEC116"/>
    <w:lvl w:ilvl="0" w:tplc="BB46E1B8">
      <w:start w:val="3"/>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 w15:restartNumberingAfterBreak="0">
    <w:nsid w:val="60B60182"/>
    <w:multiLevelType w:val="hybridMultilevel"/>
    <w:tmpl w:val="C1B24DFA"/>
    <w:lvl w:ilvl="0" w:tplc="95626024">
      <w:start w:val="1"/>
      <w:numFmt w:val="decimal"/>
      <w:lvlText w:val="%1)"/>
      <w:lvlJc w:val="left"/>
      <w:pPr>
        <w:ind w:left="593" w:hanging="360"/>
      </w:pPr>
      <w:rPr>
        <w:rFonts w:hint="default"/>
      </w:rPr>
    </w:lvl>
    <w:lvl w:ilvl="1" w:tplc="04260019" w:tentative="1">
      <w:start w:val="1"/>
      <w:numFmt w:val="lowerLetter"/>
      <w:lvlText w:val="%2."/>
      <w:lvlJc w:val="left"/>
      <w:pPr>
        <w:ind w:left="1313" w:hanging="360"/>
      </w:pPr>
    </w:lvl>
    <w:lvl w:ilvl="2" w:tplc="0426001B" w:tentative="1">
      <w:start w:val="1"/>
      <w:numFmt w:val="lowerRoman"/>
      <w:lvlText w:val="%3."/>
      <w:lvlJc w:val="right"/>
      <w:pPr>
        <w:ind w:left="2033" w:hanging="180"/>
      </w:pPr>
    </w:lvl>
    <w:lvl w:ilvl="3" w:tplc="0426000F" w:tentative="1">
      <w:start w:val="1"/>
      <w:numFmt w:val="decimal"/>
      <w:lvlText w:val="%4."/>
      <w:lvlJc w:val="left"/>
      <w:pPr>
        <w:ind w:left="2753" w:hanging="360"/>
      </w:pPr>
    </w:lvl>
    <w:lvl w:ilvl="4" w:tplc="04260019" w:tentative="1">
      <w:start w:val="1"/>
      <w:numFmt w:val="lowerLetter"/>
      <w:lvlText w:val="%5."/>
      <w:lvlJc w:val="left"/>
      <w:pPr>
        <w:ind w:left="3473" w:hanging="360"/>
      </w:pPr>
    </w:lvl>
    <w:lvl w:ilvl="5" w:tplc="0426001B" w:tentative="1">
      <w:start w:val="1"/>
      <w:numFmt w:val="lowerRoman"/>
      <w:lvlText w:val="%6."/>
      <w:lvlJc w:val="right"/>
      <w:pPr>
        <w:ind w:left="4193" w:hanging="180"/>
      </w:pPr>
    </w:lvl>
    <w:lvl w:ilvl="6" w:tplc="0426000F" w:tentative="1">
      <w:start w:val="1"/>
      <w:numFmt w:val="decimal"/>
      <w:lvlText w:val="%7."/>
      <w:lvlJc w:val="left"/>
      <w:pPr>
        <w:ind w:left="4913" w:hanging="360"/>
      </w:pPr>
    </w:lvl>
    <w:lvl w:ilvl="7" w:tplc="04260019" w:tentative="1">
      <w:start w:val="1"/>
      <w:numFmt w:val="lowerLetter"/>
      <w:lvlText w:val="%8."/>
      <w:lvlJc w:val="left"/>
      <w:pPr>
        <w:ind w:left="5633" w:hanging="360"/>
      </w:pPr>
    </w:lvl>
    <w:lvl w:ilvl="8" w:tplc="0426001B" w:tentative="1">
      <w:start w:val="1"/>
      <w:numFmt w:val="lowerRoman"/>
      <w:lvlText w:val="%9."/>
      <w:lvlJc w:val="right"/>
      <w:pPr>
        <w:ind w:left="6353" w:hanging="180"/>
      </w:pPr>
    </w:lvl>
  </w:abstractNum>
  <w:abstractNum w:abstractNumId="9" w15:restartNumberingAfterBreak="0">
    <w:nsid w:val="6ACB491E"/>
    <w:multiLevelType w:val="hybridMultilevel"/>
    <w:tmpl w:val="4784DF3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7EBF38D7"/>
    <w:multiLevelType w:val="hybridMultilevel"/>
    <w:tmpl w:val="7B02630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3"/>
  </w:num>
  <w:num w:numId="3">
    <w:abstractNumId w:val="3"/>
  </w:num>
  <w:num w:numId="4">
    <w:abstractNumId w:val="4"/>
  </w:num>
  <w:num w:numId="5">
    <w:abstractNumId w:val="1"/>
  </w:num>
  <w:num w:numId="6">
    <w:abstractNumId w:val="0"/>
  </w:num>
  <w:num w:numId="7">
    <w:abstractNumId w:val="9"/>
  </w:num>
  <w:num w:numId="8">
    <w:abstractNumId w:val="7"/>
  </w:num>
  <w:num w:numId="9">
    <w:abstractNumId w:val="2"/>
  </w:num>
  <w:num w:numId="10">
    <w:abstractNumId w:val="6"/>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E7D"/>
    <w:rsid w:val="00002197"/>
    <w:rsid w:val="00012631"/>
    <w:rsid w:val="00015100"/>
    <w:rsid w:val="000154CD"/>
    <w:rsid w:val="000218A8"/>
    <w:rsid w:val="000259E4"/>
    <w:rsid w:val="0004351C"/>
    <w:rsid w:val="00043567"/>
    <w:rsid w:val="000470EF"/>
    <w:rsid w:val="0005443F"/>
    <w:rsid w:val="00057CA2"/>
    <w:rsid w:val="000612B1"/>
    <w:rsid w:val="0006132A"/>
    <w:rsid w:val="00062482"/>
    <w:rsid w:val="00062C03"/>
    <w:rsid w:val="00067432"/>
    <w:rsid w:val="00070220"/>
    <w:rsid w:val="000728B9"/>
    <w:rsid w:val="00072F33"/>
    <w:rsid w:val="00077045"/>
    <w:rsid w:val="00086823"/>
    <w:rsid w:val="000961E4"/>
    <w:rsid w:val="00096BB5"/>
    <w:rsid w:val="000A098F"/>
    <w:rsid w:val="000A6ABB"/>
    <w:rsid w:val="000B1759"/>
    <w:rsid w:val="000B19A0"/>
    <w:rsid w:val="000C09E9"/>
    <w:rsid w:val="000C2F87"/>
    <w:rsid w:val="000D1047"/>
    <w:rsid w:val="000D24AD"/>
    <w:rsid w:val="000D3D58"/>
    <w:rsid w:val="000D73CF"/>
    <w:rsid w:val="000E56D8"/>
    <w:rsid w:val="001029C4"/>
    <w:rsid w:val="00106524"/>
    <w:rsid w:val="001077BB"/>
    <w:rsid w:val="00121B23"/>
    <w:rsid w:val="00122392"/>
    <w:rsid w:val="00123B2D"/>
    <w:rsid w:val="00125353"/>
    <w:rsid w:val="00125EFD"/>
    <w:rsid w:val="00126C60"/>
    <w:rsid w:val="00131189"/>
    <w:rsid w:val="00132761"/>
    <w:rsid w:val="001338C3"/>
    <w:rsid w:val="0013417B"/>
    <w:rsid w:val="00135B3D"/>
    <w:rsid w:val="0014112E"/>
    <w:rsid w:val="001428F2"/>
    <w:rsid w:val="00145083"/>
    <w:rsid w:val="00146E31"/>
    <w:rsid w:val="00147934"/>
    <w:rsid w:val="00150FFE"/>
    <w:rsid w:val="00153344"/>
    <w:rsid w:val="00156115"/>
    <w:rsid w:val="00157C48"/>
    <w:rsid w:val="001668E9"/>
    <w:rsid w:val="00171D2E"/>
    <w:rsid w:val="00173E09"/>
    <w:rsid w:val="00176DE8"/>
    <w:rsid w:val="001800B0"/>
    <w:rsid w:val="001806F4"/>
    <w:rsid w:val="00181139"/>
    <w:rsid w:val="00190250"/>
    <w:rsid w:val="00191462"/>
    <w:rsid w:val="00197DBD"/>
    <w:rsid w:val="001A0B22"/>
    <w:rsid w:val="001A5950"/>
    <w:rsid w:val="001B4AFD"/>
    <w:rsid w:val="001C5E54"/>
    <w:rsid w:val="001C7201"/>
    <w:rsid w:val="001D075C"/>
    <w:rsid w:val="001D147F"/>
    <w:rsid w:val="001D148C"/>
    <w:rsid w:val="001D23CF"/>
    <w:rsid w:val="001D6A7E"/>
    <w:rsid w:val="001D75EA"/>
    <w:rsid w:val="001E36A9"/>
    <w:rsid w:val="001F0B83"/>
    <w:rsid w:val="001F1083"/>
    <w:rsid w:val="001F2177"/>
    <w:rsid w:val="001F3764"/>
    <w:rsid w:val="00200771"/>
    <w:rsid w:val="002015E4"/>
    <w:rsid w:val="00204000"/>
    <w:rsid w:val="00205784"/>
    <w:rsid w:val="002105DD"/>
    <w:rsid w:val="00222214"/>
    <w:rsid w:val="0022316C"/>
    <w:rsid w:val="002233B7"/>
    <w:rsid w:val="00225A4F"/>
    <w:rsid w:val="00227115"/>
    <w:rsid w:val="002271D9"/>
    <w:rsid w:val="0023070A"/>
    <w:rsid w:val="002318DB"/>
    <w:rsid w:val="0023195D"/>
    <w:rsid w:val="002360C3"/>
    <w:rsid w:val="002411F3"/>
    <w:rsid w:val="00251EC1"/>
    <w:rsid w:val="002545C2"/>
    <w:rsid w:val="00255B63"/>
    <w:rsid w:val="00262D5B"/>
    <w:rsid w:val="0027090E"/>
    <w:rsid w:val="00273068"/>
    <w:rsid w:val="00274261"/>
    <w:rsid w:val="00275F2F"/>
    <w:rsid w:val="002836F7"/>
    <w:rsid w:val="00291CF9"/>
    <w:rsid w:val="002937B4"/>
    <w:rsid w:val="00296609"/>
    <w:rsid w:val="002A05E8"/>
    <w:rsid w:val="002A2C2C"/>
    <w:rsid w:val="002A77EB"/>
    <w:rsid w:val="002B4FDF"/>
    <w:rsid w:val="002B7A4D"/>
    <w:rsid w:val="002C19DE"/>
    <w:rsid w:val="002C395D"/>
    <w:rsid w:val="002D25A1"/>
    <w:rsid w:val="002D351F"/>
    <w:rsid w:val="002E4EE1"/>
    <w:rsid w:val="002E7535"/>
    <w:rsid w:val="002E7F47"/>
    <w:rsid w:val="002F1BBE"/>
    <w:rsid w:val="002F2899"/>
    <w:rsid w:val="002F4580"/>
    <w:rsid w:val="002F5130"/>
    <w:rsid w:val="002F6037"/>
    <w:rsid w:val="003026D5"/>
    <w:rsid w:val="0031172D"/>
    <w:rsid w:val="00322210"/>
    <w:rsid w:val="0032264A"/>
    <w:rsid w:val="00340E32"/>
    <w:rsid w:val="003419A1"/>
    <w:rsid w:val="003430F3"/>
    <w:rsid w:val="00344941"/>
    <w:rsid w:val="003548A1"/>
    <w:rsid w:val="00357EA0"/>
    <w:rsid w:val="0036293E"/>
    <w:rsid w:val="003655DF"/>
    <w:rsid w:val="00365C60"/>
    <w:rsid w:val="00367547"/>
    <w:rsid w:val="003678C2"/>
    <w:rsid w:val="00372D28"/>
    <w:rsid w:val="00380547"/>
    <w:rsid w:val="00391979"/>
    <w:rsid w:val="0039574D"/>
    <w:rsid w:val="003965CE"/>
    <w:rsid w:val="003968ED"/>
    <w:rsid w:val="003A1E0B"/>
    <w:rsid w:val="003A2490"/>
    <w:rsid w:val="003A778A"/>
    <w:rsid w:val="003B011D"/>
    <w:rsid w:val="003B14F5"/>
    <w:rsid w:val="003B15A0"/>
    <w:rsid w:val="003B19C8"/>
    <w:rsid w:val="003B633E"/>
    <w:rsid w:val="003C0443"/>
    <w:rsid w:val="003E0314"/>
    <w:rsid w:val="003E2936"/>
    <w:rsid w:val="003E2C8E"/>
    <w:rsid w:val="00402566"/>
    <w:rsid w:val="00413DDF"/>
    <w:rsid w:val="00437761"/>
    <w:rsid w:val="0044465B"/>
    <w:rsid w:val="00461447"/>
    <w:rsid w:val="00465154"/>
    <w:rsid w:val="004655D2"/>
    <w:rsid w:val="00467ECC"/>
    <w:rsid w:val="0047073D"/>
    <w:rsid w:val="004730F5"/>
    <w:rsid w:val="004777B4"/>
    <w:rsid w:val="0048231E"/>
    <w:rsid w:val="00482537"/>
    <w:rsid w:val="00482D05"/>
    <w:rsid w:val="004834B1"/>
    <w:rsid w:val="0049117A"/>
    <w:rsid w:val="004A2336"/>
    <w:rsid w:val="004A6903"/>
    <w:rsid w:val="004B15C6"/>
    <w:rsid w:val="004B4851"/>
    <w:rsid w:val="004D1A6A"/>
    <w:rsid w:val="004D1D4F"/>
    <w:rsid w:val="004D632D"/>
    <w:rsid w:val="004E53F9"/>
    <w:rsid w:val="004E5F93"/>
    <w:rsid w:val="004E6080"/>
    <w:rsid w:val="004F48CA"/>
    <w:rsid w:val="005052F3"/>
    <w:rsid w:val="0050707B"/>
    <w:rsid w:val="00510A3F"/>
    <w:rsid w:val="00524EEC"/>
    <w:rsid w:val="00527B8F"/>
    <w:rsid w:val="005302BC"/>
    <w:rsid w:val="00540925"/>
    <w:rsid w:val="00541AAD"/>
    <w:rsid w:val="00545566"/>
    <w:rsid w:val="00552C0C"/>
    <w:rsid w:val="0057037A"/>
    <w:rsid w:val="0057091C"/>
    <w:rsid w:val="005748DE"/>
    <w:rsid w:val="0058056C"/>
    <w:rsid w:val="00583B9D"/>
    <w:rsid w:val="00585B79"/>
    <w:rsid w:val="00592F82"/>
    <w:rsid w:val="00597096"/>
    <w:rsid w:val="005972CA"/>
    <w:rsid w:val="00597346"/>
    <w:rsid w:val="005A0097"/>
    <w:rsid w:val="005A5876"/>
    <w:rsid w:val="005B4287"/>
    <w:rsid w:val="005C5482"/>
    <w:rsid w:val="005D02D1"/>
    <w:rsid w:val="005E38CA"/>
    <w:rsid w:val="005E56BC"/>
    <w:rsid w:val="005F0609"/>
    <w:rsid w:val="005F2931"/>
    <w:rsid w:val="005F67C3"/>
    <w:rsid w:val="00600996"/>
    <w:rsid w:val="00602027"/>
    <w:rsid w:val="00602558"/>
    <w:rsid w:val="00602ED3"/>
    <w:rsid w:val="00605F43"/>
    <w:rsid w:val="006061A4"/>
    <w:rsid w:val="00607564"/>
    <w:rsid w:val="00612492"/>
    <w:rsid w:val="00614E13"/>
    <w:rsid w:val="00620A33"/>
    <w:rsid w:val="0062417E"/>
    <w:rsid w:val="006242BA"/>
    <w:rsid w:val="00627830"/>
    <w:rsid w:val="00632025"/>
    <w:rsid w:val="006339C2"/>
    <w:rsid w:val="0063783A"/>
    <w:rsid w:val="00641B96"/>
    <w:rsid w:val="00642796"/>
    <w:rsid w:val="00643C5E"/>
    <w:rsid w:val="00643F4C"/>
    <w:rsid w:val="00655F9B"/>
    <w:rsid w:val="0066280C"/>
    <w:rsid w:val="00662B18"/>
    <w:rsid w:val="00681AA1"/>
    <w:rsid w:val="00681FB0"/>
    <w:rsid w:val="00687F79"/>
    <w:rsid w:val="00690A49"/>
    <w:rsid w:val="00693974"/>
    <w:rsid w:val="00693D49"/>
    <w:rsid w:val="00695ABC"/>
    <w:rsid w:val="006974B4"/>
    <w:rsid w:val="00697D26"/>
    <w:rsid w:val="006A7A29"/>
    <w:rsid w:val="006B3368"/>
    <w:rsid w:val="006B4BC3"/>
    <w:rsid w:val="006B70F9"/>
    <w:rsid w:val="006B7C86"/>
    <w:rsid w:val="006C07EF"/>
    <w:rsid w:val="006C766A"/>
    <w:rsid w:val="006D0E11"/>
    <w:rsid w:val="006F0290"/>
    <w:rsid w:val="006F099F"/>
    <w:rsid w:val="006F1333"/>
    <w:rsid w:val="006F524C"/>
    <w:rsid w:val="006F6F21"/>
    <w:rsid w:val="00715488"/>
    <w:rsid w:val="00720700"/>
    <w:rsid w:val="00720BA8"/>
    <w:rsid w:val="00720F5F"/>
    <w:rsid w:val="007303E4"/>
    <w:rsid w:val="007304A3"/>
    <w:rsid w:val="00731435"/>
    <w:rsid w:val="00735BBA"/>
    <w:rsid w:val="00742222"/>
    <w:rsid w:val="007427BA"/>
    <w:rsid w:val="00747602"/>
    <w:rsid w:val="007522CA"/>
    <w:rsid w:val="00764007"/>
    <w:rsid w:val="00770714"/>
    <w:rsid w:val="00773C0C"/>
    <w:rsid w:val="00773C1B"/>
    <w:rsid w:val="007742F1"/>
    <w:rsid w:val="0077794B"/>
    <w:rsid w:val="00783FB6"/>
    <w:rsid w:val="0078432A"/>
    <w:rsid w:val="00786A66"/>
    <w:rsid w:val="00790102"/>
    <w:rsid w:val="0079262E"/>
    <w:rsid w:val="007936A8"/>
    <w:rsid w:val="00794971"/>
    <w:rsid w:val="007A5BB9"/>
    <w:rsid w:val="007A6695"/>
    <w:rsid w:val="007B34C1"/>
    <w:rsid w:val="007B5937"/>
    <w:rsid w:val="007B6714"/>
    <w:rsid w:val="007B7FFB"/>
    <w:rsid w:val="007C13DF"/>
    <w:rsid w:val="007D3EB1"/>
    <w:rsid w:val="007D5923"/>
    <w:rsid w:val="007D5C8B"/>
    <w:rsid w:val="007E25D9"/>
    <w:rsid w:val="007F0E9F"/>
    <w:rsid w:val="007F28DC"/>
    <w:rsid w:val="007F3755"/>
    <w:rsid w:val="007F6F49"/>
    <w:rsid w:val="007F7756"/>
    <w:rsid w:val="00802BA7"/>
    <w:rsid w:val="00803DFD"/>
    <w:rsid w:val="00812A94"/>
    <w:rsid w:val="00814EF8"/>
    <w:rsid w:val="00815972"/>
    <w:rsid w:val="00815AD4"/>
    <w:rsid w:val="00817CB4"/>
    <w:rsid w:val="00822678"/>
    <w:rsid w:val="00823BFB"/>
    <w:rsid w:val="00824022"/>
    <w:rsid w:val="008328A3"/>
    <w:rsid w:val="008352D3"/>
    <w:rsid w:val="00843AEF"/>
    <w:rsid w:val="00843EDD"/>
    <w:rsid w:val="00845465"/>
    <w:rsid w:val="00853381"/>
    <w:rsid w:val="008545E7"/>
    <w:rsid w:val="00870DFF"/>
    <w:rsid w:val="00874519"/>
    <w:rsid w:val="00876176"/>
    <w:rsid w:val="008763D1"/>
    <w:rsid w:val="00880912"/>
    <w:rsid w:val="008837F5"/>
    <w:rsid w:val="00884EDE"/>
    <w:rsid w:val="008916EC"/>
    <w:rsid w:val="00894183"/>
    <w:rsid w:val="00896E5B"/>
    <w:rsid w:val="008A257D"/>
    <w:rsid w:val="008A27FF"/>
    <w:rsid w:val="008A5F62"/>
    <w:rsid w:val="008B232C"/>
    <w:rsid w:val="008C0618"/>
    <w:rsid w:val="008C0646"/>
    <w:rsid w:val="008C22FE"/>
    <w:rsid w:val="008E4FE6"/>
    <w:rsid w:val="008F42E1"/>
    <w:rsid w:val="008F6841"/>
    <w:rsid w:val="0090491D"/>
    <w:rsid w:val="00904B6D"/>
    <w:rsid w:val="009066AA"/>
    <w:rsid w:val="00910097"/>
    <w:rsid w:val="00912C41"/>
    <w:rsid w:val="00914352"/>
    <w:rsid w:val="009157BB"/>
    <w:rsid w:val="00915EF6"/>
    <w:rsid w:val="00917FA0"/>
    <w:rsid w:val="00924641"/>
    <w:rsid w:val="009409E5"/>
    <w:rsid w:val="00942DB1"/>
    <w:rsid w:val="0096202D"/>
    <w:rsid w:val="00965D62"/>
    <w:rsid w:val="00966BCC"/>
    <w:rsid w:val="009675A0"/>
    <w:rsid w:val="00973D84"/>
    <w:rsid w:val="0097441F"/>
    <w:rsid w:val="00975942"/>
    <w:rsid w:val="009827CA"/>
    <w:rsid w:val="0099164F"/>
    <w:rsid w:val="00995A0B"/>
    <w:rsid w:val="0099656F"/>
    <w:rsid w:val="009A08BD"/>
    <w:rsid w:val="009A3A27"/>
    <w:rsid w:val="009B60AB"/>
    <w:rsid w:val="009B70A1"/>
    <w:rsid w:val="009B73F1"/>
    <w:rsid w:val="009C0F86"/>
    <w:rsid w:val="009E4A7D"/>
    <w:rsid w:val="009F67CA"/>
    <w:rsid w:val="00A03D9D"/>
    <w:rsid w:val="00A06342"/>
    <w:rsid w:val="00A069D7"/>
    <w:rsid w:val="00A06F27"/>
    <w:rsid w:val="00A11C11"/>
    <w:rsid w:val="00A32144"/>
    <w:rsid w:val="00A44FC3"/>
    <w:rsid w:val="00A45217"/>
    <w:rsid w:val="00A51CE3"/>
    <w:rsid w:val="00A535F7"/>
    <w:rsid w:val="00A55C07"/>
    <w:rsid w:val="00A66C37"/>
    <w:rsid w:val="00A81E1C"/>
    <w:rsid w:val="00A828D9"/>
    <w:rsid w:val="00A85C82"/>
    <w:rsid w:val="00A86745"/>
    <w:rsid w:val="00A90492"/>
    <w:rsid w:val="00A9169B"/>
    <w:rsid w:val="00A97E7D"/>
    <w:rsid w:val="00AA109D"/>
    <w:rsid w:val="00AA5F88"/>
    <w:rsid w:val="00AB7044"/>
    <w:rsid w:val="00AC1DC1"/>
    <w:rsid w:val="00AD0DFD"/>
    <w:rsid w:val="00AD1228"/>
    <w:rsid w:val="00AD53A0"/>
    <w:rsid w:val="00AD5EBA"/>
    <w:rsid w:val="00AE0705"/>
    <w:rsid w:val="00AE1893"/>
    <w:rsid w:val="00AE516B"/>
    <w:rsid w:val="00AF7B18"/>
    <w:rsid w:val="00B04358"/>
    <w:rsid w:val="00B131BD"/>
    <w:rsid w:val="00B15740"/>
    <w:rsid w:val="00B16920"/>
    <w:rsid w:val="00B231BD"/>
    <w:rsid w:val="00B23251"/>
    <w:rsid w:val="00B26F44"/>
    <w:rsid w:val="00B27C79"/>
    <w:rsid w:val="00B405A1"/>
    <w:rsid w:val="00B50475"/>
    <w:rsid w:val="00B562A9"/>
    <w:rsid w:val="00B56ABC"/>
    <w:rsid w:val="00B73589"/>
    <w:rsid w:val="00B84E73"/>
    <w:rsid w:val="00B907B9"/>
    <w:rsid w:val="00B96E0A"/>
    <w:rsid w:val="00BA4FFA"/>
    <w:rsid w:val="00BB6FC5"/>
    <w:rsid w:val="00BC0505"/>
    <w:rsid w:val="00BC124D"/>
    <w:rsid w:val="00BC4097"/>
    <w:rsid w:val="00BC6AC3"/>
    <w:rsid w:val="00BE2189"/>
    <w:rsid w:val="00BE2825"/>
    <w:rsid w:val="00BF034B"/>
    <w:rsid w:val="00BF3DB0"/>
    <w:rsid w:val="00BF44B3"/>
    <w:rsid w:val="00BF4D2C"/>
    <w:rsid w:val="00BF77C7"/>
    <w:rsid w:val="00C02DCA"/>
    <w:rsid w:val="00C16187"/>
    <w:rsid w:val="00C24A4C"/>
    <w:rsid w:val="00C253EA"/>
    <w:rsid w:val="00C26904"/>
    <w:rsid w:val="00C370E7"/>
    <w:rsid w:val="00C37325"/>
    <w:rsid w:val="00C535F6"/>
    <w:rsid w:val="00C54C03"/>
    <w:rsid w:val="00C56256"/>
    <w:rsid w:val="00C57256"/>
    <w:rsid w:val="00C7255D"/>
    <w:rsid w:val="00C75DB8"/>
    <w:rsid w:val="00C83E3B"/>
    <w:rsid w:val="00C87146"/>
    <w:rsid w:val="00C93299"/>
    <w:rsid w:val="00C934DC"/>
    <w:rsid w:val="00C95F0D"/>
    <w:rsid w:val="00CA4F21"/>
    <w:rsid w:val="00CB0A64"/>
    <w:rsid w:val="00CB1EE0"/>
    <w:rsid w:val="00CB3A4D"/>
    <w:rsid w:val="00CC03E9"/>
    <w:rsid w:val="00CD3D06"/>
    <w:rsid w:val="00CD50E5"/>
    <w:rsid w:val="00CE13B2"/>
    <w:rsid w:val="00CF00F0"/>
    <w:rsid w:val="00CF02B6"/>
    <w:rsid w:val="00CF7DB5"/>
    <w:rsid w:val="00D01421"/>
    <w:rsid w:val="00D1453A"/>
    <w:rsid w:val="00D3560D"/>
    <w:rsid w:val="00D35C9E"/>
    <w:rsid w:val="00D51E37"/>
    <w:rsid w:val="00D53F14"/>
    <w:rsid w:val="00D54E5F"/>
    <w:rsid w:val="00D65CB4"/>
    <w:rsid w:val="00D717D5"/>
    <w:rsid w:val="00D74E57"/>
    <w:rsid w:val="00D80591"/>
    <w:rsid w:val="00D828C1"/>
    <w:rsid w:val="00D90F58"/>
    <w:rsid w:val="00D910F5"/>
    <w:rsid w:val="00D92B7B"/>
    <w:rsid w:val="00D9671C"/>
    <w:rsid w:val="00D97336"/>
    <w:rsid w:val="00DA025B"/>
    <w:rsid w:val="00DA086E"/>
    <w:rsid w:val="00DA1A09"/>
    <w:rsid w:val="00DA42E0"/>
    <w:rsid w:val="00DA60F8"/>
    <w:rsid w:val="00DB2251"/>
    <w:rsid w:val="00DB64B3"/>
    <w:rsid w:val="00DB6908"/>
    <w:rsid w:val="00DC0D68"/>
    <w:rsid w:val="00DC58E6"/>
    <w:rsid w:val="00DD55F0"/>
    <w:rsid w:val="00DE03F0"/>
    <w:rsid w:val="00DE17F3"/>
    <w:rsid w:val="00DE2A92"/>
    <w:rsid w:val="00DE4B04"/>
    <w:rsid w:val="00DE5BB7"/>
    <w:rsid w:val="00DF0623"/>
    <w:rsid w:val="00E00A87"/>
    <w:rsid w:val="00E03F4D"/>
    <w:rsid w:val="00E04423"/>
    <w:rsid w:val="00E04D15"/>
    <w:rsid w:val="00E04F33"/>
    <w:rsid w:val="00E0537A"/>
    <w:rsid w:val="00E061C0"/>
    <w:rsid w:val="00E067BA"/>
    <w:rsid w:val="00E078EA"/>
    <w:rsid w:val="00E07F49"/>
    <w:rsid w:val="00E10A54"/>
    <w:rsid w:val="00E17A70"/>
    <w:rsid w:val="00E20B9E"/>
    <w:rsid w:val="00E224EC"/>
    <w:rsid w:val="00E231C1"/>
    <w:rsid w:val="00E24DF3"/>
    <w:rsid w:val="00E3212C"/>
    <w:rsid w:val="00E45ED3"/>
    <w:rsid w:val="00E51816"/>
    <w:rsid w:val="00E631CD"/>
    <w:rsid w:val="00E6401D"/>
    <w:rsid w:val="00E64B25"/>
    <w:rsid w:val="00E76F7C"/>
    <w:rsid w:val="00E81C37"/>
    <w:rsid w:val="00E90B8B"/>
    <w:rsid w:val="00E95C3F"/>
    <w:rsid w:val="00EA044F"/>
    <w:rsid w:val="00EB334E"/>
    <w:rsid w:val="00EB4C5B"/>
    <w:rsid w:val="00EB687F"/>
    <w:rsid w:val="00EB7440"/>
    <w:rsid w:val="00EC5680"/>
    <w:rsid w:val="00ED0CD8"/>
    <w:rsid w:val="00ED1705"/>
    <w:rsid w:val="00ED1B8D"/>
    <w:rsid w:val="00ED3ED0"/>
    <w:rsid w:val="00ED637D"/>
    <w:rsid w:val="00EE310C"/>
    <w:rsid w:val="00F04B5F"/>
    <w:rsid w:val="00F155FB"/>
    <w:rsid w:val="00F17FD2"/>
    <w:rsid w:val="00F25270"/>
    <w:rsid w:val="00F256CF"/>
    <w:rsid w:val="00F25825"/>
    <w:rsid w:val="00F25A19"/>
    <w:rsid w:val="00F25D24"/>
    <w:rsid w:val="00F30288"/>
    <w:rsid w:val="00F36AF5"/>
    <w:rsid w:val="00F41660"/>
    <w:rsid w:val="00F4353B"/>
    <w:rsid w:val="00F4610D"/>
    <w:rsid w:val="00F46E5E"/>
    <w:rsid w:val="00F53EA4"/>
    <w:rsid w:val="00F55475"/>
    <w:rsid w:val="00F67A64"/>
    <w:rsid w:val="00F72B05"/>
    <w:rsid w:val="00F8521B"/>
    <w:rsid w:val="00F95CCD"/>
    <w:rsid w:val="00FB21B7"/>
    <w:rsid w:val="00FC639C"/>
    <w:rsid w:val="00FC73AF"/>
    <w:rsid w:val="00FC7D50"/>
    <w:rsid w:val="00FD3A3B"/>
    <w:rsid w:val="00FD5FE1"/>
    <w:rsid w:val="00FE4BE0"/>
    <w:rsid w:val="00FF12C6"/>
    <w:rsid w:val="00FF3234"/>
    <w:rsid w:val="00FF43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53C1C38"/>
  <w15:docId w15:val="{31191D68-2F53-4503-AA21-642EB68E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97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E7D"/>
    <w:rPr>
      <w:color w:val="0000FF" w:themeColor="hyperlink"/>
      <w:u w:val="single"/>
    </w:rPr>
  </w:style>
  <w:style w:type="paragraph" w:customStyle="1" w:styleId="Normal1">
    <w:name w:val="Normal1"/>
    <w:basedOn w:val="Normal"/>
    <w:rsid w:val="00A97E7D"/>
    <w:rPr>
      <w:rFonts w:ascii="Calibri" w:eastAsia="Times New Roman" w:hAnsi="Calibri" w:cs="Times New Roman"/>
      <w:lang w:eastAsia="lv-LV"/>
    </w:rPr>
  </w:style>
  <w:style w:type="paragraph" w:styleId="Header">
    <w:name w:val="header"/>
    <w:basedOn w:val="Normal"/>
    <w:link w:val="HeaderChar"/>
    <w:uiPriority w:val="99"/>
    <w:unhideWhenUsed/>
    <w:rsid w:val="00A97E7D"/>
    <w:pPr>
      <w:tabs>
        <w:tab w:val="center" w:pos="4153"/>
        <w:tab w:val="right" w:pos="8306"/>
      </w:tabs>
    </w:pPr>
  </w:style>
  <w:style w:type="character" w:customStyle="1" w:styleId="HeaderChar">
    <w:name w:val="Header Char"/>
    <w:basedOn w:val="DefaultParagraphFont"/>
    <w:link w:val="Header"/>
    <w:uiPriority w:val="99"/>
    <w:rsid w:val="00A97E7D"/>
  </w:style>
  <w:style w:type="paragraph" w:styleId="BalloonText">
    <w:name w:val="Balloon Text"/>
    <w:basedOn w:val="Normal"/>
    <w:link w:val="BalloonTextChar"/>
    <w:uiPriority w:val="99"/>
    <w:semiHidden/>
    <w:unhideWhenUsed/>
    <w:rsid w:val="00A97E7D"/>
    <w:rPr>
      <w:rFonts w:ascii="Tahoma" w:hAnsi="Tahoma" w:cs="Tahoma"/>
      <w:sz w:val="16"/>
      <w:szCs w:val="16"/>
    </w:rPr>
  </w:style>
  <w:style w:type="character" w:customStyle="1" w:styleId="BalloonTextChar">
    <w:name w:val="Balloon Text Char"/>
    <w:basedOn w:val="DefaultParagraphFont"/>
    <w:link w:val="BalloonText"/>
    <w:uiPriority w:val="99"/>
    <w:semiHidden/>
    <w:rsid w:val="00A97E7D"/>
    <w:rPr>
      <w:rFonts w:ascii="Tahoma" w:hAnsi="Tahoma" w:cs="Tahoma"/>
      <w:sz w:val="16"/>
      <w:szCs w:val="16"/>
    </w:rPr>
  </w:style>
  <w:style w:type="paragraph" w:styleId="Footer">
    <w:name w:val="footer"/>
    <w:basedOn w:val="Normal"/>
    <w:link w:val="FooterChar"/>
    <w:uiPriority w:val="99"/>
    <w:unhideWhenUsed/>
    <w:rsid w:val="00B26F44"/>
    <w:pPr>
      <w:tabs>
        <w:tab w:val="center" w:pos="4153"/>
        <w:tab w:val="right" w:pos="8306"/>
      </w:tabs>
    </w:pPr>
  </w:style>
  <w:style w:type="character" w:customStyle="1" w:styleId="FooterChar">
    <w:name w:val="Footer Char"/>
    <w:basedOn w:val="DefaultParagraphFont"/>
    <w:link w:val="Footer"/>
    <w:uiPriority w:val="99"/>
    <w:rsid w:val="00B26F44"/>
  </w:style>
  <w:style w:type="paragraph" w:customStyle="1" w:styleId="naiskr">
    <w:name w:val="naiskr"/>
    <w:basedOn w:val="Normal"/>
    <w:uiPriority w:val="99"/>
    <w:rsid w:val="00C75DB8"/>
    <w:pPr>
      <w:spacing w:before="75" w:after="75"/>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7522CA"/>
    <w:rPr>
      <w:rFonts w:cs="Times New Roman"/>
    </w:rPr>
  </w:style>
  <w:style w:type="paragraph" w:styleId="NormalWeb">
    <w:name w:val="Normal (Web)"/>
    <w:basedOn w:val="Normal"/>
    <w:semiHidden/>
    <w:unhideWhenUsed/>
    <w:rsid w:val="00720F5F"/>
    <w:pPr>
      <w:spacing w:before="100" w:beforeAutospacing="1" w:after="100" w:afterAutospacing="1"/>
    </w:pPr>
    <w:rPr>
      <w:rFonts w:ascii="Times New Roman" w:eastAsia="Times New Roman" w:hAnsi="Times New Roman" w:cs="Times New Roman"/>
      <w:sz w:val="24"/>
      <w:szCs w:val="24"/>
      <w:lang w:eastAsia="lv-LV"/>
    </w:rPr>
  </w:style>
  <w:style w:type="character" w:styleId="Emphasis">
    <w:name w:val="Emphasis"/>
    <w:basedOn w:val="DefaultParagraphFont"/>
    <w:uiPriority w:val="99"/>
    <w:qFormat/>
    <w:rsid w:val="007304A3"/>
    <w:rPr>
      <w:rFonts w:ascii="Times New Roman" w:hAnsi="Times New Roman" w:cs="Times New Roman" w:hint="default"/>
      <w:i/>
      <w:iCs w:val="0"/>
    </w:rPr>
  </w:style>
  <w:style w:type="character" w:customStyle="1" w:styleId="st1">
    <w:name w:val="st1"/>
    <w:uiPriority w:val="99"/>
    <w:rsid w:val="007304A3"/>
  </w:style>
  <w:style w:type="paragraph" w:customStyle="1" w:styleId="naisc">
    <w:name w:val="naisc"/>
    <w:basedOn w:val="Normal"/>
    <w:rsid w:val="00372D28"/>
    <w:pPr>
      <w:spacing w:before="75" w:after="75"/>
      <w:jc w:val="center"/>
    </w:pPr>
    <w:rPr>
      <w:rFonts w:ascii="Times New Roman" w:eastAsia="Times New Roman" w:hAnsi="Times New Roman" w:cs="Times New Roman"/>
      <w:sz w:val="24"/>
      <w:szCs w:val="24"/>
      <w:lang w:eastAsia="lv-LV"/>
    </w:rPr>
  </w:style>
  <w:style w:type="paragraph" w:customStyle="1" w:styleId="naisf">
    <w:name w:val="naisf"/>
    <w:basedOn w:val="Normal"/>
    <w:rsid w:val="00372D28"/>
    <w:pPr>
      <w:spacing w:before="75" w:after="75"/>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6061A4"/>
    <w:rPr>
      <w:sz w:val="16"/>
      <w:szCs w:val="16"/>
    </w:rPr>
  </w:style>
  <w:style w:type="paragraph" w:styleId="CommentText">
    <w:name w:val="annotation text"/>
    <w:basedOn w:val="Normal"/>
    <w:link w:val="CommentTextChar"/>
    <w:uiPriority w:val="99"/>
    <w:semiHidden/>
    <w:unhideWhenUsed/>
    <w:rsid w:val="006061A4"/>
    <w:rPr>
      <w:sz w:val="20"/>
      <w:szCs w:val="20"/>
    </w:rPr>
  </w:style>
  <w:style w:type="character" w:customStyle="1" w:styleId="CommentTextChar">
    <w:name w:val="Comment Text Char"/>
    <w:basedOn w:val="DefaultParagraphFont"/>
    <w:link w:val="CommentText"/>
    <w:uiPriority w:val="99"/>
    <w:semiHidden/>
    <w:rsid w:val="006061A4"/>
    <w:rPr>
      <w:sz w:val="20"/>
      <w:szCs w:val="20"/>
    </w:rPr>
  </w:style>
  <w:style w:type="paragraph" w:styleId="CommentSubject">
    <w:name w:val="annotation subject"/>
    <w:basedOn w:val="CommentText"/>
    <w:next w:val="CommentText"/>
    <w:link w:val="CommentSubjectChar"/>
    <w:uiPriority w:val="99"/>
    <w:semiHidden/>
    <w:unhideWhenUsed/>
    <w:rsid w:val="006061A4"/>
    <w:rPr>
      <w:b/>
      <w:bCs/>
    </w:rPr>
  </w:style>
  <w:style w:type="character" w:customStyle="1" w:styleId="CommentSubjectChar">
    <w:name w:val="Comment Subject Char"/>
    <w:basedOn w:val="CommentTextChar"/>
    <w:link w:val="CommentSubject"/>
    <w:uiPriority w:val="99"/>
    <w:semiHidden/>
    <w:rsid w:val="006061A4"/>
    <w:rPr>
      <w:b/>
      <w:bCs/>
      <w:sz w:val="20"/>
      <w:szCs w:val="20"/>
    </w:rPr>
  </w:style>
  <w:style w:type="paragraph" w:styleId="FootnoteText">
    <w:name w:val="footnote text"/>
    <w:basedOn w:val="Normal"/>
    <w:link w:val="FootnoteTextChar"/>
    <w:uiPriority w:val="99"/>
    <w:semiHidden/>
    <w:unhideWhenUsed/>
    <w:rsid w:val="00735BBA"/>
    <w:rPr>
      <w:sz w:val="20"/>
      <w:szCs w:val="20"/>
    </w:rPr>
  </w:style>
  <w:style w:type="character" w:customStyle="1" w:styleId="FootnoteTextChar">
    <w:name w:val="Footnote Text Char"/>
    <w:basedOn w:val="DefaultParagraphFont"/>
    <w:link w:val="FootnoteText"/>
    <w:uiPriority w:val="99"/>
    <w:semiHidden/>
    <w:rsid w:val="00735BBA"/>
    <w:rPr>
      <w:sz w:val="20"/>
      <w:szCs w:val="20"/>
    </w:rPr>
  </w:style>
  <w:style w:type="paragraph" w:customStyle="1" w:styleId="Default">
    <w:name w:val="Default"/>
    <w:rsid w:val="005F0609"/>
    <w:pPr>
      <w:autoSpaceDE w:val="0"/>
      <w:autoSpaceDN w:val="0"/>
      <w:adjustRightInd w:val="0"/>
    </w:pPr>
    <w:rPr>
      <w:rFonts w:ascii="Arial" w:hAnsi="Arial" w:cs="Arial"/>
      <w:color w:val="000000"/>
      <w:sz w:val="24"/>
      <w:szCs w:val="24"/>
    </w:rPr>
  </w:style>
  <w:style w:type="paragraph" w:styleId="ListParagraph">
    <w:name w:val="List Paragraph"/>
    <w:aliases w:val="2"/>
    <w:basedOn w:val="Normal"/>
    <w:link w:val="ListParagraphChar"/>
    <w:uiPriority w:val="34"/>
    <w:qFormat/>
    <w:rsid w:val="003430F3"/>
    <w:pPr>
      <w:spacing w:after="200" w:line="276" w:lineRule="auto"/>
      <w:ind w:left="720"/>
      <w:contextualSpacing/>
    </w:pPr>
    <w:rPr>
      <w:rFonts w:ascii="Calibri" w:eastAsia="Times New Roman" w:hAnsi="Calibri" w:cs="Times New Roman"/>
    </w:rPr>
  </w:style>
  <w:style w:type="paragraph" w:customStyle="1" w:styleId="tvhtml">
    <w:name w:val="tv_html"/>
    <w:basedOn w:val="Normal"/>
    <w:rsid w:val="00072F33"/>
    <w:pPr>
      <w:spacing w:before="100" w:beforeAutospacing="1" w:after="100" w:afterAutospacing="1"/>
    </w:pPr>
    <w:rPr>
      <w:rFonts w:ascii="Times New Roman" w:eastAsia="Times New Roman" w:hAnsi="Times New Roman" w:cs="Times New Roman"/>
      <w:sz w:val="24"/>
      <w:szCs w:val="24"/>
      <w:lang w:eastAsia="lv-LV"/>
    </w:rPr>
  </w:style>
  <w:style w:type="character" w:styleId="PageNumber">
    <w:name w:val="page number"/>
    <w:rsid w:val="00D9671C"/>
    <w:rPr>
      <w:sz w:val="20"/>
    </w:rPr>
  </w:style>
  <w:style w:type="character" w:styleId="IntenseEmphasis">
    <w:name w:val="Intense Emphasis"/>
    <w:basedOn w:val="DefaultParagraphFont"/>
    <w:uiPriority w:val="21"/>
    <w:qFormat/>
    <w:rsid w:val="00D9671C"/>
    <w:rPr>
      <w:i/>
      <w:iCs/>
      <w:color w:val="4F81BD" w:themeColor="accent1"/>
    </w:rPr>
  </w:style>
  <w:style w:type="character" w:styleId="FollowedHyperlink">
    <w:name w:val="FollowedHyperlink"/>
    <w:basedOn w:val="DefaultParagraphFont"/>
    <w:uiPriority w:val="99"/>
    <w:semiHidden/>
    <w:unhideWhenUsed/>
    <w:rsid w:val="00123B2D"/>
    <w:rPr>
      <w:color w:val="800080" w:themeColor="followedHyperlink"/>
      <w:u w:val="single"/>
    </w:rPr>
  </w:style>
  <w:style w:type="paragraph" w:styleId="PlainText">
    <w:name w:val="Plain Text"/>
    <w:basedOn w:val="Normal"/>
    <w:link w:val="PlainTextChar"/>
    <w:uiPriority w:val="99"/>
    <w:unhideWhenUsed/>
    <w:rsid w:val="00344941"/>
    <w:rPr>
      <w:rFonts w:ascii="Times New Roman" w:hAnsi="Times New Roman" w:cs="Times New Roman"/>
      <w:sz w:val="24"/>
      <w:szCs w:val="24"/>
      <w:lang w:eastAsia="lv-LV"/>
    </w:rPr>
  </w:style>
  <w:style w:type="character" w:customStyle="1" w:styleId="PlainTextChar">
    <w:name w:val="Plain Text Char"/>
    <w:basedOn w:val="DefaultParagraphFont"/>
    <w:link w:val="PlainText"/>
    <w:uiPriority w:val="99"/>
    <w:rsid w:val="00344941"/>
    <w:rPr>
      <w:rFonts w:ascii="Times New Roman" w:hAnsi="Times New Roman" w:cs="Times New Roman"/>
      <w:sz w:val="24"/>
      <w:szCs w:val="24"/>
      <w:lang w:eastAsia="lv-LV"/>
    </w:rPr>
  </w:style>
  <w:style w:type="paragraph" w:customStyle="1" w:styleId="tv2071">
    <w:name w:val="tv2071"/>
    <w:basedOn w:val="Normal"/>
    <w:rsid w:val="003655DF"/>
    <w:pPr>
      <w:spacing w:after="567" w:line="360" w:lineRule="auto"/>
      <w:jc w:val="center"/>
    </w:pPr>
    <w:rPr>
      <w:rFonts w:ascii="Verdana" w:eastAsia="Times New Roman" w:hAnsi="Verdana" w:cs="Times New Roman"/>
      <w:b/>
      <w:bCs/>
      <w:sz w:val="27"/>
      <w:szCs w:val="27"/>
      <w:lang w:eastAsia="lv-LV"/>
    </w:rPr>
  </w:style>
  <w:style w:type="paragraph" w:customStyle="1" w:styleId="tv213">
    <w:name w:val="tv213"/>
    <w:basedOn w:val="Normal"/>
    <w:rsid w:val="003655DF"/>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ListParagraphChar">
    <w:name w:val="List Paragraph Char"/>
    <w:aliases w:val="2 Char"/>
    <w:link w:val="ListParagraph"/>
    <w:uiPriority w:val="34"/>
    <w:locked/>
    <w:rsid w:val="003655DF"/>
    <w:rPr>
      <w:rFonts w:ascii="Calibri" w:eastAsia="Times New Roman" w:hAnsi="Calibri" w:cs="Times New Roman"/>
    </w:rPr>
  </w:style>
  <w:style w:type="paragraph" w:styleId="BodyTextIndent2">
    <w:name w:val="Body Text Indent 2"/>
    <w:basedOn w:val="Normal"/>
    <w:link w:val="BodyTextIndent2Char"/>
    <w:rsid w:val="00002197"/>
    <w:pPr>
      <w:spacing w:after="120" w:line="480" w:lineRule="auto"/>
      <w:ind w:left="283"/>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rsid w:val="00002197"/>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4199">
      <w:bodyDiv w:val="1"/>
      <w:marLeft w:val="0"/>
      <w:marRight w:val="0"/>
      <w:marTop w:val="0"/>
      <w:marBottom w:val="0"/>
      <w:divBdr>
        <w:top w:val="none" w:sz="0" w:space="0" w:color="auto"/>
        <w:left w:val="none" w:sz="0" w:space="0" w:color="auto"/>
        <w:bottom w:val="none" w:sz="0" w:space="0" w:color="auto"/>
        <w:right w:val="none" w:sz="0" w:space="0" w:color="auto"/>
      </w:divBdr>
    </w:div>
    <w:div w:id="151223344">
      <w:bodyDiv w:val="1"/>
      <w:marLeft w:val="0"/>
      <w:marRight w:val="0"/>
      <w:marTop w:val="0"/>
      <w:marBottom w:val="0"/>
      <w:divBdr>
        <w:top w:val="none" w:sz="0" w:space="0" w:color="auto"/>
        <w:left w:val="none" w:sz="0" w:space="0" w:color="auto"/>
        <w:bottom w:val="none" w:sz="0" w:space="0" w:color="auto"/>
        <w:right w:val="none" w:sz="0" w:space="0" w:color="auto"/>
      </w:divBdr>
    </w:div>
    <w:div w:id="189688255">
      <w:bodyDiv w:val="1"/>
      <w:marLeft w:val="0"/>
      <w:marRight w:val="0"/>
      <w:marTop w:val="0"/>
      <w:marBottom w:val="0"/>
      <w:divBdr>
        <w:top w:val="none" w:sz="0" w:space="0" w:color="auto"/>
        <w:left w:val="none" w:sz="0" w:space="0" w:color="auto"/>
        <w:bottom w:val="none" w:sz="0" w:space="0" w:color="auto"/>
        <w:right w:val="none" w:sz="0" w:space="0" w:color="auto"/>
      </w:divBdr>
    </w:div>
    <w:div w:id="287470953">
      <w:bodyDiv w:val="1"/>
      <w:marLeft w:val="0"/>
      <w:marRight w:val="0"/>
      <w:marTop w:val="0"/>
      <w:marBottom w:val="0"/>
      <w:divBdr>
        <w:top w:val="none" w:sz="0" w:space="0" w:color="auto"/>
        <w:left w:val="none" w:sz="0" w:space="0" w:color="auto"/>
        <w:bottom w:val="none" w:sz="0" w:space="0" w:color="auto"/>
        <w:right w:val="none" w:sz="0" w:space="0" w:color="auto"/>
      </w:divBdr>
    </w:div>
    <w:div w:id="916862223">
      <w:bodyDiv w:val="1"/>
      <w:marLeft w:val="0"/>
      <w:marRight w:val="0"/>
      <w:marTop w:val="0"/>
      <w:marBottom w:val="0"/>
      <w:divBdr>
        <w:top w:val="none" w:sz="0" w:space="0" w:color="auto"/>
        <w:left w:val="none" w:sz="0" w:space="0" w:color="auto"/>
        <w:bottom w:val="none" w:sz="0" w:space="0" w:color="auto"/>
        <w:right w:val="none" w:sz="0" w:space="0" w:color="auto"/>
      </w:divBdr>
    </w:div>
    <w:div w:id="944848436">
      <w:bodyDiv w:val="1"/>
      <w:marLeft w:val="0"/>
      <w:marRight w:val="0"/>
      <w:marTop w:val="0"/>
      <w:marBottom w:val="0"/>
      <w:divBdr>
        <w:top w:val="none" w:sz="0" w:space="0" w:color="auto"/>
        <w:left w:val="none" w:sz="0" w:space="0" w:color="auto"/>
        <w:bottom w:val="none" w:sz="0" w:space="0" w:color="auto"/>
        <w:right w:val="none" w:sz="0" w:space="0" w:color="auto"/>
      </w:divBdr>
    </w:div>
    <w:div w:id="1072193910">
      <w:bodyDiv w:val="1"/>
      <w:marLeft w:val="0"/>
      <w:marRight w:val="0"/>
      <w:marTop w:val="0"/>
      <w:marBottom w:val="0"/>
      <w:divBdr>
        <w:top w:val="none" w:sz="0" w:space="0" w:color="auto"/>
        <w:left w:val="none" w:sz="0" w:space="0" w:color="auto"/>
        <w:bottom w:val="none" w:sz="0" w:space="0" w:color="auto"/>
        <w:right w:val="none" w:sz="0" w:space="0" w:color="auto"/>
      </w:divBdr>
    </w:div>
    <w:div w:id="1163471751">
      <w:bodyDiv w:val="1"/>
      <w:marLeft w:val="0"/>
      <w:marRight w:val="0"/>
      <w:marTop w:val="0"/>
      <w:marBottom w:val="0"/>
      <w:divBdr>
        <w:top w:val="none" w:sz="0" w:space="0" w:color="auto"/>
        <w:left w:val="none" w:sz="0" w:space="0" w:color="auto"/>
        <w:bottom w:val="none" w:sz="0" w:space="0" w:color="auto"/>
        <w:right w:val="none" w:sz="0" w:space="0" w:color="auto"/>
      </w:divBdr>
    </w:div>
    <w:div w:id="1180464985">
      <w:bodyDiv w:val="1"/>
      <w:marLeft w:val="0"/>
      <w:marRight w:val="0"/>
      <w:marTop w:val="0"/>
      <w:marBottom w:val="0"/>
      <w:divBdr>
        <w:top w:val="none" w:sz="0" w:space="0" w:color="auto"/>
        <w:left w:val="none" w:sz="0" w:space="0" w:color="auto"/>
        <w:bottom w:val="none" w:sz="0" w:space="0" w:color="auto"/>
        <w:right w:val="none" w:sz="0" w:space="0" w:color="auto"/>
      </w:divBdr>
    </w:div>
    <w:div w:id="1372803166">
      <w:bodyDiv w:val="1"/>
      <w:marLeft w:val="0"/>
      <w:marRight w:val="0"/>
      <w:marTop w:val="0"/>
      <w:marBottom w:val="0"/>
      <w:divBdr>
        <w:top w:val="none" w:sz="0" w:space="0" w:color="auto"/>
        <w:left w:val="none" w:sz="0" w:space="0" w:color="auto"/>
        <w:bottom w:val="none" w:sz="0" w:space="0" w:color="auto"/>
        <w:right w:val="none" w:sz="0" w:space="0" w:color="auto"/>
      </w:divBdr>
    </w:div>
    <w:div w:id="1435051311">
      <w:bodyDiv w:val="1"/>
      <w:marLeft w:val="0"/>
      <w:marRight w:val="0"/>
      <w:marTop w:val="0"/>
      <w:marBottom w:val="0"/>
      <w:divBdr>
        <w:top w:val="none" w:sz="0" w:space="0" w:color="auto"/>
        <w:left w:val="none" w:sz="0" w:space="0" w:color="auto"/>
        <w:bottom w:val="none" w:sz="0" w:space="0" w:color="auto"/>
        <w:right w:val="none" w:sz="0" w:space="0" w:color="auto"/>
      </w:divBdr>
    </w:div>
    <w:div w:id="1484734301">
      <w:bodyDiv w:val="1"/>
      <w:marLeft w:val="0"/>
      <w:marRight w:val="0"/>
      <w:marTop w:val="0"/>
      <w:marBottom w:val="0"/>
      <w:divBdr>
        <w:top w:val="none" w:sz="0" w:space="0" w:color="auto"/>
        <w:left w:val="none" w:sz="0" w:space="0" w:color="auto"/>
        <w:bottom w:val="none" w:sz="0" w:space="0" w:color="auto"/>
        <w:right w:val="none" w:sz="0" w:space="0" w:color="auto"/>
      </w:divBdr>
    </w:div>
    <w:div w:id="1595283701">
      <w:bodyDiv w:val="1"/>
      <w:marLeft w:val="0"/>
      <w:marRight w:val="0"/>
      <w:marTop w:val="0"/>
      <w:marBottom w:val="0"/>
      <w:divBdr>
        <w:top w:val="none" w:sz="0" w:space="0" w:color="auto"/>
        <w:left w:val="none" w:sz="0" w:space="0" w:color="auto"/>
        <w:bottom w:val="none" w:sz="0" w:space="0" w:color="auto"/>
        <w:right w:val="none" w:sz="0" w:space="0" w:color="auto"/>
      </w:divBdr>
    </w:div>
    <w:div w:id="1654290588">
      <w:bodyDiv w:val="1"/>
      <w:marLeft w:val="0"/>
      <w:marRight w:val="0"/>
      <w:marTop w:val="0"/>
      <w:marBottom w:val="0"/>
      <w:divBdr>
        <w:top w:val="none" w:sz="0" w:space="0" w:color="auto"/>
        <w:left w:val="none" w:sz="0" w:space="0" w:color="auto"/>
        <w:bottom w:val="none" w:sz="0" w:space="0" w:color="auto"/>
        <w:right w:val="none" w:sz="0" w:space="0" w:color="auto"/>
      </w:divBdr>
    </w:div>
    <w:div w:id="1708024821">
      <w:bodyDiv w:val="1"/>
      <w:marLeft w:val="0"/>
      <w:marRight w:val="0"/>
      <w:marTop w:val="0"/>
      <w:marBottom w:val="0"/>
      <w:divBdr>
        <w:top w:val="none" w:sz="0" w:space="0" w:color="auto"/>
        <w:left w:val="none" w:sz="0" w:space="0" w:color="auto"/>
        <w:bottom w:val="none" w:sz="0" w:space="0" w:color="auto"/>
        <w:right w:val="none" w:sz="0" w:space="0" w:color="auto"/>
      </w:divBdr>
    </w:div>
    <w:div w:id="1734743030">
      <w:bodyDiv w:val="1"/>
      <w:marLeft w:val="0"/>
      <w:marRight w:val="0"/>
      <w:marTop w:val="0"/>
      <w:marBottom w:val="0"/>
      <w:divBdr>
        <w:top w:val="none" w:sz="0" w:space="0" w:color="auto"/>
        <w:left w:val="none" w:sz="0" w:space="0" w:color="auto"/>
        <w:bottom w:val="none" w:sz="0" w:space="0" w:color="auto"/>
        <w:right w:val="none" w:sz="0" w:space="0" w:color="auto"/>
      </w:divBdr>
    </w:div>
    <w:div w:id="184597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6.vid.gov.lv/VID_PDB/DA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ar.eglitis@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44D12-49DF-440C-9CEF-2958898F8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2095</Words>
  <Characters>16050</Characters>
  <Application>Microsoft Office Word</Application>
  <DocSecurity>0</DocSecurity>
  <Lines>445</Lines>
  <Paragraphs>133</Paragraphs>
  <ScaleCrop>false</ScaleCrop>
  <HeadingPairs>
    <vt:vector size="2" baseType="variant">
      <vt:variant>
        <vt:lpstr>Title</vt:lpstr>
      </vt:variant>
      <vt:variant>
        <vt:i4>1</vt:i4>
      </vt:variant>
    </vt:vector>
  </HeadingPairs>
  <TitlesOfParts>
    <vt:vector size="1" baseType="lpstr">
      <vt:lpstr>Grozījumi Ministru kabineta 2010.gada 12.maija noteikumos Nr.440 “Noteikumi par tirdzniecības veidiem, kas saskaņojami ar pašvaldību, un tirdzniecības organizēšanas kārtību”</vt:lpstr>
    </vt:vector>
  </TitlesOfParts>
  <Company/>
  <LinksUpToDate>false</LinksUpToDate>
  <CharactersWithSpaces>18012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12.maija noteikumos Nr.440 “Noteikumi par tirdzniecības veidiem, kas saskaņojami ar pašvaldību, un tirdzniecības organizēšanas kārtību”</dc:title>
  <dc:creator>Intars.Eglitis@em.gov.lv</dc:creator>
  <cp:keywords>Ministru kabineta noteikumu projekts</cp:keywords>
  <dc:description>Intars.Eglitis@em.gov.lv; 67013236</dc:description>
  <cp:lastModifiedBy>Intars Eglītis</cp:lastModifiedBy>
  <cp:revision>8</cp:revision>
  <cp:lastPrinted>2017-04-05T06:36:00Z</cp:lastPrinted>
  <dcterms:created xsi:type="dcterms:W3CDTF">2017-05-23T05:31:00Z</dcterms:created>
  <dcterms:modified xsi:type="dcterms:W3CDTF">2017-06-01T07:19:00Z</dcterms:modified>
  <cp:contentStatus/>
</cp:coreProperties>
</file>