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ACAF" w14:textId="77777777" w:rsidR="006F378F" w:rsidRPr="000F7E0A" w:rsidRDefault="006F378F" w:rsidP="006F378F">
      <w:pPr>
        <w:spacing w:after="0" w:line="240" w:lineRule="auto"/>
        <w:rPr>
          <w:rFonts w:ascii="Times New Roman" w:hAnsi="Times New Roman"/>
          <w:sz w:val="24"/>
          <w:szCs w:val="24"/>
        </w:rPr>
      </w:pPr>
      <w:bookmarkStart w:id="0" w:name="_GoBack"/>
      <w:bookmarkEnd w:id="0"/>
      <w:r w:rsidRPr="000F7E0A">
        <w:rPr>
          <w:rFonts w:ascii="Times New Roman" w:hAnsi="Times New Roman"/>
          <w:sz w:val="24"/>
          <w:szCs w:val="24"/>
        </w:rPr>
        <w:t>201</w:t>
      </w:r>
      <w:r w:rsidR="00535DA6" w:rsidRPr="000F7E0A">
        <w:rPr>
          <w:rFonts w:ascii="Times New Roman" w:hAnsi="Times New Roman"/>
          <w:sz w:val="24"/>
          <w:szCs w:val="24"/>
        </w:rPr>
        <w:t>7</w:t>
      </w:r>
      <w:r w:rsidRPr="000F7E0A">
        <w:rPr>
          <w:rFonts w:ascii="Times New Roman" w:hAnsi="Times New Roman"/>
          <w:sz w:val="24"/>
          <w:szCs w:val="24"/>
        </w:rPr>
        <w:t>.gada __.______</w:t>
      </w:r>
      <w:r w:rsidRPr="000F7E0A">
        <w:rPr>
          <w:rFonts w:ascii="Times New Roman" w:hAnsi="Times New Roman"/>
          <w:sz w:val="24"/>
          <w:szCs w:val="24"/>
        </w:rPr>
        <w:tab/>
      </w:r>
      <w:r w:rsidRPr="000F7E0A">
        <w:rPr>
          <w:rFonts w:ascii="Times New Roman" w:hAnsi="Times New Roman"/>
          <w:sz w:val="24"/>
          <w:szCs w:val="24"/>
        </w:rPr>
        <w:tab/>
      </w:r>
      <w:r w:rsidRPr="000F7E0A">
        <w:rPr>
          <w:rFonts w:ascii="Times New Roman" w:hAnsi="Times New Roman"/>
          <w:sz w:val="24"/>
          <w:szCs w:val="24"/>
        </w:rPr>
        <w:tab/>
      </w:r>
      <w:r w:rsidRPr="000F7E0A">
        <w:rPr>
          <w:rFonts w:ascii="Times New Roman" w:hAnsi="Times New Roman"/>
          <w:sz w:val="24"/>
          <w:szCs w:val="24"/>
        </w:rPr>
        <w:tab/>
      </w:r>
      <w:r w:rsidRPr="000F7E0A">
        <w:rPr>
          <w:rFonts w:ascii="Times New Roman" w:hAnsi="Times New Roman"/>
          <w:sz w:val="24"/>
          <w:szCs w:val="24"/>
        </w:rPr>
        <w:tab/>
      </w:r>
      <w:r w:rsidRPr="000F7E0A">
        <w:rPr>
          <w:rFonts w:ascii="Times New Roman" w:hAnsi="Times New Roman"/>
          <w:sz w:val="24"/>
          <w:szCs w:val="24"/>
        </w:rPr>
        <w:tab/>
      </w:r>
      <w:r w:rsidRPr="000F7E0A">
        <w:rPr>
          <w:rFonts w:ascii="Times New Roman" w:hAnsi="Times New Roman"/>
          <w:sz w:val="24"/>
          <w:szCs w:val="24"/>
        </w:rPr>
        <w:tab/>
      </w:r>
      <w:r w:rsidRPr="000F7E0A">
        <w:rPr>
          <w:rFonts w:ascii="Times New Roman" w:hAnsi="Times New Roman"/>
          <w:sz w:val="24"/>
          <w:szCs w:val="24"/>
        </w:rPr>
        <w:tab/>
        <w:t>Noteikumi Nr.__</w:t>
      </w:r>
    </w:p>
    <w:p w14:paraId="19BE9FE6" w14:textId="77777777" w:rsidR="006F378F" w:rsidRPr="000F7E0A" w:rsidRDefault="006F378F" w:rsidP="006F378F">
      <w:pPr>
        <w:spacing w:after="0" w:line="240" w:lineRule="auto"/>
        <w:jc w:val="right"/>
        <w:rPr>
          <w:rFonts w:ascii="Times New Roman" w:hAnsi="Times New Roman"/>
          <w:sz w:val="24"/>
          <w:szCs w:val="24"/>
        </w:rPr>
      </w:pPr>
      <w:r w:rsidRPr="000F7E0A">
        <w:rPr>
          <w:rFonts w:ascii="Times New Roman" w:hAnsi="Times New Roman"/>
          <w:sz w:val="24"/>
          <w:szCs w:val="24"/>
        </w:rPr>
        <w:t>Rīgā</w:t>
      </w:r>
      <w:r w:rsidRPr="000F7E0A">
        <w:rPr>
          <w:rFonts w:ascii="Times New Roman" w:hAnsi="Times New Roman"/>
          <w:sz w:val="24"/>
          <w:szCs w:val="24"/>
        </w:rPr>
        <w:tab/>
        <w:t>(prot. Nr.       .§)</w:t>
      </w:r>
    </w:p>
    <w:p w14:paraId="41090ABA" w14:textId="77777777" w:rsidR="006F378F" w:rsidRPr="000F7E0A" w:rsidRDefault="006F378F" w:rsidP="006F378F">
      <w:pPr>
        <w:spacing w:after="0" w:line="240" w:lineRule="auto"/>
        <w:jc w:val="right"/>
        <w:rPr>
          <w:rFonts w:ascii="Times New Roman" w:hAnsi="Times New Roman"/>
          <w:sz w:val="24"/>
          <w:szCs w:val="24"/>
        </w:rPr>
      </w:pPr>
    </w:p>
    <w:p w14:paraId="12ED690D" w14:textId="77777777" w:rsidR="006F378F" w:rsidRPr="000F7E0A" w:rsidRDefault="006F378F" w:rsidP="006F378F">
      <w:pPr>
        <w:spacing w:after="0" w:line="240" w:lineRule="auto"/>
        <w:jc w:val="center"/>
        <w:rPr>
          <w:rFonts w:ascii="Times New Roman" w:hAnsi="Times New Roman"/>
          <w:b/>
          <w:sz w:val="24"/>
          <w:szCs w:val="24"/>
        </w:rPr>
      </w:pPr>
      <w:r w:rsidRPr="000F7E0A">
        <w:rPr>
          <w:rFonts w:ascii="Times New Roman" w:hAnsi="Times New Roman"/>
          <w:b/>
          <w:sz w:val="24"/>
          <w:szCs w:val="24"/>
        </w:rPr>
        <w:t xml:space="preserve">Noteikumi par </w:t>
      </w:r>
      <w:r w:rsidR="00C05038" w:rsidRPr="000F7E0A">
        <w:rPr>
          <w:rFonts w:ascii="Times New Roman" w:hAnsi="Times New Roman"/>
          <w:b/>
          <w:sz w:val="24"/>
          <w:szCs w:val="24"/>
        </w:rPr>
        <w:t>aizdevumiem</w:t>
      </w:r>
      <w:r w:rsidRPr="000F7E0A">
        <w:rPr>
          <w:rFonts w:ascii="Times New Roman" w:hAnsi="Times New Roman"/>
          <w:b/>
          <w:sz w:val="24"/>
          <w:szCs w:val="24"/>
        </w:rPr>
        <w:t xml:space="preserve"> </w:t>
      </w:r>
      <w:r w:rsidRPr="000F7E0A">
        <w:rPr>
          <w:rFonts w:ascii="Times New Roman" w:eastAsia="Times New Roman" w:hAnsi="Times New Roman"/>
          <w:b/>
          <w:sz w:val="24"/>
          <w:szCs w:val="24"/>
        </w:rPr>
        <w:t>energoefektivitātes pakalpojuma sniedzējiem</w:t>
      </w:r>
      <w:r w:rsidRPr="000F7E0A">
        <w:rPr>
          <w:rFonts w:ascii="Times New Roman" w:hAnsi="Times New Roman"/>
          <w:b/>
          <w:sz w:val="24"/>
          <w:szCs w:val="24"/>
        </w:rPr>
        <w:t xml:space="preserve"> </w:t>
      </w:r>
      <w:r w:rsidR="0042584B" w:rsidRPr="000F7E0A">
        <w:rPr>
          <w:rFonts w:ascii="Times New Roman" w:hAnsi="Times New Roman"/>
          <w:b/>
          <w:sz w:val="24"/>
          <w:szCs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 ietvaros</w:t>
      </w:r>
    </w:p>
    <w:p w14:paraId="38E3C548" w14:textId="77777777" w:rsidR="006F378F" w:rsidRPr="000F7E0A" w:rsidRDefault="006F378F" w:rsidP="006F378F">
      <w:pPr>
        <w:spacing w:after="0" w:line="240" w:lineRule="auto"/>
        <w:jc w:val="center"/>
        <w:rPr>
          <w:rFonts w:ascii="Times New Roman" w:hAnsi="Times New Roman"/>
          <w:b/>
          <w:sz w:val="24"/>
          <w:szCs w:val="24"/>
        </w:rPr>
      </w:pPr>
    </w:p>
    <w:p w14:paraId="15141F6B" w14:textId="77777777" w:rsidR="006F378F" w:rsidRPr="000F7E0A" w:rsidRDefault="006F378F" w:rsidP="006F378F">
      <w:pPr>
        <w:spacing w:after="0" w:line="240" w:lineRule="auto"/>
        <w:jc w:val="center"/>
        <w:rPr>
          <w:rFonts w:ascii="Times New Roman" w:hAnsi="Times New Roman"/>
          <w:b/>
          <w:sz w:val="24"/>
          <w:szCs w:val="24"/>
        </w:rPr>
      </w:pPr>
    </w:p>
    <w:p w14:paraId="4006118E" w14:textId="77777777" w:rsidR="006F378F" w:rsidRPr="000F7E0A" w:rsidRDefault="006F378F" w:rsidP="00C05038">
      <w:pPr>
        <w:spacing w:after="0" w:line="240" w:lineRule="auto"/>
        <w:ind w:left="3119"/>
        <w:jc w:val="right"/>
        <w:rPr>
          <w:rFonts w:ascii="Times New Roman" w:hAnsi="Times New Roman"/>
          <w:sz w:val="24"/>
          <w:szCs w:val="24"/>
        </w:rPr>
      </w:pPr>
      <w:r w:rsidRPr="000F7E0A">
        <w:rPr>
          <w:rFonts w:ascii="Times New Roman" w:hAnsi="Times New Roman"/>
          <w:sz w:val="24"/>
          <w:szCs w:val="24"/>
        </w:rPr>
        <w:t>Izdoti saskaņā ar</w:t>
      </w:r>
    </w:p>
    <w:p w14:paraId="43DC4B94" w14:textId="77777777" w:rsidR="006F378F" w:rsidRPr="000F7E0A" w:rsidRDefault="006F378F" w:rsidP="00C05038">
      <w:pPr>
        <w:spacing w:after="0" w:line="240" w:lineRule="auto"/>
        <w:ind w:left="3119"/>
        <w:jc w:val="right"/>
        <w:rPr>
          <w:rFonts w:ascii="Times New Roman" w:hAnsi="Times New Roman"/>
          <w:sz w:val="24"/>
          <w:szCs w:val="24"/>
        </w:rPr>
      </w:pPr>
      <w:r w:rsidRPr="000F7E0A">
        <w:rPr>
          <w:rFonts w:ascii="Times New Roman" w:hAnsi="Times New Roman"/>
          <w:sz w:val="24"/>
          <w:szCs w:val="24"/>
        </w:rPr>
        <w:t xml:space="preserve"> Eiropas Savienības struktūrfondu un </w:t>
      </w:r>
    </w:p>
    <w:p w14:paraId="754C422E" w14:textId="77777777" w:rsidR="006F378F" w:rsidRPr="000F7E0A" w:rsidRDefault="006F378F" w:rsidP="00C05038">
      <w:pPr>
        <w:spacing w:after="0" w:line="240" w:lineRule="auto"/>
        <w:ind w:left="3119"/>
        <w:jc w:val="right"/>
        <w:rPr>
          <w:rFonts w:ascii="Times New Roman" w:hAnsi="Times New Roman"/>
          <w:sz w:val="24"/>
          <w:szCs w:val="24"/>
        </w:rPr>
      </w:pPr>
      <w:r w:rsidRPr="000F7E0A">
        <w:rPr>
          <w:rFonts w:ascii="Times New Roman" w:hAnsi="Times New Roman"/>
          <w:sz w:val="24"/>
          <w:szCs w:val="24"/>
        </w:rPr>
        <w:t xml:space="preserve">Kohēzijas fonda 2014.-2020.gada plānošanas perioda </w:t>
      </w:r>
    </w:p>
    <w:p w14:paraId="0993E19D" w14:textId="77777777" w:rsidR="006F378F" w:rsidRPr="000F7E0A" w:rsidRDefault="006F378F" w:rsidP="00EF47D9">
      <w:pPr>
        <w:spacing w:after="0" w:line="240" w:lineRule="auto"/>
        <w:ind w:left="2977"/>
        <w:jc w:val="right"/>
        <w:rPr>
          <w:rFonts w:ascii="Times New Roman" w:hAnsi="Times New Roman"/>
          <w:sz w:val="24"/>
          <w:szCs w:val="24"/>
        </w:rPr>
      </w:pPr>
      <w:r w:rsidRPr="000F7E0A">
        <w:rPr>
          <w:rFonts w:ascii="Times New Roman" w:hAnsi="Times New Roman"/>
          <w:sz w:val="24"/>
          <w:szCs w:val="24"/>
        </w:rPr>
        <w:t xml:space="preserve">vadības likuma 20.panta </w:t>
      </w:r>
      <w:r w:rsidR="00554105" w:rsidRPr="000F7E0A">
        <w:rPr>
          <w:rFonts w:ascii="Times New Roman" w:hAnsi="Times New Roman"/>
          <w:sz w:val="24"/>
          <w:szCs w:val="24"/>
        </w:rPr>
        <w:t>1</w:t>
      </w:r>
      <w:r w:rsidR="00EF47D9" w:rsidRPr="000F7E0A">
        <w:rPr>
          <w:rFonts w:ascii="Times New Roman" w:hAnsi="Times New Roman"/>
          <w:sz w:val="24"/>
          <w:szCs w:val="24"/>
        </w:rPr>
        <w:t>3</w:t>
      </w:r>
      <w:r w:rsidR="00554105" w:rsidRPr="000F7E0A">
        <w:rPr>
          <w:rFonts w:ascii="Times New Roman" w:hAnsi="Times New Roman"/>
          <w:sz w:val="24"/>
          <w:szCs w:val="24"/>
        </w:rPr>
        <w:t xml:space="preserve">. un </w:t>
      </w:r>
      <w:r w:rsidRPr="000F7E0A">
        <w:rPr>
          <w:rFonts w:ascii="Times New Roman" w:hAnsi="Times New Roman"/>
          <w:sz w:val="24"/>
          <w:szCs w:val="24"/>
        </w:rPr>
        <w:t>14.punktu</w:t>
      </w:r>
      <w:r w:rsidR="00C05038" w:rsidRPr="000F7E0A">
        <w:rPr>
          <w:rFonts w:ascii="Times New Roman" w:hAnsi="Times New Roman"/>
          <w:sz w:val="24"/>
          <w:szCs w:val="24"/>
        </w:rPr>
        <w:t xml:space="preserve"> un </w:t>
      </w:r>
      <w:r w:rsidR="00EF47D9" w:rsidRPr="000F7E0A">
        <w:rPr>
          <w:rFonts w:ascii="Times New Roman" w:hAnsi="Times New Roman"/>
          <w:sz w:val="24"/>
          <w:szCs w:val="24"/>
        </w:rPr>
        <w:t>Attīstības finanšu institūcijas likuma</w:t>
      </w:r>
      <w:r w:rsidR="00C05038" w:rsidRPr="000F7E0A">
        <w:rPr>
          <w:rFonts w:ascii="Times New Roman" w:hAnsi="Times New Roman"/>
          <w:sz w:val="24"/>
          <w:szCs w:val="24"/>
        </w:rPr>
        <w:t xml:space="preserve"> </w:t>
      </w:r>
      <w:r w:rsidR="00EF47D9" w:rsidRPr="000F7E0A">
        <w:rPr>
          <w:rFonts w:ascii="Times New Roman" w:hAnsi="Times New Roman"/>
          <w:sz w:val="24"/>
          <w:szCs w:val="24"/>
        </w:rPr>
        <w:t>12</w:t>
      </w:r>
      <w:r w:rsidR="00C05038" w:rsidRPr="000F7E0A">
        <w:rPr>
          <w:rFonts w:ascii="Times New Roman" w:hAnsi="Times New Roman"/>
          <w:sz w:val="24"/>
          <w:szCs w:val="24"/>
        </w:rPr>
        <w:t xml:space="preserve">. panta </w:t>
      </w:r>
      <w:r w:rsidR="00EF47D9" w:rsidRPr="000F7E0A">
        <w:rPr>
          <w:rFonts w:ascii="Times New Roman" w:hAnsi="Times New Roman"/>
          <w:sz w:val="24"/>
          <w:szCs w:val="24"/>
        </w:rPr>
        <w:t>ceturto</w:t>
      </w:r>
      <w:r w:rsidR="00C05038" w:rsidRPr="000F7E0A">
        <w:rPr>
          <w:rFonts w:ascii="Times New Roman" w:hAnsi="Times New Roman"/>
          <w:sz w:val="24"/>
          <w:szCs w:val="24"/>
        </w:rPr>
        <w:t xml:space="preserve"> daļu</w:t>
      </w:r>
    </w:p>
    <w:p w14:paraId="0943041A" w14:textId="77777777" w:rsidR="006F378F" w:rsidRPr="000F7E0A" w:rsidRDefault="006F378F" w:rsidP="006F378F">
      <w:pPr>
        <w:spacing w:after="0" w:line="240" w:lineRule="auto"/>
        <w:jc w:val="both"/>
        <w:rPr>
          <w:rFonts w:ascii="Times New Roman" w:hAnsi="Times New Roman"/>
          <w:sz w:val="24"/>
          <w:szCs w:val="24"/>
        </w:rPr>
      </w:pPr>
    </w:p>
    <w:p w14:paraId="6B011888" w14:textId="77777777" w:rsidR="006F378F" w:rsidRPr="000F7E0A" w:rsidRDefault="006F378F" w:rsidP="006F378F">
      <w:pPr>
        <w:spacing w:after="0" w:line="240" w:lineRule="auto"/>
        <w:jc w:val="center"/>
        <w:rPr>
          <w:rFonts w:ascii="Times New Roman" w:hAnsi="Times New Roman"/>
          <w:b/>
          <w:sz w:val="24"/>
          <w:szCs w:val="24"/>
        </w:rPr>
      </w:pPr>
      <w:r w:rsidRPr="000F7E0A">
        <w:rPr>
          <w:rFonts w:ascii="Times New Roman" w:hAnsi="Times New Roman"/>
          <w:b/>
          <w:sz w:val="24"/>
          <w:szCs w:val="24"/>
        </w:rPr>
        <w:t>I. Vispārīgie jautājumi</w:t>
      </w:r>
      <w:r w:rsidR="0082625A" w:rsidRPr="000F7E0A">
        <w:rPr>
          <w:rFonts w:ascii="Times New Roman" w:hAnsi="Times New Roman"/>
          <w:b/>
          <w:sz w:val="24"/>
          <w:szCs w:val="24"/>
        </w:rPr>
        <w:t xml:space="preserve"> </w:t>
      </w:r>
    </w:p>
    <w:p w14:paraId="2417175D" w14:textId="77777777" w:rsidR="00D4444D" w:rsidRPr="000F7E0A" w:rsidRDefault="006F378F" w:rsidP="00847FBC">
      <w:pPr>
        <w:pStyle w:val="ListParagraph"/>
        <w:numPr>
          <w:ilvl w:val="0"/>
          <w:numId w:val="3"/>
        </w:numPr>
        <w:spacing w:after="0" w:line="240" w:lineRule="auto"/>
        <w:contextualSpacing w:val="0"/>
        <w:jc w:val="both"/>
        <w:rPr>
          <w:rFonts w:ascii="Times New Roman" w:hAnsi="Times New Roman"/>
          <w:sz w:val="24"/>
          <w:szCs w:val="24"/>
        </w:rPr>
      </w:pPr>
      <w:r w:rsidRPr="000F7E0A">
        <w:rPr>
          <w:rFonts w:ascii="Times New Roman" w:hAnsi="Times New Roman"/>
          <w:sz w:val="24"/>
          <w:szCs w:val="24"/>
        </w:rPr>
        <w:t>Noteikumi nosaka</w:t>
      </w:r>
      <w:r w:rsidR="00914B8A" w:rsidRPr="000F7E0A">
        <w:rPr>
          <w:rFonts w:ascii="Times New Roman" w:hAnsi="Times New Roman"/>
          <w:sz w:val="24"/>
          <w:szCs w:val="24"/>
        </w:rPr>
        <w:t xml:space="preserve"> kārtību</w:t>
      </w:r>
      <w:r w:rsidRPr="000F7E0A">
        <w:rPr>
          <w:rFonts w:ascii="Times New Roman" w:hAnsi="Times New Roman"/>
          <w:sz w:val="24"/>
          <w:szCs w:val="24"/>
        </w:rPr>
        <w:t>:</w:t>
      </w:r>
    </w:p>
    <w:p w14:paraId="24E80B4D" w14:textId="77777777" w:rsidR="00433F91" w:rsidRPr="000F7E0A" w:rsidRDefault="00593B62" w:rsidP="00A0363D">
      <w:pPr>
        <w:pStyle w:val="ListParagraph"/>
        <w:numPr>
          <w:ilvl w:val="1"/>
          <w:numId w:val="3"/>
        </w:numPr>
        <w:spacing w:after="0" w:line="240" w:lineRule="auto"/>
        <w:ind w:left="567" w:firstLine="0"/>
        <w:contextualSpacing w:val="0"/>
        <w:jc w:val="both"/>
        <w:rPr>
          <w:rFonts w:ascii="Times New Roman" w:hAnsi="Times New Roman"/>
          <w:sz w:val="24"/>
          <w:szCs w:val="24"/>
        </w:rPr>
      </w:pPr>
      <w:r w:rsidRPr="000F7E0A">
        <w:rPr>
          <w:rFonts w:ascii="Times New Roman" w:hAnsi="Times New Roman"/>
          <w:sz w:val="24"/>
          <w:szCs w:val="24"/>
        </w:rPr>
        <w:t>finansējuma</w:t>
      </w:r>
      <w:r w:rsidR="00BE6E1B" w:rsidRPr="000F7E0A">
        <w:rPr>
          <w:rFonts w:ascii="Times New Roman" w:hAnsi="Times New Roman"/>
          <w:sz w:val="24"/>
          <w:szCs w:val="24"/>
        </w:rPr>
        <w:t xml:space="preserve"> piešķiršanai </w:t>
      </w:r>
      <w:r w:rsidRPr="000F7E0A">
        <w:rPr>
          <w:rFonts w:ascii="Times New Roman" w:hAnsi="Times New Roman"/>
          <w:sz w:val="24"/>
          <w:szCs w:val="24"/>
        </w:rPr>
        <w:t>energoefektivitātes pakalpojuma sni</w:t>
      </w:r>
      <w:r w:rsidR="0078106D" w:rsidRPr="000F7E0A">
        <w:rPr>
          <w:rFonts w:ascii="Times New Roman" w:hAnsi="Times New Roman"/>
          <w:sz w:val="24"/>
          <w:szCs w:val="24"/>
        </w:rPr>
        <w:t>edzēju (turpmāk – ESKO kompānija</w:t>
      </w:r>
      <w:r w:rsidRPr="000F7E0A">
        <w:rPr>
          <w:rFonts w:ascii="Times New Roman" w:hAnsi="Times New Roman"/>
          <w:sz w:val="24"/>
          <w:szCs w:val="24"/>
        </w:rPr>
        <w:t>) attīstības un konkurētspējas nodrošināšanai</w:t>
      </w:r>
      <w:r w:rsidR="00ED332C" w:rsidRPr="000F7E0A">
        <w:rPr>
          <w:rFonts w:ascii="Times New Roman" w:hAnsi="Times New Roman"/>
          <w:sz w:val="24"/>
          <w:szCs w:val="24"/>
        </w:rPr>
        <w:t xml:space="preserve"> (turpmāk - pasākums)</w:t>
      </w:r>
      <w:r w:rsidR="00914B8A" w:rsidRPr="000F7E0A">
        <w:rPr>
          <w:rFonts w:ascii="Times New Roman" w:hAnsi="Times New Roman"/>
          <w:sz w:val="24"/>
          <w:szCs w:val="24"/>
        </w:rPr>
        <w:t>;</w:t>
      </w:r>
    </w:p>
    <w:p w14:paraId="75064B82" w14:textId="77777777" w:rsidR="006F378F" w:rsidRPr="000F7E0A" w:rsidRDefault="006F378F" w:rsidP="00A0363D">
      <w:pPr>
        <w:pStyle w:val="ListParagraph"/>
        <w:numPr>
          <w:ilvl w:val="1"/>
          <w:numId w:val="3"/>
        </w:numPr>
        <w:spacing w:after="0" w:line="240" w:lineRule="auto"/>
        <w:ind w:left="567" w:firstLine="0"/>
        <w:contextualSpacing w:val="0"/>
        <w:jc w:val="both"/>
        <w:rPr>
          <w:rFonts w:ascii="Times New Roman" w:hAnsi="Times New Roman"/>
          <w:sz w:val="24"/>
          <w:szCs w:val="24"/>
        </w:rPr>
      </w:pPr>
      <w:r w:rsidRPr="000F7E0A">
        <w:rPr>
          <w:rFonts w:ascii="Times New Roman" w:hAnsi="Times New Roman"/>
          <w:sz w:val="24"/>
          <w:szCs w:val="24"/>
        </w:rPr>
        <w:t>pasākuma mērķi;</w:t>
      </w:r>
    </w:p>
    <w:p w14:paraId="0D8B9F75" w14:textId="77777777" w:rsidR="006F378F" w:rsidRPr="000F7E0A" w:rsidRDefault="004D50DA" w:rsidP="00433F91">
      <w:pPr>
        <w:pStyle w:val="ListParagraph"/>
        <w:numPr>
          <w:ilvl w:val="1"/>
          <w:numId w:val="3"/>
        </w:numPr>
        <w:spacing w:after="0" w:line="240" w:lineRule="auto"/>
        <w:ind w:left="567" w:firstLine="0"/>
        <w:contextualSpacing w:val="0"/>
        <w:jc w:val="both"/>
        <w:rPr>
          <w:rFonts w:ascii="Times New Roman" w:hAnsi="Times New Roman"/>
          <w:sz w:val="24"/>
          <w:szCs w:val="24"/>
        </w:rPr>
      </w:pPr>
      <w:r w:rsidRPr="000F7E0A">
        <w:rPr>
          <w:rFonts w:ascii="Times New Roman" w:hAnsi="Times New Roman"/>
          <w:sz w:val="24"/>
          <w:szCs w:val="24"/>
        </w:rPr>
        <w:t xml:space="preserve">pasākuma </w:t>
      </w:r>
      <w:r w:rsidR="00535DA6" w:rsidRPr="000F7E0A">
        <w:rPr>
          <w:rFonts w:ascii="Times New Roman" w:hAnsi="Times New Roman"/>
          <w:sz w:val="24"/>
          <w:szCs w:val="24"/>
        </w:rPr>
        <w:t>ietvaros</w:t>
      </w:r>
      <w:r w:rsidR="006F378F" w:rsidRPr="000F7E0A">
        <w:rPr>
          <w:rFonts w:ascii="Times New Roman" w:hAnsi="Times New Roman"/>
          <w:sz w:val="24"/>
          <w:szCs w:val="24"/>
        </w:rPr>
        <w:t xml:space="preserve"> pieejamo finansējumu;</w:t>
      </w:r>
    </w:p>
    <w:p w14:paraId="40710E44" w14:textId="77777777" w:rsidR="006F378F" w:rsidRPr="000F7E0A" w:rsidRDefault="004D50DA" w:rsidP="00433F91">
      <w:pPr>
        <w:pStyle w:val="ListParagraph"/>
        <w:numPr>
          <w:ilvl w:val="1"/>
          <w:numId w:val="3"/>
        </w:numPr>
        <w:spacing w:after="0" w:line="240" w:lineRule="auto"/>
        <w:ind w:left="567" w:firstLine="0"/>
        <w:contextualSpacing w:val="0"/>
        <w:jc w:val="both"/>
        <w:rPr>
          <w:rFonts w:ascii="Times New Roman" w:hAnsi="Times New Roman"/>
          <w:sz w:val="24"/>
          <w:szCs w:val="24"/>
        </w:rPr>
      </w:pPr>
      <w:r w:rsidRPr="000F7E0A">
        <w:rPr>
          <w:rFonts w:ascii="Times New Roman" w:hAnsi="Times New Roman"/>
          <w:sz w:val="24"/>
          <w:szCs w:val="24"/>
        </w:rPr>
        <w:t xml:space="preserve">pasākuma ietvaros </w:t>
      </w:r>
      <w:r w:rsidR="006F378F" w:rsidRPr="000F7E0A">
        <w:rPr>
          <w:rFonts w:ascii="Times New Roman" w:hAnsi="Times New Roman"/>
          <w:sz w:val="24"/>
          <w:szCs w:val="24"/>
        </w:rPr>
        <w:t xml:space="preserve">atbalstāmās darbības un </w:t>
      </w:r>
      <w:r w:rsidRPr="000F7E0A">
        <w:rPr>
          <w:rFonts w:ascii="Times New Roman" w:hAnsi="Times New Roman"/>
          <w:sz w:val="24"/>
          <w:szCs w:val="24"/>
        </w:rPr>
        <w:t>attiecināmās izmaksas</w:t>
      </w:r>
      <w:r w:rsidR="00ED332C" w:rsidRPr="000F7E0A">
        <w:rPr>
          <w:rFonts w:ascii="Times New Roman" w:hAnsi="Times New Roman"/>
          <w:sz w:val="24"/>
          <w:szCs w:val="24"/>
        </w:rPr>
        <w:t>.</w:t>
      </w:r>
    </w:p>
    <w:p w14:paraId="4C3D1A79" w14:textId="4D121C54" w:rsidR="004D50DA" w:rsidRDefault="004D50DA" w:rsidP="004D50DA">
      <w:pPr>
        <w:pStyle w:val="ListParagraph"/>
        <w:numPr>
          <w:ilvl w:val="0"/>
          <w:numId w:val="3"/>
        </w:numPr>
        <w:spacing w:after="0" w:line="240" w:lineRule="auto"/>
        <w:contextualSpacing w:val="0"/>
        <w:jc w:val="both"/>
        <w:rPr>
          <w:rFonts w:ascii="Times New Roman" w:hAnsi="Times New Roman"/>
          <w:sz w:val="24"/>
          <w:szCs w:val="24"/>
        </w:rPr>
      </w:pPr>
      <w:r w:rsidRPr="000F7E0A">
        <w:rPr>
          <w:rFonts w:ascii="Times New Roman" w:hAnsi="Times New Roman"/>
          <w:sz w:val="24"/>
          <w:szCs w:val="24"/>
        </w:rPr>
        <w:t xml:space="preserve">Pasākuma mērķis ir sekmēt ESKO kompāniju attīstību un konkurētspēju, sniedzot finansējumu </w:t>
      </w:r>
      <w:r w:rsidR="001800FB">
        <w:rPr>
          <w:rFonts w:ascii="Times New Roman" w:hAnsi="Times New Roman"/>
          <w:sz w:val="24"/>
          <w:szCs w:val="24"/>
        </w:rPr>
        <w:t>paralēlo</w:t>
      </w:r>
      <w:r w:rsidR="001800FB" w:rsidRPr="000F7E0A">
        <w:rPr>
          <w:rFonts w:ascii="Times New Roman" w:hAnsi="Times New Roman"/>
          <w:sz w:val="24"/>
          <w:szCs w:val="24"/>
        </w:rPr>
        <w:t xml:space="preserve"> </w:t>
      </w:r>
      <w:r w:rsidR="00ED332C" w:rsidRPr="000F7E0A">
        <w:rPr>
          <w:rFonts w:ascii="Times New Roman" w:hAnsi="Times New Roman"/>
          <w:sz w:val="24"/>
          <w:szCs w:val="24"/>
        </w:rPr>
        <w:t>aizdevumu</w:t>
      </w:r>
      <w:r w:rsidR="00BE588A" w:rsidRPr="000F7E0A">
        <w:rPr>
          <w:rFonts w:ascii="Times New Roman" w:hAnsi="Times New Roman"/>
          <w:sz w:val="24"/>
          <w:szCs w:val="24"/>
        </w:rPr>
        <w:t xml:space="preserve"> </w:t>
      </w:r>
      <w:r w:rsidR="00ED332C" w:rsidRPr="000F7E0A">
        <w:rPr>
          <w:rFonts w:ascii="Times New Roman" w:hAnsi="Times New Roman"/>
          <w:sz w:val="24"/>
          <w:szCs w:val="24"/>
        </w:rPr>
        <w:t xml:space="preserve">veidā </w:t>
      </w:r>
      <w:r w:rsidRPr="000F7E0A">
        <w:rPr>
          <w:rFonts w:ascii="Times New Roman" w:hAnsi="Times New Roman"/>
          <w:sz w:val="24"/>
          <w:szCs w:val="24"/>
        </w:rPr>
        <w:t>dzīvotspējīgu uzņēmējdarbības projektu īstenošanai</w:t>
      </w:r>
      <w:r w:rsidR="006F378F" w:rsidRPr="000F7E0A">
        <w:rPr>
          <w:rFonts w:ascii="Times New Roman" w:hAnsi="Times New Roman"/>
          <w:sz w:val="24"/>
          <w:szCs w:val="24"/>
        </w:rPr>
        <w:t>.</w:t>
      </w:r>
      <w:bookmarkStart w:id="1" w:name="_Ref437444760"/>
    </w:p>
    <w:p w14:paraId="455189DB" w14:textId="69B898E1" w:rsidR="00422645" w:rsidRDefault="00422645" w:rsidP="004D50DA">
      <w:pPr>
        <w:pStyle w:val="ListParagraph"/>
        <w:numPr>
          <w:ilvl w:val="0"/>
          <w:numId w:val="3"/>
        </w:numPr>
        <w:spacing w:after="0" w:line="240" w:lineRule="auto"/>
        <w:contextualSpacing w:val="0"/>
        <w:jc w:val="both"/>
        <w:rPr>
          <w:rFonts w:ascii="Times New Roman" w:hAnsi="Times New Roman"/>
          <w:sz w:val="24"/>
          <w:szCs w:val="24"/>
        </w:rPr>
      </w:pPr>
      <w:r>
        <w:rPr>
          <w:rFonts w:ascii="Times New Roman" w:hAnsi="Times New Roman"/>
          <w:sz w:val="24"/>
          <w:szCs w:val="24"/>
        </w:rPr>
        <w:t>Noteikumos lietotie termini:</w:t>
      </w:r>
    </w:p>
    <w:p w14:paraId="69CDE872" w14:textId="56666565" w:rsidR="00422645" w:rsidRDefault="00422645" w:rsidP="00C86626">
      <w:pPr>
        <w:pStyle w:val="ListParagraph"/>
        <w:numPr>
          <w:ilvl w:val="1"/>
          <w:numId w:val="3"/>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paralēlais aizdevums </w:t>
      </w:r>
      <w:r w:rsidR="00266135" w:rsidRPr="000F7E0A">
        <w:rPr>
          <w:rFonts w:ascii="Times New Roman" w:hAnsi="Times New Roman"/>
          <w:sz w:val="24"/>
          <w:szCs w:val="24"/>
        </w:rPr>
        <w:t>–</w:t>
      </w:r>
      <w:r w:rsidR="00266135">
        <w:rPr>
          <w:rFonts w:ascii="Times New Roman" w:hAnsi="Times New Roman"/>
          <w:sz w:val="24"/>
          <w:szCs w:val="24"/>
        </w:rPr>
        <w:t xml:space="preserve"> </w:t>
      </w:r>
      <w:r w:rsidRPr="000F7E0A">
        <w:rPr>
          <w:rFonts w:ascii="Times New Roman" w:hAnsi="Times New Roman"/>
          <w:sz w:val="24"/>
          <w:szCs w:val="24"/>
        </w:rPr>
        <w:t>ilgtermiņa aizdevums ar paaugstinātu kredīta risku</w:t>
      </w:r>
      <w:r>
        <w:rPr>
          <w:rFonts w:ascii="Times New Roman" w:hAnsi="Times New Roman"/>
          <w:sz w:val="24"/>
          <w:szCs w:val="24"/>
        </w:rPr>
        <w:t>;</w:t>
      </w:r>
    </w:p>
    <w:p w14:paraId="350B9D71" w14:textId="0E36CE81" w:rsidR="00422645" w:rsidRPr="000F7E0A" w:rsidRDefault="002A318D" w:rsidP="00C86626">
      <w:pPr>
        <w:pStyle w:val="ListParagraph"/>
        <w:numPr>
          <w:ilvl w:val="1"/>
          <w:numId w:val="3"/>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biznesa plāns – </w:t>
      </w:r>
      <w:r w:rsidRPr="000F7E0A">
        <w:rPr>
          <w:rFonts w:ascii="Times New Roman" w:hAnsi="Times New Roman"/>
          <w:sz w:val="24"/>
          <w:szCs w:val="24"/>
        </w:rPr>
        <w:t>finanšu instrumenta investīciju stratēģiju un ieviešanas plān</w:t>
      </w:r>
      <w:r>
        <w:rPr>
          <w:rFonts w:ascii="Times New Roman" w:hAnsi="Times New Roman"/>
          <w:sz w:val="24"/>
          <w:szCs w:val="24"/>
        </w:rPr>
        <w:t>s</w:t>
      </w:r>
      <w:r w:rsidR="001800FB">
        <w:rPr>
          <w:rFonts w:ascii="Times New Roman" w:hAnsi="Times New Roman"/>
          <w:sz w:val="24"/>
          <w:szCs w:val="24"/>
        </w:rPr>
        <w:t>.</w:t>
      </w:r>
    </w:p>
    <w:p w14:paraId="6D4737DD" w14:textId="55E2EEEE" w:rsidR="00377FD7" w:rsidRPr="000F7E0A" w:rsidRDefault="00377FD7" w:rsidP="00377FD7">
      <w:pPr>
        <w:pStyle w:val="ListParagraph"/>
        <w:numPr>
          <w:ilvl w:val="0"/>
          <w:numId w:val="3"/>
        </w:numPr>
        <w:spacing w:after="0" w:line="240" w:lineRule="auto"/>
        <w:jc w:val="both"/>
        <w:rPr>
          <w:rFonts w:ascii="Times New Roman" w:hAnsi="Times New Roman"/>
          <w:sz w:val="24"/>
          <w:szCs w:val="24"/>
        </w:rPr>
      </w:pPr>
      <w:bookmarkStart w:id="2" w:name="_Ref476581170"/>
      <w:r w:rsidRPr="000F7E0A">
        <w:rPr>
          <w:rFonts w:ascii="Times New Roman" w:hAnsi="Times New Roman"/>
          <w:sz w:val="24"/>
          <w:szCs w:val="24"/>
        </w:rPr>
        <w:t xml:space="preserve">Paralēlais aizdevums </w:t>
      </w:r>
      <w:r w:rsidR="00237FD5">
        <w:rPr>
          <w:rFonts w:ascii="Times New Roman" w:hAnsi="Times New Roman"/>
          <w:sz w:val="24"/>
          <w:szCs w:val="24"/>
        </w:rPr>
        <w:t>ESKO</w:t>
      </w:r>
      <w:r w:rsidRPr="000F7E0A">
        <w:rPr>
          <w:rFonts w:ascii="Times New Roman" w:hAnsi="Times New Roman"/>
          <w:sz w:val="24"/>
          <w:szCs w:val="24"/>
        </w:rPr>
        <w:t xml:space="preserve"> tiek sniegts kopā ar kredītiestādes, tās filiāles vai tās meitas sabiedrības (turpmāk – kredītiestāde), kura reģistrēta Latvijā un ir tiesīga sniegt finanšu pakalpojumus Latvijā,</w:t>
      </w:r>
      <w:r w:rsidR="002D0C13" w:rsidRPr="000F7E0A">
        <w:rPr>
          <w:rFonts w:ascii="Times New Roman" w:hAnsi="Times New Roman"/>
          <w:sz w:val="24"/>
          <w:szCs w:val="24"/>
        </w:rPr>
        <w:t xml:space="preserve"> kā arī alternatīvā ieguldījumu fonda</w:t>
      </w:r>
      <w:r w:rsidRPr="000F7E0A">
        <w:rPr>
          <w:rFonts w:ascii="Times New Roman" w:hAnsi="Times New Roman"/>
          <w:sz w:val="24"/>
          <w:szCs w:val="24"/>
        </w:rPr>
        <w:t xml:space="preserve"> finansējumu.</w:t>
      </w:r>
    </w:p>
    <w:p w14:paraId="603715E4" w14:textId="77777777" w:rsidR="00BE588A" w:rsidRPr="000F7E0A" w:rsidRDefault="00CF4B4D" w:rsidP="00BE588A">
      <w:pPr>
        <w:pStyle w:val="ListParagraph"/>
        <w:numPr>
          <w:ilvl w:val="0"/>
          <w:numId w:val="3"/>
        </w:numPr>
        <w:spacing w:after="0" w:line="240" w:lineRule="auto"/>
        <w:jc w:val="both"/>
        <w:rPr>
          <w:rFonts w:ascii="Times New Roman" w:hAnsi="Times New Roman"/>
          <w:sz w:val="24"/>
          <w:szCs w:val="24"/>
        </w:rPr>
      </w:pPr>
      <w:r w:rsidRPr="000F7E0A">
        <w:rPr>
          <w:rFonts w:ascii="Times New Roman" w:hAnsi="Times New Roman"/>
          <w:sz w:val="24"/>
          <w:szCs w:val="24"/>
        </w:rPr>
        <w:t xml:space="preserve">Paralēlais </w:t>
      </w:r>
      <w:r w:rsidR="00BE588A" w:rsidRPr="000F7E0A">
        <w:rPr>
          <w:rFonts w:ascii="Times New Roman" w:hAnsi="Times New Roman"/>
          <w:sz w:val="24"/>
          <w:szCs w:val="24"/>
        </w:rPr>
        <w:t>aizdevums ir subordinēts attiecībā pret kredītiestādes sniegto ilgtermiņa kredītu vai finanšu līzingu un ir pastiprināts ar zemāku nodrošinājuma kārtu nekā kredītiestādes sniegtais ilgtermiņa kredīts vai finanšu līzings.</w:t>
      </w:r>
    </w:p>
    <w:p w14:paraId="3C4FA85D" w14:textId="67D260EA" w:rsidR="00BE588A" w:rsidRPr="000F7E0A" w:rsidRDefault="00CF4B4D" w:rsidP="00BE588A">
      <w:pPr>
        <w:pStyle w:val="ListParagraph"/>
        <w:numPr>
          <w:ilvl w:val="0"/>
          <w:numId w:val="3"/>
        </w:numPr>
        <w:spacing w:after="0" w:line="240" w:lineRule="auto"/>
        <w:jc w:val="both"/>
        <w:rPr>
          <w:rFonts w:ascii="Times New Roman" w:hAnsi="Times New Roman"/>
          <w:sz w:val="24"/>
          <w:szCs w:val="24"/>
        </w:rPr>
      </w:pPr>
      <w:r w:rsidRPr="000F7E0A">
        <w:rPr>
          <w:rFonts w:ascii="Times New Roman" w:hAnsi="Times New Roman"/>
          <w:sz w:val="24"/>
          <w:szCs w:val="24"/>
        </w:rPr>
        <w:t xml:space="preserve">Paralēlos </w:t>
      </w:r>
      <w:r w:rsidR="00BE588A" w:rsidRPr="000F7E0A">
        <w:rPr>
          <w:rFonts w:ascii="Times New Roman" w:hAnsi="Times New Roman"/>
          <w:sz w:val="24"/>
          <w:szCs w:val="24"/>
        </w:rPr>
        <w:t xml:space="preserve">aizdevumus izsniedz akciju sabiedrība "Attīstības finanšu institūcija Altum" (turpmāk – sabiedrība </w:t>
      </w:r>
      <w:r w:rsidR="000044DF" w:rsidRPr="000F7E0A">
        <w:rPr>
          <w:rFonts w:ascii="Times New Roman" w:hAnsi="Times New Roman"/>
          <w:sz w:val="24"/>
          <w:szCs w:val="24"/>
        </w:rPr>
        <w:t>Altum</w:t>
      </w:r>
      <w:r w:rsidR="00BE588A" w:rsidRPr="000F7E0A">
        <w:rPr>
          <w:rFonts w:ascii="Times New Roman" w:hAnsi="Times New Roman"/>
          <w:sz w:val="24"/>
          <w:szCs w:val="24"/>
        </w:rPr>
        <w:t>).</w:t>
      </w:r>
    </w:p>
    <w:p w14:paraId="56FADE23" w14:textId="71B8EABA" w:rsidR="00BE588A" w:rsidRPr="000F7E0A" w:rsidRDefault="00CF4B4D" w:rsidP="00BE588A">
      <w:pPr>
        <w:pStyle w:val="ListParagraph"/>
        <w:numPr>
          <w:ilvl w:val="0"/>
          <w:numId w:val="3"/>
        </w:numPr>
        <w:spacing w:after="0" w:line="240" w:lineRule="auto"/>
        <w:jc w:val="both"/>
        <w:rPr>
          <w:rFonts w:ascii="Times New Roman" w:hAnsi="Times New Roman"/>
          <w:sz w:val="24"/>
          <w:szCs w:val="24"/>
        </w:rPr>
      </w:pPr>
      <w:r w:rsidRPr="000F7E0A">
        <w:rPr>
          <w:rFonts w:ascii="Times New Roman" w:hAnsi="Times New Roman"/>
          <w:sz w:val="24"/>
          <w:szCs w:val="24"/>
        </w:rPr>
        <w:t xml:space="preserve">Paralēlo </w:t>
      </w:r>
      <w:r w:rsidR="00BE588A" w:rsidRPr="000F7E0A">
        <w:rPr>
          <w:rFonts w:ascii="Times New Roman" w:hAnsi="Times New Roman"/>
          <w:sz w:val="24"/>
          <w:szCs w:val="24"/>
        </w:rPr>
        <w:t xml:space="preserve">aizdevumu izsniegšanas kārtību atbilstoši šo noteikumu </w:t>
      </w:r>
      <w:r w:rsidR="000D10DF" w:rsidRPr="000F7E0A">
        <w:rPr>
          <w:rFonts w:ascii="Times New Roman" w:hAnsi="Times New Roman"/>
          <w:sz w:val="24"/>
          <w:szCs w:val="24"/>
        </w:rPr>
        <w:t xml:space="preserve">IV. </w:t>
      </w:r>
      <w:r w:rsidR="00BE588A" w:rsidRPr="000F7E0A">
        <w:rPr>
          <w:rFonts w:ascii="Times New Roman" w:hAnsi="Times New Roman"/>
          <w:sz w:val="24"/>
          <w:szCs w:val="24"/>
        </w:rPr>
        <w:t xml:space="preserve">nodaļai nosaka saskaņā ar civiltiesiskajiem līgumiem, kas noslēgti starp sabiedrību </w:t>
      </w:r>
      <w:r w:rsidR="000044DF" w:rsidRPr="000F7E0A">
        <w:rPr>
          <w:rFonts w:ascii="Times New Roman" w:hAnsi="Times New Roman"/>
          <w:sz w:val="24"/>
          <w:szCs w:val="24"/>
        </w:rPr>
        <w:t>Altum</w:t>
      </w:r>
      <w:r w:rsidR="00BE588A" w:rsidRPr="000F7E0A">
        <w:rPr>
          <w:rFonts w:ascii="Times New Roman" w:hAnsi="Times New Roman"/>
          <w:sz w:val="24"/>
          <w:szCs w:val="24"/>
        </w:rPr>
        <w:t xml:space="preserve">, </w:t>
      </w:r>
      <w:r w:rsidR="00237FD5">
        <w:rPr>
          <w:rFonts w:ascii="Times New Roman" w:hAnsi="Times New Roman"/>
          <w:sz w:val="24"/>
          <w:szCs w:val="24"/>
        </w:rPr>
        <w:t xml:space="preserve">ESKO </w:t>
      </w:r>
      <w:r w:rsidR="00BE588A" w:rsidRPr="000F7E0A">
        <w:rPr>
          <w:rFonts w:ascii="Times New Roman" w:hAnsi="Times New Roman"/>
          <w:sz w:val="24"/>
          <w:szCs w:val="24"/>
        </w:rPr>
        <w:t>un kredītiestādi.</w:t>
      </w:r>
    </w:p>
    <w:p w14:paraId="7128C332" w14:textId="3194F9C7" w:rsidR="00ED332C" w:rsidRPr="000F7E0A" w:rsidRDefault="00BF189C" w:rsidP="00BE588A">
      <w:pPr>
        <w:pStyle w:val="ListParagraph"/>
        <w:numPr>
          <w:ilvl w:val="0"/>
          <w:numId w:val="3"/>
        </w:numPr>
        <w:spacing w:after="0" w:line="240" w:lineRule="auto"/>
        <w:contextualSpacing w:val="0"/>
        <w:jc w:val="both"/>
        <w:rPr>
          <w:rFonts w:ascii="Times New Roman" w:hAnsi="Times New Roman"/>
          <w:sz w:val="24"/>
          <w:szCs w:val="24"/>
        </w:rPr>
      </w:pPr>
      <w:bookmarkStart w:id="3" w:name="_Ref482776048"/>
      <w:r w:rsidRPr="000F7E0A">
        <w:rPr>
          <w:rFonts w:ascii="Times New Roman" w:hAnsi="Times New Roman"/>
          <w:sz w:val="24"/>
          <w:szCs w:val="24"/>
        </w:rPr>
        <w:t>Pasākuma</w:t>
      </w:r>
      <w:r w:rsidR="007915A5" w:rsidRPr="000F7E0A">
        <w:rPr>
          <w:rFonts w:ascii="Times New Roman" w:hAnsi="Times New Roman"/>
          <w:sz w:val="24"/>
          <w:szCs w:val="24"/>
        </w:rPr>
        <w:t xml:space="preserve"> kopējais plānotais</w:t>
      </w:r>
      <w:r w:rsidR="00ED332C" w:rsidRPr="000F7E0A">
        <w:rPr>
          <w:rFonts w:ascii="Times New Roman" w:hAnsi="Times New Roman"/>
          <w:sz w:val="24"/>
          <w:szCs w:val="24"/>
        </w:rPr>
        <w:t xml:space="preserve"> </w:t>
      </w:r>
      <w:r w:rsidR="007915A5" w:rsidRPr="000F7E0A">
        <w:rPr>
          <w:rFonts w:ascii="Times New Roman" w:hAnsi="Times New Roman"/>
          <w:sz w:val="24"/>
          <w:szCs w:val="24"/>
        </w:rPr>
        <w:t xml:space="preserve">Eiropas Reģionālās attīstības fonda finansējums </w:t>
      </w:r>
      <w:r w:rsidR="00ED332C" w:rsidRPr="000F7E0A">
        <w:rPr>
          <w:rFonts w:ascii="Times New Roman" w:hAnsi="Times New Roman"/>
          <w:sz w:val="24"/>
          <w:szCs w:val="24"/>
        </w:rPr>
        <w:t xml:space="preserve">ir </w:t>
      </w:r>
      <w:r w:rsidR="007915A5" w:rsidRPr="000F7E0A">
        <w:rPr>
          <w:rFonts w:ascii="Times New Roman" w:hAnsi="Times New Roman"/>
          <w:sz w:val="24"/>
          <w:szCs w:val="24"/>
        </w:rPr>
        <w:t>8</w:t>
      </w:r>
      <w:r w:rsidR="00496997" w:rsidRPr="000F7E0A">
        <w:rPr>
          <w:rFonts w:ascii="Times New Roman" w:hAnsi="Times New Roman"/>
          <w:sz w:val="24"/>
          <w:szCs w:val="24"/>
        </w:rPr>
        <w:t> </w:t>
      </w:r>
      <w:r w:rsidR="007915A5" w:rsidRPr="000F7E0A">
        <w:rPr>
          <w:rFonts w:ascii="Times New Roman" w:hAnsi="Times New Roman"/>
          <w:sz w:val="24"/>
          <w:szCs w:val="24"/>
        </w:rPr>
        <w:t xml:space="preserve">500 000 </w:t>
      </w:r>
      <w:r w:rsidR="007915A5" w:rsidRPr="000F7E0A">
        <w:rPr>
          <w:rFonts w:ascii="Times New Roman" w:hAnsi="Times New Roman"/>
          <w:i/>
          <w:sz w:val="24"/>
          <w:szCs w:val="24"/>
        </w:rPr>
        <w:t>euro</w:t>
      </w:r>
      <w:r w:rsidR="007915A5" w:rsidRPr="000F7E0A">
        <w:rPr>
          <w:rFonts w:ascii="Times New Roman" w:hAnsi="Times New Roman"/>
          <w:sz w:val="24"/>
          <w:szCs w:val="24"/>
        </w:rPr>
        <w:t xml:space="preserve"> </w:t>
      </w:r>
      <w:r w:rsidR="00856C56">
        <w:rPr>
          <w:rFonts w:ascii="Times New Roman" w:hAnsi="Times New Roman"/>
          <w:sz w:val="24"/>
          <w:szCs w:val="24"/>
        </w:rPr>
        <w:t xml:space="preserve">, </w:t>
      </w:r>
      <w:r w:rsidR="007915A5" w:rsidRPr="000F7E0A">
        <w:rPr>
          <w:rFonts w:ascii="Times New Roman" w:hAnsi="Times New Roman"/>
          <w:sz w:val="24"/>
          <w:szCs w:val="24"/>
        </w:rPr>
        <w:t>t</w:t>
      </w:r>
      <w:r w:rsidR="0049678E">
        <w:rPr>
          <w:rFonts w:ascii="Times New Roman" w:hAnsi="Times New Roman"/>
          <w:sz w:val="24"/>
          <w:szCs w:val="24"/>
        </w:rPr>
        <w:t>ai</w:t>
      </w:r>
      <w:r w:rsidR="007915A5" w:rsidRPr="000F7E0A">
        <w:rPr>
          <w:rFonts w:ascii="Times New Roman" w:hAnsi="Times New Roman"/>
          <w:sz w:val="24"/>
          <w:szCs w:val="24"/>
        </w:rPr>
        <w:t xml:space="preserve"> sk</w:t>
      </w:r>
      <w:r w:rsidR="00813E5A">
        <w:rPr>
          <w:rFonts w:ascii="Times New Roman" w:hAnsi="Times New Roman"/>
          <w:sz w:val="24"/>
          <w:szCs w:val="24"/>
        </w:rPr>
        <w:t>aitā</w:t>
      </w:r>
      <w:r w:rsidR="007915A5" w:rsidRPr="000F7E0A">
        <w:rPr>
          <w:rFonts w:ascii="Times New Roman" w:hAnsi="Times New Roman"/>
          <w:sz w:val="24"/>
          <w:szCs w:val="24"/>
        </w:rPr>
        <w:t xml:space="preserve"> rezerves apjoms 510 000 </w:t>
      </w:r>
      <w:r w:rsidR="007915A5" w:rsidRPr="000F7E0A">
        <w:rPr>
          <w:rFonts w:ascii="Times New Roman" w:hAnsi="Times New Roman"/>
          <w:i/>
          <w:sz w:val="24"/>
          <w:szCs w:val="24"/>
        </w:rPr>
        <w:t>euro</w:t>
      </w:r>
      <w:r w:rsidR="00ED332C" w:rsidRPr="000F7E0A">
        <w:rPr>
          <w:rFonts w:ascii="Times New Roman" w:hAnsi="Times New Roman"/>
          <w:sz w:val="24"/>
          <w:szCs w:val="24"/>
        </w:rPr>
        <w:t>.</w:t>
      </w:r>
      <w:bookmarkEnd w:id="2"/>
      <w:bookmarkEnd w:id="3"/>
    </w:p>
    <w:p w14:paraId="43D5573D" w14:textId="49CD750D" w:rsidR="007915A5" w:rsidRPr="000F7E0A" w:rsidRDefault="007915A5" w:rsidP="00ED332C">
      <w:pPr>
        <w:pStyle w:val="ListParagraph"/>
        <w:numPr>
          <w:ilvl w:val="0"/>
          <w:numId w:val="3"/>
        </w:numPr>
        <w:spacing w:after="0" w:line="240" w:lineRule="auto"/>
        <w:contextualSpacing w:val="0"/>
        <w:jc w:val="both"/>
        <w:rPr>
          <w:rFonts w:ascii="Times New Roman" w:hAnsi="Times New Roman"/>
          <w:sz w:val="24"/>
          <w:szCs w:val="24"/>
        </w:rPr>
      </w:pPr>
      <w:bookmarkStart w:id="4" w:name="_Ref476570855"/>
      <w:r w:rsidRPr="000F7E0A">
        <w:rPr>
          <w:rFonts w:ascii="Times New Roman" w:hAnsi="Times New Roman"/>
          <w:sz w:val="24"/>
          <w:szCs w:val="24"/>
        </w:rPr>
        <w:t xml:space="preserve">Pieejamais Eiropas Reģionālās attīstības fonda finansējums, lai noslēgtu šo noteikumu </w:t>
      </w:r>
      <w:r w:rsidR="00A60402" w:rsidRPr="000F7E0A">
        <w:rPr>
          <w:rFonts w:ascii="Times New Roman" w:hAnsi="Times New Roman"/>
          <w:sz w:val="24"/>
          <w:szCs w:val="24"/>
        </w:rPr>
        <w:fldChar w:fldCharType="begin"/>
      </w:r>
      <w:r w:rsidR="00A60402" w:rsidRPr="000F7E0A">
        <w:rPr>
          <w:rFonts w:ascii="Times New Roman" w:hAnsi="Times New Roman"/>
          <w:sz w:val="24"/>
          <w:szCs w:val="24"/>
        </w:rPr>
        <w:instrText xml:space="preserve"> REF _Ref485116640 \r \h </w:instrText>
      </w:r>
      <w:r w:rsidR="000F7E0A">
        <w:rPr>
          <w:rFonts w:ascii="Times New Roman" w:hAnsi="Times New Roman"/>
          <w:sz w:val="24"/>
          <w:szCs w:val="24"/>
        </w:rPr>
        <w:instrText xml:space="preserve"> \* MERGEFORMAT </w:instrText>
      </w:r>
      <w:r w:rsidR="00A60402" w:rsidRPr="000F7E0A">
        <w:rPr>
          <w:rFonts w:ascii="Times New Roman" w:hAnsi="Times New Roman"/>
          <w:sz w:val="24"/>
          <w:szCs w:val="24"/>
        </w:rPr>
      </w:r>
      <w:r w:rsidR="00A60402" w:rsidRPr="000F7E0A">
        <w:rPr>
          <w:rFonts w:ascii="Times New Roman" w:hAnsi="Times New Roman"/>
          <w:sz w:val="24"/>
          <w:szCs w:val="24"/>
        </w:rPr>
        <w:fldChar w:fldCharType="separate"/>
      </w:r>
      <w:r w:rsidR="005E08E8">
        <w:rPr>
          <w:rFonts w:ascii="Times New Roman" w:hAnsi="Times New Roman"/>
          <w:sz w:val="24"/>
          <w:szCs w:val="24"/>
        </w:rPr>
        <w:t>23</w:t>
      </w:r>
      <w:r w:rsidR="00A60402" w:rsidRPr="000F7E0A">
        <w:rPr>
          <w:rFonts w:ascii="Times New Roman" w:hAnsi="Times New Roman"/>
          <w:sz w:val="24"/>
          <w:szCs w:val="24"/>
        </w:rPr>
        <w:fldChar w:fldCharType="end"/>
      </w:r>
      <w:r w:rsidRPr="000F7E0A">
        <w:rPr>
          <w:rFonts w:ascii="Times New Roman" w:hAnsi="Times New Roman"/>
          <w:sz w:val="24"/>
          <w:szCs w:val="24"/>
        </w:rPr>
        <w:t xml:space="preserve">. punktā minēto finansēšanas nolīgumu par </w:t>
      </w:r>
      <w:r w:rsidR="00BF189C" w:rsidRPr="000F7E0A">
        <w:rPr>
          <w:rFonts w:ascii="Times New Roman" w:hAnsi="Times New Roman"/>
          <w:sz w:val="24"/>
          <w:szCs w:val="24"/>
        </w:rPr>
        <w:t>finanšu instrumenta</w:t>
      </w:r>
      <w:r w:rsidRPr="000F7E0A">
        <w:rPr>
          <w:rFonts w:ascii="Times New Roman" w:hAnsi="Times New Roman"/>
          <w:sz w:val="24"/>
          <w:szCs w:val="24"/>
        </w:rPr>
        <w:t xml:space="preserve"> īstenošanu (turpmāk – finansēšanas nolīgums), ir </w:t>
      </w:r>
      <w:r w:rsidR="00ED332C" w:rsidRPr="000F7E0A">
        <w:rPr>
          <w:rFonts w:ascii="Times New Roman" w:hAnsi="Times New Roman"/>
          <w:sz w:val="24"/>
          <w:szCs w:val="24"/>
        </w:rPr>
        <w:t>7 990 000</w:t>
      </w:r>
      <w:r w:rsidRPr="000F7E0A">
        <w:rPr>
          <w:rFonts w:ascii="Times New Roman" w:hAnsi="Times New Roman"/>
          <w:sz w:val="24"/>
          <w:szCs w:val="24"/>
        </w:rPr>
        <w:t xml:space="preserve"> </w:t>
      </w:r>
      <w:r w:rsidRPr="000F7E0A">
        <w:rPr>
          <w:rFonts w:ascii="Times New Roman" w:hAnsi="Times New Roman"/>
          <w:i/>
          <w:sz w:val="24"/>
          <w:szCs w:val="24"/>
        </w:rPr>
        <w:t>euro</w:t>
      </w:r>
      <w:r w:rsidRPr="000F7E0A">
        <w:rPr>
          <w:rFonts w:ascii="Times New Roman" w:hAnsi="Times New Roman"/>
          <w:sz w:val="24"/>
          <w:szCs w:val="24"/>
        </w:rPr>
        <w:t>.</w:t>
      </w:r>
      <w:bookmarkEnd w:id="4"/>
    </w:p>
    <w:p w14:paraId="6A80A596" w14:textId="0C8275C0" w:rsidR="002B22F4" w:rsidRPr="000F7E0A" w:rsidRDefault="002B22F4" w:rsidP="002B22F4">
      <w:pPr>
        <w:pStyle w:val="ListParagraph"/>
        <w:numPr>
          <w:ilvl w:val="0"/>
          <w:numId w:val="3"/>
        </w:numPr>
        <w:spacing w:after="0" w:line="240" w:lineRule="auto"/>
        <w:ind w:left="426" w:hanging="426"/>
        <w:contextualSpacing w:val="0"/>
        <w:jc w:val="both"/>
        <w:rPr>
          <w:rFonts w:ascii="Times New Roman" w:hAnsi="Times New Roman"/>
          <w:sz w:val="24"/>
          <w:szCs w:val="24"/>
        </w:rPr>
      </w:pPr>
      <w:r w:rsidRPr="000F7E0A">
        <w:rPr>
          <w:rFonts w:ascii="Times New Roman" w:hAnsi="Times New Roman"/>
          <w:sz w:val="24"/>
          <w:szCs w:val="24"/>
        </w:rPr>
        <w:t xml:space="preserve">No 2019. gada 1. janvāra atbildīgā iestāde pēc Eiropas Komisijas lēmuma par snieguma ietvara izpildi var ierosināt palielināt pieejamo Eiropas Reģionālās attīstības fonda finansējumu līdz šo noteikumu </w:t>
      </w:r>
      <w:r w:rsidRPr="000F7E0A">
        <w:rPr>
          <w:rFonts w:ascii="Times New Roman" w:hAnsi="Times New Roman"/>
          <w:sz w:val="24"/>
          <w:szCs w:val="24"/>
        </w:rPr>
        <w:fldChar w:fldCharType="begin"/>
      </w:r>
      <w:r w:rsidRPr="000F7E0A">
        <w:rPr>
          <w:rFonts w:ascii="Times New Roman" w:hAnsi="Times New Roman"/>
          <w:sz w:val="24"/>
          <w:szCs w:val="24"/>
        </w:rPr>
        <w:instrText xml:space="preserve"> REF _Ref482776048 \r \h </w:instrText>
      </w:r>
      <w:r>
        <w:rPr>
          <w:rFonts w:ascii="Times New Roman" w:hAnsi="Times New Roman"/>
          <w:sz w:val="24"/>
          <w:szCs w:val="24"/>
        </w:rPr>
        <w:instrText xml:space="preserve"> \* MERGEFORMAT </w:instrText>
      </w:r>
      <w:r w:rsidRPr="000F7E0A">
        <w:rPr>
          <w:rFonts w:ascii="Times New Roman" w:hAnsi="Times New Roman"/>
          <w:sz w:val="24"/>
          <w:szCs w:val="24"/>
        </w:rPr>
      </w:r>
      <w:r w:rsidRPr="000F7E0A">
        <w:rPr>
          <w:rFonts w:ascii="Times New Roman" w:hAnsi="Times New Roman"/>
          <w:sz w:val="24"/>
          <w:szCs w:val="24"/>
        </w:rPr>
        <w:fldChar w:fldCharType="separate"/>
      </w:r>
      <w:r w:rsidR="005E08E8">
        <w:rPr>
          <w:rFonts w:ascii="Times New Roman" w:hAnsi="Times New Roman"/>
          <w:sz w:val="24"/>
          <w:szCs w:val="24"/>
        </w:rPr>
        <w:t>8</w:t>
      </w:r>
      <w:r w:rsidRPr="000F7E0A">
        <w:rPr>
          <w:rFonts w:ascii="Times New Roman" w:hAnsi="Times New Roman"/>
          <w:sz w:val="24"/>
          <w:szCs w:val="24"/>
        </w:rPr>
        <w:fldChar w:fldCharType="end"/>
      </w:r>
      <w:r w:rsidRPr="000F7E0A">
        <w:rPr>
          <w:rFonts w:ascii="Times New Roman" w:hAnsi="Times New Roman"/>
          <w:sz w:val="24"/>
          <w:szCs w:val="24"/>
        </w:rPr>
        <w:t>. punktā minētajam apmēram.</w:t>
      </w:r>
    </w:p>
    <w:p w14:paraId="645D50F1" w14:textId="7E82770E" w:rsidR="006C614F" w:rsidRPr="000F7E0A" w:rsidRDefault="00664E0D" w:rsidP="00785BB6">
      <w:pPr>
        <w:pStyle w:val="ListParagraph"/>
        <w:numPr>
          <w:ilvl w:val="0"/>
          <w:numId w:val="3"/>
        </w:numPr>
        <w:spacing w:after="0" w:line="240" w:lineRule="auto"/>
        <w:contextualSpacing w:val="0"/>
        <w:jc w:val="both"/>
        <w:rPr>
          <w:rFonts w:ascii="Times New Roman" w:hAnsi="Times New Roman"/>
          <w:sz w:val="24"/>
          <w:szCs w:val="24"/>
        </w:rPr>
      </w:pPr>
      <w:r w:rsidRPr="000F7E0A">
        <w:rPr>
          <w:rFonts w:ascii="Times New Roman" w:hAnsi="Times New Roman"/>
          <w:sz w:val="24"/>
          <w:szCs w:val="24"/>
        </w:rPr>
        <w:lastRenderedPageBreak/>
        <w:t>F</w:t>
      </w:r>
      <w:r w:rsidR="006C614F" w:rsidRPr="000F7E0A">
        <w:rPr>
          <w:rFonts w:ascii="Times New Roman" w:hAnsi="Times New Roman"/>
          <w:sz w:val="24"/>
          <w:szCs w:val="24"/>
        </w:rPr>
        <w:t>inanšu instrumenta</w:t>
      </w:r>
      <w:r w:rsidRPr="000F7E0A">
        <w:rPr>
          <w:rFonts w:ascii="Times New Roman" w:hAnsi="Times New Roman"/>
          <w:sz w:val="24"/>
          <w:szCs w:val="24"/>
        </w:rPr>
        <w:t xml:space="preserve"> īstenošanai</w:t>
      </w:r>
      <w:r w:rsidR="007915A5" w:rsidRPr="000F7E0A">
        <w:rPr>
          <w:rFonts w:ascii="Times New Roman" w:hAnsi="Times New Roman"/>
          <w:sz w:val="24"/>
          <w:szCs w:val="24"/>
        </w:rPr>
        <w:t xml:space="preserve"> papildus </w:t>
      </w:r>
      <w:r w:rsidR="00785BB6" w:rsidRPr="000F7E0A">
        <w:rPr>
          <w:rFonts w:ascii="Times New Roman" w:hAnsi="Times New Roman"/>
          <w:sz w:val="24"/>
          <w:szCs w:val="24"/>
        </w:rPr>
        <w:t xml:space="preserve">sabiedrība </w:t>
      </w:r>
      <w:r w:rsidR="002B22F4">
        <w:rPr>
          <w:rFonts w:ascii="Times New Roman" w:hAnsi="Times New Roman"/>
          <w:sz w:val="24"/>
          <w:szCs w:val="24"/>
        </w:rPr>
        <w:t>Altum</w:t>
      </w:r>
      <w:r w:rsidR="00785BB6" w:rsidRPr="000F7E0A">
        <w:rPr>
          <w:rFonts w:ascii="Times New Roman" w:hAnsi="Times New Roman"/>
          <w:sz w:val="24"/>
          <w:szCs w:val="24"/>
        </w:rPr>
        <w:t xml:space="preserve"> </w:t>
      </w:r>
      <w:r w:rsidR="007915A5" w:rsidRPr="000F7E0A">
        <w:rPr>
          <w:rFonts w:ascii="Times New Roman" w:hAnsi="Times New Roman"/>
          <w:sz w:val="24"/>
          <w:szCs w:val="24"/>
        </w:rPr>
        <w:t xml:space="preserve">var piesaistīt valsts aizdevumu, kā arī citus finanšu resursus, </w:t>
      </w:r>
      <w:r w:rsidR="00813E5A">
        <w:rPr>
          <w:rFonts w:ascii="Times New Roman" w:hAnsi="Times New Roman"/>
          <w:sz w:val="24"/>
          <w:szCs w:val="24"/>
        </w:rPr>
        <w:t>tostarp</w:t>
      </w:r>
      <w:r w:rsidR="007915A5" w:rsidRPr="000F7E0A">
        <w:rPr>
          <w:rFonts w:ascii="Times New Roman" w:hAnsi="Times New Roman"/>
          <w:sz w:val="24"/>
          <w:szCs w:val="24"/>
        </w:rPr>
        <w:t xml:space="preserve"> Eiropas Stratēģisko investīciju fonda finansējumu.</w:t>
      </w:r>
      <w:r w:rsidR="004D50DA" w:rsidRPr="000F7E0A">
        <w:rPr>
          <w:rFonts w:ascii="Times New Roman" w:hAnsi="Times New Roman"/>
          <w:sz w:val="24"/>
          <w:szCs w:val="24"/>
        </w:rPr>
        <w:t xml:space="preserve"> </w:t>
      </w:r>
    </w:p>
    <w:p w14:paraId="6AF72B81" w14:textId="77777777" w:rsidR="00301F52" w:rsidRPr="000F7E0A" w:rsidRDefault="00301F52" w:rsidP="00301F52">
      <w:pPr>
        <w:pStyle w:val="ListParagraph"/>
        <w:numPr>
          <w:ilvl w:val="0"/>
          <w:numId w:val="3"/>
        </w:numPr>
        <w:spacing w:after="0" w:line="240" w:lineRule="auto"/>
        <w:contextualSpacing w:val="0"/>
        <w:jc w:val="both"/>
        <w:rPr>
          <w:rFonts w:ascii="Times New Roman" w:hAnsi="Times New Roman"/>
          <w:sz w:val="24"/>
          <w:szCs w:val="24"/>
        </w:rPr>
      </w:pPr>
      <w:r w:rsidRPr="000F7E0A">
        <w:rPr>
          <w:rFonts w:ascii="Times New Roman" w:hAnsi="Times New Roman"/>
          <w:sz w:val="24"/>
          <w:szCs w:val="24"/>
        </w:rPr>
        <w:t>Par pasākuma īstenošanu atbildīgās iestādes funkcijas pilda Ekonomikas ministrija (turpmāk – atbildīgā iestāde).</w:t>
      </w:r>
    </w:p>
    <w:p w14:paraId="274CDAAB" w14:textId="77777777" w:rsidR="006C614F" w:rsidRPr="000F7E0A" w:rsidRDefault="00664E0D" w:rsidP="008328C3">
      <w:pPr>
        <w:pStyle w:val="ListParagraph"/>
        <w:numPr>
          <w:ilvl w:val="0"/>
          <w:numId w:val="3"/>
        </w:numPr>
        <w:spacing w:after="0" w:line="240" w:lineRule="auto"/>
        <w:ind w:left="426" w:hanging="426"/>
        <w:contextualSpacing w:val="0"/>
        <w:jc w:val="both"/>
        <w:rPr>
          <w:rFonts w:ascii="Times New Roman" w:hAnsi="Times New Roman"/>
          <w:sz w:val="24"/>
          <w:szCs w:val="24"/>
        </w:rPr>
      </w:pPr>
      <w:bookmarkStart w:id="5" w:name="_Ref482351497"/>
      <w:r w:rsidRPr="000F7E0A">
        <w:rPr>
          <w:rFonts w:ascii="Times New Roman" w:hAnsi="Times New Roman"/>
          <w:sz w:val="24"/>
          <w:szCs w:val="24"/>
        </w:rPr>
        <w:t xml:space="preserve">Pasākuma ietvaros </w:t>
      </w:r>
      <w:r w:rsidR="00847FBC" w:rsidRPr="000F7E0A">
        <w:rPr>
          <w:rFonts w:ascii="Times New Roman" w:hAnsi="Times New Roman"/>
          <w:sz w:val="24"/>
          <w:szCs w:val="24"/>
        </w:rPr>
        <w:t>līdz 2023.gada 31.decembrim sasniedzami šādi uzraudzības rādītāji un to sasniedzamās vērtības</w:t>
      </w:r>
      <w:r w:rsidR="006C614F" w:rsidRPr="000F7E0A">
        <w:rPr>
          <w:rFonts w:ascii="Times New Roman" w:hAnsi="Times New Roman"/>
          <w:sz w:val="24"/>
          <w:szCs w:val="24"/>
        </w:rPr>
        <w:t>:</w:t>
      </w:r>
      <w:bookmarkEnd w:id="5"/>
    </w:p>
    <w:p w14:paraId="4A6D8DB0" w14:textId="77777777" w:rsidR="00961FA8" w:rsidRPr="000F7E0A" w:rsidRDefault="00433F91" w:rsidP="001C2958">
      <w:pPr>
        <w:pStyle w:val="ListParagraph"/>
        <w:numPr>
          <w:ilvl w:val="1"/>
          <w:numId w:val="3"/>
        </w:numPr>
        <w:spacing w:after="0" w:line="240" w:lineRule="auto"/>
        <w:ind w:left="567" w:firstLine="0"/>
        <w:contextualSpacing w:val="0"/>
        <w:jc w:val="both"/>
        <w:rPr>
          <w:rFonts w:ascii="Times New Roman" w:hAnsi="Times New Roman"/>
          <w:sz w:val="24"/>
          <w:szCs w:val="24"/>
        </w:rPr>
      </w:pPr>
      <w:r w:rsidRPr="000F7E0A">
        <w:rPr>
          <w:rFonts w:ascii="Times New Roman" w:hAnsi="Times New Roman"/>
          <w:sz w:val="24"/>
          <w:szCs w:val="24"/>
        </w:rPr>
        <w:t>atbilstoši darbības programmas "Izaugsme un nodarbinātība" 4.2.1. specifiskā atbalsta mērķa "Veicināt energoefektivitātes paaugstināšanu valsts un dzīvojamās ēkās" 4.2.1.1. specifiskā atbalsta mērķa pasākumā "Veicināt energoefektivitātes paaugstināšanu dzīvojamās ēkās"</w:t>
      </w:r>
      <w:r w:rsidR="00BA07AC" w:rsidRPr="000F7E0A">
        <w:rPr>
          <w:rFonts w:ascii="Times New Roman" w:hAnsi="Times New Roman"/>
          <w:sz w:val="24"/>
          <w:szCs w:val="24"/>
        </w:rPr>
        <w:t xml:space="preserve"> (turpmāk – 4.2.1.1. pasākums)</w:t>
      </w:r>
      <w:r w:rsidRPr="000F7E0A">
        <w:rPr>
          <w:rFonts w:ascii="Times New Roman" w:hAnsi="Times New Roman"/>
          <w:sz w:val="24"/>
          <w:szCs w:val="24"/>
        </w:rPr>
        <w:t xml:space="preserve"> noteiktajam</w:t>
      </w:r>
      <w:r w:rsidR="006F378F" w:rsidRPr="000F7E0A">
        <w:rPr>
          <w:rFonts w:ascii="Times New Roman" w:hAnsi="Times New Roman"/>
          <w:sz w:val="24"/>
          <w:szCs w:val="24"/>
        </w:rPr>
        <w:t>:</w:t>
      </w:r>
      <w:bookmarkStart w:id="6" w:name="_Ref437529202"/>
      <w:bookmarkEnd w:id="1"/>
    </w:p>
    <w:p w14:paraId="67E18249" w14:textId="77777777" w:rsidR="00961FA8" w:rsidRPr="000F7E0A" w:rsidRDefault="00433F91" w:rsidP="008328C3">
      <w:pPr>
        <w:pStyle w:val="ListParagraph"/>
        <w:numPr>
          <w:ilvl w:val="2"/>
          <w:numId w:val="3"/>
        </w:numPr>
        <w:spacing w:after="0" w:line="240" w:lineRule="auto"/>
        <w:ind w:left="1134" w:firstLine="0"/>
        <w:contextualSpacing w:val="0"/>
        <w:jc w:val="both"/>
        <w:rPr>
          <w:rFonts w:ascii="Times New Roman" w:hAnsi="Times New Roman"/>
          <w:sz w:val="24"/>
          <w:szCs w:val="24"/>
        </w:rPr>
      </w:pPr>
      <w:r w:rsidRPr="000F7E0A">
        <w:rPr>
          <w:rFonts w:ascii="Times New Roman" w:hAnsi="Times New Roman"/>
          <w:sz w:val="24"/>
          <w:szCs w:val="24"/>
        </w:rPr>
        <w:t>810</w:t>
      </w:r>
      <w:r w:rsidR="006F378F" w:rsidRPr="000F7E0A">
        <w:rPr>
          <w:rFonts w:ascii="Times New Roman" w:hAnsi="Times New Roman"/>
          <w:sz w:val="24"/>
          <w:szCs w:val="24"/>
        </w:rPr>
        <w:t xml:space="preserve"> mājsaimniecības ar uzlabotu enerģijas patēriņa klasifikāciju (līdz 2018.gada 31.decembrim sasniedzamais rādītājs ir </w:t>
      </w:r>
      <w:r w:rsidR="00BF6E3F" w:rsidRPr="000F7E0A">
        <w:rPr>
          <w:rFonts w:ascii="Times New Roman" w:hAnsi="Times New Roman"/>
          <w:sz w:val="24"/>
          <w:szCs w:val="24"/>
        </w:rPr>
        <w:t> </w:t>
      </w:r>
      <w:r w:rsidR="00DA36EB" w:rsidRPr="000F7E0A">
        <w:rPr>
          <w:rFonts w:ascii="Times New Roman" w:hAnsi="Times New Roman"/>
          <w:sz w:val="24"/>
          <w:szCs w:val="24"/>
        </w:rPr>
        <w:t xml:space="preserve">100  </w:t>
      </w:r>
      <w:r w:rsidR="006F378F" w:rsidRPr="000F7E0A">
        <w:rPr>
          <w:rFonts w:ascii="Times New Roman" w:hAnsi="Times New Roman"/>
          <w:sz w:val="24"/>
          <w:szCs w:val="24"/>
        </w:rPr>
        <w:t>mājsaimniecības ar uzlabotu enerģijas patēriņa klasifikāciju);</w:t>
      </w:r>
      <w:bookmarkEnd w:id="6"/>
    </w:p>
    <w:p w14:paraId="51501332" w14:textId="77777777" w:rsidR="00961FA8" w:rsidRPr="000F7E0A" w:rsidRDefault="006F378F" w:rsidP="008328C3">
      <w:pPr>
        <w:pStyle w:val="ListParagraph"/>
        <w:numPr>
          <w:ilvl w:val="2"/>
          <w:numId w:val="3"/>
        </w:numPr>
        <w:spacing w:after="0" w:line="240" w:lineRule="auto"/>
        <w:ind w:left="1134" w:firstLine="0"/>
        <w:contextualSpacing w:val="0"/>
        <w:jc w:val="both"/>
        <w:rPr>
          <w:rFonts w:ascii="Times New Roman" w:hAnsi="Times New Roman"/>
          <w:sz w:val="24"/>
          <w:szCs w:val="24"/>
        </w:rPr>
      </w:pPr>
      <w:r w:rsidRPr="000F7E0A">
        <w:rPr>
          <w:rFonts w:ascii="Times New Roman" w:hAnsi="Times New Roman"/>
          <w:sz w:val="24"/>
          <w:szCs w:val="24"/>
        </w:rPr>
        <w:t>vidējais siltumenerģijas patēriņš apkurei daudzdzīvokļu dzīvojamās ēkās pēc energoefektivitātes paaugstināšanas pasākumu īstenošanas kalendārā gada griezumā nepārsniedz 90 kWh/m</w:t>
      </w:r>
      <w:r w:rsidRPr="000F7E0A">
        <w:rPr>
          <w:rFonts w:ascii="Times New Roman" w:hAnsi="Times New Roman"/>
          <w:sz w:val="24"/>
          <w:szCs w:val="24"/>
          <w:vertAlign w:val="superscript"/>
        </w:rPr>
        <w:t>2</w:t>
      </w:r>
      <w:r w:rsidRPr="000F7E0A">
        <w:rPr>
          <w:rFonts w:ascii="Times New Roman" w:hAnsi="Times New Roman"/>
          <w:sz w:val="24"/>
          <w:szCs w:val="24"/>
        </w:rPr>
        <w:t>;</w:t>
      </w:r>
    </w:p>
    <w:p w14:paraId="07FD357E" w14:textId="77777777" w:rsidR="00961FA8" w:rsidRPr="000F7E0A" w:rsidRDefault="006F378F" w:rsidP="008328C3">
      <w:pPr>
        <w:pStyle w:val="ListParagraph"/>
        <w:numPr>
          <w:ilvl w:val="2"/>
          <w:numId w:val="3"/>
        </w:numPr>
        <w:spacing w:after="0" w:line="240" w:lineRule="auto"/>
        <w:ind w:left="1134" w:firstLine="0"/>
        <w:contextualSpacing w:val="0"/>
        <w:jc w:val="both"/>
        <w:rPr>
          <w:rFonts w:ascii="Times New Roman" w:hAnsi="Times New Roman"/>
          <w:sz w:val="24"/>
          <w:szCs w:val="24"/>
        </w:rPr>
      </w:pPr>
      <w:r w:rsidRPr="000F7E0A">
        <w:rPr>
          <w:rFonts w:ascii="Times New Roman" w:hAnsi="Times New Roman"/>
          <w:sz w:val="24"/>
          <w:szCs w:val="24"/>
        </w:rPr>
        <w:t xml:space="preserve">no atjaunojamiem energoresursiem ražotā papildjauda </w:t>
      </w:r>
      <w:r w:rsidR="00433F91" w:rsidRPr="000F7E0A">
        <w:rPr>
          <w:rFonts w:ascii="Times New Roman" w:hAnsi="Times New Roman"/>
          <w:sz w:val="24"/>
          <w:szCs w:val="24"/>
        </w:rPr>
        <w:t>0,16</w:t>
      </w:r>
      <w:r w:rsidRPr="000F7E0A">
        <w:rPr>
          <w:rFonts w:ascii="Times New Roman" w:hAnsi="Times New Roman"/>
          <w:sz w:val="24"/>
          <w:szCs w:val="24"/>
        </w:rPr>
        <w:t xml:space="preserve"> MW apmērā;</w:t>
      </w:r>
    </w:p>
    <w:p w14:paraId="17F9CB76" w14:textId="77777777" w:rsidR="006F378F" w:rsidRPr="000F7E0A" w:rsidRDefault="006F378F" w:rsidP="008328C3">
      <w:pPr>
        <w:pStyle w:val="ListParagraph"/>
        <w:numPr>
          <w:ilvl w:val="2"/>
          <w:numId w:val="3"/>
        </w:numPr>
        <w:spacing w:after="0" w:line="240" w:lineRule="auto"/>
        <w:ind w:left="1134" w:firstLine="0"/>
        <w:contextualSpacing w:val="0"/>
        <w:jc w:val="both"/>
        <w:rPr>
          <w:rFonts w:ascii="Times New Roman" w:hAnsi="Times New Roman"/>
          <w:sz w:val="24"/>
          <w:szCs w:val="24"/>
        </w:rPr>
      </w:pPr>
      <w:r w:rsidRPr="000F7E0A">
        <w:rPr>
          <w:rFonts w:ascii="Times New Roman" w:hAnsi="Times New Roman"/>
          <w:sz w:val="24"/>
          <w:szCs w:val="24"/>
        </w:rPr>
        <w:t xml:space="preserve">aprēķinātais siltumnīcefekta gāzu samazinājums gadā </w:t>
      </w:r>
      <w:r w:rsidR="00433F91" w:rsidRPr="000F7E0A">
        <w:rPr>
          <w:rFonts w:ascii="Times New Roman" w:hAnsi="Times New Roman"/>
          <w:sz w:val="24"/>
          <w:szCs w:val="24"/>
        </w:rPr>
        <w:t>756</w:t>
      </w:r>
      <w:r w:rsidRPr="000F7E0A">
        <w:rPr>
          <w:rFonts w:ascii="Times New Roman" w:hAnsi="Times New Roman"/>
          <w:sz w:val="24"/>
          <w:szCs w:val="24"/>
        </w:rPr>
        <w:t xml:space="preserve"> CO</w:t>
      </w:r>
      <w:r w:rsidRPr="000F7E0A">
        <w:rPr>
          <w:rFonts w:ascii="Times New Roman" w:hAnsi="Times New Roman"/>
          <w:sz w:val="24"/>
          <w:szCs w:val="24"/>
          <w:vertAlign w:val="subscript"/>
        </w:rPr>
        <w:t>2</w:t>
      </w:r>
      <w:r w:rsidR="008328C3" w:rsidRPr="000F7E0A">
        <w:rPr>
          <w:rFonts w:ascii="Times New Roman" w:hAnsi="Times New Roman"/>
          <w:sz w:val="24"/>
          <w:szCs w:val="24"/>
        </w:rPr>
        <w:t xml:space="preserve"> ekvivalenta tonnas.</w:t>
      </w:r>
    </w:p>
    <w:p w14:paraId="64FF398B" w14:textId="77777777" w:rsidR="006F378F" w:rsidRPr="000F7E0A" w:rsidRDefault="00166166" w:rsidP="008328C3">
      <w:pPr>
        <w:pStyle w:val="ListParagraph"/>
        <w:numPr>
          <w:ilvl w:val="1"/>
          <w:numId w:val="3"/>
        </w:numPr>
        <w:spacing w:after="0" w:line="240" w:lineRule="auto"/>
        <w:ind w:left="567" w:firstLine="0"/>
        <w:contextualSpacing w:val="0"/>
        <w:jc w:val="both"/>
        <w:rPr>
          <w:rFonts w:ascii="Times New Roman" w:hAnsi="Times New Roman"/>
          <w:sz w:val="24"/>
          <w:szCs w:val="24"/>
        </w:rPr>
      </w:pPr>
      <w:r w:rsidRPr="000F7E0A">
        <w:rPr>
          <w:rFonts w:ascii="Times New Roman" w:hAnsi="Times New Roman"/>
          <w:sz w:val="24"/>
          <w:szCs w:val="24"/>
        </w:rPr>
        <w:t xml:space="preserve">izsniegti </w:t>
      </w:r>
      <w:r w:rsidR="006F378F" w:rsidRPr="000F7E0A">
        <w:rPr>
          <w:rFonts w:ascii="Times New Roman" w:hAnsi="Times New Roman"/>
          <w:sz w:val="24"/>
          <w:szCs w:val="24"/>
        </w:rPr>
        <w:t xml:space="preserve">vismaz </w:t>
      </w:r>
      <w:r w:rsidR="002D0C13" w:rsidRPr="000F7E0A">
        <w:rPr>
          <w:rFonts w:ascii="Times New Roman" w:hAnsi="Times New Roman"/>
          <w:sz w:val="24"/>
          <w:szCs w:val="24"/>
        </w:rPr>
        <w:t>30</w:t>
      </w:r>
      <w:r w:rsidR="000044DF" w:rsidRPr="000F7E0A">
        <w:rPr>
          <w:rFonts w:ascii="Times New Roman" w:hAnsi="Times New Roman"/>
          <w:sz w:val="24"/>
          <w:szCs w:val="24"/>
        </w:rPr>
        <w:t xml:space="preserve"> sabiedrības </w:t>
      </w:r>
      <w:r w:rsidR="002B22F4">
        <w:rPr>
          <w:rFonts w:ascii="Times New Roman" w:hAnsi="Times New Roman"/>
          <w:sz w:val="24"/>
          <w:szCs w:val="24"/>
        </w:rPr>
        <w:t>Altum</w:t>
      </w:r>
      <w:r w:rsidR="006F378F" w:rsidRPr="000F7E0A">
        <w:rPr>
          <w:rFonts w:ascii="Times New Roman" w:hAnsi="Times New Roman"/>
          <w:sz w:val="24"/>
          <w:szCs w:val="24"/>
        </w:rPr>
        <w:t xml:space="preserve"> </w:t>
      </w:r>
      <w:r w:rsidR="00CF4B4D" w:rsidRPr="000F7E0A">
        <w:rPr>
          <w:rFonts w:ascii="Times New Roman" w:hAnsi="Times New Roman"/>
          <w:sz w:val="24"/>
          <w:szCs w:val="24"/>
        </w:rPr>
        <w:t xml:space="preserve">paralēlie </w:t>
      </w:r>
      <w:r w:rsidR="006F378F" w:rsidRPr="000F7E0A">
        <w:rPr>
          <w:rFonts w:ascii="Times New Roman" w:hAnsi="Times New Roman"/>
          <w:sz w:val="24"/>
          <w:szCs w:val="24"/>
        </w:rPr>
        <w:t>aizdevum</w:t>
      </w:r>
      <w:r w:rsidR="00D90D78">
        <w:rPr>
          <w:rFonts w:ascii="Times New Roman" w:hAnsi="Times New Roman"/>
          <w:sz w:val="24"/>
          <w:szCs w:val="24"/>
        </w:rPr>
        <w:t>i</w:t>
      </w:r>
      <w:r w:rsidR="006F378F" w:rsidRPr="000F7E0A">
        <w:rPr>
          <w:rFonts w:ascii="Times New Roman" w:hAnsi="Times New Roman"/>
          <w:sz w:val="24"/>
          <w:szCs w:val="24"/>
        </w:rPr>
        <w:t xml:space="preserve"> ēku energoefektivitātes paaugstināšanas pasākumu īstenošanai;</w:t>
      </w:r>
    </w:p>
    <w:p w14:paraId="2E4F74DF" w14:textId="30EFBC6F" w:rsidR="00847FBC" w:rsidRPr="000F7E0A" w:rsidRDefault="008E3636" w:rsidP="008328C3">
      <w:pPr>
        <w:pStyle w:val="ListParagraph"/>
        <w:numPr>
          <w:ilvl w:val="1"/>
          <w:numId w:val="3"/>
        </w:numPr>
        <w:spacing w:after="0" w:line="240" w:lineRule="auto"/>
        <w:ind w:left="567" w:firstLine="0"/>
        <w:contextualSpacing w:val="0"/>
        <w:jc w:val="both"/>
        <w:rPr>
          <w:rFonts w:ascii="Times New Roman" w:hAnsi="Times New Roman"/>
          <w:sz w:val="24"/>
          <w:szCs w:val="24"/>
        </w:rPr>
      </w:pPr>
      <w:bookmarkStart w:id="7" w:name="_Ref412549860"/>
      <w:r>
        <w:rPr>
          <w:rFonts w:ascii="Times New Roman" w:hAnsi="Times New Roman"/>
          <w:sz w:val="24"/>
          <w:szCs w:val="24"/>
        </w:rPr>
        <w:t>4.2.1.1. pasākuma</w:t>
      </w:r>
      <w:r w:rsidRPr="000F7E0A" w:rsidDel="008E3636">
        <w:rPr>
          <w:rFonts w:ascii="Times New Roman" w:hAnsi="Times New Roman"/>
          <w:sz w:val="24"/>
          <w:szCs w:val="24"/>
        </w:rPr>
        <w:t xml:space="preserve"> </w:t>
      </w:r>
      <w:r w:rsidR="006F378F" w:rsidRPr="000F7E0A">
        <w:rPr>
          <w:rFonts w:ascii="Times New Roman" w:hAnsi="Times New Roman"/>
          <w:sz w:val="24"/>
          <w:szCs w:val="24"/>
        </w:rPr>
        <w:t>ietvaros sasniedzamais rezultāta rādītājs – vidējais siltumenerģijas patēriņš apkurei ēkās ir 120 kWh/m</w:t>
      </w:r>
      <w:r w:rsidR="006F378F" w:rsidRPr="000F7E0A">
        <w:rPr>
          <w:rFonts w:ascii="Times New Roman" w:hAnsi="Times New Roman"/>
          <w:sz w:val="24"/>
          <w:szCs w:val="24"/>
          <w:vertAlign w:val="superscript"/>
        </w:rPr>
        <w:t>2</w:t>
      </w:r>
      <w:r w:rsidR="00847FBC" w:rsidRPr="000F7E0A">
        <w:rPr>
          <w:rFonts w:ascii="Times New Roman" w:hAnsi="Times New Roman"/>
          <w:sz w:val="24"/>
          <w:szCs w:val="24"/>
        </w:rPr>
        <w:t>/gadā.</w:t>
      </w:r>
    </w:p>
    <w:bookmarkEnd w:id="7"/>
    <w:p w14:paraId="39434DA7" w14:textId="77777777" w:rsidR="006F378F" w:rsidRPr="000F7E0A" w:rsidRDefault="006F378F" w:rsidP="008328C3">
      <w:pPr>
        <w:tabs>
          <w:tab w:val="left" w:pos="709"/>
        </w:tabs>
        <w:spacing w:after="0" w:line="240" w:lineRule="auto"/>
        <w:ind w:left="426" w:hanging="426"/>
        <w:jc w:val="both"/>
        <w:rPr>
          <w:rFonts w:ascii="Times New Roman" w:hAnsi="Times New Roman"/>
          <w:sz w:val="24"/>
          <w:szCs w:val="24"/>
        </w:rPr>
      </w:pPr>
    </w:p>
    <w:p w14:paraId="6606D3CF" w14:textId="77777777" w:rsidR="006F378F" w:rsidRPr="000F7E0A" w:rsidRDefault="00ED1441" w:rsidP="008328C3">
      <w:pPr>
        <w:spacing w:after="0" w:line="240" w:lineRule="auto"/>
        <w:ind w:left="426" w:hanging="426"/>
        <w:jc w:val="center"/>
        <w:rPr>
          <w:rFonts w:ascii="Times New Roman" w:hAnsi="Times New Roman"/>
          <w:b/>
          <w:sz w:val="24"/>
          <w:szCs w:val="24"/>
        </w:rPr>
      </w:pPr>
      <w:r w:rsidRPr="000F7E0A">
        <w:rPr>
          <w:rFonts w:ascii="Times New Roman" w:hAnsi="Times New Roman"/>
          <w:b/>
          <w:sz w:val="24"/>
          <w:szCs w:val="24"/>
        </w:rPr>
        <w:t>II</w:t>
      </w:r>
      <w:r w:rsidR="006F378F" w:rsidRPr="000F7E0A">
        <w:rPr>
          <w:rFonts w:ascii="Times New Roman" w:hAnsi="Times New Roman"/>
          <w:b/>
          <w:sz w:val="24"/>
          <w:szCs w:val="24"/>
        </w:rPr>
        <w:t>. </w:t>
      </w:r>
      <w:r w:rsidRPr="000F7E0A">
        <w:rPr>
          <w:rFonts w:ascii="Times New Roman" w:hAnsi="Times New Roman"/>
          <w:b/>
          <w:sz w:val="24"/>
          <w:szCs w:val="24"/>
        </w:rPr>
        <w:t>F</w:t>
      </w:r>
      <w:r w:rsidR="00664E0D" w:rsidRPr="000F7E0A">
        <w:rPr>
          <w:rFonts w:ascii="Times New Roman" w:hAnsi="Times New Roman"/>
          <w:b/>
          <w:sz w:val="24"/>
          <w:szCs w:val="24"/>
        </w:rPr>
        <w:t>inanšu instrumenta</w:t>
      </w:r>
      <w:r w:rsidRPr="000F7E0A">
        <w:rPr>
          <w:rFonts w:ascii="Times New Roman" w:hAnsi="Times New Roman"/>
          <w:b/>
          <w:sz w:val="24"/>
          <w:szCs w:val="24"/>
        </w:rPr>
        <w:t xml:space="preserve"> ieviesējam noteiktās p</w:t>
      </w:r>
      <w:r w:rsidR="006F378F" w:rsidRPr="000F7E0A">
        <w:rPr>
          <w:rFonts w:ascii="Times New Roman" w:hAnsi="Times New Roman"/>
          <w:b/>
          <w:sz w:val="24"/>
          <w:szCs w:val="24"/>
        </w:rPr>
        <w:t xml:space="preserve">rasības </w:t>
      </w:r>
      <w:r w:rsidRPr="000F7E0A">
        <w:rPr>
          <w:rFonts w:ascii="Times New Roman" w:hAnsi="Times New Roman"/>
          <w:b/>
          <w:sz w:val="24"/>
          <w:szCs w:val="24"/>
        </w:rPr>
        <w:t>un finansēšanas nolīguma slēgšanas kārtība</w:t>
      </w:r>
    </w:p>
    <w:p w14:paraId="445B29B7" w14:textId="77777777" w:rsidR="00266135" w:rsidRDefault="00657A40" w:rsidP="00EF0238">
      <w:pPr>
        <w:pStyle w:val="ListParagraph"/>
        <w:numPr>
          <w:ilvl w:val="0"/>
          <w:numId w:val="3"/>
        </w:numPr>
        <w:spacing w:after="0" w:line="240" w:lineRule="auto"/>
        <w:contextualSpacing w:val="0"/>
        <w:jc w:val="both"/>
        <w:rPr>
          <w:rFonts w:ascii="Times New Roman" w:hAnsi="Times New Roman"/>
          <w:sz w:val="24"/>
          <w:szCs w:val="24"/>
        </w:rPr>
      </w:pPr>
      <w:r w:rsidRPr="000F7E0A">
        <w:rPr>
          <w:rFonts w:ascii="Times New Roman" w:hAnsi="Times New Roman"/>
          <w:sz w:val="24"/>
          <w:szCs w:val="24"/>
        </w:rPr>
        <w:t>F</w:t>
      </w:r>
      <w:r w:rsidR="00664E0D" w:rsidRPr="000F7E0A">
        <w:rPr>
          <w:rFonts w:ascii="Times New Roman" w:hAnsi="Times New Roman"/>
          <w:sz w:val="24"/>
          <w:szCs w:val="24"/>
        </w:rPr>
        <w:t>inanšu instrumenta</w:t>
      </w:r>
      <w:r w:rsidRPr="000F7E0A">
        <w:rPr>
          <w:rFonts w:ascii="Times New Roman" w:hAnsi="Times New Roman"/>
          <w:sz w:val="24"/>
          <w:szCs w:val="24"/>
        </w:rPr>
        <w:t xml:space="preserve"> ieviesējs saskaņā ar </w:t>
      </w:r>
      <w:r w:rsidR="00EF0238" w:rsidRPr="000F7E0A">
        <w:rPr>
          <w:rFonts w:ascii="Times New Roman" w:hAnsi="Times New Roman"/>
          <w:sz w:val="24"/>
          <w:szCs w:val="24"/>
        </w:rPr>
        <w:t>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1303/2013)</w:t>
      </w:r>
      <w:r w:rsidRPr="000F7E0A">
        <w:rPr>
          <w:rFonts w:ascii="Times New Roman" w:hAnsi="Times New Roman"/>
          <w:sz w:val="24"/>
          <w:szCs w:val="24"/>
        </w:rPr>
        <w:t xml:space="preserve"> 38. panta 4. punkta "b ii" apakšpunktu ir sabiedrība </w:t>
      </w:r>
      <w:r w:rsidR="002B22F4">
        <w:rPr>
          <w:rFonts w:ascii="Times New Roman" w:hAnsi="Times New Roman"/>
          <w:sz w:val="24"/>
          <w:szCs w:val="24"/>
        </w:rPr>
        <w:t>Altum</w:t>
      </w:r>
      <w:r w:rsidR="00266135">
        <w:rPr>
          <w:rFonts w:ascii="Times New Roman" w:hAnsi="Times New Roman"/>
          <w:sz w:val="24"/>
          <w:szCs w:val="24"/>
        </w:rPr>
        <w:t>.</w:t>
      </w:r>
    </w:p>
    <w:p w14:paraId="1999CF9B" w14:textId="77777777" w:rsidR="00C86626" w:rsidRDefault="00266135" w:rsidP="00EF0238">
      <w:pPr>
        <w:pStyle w:val="ListParagraph"/>
        <w:numPr>
          <w:ilvl w:val="0"/>
          <w:numId w:val="3"/>
        </w:numPr>
        <w:spacing w:after="0" w:line="240" w:lineRule="auto"/>
        <w:contextualSpacing w:val="0"/>
        <w:jc w:val="both"/>
        <w:rPr>
          <w:rFonts w:ascii="Times New Roman" w:hAnsi="Times New Roman"/>
          <w:sz w:val="24"/>
          <w:szCs w:val="24"/>
        </w:rPr>
      </w:pPr>
      <w:r>
        <w:rPr>
          <w:rFonts w:ascii="Times New Roman" w:hAnsi="Times New Roman"/>
          <w:sz w:val="24"/>
          <w:szCs w:val="24"/>
        </w:rPr>
        <w:t>F</w:t>
      </w:r>
      <w:r w:rsidR="00657A40" w:rsidRPr="000F7E0A">
        <w:rPr>
          <w:rFonts w:ascii="Times New Roman" w:hAnsi="Times New Roman"/>
          <w:sz w:val="24"/>
          <w:szCs w:val="24"/>
        </w:rPr>
        <w:t xml:space="preserve">inansēšanas nolīguma noslēgšanas brīdī Ekonomikas ministrija kā atbildīgā iestāde un Finanšu ministrija kā vadošā iestāde ir apliecinājusi </w:t>
      </w:r>
      <w:r>
        <w:rPr>
          <w:rFonts w:ascii="Times New Roman" w:hAnsi="Times New Roman"/>
          <w:sz w:val="24"/>
          <w:szCs w:val="24"/>
        </w:rPr>
        <w:t xml:space="preserve">sabiedrības Altum </w:t>
      </w:r>
      <w:r w:rsidR="00657A40" w:rsidRPr="000F7E0A">
        <w:rPr>
          <w:rFonts w:ascii="Times New Roman" w:hAnsi="Times New Roman"/>
          <w:sz w:val="24"/>
          <w:szCs w:val="24"/>
        </w:rPr>
        <w:t xml:space="preserve">atbilstību Eiropas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 7. pantam. </w:t>
      </w:r>
    </w:p>
    <w:p w14:paraId="2EF8ABBB" w14:textId="4476B8BC" w:rsidR="006F378F" w:rsidRPr="000F7E0A" w:rsidRDefault="00657A40" w:rsidP="00EF0238">
      <w:pPr>
        <w:pStyle w:val="ListParagraph"/>
        <w:numPr>
          <w:ilvl w:val="0"/>
          <w:numId w:val="3"/>
        </w:numPr>
        <w:spacing w:after="0" w:line="240" w:lineRule="auto"/>
        <w:contextualSpacing w:val="0"/>
        <w:jc w:val="both"/>
        <w:rPr>
          <w:rFonts w:ascii="Times New Roman" w:hAnsi="Times New Roman"/>
          <w:sz w:val="24"/>
          <w:szCs w:val="24"/>
        </w:rPr>
      </w:pPr>
      <w:r w:rsidRPr="000F7E0A">
        <w:rPr>
          <w:rFonts w:ascii="Times New Roman" w:hAnsi="Times New Roman"/>
          <w:sz w:val="24"/>
          <w:szCs w:val="24"/>
        </w:rPr>
        <w:t xml:space="preserve">Sabiedrība </w:t>
      </w:r>
      <w:r w:rsidR="002B22F4">
        <w:rPr>
          <w:rFonts w:ascii="Times New Roman" w:hAnsi="Times New Roman"/>
          <w:sz w:val="24"/>
          <w:szCs w:val="24"/>
        </w:rPr>
        <w:t>Altum</w:t>
      </w:r>
      <w:r w:rsidR="000044DF" w:rsidRPr="000F7E0A">
        <w:rPr>
          <w:rFonts w:ascii="Times New Roman" w:hAnsi="Times New Roman"/>
          <w:sz w:val="24"/>
          <w:szCs w:val="24"/>
        </w:rPr>
        <w:t xml:space="preserve"> </w:t>
      </w:r>
      <w:r w:rsidRPr="000F7E0A">
        <w:rPr>
          <w:rFonts w:ascii="Times New Roman" w:hAnsi="Times New Roman"/>
          <w:sz w:val="24"/>
          <w:szCs w:val="24"/>
        </w:rPr>
        <w:t xml:space="preserve"> </w:t>
      </w:r>
      <w:r w:rsidR="00166166" w:rsidRPr="000F7E0A">
        <w:rPr>
          <w:rFonts w:ascii="Times New Roman" w:hAnsi="Times New Roman"/>
          <w:sz w:val="24"/>
          <w:szCs w:val="24"/>
        </w:rPr>
        <w:t xml:space="preserve">pasākumu </w:t>
      </w:r>
      <w:r w:rsidRPr="000F7E0A">
        <w:rPr>
          <w:rFonts w:ascii="Times New Roman" w:hAnsi="Times New Roman"/>
          <w:sz w:val="24"/>
          <w:szCs w:val="24"/>
        </w:rPr>
        <w:t xml:space="preserve">ievieš tiešā finanšu instrumentu veidā saskaņā ar </w:t>
      </w:r>
      <w:r w:rsidR="00C968AA">
        <w:rPr>
          <w:rFonts w:ascii="Times New Roman" w:hAnsi="Times New Roman"/>
          <w:sz w:val="24"/>
          <w:szCs w:val="24"/>
        </w:rPr>
        <w:t xml:space="preserve">tirgus nepilnību izvērtējumu, </w:t>
      </w:r>
      <w:r w:rsidR="00266135">
        <w:rPr>
          <w:rFonts w:ascii="Times New Roman" w:hAnsi="Times New Roman"/>
          <w:sz w:val="24"/>
          <w:szCs w:val="24"/>
        </w:rPr>
        <w:t>finansēšanas nolīguma nosacījumiem un</w:t>
      </w:r>
      <w:r w:rsidR="00266135" w:rsidRPr="000F7E0A">
        <w:rPr>
          <w:rFonts w:ascii="Times New Roman" w:hAnsi="Times New Roman"/>
          <w:sz w:val="24"/>
          <w:szCs w:val="24"/>
        </w:rPr>
        <w:t xml:space="preserve"> </w:t>
      </w:r>
      <w:r w:rsidR="00781966" w:rsidRPr="000F7E0A">
        <w:rPr>
          <w:rFonts w:ascii="Times New Roman" w:hAnsi="Times New Roman"/>
          <w:sz w:val="24"/>
          <w:szCs w:val="24"/>
        </w:rPr>
        <w:t>š</w:t>
      </w:r>
      <w:r w:rsidR="00266135">
        <w:rPr>
          <w:rFonts w:ascii="Times New Roman" w:hAnsi="Times New Roman"/>
          <w:sz w:val="24"/>
          <w:szCs w:val="24"/>
        </w:rPr>
        <w:t>o</w:t>
      </w:r>
      <w:r w:rsidR="00781966" w:rsidRPr="000F7E0A">
        <w:rPr>
          <w:rFonts w:ascii="Times New Roman" w:hAnsi="Times New Roman"/>
          <w:sz w:val="24"/>
          <w:szCs w:val="24"/>
        </w:rPr>
        <w:t xml:space="preserve"> noteikum</w:t>
      </w:r>
      <w:r w:rsidR="00266135">
        <w:rPr>
          <w:rFonts w:ascii="Times New Roman" w:hAnsi="Times New Roman"/>
          <w:sz w:val="24"/>
          <w:szCs w:val="24"/>
        </w:rPr>
        <w:t>u prasībām</w:t>
      </w:r>
      <w:r w:rsidRPr="000F7E0A">
        <w:rPr>
          <w:rFonts w:ascii="Times New Roman" w:hAnsi="Times New Roman"/>
          <w:sz w:val="24"/>
          <w:szCs w:val="24"/>
        </w:rPr>
        <w:t>.</w:t>
      </w:r>
      <w:r w:rsidR="006F378F" w:rsidRPr="000F7E0A">
        <w:rPr>
          <w:rFonts w:ascii="Times New Roman" w:hAnsi="Times New Roman"/>
          <w:sz w:val="24"/>
          <w:szCs w:val="24"/>
        </w:rPr>
        <w:t xml:space="preserve"> </w:t>
      </w:r>
    </w:p>
    <w:p w14:paraId="14E0DE42" w14:textId="240BE67E" w:rsidR="00657A40" w:rsidRPr="000F7E0A" w:rsidRDefault="00C968AA" w:rsidP="00C86626">
      <w:pPr>
        <w:pStyle w:val="ListParagraph"/>
        <w:numPr>
          <w:ilvl w:val="0"/>
          <w:numId w:val="3"/>
        </w:numPr>
        <w:spacing w:after="0" w:line="240" w:lineRule="auto"/>
        <w:contextualSpacing w:val="0"/>
        <w:jc w:val="both"/>
        <w:rPr>
          <w:rFonts w:ascii="Times New Roman" w:hAnsi="Times New Roman"/>
          <w:sz w:val="24"/>
          <w:szCs w:val="24"/>
        </w:rPr>
      </w:pPr>
      <w:r>
        <w:rPr>
          <w:rFonts w:ascii="Times New Roman" w:hAnsi="Times New Roman"/>
          <w:sz w:val="24"/>
          <w:szCs w:val="24"/>
        </w:rPr>
        <w:t>T</w:t>
      </w:r>
      <w:r w:rsidR="00657A40" w:rsidRPr="000F7E0A">
        <w:rPr>
          <w:rFonts w:ascii="Times New Roman" w:hAnsi="Times New Roman"/>
          <w:sz w:val="24"/>
          <w:szCs w:val="24"/>
        </w:rPr>
        <w:t xml:space="preserve">irgus nepilnību </w:t>
      </w:r>
      <w:r w:rsidRPr="000F7E0A">
        <w:rPr>
          <w:rFonts w:ascii="Times New Roman" w:hAnsi="Times New Roman"/>
          <w:sz w:val="24"/>
          <w:szCs w:val="24"/>
        </w:rPr>
        <w:t>izvērtējum</w:t>
      </w:r>
      <w:r>
        <w:rPr>
          <w:rFonts w:ascii="Times New Roman" w:hAnsi="Times New Roman"/>
          <w:sz w:val="24"/>
          <w:szCs w:val="24"/>
        </w:rPr>
        <w:t>u</w:t>
      </w:r>
      <w:r w:rsidR="00657A40" w:rsidRPr="000F7E0A">
        <w:rPr>
          <w:rFonts w:ascii="Times New Roman" w:hAnsi="Times New Roman"/>
          <w:sz w:val="24"/>
          <w:szCs w:val="24"/>
        </w:rPr>
        <w:t xml:space="preserve"> Ekonomikas ministrija izstrādā atbilstoši regulas Nr. 1303/2013 37. panta 2. un 3. punktam. Ekonomikas ministrija tirgus nepilnību izvērtējuma sākotnējo un turpmākās versijas iesniedz informācijai Eiropas Savienības </w:t>
      </w:r>
      <w:r w:rsidR="00657A40" w:rsidRPr="000F7E0A">
        <w:rPr>
          <w:rFonts w:ascii="Times New Roman" w:hAnsi="Times New Roman"/>
          <w:sz w:val="24"/>
          <w:szCs w:val="24"/>
        </w:rPr>
        <w:lastRenderedPageBreak/>
        <w:t>struktūrfondu un Kohēzijas fonda Uzraudzības komitejā (turpmāk – Uzraudzības komiteja)</w:t>
      </w:r>
      <w:r w:rsidR="006F378F" w:rsidRPr="000F7E0A">
        <w:rPr>
          <w:rFonts w:ascii="Times New Roman" w:hAnsi="Times New Roman"/>
          <w:sz w:val="24"/>
          <w:szCs w:val="24"/>
        </w:rPr>
        <w:t>.</w:t>
      </w:r>
      <w:bookmarkStart w:id="8" w:name="_Ref438470106"/>
    </w:p>
    <w:p w14:paraId="11BB3BBB" w14:textId="5A56ABEE" w:rsidR="006F378F" w:rsidRPr="000F7E0A" w:rsidRDefault="00657A40" w:rsidP="00C86626">
      <w:pPr>
        <w:pStyle w:val="ListParagraph"/>
        <w:numPr>
          <w:ilvl w:val="0"/>
          <w:numId w:val="3"/>
        </w:numPr>
        <w:spacing w:after="0" w:line="240" w:lineRule="auto"/>
        <w:contextualSpacing w:val="0"/>
        <w:jc w:val="both"/>
        <w:rPr>
          <w:rFonts w:ascii="Times New Roman" w:hAnsi="Times New Roman"/>
          <w:sz w:val="24"/>
          <w:szCs w:val="24"/>
        </w:rPr>
      </w:pPr>
      <w:bookmarkStart w:id="9" w:name="_Ref484694152"/>
      <w:r w:rsidRPr="000F7E0A">
        <w:rPr>
          <w:rFonts w:ascii="Times New Roman" w:hAnsi="Times New Roman"/>
          <w:sz w:val="24"/>
          <w:szCs w:val="24"/>
        </w:rPr>
        <w:t xml:space="preserve">Sabiedrība </w:t>
      </w:r>
      <w:r w:rsidR="002B22F4">
        <w:rPr>
          <w:rFonts w:ascii="Times New Roman" w:hAnsi="Times New Roman"/>
          <w:sz w:val="24"/>
          <w:szCs w:val="24"/>
        </w:rPr>
        <w:t>Altum</w:t>
      </w:r>
      <w:r w:rsidRPr="000F7E0A">
        <w:rPr>
          <w:rFonts w:ascii="Times New Roman" w:hAnsi="Times New Roman"/>
          <w:sz w:val="24"/>
          <w:szCs w:val="24"/>
        </w:rPr>
        <w:t xml:space="preserve"> izstrādā biznesa plān</w:t>
      </w:r>
      <w:r w:rsidR="002A318D">
        <w:rPr>
          <w:rFonts w:ascii="Times New Roman" w:hAnsi="Times New Roman"/>
          <w:sz w:val="24"/>
          <w:szCs w:val="24"/>
        </w:rPr>
        <w:t>u</w:t>
      </w:r>
      <w:r w:rsidRPr="000F7E0A">
        <w:rPr>
          <w:rFonts w:ascii="Times New Roman" w:hAnsi="Times New Roman"/>
          <w:sz w:val="24"/>
          <w:szCs w:val="24"/>
        </w:rPr>
        <w:t xml:space="preserve"> atbilstoši regulas Nr. 1303/2013 IV pielikuma 1. punkta "a" un "b" apakšpunktam un Attīstības finanšu institūcijas likuma 12. panta trešajai daļai, iekļaujot informāciju par finanšu instrumentu ietekmi, riskiem un sagaidāmiem zaudējumiem, finanšu rezultātiem un programmas īstenošanas izmaksām, kā arī atmaksu apjomu.</w:t>
      </w:r>
      <w:bookmarkEnd w:id="8"/>
      <w:bookmarkEnd w:id="9"/>
    </w:p>
    <w:p w14:paraId="56EF3FC9" w14:textId="0E501BBB" w:rsidR="0084582C" w:rsidRPr="000F7E0A" w:rsidRDefault="0084582C" w:rsidP="00466671">
      <w:pPr>
        <w:pStyle w:val="ListParagraph"/>
        <w:numPr>
          <w:ilvl w:val="0"/>
          <w:numId w:val="3"/>
        </w:numPr>
        <w:spacing w:after="0" w:line="240" w:lineRule="auto"/>
        <w:jc w:val="both"/>
        <w:rPr>
          <w:rFonts w:ascii="Times New Roman" w:hAnsi="Times New Roman"/>
          <w:sz w:val="24"/>
          <w:szCs w:val="24"/>
        </w:rPr>
      </w:pPr>
      <w:bookmarkStart w:id="10" w:name="_Ref484697875"/>
      <w:r w:rsidRPr="000F7E0A">
        <w:rPr>
          <w:rFonts w:ascii="Times New Roman" w:hAnsi="Times New Roman"/>
          <w:sz w:val="24"/>
          <w:szCs w:val="24"/>
        </w:rPr>
        <w:t xml:space="preserve">Šo noteikumu </w:t>
      </w:r>
      <w:r w:rsidRPr="000F7E0A">
        <w:rPr>
          <w:rFonts w:ascii="Times New Roman" w:hAnsi="Times New Roman"/>
          <w:sz w:val="24"/>
          <w:szCs w:val="24"/>
        </w:rPr>
        <w:fldChar w:fldCharType="begin"/>
      </w:r>
      <w:r w:rsidRPr="000F7E0A">
        <w:rPr>
          <w:rFonts w:ascii="Times New Roman" w:hAnsi="Times New Roman"/>
          <w:sz w:val="24"/>
          <w:szCs w:val="24"/>
        </w:rPr>
        <w:instrText xml:space="preserve"> REF _Ref484694152 \r \h </w:instrText>
      </w:r>
      <w:r w:rsidR="000F7E0A">
        <w:rPr>
          <w:rFonts w:ascii="Times New Roman" w:hAnsi="Times New Roman"/>
          <w:sz w:val="24"/>
          <w:szCs w:val="24"/>
        </w:rPr>
        <w:instrText xml:space="preserve"> \* MERGEFORMAT </w:instrText>
      </w:r>
      <w:r w:rsidRPr="000F7E0A">
        <w:rPr>
          <w:rFonts w:ascii="Times New Roman" w:hAnsi="Times New Roman"/>
          <w:sz w:val="24"/>
          <w:szCs w:val="24"/>
        </w:rPr>
      </w:r>
      <w:r w:rsidRPr="000F7E0A">
        <w:rPr>
          <w:rFonts w:ascii="Times New Roman" w:hAnsi="Times New Roman"/>
          <w:sz w:val="24"/>
          <w:szCs w:val="24"/>
        </w:rPr>
        <w:fldChar w:fldCharType="separate"/>
      </w:r>
      <w:r w:rsidR="005E08E8">
        <w:rPr>
          <w:rFonts w:ascii="Times New Roman" w:hAnsi="Times New Roman"/>
          <w:sz w:val="24"/>
          <w:szCs w:val="24"/>
        </w:rPr>
        <w:t>18</w:t>
      </w:r>
      <w:r w:rsidRPr="000F7E0A">
        <w:rPr>
          <w:rFonts w:ascii="Times New Roman" w:hAnsi="Times New Roman"/>
          <w:sz w:val="24"/>
          <w:szCs w:val="24"/>
        </w:rPr>
        <w:fldChar w:fldCharType="end"/>
      </w:r>
      <w:r w:rsidRPr="000F7E0A">
        <w:rPr>
          <w:rFonts w:ascii="Times New Roman" w:hAnsi="Times New Roman"/>
          <w:sz w:val="24"/>
          <w:szCs w:val="24"/>
        </w:rPr>
        <w:t xml:space="preserve">. punktā minētais biznesa plāns var būt </w:t>
      </w:r>
      <w:r w:rsidR="006747DE" w:rsidRPr="000F7E0A">
        <w:rPr>
          <w:rFonts w:ascii="Times New Roman" w:hAnsi="Times New Roman"/>
          <w:sz w:val="24"/>
          <w:szCs w:val="24"/>
        </w:rPr>
        <w:t xml:space="preserve">apvienots ar sabiedrības </w:t>
      </w:r>
      <w:r w:rsidR="002B22F4">
        <w:rPr>
          <w:rFonts w:ascii="Times New Roman" w:hAnsi="Times New Roman"/>
          <w:sz w:val="24"/>
          <w:szCs w:val="24"/>
        </w:rPr>
        <w:t>Altum</w:t>
      </w:r>
      <w:r w:rsidR="00AF381E" w:rsidRPr="000F7E0A">
        <w:rPr>
          <w:rFonts w:ascii="Times New Roman" w:hAnsi="Times New Roman"/>
          <w:sz w:val="24"/>
          <w:szCs w:val="24"/>
        </w:rPr>
        <w:t xml:space="preserve"> </w:t>
      </w:r>
      <w:r w:rsidR="004915E3" w:rsidRPr="000F7E0A">
        <w:rPr>
          <w:rFonts w:ascii="Times New Roman" w:hAnsi="Times New Roman"/>
          <w:sz w:val="24"/>
          <w:szCs w:val="24"/>
        </w:rPr>
        <w:t xml:space="preserve">iesniegto </w:t>
      </w:r>
      <w:r w:rsidR="00AF381E" w:rsidRPr="000F7E0A">
        <w:rPr>
          <w:rFonts w:ascii="Times New Roman" w:hAnsi="Times New Roman"/>
          <w:sz w:val="24"/>
          <w:szCs w:val="24"/>
        </w:rPr>
        <w:t xml:space="preserve">biznesa plānu </w:t>
      </w:r>
      <w:r w:rsidR="00466671" w:rsidRPr="000F7E0A">
        <w:rPr>
          <w:rFonts w:ascii="Times New Roman" w:hAnsi="Times New Roman"/>
          <w:sz w:val="24"/>
          <w:szCs w:val="24"/>
        </w:rPr>
        <w:t xml:space="preserve">4.2.1.1. pasākuma </w:t>
      </w:r>
      <w:r w:rsidR="004915E3" w:rsidRPr="000F7E0A">
        <w:rPr>
          <w:rFonts w:ascii="Times New Roman" w:hAnsi="Times New Roman"/>
          <w:sz w:val="24"/>
          <w:szCs w:val="24"/>
        </w:rPr>
        <w:t>ietvaros.</w:t>
      </w:r>
      <w:bookmarkEnd w:id="10"/>
      <w:r w:rsidR="00036618" w:rsidRPr="000F7E0A">
        <w:rPr>
          <w:rFonts w:ascii="Times New Roman" w:hAnsi="Times New Roman"/>
          <w:sz w:val="24"/>
          <w:szCs w:val="24"/>
        </w:rPr>
        <w:t xml:space="preserve"> </w:t>
      </w:r>
    </w:p>
    <w:p w14:paraId="336EED78" w14:textId="08FB83CA" w:rsidR="006F378F" w:rsidRPr="000F7E0A" w:rsidRDefault="00657A40" w:rsidP="00C86626">
      <w:pPr>
        <w:pStyle w:val="ListParagraph"/>
        <w:numPr>
          <w:ilvl w:val="0"/>
          <w:numId w:val="3"/>
        </w:numPr>
        <w:spacing w:after="0" w:line="240" w:lineRule="auto"/>
        <w:jc w:val="both"/>
        <w:rPr>
          <w:rFonts w:ascii="Times New Roman" w:hAnsi="Times New Roman"/>
          <w:sz w:val="24"/>
          <w:szCs w:val="24"/>
        </w:rPr>
      </w:pPr>
      <w:r w:rsidRPr="000F7E0A">
        <w:rPr>
          <w:rFonts w:ascii="Times New Roman" w:hAnsi="Times New Roman"/>
          <w:sz w:val="24"/>
          <w:szCs w:val="24"/>
        </w:rPr>
        <w:t xml:space="preserve">Sabiedrība </w:t>
      </w:r>
      <w:r w:rsidR="002B22F4">
        <w:rPr>
          <w:rFonts w:ascii="Times New Roman" w:hAnsi="Times New Roman"/>
          <w:sz w:val="24"/>
          <w:szCs w:val="24"/>
        </w:rPr>
        <w:t>Altum</w:t>
      </w:r>
      <w:r w:rsidR="006F378F" w:rsidRPr="000F7E0A">
        <w:rPr>
          <w:rFonts w:ascii="Times New Roman" w:hAnsi="Times New Roman"/>
          <w:sz w:val="24"/>
          <w:szCs w:val="24"/>
        </w:rPr>
        <w:t xml:space="preserve"> 15 darba dienu laikā pēc šo Ministru kabineta  noteikumu stāšanās spēkā dienas iesniedz Ekonomikas ministrijā biznesa plānu.</w:t>
      </w:r>
      <w:r w:rsidR="00DD0217" w:rsidRPr="000F7E0A">
        <w:rPr>
          <w:rFonts w:ascii="Times New Roman" w:hAnsi="Times New Roman"/>
          <w:sz w:val="24"/>
          <w:szCs w:val="24"/>
        </w:rPr>
        <w:t xml:space="preserve"> Šo noteikumu </w:t>
      </w:r>
      <w:r w:rsidR="00DD0217" w:rsidRPr="000F7E0A">
        <w:rPr>
          <w:rFonts w:ascii="Times New Roman" w:hAnsi="Times New Roman"/>
          <w:sz w:val="24"/>
          <w:szCs w:val="24"/>
        </w:rPr>
        <w:fldChar w:fldCharType="begin"/>
      </w:r>
      <w:r w:rsidR="00DD0217" w:rsidRPr="000F7E0A">
        <w:rPr>
          <w:rFonts w:ascii="Times New Roman" w:hAnsi="Times New Roman"/>
          <w:sz w:val="24"/>
          <w:szCs w:val="24"/>
        </w:rPr>
        <w:instrText xml:space="preserve"> REF _Ref484697875 \r \h </w:instrText>
      </w:r>
      <w:r w:rsidR="000F7E0A">
        <w:rPr>
          <w:rFonts w:ascii="Times New Roman" w:hAnsi="Times New Roman"/>
          <w:sz w:val="24"/>
          <w:szCs w:val="24"/>
        </w:rPr>
        <w:instrText xml:space="preserve"> \* MERGEFORMAT </w:instrText>
      </w:r>
      <w:r w:rsidR="00DD0217" w:rsidRPr="000F7E0A">
        <w:rPr>
          <w:rFonts w:ascii="Times New Roman" w:hAnsi="Times New Roman"/>
          <w:sz w:val="24"/>
          <w:szCs w:val="24"/>
        </w:rPr>
      </w:r>
      <w:r w:rsidR="00DD0217" w:rsidRPr="000F7E0A">
        <w:rPr>
          <w:rFonts w:ascii="Times New Roman" w:hAnsi="Times New Roman"/>
          <w:sz w:val="24"/>
          <w:szCs w:val="24"/>
        </w:rPr>
        <w:fldChar w:fldCharType="separate"/>
      </w:r>
      <w:r w:rsidR="005E08E8">
        <w:rPr>
          <w:rFonts w:ascii="Times New Roman" w:hAnsi="Times New Roman"/>
          <w:sz w:val="24"/>
          <w:szCs w:val="24"/>
        </w:rPr>
        <w:t>19</w:t>
      </w:r>
      <w:r w:rsidR="00DD0217" w:rsidRPr="000F7E0A">
        <w:rPr>
          <w:rFonts w:ascii="Times New Roman" w:hAnsi="Times New Roman"/>
          <w:sz w:val="24"/>
          <w:szCs w:val="24"/>
        </w:rPr>
        <w:fldChar w:fldCharType="end"/>
      </w:r>
      <w:r w:rsidR="00DD0217" w:rsidRPr="000F7E0A">
        <w:rPr>
          <w:rFonts w:ascii="Times New Roman" w:hAnsi="Times New Roman"/>
          <w:sz w:val="24"/>
          <w:szCs w:val="24"/>
        </w:rPr>
        <w:t xml:space="preserve">. punktā </w:t>
      </w:r>
      <w:r w:rsidR="003F0C18" w:rsidRPr="000F7E0A">
        <w:rPr>
          <w:rFonts w:ascii="Times New Roman" w:hAnsi="Times New Roman"/>
          <w:sz w:val="24"/>
          <w:szCs w:val="24"/>
        </w:rPr>
        <w:t xml:space="preserve">minētajā gadījumā sabiedrība </w:t>
      </w:r>
      <w:r w:rsidR="002B22F4">
        <w:rPr>
          <w:rFonts w:ascii="Times New Roman" w:hAnsi="Times New Roman"/>
          <w:sz w:val="24"/>
          <w:szCs w:val="24"/>
        </w:rPr>
        <w:t>Altum</w:t>
      </w:r>
      <w:r w:rsidR="003F0C18" w:rsidRPr="000F7E0A">
        <w:rPr>
          <w:rFonts w:ascii="Times New Roman" w:hAnsi="Times New Roman"/>
          <w:sz w:val="24"/>
          <w:szCs w:val="24"/>
        </w:rPr>
        <w:t xml:space="preserve"> iesniedz </w:t>
      </w:r>
      <w:r w:rsidR="00BA07AC" w:rsidRPr="000F7E0A">
        <w:rPr>
          <w:rFonts w:ascii="Times New Roman" w:hAnsi="Times New Roman"/>
          <w:sz w:val="24"/>
          <w:szCs w:val="24"/>
        </w:rPr>
        <w:t xml:space="preserve">Ekonomikas ministrijā </w:t>
      </w:r>
      <w:r w:rsidR="00B8675A" w:rsidRPr="000F7E0A">
        <w:rPr>
          <w:rFonts w:ascii="Times New Roman" w:hAnsi="Times New Roman"/>
          <w:sz w:val="24"/>
          <w:szCs w:val="24"/>
        </w:rPr>
        <w:t>grozījumus biznesa plānā, kurš apstiprināts 4.2.1.1. pasākuma ietvaros.</w:t>
      </w:r>
    </w:p>
    <w:p w14:paraId="4198DA34" w14:textId="77777777" w:rsidR="006F378F" w:rsidRPr="000F7E0A" w:rsidRDefault="006F378F" w:rsidP="00C86626">
      <w:pPr>
        <w:pStyle w:val="ListParagraph"/>
        <w:numPr>
          <w:ilvl w:val="0"/>
          <w:numId w:val="3"/>
        </w:numPr>
        <w:spacing w:after="0" w:line="240" w:lineRule="auto"/>
        <w:jc w:val="both"/>
        <w:rPr>
          <w:rFonts w:ascii="Times New Roman" w:hAnsi="Times New Roman"/>
          <w:sz w:val="24"/>
          <w:szCs w:val="24"/>
        </w:rPr>
      </w:pPr>
      <w:bookmarkStart w:id="11" w:name="_Ref438209217"/>
      <w:r w:rsidRPr="000F7E0A">
        <w:rPr>
          <w:rFonts w:ascii="Times New Roman" w:hAnsi="Times New Roman"/>
          <w:sz w:val="24"/>
          <w:szCs w:val="24"/>
        </w:rPr>
        <w:t xml:space="preserve">Ekonomikas ministrija 20 darba dienu laikā izskata </w:t>
      </w:r>
      <w:r w:rsidR="00657A40" w:rsidRPr="000F7E0A">
        <w:rPr>
          <w:rFonts w:ascii="Times New Roman" w:hAnsi="Times New Roman"/>
          <w:sz w:val="24"/>
          <w:szCs w:val="24"/>
        </w:rPr>
        <w:t xml:space="preserve">sabiedrība </w:t>
      </w:r>
      <w:r w:rsidR="002B22F4">
        <w:rPr>
          <w:rFonts w:ascii="Times New Roman" w:hAnsi="Times New Roman"/>
          <w:sz w:val="24"/>
          <w:szCs w:val="24"/>
        </w:rPr>
        <w:t>Altum</w:t>
      </w:r>
      <w:r w:rsidRPr="000F7E0A">
        <w:rPr>
          <w:rFonts w:ascii="Times New Roman" w:hAnsi="Times New Roman"/>
          <w:sz w:val="24"/>
          <w:szCs w:val="24"/>
        </w:rPr>
        <w:t xml:space="preserve"> iesniegto biznesa plānu un atbilstoši Ekonomikas ministrijas iekšēji izstrādātam normatīvajam aktam izvērtē, vai </w:t>
      </w:r>
      <w:r w:rsidR="00657A40" w:rsidRPr="000F7E0A">
        <w:rPr>
          <w:rFonts w:ascii="Times New Roman" w:hAnsi="Times New Roman"/>
          <w:sz w:val="24"/>
          <w:szCs w:val="24"/>
        </w:rPr>
        <w:t xml:space="preserve">sabiedrības </w:t>
      </w:r>
      <w:r w:rsidR="002B22F4">
        <w:rPr>
          <w:rFonts w:ascii="Times New Roman" w:hAnsi="Times New Roman"/>
          <w:sz w:val="24"/>
          <w:szCs w:val="24"/>
        </w:rPr>
        <w:t>Altum</w:t>
      </w:r>
      <w:r w:rsidRPr="000F7E0A">
        <w:rPr>
          <w:rFonts w:ascii="Times New Roman" w:hAnsi="Times New Roman"/>
          <w:sz w:val="24"/>
          <w:szCs w:val="24"/>
        </w:rPr>
        <w:t xml:space="preserve"> iesniegtais biznesa plāns ir vērsts, lai nodrošinātu finanšu pieejamību pasākuma ietvaros. Ja biznesa plānu nepieciešams precizēt vai papildināt, Ekonomikas ministrija sagatavo un nosūta </w:t>
      </w:r>
      <w:r w:rsidR="00657A40" w:rsidRPr="000F7E0A">
        <w:rPr>
          <w:rFonts w:ascii="Times New Roman" w:hAnsi="Times New Roman"/>
          <w:sz w:val="24"/>
          <w:szCs w:val="24"/>
        </w:rPr>
        <w:t xml:space="preserve">sabiedrībai </w:t>
      </w:r>
      <w:r w:rsidR="002B22F4">
        <w:rPr>
          <w:rFonts w:ascii="Times New Roman" w:hAnsi="Times New Roman"/>
          <w:sz w:val="24"/>
          <w:szCs w:val="24"/>
        </w:rPr>
        <w:t>Altum</w:t>
      </w:r>
      <w:r w:rsidRPr="000F7E0A">
        <w:rPr>
          <w:rFonts w:ascii="Times New Roman" w:hAnsi="Times New Roman"/>
          <w:sz w:val="24"/>
          <w:szCs w:val="24"/>
        </w:rPr>
        <w:t xml:space="preserve">  aicinājumu to veikt 10 darba dienu laikā no vēstules izsūtīšanas dienas.</w:t>
      </w:r>
      <w:bookmarkEnd w:id="11"/>
      <w:r w:rsidRPr="000F7E0A">
        <w:rPr>
          <w:rFonts w:ascii="Times New Roman" w:hAnsi="Times New Roman"/>
          <w:sz w:val="24"/>
          <w:szCs w:val="24"/>
        </w:rPr>
        <w:t xml:space="preserve"> </w:t>
      </w:r>
    </w:p>
    <w:p w14:paraId="1FF7CCEB" w14:textId="73B4F033" w:rsidR="006F378F" w:rsidRPr="000F7E0A" w:rsidRDefault="006F378F" w:rsidP="00C86626">
      <w:pPr>
        <w:pStyle w:val="ListParagraph"/>
        <w:numPr>
          <w:ilvl w:val="0"/>
          <w:numId w:val="3"/>
        </w:numPr>
        <w:spacing w:after="0" w:line="240" w:lineRule="auto"/>
        <w:jc w:val="both"/>
        <w:rPr>
          <w:rFonts w:ascii="Times New Roman" w:hAnsi="Times New Roman"/>
          <w:sz w:val="24"/>
          <w:szCs w:val="24"/>
        </w:rPr>
      </w:pPr>
      <w:bookmarkStart w:id="12" w:name="_Ref438470269"/>
      <w:r w:rsidRPr="000F7E0A">
        <w:rPr>
          <w:rFonts w:ascii="Times New Roman" w:hAnsi="Times New Roman"/>
          <w:sz w:val="24"/>
          <w:szCs w:val="24"/>
        </w:rPr>
        <w:t>Ekonomikas ministrija 10 darba dienu laikā pēc precizētā biznesa plāna saņemšanas to izskata un, ja tas atbilst šo noteikumu</w:t>
      </w:r>
      <w:r w:rsidR="000C74F9" w:rsidRPr="000F7E0A">
        <w:rPr>
          <w:rFonts w:ascii="Times New Roman" w:hAnsi="Times New Roman"/>
          <w:sz w:val="24"/>
          <w:szCs w:val="24"/>
        </w:rPr>
        <w:t xml:space="preserve"> </w:t>
      </w:r>
      <w:r w:rsidR="000C74F9" w:rsidRPr="000F7E0A">
        <w:rPr>
          <w:rFonts w:ascii="Times New Roman" w:hAnsi="Times New Roman"/>
          <w:sz w:val="24"/>
          <w:szCs w:val="24"/>
        </w:rPr>
        <w:fldChar w:fldCharType="begin"/>
      </w:r>
      <w:r w:rsidR="000C74F9" w:rsidRPr="000F7E0A">
        <w:rPr>
          <w:rFonts w:ascii="Times New Roman" w:hAnsi="Times New Roman"/>
          <w:sz w:val="24"/>
          <w:szCs w:val="24"/>
        </w:rPr>
        <w:instrText xml:space="preserve"> REF _Ref438209217 \r \h </w:instrText>
      </w:r>
      <w:r w:rsidR="000F7E0A">
        <w:rPr>
          <w:rFonts w:ascii="Times New Roman" w:hAnsi="Times New Roman"/>
          <w:sz w:val="24"/>
          <w:szCs w:val="24"/>
        </w:rPr>
        <w:instrText xml:space="preserve"> \* MERGEFORMAT </w:instrText>
      </w:r>
      <w:r w:rsidR="000C74F9" w:rsidRPr="000F7E0A">
        <w:rPr>
          <w:rFonts w:ascii="Times New Roman" w:hAnsi="Times New Roman"/>
          <w:sz w:val="24"/>
          <w:szCs w:val="24"/>
        </w:rPr>
      </w:r>
      <w:r w:rsidR="000C74F9" w:rsidRPr="000F7E0A">
        <w:rPr>
          <w:rFonts w:ascii="Times New Roman" w:hAnsi="Times New Roman"/>
          <w:sz w:val="24"/>
          <w:szCs w:val="24"/>
        </w:rPr>
        <w:fldChar w:fldCharType="separate"/>
      </w:r>
      <w:r w:rsidR="005E08E8">
        <w:rPr>
          <w:rFonts w:ascii="Times New Roman" w:hAnsi="Times New Roman"/>
          <w:sz w:val="24"/>
          <w:szCs w:val="24"/>
        </w:rPr>
        <w:t>21</w:t>
      </w:r>
      <w:r w:rsidR="000C74F9" w:rsidRPr="000F7E0A">
        <w:rPr>
          <w:rFonts w:ascii="Times New Roman" w:hAnsi="Times New Roman"/>
          <w:sz w:val="24"/>
          <w:szCs w:val="24"/>
        </w:rPr>
        <w:fldChar w:fldCharType="end"/>
      </w:r>
      <w:r w:rsidRPr="000F7E0A">
        <w:rPr>
          <w:rFonts w:ascii="Times New Roman" w:hAnsi="Times New Roman"/>
          <w:sz w:val="24"/>
          <w:szCs w:val="24"/>
        </w:rPr>
        <w:t>.</w:t>
      </w:r>
      <w:r w:rsidR="002F40D9" w:rsidRPr="000F7E0A">
        <w:rPr>
          <w:rFonts w:ascii="Times New Roman" w:hAnsi="Times New Roman"/>
          <w:sz w:val="24"/>
          <w:szCs w:val="24"/>
        </w:rPr>
        <w:t> </w:t>
      </w:r>
      <w:r w:rsidRPr="000F7E0A">
        <w:rPr>
          <w:rFonts w:ascii="Times New Roman" w:hAnsi="Times New Roman"/>
          <w:sz w:val="24"/>
          <w:szCs w:val="24"/>
        </w:rPr>
        <w:t xml:space="preserve">punktā minētajam, pieņem lēmumu  par biznesa plāna apstiprināšanu un nosūta to sadarbības iestādei kopā ar </w:t>
      </w:r>
      <w:r w:rsidR="006747DE" w:rsidRPr="000F7E0A">
        <w:rPr>
          <w:rFonts w:ascii="Times New Roman" w:hAnsi="Times New Roman"/>
          <w:sz w:val="24"/>
          <w:szCs w:val="24"/>
        </w:rPr>
        <w:t xml:space="preserve">sabiedrības </w:t>
      </w:r>
      <w:r w:rsidR="002B22F4">
        <w:rPr>
          <w:rFonts w:ascii="Times New Roman" w:hAnsi="Times New Roman"/>
          <w:sz w:val="24"/>
          <w:szCs w:val="24"/>
        </w:rPr>
        <w:t>Altum</w:t>
      </w:r>
      <w:r w:rsidRPr="000F7E0A">
        <w:rPr>
          <w:rFonts w:ascii="Times New Roman" w:hAnsi="Times New Roman"/>
          <w:sz w:val="24"/>
          <w:szCs w:val="24"/>
        </w:rPr>
        <w:t xml:space="preserve"> biznesa plānu.</w:t>
      </w:r>
      <w:bookmarkEnd w:id="12"/>
      <w:r w:rsidRPr="000F7E0A">
        <w:rPr>
          <w:rFonts w:ascii="Times New Roman" w:hAnsi="Times New Roman"/>
          <w:sz w:val="24"/>
          <w:szCs w:val="24"/>
        </w:rPr>
        <w:t xml:space="preserve"> </w:t>
      </w:r>
    </w:p>
    <w:p w14:paraId="007D068D" w14:textId="52059FBE" w:rsidR="006F378F" w:rsidRPr="000F7E0A" w:rsidRDefault="006F378F" w:rsidP="00C86626">
      <w:pPr>
        <w:pStyle w:val="ListParagraph"/>
        <w:numPr>
          <w:ilvl w:val="0"/>
          <w:numId w:val="3"/>
        </w:numPr>
        <w:spacing w:after="0" w:line="240" w:lineRule="auto"/>
        <w:jc w:val="both"/>
        <w:rPr>
          <w:rFonts w:ascii="Times New Roman" w:hAnsi="Times New Roman"/>
          <w:sz w:val="24"/>
          <w:szCs w:val="24"/>
        </w:rPr>
      </w:pPr>
      <w:bookmarkStart w:id="13" w:name="_Ref485116640"/>
      <w:r w:rsidRPr="000F7E0A">
        <w:rPr>
          <w:rFonts w:ascii="Times New Roman" w:hAnsi="Times New Roman"/>
          <w:sz w:val="24"/>
          <w:szCs w:val="24"/>
        </w:rPr>
        <w:t xml:space="preserve">Sadarbības iestāde un </w:t>
      </w:r>
      <w:r w:rsidR="00D76FEF" w:rsidRPr="000F7E0A">
        <w:rPr>
          <w:rFonts w:ascii="Times New Roman" w:hAnsi="Times New Roman"/>
          <w:sz w:val="24"/>
          <w:szCs w:val="24"/>
        </w:rPr>
        <w:t xml:space="preserve">sabiedrība </w:t>
      </w:r>
      <w:r w:rsidR="002B22F4">
        <w:rPr>
          <w:rFonts w:ascii="Times New Roman" w:hAnsi="Times New Roman"/>
          <w:sz w:val="24"/>
          <w:szCs w:val="24"/>
        </w:rPr>
        <w:t>Altum</w:t>
      </w:r>
      <w:r w:rsidR="00D76FEF" w:rsidRPr="000F7E0A">
        <w:rPr>
          <w:rFonts w:ascii="Times New Roman" w:hAnsi="Times New Roman"/>
          <w:sz w:val="24"/>
          <w:szCs w:val="24"/>
        </w:rPr>
        <w:t xml:space="preserve"> </w:t>
      </w:r>
      <w:r w:rsidRPr="000F7E0A">
        <w:rPr>
          <w:rFonts w:ascii="Times New Roman" w:hAnsi="Times New Roman"/>
          <w:sz w:val="24"/>
          <w:szCs w:val="24"/>
        </w:rPr>
        <w:t>25 darba dienu laikā pēc šo noteikumu</w:t>
      </w:r>
      <w:r w:rsidR="000C74F9" w:rsidRPr="000F7E0A">
        <w:rPr>
          <w:rFonts w:ascii="Times New Roman" w:hAnsi="Times New Roman"/>
          <w:sz w:val="24"/>
          <w:szCs w:val="24"/>
        </w:rPr>
        <w:t xml:space="preserve"> </w:t>
      </w:r>
      <w:r w:rsidR="002F40D9" w:rsidRPr="000F7E0A">
        <w:rPr>
          <w:rFonts w:ascii="Times New Roman" w:hAnsi="Times New Roman"/>
          <w:sz w:val="24"/>
          <w:szCs w:val="24"/>
        </w:rPr>
        <w:fldChar w:fldCharType="begin"/>
      </w:r>
      <w:r w:rsidR="002F40D9" w:rsidRPr="000F7E0A">
        <w:rPr>
          <w:rFonts w:ascii="Times New Roman" w:hAnsi="Times New Roman"/>
          <w:sz w:val="24"/>
          <w:szCs w:val="24"/>
        </w:rPr>
        <w:instrText xml:space="preserve"> REF _Ref438470269 \r \h </w:instrText>
      </w:r>
      <w:r w:rsidR="000F7E0A">
        <w:rPr>
          <w:rFonts w:ascii="Times New Roman" w:hAnsi="Times New Roman"/>
          <w:sz w:val="24"/>
          <w:szCs w:val="24"/>
        </w:rPr>
        <w:instrText xml:space="preserve"> \* MERGEFORMAT </w:instrText>
      </w:r>
      <w:r w:rsidR="002F40D9" w:rsidRPr="000F7E0A">
        <w:rPr>
          <w:rFonts w:ascii="Times New Roman" w:hAnsi="Times New Roman"/>
          <w:sz w:val="24"/>
          <w:szCs w:val="24"/>
        </w:rPr>
      </w:r>
      <w:r w:rsidR="002F40D9" w:rsidRPr="000F7E0A">
        <w:rPr>
          <w:rFonts w:ascii="Times New Roman" w:hAnsi="Times New Roman"/>
          <w:sz w:val="24"/>
          <w:szCs w:val="24"/>
        </w:rPr>
        <w:fldChar w:fldCharType="separate"/>
      </w:r>
      <w:r w:rsidR="005E08E8">
        <w:rPr>
          <w:rFonts w:ascii="Times New Roman" w:hAnsi="Times New Roman"/>
          <w:sz w:val="24"/>
          <w:szCs w:val="24"/>
        </w:rPr>
        <w:t>22</w:t>
      </w:r>
      <w:r w:rsidR="002F40D9" w:rsidRPr="000F7E0A">
        <w:rPr>
          <w:rFonts w:ascii="Times New Roman" w:hAnsi="Times New Roman"/>
          <w:sz w:val="24"/>
          <w:szCs w:val="24"/>
        </w:rPr>
        <w:fldChar w:fldCharType="end"/>
      </w:r>
      <w:r w:rsidRPr="000F7E0A">
        <w:rPr>
          <w:rFonts w:ascii="Times New Roman" w:hAnsi="Times New Roman"/>
          <w:sz w:val="24"/>
          <w:szCs w:val="24"/>
        </w:rPr>
        <w:t>.</w:t>
      </w:r>
      <w:r w:rsidR="002F40D9" w:rsidRPr="000F7E0A">
        <w:rPr>
          <w:rFonts w:ascii="Times New Roman" w:hAnsi="Times New Roman"/>
          <w:sz w:val="24"/>
          <w:szCs w:val="24"/>
        </w:rPr>
        <w:t> </w:t>
      </w:r>
      <w:r w:rsidRPr="000F7E0A">
        <w:rPr>
          <w:rFonts w:ascii="Times New Roman" w:hAnsi="Times New Roman"/>
          <w:sz w:val="24"/>
          <w:szCs w:val="24"/>
        </w:rPr>
        <w:t>punktā minētā Ekonomikas ministrijas lēmuma saņemšanas slēdz finansēšanas nolīgumu atbilstoši regulas Nr.1303/2013 IV pielikumam</w:t>
      </w:r>
      <w:r w:rsidR="002F40D9" w:rsidRPr="000F7E0A">
        <w:rPr>
          <w:rFonts w:ascii="Times New Roman" w:hAnsi="Times New Roman"/>
          <w:sz w:val="24"/>
          <w:szCs w:val="24"/>
        </w:rPr>
        <w:t xml:space="preserve"> vai izdara grozījumus finansēšanas nolīgumā, kurš noslēgts 4.2.1.1. pasākuma ietvaros</w:t>
      </w:r>
      <w:r w:rsidRPr="000F7E0A">
        <w:rPr>
          <w:rFonts w:ascii="Times New Roman" w:hAnsi="Times New Roman"/>
          <w:sz w:val="24"/>
          <w:szCs w:val="24"/>
        </w:rPr>
        <w:t xml:space="preserve">, ievērojot šo noteikumu </w:t>
      </w:r>
      <w:r w:rsidR="002F40D9" w:rsidRPr="000F7E0A">
        <w:rPr>
          <w:rFonts w:ascii="Times New Roman" w:hAnsi="Times New Roman"/>
          <w:sz w:val="24"/>
          <w:szCs w:val="24"/>
        </w:rPr>
        <w:fldChar w:fldCharType="begin"/>
      </w:r>
      <w:r w:rsidR="002F40D9" w:rsidRPr="000F7E0A">
        <w:rPr>
          <w:rFonts w:ascii="Times New Roman" w:hAnsi="Times New Roman"/>
          <w:sz w:val="24"/>
          <w:szCs w:val="24"/>
        </w:rPr>
        <w:instrText xml:space="preserve"> REF _Ref476570855 \r \h </w:instrText>
      </w:r>
      <w:r w:rsidR="000F7E0A">
        <w:rPr>
          <w:rFonts w:ascii="Times New Roman" w:hAnsi="Times New Roman"/>
          <w:sz w:val="24"/>
          <w:szCs w:val="24"/>
        </w:rPr>
        <w:instrText xml:space="preserve"> \* MERGEFORMAT </w:instrText>
      </w:r>
      <w:r w:rsidR="002F40D9" w:rsidRPr="000F7E0A">
        <w:rPr>
          <w:rFonts w:ascii="Times New Roman" w:hAnsi="Times New Roman"/>
          <w:sz w:val="24"/>
          <w:szCs w:val="24"/>
        </w:rPr>
      </w:r>
      <w:r w:rsidR="002F40D9" w:rsidRPr="000F7E0A">
        <w:rPr>
          <w:rFonts w:ascii="Times New Roman" w:hAnsi="Times New Roman"/>
          <w:sz w:val="24"/>
          <w:szCs w:val="24"/>
        </w:rPr>
        <w:fldChar w:fldCharType="separate"/>
      </w:r>
      <w:r w:rsidR="005E08E8">
        <w:rPr>
          <w:rFonts w:ascii="Times New Roman" w:hAnsi="Times New Roman"/>
          <w:sz w:val="24"/>
          <w:szCs w:val="24"/>
        </w:rPr>
        <w:t>9</w:t>
      </w:r>
      <w:r w:rsidR="002F40D9" w:rsidRPr="000F7E0A">
        <w:rPr>
          <w:rFonts w:ascii="Times New Roman" w:hAnsi="Times New Roman"/>
          <w:sz w:val="24"/>
          <w:szCs w:val="24"/>
        </w:rPr>
        <w:fldChar w:fldCharType="end"/>
      </w:r>
      <w:r w:rsidR="00DD2DE2" w:rsidRPr="000F7E0A">
        <w:rPr>
          <w:rFonts w:ascii="Times New Roman" w:hAnsi="Times New Roman"/>
          <w:sz w:val="24"/>
          <w:szCs w:val="24"/>
        </w:rPr>
        <w:t>. </w:t>
      </w:r>
      <w:r w:rsidRPr="000F7E0A">
        <w:rPr>
          <w:rFonts w:ascii="Times New Roman" w:hAnsi="Times New Roman"/>
          <w:sz w:val="24"/>
          <w:szCs w:val="24"/>
        </w:rPr>
        <w:t>punktu.</w:t>
      </w:r>
      <w:bookmarkEnd w:id="13"/>
      <w:r w:rsidR="00B8675A" w:rsidRPr="000F7E0A">
        <w:rPr>
          <w:rFonts w:ascii="Times New Roman" w:hAnsi="Times New Roman"/>
          <w:sz w:val="24"/>
          <w:szCs w:val="24"/>
        </w:rPr>
        <w:t xml:space="preserve"> </w:t>
      </w:r>
    </w:p>
    <w:p w14:paraId="57710505" w14:textId="77777777" w:rsidR="006F378F" w:rsidRPr="000F7E0A" w:rsidRDefault="006F378F" w:rsidP="006F378F">
      <w:pPr>
        <w:spacing w:after="0" w:line="240" w:lineRule="auto"/>
        <w:jc w:val="center"/>
        <w:rPr>
          <w:rFonts w:ascii="Times New Roman" w:hAnsi="Times New Roman"/>
          <w:b/>
          <w:sz w:val="24"/>
          <w:szCs w:val="24"/>
        </w:rPr>
      </w:pPr>
    </w:p>
    <w:p w14:paraId="25DA7AB1" w14:textId="77777777" w:rsidR="00D46E02" w:rsidRPr="000F7E0A" w:rsidRDefault="00D46E02" w:rsidP="00D46E02">
      <w:pPr>
        <w:spacing w:after="0" w:line="240" w:lineRule="auto"/>
        <w:jc w:val="center"/>
        <w:rPr>
          <w:rFonts w:ascii="Times New Roman" w:hAnsi="Times New Roman"/>
          <w:b/>
          <w:sz w:val="24"/>
          <w:szCs w:val="24"/>
        </w:rPr>
      </w:pPr>
      <w:r w:rsidRPr="000F7E0A">
        <w:rPr>
          <w:rFonts w:ascii="Times New Roman" w:hAnsi="Times New Roman"/>
          <w:b/>
          <w:sz w:val="24"/>
          <w:szCs w:val="24"/>
        </w:rPr>
        <w:t>III. Finanšu instrumenta ieviešana</w:t>
      </w:r>
    </w:p>
    <w:p w14:paraId="49A1B07E" w14:textId="77777777" w:rsidR="00DD52BD" w:rsidRPr="000F7E0A" w:rsidRDefault="00D46E02" w:rsidP="0078106D">
      <w:pPr>
        <w:pStyle w:val="ListParagraph"/>
        <w:numPr>
          <w:ilvl w:val="0"/>
          <w:numId w:val="3"/>
        </w:numPr>
        <w:spacing w:after="0" w:line="240" w:lineRule="auto"/>
        <w:ind w:left="426" w:hanging="426"/>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Sabiedrība </w:t>
      </w:r>
      <w:r w:rsidR="002B22F4">
        <w:rPr>
          <w:rFonts w:ascii="Times New Roman" w:hAnsi="Times New Roman"/>
          <w:sz w:val="24"/>
          <w:szCs w:val="24"/>
        </w:rPr>
        <w:t>Altum</w:t>
      </w:r>
      <w:r w:rsidRPr="000F7E0A">
        <w:rPr>
          <w:rFonts w:ascii="Times New Roman" w:hAnsi="Times New Roman"/>
          <w:sz w:val="24"/>
          <w:szCs w:val="24"/>
        </w:rPr>
        <w:t xml:space="preserve"> </w:t>
      </w:r>
      <w:r w:rsidR="00DD52BD" w:rsidRPr="000F7E0A">
        <w:rPr>
          <w:rFonts w:ascii="Times New Roman" w:eastAsia="Times New Roman" w:hAnsi="Times New Roman"/>
          <w:sz w:val="24"/>
          <w:szCs w:val="24"/>
          <w:lang w:eastAsia="lv-LV"/>
        </w:rPr>
        <w:t>finansēto finanšu instrumentu</w:t>
      </w:r>
      <w:r w:rsidRPr="000F7E0A">
        <w:rPr>
          <w:rFonts w:ascii="Times New Roman" w:eastAsia="Times New Roman" w:hAnsi="Times New Roman"/>
          <w:sz w:val="24"/>
          <w:szCs w:val="24"/>
          <w:lang w:eastAsia="lv-LV"/>
        </w:rPr>
        <w:t xml:space="preserve"> nodala kā atsevišķu finanšu bloku saskaņā ar regulas Nr. 1303/2013 38. panta 6. punktu.</w:t>
      </w:r>
      <w:bookmarkStart w:id="14" w:name="p16"/>
      <w:bookmarkStart w:id="15" w:name="p-582372"/>
      <w:bookmarkEnd w:id="14"/>
      <w:bookmarkEnd w:id="15"/>
    </w:p>
    <w:p w14:paraId="5AFCA398" w14:textId="77777777" w:rsidR="00785BB6" w:rsidRPr="000F7E0A" w:rsidRDefault="00586F54" w:rsidP="0078106D">
      <w:pPr>
        <w:pStyle w:val="ListParagraph"/>
        <w:numPr>
          <w:ilvl w:val="0"/>
          <w:numId w:val="3"/>
        </w:numPr>
        <w:spacing w:after="0" w:line="240" w:lineRule="auto"/>
        <w:ind w:left="426" w:hanging="426"/>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Pasākuma</w:t>
      </w:r>
      <w:r w:rsidR="00D46E02" w:rsidRPr="000F7E0A">
        <w:rPr>
          <w:rFonts w:ascii="Times New Roman" w:eastAsia="Times New Roman" w:hAnsi="Times New Roman"/>
          <w:sz w:val="24"/>
          <w:szCs w:val="24"/>
          <w:lang w:eastAsia="lv-LV"/>
        </w:rPr>
        <w:t xml:space="preserve"> ietvaros sabiedrības </w:t>
      </w:r>
      <w:r w:rsidR="002B22F4">
        <w:rPr>
          <w:rFonts w:ascii="Times New Roman" w:eastAsia="Times New Roman" w:hAnsi="Times New Roman"/>
          <w:sz w:val="24"/>
          <w:szCs w:val="24"/>
          <w:lang w:eastAsia="lv-LV"/>
        </w:rPr>
        <w:t>Altum</w:t>
      </w:r>
      <w:r w:rsidR="00D46E02" w:rsidRPr="000F7E0A">
        <w:rPr>
          <w:rFonts w:ascii="Times New Roman" w:eastAsia="Times New Roman" w:hAnsi="Times New Roman"/>
          <w:sz w:val="24"/>
          <w:szCs w:val="24"/>
          <w:lang w:eastAsia="lv-LV"/>
        </w:rPr>
        <w:t xml:space="preserve"> atbalstāmās darbības ir finanšu instrumenta īstenošana un vadība.</w:t>
      </w:r>
      <w:bookmarkStart w:id="16" w:name="p17"/>
      <w:bookmarkStart w:id="17" w:name="p-582373"/>
      <w:bookmarkEnd w:id="16"/>
      <w:bookmarkEnd w:id="17"/>
    </w:p>
    <w:p w14:paraId="291CE58C" w14:textId="77777777" w:rsidR="00785BB6" w:rsidRPr="000F7E0A" w:rsidRDefault="00785BB6" w:rsidP="0078106D">
      <w:pPr>
        <w:pStyle w:val="ListParagraph"/>
        <w:numPr>
          <w:ilvl w:val="0"/>
          <w:numId w:val="3"/>
        </w:numPr>
        <w:spacing w:after="0" w:line="240" w:lineRule="auto"/>
        <w:ind w:left="426" w:hanging="426"/>
        <w:jc w:val="both"/>
        <w:rPr>
          <w:rFonts w:ascii="Times New Roman" w:eastAsia="Times New Roman" w:hAnsi="Times New Roman"/>
          <w:sz w:val="24"/>
          <w:szCs w:val="24"/>
          <w:lang w:eastAsia="lv-LV"/>
        </w:rPr>
      </w:pPr>
      <w:bookmarkStart w:id="18" w:name="_Ref481589827"/>
      <w:r w:rsidRPr="000F7E0A">
        <w:rPr>
          <w:rFonts w:ascii="Times New Roman" w:eastAsia="Times New Roman" w:hAnsi="Times New Roman"/>
          <w:sz w:val="24"/>
          <w:szCs w:val="24"/>
          <w:lang w:eastAsia="lv-LV"/>
        </w:rPr>
        <w:t>Finanšu instrumenta</w:t>
      </w:r>
      <w:r w:rsidR="00D46E02" w:rsidRPr="000F7E0A">
        <w:rPr>
          <w:rFonts w:ascii="Times New Roman" w:eastAsia="Times New Roman" w:hAnsi="Times New Roman"/>
          <w:sz w:val="24"/>
          <w:szCs w:val="24"/>
          <w:lang w:eastAsia="lv-LV"/>
        </w:rPr>
        <w:t xml:space="preserve"> ietvaros ir šādas attiecināmās izmaksas:</w:t>
      </w:r>
      <w:bookmarkEnd w:id="18"/>
    </w:p>
    <w:p w14:paraId="549EF1D7" w14:textId="77777777" w:rsidR="00785BB6" w:rsidRPr="000F7E0A" w:rsidRDefault="00D46E02" w:rsidP="008328C3">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finanšu instrumenta maksājumi gala saņēmējiem saskaņā ar valsts atbalsta programmu;</w:t>
      </w:r>
    </w:p>
    <w:p w14:paraId="70B0B7F8" w14:textId="77777777" w:rsidR="00D46E02" w:rsidRPr="000F7E0A" w:rsidRDefault="00D46E02" w:rsidP="008328C3">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bookmarkStart w:id="19" w:name="_Ref485115808"/>
      <w:r w:rsidRPr="000F7E0A">
        <w:rPr>
          <w:rFonts w:ascii="Times New Roman" w:eastAsia="Times New Roman" w:hAnsi="Times New Roman"/>
          <w:sz w:val="24"/>
          <w:szCs w:val="24"/>
          <w:lang w:eastAsia="lv-LV"/>
        </w:rPr>
        <w:t xml:space="preserve">sabiedrības </w:t>
      </w:r>
      <w:r w:rsidR="002B22F4">
        <w:rPr>
          <w:rFonts w:ascii="Times New Roman" w:eastAsia="Times New Roman" w:hAnsi="Times New Roman"/>
          <w:sz w:val="24"/>
          <w:szCs w:val="24"/>
          <w:lang w:eastAsia="lv-LV"/>
        </w:rPr>
        <w:t>Altum</w:t>
      </w:r>
      <w:r w:rsidRPr="000F7E0A">
        <w:rPr>
          <w:rFonts w:ascii="Times New Roman" w:eastAsia="Times New Roman" w:hAnsi="Times New Roman"/>
          <w:sz w:val="24"/>
          <w:szCs w:val="24"/>
          <w:lang w:eastAsia="lv-LV"/>
        </w:rPr>
        <w:t xml:space="preserve"> tieš</w:t>
      </w:r>
      <w:r w:rsidR="00905E32" w:rsidRPr="000F7E0A">
        <w:rPr>
          <w:rFonts w:ascii="Times New Roman" w:eastAsia="Times New Roman" w:hAnsi="Times New Roman"/>
          <w:sz w:val="24"/>
          <w:szCs w:val="24"/>
          <w:lang w:eastAsia="lv-LV"/>
        </w:rPr>
        <w:t>ā</w:t>
      </w:r>
      <w:r w:rsidRPr="000F7E0A">
        <w:rPr>
          <w:rFonts w:ascii="Times New Roman" w:eastAsia="Times New Roman" w:hAnsi="Times New Roman"/>
          <w:sz w:val="24"/>
          <w:szCs w:val="24"/>
          <w:lang w:eastAsia="lv-LV"/>
        </w:rPr>
        <w:t xml:space="preserve"> finanšu instrument</w:t>
      </w:r>
      <w:r w:rsidR="00905E32" w:rsidRPr="000F7E0A">
        <w:rPr>
          <w:rFonts w:ascii="Times New Roman" w:eastAsia="Times New Roman" w:hAnsi="Times New Roman"/>
          <w:sz w:val="24"/>
          <w:szCs w:val="24"/>
          <w:lang w:eastAsia="lv-LV"/>
        </w:rPr>
        <w:t>a</w:t>
      </w:r>
      <w:r w:rsidRPr="000F7E0A">
        <w:rPr>
          <w:rFonts w:ascii="Times New Roman" w:eastAsia="Times New Roman" w:hAnsi="Times New Roman"/>
          <w:sz w:val="24"/>
          <w:szCs w:val="24"/>
          <w:lang w:eastAsia="lv-LV"/>
        </w:rPr>
        <w:t xml:space="preserve"> vadības izmaksas, nepārsniedzot regulas Nr. 480/2014 13. panta 2. un 3. punktā noteiktos ierobežojumus.</w:t>
      </w:r>
      <w:r w:rsidR="00905E32" w:rsidRPr="000F7E0A">
        <w:rPr>
          <w:rFonts w:ascii="Times New Roman" w:eastAsia="Times New Roman" w:hAnsi="Times New Roman"/>
          <w:sz w:val="24"/>
          <w:szCs w:val="24"/>
          <w:lang w:eastAsia="lv-LV"/>
        </w:rPr>
        <w:t xml:space="preserve"> Šajā apakšpunktā minētās izmaksas fonda ieviešanas sagatavošanai var attiecināt, sākot ar 2015. gada 1.novembri;</w:t>
      </w:r>
      <w:bookmarkEnd w:id="19"/>
    </w:p>
    <w:p w14:paraId="468E9064" w14:textId="77777777" w:rsidR="00785BB6" w:rsidRPr="000F7E0A" w:rsidRDefault="00D46E02" w:rsidP="008328C3">
      <w:pPr>
        <w:pStyle w:val="ListParagraph"/>
        <w:numPr>
          <w:ilvl w:val="0"/>
          <w:numId w:val="3"/>
        </w:numPr>
        <w:spacing w:after="0" w:line="240" w:lineRule="auto"/>
        <w:ind w:left="426" w:hanging="426"/>
        <w:jc w:val="both"/>
        <w:rPr>
          <w:rFonts w:ascii="Times New Roman" w:eastAsia="Times New Roman" w:hAnsi="Times New Roman"/>
          <w:sz w:val="24"/>
          <w:szCs w:val="24"/>
          <w:lang w:eastAsia="lv-LV"/>
        </w:rPr>
      </w:pPr>
      <w:bookmarkStart w:id="20" w:name="p18"/>
      <w:bookmarkStart w:id="21" w:name="p-582374"/>
      <w:bookmarkStart w:id="22" w:name="p19"/>
      <w:bookmarkStart w:id="23" w:name="p-582375"/>
      <w:bookmarkEnd w:id="20"/>
      <w:bookmarkEnd w:id="21"/>
      <w:bookmarkEnd w:id="22"/>
      <w:bookmarkEnd w:id="23"/>
      <w:r w:rsidRPr="000F7E0A">
        <w:rPr>
          <w:rFonts w:ascii="Times New Roman" w:eastAsia="Times New Roman" w:hAnsi="Times New Roman"/>
          <w:sz w:val="24"/>
          <w:szCs w:val="24"/>
          <w:lang w:eastAsia="lv-LV"/>
        </w:rPr>
        <w:t xml:space="preserve">Sabiedrības </w:t>
      </w:r>
      <w:r w:rsidR="002B22F4">
        <w:rPr>
          <w:rFonts w:ascii="Times New Roman" w:hAnsi="Times New Roman"/>
          <w:sz w:val="24"/>
          <w:szCs w:val="24"/>
        </w:rPr>
        <w:t>Altum</w:t>
      </w:r>
      <w:r w:rsidRPr="000F7E0A">
        <w:rPr>
          <w:rFonts w:ascii="Times New Roman" w:eastAsia="Times New Roman" w:hAnsi="Times New Roman"/>
          <w:sz w:val="24"/>
          <w:szCs w:val="24"/>
          <w:lang w:eastAsia="lv-LV"/>
        </w:rPr>
        <w:t xml:space="preserve"> </w:t>
      </w:r>
      <w:r w:rsidR="00586F54" w:rsidRPr="000F7E0A">
        <w:rPr>
          <w:rFonts w:ascii="Times New Roman" w:eastAsia="Times New Roman" w:hAnsi="Times New Roman"/>
          <w:sz w:val="24"/>
          <w:szCs w:val="24"/>
          <w:lang w:eastAsia="lv-LV"/>
        </w:rPr>
        <w:t>finanšu instrumenta</w:t>
      </w:r>
      <w:r w:rsidRPr="000F7E0A">
        <w:rPr>
          <w:rFonts w:ascii="Times New Roman" w:eastAsia="Times New Roman" w:hAnsi="Times New Roman"/>
          <w:sz w:val="24"/>
          <w:szCs w:val="24"/>
          <w:lang w:eastAsia="lv-LV"/>
        </w:rPr>
        <w:t xml:space="preserve"> vadības izmaksas, ja tādas ir paredzētas, ietver šādas izmaksu pozīcijas:</w:t>
      </w:r>
    </w:p>
    <w:p w14:paraId="66462A5C"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personāla izmaksas;</w:t>
      </w:r>
    </w:p>
    <w:p w14:paraId="2CD40A0D"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konsultantu, ekspertu un speciālistu atlīdzība;</w:t>
      </w:r>
    </w:p>
    <w:p w14:paraId="5D926D83"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pakalpojumu (uzņēmuma līgumu) izmaksas;</w:t>
      </w:r>
    </w:p>
    <w:p w14:paraId="55801DCB"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mācību, darba un dienesta komandējumu un dienesta braucienu izmaksas;</w:t>
      </w:r>
    </w:p>
    <w:p w14:paraId="2F03E178"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transporta un transporta pakalpojumu izmaksas;</w:t>
      </w:r>
    </w:p>
    <w:p w14:paraId="42ED8193"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materiāltehniskā nodrošinājuma iegādes un uzturēšanas izmaksas;</w:t>
      </w:r>
    </w:p>
    <w:p w14:paraId="2C90BB19"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darba vietas aprīkojuma iegādes un uzturēšanas izmaksas;</w:t>
      </w:r>
    </w:p>
    <w:p w14:paraId="476667A0"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lastRenderedPageBreak/>
        <w:t>telpu, materiāltehnisko līdzekļu un aprīkojuma īres un nomas izmaksas;</w:t>
      </w:r>
    </w:p>
    <w:p w14:paraId="3EA25225"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telpu uzturēšanas un apsaimniekošanas izmaksas;</w:t>
      </w:r>
    </w:p>
    <w:p w14:paraId="74363A4B"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informācijas datubāzu un sistēmu izveides un pilnveidošanas izmaksas;</w:t>
      </w:r>
    </w:p>
    <w:p w14:paraId="5F673BD1"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programmatūru izmantošanas licences un datu un informācijas iegūšanas un uzkrāšanas izmaksas;</w:t>
      </w:r>
    </w:p>
    <w:p w14:paraId="166EA269"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biroja, kancelejas preču, iekārtu un inventāra izmaksas;</w:t>
      </w:r>
    </w:p>
    <w:p w14:paraId="2D5955AF"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sakaru pakalpojumi;</w:t>
      </w:r>
    </w:p>
    <w:p w14:paraId="5738F59C"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informatīvo un publicitātes pasākumu un materiālu izmaksas;</w:t>
      </w:r>
    </w:p>
    <w:p w14:paraId="3F33561C"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reprezentācijas izdevumi un dalības maksas apvienībās;</w:t>
      </w:r>
    </w:p>
    <w:p w14:paraId="2F7B545A"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veselības apdrošināšanas izmaksas;</w:t>
      </w:r>
    </w:p>
    <w:p w14:paraId="295FD4EB"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transportlīdzekļu, īpašumu un iekārtu apdrošināšanas izmaksas;</w:t>
      </w:r>
    </w:p>
    <w:p w14:paraId="5C77F524"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vadības civiltiesiskās apdrošināšanas izmaksas;</w:t>
      </w:r>
    </w:p>
    <w:p w14:paraId="010441A5"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piedziņas un ar piedziņas procesa organizēšanu un nodrošināšanu saistītie izdevumi;</w:t>
      </w:r>
    </w:p>
    <w:p w14:paraId="1B570912"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finanšu audita izdevumi;</w:t>
      </w:r>
    </w:p>
    <w:p w14:paraId="7503BEDE" w14:textId="77777777" w:rsidR="00785BB6"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amortizācijas izdevumi sabiedrības </w:t>
      </w:r>
      <w:r w:rsidR="002B22F4">
        <w:rPr>
          <w:rFonts w:ascii="Times New Roman" w:eastAsia="Times New Roman" w:hAnsi="Times New Roman"/>
          <w:sz w:val="24"/>
          <w:szCs w:val="24"/>
          <w:lang w:eastAsia="lv-LV"/>
        </w:rPr>
        <w:t>Altum</w:t>
      </w:r>
      <w:r w:rsidRPr="000F7E0A">
        <w:rPr>
          <w:rFonts w:ascii="Times New Roman" w:eastAsia="Times New Roman" w:hAnsi="Times New Roman"/>
          <w:sz w:val="24"/>
          <w:szCs w:val="24"/>
          <w:lang w:eastAsia="lv-LV"/>
        </w:rPr>
        <w:t xml:space="preserve"> īpašumā esošām iekārtām;</w:t>
      </w:r>
    </w:p>
    <w:p w14:paraId="2BBE535B" w14:textId="77777777" w:rsidR="008E570B" w:rsidRPr="000F7E0A" w:rsidRDefault="00D46E02" w:rsidP="00871E02">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pievienotās vērtības nodokļa izmaksas, ja tās nav atgūstamas atbilstoši  normatīviem aktiem nodokļu politikas jomā.</w:t>
      </w:r>
      <w:bookmarkStart w:id="24" w:name="p20"/>
      <w:bookmarkStart w:id="25" w:name="p-582376"/>
      <w:bookmarkEnd w:id="24"/>
      <w:bookmarkEnd w:id="25"/>
    </w:p>
    <w:p w14:paraId="3F90A04D" w14:textId="7A8AD152" w:rsidR="008E570B" w:rsidRPr="000F7E0A" w:rsidRDefault="00D46E02" w:rsidP="00D46E02">
      <w:pPr>
        <w:pStyle w:val="ListParagraph"/>
        <w:numPr>
          <w:ilvl w:val="0"/>
          <w:numId w:val="3"/>
        </w:numPr>
        <w:spacing w:after="0" w:line="240" w:lineRule="auto"/>
        <w:jc w:val="both"/>
        <w:rPr>
          <w:rFonts w:ascii="Times New Roman" w:eastAsia="Times New Roman" w:hAnsi="Times New Roman"/>
          <w:sz w:val="24"/>
          <w:szCs w:val="24"/>
          <w:lang w:eastAsia="lv-LV"/>
        </w:rPr>
      </w:pPr>
      <w:bookmarkStart w:id="26" w:name="_Ref482776611"/>
      <w:r w:rsidRPr="000F7E0A">
        <w:rPr>
          <w:rFonts w:ascii="Times New Roman" w:eastAsia="Times New Roman" w:hAnsi="Times New Roman"/>
          <w:sz w:val="24"/>
          <w:szCs w:val="24"/>
          <w:lang w:eastAsia="lv-LV"/>
        </w:rPr>
        <w:t xml:space="preserve">Šo noteikumu </w:t>
      </w:r>
      <w:r w:rsidR="005A789A" w:rsidRPr="000F7E0A">
        <w:rPr>
          <w:rFonts w:ascii="Times New Roman" w:eastAsia="Times New Roman" w:hAnsi="Times New Roman"/>
          <w:sz w:val="24"/>
          <w:szCs w:val="24"/>
          <w:lang w:eastAsia="lv-LV"/>
        </w:rPr>
        <w:fldChar w:fldCharType="begin"/>
      </w:r>
      <w:r w:rsidR="005A789A" w:rsidRPr="000F7E0A">
        <w:rPr>
          <w:rFonts w:ascii="Times New Roman" w:eastAsia="Times New Roman" w:hAnsi="Times New Roman"/>
          <w:sz w:val="24"/>
          <w:szCs w:val="24"/>
          <w:lang w:eastAsia="lv-LV"/>
        </w:rPr>
        <w:instrText xml:space="preserve"> REF _Ref481589827 \r \h  \* MERGEFORMAT </w:instrText>
      </w:r>
      <w:r w:rsidR="005A789A" w:rsidRPr="000F7E0A">
        <w:rPr>
          <w:rFonts w:ascii="Times New Roman" w:eastAsia="Times New Roman" w:hAnsi="Times New Roman"/>
          <w:sz w:val="24"/>
          <w:szCs w:val="24"/>
          <w:lang w:eastAsia="lv-LV"/>
        </w:rPr>
      </w:r>
      <w:r w:rsidR="005A789A" w:rsidRPr="000F7E0A">
        <w:rPr>
          <w:rFonts w:ascii="Times New Roman" w:eastAsia="Times New Roman" w:hAnsi="Times New Roman"/>
          <w:sz w:val="24"/>
          <w:szCs w:val="24"/>
          <w:lang w:eastAsia="lv-LV"/>
        </w:rPr>
        <w:fldChar w:fldCharType="separate"/>
      </w:r>
      <w:r w:rsidR="005E08E8">
        <w:rPr>
          <w:rFonts w:ascii="Times New Roman" w:eastAsia="Times New Roman" w:hAnsi="Times New Roman"/>
          <w:sz w:val="24"/>
          <w:szCs w:val="24"/>
          <w:lang w:eastAsia="lv-LV"/>
        </w:rPr>
        <w:t>26</w:t>
      </w:r>
      <w:r w:rsidR="005A789A" w:rsidRPr="000F7E0A">
        <w:rPr>
          <w:rFonts w:ascii="Times New Roman" w:eastAsia="Times New Roman" w:hAnsi="Times New Roman"/>
          <w:sz w:val="24"/>
          <w:szCs w:val="24"/>
          <w:lang w:eastAsia="lv-LV"/>
        </w:rPr>
        <w:fldChar w:fldCharType="end"/>
      </w:r>
      <w:r w:rsidR="005A789A" w:rsidRPr="000F7E0A">
        <w:rPr>
          <w:rFonts w:ascii="Times New Roman" w:eastAsia="Times New Roman" w:hAnsi="Times New Roman"/>
          <w:sz w:val="24"/>
          <w:szCs w:val="24"/>
          <w:lang w:eastAsia="lv-LV"/>
        </w:rPr>
        <w:t>.</w:t>
      </w:r>
      <w:r w:rsidR="004E2030" w:rsidRPr="000F7E0A">
        <w:rPr>
          <w:rFonts w:ascii="Times New Roman" w:eastAsia="Times New Roman" w:hAnsi="Times New Roman"/>
          <w:sz w:val="24"/>
          <w:szCs w:val="24"/>
          <w:lang w:eastAsia="lv-LV"/>
        </w:rPr>
        <w:t xml:space="preserve"> </w:t>
      </w:r>
      <w:r w:rsidR="005A789A" w:rsidRPr="000F7E0A">
        <w:rPr>
          <w:rFonts w:ascii="Times New Roman" w:eastAsia="Times New Roman" w:hAnsi="Times New Roman"/>
          <w:sz w:val="24"/>
          <w:szCs w:val="24"/>
          <w:lang w:eastAsia="lv-LV"/>
        </w:rPr>
        <w:t xml:space="preserve">punktā </w:t>
      </w:r>
      <w:r w:rsidRPr="000F7E0A">
        <w:rPr>
          <w:rFonts w:ascii="Times New Roman" w:eastAsia="Times New Roman" w:hAnsi="Times New Roman"/>
          <w:sz w:val="24"/>
          <w:szCs w:val="24"/>
          <w:lang w:eastAsia="lv-LV"/>
        </w:rPr>
        <w:t>minētās izmaksas ir attiecināmas, ja tās ir radušās līdz 2023. gada 31. decembrim.</w:t>
      </w:r>
      <w:bookmarkStart w:id="27" w:name="p21"/>
      <w:bookmarkStart w:id="28" w:name="p-582377"/>
      <w:bookmarkEnd w:id="26"/>
      <w:bookmarkEnd w:id="27"/>
      <w:bookmarkEnd w:id="28"/>
    </w:p>
    <w:p w14:paraId="2A628670" w14:textId="561C04AD" w:rsidR="008E570B" w:rsidRPr="000F7E0A" w:rsidRDefault="00D46E02" w:rsidP="00D46E02">
      <w:pPr>
        <w:pStyle w:val="ListParagraph"/>
        <w:numPr>
          <w:ilvl w:val="0"/>
          <w:numId w:val="3"/>
        </w:numPr>
        <w:spacing w:after="0" w:line="240" w:lineRule="auto"/>
        <w:jc w:val="both"/>
        <w:rPr>
          <w:rFonts w:ascii="Times New Roman" w:eastAsia="Times New Roman" w:hAnsi="Times New Roman"/>
          <w:sz w:val="24"/>
          <w:szCs w:val="24"/>
          <w:lang w:eastAsia="lv-LV"/>
        </w:rPr>
      </w:pPr>
      <w:bookmarkStart w:id="29" w:name="_Ref482776647"/>
      <w:r w:rsidRPr="000F7E0A">
        <w:rPr>
          <w:rFonts w:ascii="Times New Roman" w:eastAsia="Times New Roman" w:hAnsi="Times New Roman"/>
          <w:sz w:val="24"/>
          <w:szCs w:val="24"/>
          <w:lang w:eastAsia="lv-LV"/>
        </w:rPr>
        <w:t xml:space="preserve">Sabiedrības </w:t>
      </w:r>
      <w:r w:rsidR="002B22F4">
        <w:rPr>
          <w:rFonts w:ascii="Times New Roman" w:eastAsia="Times New Roman" w:hAnsi="Times New Roman"/>
          <w:sz w:val="24"/>
          <w:szCs w:val="24"/>
          <w:lang w:eastAsia="lv-LV"/>
        </w:rPr>
        <w:t>Altum</w:t>
      </w:r>
      <w:r w:rsidR="00785BB6" w:rsidRPr="000F7E0A">
        <w:rPr>
          <w:rFonts w:ascii="Times New Roman" w:eastAsia="Times New Roman" w:hAnsi="Times New Roman"/>
          <w:sz w:val="24"/>
          <w:szCs w:val="24"/>
          <w:lang w:eastAsia="lv-LV"/>
        </w:rPr>
        <w:t xml:space="preserve"> </w:t>
      </w:r>
      <w:r w:rsidR="00D50249" w:rsidRPr="000F7E0A">
        <w:rPr>
          <w:rFonts w:ascii="Times New Roman" w:eastAsia="Times New Roman" w:hAnsi="Times New Roman"/>
          <w:sz w:val="24"/>
          <w:szCs w:val="24"/>
          <w:lang w:eastAsia="lv-LV"/>
        </w:rPr>
        <w:t xml:space="preserve">finanšu </w:t>
      </w:r>
      <w:r w:rsidRPr="000F7E0A">
        <w:rPr>
          <w:rFonts w:ascii="Times New Roman" w:eastAsia="Times New Roman" w:hAnsi="Times New Roman"/>
          <w:sz w:val="24"/>
          <w:szCs w:val="24"/>
          <w:lang w:eastAsia="lv-LV"/>
        </w:rPr>
        <w:t>instrument</w:t>
      </w:r>
      <w:r w:rsidR="00D50249" w:rsidRPr="000F7E0A">
        <w:rPr>
          <w:rFonts w:ascii="Times New Roman" w:eastAsia="Times New Roman" w:hAnsi="Times New Roman"/>
          <w:sz w:val="24"/>
          <w:szCs w:val="24"/>
          <w:lang w:eastAsia="lv-LV"/>
        </w:rPr>
        <w:t>a</w:t>
      </w:r>
      <w:r w:rsidRPr="000F7E0A">
        <w:rPr>
          <w:rFonts w:ascii="Times New Roman" w:eastAsia="Times New Roman" w:hAnsi="Times New Roman"/>
          <w:sz w:val="24"/>
          <w:szCs w:val="24"/>
          <w:lang w:eastAsia="lv-LV"/>
        </w:rPr>
        <w:t xml:space="preserve"> ieviešanas vadības izmaksas, kuras netiek ietvertas šo noteikumu </w:t>
      </w:r>
      <w:r w:rsidR="00377E5B" w:rsidRPr="000F7E0A">
        <w:rPr>
          <w:rFonts w:ascii="Times New Roman" w:eastAsia="Times New Roman" w:hAnsi="Times New Roman"/>
          <w:sz w:val="24"/>
          <w:szCs w:val="24"/>
          <w:lang w:eastAsia="lv-LV"/>
        </w:rPr>
        <w:fldChar w:fldCharType="begin"/>
      </w:r>
      <w:r w:rsidR="00377E5B" w:rsidRPr="000F7E0A">
        <w:rPr>
          <w:rFonts w:ascii="Times New Roman" w:eastAsia="Times New Roman" w:hAnsi="Times New Roman"/>
          <w:sz w:val="24"/>
          <w:szCs w:val="24"/>
          <w:lang w:eastAsia="lv-LV"/>
        </w:rPr>
        <w:instrText xml:space="preserve"> REF _Ref485115808 \r \h </w:instrText>
      </w:r>
      <w:r w:rsidR="000F7E0A">
        <w:rPr>
          <w:rFonts w:ascii="Times New Roman" w:eastAsia="Times New Roman" w:hAnsi="Times New Roman"/>
          <w:sz w:val="24"/>
          <w:szCs w:val="24"/>
          <w:lang w:eastAsia="lv-LV"/>
        </w:rPr>
        <w:instrText xml:space="preserve"> \* MERGEFORMAT </w:instrText>
      </w:r>
      <w:r w:rsidR="00377E5B" w:rsidRPr="000F7E0A">
        <w:rPr>
          <w:rFonts w:ascii="Times New Roman" w:eastAsia="Times New Roman" w:hAnsi="Times New Roman"/>
          <w:sz w:val="24"/>
          <w:szCs w:val="24"/>
          <w:lang w:eastAsia="lv-LV"/>
        </w:rPr>
      </w:r>
      <w:r w:rsidR="00377E5B" w:rsidRPr="000F7E0A">
        <w:rPr>
          <w:rFonts w:ascii="Times New Roman" w:eastAsia="Times New Roman" w:hAnsi="Times New Roman"/>
          <w:sz w:val="24"/>
          <w:szCs w:val="24"/>
          <w:lang w:eastAsia="lv-LV"/>
        </w:rPr>
        <w:fldChar w:fldCharType="separate"/>
      </w:r>
      <w:r w:rsidR="005E08E8">
        <w:rPr>
          <w:rFonts w:ascii="Times New Roman" w:eastAsia="Times New Roman" w:hAnsi="Times New Roman"/>
          <w:sz w:val="24"/>
          <w:szCs w:val="24"/>
          <w:lang w:eastAsia="lv-LV"/>
        </w:rPr>
        <w:t>26.2</w:t>
      </w:r>
      <w:r w:rsidR="00377E5B" w:rsidRPr="000F7E0A">
        <w:rPr>
          <w:rFonts w:ascii="Times New Roman" w:eastAsia="Times New Roman" w:hAnsi="Times New Roman"/>
          <w:sz w:val="24"/>
          <w:szCs w:val="24"/>
          <w:lang w:eastAsia="lv-LV"/>
        </w:rPr>
        <w:fldChar w:fldCharType="end"/>
      </w:r>
      <w:r w:rsidRPr="000F7E0A">
        <w:rPr>
          <w:rFonts w:ascii="Times New Roman" w:eastAsia="Times New Roman" w:hAnsi="Times New Roman"/>
          <w:sz w:val="24"/>
          <w:szCs w:val="24"/>
          <w:lang w:eastAsia="lv-LV"/>
        </w:rPr>
        <w:t>. apakšpunktā minētajās attiecināmajās izmaksās, var segt no atmaksātā finansējuma atbilstoši regulas Nr. 1303/2013 44.</w:t>
      </w:r>
      <w:r w:rsidR="002D0C13" w:rsidRPr="000F7E0A">
        <w:rPr>
          <w:rFonts w:ascii="Times New Roman" w:eastAsia="Times New Roman" w:hAnsi="Times New Roman"/>
          <w:sz w:val="24"/>
          <w:szCs w:val="24"/>
          <w:lang w:eastAsia="lv-LV"/>
        </w:rPr>
        <w:t xml:space="preserve"> un 45.</w:t>
      </w:r>
      <w:r w:rsidRPr="000F7E0A">
        <w:rPr>
          <w:rFonts w:ascii="Times New Roman" w:eastAsia="Times New Roman" w:hAnsi="Times New Roman"/>
          <w:sz w:val="24"/>
          <w:szCs w:val="24"/>
          <w:lang w:eastAsia="lv-LV"/>
        </w:rPr>
        <w:t xml:space="preserve"> pantā noteiktajai kārtībai.</w:t>
      </w:r>
      <w:bookmarkEnd w:id="29"/>
      <w:r w:rsidRPr="000F7E0A">
        <w:rPr>
          <w:rFonts w:ascii="Times New Roman" w:eastAsia="Times New Roman" w:hAnsi="Times New Roman"/>
          <w:sz w:val="24"/>
          <w:szCs w:val="24"/>
          <w:lang w:eastAsia="lv-LV"/>
        </w:rPr>
        <w:t xml:space="preserve"> </w:t>
      </w:r>
      <w:bookmarkStart w:id="30" w:name="p22"/>
      <w:bookmarkStart w:id="31" w:name="p-582378"/>
      <w:bookmarkEnd w:id="30"/>
      <w:bookmarkEnd w:id="31"/>
    </w:p>
    <w:p w14:paraId="20CC2FB6" w14:textId="75D1DCE8" w:rsidR="008E570B" w:rsidRPr="000F7E0A" w:rsidRDefault="00D46E02" w:rsidP="00D46E02">
      <w:pPr>
        <w:pStyle w:val="ListParagraph"/>
        <w:numPr>
          <w:ilvl w:val="0"/>
          <w:numId w:val="3"/>
        </w:numPr>
        <w:spacing w:after="0" w:line="240" w:lineRule="auto"/>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Sabiedrības </w:t>
      </w:r>
      <w:r w:rsidR="002B22F4">
        <w:rPr>
          <w:rFonts w:ascii="Times New Roman" w:eastAsia="Times New Roman" w:hAnsi="Times New Roman"/>
          <w:sz w:val="24"/>
          <w:szCs w:val="24"/>
          <w:lang w:eastAsia="lv-LV"/>
        </w:rPr>
        <w:t>Altum</w:t>
      </w:r>
      <w:r w:rsidRPr="000F7E0A">
        <w:rPr>
          <w:rFonts w:ascii="Times New Roman" w:eastAsia="Times New Roman" w:hAnsi="Times New Roman"/>
          <w:sz w:val="24"/>
          <w:szCs w:val="24"/>
          <w:lang w:eastAsia="lv-LV"/>
        </w:rPr>
        <w:t xml:space="preserve"> finanšu instrument</w:t>
      </w:r>
      <w:r w:rsidR="008E570B" w:rsidRPr="000F7E0A">
        <w:rPr>
          <w:rFonts w:ascii="Times New Roman" w:eastAsia="Times New Roman" w:hAnsi="Times New Roman"/>
          <w:sz w:val="24"/>
          <w:szCs w:val="24"/>
          <w:lang w:eastAsia="lv-LV"/>
        </w:rPr>
        <w:t>a</w:t>
      </w:r>
      <w:r w:rsidRPr="000F7E0A">
        <w:rPr>
          <w:rFonts w:ascii="Times New Roman" w:eastAsia="Times New Roman" w:hAnsi="Times New Roman"/>
          <w:sz w:val="24"/>
          <w:szCs w:val="24"/>
          <w:lang w:eastAsia="lv-LV"/>
        </w:rPr>
        <w:t xml:space="preserve"> vadības izmaksas aprēķina atbilstoši sabiedrības </w:t>
      </w:r>
      <w:r w:rsidR="002B22F4">
        <w:rPr>
          <w:rFonts w:ascii="Times New Roman" w:eastAsia="Times New Roman" w:hAnsi="Times New Roman"/>
          <w:sz w:val="24"/>
          <w:szCs w:val="24"/>
          <w:lang w:eastAsia="lv-LV"/>
        </w:rPr>
        <w:t>Altum</w:t>
      </w:r>
      <w:r w:rsidR="008E570B" w:rsidRPr="000F7E0A">
        <w:rPr>
          <w:rFonts w:ascii="Times New Roman" w:eastAsia="Times New Roman" w:hAnsi="Times New Roman"/>
          <w:sz w:val="24"/>
          <w:szCs w:val="24"/>
          <w:lang w:eastAsia="lv-LV"/>
        </w:rPr>
        <w:t xml:space="preserve"> </w:t>
      </w:r>
      <w:r w:rsidRPr="000F7E0A">
        <w:rPr>
          <w:rFonts w:ascii="Times New Roman" w:eastAsia="Times New Roman" w:hAnsi="Times New Roman"/>
          <w:sz w:val="24"/>
          <w:szCs w:val="24"/>
          <w:lang w:eastAsia="lv-LV"/>
        </w:rPr>
        <w:t xml:space="preserve"> vadības izmaksu aprēķināšanas metodikai, kur</w:t>
      </w:r>
      <w:r w:rsidR="00A0363D" w:rsidRPr="000F7E0A">
        <w:rPr>
          <w:rFonts w:ascii="Times New Roman" w:eastAsia="Times New Roman" w:hAnsi="Times New Roman"/>
          <w:sz w:val="24"/>
          <w:szCs w:val="24"/>
          <w:lang w:eastAsia="lv-LV"/>
        </w:rPr>
        <w:t>a ir</w:t>
      </w:r>
      <w:r w:rsidRPr="000F7E0A">
        <w:rPr>
          <w:rFonts w:ascii="Times New Roman" w:eastAsia="Times New Roman" w:hAnsi="Times New Roman"/>
          <w:sz w:val="24"/>
          <w:szCs w:val="24"/>
          <w:lang w:eastAsia="lv-LV"/>
        </w:rPr>
        <w:t xml:space="preserve"> saskaņo</w:t>
      </w:r>
      <w:r w:rsidR="00A0363D" w:rsidRPr="000F7E0A">
        <w:rPr>
          <w:rFonts w:ascii="Times New Roman" w:eastAsia="Times New Roman" w:hAnsi="Times New Roman"/>
          <w:sz w:val="24"/>
          <w:szCs w:val="24"/>
          <w:lang w:eastAsia="lv-LV"/>
        </w:rPr>
        <w:t>ta</w:t>
      </w:r>
      <w:r w:rsidRPr="000F7E0A">
        <w:rPr>
          <w:rFonts w:ascii="Times New Roman" w:eastAsia="Times New Roman" w:hAnsi="Times New Roman"/>
          <w:sz w:val="24"/>
          <w:szCs w:val="24"/>
          <w:lang w:eastAsia="lv-LV"/>
        </w:rPr>
        <w:t xml:space="preserve"> ar Ekonomikas ministriju un Finanšu ministriju pirms finanšu nolīguma slēgšanas, ievērojot šo noteikumu </w:t>
      </w:r>
      <w:hyperlink r:id="rId8" w:anchor="p17" w:tgtFrame="_blank" w:history="1">
        <w:r w:rsidR="00FD58AA" w:rsidRPr="000F7E0A">
          <w:rPr>
            <w:rFonts w:ascii="Times New Roman" w:eastAsia="Times New Roman" w:hAnsi="Times New Roman"/>
            <w:sz w:val="24"/>
            <w:szCs w:val="24"/>
            <w:lang w:eastAsia="lv-LV"/>
          </w:rPr>
          <w:fldChar w:fldCharType="begin"/>
        </w:r>
        <w:r w:rsidR="00FD58AA" w:rsidRPr="000F7E0A">
          <w:rPr>
            <w:rFonts w:ascii="Times New Roman" w:eastAsia="Times New Roman" w:hAnsi="Times New Roman"/>
            <w:sz w:val="24"/>
            <w:szCs w:val="24"/>
            <w:lang w:eastAsia="lv-LV"/>
          </w:rPr>
          <w:instrText xml:space="preserve"> REF _Ref481589827 \r \h  \* MERGEFORMAT </w:instrText>
        </w:r>
        <w:r w:rsidR="00FD58AA" w:rsidRPr="000F7E0A">
          <w:rPr>
            <w:rFonts w:ascii="Times New Roman" w:eastAsia="Times New Roman" w:hAnsi="Times New Roman"/>
            <w:sz w:val="24"/>
            <w:szCs w:val="24"/>
            <w:lang w:eastAsia="lv-LV"/>
          </w:rPr>
        </w:r>
        <w:r w:rsidR="00FD58AA" w:rsidRPr="000F7E0A">
          <w:rPr>
            <w:rFonts w:ascii="Times New Roman" w:eastAsia="Times New Roman" w:hAnsi="Times New Roman"/>
            <w:sz w:val="24"/>
            <w:szCs w:val="24"/>
            <w:lang w:eastAsia="lv-LV"/>
          </w:rPr>
          <w:fldChar w:fldCharType="separate"/>
        </w:r>
        <w:r w:rsidR="005E08E8">
          <w:rPr>
            <w:rFonts w:ascii="Times New Roman" w:eastAsia="Times New Roman" w:hAnsi="Times New Roman"/>
            <w:sz w:val="24"/>
            <w:szCs w:val="24"/>
            <w:lang w:eastAsia="lv-LV"/>
          </w:rPr>
          <w:t>26</w:t>
        </w:r>
        <w:r w:rsidR="00FD58AA" w:rsidRPr="000F7E0A">
          <w:rPr>
            <w:rFonts w:ascii="Times New Roman" w:eastAsia="Times New Roman" w:hAnsi="Times New Roman"/>
            <w:sz w:val="24"/>
            <w:szCs w:val="24"/>
            <w:lang w:eastAsia="lv-LV"/>
          </w:rPr>
          <w:fldChar w:fldCharType="end"/>
        </w:r>
        <w:r w:rsidRPr="000F7E0A">
          <w:rPr>
            <w:rFonts w:ascii="Times New Roman" w:eastAsia="Times New Roman" w:hAnsi="Times New Roman"/>
            <w:sz w:val="24"/>
            <w:szCs w:val="24"/>
            <w:lang w:eastAsia="lv-LV"/>
          </w:rPr>
          <w:t>.</w:t>
        </w:r>
      </w:hyperlink>
      <w:r w:rsidR="000D575E" w:rsidRPr="000F7E0A">
        <w:rPr>
          <w:rFonts w:ascii="Times New Roman" w:eastAsia="Times New Roman" w:hAnsi="Times New Roman"/>
          <w:sz w:val="24"/>
          <w:szCs w:val="24"/>
          <w:lang w:eastAsia="lv-LV"/>
        </w:rPr>
        <w:t xml:space="preserve"> un</w:t>
      </w:r>
      <w:r w:rsidRPr="000F7E0A">
        <w:rPr>
          <w:rFonts w:ascii="Times New Roman" w:eastAsia="Times New Roman" w:hAnsi="Times New Roman"/>
          <w:sz w:val="24"/>
          <w:szCs w:val="24"/>
          <w:lang w:eastAsia="lv-LV"/>
        </w:rPr>
        <w:t xml:space="preserve"> </w:t>
      </w:r>
      <w:hyperlink r:id="rId9" w:anchor="p20" w:tgtFrame="_blank" w:history="1">
        <w:r w:rsidR="0011220D" w:rsidRPr="000F7E0A">
          <w:rPr>
            <w:rFonts w:ascii="Times New Roman" w:eastAsia="Times New Roman" w:hAnsi="Times New Roman"/>
            <w:sz w:val="24"/>
            <w:szCs w:val="24"/>
            <w:lang w:eastAsia="lv-LV"/>
          </w:rPr>
          <w:fldChar w:fldCharType="begin"/>
        </w:r>
        <w:r w:rsidR="0011220D" w:rsidRPr="000F7E0A">
          <w:rPr>
            <w:rFonts w:ascii="Times New Roman" w:eastAsia="Times New Roman" w:hAnsi="Times New Roman"/>
            <w:sz w:val="24"/>
            <w:szCs w:val="24"/>
            <w:lang w:eastAsia="lv-LV"/>
          </w:rPr>
          <w:instrText xml:space="preserve"> REF _Ref482776611 \r \h  \* MERGEFORMAT </w:instrText>
        </w:r>
        <w:r w:rsidR="0011220D" w:rsidRPr="000F7E0A">
          <w:rPr>
            <w:rFonts w:ascii="Times New Roman" w:eastAsia="Times New Roman" w:hAnsi="Times New Roman"/>
            <w:sz w:val="24"/>
            <w:szCs w:val="24"/>
            <w:lang w:eastAsia="lv-LV"/>
          </w:rPr>
        </w:r>
        <w:r w:rsidR="0011220D" w:rsidRPr="000F7E0A">
          <w:rPr>
            <w:rFonts w:ascii="Times New Roman" w:eastAsia="Times New Roman" w:hAnsi="Times New Roman"/>
            <w:sz w:val="24"/>
            <w:szCs w:val="24"/>
            <w:lang w:eastAsia="lv-LV"/>
          </w:rPr>
          <w:fldChar w:fldCharType="separate"/>
        </w:r>
        <w:r w:rsidR="005E08E8">
          <w:rPr>
            <w:rFonts w:ascii="Times New Roman" w:eastAsia="Times New Roman" w:hAnsi="Times New Roman"/>
            <w:sz w:val="24"/>
            <w:szCs w:val="24"/>
            <w:lang w:eastAsia="lv-LV"/>
          </w:rPr>
          <w:t>28</w:t>
        </w:r>
        <w:r w:rsidR="0011220D" w:rsidRPr="000F7E0A">
          <w:rPr>
            <w:rFonts w:ascii="Times New Roman" w:eastAsia="Times New Roman" w:hAnsi="Times New Roman"/>
            <w:sz w:val="24"/>
            <w:szCs w:val="24"/>
            <w:lang w:eastAsia="lv-LV"/>
          </w:rPr>
          <w:fldChar w:fldCharType="end"/>
        </w:r>
        <w:r w:rsidRPr="000F7E0A">
          <w:rPr>
            <w:rFonts w:ascii="Times New Roman" w:eastAsia="Times New Roman" w:hAnsi="Times New Roman"/>
            <w:sz w:val="24"/>
            <w:szCs w:val="24"/>
            <w:lang w:eastAsia="lv-LV"/>
          </w:rPr>
          <w:t xml:space="preserve">. </w:t>
        </w:r>
      </w:hyperlink>
      <w:r w:rsidR="000D575E" w:rsidRPr="000F7E0A">
        <w:rPr>
          <w:rFonts w:ascii="Times New Roman" w:eastAsia="Times New Roman" w:hAnsi="Times New Roman"/>
          <w:sz w:val="24"/>
          <w:szCs w:val="24"/>
          <w:lang w:eastAsia="lv-LV"/>
        </w:rPr>
        <w:t>punkta</w:t>
      </w:r>
      <w:r w:rsidRPr="000F7E0A">
        <w:rPr>
          <w:rFonts w:ascii="Times New Roman" w:eastAsia="Times New Roman" w:hAnsi="Times New Roman"/>
          <w:sz w:val="24"/>
          <w:szCs w:val="24"/>
          <w:lang w:eastAsia="lv-LV"/>
        </w:rPr>
        <w:t xml:space="preserve"> nosacījumus, kā arī Eiropas Komisijas vadlīnij</w:t>
      </w:r>
      <w:r w:rsidR="002D0C13" w:rsidRPr="000F7E0A">
        <w:rPr>
          <w:rFonts w:ascii="Times New Roman" w:eastAsia="Times New Roman" w:hAnsi="Times New Roman"/>
          <w:sz w:val="24"/>
          <w:szCs w:val="24"/>
          <w:lang w:eastAsia="lv-LV"/>
        </w:rPr>
        <w:t>ām</w:t>
      </w:r>
      <w:r w:rsidRPr="000F7E0A">
        <w:rPr>
          <w:rFonts w:ascii="Times New Roman" w:eastAsia="Times New Roman" w:hAnsi="Times New Roman"/>
          <w:sz w:val="24"/>
          <w:szCs w:val="24"/>
          <w:lang w:eastAsia="lv-LV"/>
        </w:rPr>
        <w:t>.</w:t>
      </w:r>
      <w:bookmarkStart w:id="32" w:name="p23"/>
      <w:bookmarkStart w:id="33" w:name="p-582379"/>
      <w:bookmarkEnd w:id="32"/>
      <w:bookmarkEnd w:id="33"/>
    </w:p>
    <w:p w14:paraId="544F155C" w14:textId="77777777" w:rsidR="008E570B" w:rsidRPr="000F7E0A" w:rsidRDefault="00680E3A" w:rsidP="00D46E02">
      <w:pPr>
        <w:pStyle w:val="ListParagraph"/>
        <w:numPr>
          <w:ilvl w:val="0"/>
          <w:numId w:val="3"/>
        </w:numPr>
        <w:spacing w:after="0" w:line="240" w:lineRule="auto"/>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Finanšu instrumenta</w:t>
      </w:r>
      <w:r w:rsidR="00D46E02" w:rsidRPr="000F7E0A">
        <w:rPr>
          <w:rFonts w:ascii="Times New Roman" w:eastAsia="Times New Roman" w:hAnsi="Times New Roman"/>
          <w:sz w:val="24"/>
          <w:szCs w:val="24"/>
          <w:lang w:eastAsia="lv-LV"/>
        </w:rPr>
        <w:t xml:space="preserve"> ietvaros tiek finansētas gala saņēmēju darbības Latvijas Republikā tādā apjomā, kād</w:t>
      </w:r>
      <w:r w:rsidR="002522F1" w:rsidRPr="000F7E0A">
        <w:rPr>
          <w:rFonts w:ascii="Times New Roman" w:eastAsia="Times New Roman" w:hAnsi="Times New Roman"/>
          <w:sz w:val="24"/>
          <w:szCs w:val="24"/>
          <w:lang w:eastAsia="lv-LV"/>
        </w:rPr>
        <w:t xml:space="preserve">s </w:t>
      </w:r>
      <w:r w:rsidR="00D46E02" w:rsidRPr="000F7E0A">
        <w:rPr>
          <w:rFonts w:ascii="Times New Roman" w:eastAsia="Times New Roman" w:hAnsi="Times New Roman"/>
          <w:sz w:val="24"/>
          <w:szCs w:val="24"/>
          <w:lang w:eastAsia="lv-LV"/>
        </w:rPr>
        <w:t>ir kopsummā ieguldī</w:t>
      </w:r>
      <w:r w:rsidR="002522F1" w:rsidRPr="000F7E0A">
        <w:rPr>
          <w:rFonts w:ascii="Times New Roman" w:eastAsia="Times New Roman" w:hAnsi="Times New Roman"/>
          <w:sz w:val="24"/>
          <w:szCs w:val="24"/>
          <w:lang w:eastAsia="lv-LV"/>
        </w:rPr>
        <w:t>t</w:t>
      </w:r>
      <w:r w:rsidR="00D46E02" w:rsidRPr="000F7E0A">
        <w:rPr>
          <w:rFonts w:ascii="Times New Roman" w:eastAsia="Times New Roman" w:hAnsi="Times New Roman"/>
          <w:sz w:val="24"/>
          <w:szCs w:val="24"/>
          <w:lang w:eastAsia="lv-LV"/>
        </w:rPr>
        <w:t>s finanšu instrument</w:t>
      </w:r>
      <w:r w:rsidR="00815E86" w:rsidRPr="000F7E0A">
        <w:rPr>
          <w:rFonts w:ascii="Times New Roman" w:eastAsia="Times New Roman" w:hAnsi="Times New Roman"/>
          <w:sz w:val="24"/>
          <w:szCs w:val="24"/>
          <w:lang w:eastAsia="lv-LV"/>
        </w:rPr>
        <w:t>ā</w:t>
      </w:r>
      <w:r w:rsidR="00D46E02" w:rsidRPr="000F7E0A">
        <w:rPr>
          <w:rFonts w:ascii="Times New Roman" w:eastAsia="Times New Roman" w:hAnsi="Times New Roman"/>
          <w:sz w:val="24"/>
          <w:szCs w:val="24"/>
          <w:lang w:eastAsia="lv-LV"/>
        </w:rPr>
        <w:t xml:space="preserve"> gala saņēmēju finansējumam, vai mazākā apjomā, ievērojot Komisijas regulas Nr. 1303/2013 70. panta 2. punktā paredzētos ierobežojumus un nosacījumus.</w:t>
      </w:r>
      <w:bookmarkStart w:id="34" w:name="p24"/>
      <w:bookmarkStart w:id="35" w:name="p-582380"/>
      <w:bookmarkEnd w:id="34"/>
      <w:bookmarkEnd w:id="35"/>
    </w:p>
    <w:p w14:paraId="78F345C2" w14:textId="3AB16ADB" w:rsidR="008E570B" w:rsidRPr="000F7E0A" w:rsidRDefault="00D46E02" w:rsidP="00D46E02">
      <w:pPr>
        <w:pStyle w:val="ListParagraph"/>
        <w:numPr>
          <w:ilvl w:val="0"/>
          <w:numId w:val="3"/>
        </w:numPr>
        <w:spacing w:after="0" w:line="240" w:lineRule="auto"/>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Ieviešot </w:t>
      </w:r>
      <w:r w:rsidR="002522F1" w:rsidRPr="000F7E0A">
        <w:rPr>
          <w:rFonts w:ascii="Times New Roman" w:eastAsia="Times New Roman" w:hAnsi="Times New Roman"/>
          <w:sz w:val="24"/>
          <w:szCs w:val="24"/>
          <w:lang w:eastAsia="lv-LV"/>
        </w:rPr>
        <w:t>pasākumu</w:t>
      </w:r>
      <w:r w:rsidRPr="000F7E0A">
        <w:rPr>
          <w:rFonts w:ascii="Times New Roman" w:eastAsia="Times New Roman" w:hAnsi="Times New Roman"/>
          <w:sz w:val="24"/>
          <w:szCs w:val="24"/>
          <w:lang w:eastAsia="lv-LV"/>
        </w:rPr>
        <w:t xml:space="preserve">, sabiedrībai </w:t>
      </w:r>
      <w:r w:rsidR="002B22F4">
        <w:rPr>
          <w:rFonts w:ascii="Times New Roman" w:hAnsi="Times New Roman"/>
          <w:sz w:val="24"/>
          <w:szCs w:val="24"/>
        </w:rPr>
        <w:t>Altum</w:t>
      </w:r>
      <w:r w:rsidRPr="000F7E0A">
        <w:rPr>
          <w:rFonts w:ascii="Times New Roman" w:eastAsia="Times New Roman" w:hAnsi="Times New Roman"/>
          <w:sz w:val="24"/>
          <w:szCs w:val="24"/>
          <w:lang w:eastAsia="lv-LV"/>
        </w:rPr>
        <w:t xml:space="preserve"> ir</w:t>
      </w:r>
      <w:r w:rsidR="007F7669">
        <w:rPr>
          <w:rFonts w:ascii="Times New Roman" w:eastAsia="Times New Roman" w:hAnsi="Times New Roman"/>
          <w:sz w:val="24"/>
          <w:szCs w:val="24"/>
          <w:lang w:eastAsia="lv-LV"/>
        </w:rPr>
        <w:t xml:space="preserve"> šādi</w:t>
      </w:r>
      <w:r w:rsidR="007C0C89">
        <w:rPr>
          <w:rFonts w:ascii="Times New Roman" w:eastAsia="Times New Roman" w:hAnsi="Times New Roman"/>
          <w:sz w:val="24"/>
          <w:szCs w:val="24"/>
          <w:lang w:eastAsia="lv-LV"/>
        </w:rPr>
        <w:t xml:space="preserve"> </w:t>
      </w:r>
      <w:r w:rsidRPr="000F7E0A">
        <w:rPr>
          <w:rFonts w:ascii="Times New Roman" w:eastAsia="Times New Roman" w:hAnsi="Times New Roman"/>
          <w:sz w:val="24"/>
          <w:szCs w:val="24"/>
          <w:lang w:eastAsia="lv-LV"/>
        </w:rPr>
        <w:t>pienākum</w:t>
      </w:r>
      <w:r w:rsidR="005D388D">
        <w:rPr>
          <w:rFonts w:ascii="Times New Roman" w:eastAsia="Times New Roman" w:hAnsi="Times New Roman"/>
          <w:sz w:val="24"/>
          <w:szCs w:val="24"/>
          <w:lang w:eastAsia="lv-LV"/>
        </w:rPr>
        <w:t>i</w:t>
      </w:r>
      <w:r w:rsidRPr="000F7E0A">
        <w:rPr>
          <w:rFonts w:ascii="Times New Roman" w:eastAsia="Times New Roman" w:hAnsi="Times New Roman"/>
          <w:sz w:val="24"/>
          <w:szCs w:val="24"/>
          <w:lang w:eastAsia="lv-LV"/>
        </w:rPr>
        <w:t>:</w:t>
      </w:r>
    </w:p>
    <w:p w14:paraId="27C80D6D" w14:textId="77777777" w:rsidR="008E570B" w:rsidRPr="000F7E0A" w:rsidRDefault="00D46E02" w:rsidP="008328C3">
      <w:pPr>
        <w:pStyle w:val="ListParagraph"/>
        <w:numPr>
          <w:ilvl w:val="1"/>
          <w:numId w:val="3"/>
        </w:numPr>
        <w:spacing w:after="0" w:line="240" w:lineRule="auto"/>
        <w:ind w:left="426"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ieviest </w:t>
      </w:r>
      <w:r w:rsidR="008E570B" w:rsidRPr="000F7E0A">
        <w:rPr>
          <w:rFonts w:ascii="Times New Roman" w:eastAsia="Times New Roman" w:hAnsi="Times New Roman"/>
          <w:sz w:val="24"/>
          <w:szCs w:val="24"/>
          <w:lang w:eastAsia="lv-LV"/>
        </w:rPr>
        <w:t>pasākumu</w:t>
      </w:r>
      <w:r w:rsidRPr="000F7E0A">
        <w:rPr>
          <w:rFonts w:ascii="Times New Roman" w:eastAsia="Times New Roman" w:hAnsi="Times New Roman"/>
          <w:sz w:val="24"/>
          <w:szCs w:val="24"/>
          <w:lang w:eastAsia="lv-LV"/>
        </w:rPr>
        <w:t xml:space="preserve"> finanšu instrument</w:t>
      </w:r>
      <w:r w:rsidR="005A789A" w:rsidRPr="000F7E0A">
        <w:rPr>
          <w:rFonts w:ascii="Times New Roman" w:eastAsia="Times New Roman" w:hAnsi="Times New Roman"/>
          <w:sz w:val="24"/>
          <w:szCs w:val="24"/>
          <w:lang w:eastAsia="lv-LV"/>
        </w:rPr>
        <w:t>a</w:t>
      </w:r>
      <w:r w:rsidRPr="000F7E0A">
        <w:rPr>
          <w:rFonts w:ascii="Times New Roman" w:eastAsia="Times New Roman" w:hAnsi="Times New Roman"/>
          <w:sz w:val="24"/>
          <w:szCs w:val="24"/>
          <w:lang w:eastAsia="lv-LV"/>
        </w:rPr>
        <w:t xml:space="preserve"> veidā</w:t>
      </w:r>
      <w:r w:rsidR="007B6B41" w:rsidRPr="000F7E0A">
        <w:rPr>
          <w:rFonts w:ascii="Times New Roman" w:eastAsia="Times New Roman" w:hAnsi="Times New Roman"/>
          <w:sz w:val="24"/>
          <w:szCs w:val="24"/>
          <w:lang w:eastAsia="lv-LV"/>
        </w:rPr>
        <w:t xml:space="preserve"> un</w:t>
      </w:r>
      <w:r w:rsidRPr="000F7E0A">
        <w:rPr>
          <w:rFonts w:ascii="Times New Roman" w:eastAsia="Times New Roman" w:hAnsi="Times New Roman"/>
          <w:sz w:val="24"/>
          <w:szCs w:val="24"/>
          <w:lang w:eastAsia="lv-LV"/>
        </w:rPr>
        <w:t>:</w:t>
      </w:r>
    </w:p>
    <w:p w14:paraId="40B7E271" w14:textId="77777777" w:rsidR="008E570B" w:rsidRPr="000F7E0A" w:rsidRDefault="00D46E02" w:rsidP="007B6B41">
      <w:pPr>
        <w:pStyle w:val="ListParagraph"/>
        <w:numPr>
          <w:ilvl w:val="2"/>
          <w:numId w:val="3"/>
        </w:numPr>
        <w:spacing w:after="0" w:line="240" w:lineRule="auto"/>
        <w:ind w:left="1134"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veikt gala saņēmēju atlasi, ievērojot </w:t>
      </w:r>
      <w:r w:rsidR="005A789A" w:rsidRPr="000F7E0A">
        <w:rPr>
          <w:rFonts w:ascii="Times New Roman" w:eastAsia="Times New Roman" w:hAnsi="Times New Roman"/>
          <w:sz w:val="24"/>
          <w:szCs w:val="24"/>
          <w:lang w:eastAsia="lv-LV"/>
        </w:rPr>
        <w:t>šajos noteikumos</w:t>
      </w:r>
      <w:r w:rsidRPr="000F7E0A">
        <w:rPr>
          <w:rFonts w:ascii="Times New Roman" w:eastAsia="Times New Roman" w:hAnsi="Times New Roman"/>
          <w:sz w:val="24"/>
          <w:szCs w:val="24"/>
          <w:lang w:eastAsia="lv-LV"/>
        </w:rPr>
        <w:t xml:space="preserve"> finanšu instrumenta ieviešanai noteiktos nosacījumus un finansējamo investīciju projektu potenciālo ekonomisko dzīvotspēju. Sabiedrības </w:t>
      </w:r>
      <w:r w:rsidR="002B22F4">
        <w:rPr>
          <w:rFonts w:ascii="Times New Roman" w:eastAsia="Times New Roman" w:hAnsi="Times New Roman"/>
          <w:sz w:val="24"/>
          <w:szCs w:val="24"/>
          <w:lang w:eastAsia="lv-LV"/>
        </w:rPr>
        <w:t>Altum</w:t>
      </w:r>
      <w:r w:rsidR="008E570B" w:rsidRPr="000F7E0A">
        <w:rPr>
          <w:rFonts w:ascii="Times New Roman" w:eastAsia="Times New Roman" w:hAnsi="Times New Roman"/>
          <w:sz w:val="24"/>
          <w:szCs w:val="24"/>
          <w:lang w:eastAsia="lv-LV"/>
        </w:rPr>
        <w:t xml:space="preserve"> </w:t>
      </w:r>
      <w:r w:rsidRPr="000F7E0A">
        <w:rPr>
          <w:rFonts w:ascii="Times New Roman" w:eastAsia="Times New Roman" w:hAnsi="Times New Roman"/>
          <w:sz w:val="24"/>
          <w:szCs w:val="24"/>
          <w:lang w:eastAsia="lv-LV"/>
        </w:rPr>
        <w:t>pienākums ir nodrošināt atklātu, caurskatāmu un objektīvi pamatotu atlasi, nodrošinot vienlīdzību un novēršot interešu konfliktu;</w:t>
      </w:r>
    </w:p>
    <w:p w14:paraId="6976ECB4" w14:textId="77777777" w:rsidR="008E570B" w:rsidRPr="000F7E0A" w:rsidRDefault="00D46E02" w:rsidP="007B6B41">
      <w:pPr>
        <w:pStyle w:val="ListParagraph"/>
        <w:numPr>
          <w:ilvl w:val="2"/>
          <w:numId w:val="3"/>
        </w:numPr>
        <w:spacing w:after="0" w:line="240" w:lineRule="auto"/>
        <w:ind w:left="1134"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sniegt atbalstu saskaņā ar valsts atbalsta nosacījumiem;</w:t>
      </w:r>
    </w:p>
    <w:p w14:paraId="1263A590" w14:textId="77777777" w:rsidR="008E570B" w:rsidRPr="000F7E0A" w:rsidRDefault="00D46E02" w:rsidP="007B6B41">
      <w:pPr>
        <w:pStyle w:val="ListParagraph"/>
        <w:numPr>
          <w:ilvl w:val="2"/>
          <w:numId w:val="3"/>
        </w:numPr>
        <w:spacing w:after="0" w:line="240" w:lineRule="auto"/>
        <w:ind w:left="1134"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informēt gala saņēmējus, ka atbalstu finansē no Eiropas Reģionālās attīstības fonda līdzekļiem;</w:t>
      </w:r>
    </w:p>
    <w:p w14:paraId="13D33592" w14:textId="77777777" w:rsidR="008E570B" w:rsidRPr="000F7E0A" w:rsidRDefault="00D46E02" w:rsidP="007B6B41">
      <w:pPr>
        <w:pStyle w:val="ListParagraph"/>
        <w:numPr>
          <w:ilvl w:val="2"/>
          <w:numId w:val="3"/>
        </w:numPr>
        <w:spacing w:after="0" w:line="240" w:lineRule="auto"/>
        <w:ind w:left="1134"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sniegt sadarbības iestādei pārskatus par sniegto atbalstu;</w:t>
      </w:r>
    </w:p>
    <w:p w14:paraId="28BAD49E" w14:textId="77777777" w:rsidR="008E570B" w:rsidRPr="000F7E0A" w:rsidRDefault="00D46E02" w:rsidP="007B6B41">
      <w:pPr>
        <w:pStyle w:val="ListParagraph"/>
        <w:numPr>
          <w:ilvl w:val="2"/>
          <w:numId w:val="3"/>
        </w:numPr>
        <w:spacing w:after="0" w:line="240" w:lineRule="auto"/>
        <w:ind w:left="1134"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uzkrāt un publicēt infor</w:t>
      </w:r>
      <w:r w:rsidR="00CE0572" w:rsidRPr="000F7E0A">
        <w:rPr>
          <w:rFonts w:ascii="Times New Roman" w:eastAsia="Times New Roman" w:hAnsi="Times New Roman"/>
          <w:sz w:val="24"/>
          <w:szCs w:val="24"/>
          <w:lang w:eastAsia="lv-LV"/>
        </w:rPr>
        <w:t>māciju par gala saņēmējiem;</w:t>
      </w:r>
    </w:p>
    <w:p w14:paraId="227B7C2E" w14:textId="77777777" w:rsidR="008E570B" w:rsidRPr="000F7E0A" w:rsidRDefault="00D46E02" w:rsidP="007B6B41">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finansēšanas nolīgumā noteiktajos termiņos iesniegt sadarbības iestādē regulas Nr. 1303/2013 46. pantā minēto informāciju;</w:t>
      </w:r>
    </w:p>
    <w:p w14:paraId="7657AED3" w14:textId="77777777" w:rsidR="008E570B" w:rsidRPr="000F7E0A" w:rsidRDefault="00D46E02" w:rsidP="007B6B41">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uzkrāt un finansēšanas nolīgumā noteiktajos termiņos ievadīt Kohēzijas politikas fondu vadības informācijas sistēmā informāciju par 2014.–2020. gada plānošanas periodu;</w:t>
      </w:r>
    </w:p>
    <w:p w14:paraId="1CDAC4BF" w14:textId="268FC48F" w:rsidR="00D46E02" w:rsidRPr="000F7E0A" w:rsidRDefault="00D46E02" w:rsidP="007B6B41">
      <w:pPr>
        <w:pStyle w:val="ListParagraph"/>
        <w:numPr>
          <w:ilvl w:val="1"/>
          <w:numId w:val="3"/>
        </w:numPr>
        <w:spacing w:after="0"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lastRenderedPageBreak/>
        <w:t>saskaņā ar brīvo līdzekļu pārvaldīšanas metodiku iegul</w:t>
      </w:r>
      <w:r w:rsidR="008E570B" w:rsidRPr="000F7E0A">
        <w:rPr>
          <w:rFonts w:ascii="Times New Roman" w:eastAsia="Times New Roman" w:hAnsi="Times New Roman"/>
          <w:sz w:val="24"/>
          <w:szCs w:val="24"/>
          <w:lang w:eastAsia="lv-LV"/>
        </w:rPr>
        <w:t>dīt fonda un finanšu instrumenta</w:t>
      </w:r>
      <w:r w:rsidRPr="000F7E0A">
        <w:rPr>
          <w:rFonts w:ascii="Times New Roman" w:eastAsia="Times New Roman" w:hAnsi="Times New Roman"/>
          <w:sz w:val="24"/>
          <w:szCs w:val="24"/>
          <w:lang w:eastAsia="lv-LV"/>
        </w:rPr>
        <w:t xml:space="preserve"> līdzekļus, kuri nav izmantoti šo noteiktumu </w:t>
      </w:r>
      <w:r w:rsidR="005A789A" w:rsidRPr="000F7E0A">
        <w:rPr>
          <w:rFonts w:ascii="Times New Roman" w:eastAsia="Times New Roman" w:hAnsi="Times New Roman"/>
          <w:sz w:val="24"/>
          <w:szCs w:val="24"/>
          <w:lang w:eastAsia="lv-LV"/>
        </w:rPr>
        <w:fldChar w:fldCharType="begin"/>
      </w:r>
      <w:r w:rsidR="005A789A" w:rsidRPr="000F7E0A">
        <w:rPr>
          <w:rFonts w:ascii="Times New Roman" w:eastAsia="Times New Roman" w:hAnsi="Times New Roman"/>
          <w:sz w:val="24"/>
          <w:szCs w:val="24"/>
          <w:lang w:eastAsia="lv-LV"/>
        </w:rPr>
        <w:instrText xml:space="preserve"> REF _Ref481589827 \r \h  \* MERGEFORMAT </w:instrText>
      </w:r>
      <w:r w:rsidR="005A789A" w:rsidRPr="000F7E0A">
        <w:rPr>
          <w:rFonts w:ascii="Times New Roman" w:eastAsia="Times New Roman" w:hAnsi="Times New Roman"/>
          <w:sz w:val="24"/>
          <w:szCs w:val="24"/>
          <w:lang w:eastAsia="lv-LV"/>
        </w:rPr>
      </w:r>
      <w:r w:rsidR="005A789A" w:rsidRPr="000F7E0A">
        <w:rPr>
          <w:rFonts w:ascii="Times New Roman" w:eastAsia="Times New Roman" w:hAnsi="Times New Roman"/>
          <w:sz w:val="24"/>
          <w:szCs w:val="24"/>
          <w:lang w:eastAsia="lv-LV"/>
        </w:rPr>
        <w:fldChar w:fldCharType="separate"/>
      </w:r>
      <w:r w:rsidR="005E08E8">
        <w:rPr>
          <w:rFonts w:ascii="Times New Roman" w:eastAsia="Times New Roman" w:hAnsi="Times New Roman"/>
          <w:sz w:val="24"/>
          <w:szCs w:val="24"/>
          <w:lang w:eastAsia="lv-LV"/>
        </w:rPr>
        <w:t>26</w:t>
      </w:r>
      <w:r w:rsidR="005A789A" w:rsidRPr="000F7E0A">
        <w:rPr>
          <w:rFonts w:ascii="Times New Roman" w:eastAsia="Times New Roman" w:hAnsi="Times New Roman"/>
          <w:sz w:val="24"/>
          <w:szCs w:val="24"/>
          <w:lang w:eastAsia="lv-LV"/>
        </w:rPr>
        <w:fldChar w:fldCharType="end"/>
      </w:r>
      <w:r w:rsidR="005A789A" w:rsidRPr="000F7E0A">
        <w:rPr>
          <w:rFonts w:ascii="Times New Roman" w:eastAsia="Times New Roman" w:hAnsi="Times New Roman"/>
          <w:sz w:val="24"/>
          <w:szCs w:val="24"/>
          <w:lang w:eastAsia="lv-LV"/>
        </w:rPr>
        <w:t>.</w:t>
      </w:r>
      <w:r w:rsidR="004E2030" w:rsidRPr="000F7E0A">
        <w:rPr>
          <w:rFonts w:ascii="Times New Roman" w:eastAsia="Times New Roman" w:hAnsi="Times New Roman"/>
          <w:sz w:val="24"/>
          <w:szCs w:val="24"/>
          <w:lang w:eastAsia="lv-LV"/>
        </w:rPr>
        <w:t xml:space="preserve"> </w:t>
      </w:r>
      <w:r w:rsidR="005A789A" w:rsidRPr="000F7E0A">
        <w:rPr>
          <w:rFonts w:ascii="Times New Roman" w:eastAsia="Times New Roman" w:hAnsi="Times New Roman"/>
          <w:sz w:val="24"/>
          <w:szCs w:val="24"/>
          <w:lang w:eastAsia="lv-LV"/>
        </w:rPr>
        <w:t>punktā</w:t>
      </w:r>
      <w:r w:rsidRPr="000F7E0A">
        <w:rPr>
          <w:rFonts w:ascii="Times New Roman" w:eastAsia="Times New Roman" w:hAnsi="Times New Roman"/>
          <w:sz w:val="24"/>
          <w:szCs w:val="24"/>
          <w:lang w:eastAsia="lv-LV"/>
        </w:rPr>
        <w:t xml:space="preserve"> minēto attiecināmo izmaksu segšanai.</w:t>
      </w:r>
    </w:p>
    <w:p w14:paraId="0FBAA30A" w14:textId="77777777" w:rsidR="002B270F" w:rsidRPr="000F7E0A" w:rsidRDefault="002522F1" w:rsidP="002B270F">
      <w:pPr>
        <w:pStyle w:val="ListParagraph"/>
        <w:numPr>
          <w:ilvl w:val="0"/>
          <w:numId w:val="3"/>
        </w:numPr>
        <w:spacing w:after="0" w:line="240" w:lineRule="auto"/>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Finanšu instrumenta</w:t>
      </w:r>
      <w:r w:rsidR="002B270F" w:rsidRPr="000F7E0A">
        <w:rPr>
          <w:rFonts w:ascii="Times New Roman" w:eastAsia="Times New Roman" w:hAnsi="Times New Roman"/>
          <w:sz w:val="24"/>
          <w:szCs w:val="24"/>
          <w:lang w:eastAsia="lv-LV"/>
        </w:rPr>
        <w:t xml:space="preserve"> īstenošanai sabiedrība </w:t>
      </w:r>
      <w:r w:rsidR="002B22F4">
        <w:rPr>
          <w:rFonts w:ascii="Times New Roman" w:eastAsia="Times New Roman" w:hAnsi="Times New Roman"/>
          <w:sz w:val="24"/>
          <w:szCs w:val="24"/>
          <w:lang w:eastAsia="lv-LV"/>
        </w:rPr>
        <w:t>Altum</w:t>
      </w:r>
      <w:r w:rsidR="002B270F" w:rsidRPr="000F7E0A">
        <w:rPr>
          <w:rFonts w:ascii="Times New Roman" w:eastAsia="Times New Roman" w:hAnsi="Times New Roman"/>
          <w:sz w:val="24"/>
          <w:szCs w:val="24"/>
          <w:lang w:eastAsia="lv-LV"/>
        </w:rPr>
        <w:t xml:space="preserve"> atver kontu </w:t>
      </w:r>
      <w:r w:rsidRPr="000F7E0A">
        <w:rPr>
          <w:rFonts w:ascii="Times New Roman" w:eastAsia="Times New Roman" w:hAnsi="Times New Roman"/>
          <w:sz w:val="24"/>
          <w:szCs w:val="24"/>
          <w:lang w:eastAsia="lv-LV"/>
        </w:rPr>
        <w:t>Valsts kasē, kurā ieskaita finanšu instrumenta</w:t>
      </w:r>
      <w:r w:rsidR="002B270F" w:rsidRPr="000F7E0A">
        <w:rPr>
          <w:rFonts w:ascii="Times New Roman" w:eastAsia="Times New Roman" w:hAnsi="Times New Roman"/>
          <w:sz w:val="24"/>
          <w:szCs w:val="24"/>
          <w:lang w:eastAsia="lv-LV"/>
        </w:rPr>
        <w:t xml:space="preserve"> ietvaros paredzētos finanšu līdzekļus.</w:t>
      </w:r>
    </w:p>
    <w:p w14:paraId="060D6D56" w14:textId="30C40854" w:rsidR="002B270F" w:rsidRPr="000F7E0A" w:rsidRDefault="002B270F" w:rsidP="002B270F">
      <w:pPr>
        <w:pStyle w:val="ListParagraph"/>
        <w:numPr>
          <w:ilvl w:val="0"/>
          <w:numId w:val="3"/>
        </w:numPr>
        <w:spacing w:after="0" w:line="240" w:lineRule="auto"/>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Finansēšanas nolīgumā nosaka kārtību, kādā sadarbības iestāde veic finansējuma maksājumus, t. sk. starpposma maksājumus finanšu instrument</w:t>
      </w:r>
      <w:r w:rsidR="004E2030" w:rsidRPr="000F7E0A">
        <w:rPr>
          <w:rFonts w:ascii="Times New Roman" w:eastAsia="Times New Roman" w:hAnsi="Times New Roman"/>
          <w:sz w:val="24"/>
          <w:szCs w:val="24"/>
          <w:lang w:eastAsia="lv-LV"/>
        </w:rPr>
        <w:t>a</w:t>
      </w:r>
      <w:r w:rsidR="00E34D52">
        <w:rPr>
          <w:rFonts w:ascii="Times New Roman" w:eastAsia="Times New Roman" w:hAnsi="Times New Roman"/>
          <w:sz w:val="24"/>
          <w:szCs w:val="24"/>
          <w:lang w:eastAsia="lv-LV"/>
        </w:rPr>
        <w:t>m atbilstoši regulas Nr. </w:t>
      </w:r>
      <w:r w:rsidRPr="000F7E0A">
        <w:rPr>
          <w:rFonts w:ascii="Times New Roman" w:eastAsia="Times New Roman" w:hAnsi="Times New Roman"/>
          <w:sz w:val="24"/>
          <w:szCs w:val="24"/>
          <w:lang w:eastAsia="lv-LV"/>
        </w:rPr>
        <w:t xml:space="preserve">1303/2013 41. panta 1. punktā noteiktajai kārtībai, kā arī ievērojot šo noteikumu </w:t>
      </w:r>
      <w:r w:rsidR="00E34D52">
        <w:rPr>
          <w:rFonts w:ascii="Times New Roman" w:eastAsia="Times New Roman" w:hAnsi="Times New Roman"/>
          <w:sz w:val="24"/>
          <w:szCs w:val="24"/>
          <w:lang w:eastAsia="lv-LV"/>
        </w:rPr>
        <w:fldChar w:fldCharType="begin"/>
      </w:r>
      <w:r w:rsidR="00E34D52">
        <w:rPr>
          <w:rFonts w:ascii="Times New Roman" w:eastAsia="Times New Roman" w:hAnsi="Times New Roman"/>
          <w:sz w:val="24"/>
          <w:szCs w:val="24"/>
          <w:lang w:eastAsia="lv-LV"/>
        </w:rPr>
        <w:instrText xml:space="preserve"> REF _Ref476570855 \r \h </w:instrText>
      </w:r>
      <w:r w:rsidR="00E34D52">
        <w:rPr>
          <w:rFonts w:ascii="Times New Roman" w:eastAsia="Times New Roman" w:hAnsi="Times New Roman"/>
          <w:sz w:val="24"/>
          <w:szCs w:val="24"/>
          <w:lang w:eastAsia="lv-LV"/>
        </w:rPr>
      </w:r>
      <w:r w:rsidR="00E34D52">
        <w:rPr>
          <w:rFonts w:ascii="Times New Roman" w:eastAsia="Times New Roman" w:hAnsi="Times New Roman"/>
          <w:sz w:val="24"/>
          <w:szCs w:val="24"/>
          <w:lang w:eastAsia="lv-LV"/>
        </w:rPr>
        <w:fldChar w:fldCharType="separate"/>
      </w:r>
      <w:r w:rsidR="005E08E8">
        <w:rPr>
          <w:rFonts w:ascii="Times New Roman" w:eastAsia="Times New Roman" w:hAnsi="Times New Roman"/>
          <w:sz w:val="24"/>
          <w:szCs w:val="24"/>
          <w:lang w:eastAsia="lv-LV"/>
        </w:rPr>
        <w:t>9</w:t>
      </w:r>
      <w:r w:rsidR="00E34D52">
        <w:rPr>
          <w:rFonts w:ascii="Times New Roman" w:eastAsia="Times New Roman" w:hAnsi="Times New Roman"/>
          <w:sz w:val="24"/>
          <w:szCs w:val="24"/>
          <w:lang w:eastAsia="lv-LV"/>
        </w:rPr>
        <w:fldChar w:fldCharType="end"/>
      </w:r>
      <w:r w:rsidRPr="000F7E0A">
        <w:rPr>
          <w:rFonts w:ascii="Times New Roman" w:eastAsia="Times New Roman" w:hAnsi="Times New Roman"/>
          <w:sz w:val="24"/>
          <w:szCs w:val="24"/>
          <w:lang w:eastAsia="lv-LV"/>
        </w:rPr>
        <w:t>. punktu.</w:t>
      </w:r>
    </w:p>
    <w:p w14:paraId="4C282048" w14:textId="7253F6D5" w:rsidR="00F12606" w:rsidRPr="000F7E0A" w:rsidRDefault="00F12606" w:rsidP="00F12606">
      <w:pPr>
        <w:pStyle w:val="ListParagraph"/>
        <w:numPr>
          <w:ilvl w:val="0"/>
          <w:numId w:val="3"/>
        </w:numPr>
        <w:spacing w:before="100" w:beforeAutospacing="1" w:after="100" w:afterAutospacing="1" w:line="240" w:lineRule="auto"/>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Ekonomikas ministrija</w:t>
      </w:r>
      <w:r w:rsidR="005D388D">
        <w:rPr>
          <w:rFonts w:ascii="Times New Roman" w:eastAsia="Times New Roman" w:hAnsi="Times New Roman"/>
          <w:sz w:val="24"/>
          <w:szCs w:val="24"/>
          <w:lang w:eastAsia="lv-LV"/>
        </w:rPr>
        <w:t>s pienākumi</w:t>
      </w:r>
      <w:r w:rsidRPr="000F7E0A">
        <w:rPr>
          <w:rFonts w:ascii="Times New Roman" w:eastAsia="Times New Roman" w:hAnsi="Times New Roman"/>
          <w:sz w:val="24"/>
          <w:szCs w:val="24"/>
          <w:lang w:eastAsia="lv-LV"/>
        </w:rPr>
        <w:t>:</w:t>
      </w:r>
    </w:p>
    <w:p w14:paraId="3A6B5228" w14:textId="77777777" w:rsidR="00F12606" w:rsidRPr="000F7E0A" w:rsidRDefault="00F12606" w:rsidP="00F12606">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pieņemt lēmumu par sabiedrības </w:t>
      </w:r>
      <w:r w:rsidR="002B22F4">
        <w:rPr>
          <w:rFonts w:ascii="Times New Roman" w:hAnsi="Times New Roman"/>
          <w:sz w:val="24"/>
          <w:szCs w:val="24"/>
        </w:rPr>
        <w:t>Altum</w:t>
      </w:r>
      <w:r w:rsidRPr="000F7E0A">
        <w:rPr>
          <w:rFonts w:ascii="Times New Roman" w:eastAsia="Times New Roman" w:hAnsi="Times New Roman"/>
          <w:sz w:val="24"/>
          <w:szCs w:val="24"/>
          <w:lang w:eastAsia="lv-LV"/>
        </w:rPr>
        <w:t xml:space="preserve"> biznesa plānu un tā grozījumiem;</w:t>
      </w:r>
    </w:p>
    <w:p w14:paraId="423BA6DE" w14:textId="77777777" w:rsidR="00F12606" w:rsidRPr="000F7E0A" w:rsidRDefault="00F12606" w:rsidP="00F12606">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pēc sadarbības iestādes aicinājuma sniegt konsultācijas </w:t>
      </w:r>
      <w:r w:rsidR="00CB0D0A" w:rsidRPr="000F7E0A">
        <w:rPr>
          <w:rFonts w:ascii="Times New Roman" w:eastAsia="Times New Roman" w:hAnsi="Times New Roman"/>
          <w:sz w:val="24"/>
          <w:szCs w:val="24"/>
          <w:lang w:eastAsia="lv-LV"/>
        </w:rPr>
        <w:t xml:space="preserve">finanšu instrumenta </w:t>
      </w:r>
      <w:r w:rsidRPr="000F7E0A">
        <w:rPr>
          <w:rFonts w:ascii="Times New Roman" w:eastAsia="Times New Roman" w:hAnsi="Times New Roman"/>
          <w:sz w:val="24"/>
          <w:szCs w:val="24"/>
          <w:lang w:eastAsia="lv-LV"/>
        </w:rPr>
        <w:t>ieviešanā;</w:t>
      </w:r>
    </w:p>
    <w:p w14:paraId="057D606E" w14:textId="77777777" w:rsidR="00F12606" w:rsidRPr="000F7E0A" w:rsidRDefault="00F12606" w:rsidP="00F12606">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sadarboties ar sabiedrību </w:t>
      </w:r>
      <w:r w:rsidR="002B22F4">
        <w:rPr>
          <w:rFonts w:ascii="Times New Roman" w:hAnsi="Times New Roman"/>
          <w:sz w:val="24"/>
          <w:szCs w:val="24"/>
        </w:rPr>
        <w:t>Altum</w:t>
      </w:r>
      <w:r w:rsidRPr="000F7E0A">
        <w:rPr>
          <w:rFonts w:ascii="Times New Roman" w:eastAsia="Times New Roman" w:hAnsi="Times New Roman"/>
          <w:sz w:val="24"/>
          <w:szCs w:val="24"/>
          <w:lang w:eastAsia="lv-LV"/>
        </w:rPr>
        <w:t>, lai uzlabotu valsts atbalsta programmas īstenošanu.</w:t>
      </w:r>
    </w:p>
    <w:p w14:paraId="35E8FDE8" w14:textId="77777777" w:rsidR="00F12606" w:rsidRPr="000F7E0A" w:rsidRDefault="00F12606" w:rsidP="00F12606">
      <w:pPr>
        <w:pStyle w:val="ListParagraph"/>
        <w:numPr>
          <w:ilvl w:val="0"/>
          <w:numId w:val="3"/>
        </w:numPr>
        <w:spacing w:before="100" w:beforeAutospacing="1" w:after="100" w:afterAutospacing="1" w:line="240" w:lineRule="auto"/>
        <w:jc w:val="both"/>
        <w:rPr>
          <w:rFonts w:ascii="Times New Roman" w:eastAsia="Times New Roman" w:hAnsi="Times New Roman"/>
          <w:sz w:val="24"/>
          <w:szCs w:val="24"/>
          <w:lang w:eastAsia="lv-LV"/>
        </w:rPr>
      </w:pPr>
      <w:bookmarkStart w:id="36" w:name="n5"/>
      <w:bookmarkStart w:id="37" w:name="p26"/>
      <w:bookmarkStart w:id="38" w:name="p-582384"/>
      <w:bookmarkEnd w:id="36"/>
      <w:bookmarkEnd w:id="37"/>
      <w:bookmarkEnd w:id="38"/>
      <w:r w:rsidRPr="000F7E0A">
        <w:rPr>
          <w:rFonts w:ascii="Times New Roman" w:eastAsia="Times New Roman" w:hAnsi="Times New Roman"/>
          <w:sz w:val="24"/>
          <w:szCs w:val="24"/>
          <w:lang w:eastAsia="lv-LV"/>
        </w:rPr>
        <w:t>Sadarbības iestādes pienākumi:</w:t>
      </w:r>
    </w:p>
    <w:p w14:paraId="46616B9F" w14:textId="77777777" w:rsidR="00F12606" w:rsidRPr="000F7E0A" w:rsidRDefault="00F12606" w:rsidP="001C2958">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izstrādāt finansēšanas nolīgumu saskaņā ar regulas Nr. 1303/2013 IV pielikumu, izņemot regulas Nr. 1303/2013 IV pielikuma 1. punkta "i" un "j" apakšpunktu;</w:t>
      </w:r>
    </w:p>
    <w:p w14:paraId="226A9166" w14:textId="77777777" w:rsidR="00F12606" w:rsidRPr="000F7E0A" w:rsidRDefault="00F12606" w:rsidP="001C2958">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uzraudzīt </w:t>
      </w:r>
      <w:r w:rsidR="002522F1" w:rsidRPr="000F7E0A">
        <w:rPr>
          <w:rFonts w:ascii="Times New Roman" w:eastAsia="Times New Roman" w:hAnsi="Times New Roman"/>
          <w:sz w:val="24"/>
          <w:szCs w:val="24"/>
          <w:lang w:eastAsia="lv-LV"/>
        </w:rPr>
        <w:t>finanšu instrumenta</w:t>
      </w:r>
      <w:r w:rsidRPr="000F7E0A">
        <w:rPr>
          <w:rFonts w:ascii="Times New Roman" w:eastAsia="Times New Roman" w:hAnsi="Times New Roman"/>
          <w:sz w:val="24"/>
          <w:szCs w:val="24"/>
          <w:lang w:eastAsia="lv-LV"/>
        </w:rPr>
        <w:t xml:space="preserve"> ieviešanu saskaņā ar normatīvajiem aktiem par kārtību, kādā tiek veiktas pārbaudes Eiropas Savienības struktūrfondu un Kohēzijas fonda projektos 2014.–2020. gada plānošanas periodā, kā arī ievērojot regulas Nr. 480/2014 9. panta 1. punktu un citus normatīvos aktus valsts atbalsta un Eiropas Savienības fondu jomā;</w:t>
      </w:r>
    </w:p>
    <w:p w14:paraId="6D58B956" w14:textId="77777777" w:rsidR="00F12606" w:rsidRPr="000F7E0A" w:rsidRDefault="00F12606" w:rsidP="001C2958">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saskaņot sabiedrības </w:t>
      </w:r>
      <w:r w:rsidR="002B22F4">
        <w:rPr>
          <w:rFonts w:ascii="Times New Roman" w:hAnsi="Times New Roman"/>
          <w:sz w:val="24"/>
          <w:szCs w:val="24"/>
        </w:rPr>
        <w:t>Altum</w:t>
      </w:r>
      <w:r w:rsidRPr="000F7E0A">
        <w:rPr>
          <w:rFonts w:ascii="Times New Roman" w:eastAsia="Times New Roman" w:hAnsi="Times New Roman"/>
          <w:sz w:val="24"/>
          <w:szCs w:val="24"/>
          <w:lang w:eastAsia="lv-LV"/>
        </w:rPr>
        <w:t xml:space="preserve"> ierosinātos grozījumus biznesa plānā ar Ekonomikas ministriju;</w:t>
      </w:r>
    </w:p>
    <w:p w14:paraId="7FCB1CC9" w14:textId="77777777" w:rsidR="00F12606" w:rsidRPr="000F7E0A" w:rsidRDefault="00F12606" w:rsidP="001C2958">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reizi gadā informēt Uzraudzības komitejas sekretariātu par sabiedrības Altum attiecināmajām un apstiprinātajām vadības izmaksām saskaņā ar regulas Nr. 480/2014 12. panta 2. punktu.</w:t>
      </w:r>
    </w:p>
    <w:p w14:paraId="2E1C57A9" w14:textId="77777777" w:rsidR="006F378F" w:rsidRPr="000F7E0A" w:rsidRDefault="006F378F" w:rsidP="00F12606">
      <w:pPr>
        <w:pStyle w:val="ListParagraph"/>
        <w:spacing w:after="0" w:line="240" w:lineRule="auto"/>
        <w:ind w:left="360"/>
        <w:jc w:val="both"/>
        <w:rPr>
          <w:rFonts w:ascii="Times New Roman" w:eastAsia="Times New Roman" w:hAnsi="Times New Roman"/>
          <w:sz w:val="24"/>
          <w:szCs w:val="24"/>
          <w:lang w:eastAsia="lv-LV"/>
        </w:rPr>
      </w:pPr>
    </w:p>
    <w:p w14:paraId="105BC5FD" w14:textId="77777777" w:rsidR="008328C3" w:rsidRPr="000F7E0A" w:rsidRDefault="008328C3" w:rsidP="008328C3">
      <w:pPr>
        <w:pStyle w:val="tv213"/>
        <w:spacing w:before="0" w:beforeAutospacing="0" w:after="0" w:afterAutospacing="0"/>
        <w:jc w:val="center"/>
        <w:rPr>
          <w:b/>
        </w:rPr>
      </w:pPr>
      <w:r w:rsidRPr="000F7E0A">
        <w:rPr>
          <w:b/>
        </w:rPr>
        <w:t>I</w:t>
      </w:r>
      <w:r w:rsidR="00053784" w:rsidRPr="000F7E0A">
        <w:rPr>
          <w:b/>
        </w:rPr>
        <w:t>V</w:t>
      </w:r>
      <w:r w:rsidRPr="000F7E0A">
        <w:rPr>
          <w:b/>
        </w:rPr>
        <w:t xml:space="preserve">. </w:t>
      </w:r>
      <w:r w:rsidR="00CF4B4D" w:rsidRPr="000F7E0A">
        <w:rPr>
          <w:b/>
        </w:rPr>
        <w:t xml:space="preserve">Paralēlo </w:t>
      </w:r>
      <w:r w:rsidRPr="000F7E0A">
        <w:rPr>
          <w:b/>
        </w:rPr>
        <w:t>aizdevumu piešķiršanas nosacījumi</w:t>
      </w:r>
    </w:p>
    <w:p w14:paraId="2BC73B5A" w14:textId="77777777" w:rsidR="00391864" w:rsidRPr="000F7E0A" w:rsidRDefault="00CF4B4D" w:rsidP="00413CCE">
      <w:pPr>
        <w:pStyle w:val="tv213"/>
        <w:numPr>
          <w:ilvl w:val="0"/>
          <w:numId w:val="3"/>
        </w:numPr>
        <w:spacing w:before="0" w:beforeAutospacing="0" w:after="0" w:afterAutospacing="0"/>
        <w:jc w:val="both"/>
      </w:pPr>
      <w:bookmarkStart w:id="39" w:name="p-596806"/>
      <w:bookmarkEnd w:id="39"/>
      <w:r w:rsidRPr="000F7E0A">
        <w:t xml:space="preserve">Paralēlo </w:t>
      </w:r>
      <w:r w:rsidR="008328C3" w:rsidRPr="000F7E0A">
        <w:t xml:space="preserve">aizdevumu sniedz kā reģionālo atbalstu </w:t>
      </w:r>
      <w:r w:rsidR="00BF6E3F" w:rsidRPr="000F7E0A">
        <w:t>ESKO kompāniju</w:t>
      </w:r>
      <w:r w:rsidR="00413CCE" w:rsidRPr="000F7E0A">
        <w:t xml:space="preserve"> </w:t>
      </w:r>
      <w:r w:rsidR="008328C3" w:rsidRPr="000F7E0A">
        <w:t>ieguldījumiem</w:t>
      </w:r>
      <w:r w:rsidR="00413CCE" w:rsidRPr="000F7E0A">
        <w:t xml:space="preserve"> </w:t>
      </w:r>
      <w:r w:rsidR="002B0237" w:rsidRPr="000F7E0A">
        <w:t>energoefektivitātes paaugstinā</w:t>
      </w:r>
      <w:r w:rsidR="008B7A79" w:rsidRPr="000F7E0A">
        <w:t>šanas pasākumos</w:t>
      </w:r>
      <w:r w:rsidR="002B0237" w:rsidRPr="000F7E0A">
        <w:t xml:space="preserve"> </w:t>
      </w:r>
      <w:r w:rsidR="008328C3" w:rsidRPr="000F7E0A">
        <w:t>saskaņā ar Komisijas regulas Nr. 651/2014 13. un 14. pantu</w:t>
      </w:r>
      <w:bookmarkStart w:id="40" w:name="p-596807"/>
      <w:bookmarkEnd w:id="40"/>
      <w:r w:rsidR="00391864" w:rsidRPr="000F7E0A">
        <w:t>.</w:t>
      </w:r>
    </w:p>
    <w:p w14:paraId="153CA744" w14:textId="77777777" w:rsidR="008328C3" w:rsidRPr="000F7E0A" w:rsidRDefault="008328C3" w:rsidP="008328C3">
      <w:pPr>
        <w:pStyle w:val="tv213"/>
        <w:numPr>
          <w:ilvl w:val="0"/>
          <w:numId w:val="3"/>
        </w:numPr>
        <w:spacing w:before="0" w:beforeAutospacing="0" w:after="0" w:afterAutospacing="0"/>
        <w:jc w:val="both"/>
      </w:pPr>
      <w:r w:rsidRPr="000F7E0A">
        <w:t>Paralēlo aizdevumu nepiešķir šādām darbībām un nozarēm:</w:t>
      </w:r>
    </w:p>
    <w:p w14:paraId="52E99EB0" w14:textId="0ABC44DB" w:rsidR="008328C3" w:rsidRPr="000F7E0A" w:rsidRDefault="008328C3" w:rsidP="001C2958">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Komisijas regulas Nr. </w:t>
      </w:r>
      <w:hyperlink r:id="rId10" w:tgtFrame="_blank" w:history="1">
        <w:r w:rsidRPr="000F7E0A">
          <w:rPr>
            <w:rFonts w:ascii="Times New Roman" w:eastAsia="Times New Roman" w:hAnsi="Times New Roman"/>
            <w:sz w:val="24"/>
            <w:szCs w:val="24"/>
            <w:lang w:eastAsia="lv-LV"/>
          </w:rPr>
          <w:t>651/2014</w:t>
        </w:r>
      </w:hyperlink>
      <w:r w:rsidRPr="000F7E0A">
        <w:rPr>
          <w:rFonts w:ascii="Times New Roman" w:eastAsia="Times New Roman" w:hAnsi="Times New Roman"/>
          <w:sz w:val="24"/>
          <w:szCs w:val="24"/>
          <w:lang w:eastAsia="lv-LV"/>
        </w:rPr>
        <w:t xml:space="preserve"> 1. panta 2. punktā noteiktajām darbībām;</w:t>
      </w:r>
    </w:p>
    <w:p w14:paraId="6779AE9C" w14:textId="73AA48B1" w:rsidR="008328C3" w:rsidRPr="000F7E0A" w:rsidRDefault="008328C3" w:rsidP="001C2958">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Komisijas regulas Nr. </w:t>
      </w:r>
      <w:hyperlink r:id="rId11" w:tgtFrame="_blank" w:history="1">
        <w:r w:rsidRPr="000F7E0A">
          <w:rPr>
            <w:rFonts w:ascii="Times New Roman" w:eastAsia="Times New Roman" w:hAnsi="Times New Roman"/>
            <w:sz w:val="24"/>
            <w:szCs w:val="24"/>
            <w:lang w:eastAsia="lv-LV"/>
          </w:rPr>
          <w:t>651/2014</w:t>
        </w:r>
      </w:hyperlink>
      <w:r w:rsidRPr="000F7E0A">
        <w:rPr>
          <w:rFonts w:ascii="Times New Roman" w:eastAsia="Times New Roman" w:hAnsi="Times New Roman"/>
          <w:sz w:val="24"/>
          <w:szCs w:val="24"/>
          <w:lang w:eastAsia="lv-LV"/>
        </w:rPr>
        <w:t xml:space="preserve"> 1. panta 3. punktā noteiktajām nozarēm;</w:t>
      </w:r>
    </w:p>
    <w:p w14:paraId="422C8D5C" w14:textId="66B3A4E9" w:rsidR="008328C3" w:rsidRPr="000F7E0A" w:rsidRDefault="008328C3" w:rsidP="001C2958">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Komisijas regulas Nr. </w:t>
      </w:r>
      <w:hyperlink r:id="rId12" w:tgtFrame="_blank" w:history="1">
        <w:r w:rsidRPr="000F7E0A">
          <w:rPr>
            <w:rFonts w:ascii="Times New Roman" w:eastAsia="Times New Roman" w:hAnsi="Times New Roman"/>
            <w:sz w:val="24"/>
            <w:szCs w:val="24"/>
            <w:lang w:eastAsia="lv-LV"/>
          </w:rPr>
          <w:t>651/2014</w:t>
        </w:r>
      </w:hyperlink>
      <w:r w:rsidRPr="000F7E0A">
        <w:rPr>
          <w:rFonts w:ascii="Times New Roman" w:eastAsia="Times New Roman" w:hAnsi="Times New Roman"/>
          <w:sz w:val="24"/>
          <w:szCs w:val="24"/>
          <w:lang w:eastAsia="lv-LV"/>
        </w:rPr>
        <w:t xml:space="preserve"> 13. panta "a" </w:t>
      </w:r>
      <w:r w:rsidR="00CF1463" w:rsidRPr="000F7E0A">
        <w:rPr>
          <w:rFonts w:ascii="Times New Roman" w:eastAsia="Times New Roman" w:hAnsi="Times New Roman"/>
          <w:sz w:val="24"/>
          <w:szCs w:val="24"/>
          <w:lang w:eastAsia="lv-LV"/>
        </w:rPr>
        <w:t>un “e”</w:t>
      </w:r>
      <w:r w:rsidR="00500759" w:rsidRPr="000F7E0A">
        <w:rPr>
          <w:rFonts w:ascii="Times New Roman" w:eastAsia="Times New Roman" w:hAnsi="Times New Roman"/>
          <w:sz w:val="24"/>
          <w:szCs w:val="24"/>
          <w:lang w:eastAsia="lv-LV"/>
        </w:rPr>
        <w:t xml:space="preserve"> </w:t>
      </w:r>
      <w:r w:rsidRPr="000F7E0A">
        <w:rPr>
          <w:rFonts w:ascii="Times New Roman" w:eastAsia="Times New Roman" w:hAnsi="Times New Roman"/>
          <w:sz w:val="24"/>
          <w:szCs w:val="24"/>
          <w:lang w:eastAsia="lv-LV"/>
        </w:rPr>
        <w:t>punktā noteiktajām nozarēm;</w:t>
      </w:r>
    </w:p>
    <w:p w14:paraId="4237D179" w14:textId="34CABB07" w:rsidR="008328C3" w:rsidRPr="000F7E0A" w:rsidRDefault="008328C3" w:rsidP="001C2958">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 xml:space="preserve">Eiropas Parlamenta un Padomes 2013. gada 17. decembra Regulas (ES) Nr. </w:t>
      </w:r>
      <w:hyperlink r:id="rId13" w:tgtFrame="_blank" w:history="1">
        <w:r w:rsidRPr="000F7E0A">
          <w:rPr>
            <w:rFonts w:ascii="Times New Roman" w:eastAsia="Times New Roman" w:hAnsi="Times New Roman"/>
            <w:sz w:val="24"/>
            <w:szCs w:val="24"/>
            <w:lang w:eastAsia="lv-LV"/>
          </w:rPr>
          <w:t>1301/2013</w:t>
        </w:r>
      </w:hyperlink>
      <w:r w:rsidRPr="000F7E0A">
        <w:rPr>
          <w:rFonts w:ascii="Times New Roman" w:eastAsia="Times New Roman" w:hAnsi="Times New Roman"/>
          <w:sz w:val="24"/>
          <w:szCs w:val="24"/>
          <w:lang w:eastAsia="lv-LV"/>
        </w:rPr>
        <w:t xml:space="preserve"> par Eiropas Reģionālās attīstības fondu un īpašiem noteikumiem attiecībā uz mērķi "Investīcijas izaugsmei un nodarbinātībai" un ar ko atceļ Regulu (EK) Nr. </w:t>
      </w:r>
      <w:hyperlink r:id="rId14" w:tgtFrame="_blank" w:history="1">
        <w:r w:rsidRPr="000F7E0A">
          <w:rPr>
            <w:rFonts w:ascii="Times New Roman" w:eastAsia="Times New Roman" w:hAnsi="Times New Roman"/>
            <w:sz w:val="24"/>
            <w:szCs w:val="24"/>
            <w:lang w:eastAsia="lv-LV"/>
          </w:rPr>
          <w:t>1080/2006</w:t>
        </w:r>
      </w:hyperlink>
      <w:r w:rsidRPr="000F7E0A">
        <w:rPr>
          <w:rFonts w:ascii="Times New Roman" w:eastAsia="Times New Roman" w:hAnsi="Times New Roman"/>
          <w:sz w:val="24"/>
          <w:szCs w:val="24"/>
          <w:lang w:eastAsia="lv-LV"/>
        </w:rPr>
        <w:t>, 3. panta 3. punkt</w:t>
      </w:r>
      <w:r w:rsidR="00E8751D" w:rsidRPr="000F7E0A">
        <w:rPr>
          <w:rFonts w:ascii="Times New Roman" w:eastAsia="Times New Roman" w:hAnsi="Times New Roman"/>
          <w:sz w:val="24"/>
          <w:szCs w:val="24"/>
          <w:lang w:eastAsia="lv-LV"/>
        </w:rPr>
        <w:t>ā</w:t>
      </w:r>
      <w:r w:rsidRPr="000F7E0A">
        <w:rPr>
          <w:rFonts w:ascii="Times New Roman" w:eastAsia="Times New Roman" w:hAnsi="Times New Roman"/>
          <w:sz w:val="24"/>
          <w:szCs w:val="24"/>
          <w:lang w:eastAsia="lv-LV"/>
        </w:rPr>
        <w:t xml:space="preserve"> </w:t>
      </w:r>
      <w:r w:rsidR="00E30392" w:rsidRPr="000F7E0A">
        <w:rPr>
          <w:rFonts w:ascii="Times New Roman" w:eastAsia="Times New Roman" w:hAnsi="Times New Roman"/>
          <w:sz w:val="24"/>
          <w:szCs w:val="24"/>
          <w:lang w:eastAsia="lv-LV"/>
        </w:rPr>
        <w:t>noteiktajām nozarēm un darbībām</w:t>
      </w:r>
      <w:r w:rsidR="008343ED" w:rsidRPr="000F7E0A">
        <w:rPr>
          <w:rFonts w:ascii="Times New Roman" w:eastAsia="Times New Roman" w:hAnsi="Times New Roman"/>
          <w:sz w:val="24"/>
          <w:szCs w:val="24"/>
          <w:lang w:eastAsia="lv-LV"/>
        </w:rPr>
        <w:t>;</w:t>
      </w:r>
    </w:p>
    <w:p w14:paraId="726BDAA2" w14:textId="77777777" w:rsidR="008343ED" w:rsidRPr="000F7E0A" w:rsidRDefault="008343ED" w:rsidP="008343ED">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ieroču un munīcijas tirdzniecībai;</w:t>
      </w:r>
    </w:p>
    <w:p w14:paraId="2EAF643A" w14:textId="77777777" w:rsidR="008343ED" w:rsidRPr="000F7E0A" w:rsidRDefault="008343ED" w:rsidP="008343ED">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alkohola tirdzniecībai;</w:t>
      </w:r>
    </w:p>
    <w:p w14:paraId="19A4C3CA" w14:textId="77777777" w:rsidR="008343ED" w:rsidRPr="000F7E0A" w:rsidRDefault="008343ED" w:rsidP="0094751D">
      <w:pPr>
        <w:pStyle w:val="ListParagraph"/>
        <w:numPr>
          <w:ilvl w:val="1"/>
          <w:numId w:val="3"/>
        </w:numPr>
        <w:spacing w:before="100" w:beforeAutospacing="1" w:after="100" w:afterAutospacing="1" w:line="240" w:lineRule="auto"/>
        <w:ind w:left="567" w:firstLine="0"/>
        <w:jc w:val="both"/>
        <w:rPr>
          <w:rFonts w:ascii="Times New Roman" w:eastAsia="Times New Roman" w:hAnsi="Times New Roman"/>
          <w:sz w:val="24"/>
          <w:szCs w:val="24"/>
          <w:lang w:eastAsia="lv-LV"/>
        </w:rPr>
      </w:pPr>
      <w:r w:rsidRPr="000F7E0A">
        <w:rPr>
          <w:rFonts w:ascii="Times New Roman" w:eastAsia="Times New Roman" w:hAnsi="Times New Roman"/>
          <w:sz w:val="24"/>
          <w:szCs w:val="24"/>
          <w:lang w:eastAsia="lv-LV"/>
        </w:rPr>
        <w:t>azartspēlēm un derībām.</w:t>
      </w:r>
    </w:p>
    <w:p w14:paraId="60F7D121" w14:textId="2E4550EC" w:rsidR="00391864" w:rsidRPr="000F7E0A" w:rsidRDefault="00237FD5" w:rsidP="008328C3">
      <w:pPr>
        <w:pStyle w:val="tv213"/>
        <w:numPr>
          <w:ilvl w:val="0"/>
          <w:numId w:val="3"/>
        </w:numPr>
        <w:spacing w:before="0" w:beforeAutospacing="0" w:after="0" w:afterAutospacing="0"/>
        <w:jc w:val="both"/>
      </w:pPr>
      <w:r>
        <w:t>ESKO</w:t>
      </w:r>
      <w:r w:rsidR="008328C3" w:rsidRPr="000F7E0A">
        <w:t xml:space="preserve"> nodrošina darbības vai izmaksu nošķiršanu saskaņā ar Komisijas regulas Nr. 651/2014 1. panta 3. punktu, ja </w:t>
      </w:r>
      <w:r>
        <w:t>ESKO</w:t>
      </w:r>
      <w:r w:rsidR="008328C3" w:rsidRPr="000F7E0A">
        <w:t xml:space="preserve"> vienlaikus darbojas saskaņā ar šiem noteikumiem atbalstāmajās un neatbalstāmajās nozarēs.</w:t>
      </w:r>
      <w:bookmarkStart w:id="41" w:name="p-596809"/>
      <w:bookmarkEnd w:id="41"/>
    </w:p>
    <w:p w14:paraId="1E1EDA66" w14:textId="07329921" w:rsidR="008328C3" w:rsidRPr="000F7E0A" w:rsidRDefault="00CF4B4D" w:rsidP="008328C3">
      <w:pPr>
        <w:pStyle w:val="tv213"/>
        <w:numPr>
          <w:ilvl w:val="0"/>
          <w:numId w:val="3"/>
        </w:numPr>
        <w:spacing w:before="0" w:beforeAutospacing="0" w:after="0" w:afterAutospacing="0"/>
        <w:jc w:val="both"/>
      </w:pPr>
      <w:bookmarkStart w:id="42" w:name="_Ref481591991"/>
      <w:r w:rsidRPr="000F7E0A">
        <w:lastRenderedPageBreak/>
        <w:t xml:space="preserve">Paralēlo </w:t>
      </w:r>
      <w:r w:rsidR="008328C3" w:rsidRPr="000F7E0A">
        <w:t xml:space="preserve">aizdevumu nepiešķir </w:t>
      </w:r>
      <w:r w:rsidR="00237FD5">
        <w:t>ESKO</w:t>
      </w:r>
      <w:r w:rsidR="008328C3" w:rsidRPr="000F7E0A">
        <w:t>, kurš paralēlā aizdevuma pieteikuma iesniegšanas dienā atbilst šādām pazīmēm:</w:t>
      </w:r>
      <w:bookmarkEnd w:id="42"/>
    </w:p>
    <w:p w14:paraId="20AD34C0" w14:textId="77777777" w:rsidR="00391864" w:rsidRPr="000F7E0A" w:rsidRDefault="008328C3" w:rsidP="00337016">
      <w:pPr>
        <w:pStyle w:val="tv213"/>
        <w:numPr>
          <w:ilvl w:val="1"/>
          <w:numId w:val="3"/>
        </w:numPr>
        <w:spacing w:before="0" w:beforeAutospacing="0" w:after="0" w:afterAutospacing="0"/>
        <w:ind w:left="567" w:hanging="6"/>
        <w:jc w:val="both"/>
      </w:pPr>
      <w:r w:rsidRPr="000F7E0A">
        <w:t xml:space="preserve">uz to attiecas līdzekļu atgūšanas rīkojums saskaņā ar Komisijas regulas Nr. </w:t>
      </w:r>
      <w:r w:rsidR="00CA3319" w:rsidRPr="000F7E0A">
        <w:t>651/2014</w:t>
      </w:r>
      <w:r w:rsidRPr="000F7E0A">
        <w:t xml:space="preserve"> 1. panta 4. punkta "a" apakšpunktu;</w:t>
      </w:r>
    </w:p>
    <w:p w14:paraId="2FCD7E58" w14:textId="77777777" w:rsidR="00391864" w:rsidRPr="000F7E0A" w:rsidRDefault="008328C3" w:rsidP="00337016">
      <w:pPr>
        <w:pStyle w:val="tv213"/>
        <w:numPr>
          <w:ilvl w:val="1"/>
          <w:numId w:val="3"/>
        </w:numPr>
        <w:spacing w:before="0" w:beforeAutospacing="0" w:after="0" w:afterAutospacing="0"/>
        <w:ind w:left="567" w:hanging="6"/>
        <w:jc w:val="both"/>
      </w:pPr>
      <w:r w:rsidRPr="000F7E0A">
        <w:t>tas atbilst grūtībās nonākuša komersanta statusam saskaņā ar Komisijas regulas Nr. 651/2014 2. panta 18. punkta definīciju.</w:t>
      </w:r>
      <w:bookmarkStart w:id="43" w:name="p-596810"/>
      <w:bookmarkEnd w:id="43"/>
    </w:p>
    <w:p w14:paraId="7974D294" w14:textId="4DA408C3" w:rsidR="00391864" w:rsidRPr="000F7E0A" w:rsidRDefault="008328C3" w:rsidP="008328C3">
      <w:pPr>
        <w:pStyle w:val="tv213"/>
        <w:numPr>
          <w:ilvl w:val="0"/>
          <w:numId w:val="3"/>
        </w:numPr>
        <w:spacing w:before="0" w:beforeAutospacing="0" w:after="0" w:afterAutospacing="0"/>
        <w:jc w:val="both"/>
      </w:pPr>
      <w:r w:rsidRPr="000F7E0A">
        <w:t xml:space="preserve">Šo noteikumu izpratnē attiecināmās izmaksas ir ieguldījumi materiālajos aktīvos </w:t>
      </w:r>
      <w:r w:rsidR="00FD48F8">
        <w:t>atbilstoši</w:t>
      </w:r>
      <w:r w:rsidRPr="000F7E0A">
        <w:t xml:space="preserve"> Komisijas regulas Nr. 651/2014 2. panta 29. punkt</w:t>
      </w:r>
      <w:r w:rsidR="00FD48F8">
        <w:t>am</w:t>
      </w:r>
      <w:r w:rsidRPr="000F7E0A">
        <w:t xml:space="preserve"> un nemateriālajos aktīvos </w:t>
      </w:r>
      <w:r w:rsidR="00FD48F8">
        <w:t xml:space="preserve">atbilstoši </w:t>
      </w:r>
      <w:r w:rsidRPr="000F7E0A">
        <w:t>Komisijas regulas Nr. 651/2014 2. panta 30. punkt</w:t>
      </w:r>
      <w:r w:rsidR="00FD48F8">
        <w:t>am</w:t>
      </w:r>
      <w:r w:rsidR="00832354">
        <w:t>, kas veikti</w:t>
      </w:r>
      <w:r w:rsidRPr="000F7E0A">
        <w:t xml:space="preserve"> sākotnējo investīciju vai sākotnējo investīciju jaunā ekonomiskajā darbībā ietvaros </w:t>
      </w:r>
      <w:r w:rsidR="00832354">
        <w:t>atbilstoši</w:t>
      </w:r>
      <w:r w:rsidRPr="000F7E0A">
        <w:t xml:space="preserve"> Komisijas regulas Nr. 651/2014 2. panta 49. un 51. punkt</w:t>
      </w:r>
      <w:r w:rsidR="00832354">
        <w:t>am</w:t>
      </w:r>
      <w:r w:rsidRPr="000F7E0A">
        <w:t>, ja vienlaikus tiek izpildīti šādi nosacījumi:</w:t>
      </w:r>
    </w:p>
    <w:p w14:paraId="11BF6517" w14:textId="6B80B2ED" w:rsidR="00391864" w:rsidRPr="000F7E0A" w:rsidRDefault="008328C3" w:rsidP="00337016">
      <w:pPr>
        <w:pStyle w:val="tv213"/>
        <w:numPr>
          <w:ilvl w:val="1"/>
          <w:numId w:val="3"/>
        </w:numPr>
        <w:spacing w:before="0" w:beforeAutospacing="0" w:after="0" w:afterAutospacing="0"/>
        <w:ind w:left="567" w:hanging="6"/>
        <w:jc w:val="both"/>
      </w:pPr>
      <w:r w:rsidRPr="000F7E0A">
        <w:t>aktīvi ir jauni atbilstoši Komisijas regulas Nr. 651/2014 14. panta 6.</w:t>
      </w:r>
      <w:r w:rsidR="00391864" w:rsidRPr="000F7E0A">
        <w:t xml:space="preserve"> punktā minētajiem nosacījumiem</w:t>
      </w:r>
      <w:r w:rsidR="00FA38B5">
        <w:t xml:space="preserve">, </w:t>
      </w:r>
      <w:r w:rsidR="00FA38B5" w:rsidRPr="000F7E0A">
        <w:t xml:space="preserve">izņemot gadījumus, ja </w:t>
      </w:r>
      <w:r w:rsidR="00237FD5">
        <w:t>ESKO</w:t>
      </w:r>
      <w:r w:rsidR="00FA38B5" w:rsidRPr="000F7E0A">
        <w:t xml:space="preserve"> ir sīkais (mikro), mazais vai vidējais saimnieciskās darbības veicējs</w:t>
      </w:r>
      <w:r w:rsidR="00391864" w:rsidRPr="000F7E0A">
        <w:t>;</w:t>
      </w:r>
    </w:p>
    <w:p w14:paraId="7695D76D" w14:textId="77777777" w:rsidR="00391864" w:rsidRPr="000F7E0A" w:rsidRDefault="008328C3" w:rsidP="00337016">
      <w:pPr>
        <w:pStyle w:val="tv213"/>
        <w:numPr>
          <w:ilvl w:val="1"/>
          <w:numId w:val="3"/>
        </w:numPr>
        <w:spacing w:before="0" w:beforeAutospacing="0" w:after="0" w:afterAutospacing="0"/>
        <w:ind w:left="567" w:hanging="6"/>
        <w:jc w:val="both"/>
      </w:pPr>
      <w:r w:rsidRPr="000F7E0A">
        <w:t>nemateriālie aktīvi atbilst Komisijas regulas Nr. 651/2014 14. panta 8. punktā minētajiem nosacījumiem;</w:t>
      </w:r>
    </w:p>
    <w:p w14:paraId="6D767A04" w14:textId="77777777" w:rsidR="00391864" w:rsidRPr="000F7E0A" w:rsidRDefault="008328C3" w:rsidP="00337016">
      <w:pPr>
        <w:pStyle w:val="tv213"/>
        <w:numPr>
          <w:ilvl w:val="1"/>
          <w:numId w:val="3"/>
        </w:numPr>
        <w:spacing w:before="0" w:beforeAutospacing="0" w:after="0" w:afterAutospacing="0"/>
        <w:ind w:left="567" w:hanging="6"/>
        <w:jc w:val="both"/>
      </w:pPr>
      <w:r w:rsidRPr="000F7E0A">
        <w:t>atbilstoši Komisijas regulas Nr. 651/2014 14. panta 5. punktā noteiktajām prasībām aktīvi paliek Latvijas Republikā;</w:t>
      </w:r>
    </w:p>
    <w:p w14:paraId="7533CA62" w14:textId="77777777" w:rsidR="00391864" w:rsidRPr="000F7E0A" w:rsidRDefault="008328C3" w:rsidP="00337016">
      <w:pPr>
        <w:pStyle w:val="tv213"/>
        <w:numPr>
          <w:ilvl w:val="1"/>
          <w:numId w:val="3"/>
        </w:numPr>
        <w:spacing w:before="0" w:beforeAutospacing="0" w:after="0" w:afterAutospacing="0"/>
        <w:ind w:left="567" w:hanging="6"/>
        <w:jc w:val="both"/>
      </w:pPr>
      <w:r w:rsidRPr="000F7E0A">
        <w:t>sniegtajam atbalstam ir stimulējoša ietekme atbilstoši Komisijas regulas Nr. 651/2014 6. panta 2. punktā noteiktajām pazīmēm.</w:t>
      </w:r>
      <w:bookmarkStart w:id="44" w:name="p-596812"/>
      <w:bookmarkEnd w:id="44"/>
    </w:p>
    <w:p w14:paraId="5EE81732" w14:textId="77777777" w:rsidR="008B7A79" w:rsidRPr="000F7E0A" w:rsidRDefault="008B7A79" w:rsidP="008328C3">
      <w:pPr>
        <w:pStyle w:val="tv213"/>
        <w:numPr>
          <w:ilvl w:val="0"/>
          <w:numId w:val="3"/>
        </w:numPr>
        <w:spacing w:before="0" w:beforeAutospacing="0" w:after="0" w:afterAutospacing="0"/>
        <w:jc w:val="both"/>
      </w:pPr>
      <w:r w:rsidRPr="000F7E0A">
        <w:t>Energoefektivitātes paaugstināšanas pasākumu attiecināmās izmaksas ir:</w:t>
      </w:r>
    </w:p>
    <w:p w14:paraId="08CED446" w14:textId="77777777" w:rsidR="00250145" w:rsidRPr="000F7E0A" w:rsidRDefault="00250145" w:rsidP="00250145">
      <w:pPr>
        <w:pStyle w:val="tv213"/>
        <w:numPr>
          <w:ilvl w:val="1"/>
          <w:numId w:val="3"/>
        </w:numPr>
        <w:spacing w:before="0" w:beforeAutospacing="0" w:after="0" w:afterAutospacing="0"/>
        <w:ind w:left="567" w:hanging="6"/>
        <w:jc w:val="both"/>
      </w:pPr>
      <w:r w:rsidRPr="000F7E0A">
        <w:t xml:space="preserve">būvdarbu veikšana ēkas norobežojošajās konstrukcijās un </w:t>
      </w:r>
      <w:r w:rsidR="00BD2098" w:rsidRPr="000F7E0A">
        <w:t xml:space="preserve">daudzdzīvokļu māju gadījumā – arī </w:t>
      </w:r>
      <w:r w:rsidRPr="000F7E0A">
        <w:t>koplietošanas telpās;</w:t>
      </w:r>
    </w:p>
    <w:p w14:paraId="01B2459E" w14:textId="77777777" w:rsidR="00250145" w:rsidRPr="000F7E0A" w:rsidRDefault="00250145" w:rsidP="00250145">
      <w:pPr>
        <w:pStyle w:val="tv213"/>
        <w:numPr>
          <w:ilvl w:val="1"/>
          <w:numId w:val="3"/>
        </w:numPr>
        <w:spacing w:before="0" w:beforeAutospacing="0" w:after="0" w:afterAutospacing="0"/>
        <w:ind w:left="567" w:hanging="6"/>
        <w:jc w:val="both"/>
      </w:pPr>
      <w:r w:rsidRPr="000F7E0A">
        <w:t>ēkas inženiersistēmu atjaunošana, pārbūve vai izveide;</w:t>
      </w:r>
    </w:p>
    <w:p w14:paraId="2F257D1D" w14:textId="77777777" w:rsidR="00250145" w:rsidRPr="000F7E0A" w:rsidRDefault="00250145" w:rsidP="00250145">
      <w:pPr>
        <w:pStyle w:val="tv213"/>
        <w:numPr>
          <w:ilvl w:val="1"/>
          <w:numId w:val="3"/>
        </w:numPr>
        <w:spacing w:before="0" w:beforeAutospacing="0" w:after="0" w:afterAutospacing="0"/>
        <w:ind w:left="567" w:hanging="6"/>
        <w:jc w:val="both"/>
      </w:pPr>
      <w:r w:rsidRPr="000F7E0A">
        <w:t>atjaunojamos energoresursus izmantojošu siltumenerģijas ražošanas un ūdens sildīšanas avotu iegāde un uzstādīšana;</w:t>
      </w:r>
    </w:p>
    <w:p w14:paraId="4C3D9CA6" w14:textId="77777777" w:rsidR="00250145" w:rsidRPr="000F7E0A" w:rsidRDefault="00250145" w:rsidP="00250145">
      <w:pPr>
        <w:pStyle w:val="tv213"/>
        <w:numPr>
          <w:ilvl w:val="1"/>
          <w:numId w:val="3"/>
        </w:numPr>
        <w:spacing w:before="0" w:beforeAutospacing="0" w:after="0" w:afterAutospacing="0"/>
        <w:ind w:left="567" w:hanging="6"/>
        <w:jc w:val="both"/>
      </w:pPr>
      <w:r w:rsidRPr="000F7E0A">
        <w:t>energoefektivitātes paaugstināšanas pasākumu autoruzraudzība un būvuzraudzība;</w:t>
      </w:r>
    </w:p>
    <w:p w14:paraId="72AF7859" w14:textId="77777777" w:rsidR="00763D52" w:rsidRPr="000F7E0A" w:rsidRDefault="00763D52" w:rsidP="00763D52">
      <w:pPr>
        <w:pStyle w:val="tv213"/>
        <w:numPr>
          <w:ilvl w:val="1"/>
          <w:numId w:val="3"/>
        </w:numPr>
        <w:spacing w:before="0" w:beforeAutospacing="0" w:after="0" w:afterAutospacing="0"/>
        <w:ind w:left="567" w:hanging="6"/>
        <w:jc w:val="both"/>
      </w:pPr>
      <w:r w:rsidRPr="000F7E0A">
        <w:t xml:space="preserve">energoefektīva apgaismojuma uzstādīšanas iekštelpās izmaksas (daudzdzīvokļu māju gadījumā </w:t>
      </w:r>
      <w:r w:rsidR="00E41C73" w:rsidRPr="000F7E0A">
        <w:t xml:space="preserve">šī apakšpunkta ietvaros </w:t>
      </w:r>
      <w:r w:rsidRPr="000F7E0A">
        <w:t>atbalstāmas ir darbības tikai koplietošanas telpās);</w:t>
      </w:r>
    </w:p>
    <w:p w14:paraId="50A8EBB0" w14:textId="77777777" w:rsidR="00E41C73" w:rsidRPr="000F7E0A" w:rsidRDefault="00E41C73" w:rsidP="00E41C73">
      <w:pPr>
        <w:pStyle w:val="tv213"/>
        <w:numPr>
          <w:ilvl w:val="1"/>
          <w:numId w:val="3"/>
        </w:numPr>
        <w:spacing w:before="0" w:beforeAutospacing="0" w:after="0" w:afterAutospacing="0"/>
        <w:ind w:left="567" w:hanging="6"/>
        <w:jc w:val="both"/>
      </w:pPr>
      <w:r w:rsidRPr="000F7E0A">
        <w:t>energoefektivitāti paaugstinošu ieguldījumu izmaksas esošajās ražošanas tehnoloģiskajās iekārtās, kuras tieši nodrošina ražošanas procesu;</w:t>
      </w:r>
    </w:p>
    <w:p w14:paraId="7B66946D" w14:textId="77777777" w:rsidR="00BD2098" w:rsidRPr="000F7E0A" w:rsidRDefault="00E41C73" w:rsidP="00E41C73">
      <w:pPr>
        <w:pStyle w:val="tv213"/>
        <w:numPr>
          <w:ilvl w:val="1"/>
          <w:numId w:val="3"/>
        </w:numPr>
        <w:spacing w:before="0" w:beforeAutospacing="0" w:after="0" w:afterAutospacing="0"/>
        <w:ind w:left="567" w:hanging="6"/>
        <w:jc w:val="both"/>
      </w:pPr>
      <w:r w:rsidRPr="000F7E0A">
        <w:t>energoefektīvāku ražošanas tehnoloģisko iekārtu iegādes izmaksas, kas aizstāj esošās ražošanas tehnoloģiskās iekārtas;</w:t>
      </w:r>
    </w:p>
    <w:p w14:paraId="29592378" w14:textId="77777777" w:rsidR="00250145" w:rsidRPr="000F7E0A" w:rsidRDefault="00250145" w:rsidP="00250145">
      <w:pPr>
        <w:pStyle w:val="tv213"/>
        <w:numPr>
          <w:ilvl w:val="1"/>
          <w:numId w:val="3"/>
        </w:numPr>
        <w:spacing w:before="0" w:beforeAutospacing="0" w:after="0" w:afterAutospacing="0"/>
        <w:ind w:left="567" w:hanging="6"/>
        <w:jc w:val="both"/>
      </w:pPr>
      <w:r w:rsidRPr="000F7E0A">
        <w:t xml:space="preserve">energoefektivitātes paaugstināšanas pasākumu vadīšanas izmaksas, sedzot darba samaksu </w:t>
      </w:r>
      <w:r w:rsidR="00BD2098" w:rsidRPr="000F7E0A">
        <w:t>energoservisa uzņēmuma</w:t>
      </w:r>
      <w:r w:rsidRPr="000F7E0A">
        <w:t xml:space="preserve"> darbiniekiem un atlīdzībā iekļaujot arī darba devēja valsts sociālās apdrošināšanas obligātās iemaksas;</w:t>
      </w:r>
    </w:p>
    <w:p w14:paraId="5BB26E76" w14:textId="77777777" w:rsidR="008B7A79" w:rsidRPr="000F7E0A" w:rsidRDefault="00250145" w:rsidP="00250145">
      <w:pPr>
        <w:pStyle w:val="tv213"/>
        <w:numPr>
          <w:ilvl w:val="1"/>
          <w:numId w:val="3"/>
        </w:numPr>
        <w:spacing w:before="0" w:beforeAutospacing="0" w:after="0" w:afterAutospacing="0"/>
        <w:ind w:left="567" w:hanging="6"/>
        <w:jc w:val="both"/>
      </w:pPr>
      <w:r w:rsidRPr="000F7E0A">
        <w:t>pievienotās vērtības nodoklis.</w:t>
      </w:r>
    </w:p>
    <w:p w14:paraId="674483B9" w14:textId="77777777" w:rsidR="00391864" w:rsidRPr="000F7E0A" w:rsidRDefault="00CF4B4D" w:rsidP="008328C3">
      <w:pPr>
        <w:pStyle w:val="tv213"/>
        <w:numPr>
          <w:ilvl w:val="0"/>
          <w:numId w:val="3"/>
        </w:numPr>
        <w:spacing w:before="0" w:beforeAutospacing="0" w:after="0" w:afterAutospacing="0"/>
        <w:jc w:val="both"/>
      </w:pPr>
      <w:r w:rsidRPr="000F7E0A">
        <w:t xml:space="preserve">Paralēlo </w:t>
      </w:r>
      <w:r w:rsidR="008328C3" w:rsidRPr="000F7E0A">
        <w:t>aizdevumu būtiskām pārmaiņām ražošanas procesā un esošas uzņēmējdarbības vietas darbības dažādošanai var piešķirt, ja tiek ievēroti Komisijas regulas Nr. 651/2014 14. panta 7. punktā minētie nosacījumi.</w:t>
      </w:r>
      <w:bookmarkStart w:id="45" w:name="p-596813"/>
      <w:bookmarkEnd w:id="45"/>
    </w:p>
    <w:p w14:paraId="4A7E4EC3" w14:textId="3BB6F293" w:rsidR="00391864" w:rsidRPr="000F7E0A" w:rsidRDefault="00CF4B4D" w:rsidP="008328C3">
      <w:pPr>
        <w:pStyle w:val="tv213"/>
        <w:numPr>
          <w:ilvl w:val="0"/>
          <w:numId w:val="3"/>
        </w:numPr>
        <w:spacing w:before="0" w:beforeAutospacing="0" w:after="0" w:afterAutospacing="0"/>
        <w:jc w:val="both"/>
      </w:pPr>
      <w:bookmarkStart w:id="46" w:name="p-596814"/>
      <w:bookmarkEnd w:id="46"/>
      <w:r w:rsidRPr="000F7E0A">
        <w:t xml:space="preserve">Paralēlā </w:t>
      </w:r>
      <w:r w:rsidR="008328C3" w:rsidRPr="000F7E0A">
        <w:t xml:space="preserve">aizdevuma apmērs nepārsniedz 5 000 000 </w:t>
      </w:r>
      <w:r w:rsidR="008328C3" w:rsidRPr="000F7E0A">
        <w:rPr>
          <w:i/>
          <w:iCs/>
        </w:rPr>
        <w:t>euro</w:t>
      </w:r>
      <w:r w:rsidR="000132BA" w:rsidRPr="000F7E0A">
        <w:rPr>
          <w:i/>
          <w:iCs/>
        </w:rPr>
        <w:t xml:space="preserve"> </w:t>
      </w:r>
      <w:r w:rsidR="000132BA" w:rsidRPr="000F7E0A">
        <w:rPr>
          <w:iCs/>
        </w:rPr>
        <w:t xml:space="preserve">vienam </w:t>
      </w:r>
      <w:r w:rsidR="00237FD5">
        <w:rPr>
          <w:iCs/>
        </w:rPr>
        <w:t>ESKO</w:t>
      </w:r>
      <w:r w:rsidR="008328C3" w:rsidRPr="000F7E0A">
        <w:t>.</w:t>
      </w:r>
      <w:bookmarkStart w:id="47" w:name="p-596815"/>
      <w:bookmarkEnd w:id="47"/>
    </w:p>
    <w:p w14:paraId="6AA060A9" w14:textId="77777777" w:rsidR="00391864" w:rsidRPr="000F7E0A" w:rsidRDefault="008328C3" w:rsidP="008328C3">
      <w:pPr>
        <w:pStyle w:val="tv213"/>
        <w:numPr>
          <w:ilvl w:val="0"/>
          <w:numId w:val="3"/>
        </w:numPr>
        <w:spacing w:before="0" w:beforeAutospacing="0" w:after="0" w:afterAutospacing="0"/>
        <w:jc w:val="both"/>
      </w:pPr>
      <w:r w:rsidRPr="000F7E0A">
        <w:t xml:space="preserve">Piešķirot </w:t>
      </w:r>
      <w:r w:rsidR="00CF4B4D" w:rsidRPr="000F7E0A">
        <w:t xml:space="preserve">paralēlo </w:t>
      </w:r>
      <w:r w:rsidRPr="000F7E0A">
        <w:t xml:space="preserve">aizdevumu apmērā līdz 2 000 000 </w:t>
      </w:r>
      <w:r w:rsidRPr="000F7E0A">
        <w:rPr>
          <w:i/>
          <w:iCs/>
        </w:rPr>
        <w:t>euro</w:t>
      </w:r>
      <w:r w:rsidRPr="000F7E0A">
        <w:t>, tas nepārsniedz 45 % no šajos noteikumos minētajām projekta attiecināmajām izmaksām sīkajam (mikro), mazajam un vidējam saimnieciskās darbības veicējam un 35 % – lielajam saimnieciskās darbības veicējam.</w:t>
      </w:r>
      <w:bookmarkStart w:id="48" w:name="p-596817"/>
      <w:bookmarkEnd w:id="48"/>
    </w:p>
    <w:p w14:paraId="25A91AB9" w14:textId="77777777" w:rsidR="00391864" w:rsidRPr="000F7E0A" w:rsidRDefault="008328C3" w:rsidP="008328C3">
      <w:pPr>
        <w:pStyle w:val="tv213"/>
        <w:numPr>
          <w:ilvl w:val="0"/>
          <w:numId w:val="3"/>
        </w:numPr>
        <w:spacing w:before="0" w:beforeAutospacing="0" w:after="0" w:afterAutospacing="0"/>
        <w:jc w:val="both"/>
      </w:pPr>
      <w:r w:rsidRPr="000F7E0A">
        <w:t xml:space="preserve">Piešķirot </w:t>
      </w:r>
      <w:r w:rsidR="00CF4B4D" w:rsidRPr="000F7E0A">
        <w:t xml:space="preserve">paralēlo </w:t>
      </w:r>
      <w:r w:rsidRPr="000F7E0A">
        <w:t xml:space="preserve">aizdevumu apmērā virs 2 000 000 </w:t>
      </w:r>
      <w:r w:rsidRPr="000F7E0A">
        <w:rPr>
          <w:i/>
          <w:iCs/>
        </w:rPr>
        <w:t xml:space="preserve">euro </w:t>
      </w:r>
      <w:r w:rsidRPr="000F7E0A">
        <w:t xml:space="preserve">un līdz 5 000 000 </w:t>
      </w:r>
      <w:r w:rsidRPr="000F7E0A">
        <w:rPr>
          <w:i/>
          <w:iCs/>
        </w:rPr>
        <w:t>euro</w:t>
      </w:r>
      <w:r w:rsidRPr="000F7E0A">
        <w:t>, tas nepārsniedz 35 % no šajos noteikumos minētajām projekta attiecināmajām izmaksām.</w:t>
      </w:r>
      <w:bookmarkStart w:id="49" w:name="p-596818"/>
      <w:bookmarkEnd w:id="49"/>
    </w:p>
    <w:p w14:paraId="6372F130" w14:textId="77777777" w:rsidR="00391864" w:rsidRPr="000F7E0A" w:rsidRDefault="00CF4B4D" w:rsidP="008328C3">
      <w:pPr>
        <w:pStyle w:val="tv213"/>
        <w:numPr>
          <w:ilvl w:val="0"/>
          <w:numId w:val="3"/>
        </w:numPr>
        <w:spacing w:before="0" w:beforeAutospacing="0" w:after="0" w:afterAutospacing="0"/>
        <w:jc w:val="both"/>
      </w:pPr>
      <w:r w:rsidRPr="000F7E0A">
        <w:lastRenderedPageBreak/>
        <w:t xml:space="preserve">Paralēlo </w:t>
      </w:r>
      <w:r w:rsidR="008328C3" w:rsidRPr="000F7E0A">
        <w:t>aizdevumu piešķir, ja tiek izpildīti šādi nosacījumi:</w:t>
      </w:r>
    </w:p>
    <w:p w14:paraId="4B9BB14D" w14:textId="18FD0C38" w:rsidR="00391864" w:rsidRPr="000F7E0A" w:rsidRDefault="00237FD5" w:rsidP="00391864">
      <w:pPr>
        <w:pStyle w:val="tv213"/>
        <w:numPr>
          <w:ilvl w:val="1"/>
          <w:numId w:val="3"/>
        </w:numPr>
        <w:spacing w:before="0" w:beforeAutospacing="0" w:after="0" w:afterAutospacing="0"/>
        <w:ind w:hanging="6"/>
        <w:jc w:val="both"/>
      </w:pPr>
      <w:r>
        <w:t>ESKO</w:t>
      </w:r>
      <w:r w:rsidR="008328C3" w:rsidRPr="000F7E0A">
        <w:t xml:space="preserve"> nodrošina finansiālo ieguldījumu (tai skaitā kredītiestādes izsniegtu ilgtermiņa kredītu vai finanšu līzingu) vismaz 25 % apmērā no šajos noteikumos minētajām projekta attiecināmajām izmaksām. Par šo finansiālo ieguldījumu nav saņemts nekāds publiskais atbalsts, tai skaitā nav saņemts valsts vai pašvaldības galvojums, un šis finansējums nav valsts vai pašvaldības izsniegts kredīts uz atvieglotiem nosacījumiem;</w:t>
      </w:r>
    </w:p>
    <w:p w14:paraId="2EEDC245" w14:textId="77777777" w:rsidR="00391864" w:rsidRPr="000F7E0A" w:rsidRDefault="008328C3" w:rsidP="008328C3">
      <w:pPr>
        <w:pStyle w:val="tv213"/>
        <w:numPr>
          <w:ilvl w:val="1"/>
          <w:numId w:val="3"/>
        </w:numPr>
        <w:spacing w:before="0" w:beforeAutospacing="0" w:after="0" w:afterAutospacing="0"/>
        <w:ind w:hanging="6"/>
        <w:jc w:val="both"/>
      </w:pPr>
      <w:r w:rsidRPr="000F7E0A">
        <w:t>ieguldījumu projekta attiecināmās izmaksas finansē ar kredītiestādes finansējumu (ilgtermiņa kredītu vai finanšu līzingu), kura apmērs nav mazāks par atbilstoši šiem noteikumiem izsniegtā paralēlā aizdevuma summu.</w:t>
      </w:r>
      <w:bookmarkStart w:id="50" w:name="p30"/>
      <w:bookmarkStart w:id="51" w:name="p-596819"/>
      <w:bookmarkEnd w:id="50"/>
      <w:bookmarkEnd w:id="51"/>
    </w:p>
    <w:p w14:paraId="7242AF19" w14:textId="77777777" w:rsidR="00391864" w:rsidRPr="000F7E0A" w:rsidRDefault="001030AA" w:rsidP="008328C3">
      <w:pPr>
        <w:pStyle w:val="tv213"/>
        <w:numPr>
          <w:ilvl w:val="0"/>
          <w:numId w:val="3"/>
        </w:numPr>
        <w:spacing w:before="0" w:beforeAutospacing="0" w:after="0" w:afterAutospacing="0"/>
        <w:jc w:val="both"/>
      </w:pPr>
      <w:r w:rsidRPr="000F7E0A">
        <w:t xml:space="preserve">Paralēlā </w:t>
      </w:r>
      <w:r w:rsidR="008328C3" w:rsidRPr="000F7E0A">
        <w:t>aizdevuma termiņš nepārsniedz 1</w:t>
      </w:r>
      <w:r w:rsidR="00494223" w:rsidRPr="000F7E0A">
        <w:t>5</w:t>
      </w:r>
      <w:r w:rsidR="008328C3" w:rsidRPr="000F7E0A">
        <w:t xml:space="preserve"> gadus. </w:t>
      </w:r>
      <w:bookmarkStart w:id="52" w:name="p31"/>
      <w:bookmarkStart w:id="53" w:name="p-596820"/>
      <w:bookmarkEnd w:id="52"/>
      <w:bookmarkEnd w:id="53"/>
    </w:p>
    <w:p w14:paraId="034450B7" w14:textId="77777777" w:rsidR="00391864" w:rsidRPr="000F7E0A" w:rsidRDefault="0040082E" w:rsidP="008328C3">
      <w:pPr>
        <w:pStyle w:val="tv213"/>
        <w:numPr>
          <w:ilvl w:val="0"/>
          <w:numId w:val="3"/>
        </w:numPr>
        <w:spacing w:before="0" w:beforeAutospacing="0" w:after="0" w:afterAutospacing="0"/>
        <w:jc w:val="both"/>
      </w:pPr>
      <w:r w:rsidRPr="000F7E0A">
        <w:t xml:space="preserve">Paralēliem </w:t>
      </w:r>
      <w:r w:rsidR="008328C3" w:rsidRPr="000F7E0A">
        <w:t>aizdevumiem var piemērot pamatsummas atmaksas atlikto termiņu.</w:t>
      </w:r>
      <w:bookmarkStart w:id="54" w:name="p32"/>
      <w:bookmarkStart w:id="55" w:name="p-596821"/>
      <w:bookmarkEnd w:id="54"/>
      <w:bookmarkEnd w:id="55"/>
    </w:p>
    <w:p w14:paraId="6ED92F0E" w14:textId="77777777" w:rsidR="00391864" w:rsidRPr="000F7E0A" w:rsidRDefault="0040082E" w:rsidP="008328C3">
      <w:pPr>
        <w:pStyle w:val="tv213"/>
        <w:numPr>
          <w:ilvl w:val="0"/>
          <w:numId w:val="3"/>
        </w:numPr>
        <w:spacing w:before="0" w:beforeAutospacing="0" w:after="0" w:afterAutospacing="0"/>
        <w:jc w:val="both"/>
      </w:pPr>
      <w:r w:rsidRPr="000F7E0A">
        <w:t xml:space="preserve">Paralēlam </w:t>
      </w:r>
      <w:r w:rsidR="008328C3" w:rsidRPr="000F7E0A">
        <w:t>aizdevumam tiek noteikta mainīgā procentu likme.</w:t>
      </w:r>
      <w:bookmarkStart w:id="56" w:name="p33"/>
      <w:bookmarkStart w:id="57" w:name="p-596822"/>
      <w:bookmarkEnd w:id="56"/>
      <w:bookmarkEnd w:id="57"/>
    </w:p>
    <w:p w14:paraId="1CEF1D3C" w14:textId="77777777" w:rsidR="00391864" w:rsidRPr="000F7E0A" w:rsidRDefault="0040082E" w:rsidP="008328C3">
      <w:pPr>
        <w:pStyle w:val="tv213"/>
        <w:numPr>
          <w:ilvl w:val="0"/>
          <w:numId w:val="3"/>
        </w:numPr>
        <w:spacing w:before="0" w:beforeAutospacing="0" w:after="0" w:afterAutospacing="0"/>
        <w:jc w:val="both"/>
      </w:pPr>
      <w:r w:rsidRPr="000F7E0A">
        <w:t xml:space="preserve">Paralēlā </w:t>
      </w:r>
      <w:r w:rsidR="008328C3" w:rsidRPr="000F7E0A">
        <w:t>aizdevuma kopējo gada procentu likmi veido:</w:t>
      </w:r>
    </w:p>
    <w:p w14:paraId="1C4135A1" w14:textId="77777777" w:rsidR="002B270F" w:rsidRPr="000F7E0A" w:rsidRDefault="008328C3" w:rsidP="00337016">
      <w:pPr>
        <w:pStyle w:val="tv213"/>
        <w:numPr>
          <w:ilvl w:val="1"/>
          <w:numId w:val="3"/>
        </w:numPr>
        <w:spacing w:before="0" w:beforeAutospacing="0" w:after="0" w:afterAutospacing="0"/>
        <w:ind w:left="567" w:hanging="6"/>
        <w:jc w:val="both"/>
      </w:pPr>
      <w:r w:rsidRPr="000F7E0A">
        <w:t>procentu likme, kas ir vienāda ar kredītiestādes ilgtermiņa kredītam vai finanšu līzingam pievienoto gada procentu likmi, bet ne mazāka kā 2,5 %;</w:t>
      </w:r>
    </w:p>
    <w:p w14:paraId="0CB32920" w14:textId="77777777" w:rsidR="002B270F" w:rsidRPr="000F7E0A" w:rsidRDefault="000132BA" w:rsidP="00337016">
      <w:pPr>
        <w:pStyle w:val="tv213"/>
        <w:numPr>
          <w:ilvl w:val="1"/>
          <w:numId w:val="3"/>
        </w:numPr>
        <w:spacing w:before="0" w:beforeAutospacing="0" w:after="0" w:afterAutospacing="0"/>
        <w:ind w:left="567" w:hanging="6"/>
        <w:jc w:val="both"/>
      </w:pPr>
      <w:r w:rsidRPr="000F7E0A">
        <w:t>valsts aizdevuma</w:t>
      </w:r>
      <w:r w:rsidR="002B270F" w:rsidRPr="000F7E0A">
        <w:t xml:space="preserve"> resursu cena;</w:t>
      </w:r>
    </w:p>
    <w:p w14:paraId="503D569D" w14:textId="77777777" w:rsidR="008328C3" w:rsidRPr="000F7E0A" w:rsidRDefault="008328C3" w:rsidP="00337016">
      <w:pPr>
        <w:pStyle w:val="tv213"/>
        <w:numPr>
          <w:ilvl w:val="1"/>
          <w:numId w:val="3"/>
        </w:numPr>
        <w:spacing w:before="0" w:beforeAutospacing="0" w:after="0" w:afterAutospacing="0"/>
        <w:ind w:left="567" w:hanging="6"/>
        <w:jc w:val="both"/>
      </w:pPr>
      <w:r w:rsidRPr="000F7E0A">
        <w:t xml:space="preserve">sabiedrības </w:t>
      </w:r>
      <w:r w:rsidR="002B22F4">
        <w:t>Altum</w:t>
      </w:r>
      <w:r w:rsidRPr="000F7E0A">
        <w:t xml:space="preserve"> noteiktais riska piecenojums 1–5 %.</w:t>
      </w:r>
    </w:p>
    <w:p w14:paraId="5C30A265" w14:textId="77777777" w:rsidR="008328C3" w:rsidRPr="000F7E0A" w:rsidRDefault="00053784" w:rsidP="00391864">
      <w:pPr>
        <w:pStyle w:val="tv213"/>
        <w:jc w:val="center"/>
        <w:rPr>
          <w:b/>
        </w:rPr>
      </w:pPr>
      <w:bookmarkStart w:id="58" w:name="n3"/>
      <w:bookmarkEnd w:id="58"/>
      <w:r w:rsidRPr="000F7E0A">
        <w:rPr>
          <w:b/>
        </w:rPr>
        <w:t>V</w:t>
      </w:r>
      <w:r w:rsidR="008328C3" w:rsidRPr="000F7E0A">
        <w:rPr>
          <w:b/>
        </w:rPr>
        <w:t xml:space="preserve">. </w:t>
      </w:r>
      <w:r w:rsidR="0040082E" w:rsidRPr="000F7E0A">
        <w:rPr>
          <w:b/>
        </w:rPr>
        <w:t xml:space="preserve">Paralēlo </w:t>
      </w:r>
      <w:r w:rsidR="008328C3" w:rsidRPr="000F7E0A">
        <w:rPr>
          <w:b/>
        </w:rPr>
        <w:t>aizdevumu saņemšanas nosacījumi</w:t>
      </w:r>
    </w:p>
    <w:p w14:paraId="50D2E2F8" w14:textId="55069C39" w:rsidR="008328C3" w:rsidRPr="000F7E0A" w:rsidRDefault="008328C3" w:rsidP="00337016">
      <w:pPr>
        <w:pStyle w:val="tv213"/>
        <w:numPr>
          <w:ilvl w:val="0"/>
          <w:numId w:val="3"/>
        </w:numPr>
        <w:spacing w:before="0" w:beforeAutospacing="0" w:after="0" w:afterAutospacing="0"/>
        <w:jc w:val="both"/>
      </w:pPr>
      <w:bookmarkStart w:id="59" w:name="p34"/>
      <w:bookmarkStart w:id="60" w:name="p-596824"/>
      <w:bookmarkEnd w:id="59"/>
      <w:bookmarkEnd w:id="60"/>
      <w:r w:rsidRPr="000F7E0A">
        <w:t xml:space="preserve">Lai saņemtu </w:t>
      </w:r>
      <w:r w:rsidR="0040082E" w:rsidRPr="000F7E0A">
        <w:t xml:space="preserve">paralēlo </w:t>
      </w:r>
      <w:r w:rsidRPr="000F7E0A">
        <w:t xml:space="preserve">aizdevumu, </w:t>
      </w:r>
      <w:r w:rsidR="00237FD5">
        <w:t>ESKO</w:t>
      </w:r>
      <w:r w:rsidRPr="000F7E0A">
        <w:t xml:space="preserve"> pirms ieguldījumu projekta īstenošanas uzsākšanas iesniedz sabiedrībā </w:t>
      </w:r>
      <w:r w:rsidR="002B22F4">
        <w:t>Altum</w:t>
      </w:r>
      <w:r w:rsidRPr="000F7E0A">
        <w:t xml:space="preserve"> aizdevuma pieteikumu un biznesa plānu. Biznesa plāns satur projekta aprakstu, mārketinga stratēģiju, produkta aprakstu, informāciju par plānoto naudas plūsmu un citu sabiedrības </w:t>
      </w:r>
      <w:r w:rsidR="002B22F4">
        <w:t>Altum</w:t>
      </w:r>
      <w:r w:rsidRPr="000F7E0A">
        <w:t xml:space="preserve"> pieprasīto informāciju, kas nepieciešama šajā punktā minēto dokumentu precizēšanai un pamatošanai.</w:t>
      </w:r>
    </w:p>
    <w:p w14:paraId="455A1B9C" w14:textId="27C30443" w:rsidR="008328C3" w:rsidRPr="000F7E0A" w:rsidRDefault="008328C3" w:rsidP="00337016">
      <w:pPr>
        <w:pStyle w:val="tv213"/>
        <w:numPr>
          <w:ilvl w:val="0"/>
          <w:numId w:val="3"/>
        </w:numPr>
        <w:spacing w:before="0" w:beforeAutospacing="0" w:after="0" w:afterAutospacing="0"/>
        <w:jc w:val="both"/>
      </w:pPr>
      <w:bookmarkStart w:id="61" w:name="p35"/>
      <w:bookmarkStart w:id="62" w:name="p-596825"/>
      <w:bookmarkEnd w:id="61"/>
      <w:bookmarkEnd w:id="62"/>
      <w:r w:rsidRPr="000F7E0A">
        <w:t xml:space="preserve">Pirms tiek pieņemts lēmums par </w:t>
      </w:r>
      <w:r w:rsidR="0040082E" w:rsidRPr="000F7E0A">
        <w:t xml:space="preserve">paralēlā </w:t>
      </w:r>
      <w:r w:rsidRPr="000F7E0A">
        <w:t xml:space="preserve">aizdevuma piešķiršanu, </w:t>
      </w:r>
      <w:r w:rsidR="00237FD5">
        <w:t>ESKO</w:t>
      </w:r>
      <w:r w:rsidRPr="000F7E0A">
        <w:t xml:space="preserve"> iesniedz sabiedrībā </w:t>
      </w:r>
      <w:r w:rsidR="002B22F4">
        <w:t>Altum</w:t>
      </w:r>
      <w:r w:rsidRPr="000F7E0A">
        <w:t xml:space="preserve"> informāciju par </w:t>
      </w:r>
      <w:r w:rsidR="00237FD5">
        <w:t>ESKO</w:t>
      </w:r>
      <w:r w:rsidRPr="000F7E0A">
        <w:t xml:space="preserve"> iepriekš saņemto atbalstu ieguldījumu projektiem un saņemto </w:t>
      </w:r>
      <w:r w:rsidRPr="000F7E0A">
        <w:rPr>
          <w:i/>
        </w:rPr>
        <w:t>de minimis</w:t>
      </w:r>
      <w:r w:rsidRPr="000F7E0A">
        <w:t xml:space="preserve"> atbalstu, kā arī informāciju par citu atbalsta programmu vai individuālo atbalsta projektu ietvaros iesniegtajiem pieteikumiem atbalsta saņemšanai sākotnējiem ieguldījumiem, par kuriem atbildīgā institūcija vēl nav pieņēmusi lēmumu.</w:t>
      </w:r>
    </w:p>
    <w:p w14:paraId="2CE20F82" w14:textId="139895D6" w:rsidR="008328C3" w:rsidRPr="000F7E0A" w:rsidRDefault="0040082E" w:rsidP="00337016">
      <w:pPr>
        <w:pStyle w:val="tv213"/>
        <w:numPr>
          <w:ilvl w:val="0"/>
          <w:numId w:val="3"/>
        </w:numPr>
        <w:spacing w:before="0" w:beforeAutospacing="0" w:after="0" w:afterAutospacing="0"/>
        <w:jc w:val="both"/>
      </w:pPr>
      <w:bookmarkStart w:id="63" w:name="p36"/>
      <w:bookmarkStart w:id="64" w:name="p-596826"/>
      <w:bookmarkEnd w:id="63"/>
      <w:bookmarkEnd w:id="64"/>
      <w:r w:rsidRPr="000F7E0A">
        <w:t xml:space="preserve">Paralēlo </w:t>
      </w:r>
      <w:r w:rsidR="008328C3" w:rsidRPr="000F7E0A">
        <w:t xml:space="preserve">aizdevumu nevar saņemt, ja </w:t>
      </w:r>
      <w:r w:rsidR="00237FD5">
        <w:t>ESKO</w:t>
      </w:r>
      <w:r w:rsidR="008328C3" w:rsidRPr="000F7E0A">
        <w:t xml:space="preserve"> ir beidzis tādu pašu vai līdzīgu darbību Eiropas Ekonomikas zonā divu gadu laikā pirms paralēlā aizdevuma pieteikuma iesniegšanas dienas vai ja tam pieteikuma iesniegšanas dienā ir konkrēti plāni šādu darbību izbeigt divu gadu laikā no dienas, kad attiecīgajā reģionā pabeigts sākotnējais ieguldījums, kuram tiek prasīts atbalsts.</w:t>
      </w:r>
    </w:p>
    <w:p w14:paraId="7779ADEA" w14:textId="259BEA54" w:rsidR="008328C3" w:rsidRPr="000F7E0A" w:rsidRDefault="008328C3" w:rsidP="00337016">
      <w:pPr>
        <w:pStyle w:val="tv213"/>
        <w:numPr>
          <w:ilvl w:val="0"/>
          <w:numId w:val="3"/>
        </w:numPr>
        <w:spacing w:before="0" w:beforeAutospacing="0" w:after="0" w:afterAutospacing="0"/>
        <w:jc w:val="both"/>
      </w:pPr>
      <w:bookmarkStart w:id="65" w:name="p37"/>
      <w:bookmarkStart w:id="66" w:name="p-596827"/>
      <w:bookmarkEnd w:id="65"/>
      <w:bookmarkEnd w:id="66"/>
      <w:r w:rsidRPr="000F7E0A">
        <w:t>Ikvienu sākotnējo ieguldījumu, kuru atbalsta saņēmējs ir sācis triju gadu laikā no dienas, kad ir sākti darbi pie cita atbalstītā ieguldījuma, tajā pašā statistiski teritoriālo vienību klasifikācijas (NUTS)</w:t>
      </w:r>
      <w:r w:rsidR="00CA3319" w:rsidRPr="000F7E0A">
        <w:t xml:space="preserve"> III </w:t>
      </w:r>
      <w:r w:rsidRPr="000F7E0A">
        <w:t xml:space="preserve">līmeņa reģionā, uzskata par daļu no vienota ieguldījumu projekta. Ja šis vienotais ieguldījumu projekts ir lielais ieguldījumu projekts saskaņā ar Komisijas regulas Nr. </w:t>
      </w:r>
      <w:r w:rsidR="00CA3319" w:rsidRPr="000F7E0A">
        <w:t>651/2014</w:t>
      </w:r>
      <w:r w:rsidRPr="000F7E0A">
        <w:t xml:space="preserve"> 2. panta 52. punktu, atbalstu šo noteikumu ietvaros nepiešķir, ja vienotā ieguldījumu projekta attiecināmo izmaksu kopsumma pārsniedz 50</w:t>
      </w:r>
      <w:r w:rsidR="00C00594">
        <w:t> </w:t>
      </w:r>
      <w:r w:rsidRPr="000F7E0A">
        <w:t xml:space="preserve">000 000 </w:t>
      </w:r>
      <w:r w:rsidRPr="000F7E0A">
        <w:rPr>
          <w:i/>
        </w:rPr>
        <w:t>euro</w:t>
      </w:r>
      <w:r w:rsidRPr="000F7E0A">
        <w:t>.</w:t>
      </w:r>
    </w:p>
    <w:p w14:paraId="1211D2FC" w14:textId="579A358D" w:rsidR="008328C3" w:rsidRPr="000F7E0A" w:rsidRDefault="00237FD5" w:rsidP="00337016">
      <w:pPr>
        <w:pStyle w:val="tv213"/>
        <w:numPr>
          <w:ilvl w:val="0"/>
          <w:numId w:val="3"/>
        </w:numPr>
        <w:spacing w:before="0" w:beforeAutospacing="0" w:after="0" w:afterAutospacing="0"/>
        <w:jc w:val="both"/>
      </w:pPr>
      <w:bookmarkStart w:id="67" w:name="p38"/>
      <w:bookmarkStart w:id="68" w:name="p-596828"/>
      <w:bookmarkEnd w:id="67"/>
      <w:bookmarkEnd w:id="68"/>
      <w:r>
        <w:t>ESKO</w:t>
      </w:r>
      <w:r w:rsidR="008328C3" w:rsidRPr="000F7E0A">
        <w:t xml:space="preserve"> </w:t>
      </w:r>
      <w:r w:rsidR="0040082E" w:rsidRPr="000F7E0A">
        <w:t xml:space="preserve">paralēlo </w:t>
      </w:r>
      <w:r w:rsidR="008328C3" w:rsidRPr="000F7E0A">
        <w:t xml:space="preserve">aizdevumu šo noteikumu ietvaros var saņemt, ja tas ievēro Komisijas regulas Nr. </w:t>
      </w:r>
      <w:r w:rsidR="00CA3319" w:rsidRPr="000F7E0A">
        <w:t>651/2014</w:t>
      </w:r>
      <w:r w:rsidR="008328C3" w:rsidRPr="000F7E0A">
        <w:t xml:space="preserve"> 1. panta 5. punktā minētos nosacījumus.</w:t>
      </w:r>
    </w:p>
    <w:p w14:paraId="50D7D374" w14:textId="77777777" w:rsidR="008328C3" w:rsidRPr="000F7E0A" w:rsidRDefault="0040082E" w:rsidP="00337016">
      <w:pPr>
        <w:pStyle w:val="tv213"/>
        <w:numPr>
          <w:ilvl w:val="0"/>
          <w:numId w:val="3"/>
        </w:numPr>
        <w:spacing w:before="0" w:beforeAutospacing="0" w:after="0" w:afterAutospacing="0"/>
        <w:jc w:val="both"/>
      </w:pPr>
      <w:bookmarkStart w:id="69" w:name="p39"/>
      <w:bookmarkStart w:id="70" w:name="p-596829"/>
      <w:bookmarkEnd w:id="69"/>
      <w:bookmarkEnd w:id="70"/>
      <w:r w:rsidRPr="000F7E0A">
        <w:t xml:space="preserve">Paralēlā </w:t>
      </w:r>
      <w:r w:rsidR="008328C3" w:rsidRPr="000F7E0A">
        <w:t>aizdevuma līgumu noslēgšanas termiņš ir 2020. gada 31. decembris.</w:t>
      </w:r>
    </w:p>
    <w:p w14:paraId="02D7F50B" w14:textId="77777777" w:rsidR="008328C3" w:rsidRPr="000F7E0A" w:rsidRDefault="008328C3" w:rsidP="00391864">
      <w:pPr>
        <w:pStyle w:val="tv213"/>
        <w:jc w:val="center"/>
        <w:rPr>
          <w:b/>
        </w:rPr>
      </w:pPr>
      <w:bookmarkStart w:id="71" w:name="n4"/>
      <w:bookmarkEnd w:id="71"/>
      <w:r w:rsidRPr="000F7E0A">
        <w:rPr>
          <w:b/>
        </w:rPr>
        <w:t>V</w:t>
      </w:r>
      <w:r w:rsidR="00053784" w:rsidRPr="000F7E0A">
        <w:rPr>
          <w:b/>
        </w:rPr>
        <w:t>I</w:t>
      </w:r>
      <w:r w:rsidRPr="000F7E0A">
        <w:rPr>
          <w:b/>
        </w:rPr>
        <w:t>. Subsīdijas ekvivalenta aprēķināšana un atbalsta kumulācija</w:t>
      </w:r>
    </w:p>
    <w:p w14:paraId="31E049B0" w14:textId="77777777" w:rsidR="008328C3" w:rsidRPr="000F7E0A" w:rsidRDefault="00AB4D6B" w:rsidP="00AB4D6B">
      <w:pPr>
        <w:pStyle w:val="tv213"/>
        <w:numPr>
          <w:ilvl w:val="0"/>
          <w:numId w:val="3"/>
        </w:numPr>
        <w:spacing w:before="0" w:beforeAutospacing="0" w:after="0" w:afterAutospacing="0"/>
        <w:jc w:val="both"/>
      </w:pPr>
      <w:bookmarkStart w:id="72" w:name="p40"/>
      <w:bookmarkStart w:id="73" w:name="p-596832"/>
      <w:bookmarkEnd w:id="72"/>
      <w:bookmarkEnd w:id="73"/>
      <w:r w:rsidRPr="000F7E0A">
        <w:lastRenderedPageBreak/>
        <w:t>Paralēlajiem aizdevumiem subsīdijas ekvivalentu aprēķina kā starpību starp procentu maksājumu summu, kura būtu jāmaksā, piemērojot atsauces likmi, kas aprēķināma saskaņā ar Eiropas Komisijas Latvijai apstiprināto atsauces likmi, ko nosaka atbilstoši Komisijas paziņojumam par atsauces likmes un diskonta likmes noteikšanas metodes pārskatīšanu (Eiropas Savienības Oficiālais Vēstnesis, 2008. gada 19. janvāris, Nr. C 014), un komersanta faktiski samaksāto procentu maksājumu summu.</w:t>
      </w:r>
    </w:p>
    <w:p w14:paraId="0477C29B" w14:textId="77777777" w:rsidR="008328C3" w:rsidRPr="000F7E0A" w:rsidRDefault="008328C3" w:rsidP="00337016">
      <w:pPr>
        <w:pStyle w:val="tv213"/>
        <w:numPr>
          <w:ilvl w:val="0"/>
          <w:numId w:val="3"/>
        </w:numPr>
        <w:spacing w:before="0" w:beforeAutospacing="0" w:after="0" w:afterAutospacing="0"/>
        <w:jc w:val="both"/>
      </w:pPr>
      <w:bookmarkStart w:id="74" w:name="p41"/>
      <w:bookmarkStart w:id="75" w:name="p-596833"/>
      <w:bookmarkStart w:id="76" w:name="p42"/>
      <w:bookmarkStart w:id="77" w:name="p-596834"/>
      <w:bookmarkStart w:id="78" w:name="_Ref484604634"/>
      <w:bookmarkEnd w:id="74"/>
      <w:bookmarkEnd w:id="75"/>
      <w:bookmarkEnd w:id="76"/>
      <w:bookmarkEnd w:id="77"/>
      <w:r w:rsidRPr="000F7E0A">
        <w:t xml:space="preserve">Piešķirto finansējumu šajos noteikumos minētajām attiecināmajām izmaksām var apvienot ar citas atbalsta programmas vai individuālā atbalsta projekta ietvaros piešķirto finansējumu, tai skaitā ar </w:t>
      </w:r>
      <w:r w:rsidRPr="000F7E0A">
        <w:rPr>
          <w:i/>
        </w:rPr>
        <w:t>de minimis</w:t>
      </w:r>
      <w:r w:rsidRPr="000F7E0A">
        <w:t xml:space="preserve"> atbalstu, ievērojot nosacījumu, ka šo noteikumu ietvaros piešķirtais finansējums kopā ar citas atbalsta programmas vai individuālā atbalsta projekta ietvaros piešķirto finansējumu nepārsniedz maksimāli pieļaujamo reģionālā finansējuma intensitāti:</w:t>
      </w:r>
      <w:bookmarkEnd w:id="78"/>
    </w:p>
    <w:p w14:paraId="01715A60" w14:textId="77777777" w:rsidR="008328C3" w:rsidRPr="000F7E0A" w:rsidRDefault="008328C3" w:rsidP="00337016">
      <w:pPr>
        <w:pStyle w:val="tv213"/>
        <w:numPr>
          <w:ilvl w:val="1"/>
          <w:numId w:val="3"/>
        </w:numPr>
        <w:spacing w:before="0" w:beforeAutospacing="0" w:after="0" w:afterAutospacing="0"/>
        <w:ind w:left="567" w:hanging="6"/>
        <w:jc w:val="both"/>
      </w:pPr>
      <w:r w:rsidRPr="000F7E0A">
        <w:t>sīkajiem (mikro) un mazajiem komersantiem – 55 %;</w:t>
      </w:r>
    </w:p>
    <w:p w14:paraId="74A4D2D6" w14:textId="77777777" w:rsidR="008328C3" w:rsidRPr="000F7E0A" w:rsidRDefault="008328C3" w:rsidP="00337016">
      <w:pPr>
        <w:pStyle w:val="tv213"/>
        <w:numPr>
          <w:ilvl w:val="1"/>
          <w:numId w:val="3"/>
        </w:numPr>
        <w:spacing w:before="0" w:beforeAutospacing="0" w:after="0" w:afterAutospacing="0"/>
        <w:ind w:left="567" w:hanging="6"/>
        <w:jc w:val="both"/>
      </w:pPr>
      <w:r w:rsidRPr="000F7E0A">
        <w:t>vidējiem komersantiem – 45 %;</w:t>
      </w:r>
    </w:p>
    <w:p w14:paraId="72396443" w14:textId="77777777" w:rsidR="008328C3" w:rsidRPr="000F7E0A" w:rsidRDefault="008328C3" w:rsidP="00337016">
      <w:pPr>
        <w:pStyle w:val="tv213"/>
        <w:numPr>
          <w:ilvl w:val="1"/>
          <w:numId w:val="3"/>
        </w:numPr>
        <w:spacing w:before="0" w:beforeAutospacing="0" w:after="0" w:afterAutospacing="0"/>
        <w:ind w:left="567" w:hanging="6"/>
        <w:jc w:val="both"/>
      </w:pPr>
      <w:r w:rsidRPr="000F7E0A">
        <w:t>lielajiem komersantiem – 35 %.</w:t>
      </w:r>
    </w:p>
    <w:p w14:paraId="1EC841C6" w14:textId="77777777" w:rsidR="002F580A" w:rsidRPr="000F7E0A" w:rsidRDefault="002F580A" w:rsidP="002F580A">
      <w:pPr>
        <w:pStyle w:val="tv213"/>
        <w:numPr>
          <w:ilvl w:val="0"/>
          <w:numId w:val="3"/>
        </w:numPr>
        <w:spacing w:after="0"/>
        <w:jc w:val="both"/>
      </w:pPr>
      <w:bookmarkStart w:id="79" w:name="p43"/>
      <w:bookmarkStart w:id="80" w:name="p-596835"/>
      <w:bookmarkEnd w:id="79"/>
      <w:bookmarkEnd w:id="80"/>
      <w:r w:rsidRPr="000F7E0A">
        <w:t xml:space="preserve">Atbalstu, ko piešķir šo noteikumu ietvaros, var kumulēt ar citu valsts atbalstu un </w:t>
      </w:r>
      <w:r w:rsidRPr="000F7E0A">
        <w:rPr>
          <w:i/>
        </w:rPr>
        <w:t>de minimis</w:t>
      </w:r>
      <w:r w:rsidRPr="000F7E0A">
        <w:t xml:space="preserve"> atbalstu:</w:t>
      </w:r>
    </w:p>
    <w:p w14:paraId="038FFDE8" w14:textId="32AB50AF" w:rsidR="002F580A" w:rsidRPr="000F7E0A" w:rsidRDefault="002F580A" w:rsidP="008F0188">
      <w:pPr>
        <w:pStyle w:val="tv213"/>
        <w:numPr>
          <w:ilvl w:val="1"/>
          <w:numId w:val="3"/>
        </w:numPr>
        <w:spacing w:before="0" w:beforeAutospacing="0" w:after="0" w:afterAutospacing="0"/>
        <w:ind w:left="567" w:hanging="6"/>
        <w:jc w:val="both"/>
      </w:pPr>
      <w:r w:rsidRPr="000F7E0A">
        <w:t xml:space="preserve">ja atbalsts attiecas uz tām pašām attiecināmajām izmaksām, kas daļēji vai pilnībā pārklājas, tikai tādā gadījumā, ja šīs kumulācijas rezultātā netiek pārsniegta šo noteikumu </w:t>
      </w:r>
      <w:r w:rsidR="002E6498" w:rsidRPr="000F7E0A">
        <w:fldChar w:fldCharType="begin"/>
      </w:r>
      <w:r w:rsidR="002E6498" w:rsidRPr="000F7E0A">
        <w:instrText xml:space="preserve"> REF _Ref484604634 \r \h </w:instrText>
      </w:r>
      <w:r w:rsidR="000F7E0A">
        <w:instrText xml:space="preserve"> \* MERGEFORMAT </w:instrText>
      </w:r>
      <w:r w:rsidR="002E6498" w:rsidRPr="000F7E0A">
        <w:fldChar w:fldCharType="separate"/>
      </w:r>
      <w:r w:rsidR="005E08E8">
        <w:t>59</w:t>
      </w:r>
      <w:r w:rsidR="002E6498" w:rsidRPr="000F7E0A">
        <w:fldChar w:fldCharType="end"/>
      </w:r>
      <w:r w:rsidRPr="000F7E0A">
        <w:t xml:space="preserve">. punktā minētā maksimālā atbalsta intensitāte vai atbalsta apmērs, kāds noteikts valsts atbalsta programmā, atbalsta projektā vai Eiropas Komisijas lēmumā, kā arī tiek ievērots </w:t>
      </w:r>
      <w:r w:rsidRPr="000F7E0A">
        <w:rPr>
          <w:i/>
        </w:rPr>
        <w:t>de minimis</w:t>
      </w:r>
      <w:r w:rsidRPr="000F7E0A">
        <w:t xml:space="preserve"> maksimālais apjoms;</w:t>
      </w:r>
    </w:p>
    <w:p w14:paraId="460C70DE" w14:textId="77777777" w:rsidR="002F580A" w:rsidRPr="000F7E0A" w:rsidRDefault="002F580A" w:rsidP="008F0188">
      <w:pPr>
        <w:pStyle w:val="tv213"/>
        <w:numPr>
          <w:ilvl w:val="1"/>
          <w:numId w:val="3"/>
        </w:numPr>
        <w:spacing w:before="0" w:beforeAutospacing="0" w:after="0" w:afterAutospacing="0"/>
        <w:ind w:left="567" w:hanging="6"/>
        <w:jc w:val="both"/>
      </w:pPr>
      <w:r w:rsidRPr="000F7E0A">
        <w:t>ja atbalsts attiecas uz atšķirīgām attiecināmajām izmaksām.</w:t>
      </w:r>
    </w:p>
    <w:p w14:paraId="6652C857" w14:textId="77777777" w:rsidR="008328C3" w:rsidRPr="000F7E0A" w:rsidRDefault="008328C3" w:rsidP="00337016">
      <w:pPr>
        <w:pStyle w:val="tv213"/>
        <w:numPr>
          <w:ilvl w:val="0"/>
          <w:numId w:val="3"/>
        </w:numPr>
        <w:spacing w:before="0" w:beforeAutospacing="0" w:after="0" w:afterAutospacing="0"/>
        <w:jc w:val="both"/>
      </w:pPr>
      <w:bookmarkStart w:id="81" w:name="p44"/>
      <w:bookmarkStart w:id="82" w:name="p-596836"/>
      <w:bookmarkEnd w:id="81"/>
      <w:bookmarkEnd w:id="82"/>
      <w:r w:rsidRPr="000F7E0A">
        <w:t>Atbalsta kumulācijas gadījumā ieguldījumu veikšanu atbalsta saņēmējs uzsāk tikai pēc tam, kad visas iesaistītās institūcijas ir pieņēmušas lēmumu par atbalsta sniegšanu ieguldījumu projektam.</w:t>
      </w:r>
    </w:p>
    <w:p w14:paraId="10DCADB1" w14:textId="77777777" w:rsidR="008328C3" w:rsidRPr="000F7E0A" w:rsidRDefault="008328C3" w:rsidP="00391864">
      <w:pPr>
        <w:pStyle w:val="tv213"/>
        <w:jc w:val="center"/>
        <w:rPr>
          <w:b/>
        </w:rPr>
      </w:pPr>
      <w:r w:rsidRPr="000F7E0A">
        <w:rPr>
          <w:b/>
        </w:rPr>
        <w:t>V. Atbalsta uzskaite</w:t>
      </w:r>
    </w:p>
    <w:p w14:paraId="7D000AFB" w14:textId="36D7F502" w:rsidR="008328C3" w:rsidRPr="000F7E0A" w:rsidRDefault="008328C3" w:rsidP="00337016">
      <w:pPr>
        <w:pStyle w:val="tv213"/>
        <w:numPr>
          <w:ilvl w:val="0"/>
          <w:numId w:val="3"/>
        </w:numPr>
        <w:spacing w:before="0" w:beforeAutospacing="0" w:after="0" w:afterAutospacing="0"/>
        <w:jc w:val="both"/>
      </w:pPr>
      <w:bookmarkStart w:id="83" w:name="p45"/>
      <w:bookmarkStart w:id="84" w:name="p-596838"/>
      <w:bookmarkEnd w:id="83"/>
      <w:bookmarkEnd w:id="84"/>
      <w:r w:rsidRPr="000F7E0A">
        <w:t xml:space="preserve">Sabiedrība </w:t>
      </w:r>
      <w:r w:rsidR="002B22F4">
        <w:t>Altum</w:t>
      </w:r>
      <w:r w:rsidRPr="000F7E0A">
        <w:t xml:space="preserve"> nodrošina šo noteikumu ietvaros sniegtā atbalsta un informācijas uzskaiti. Minētā uzskaite apliecina, ka atbalstu saskaņā ar šiem noteikumiem nav saņēmuši </w:t>
      </w:r>
      <w:r w:rsidR="00237FD5">
        <w:t>ESKO</w:t>
      </w:r>
      <w:r w:rsidRPr="000F7E0A">
        <w:t xml:space="preserve">, kas atbilst šo noteikumu </w:t>
      </w:r>
      <w:r w:rsidR="00CA3319" w:rsidRPr="000F7E0A">
        <w:fldChar w:fldCharType="begin"/>
      </w:r>
      <w:r w:rsidR="00CA3319" w:rsidRPr="000F7E0A">
        <w:instrText xml:space="preserve"> REF _Ref481591991 \r \h </w:instrText>
      </w:r>
      <w:r w:rsidR="00CA3319">
        <w:instrText xml:space="preserve"> \* MERGEFORMAT </w:instrText>
      </w:r>
      <w:r w:rsidR="00CA3319" w:rsidRPr="000F7E0A">
        <w:fldChar w:fldCharType="separate"/>
      </w:r>
      <w:r w:rsidR="005E08E8">
        <w:t>40</w:t>
      </w:r>
      <w:r w:rsidR="00CA3319" w:rsidRPr="000F7E0A">
        <w:fldChar w:fldCharType="end"/>
      </w:r>
      <w:r w:rsidR="00CA3319" w:rsidRPr="000F7E0A">
        <w:t>. punktā</w:t>
      </w:r>
      <w:r w:rsidRPr="000F7E0A">
        <w:t xml:space="preserve"> minētajām pazīmēm. Minēto uzskaiti sabiedrība Altum glabā 10 gadus no dienas, kad šo noteikumu ietvaros ir piešķirts pēdējais atbalsts, un informāciju pēc pieprasījuma iesniedz Eiropas Komisijā.</w:t>
      </w:r>
    </w:p>
    <w:p w14:paraId="05B23B6B" w14:textId="315416EA" w:rsidR="008328C3" w:rsidRPr="000F7E0A" w:rsidRDefault="00237FD5" w:rsidP="00337016">
      <w:pPr>
        <w:pStyle w:val="tv213"/>
        <w:numPr>
          <w:ilvl w:val="0"/>
          <w:numId w:val="3"/>
        </w:numPr>
        <w:spacing w:before="0" w:beforeAutospacing="0" w:after="0" w:afterAutospacing="0"/>
        <w:jc w:val="both"/>
      </w:pPr>
      <w:bookmarkStart w:id="85" w:name="p46"/>
      <w:bookmarkStart w:id="86" w:name="p-596839"/>
      <w:bookmarkEnd w:id="85"/>
      <w:bookmarkEnd w:id="86"/>
      <w:r>
        <w:t>ESKO</w:t>
      </w:r>
      <w:r w:rsidR="008328C3" w:rsidRPr="000F7E0A">
        <w:t xml:space="preserve"> informāciju par šo noteikumu ietvaros saņemto atbalstu glabā 10 gadus kopš dienas, kad ir saņemts atbalsts.</w:t>
      </w:r>
    </w:p>
    <w:p w14:paraId="219E31A5" w14:textId="0674442A" w:rsidR="008328C3" w:rsidRPr="000F7E0A" w:rsidRDefault="008328C3" w:rsidP="00337016">
      <w:pPr>
        <w:pStyle w:val="tv213"/>
        <w:numPr>
          <w:ilvl w:val="0"/>
          <w:numId w:val="3"/>
        </w:numPr>
        <w:spacing w:before="0" w:beforeAutospacing="0" w:after="0" w:afterAutospacing="0"/>
        <w:jc w:val="both"/>
      </w:pPr>
      <w:bookmarkStart w:id="87" w:name="p47"/>
      <w:bookmarkStart w:id="88" w:name="p-596840"/>
      <w:bookmarkEnd w:id="87"/>
      <w:bookmarkEnd w:id="88"/>
      <w:r w:rsidRPr="000F7E0A">
        <w:t xml:space="preserve">Sabiedrība Altum informāciju par šo noteikumu ietvaros izsniegto atbalstu publicē atbilstoši Komisijas regulas Nr. </w:t>
      </w:r>
      <w:r w:rsidR="00CA3319" w:rsidRPr="000F7E0A">
        <w:t>651/2014</w:t>
      </w:r>
      <w:r w:rsidRPr="000F7E0A">
        <w:t xml:space="preserve"> 9. panta 1. un 4. punktam.</w:t>
      </w:r>
    </w:p>
    <w:p w14:paraId="4CE33C24" w14:textId="77777777" w:rsidR="008328C3" w:rsidRPr="000F7E0A" w:rsidRDefault="008328C3" w:rsidP="00391864">
      <w:pPr>
        <w:pStyle w:val="tv213"/>
        <w:jc w:val="center"/>
        <w:rPr>
          <w:b/>
        </w:rPr>
      </w:pPr>
      <w:r w:rsidRPr="000F7E0A">
        <w:rPr>
          <w:b/>
        </w:rPr>
        <w:t>VI</w:t>
      </w:r>
      <w:r w:rsidR="00053784" w:rsidRPr="000F7E0A">
        <w:rPr>
          <w:b/>
        </w:rPr>
        <w:t>I</w:t>
      </w:r>
      <w:r w:rsidRPr="000F7E0A">
        <w:rPr>
          <w:b/>
        </w:rPr>
        <w:t>. Noslēguma jautājums</w:t>
      </w:r>
    </w:p>
    <w:p w14:paraId="44870992" w14:textId="645ADDD3" w:rsidR="008328C3" w:rsidRPr="000F7E0A" w:rsidRDefault="008328C3" w:rsidP="00337016">
      <w:pPr>
        <w:pStyle w:val="tv213"/>
        <w:numPr>
          <w:ilvl w:val="0"/>
          <w:numId w:val="3"/>
        </w:numPr>
        <w:spacing w:before="0" w:beforeAutospacing="0" w:after="0" w:afterAutospacing="0"/>
        <w:jc w:val="both"/>
      </w:pPr>
      <w:bookmarkStart w:id="89" w:name="p48"/>
      <w:bookmarkStart w:id="90" w:name="p-596842"/>
      <w:bookmarkEnd w:id="89"/>
      <w:bookmarkEnd w:id="90"/>
      <w:r w:rsidRPr="000F7E0A">
        <w:t>Sabiedrība Altum saskaņā ar šo noteikumu prasībām var vērtēt aizdevumu pieteikumus, kas iesniegti, sākot ar 201</w:t>
      </w:r>
      <w:r w:rsidR="00CE55E1" w:rsidRPr="000F7E0A">
        <w:t>7</w:t>
      </w:r>
      <w:r w:rsidRPr="000F7E0A">
        <w:t>. gada 1. jūniju.</w:t>
      </w:r>
    </w:p>
    <w:p w14:paraId="0B86ED60" w14:textId="77777777" w:rsidR="006F378F" w:rsidRPr="00853554" w:rsidRDefault="006F378F" w:rsidP="006F378F">
      <w:pPr>
        <w:pStyle w:val="tv213"/>
        <w:spacing w:before="0" w:beforeAutospacing="0" w:after="0" w:afterAutospacing="0"/>
        <w:jc w:val="both"/>
      </w:pPr>
    </w:p>
    <w:p w14:paraId="524D2C5A" w14:textId="77777777" w:rsidR="005A48ED" w:rsidRDefault="005A48ED" w:rsidP="00735D90">
      <w:pPr>
        <w:jc w:val="both"/>
      </w:pPr>
      <w:bookmarkStart w:id="91" w:name="p25"/>
      <w:bookmarkStart w:id="92" w:name="p-582382"/>
      <w:bookmarkStart w:id="93" w:name="n6"/>
      <w:bookmarkStart w:id="94" w:name="p27"/>
      <w:bookmarkStart w:id="95" w:name="p-582386"/>
      <w:bookmarkStart w:id="96" w:name="n7"/>
      <w:bookmarkEnd w:id="91"/>
      <w:bookmarkEnd w:id="92"/>
      <w:bookmarkEnd w:id="93"/>
      <w:bookmarkEnd w:id="94"/>
      <w:bookmarkEnd w:id="95"/>
      <w:bookmarkEnd w:id="96"/>
    </w:p>
    <w:sectPr w:rsidR="005A48ED" w:rsidSect="001800FB">
      <w:footerReference w:type="default" r:id="rId15"/>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6D9BB" w14:textId="77777777" w:rsidR="006F18D2" w:rsidRDefault="006F18D2" w:rsidP="005C5D2D">
      <w:pPr>
        <w:spacing w:after="0" w:line="240" w:lineRule="auto"/>
      </w:pPr>
      <w:r>
        <w:separator/>
      </w:r>
    </w:p>
  </w:endnote>
  <w:endnote w:type="continuationSeparator" w:id="0">
    <w:p w14:paraId="73763999" w14:textId="77777777" w:rsidR="006F18D2" w:rsidRDefault="006F18D2" w:rsidP="005C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49550"/>
      <w:docPartObj>
        <w:docPartGallery w:val="Page Numbers (Bottom of Page)"/>
        <w:docPartUnique/>
      </w:docPartObj>
    </w:sdtPr>
    <w:sdtEndPr>
      <w:rPr>
        <w:noProof/>
      </w:rPr>
    </w:sdtEndPr>
    <w:sdtContent>
      <w:p w14:paraId="56E46A4A" w14:textId="11030969" w:rsidR="005C5D2D" w:rsidRDefault="005C5D2D">
        <w:pPr>
          <w:pStyle w:val="Footer"/>
          <w:jc w:val="center"/>
        </w:pPr>
        <w:r>
          <w:fldChar w:fldCharType="begin"/>
        </w:r>
        <w:r>
          <w:instrText xml:space="preserve"> PAGE   \* MERGEFORMAT </w:instrText>
        </w:r>
        <w:r>
          <w:fldChar w:fldCharType="separate"/>
        </w:r>
        <w:r w:rsidR="00025276">
          <w:rPr>
            <w:noProof/>
          </w:rPr>
          <w:t>1</w:t>
        </w:r>
        <w:r>
          <w:rPr>
            <w:noProof/>
          </w:rPr>
          <w:fldChar w:fldCharType="end"/>
        </w:r>
      </w:p>
    </w:sdtContent>
  </w:sdt>
  <w:p w14:paraId="13CE74AC" w14:textId="77777777" w:rsidR="005C5D2D" w:rsidRDefault="005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6851" w14:textId="77777777" w:rsidR="006F18D2" w:rsidRDefault="006F18D2" w:rsidP="005C5D2D">
      <w:pPr>
        <w:spacing w:after="0" w:line="240" w:lineRule="auto"/>
      </w:pPr>
      <w:r>
        <w:separator/>
      </w:r>
    </w:p>
  </w:footnote>
  <w:footnote w:type="continuationSeparator" w:id="0">
    <w:p w14:paraId="7E38A82D" w14:textId="77777777" w:rsidR="006F18D2" w:rsidRDefault="006F18D2" w:rsidP="005C5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8ED"/>
    <w:multiLevelType w:val="hybridMultilevel"/>
    <w:tmpl w:val="0954515E"/>
    <w:lvl w:ilvl="0" w:tplc="8E4EE718">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801410"/>
    <w:multiLevelType w:val="hybridMultilevel"/>
    <w:tmpl w:val="AB80F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E02B2"/>
    <w:multiLevelType w:val="multilevel"/>
    <w:tmpl w:val="0DFE0712"/>
    <w:lvl w:ilvl="0">
      <w:start w:val="4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B4F11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A3830"/>
    <w:multiLevelType w:val="multilevel"/>
    <w:tmpl w:val="D988B5B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A7D93"/>
    <w:multiLevelType w:val="hybridMultilevel"/>
    <w:tmpl w:val="751640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F1F3F19"/>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4231A1"/>
    <w:multiLevelType w:val="hybridMultilevel"/>
    <w:tmpl w:val="359602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6177C6"/>
    <w:multiLevelType w:val="hybridMultilevel"/>
    <w:tmpl w:val="751640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1B509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20030D"/>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A02288"/>
    <w:multiLevelType w:val="multilevel"/>
    <w:tmpl w:val="0B04E976"/>
    <w:lvl w:ilvl="0">
      <w:start w:val="37"/>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E96E7B"/>
    <w:multiLevelType w:val="multilevel"/>
    <w:tmpl w:val="8B244E04"/>
    <w:lvl w:ilvl="0">
      <w:start w:val="37"/>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0E935ED"/>
    <w:multiLevelType w:val="multilevel"/>
    <w:tmpl w:val="12BAEEA6"/>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2348A5"/>
    <w:multiLevelType w:val="multilevel"/>
    <w:tmpl w:val="0A8E4488"/>
    <w:lvl w:ilvl="0">
      <w:start w:val="1"/>
      <w:numFmt w:val="decimal"/>
      <w:lvlText w:val="%1."/>
      <w:lvlJc w:val="left"/>
      <w:pPr>
        <w:ind w:left="502"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639"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22F95DF2"/>
    <w:multiLevelType w:val="multilevel"/>
    <w:tmpl w:val="0A8E4488"/>
    <w:lvl w:ilvl="0">
      <w:start w:val="1"/>
      <w:numFmt w:val="decimal"/>
      <w:lvlText w:val="%1."/>
      <w:lvlJc w:val="left"/>
      <w:pPr>
        <w:ind w:left="502"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1107C0"/>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833915"/>
    <w:multiLevelType w:val="hybridMultilevel"/>
    <w:tmpl w:val="751640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C4A5A67"/>
    <w:multiLevelType w:val="hybridMultilevel"/>
    <w:tmpl w:val="C8E20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4F422C"/>
    <w:multiLevelType w:val="hybridMultilevel"/>
    <w:tmpl w:val="B532E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AF3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7F7C8B"/>
    <w:multiLevelType w:val="multilevel"/>
    <w:tmpl w:val="4E64D7A8"/>
    <w:lvl w:ilvl="0">
      <w:start w:val="76"/>
      <w:numFmt w:val="decimal"/>
      <w:lvlText w:val="%1."/>
      <w:lvlJc w:val="left"/>
      <w:pPr>
        <w:ind w:left="555" w:hanging="555"/>
      </w:pPr>
    </w:lvl>
    <w:lvl w:ilvl="1">
      <w:start w:val="2"/>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2E35C6C"/>
    <w:multiLevelType w:val="hybridMultilevel"/>
    <w:tmpl w:val="CE08A02A"/>
    <w:lvl w:ilvl="0" w:tplc="333E572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4997F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DC5BFD"/>
    <w:multiLevelType w:val="multilevel"/>
    <w:tmpl w:val="8EA4B0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754EBD"/>
    <w:multiLevelType w:val="hybridMultilevel"/>
    <w:tmpl w:val="FF6C61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F0858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6A2E31"/>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B34596"/>
    <w:multiLevelType w:val="multilevel"/>
    <w:tmpl w:val="0A8E4488"/>
    <w:lvl w:ilvl="0">
      <w:start w:val="1"/>
      <w:numFmt w:val="decimal"/>
      <w:lvlText w:val="%1."/>
      <w:lvlJc w:val="left"/>
      <w:pPr>
        <w:ind w:left="502" w:hanging="360"/>
      </w:pPr>
      <w:rPr>
        <w:b w:val="0"/>
        <w:color w:val="auto"/>
      </w:rPr>
    </w:lvl>
    <w:lvl w:ilvl="1">
      <w:start w:val="1"/>
      <w:numFmt w:val="decimal"/>
      <w:lvlText w:val="%1.%2."/>
      <w:lvlJc w:val="left"/>
      <w:pPr>
        <w:ind w:left="716"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0A5784"/>
    <w:multiLevelType w:val="hybridMultilevel"/>
    <w:tmpl w:val="EFF67AAE"/>
    <w:lvl w:ilvl="0" w:tplc="B9C430B4">
      <w:start w:val="56"/>
      <w:numFmt w:val="bullet"/>
      <w:lvlText w:val="-"/>
      <w:lvlJc w:val="left"/>
      <w:pPr>
        <w:ind w:left="1079" w:hanging="360"/>
      </w:pPr>
      <w:rPr>
        <w:rFonts w:ascii="Times New Roman" w:eastAsia="Times New Roman" w:hAnsi="Times New Roman" w:cs="Times New Roman"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30" w15:restartNumberingAfterBreak="0">
    <w:nsid w:val="50853B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B91AF8"/>
    <w:multiLevelType w:val="multilevel"/>
    <w:tmpl w:val="57BE8484"/>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sz w:val="26"/>
        <w:szCs w:val="26"/>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55B36D00"/>
    <w:multiLevelType w:val="multilevel"/>
    <w:tmpl w:val="50A420B6"/>
    <w:lvl w:ilvl="0">
      <w:start w:val="14"/>
      <w:numFmt w:val="decimal"/>
      <w:lvlText w:val="%1"/>
      <w:lvlJc w:val="left"/>
      <w:pPr>
        <w:ind w:left="600" w:hanging="600"/>
      </w:pPr>
      <w:rPr>
        <w:rFonts w:hint="default"/>
      </w:rPr>
    </w:lvl>
    <w:lvl w:ilvl="1">
      <w:start w:val="1"/>
      <w:numFmt w:val="decimal"/>
      <w:lvlText w:val="%1.%2"/>
      <w:lvlJc w:val="left"/>
      <w:pPr>
        <w:ind w:left="851" w:hanging="60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33" w15:restartNumberingAfterBreak="0">
    <w:nsid w:val="567809F8"/>
    <w:multiLevelType w:val="multilevel"/>
    <w:tmpl w:val="39D4CB28"/>
    <w:lvl w:ilvl="0">
      <w:start w:val="1"/>
      <w:numFmt w:val="decimal"/>
      <w:lvlText w:val="%1."/>
      <w:lvlJc w:val="left"/>
      <w:pPr>
        <w:ind w:left="360" w:hanging="360"/>
      </w:pPr>
      <w:rPr>
        <w:rFonts w:hint="default"/>
        <w:b w:val="0"/>
        <w:color w:val="auto"/>
      </w:rPr>
    </w:lvl>
    <w:lvl w:ilvl="1">
      <w:start w:val="1"/>
      <w:numFmt w:val="decimal"/>
      <w:lvlText w:val="%1.%2."/>
      <w:lvlJc w:val="left"/>
      <w:pPr>
        <w:ind w:left="432"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ED240F"/>
    <w:multiLevelType w:val="hybridMultilevel"/>
    <w:tmpl w:val="309092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780230"/>
    <w:multiLevelType w:val="multilevel"/>
    <w:tmpl w:val="0A8E4488"/>
    <w:lvl w:ilvl="0">
      <w:start w:val="1"/>
      <w:numFmt w:val="decimal"/>
      <w:lvlText w:val="%1."/>
      <w:lvlJc w:val="left"/>
      <w:pPr>
        <w:ind w:left="502" w:hanging="360"/>
      </w:pPr>
      <w:rPr>
        <w:b w:val="0"/>
        <w:color w:val="auto"/>
      </w:rPr>
    </w:lvl>
    <w:lvl w:ilvl="1">
      <w:start w:val="1"/>
      <w:numFmt w:val="decimal"/>
      <w:lvlText w:val="%1.%2."/>
      <w:lvlJc w:val="left"/>
      <w:pPr>
        <w:ind w:left="716"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163729"/>
    <w:multiLevelType w:val="hybridMultilevel"/>
    <w:tmpl w:val="F70AEE70"/>
    <w:lvl w:ilvl="0" w:tplc="D07EEF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D375B77"/>
    <w:multiLevelType w:val="hybridMultilevel"/>
    <w:tmpl w:val="81064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AC6052"/>
    <w:multiLevelType w:val="hybridMultilevel"/>
    <w:tmpl w:val="A99C2F26"/>
    <w:lvl w:ilvl="0" w:tplc="32BA97A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6D1A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8838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DB7EA1"/>
    <w:multiLevelType w:val="hybridMultilevel"/>
    <w:tmpl w:val="751640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374784C"/>
    <w:multiLevelType w:val="hybridMultilevel"/>
    <w:tmpl w:val="91DE6EB6"/>
    <w:lvl w:ilvl="0" w:tplc="5630F4D4">
      <w:start w:val="8"/>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BB603D"/>
    <w:multiLevelType w:val="multilevel"/>
    <w:tmpl w:val="80B62C88"/>
    <w:lvl w:ilvl="0">
      <w:start w:val="19"/>
      <w:numFmt w:val="decimal"/>
      <w:lvlText w:val="%1."/>
      <w:lvlJc w:val="left"/>
      <w:pPr>
        <w:ind w:left="480" w:hanging="480"/>
      </w:pPr>
      <w:rPr>
        <w:rFonts w:hint="default"/>
      </w:rPr>
    </w:lvl>
    <w:lvl w:ilvl="1">
      <w:start w:val="1"/>
      <w:numFmt w:val="decimal"/>
      <w:lvlText w:val="23.%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EF2864"/>
    <w:multiLevelType w:val="multilevel"/>
    <w:tmpl w:val="D696BFA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33"/>
  </w:num>
  <w:num w:numId="4">
    <w:abstractNumId w:val="1"/>
  </w:num>
  <w:num w:numId="5">
    <w:abstractNumId w:val="39"/>
  </w:num>
  <w:num w:numId="6">
    <w:abstractNumId w:val="3"/>
  </w:num>
  <w:num w:numId="7">
    <w:abstractNumId w:val="9"/>
  </w:num>
  <w:num w:numId="8">
    <w:abstractNumId w:val="26"/>
  </w:num>
  <w:num w:numId="9">
    <w:abstractNumId w:val="30"/>
  </w:num>
  <w:num w:numId="10">
    <w:abstractNumId w:val="11"/>
  </w:num>
  <w:num w:numId="11">
    <w:abstractNumId w:val="12"/>
  </w:num>
  <w:num w:numId="12">
    <w:abstractNumId w:val="31"/>
  </w:num>
  <w:num w:numId="13">
    <w:abstractNumId w:val="20"/>
  </w:num>
  <w:num w:numId="14">
    <w:abstractNumId w:val="24"/>
  </w:num>
  <w:num w:numId="15">
    <w:abstractNumId w:val="0"/>
  </w:num>
  <w:num w:numId="16">
    <w:abstractNumId w:val="44"/>
  </w:num>
  <w:num w:numId="17">
    <w:abstractNumId w:val="13"/>
  </w:num>
  <w:num w:numId="18">
    <w:abstractNumId w:val="22"/>
  </w:num>
  <w:num w:numId="19">
    <w:abstractNumId w:val="40"/>
  </w:num>
  <w:num w:numId="20">
    <w:abstractNumId w:val="1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5"/>
  </w:num>
  <w:num w:numId="24">
    <w:abstractNumId w:val="18"/>
  </w:num>
  <w:num w:numId="25">
    <w:abstractNumId w:val="23"/>
  </w:num>
  <w:num w:numId="26">
    <w:abstractNumId w:val="37"/>
  </w:num>
  <w:num w:numId="27">
    <w:abstractNumId w:val="32"/>
  </w:num>
  <w:num w:numId="28">
    <w:abstractNumId w:val="28"/>
  </w:num>
  <w:num w:numId="29">
    <w:abstractNumId w:val="3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1"/>
  </w:num>
  <w:num w:numId="33">
    <w:abstractNumId w:val="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4"/>
  </w:num>
  <w:num w:numId="37">
    <w:abstractNumId w:val="42"/>
  </w:num>
  <w:num w:numId="38">
    <w:abstractNumId w:val="29"/>
  </w:num>
  <w:num w:numId="39">
    <w:abstractNumId w:val="21"/>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6"/>
  </w:num>
  <w:num w:numId="42">
    <w:abstractNumId w:val="43"/>
  </w:num>
  <w:num w:numId="43">
    <w:abstractNumId w:val="27"/>
  </w:num>
  <w:num w:numId="44">
    <w:abstractNumId w:val="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F"/>
    <w:rsid w:val="000044DF"/>
    <w:rsid w:val="000046AF"/>
    <w:rsid w:val="000132BA"/>
    <w:rsid w:val="00025276"/>
    <w:rsid w:val="00036618"/>
    <w:rsid w:val="00050374"/>
    <w:rsid w:val="00053784"/>
    <w:rsid w:val="00053AFD"/>
    <w:rsid w:val="00060947"/>
    <w:rsid w:val="00074EFD"/>
    <w:rsid w:val="000C74F9"/>
    <w:rsid w:val="000D10DF"/>
    <w:rsid w:val="000D575E"/>
    <w:rsid w:val="000D7DDE"/>
    <w:rsid w:val="000F690F"/>
    <w:rsid w:val="000F7E0A"/>
    <w:rsid w:val="001030AA"/>
    <w:rsid w:val="0011220D"/>
    <w:rsid w:val="0011681B"/>
    <w:rsid w:val="001408CB"/>
    <w:rsid w:val="00141A0B"/>
    <w:rsid w:val="001534CF"/>
    <w:rsid w:val="00166166"/>
    <w:rsid w:val="001800FB"/>
    <w:rsid w:val="00195661"/>
    <w:rsid w:val="00196543"/>
    <w:rsid w:val="001A5F59"/>
    <w:rsid w:val="001C2958"/>
    <w:rsid w:val="001D611C"/>
    <w:rsid w:val="001E00B9"/>
    <w:rsid w:val="00205238"/>
    <w:rsid w:val="002052E6"/>
    <w:rsid w:val="00213B12"/>
    <w:rsid w:val="00214BDC"/>
    <w:rsid w:val="0023779A"/>
    <w:rsid w:val="00237FD5"/>
    <w:rsid w:val="00250145"/>
    <w:rsid w:val="002522F1"/>
    <w:rsid w:val="00255F24"/>
    <w:rsid w:val="00261D94"/>
    <w:rsid w:val="00266135"/>
    <w:rsid w:val="00274A9C"/>
    <w:rsid w:val="00277072"/>
    <w:rsid w:val="002834C7"/>
    <w:rsid w:val="002905E8"/>
    <w:rsid w:val="002A318D"/>
    <w:rsid w:val="002A6583"/>
    <w:rsid w:val="002A6FC0"/>
    <w:rsid w:val="002B0237"/>
    <w:rsid w:val="002B15EC"/>
    <w:rsid w:val="002B22F4"/>
    <w:rsid w:val="002B270F"/>
    <w:rsid w:val="002C776B"/>
    <w:rsid w:val="002D0C13"/>
    <w:rsid w:val="002D34DC"/>
    <w:rsid w:val="002E6498"/>
    <w:rsid w:val="002F40D9"/>
    <w:rsid w:val="002F580A"/>
    <w:rsid w:val="00301F52"/>
    <w:rsid w:val="00306FFA"/>
    <w:rsid w:val="00327E14"/>
    <w:rsid w:val="00337016"/>
    <w:rsid w:val="003554E4"/>
    <w:rsid w:val="00357E2F"/>
    <w:rsid w:val="00377E5B"/>
    <w:rsid w:val="00377FD7"/>
    <w:rsid w:val="00381363"/>
    <w:rsid w:val="00391864"/>
    <w:rsid w:val="0039187D"/>
    <w:rsid w:val="003A558E"/>
    <w:rsid w:val="003C4B98"/>
    <w:rsid w:val="003D456C"/>
    <w:rsid w:val="003D7275"/>
    <w:rsid w:val="003E2CE9"/>
    <w:rsid w:val="003E551B"/>
    <w:rsid w:val="003E56E6"/>
    <w:rsid w:val="003F0C18"/>
    <w:rsid w:val="003F31B3"/>
    <w:rsid w:val="0040082E"/>
    <w:rsid w:val="004048FB"/>
    <w:rsid w:val="00405D4C"/>
    <w:rsid w:val="00413CCE"/>
    <w:rsid w:val="00422645"/>
    <w:rsid w:val="004247FF"/>
    <w:rsid w:val="0042584B"/>
    <w:rsid w:val="00433F91"/>
    <w:rsid w:val="00462C5F"/>
    <w:rsid w:val="00466671"/>
    <w:rsid w:val="004915E3"/>
    <w:rsid w:val="004919E0"/>
    <w:rsid w:val="00491C7A"/>
    <w:rsid w:val="00494223"/>
    <w:rsid w:val="0049678E"/>
    <w:rsid w:val="00496997"/>
    <w:rsid w:val="004A089E"/>
    <w:rsid w:val="004A2E28"/>
    <w:rsid w:val="004D0418"/>
    <w:rsid w:val="004D50DA"/>
    <w:rsid w:val="004E2030"/>
    <w:rsid w:val="004E2ECE"/>
    <w:rsid w:val="004F5A9E"/>
    <w:rsid w:val="00500759"/>
    <w:rsid w:val="0050226F"/>
    <w:rsid w:val="0050397A"/>
    <w:rsid w:val="00535DA6"/>
    <w:rsid w:val="0053685F"/>
    <w:rsid w:val="0054450F"/>
    <w:rsid w:val="00554105"/>
    <w:rsid w:val="00554EAE"/>
    <w:rsid w:val="00586F54"/>
    <w:rsid w:val="00591A19"/>
    <w:rsid w:val="00593B62"/>
    <w:rsid w:val="00594A46"/>
    <w:rsid w:val="005A48ED"/>
    <w:rsid w:val="005A789A"/>
    <w:rsid w:val="005B67E9"/>
    <w:rsid w:val="005C0902"/>
    <w:rsid w:val="005C5D2D"/>
    <w:rsid w:val="005D388D"/>
    <w:rsid w:val="005D64C4"/>
    <w:rsid w:val="005E08E8"/>
    <w:rsid w:val="005E7459"/>
    <w:rsid w:val="0060658D"/>
    <w:rsid w:val="00643AB4"/>
    <w:rsid w:val="00657030"/>
    <w:rsid w:val="00657A40"/>
    <w:rsid w:val="00664E0D"/>
    <w:rsid w:val="006747DE"/>
    <w:rsid w:val="00680E3A"/>
    <w:rsid w:val="0068763D"/>
    <w:rsid w:val="006A2AAD"/>
    <w:rsid w:val="006C614F"/>
    <w:rsid w:val="006D1930"/>
    <w:rsid w:val="006D4F7F"/>
    <w:rsid w:val="006E2297"/>
    <w:rsid w:val="006F18D2"/>
    <w:rsid w:val="006F378F"/>
    <w:rsid w:val="00713A46"/>
    <w:rsid w:val="00724173"/>
    <w:rsid w:val="00733C4F"/>
    <w:rsid w:val="007341F7"/>
    <w:rsid w:val="00735D90"/>
    <w:rsid w:val="007440CB"/>
    <w:rsid w:val="0076031B"/>
    <w:rsid w:val="00763D52"/>
    <w:rsid w:val="0078106D"/>
    <w:rsid w:val="00781966"/>
    <w:rsid w:val="00785075"/>
    <w:rsid w:val="00785BB6"/>
    <w:rsid w:val="007915A5"/>
    <w:rsid w:val="007B5898"/>
    <w:rsid w:val="007B6B41"/>
    <w:rsid w:val="007B7813"/>
    <w:rsid w:val="007C0C89"/>
    <w:rsid w:val="007E13D8"/>
    <w:rsid w:val="007F085D"/>
    <w:rsid w:val="007F0E67"/>
    <w:rsid w:val="007F7669"/>
    <w:rsid w:val="00813E5A"/>
    <w:rsid w:val="00815E86"/>
    <w:rsid w:val="008206E9"/>
    <w:rsid w:val="0082625A"/>
    <w:rsid w:val="00832354"/>
    <w:rsid w:val="008328C3"/>
    <w:rsid w:val="008343ED"/>
    <w:rsid w:val="00842748"/>
    <w:rsid w:val="0084582C"/>
    <w:rsid w:val="00847FBC"/>
    <w:rsid w:val="00856C56"/>
    <w:rsid w:val="00871E02"/>
    <w:rsid w:val="0087221C"/>
    <w:rsid w:val="00873329"/>
    <w:rsid w:val="008826A1"/>
    <w:rsid w:val="00883A53"/>
    <w:rsid w:val="008B7A79"/>
    <w:rsid w:val="008C1963"/>
    <w:rsid w:val="008D686B"/>
    <w:rsid w:val="008D7C87"/>
    <w:rsid w:val="008E3636"/>
    <w:rsid w:val="008E570B"/>
    <w:rsid w:val="008F0188"/>
    <w:rsid w:val="008F789C"/>
    <w:rsid w:val="00905E32"/>
    <w:rsid w:val="00905F41"/>
    <w:rsid w:val="009100EA"/>
    <w:rsid w:val="00910AF5"/>
    <w:rsid w:val="00914B8A"/>
    <w:rsid w:val="00923B3E"/>
    <w:rsid w:val="0092446D"/>
    <w:rsid w:val="0092487A"/>
    <w:rsid w:val="009256C0"/>
    <w:rsid w:val="009365EF"/>
    <w:rsid w:val="00941B46"/>
    <w:rsid w:val="00956A9F"/>
    <w:rsid w:val="00961FA8"/>
    <w:rsid w:val="009626C5"/>
    <w:rsid w:val="00985407"/>
    <w:rsid w:val="00994031"/>
    <w:rsid w:val="009A09DE"/>
    <w:rsid w:val="009D0E9A"/>
    <w:rsid w:val="009D2974"/>
    <w:rsid w:val="009D3C87"/>
    <w:rsid w:val="009E11A4"/>
    <w:rsid w:val="00A0363D"/>
    <w:rsid w:val="00A276DE"/>
    <w:rsid w:val="00A31E03"/>
    <w:rsid w:val="00A321C3"/>
    <w:rsid w:val="00A34258"/>
    <w:rsid w:val="00A57CE0"/>
    <w:rsid w:val="00A60402"/>
    <w:rsid w:val="00A71EAB"/>
    <w:rsid w:val="00A86011"/>
    <w:rsid w:val="00AB4D6B"/>
    <w:rsid w:val="00AB61C2"/>
    <w:rsid w:val="00AC7BAC"/>
    <w:rsid w:val="00AD6C9D"/>
    <w:rsid w:val="00AE1A7E"/>
    <w:rsid w:val="00AE3E91"/>
    <w:rsid w:val="00AF381E"/>
    <w:rsid w:val="00B301D9"/>
    <w:rsid w:val="00B334A2"/>
    <w:rsid w:val="00B3392F"/>
    <w:rsid w:val="00B33E73"/>
    <w:rsid w:val="00B5224C"/>
    <w:rsid w:val="00B52AFA"/>
    <w:rsid w:val="00B64727"/>
    <w:rsid w:val="00B8675A"/>
    <w:rsid w:val="00BA07AC"/>
    <w:rsid w:val="00BA229F"/>
    <w:rsid w:val="00BB0DB4"/>
    <w:rsid w:val="00BC0FB0"/>
    <w:rsid w:val="00BC5AA5"/>
    <w:rsid w:val="00BD2098"/>
    <w:rsid w:val="00BE1B42"/>
    <w:rsid w:val="00BE588A"/>
    <w:rsid w:val="00BE6E1B"/>
    <w:rsid w:val="00BF189C"/>
    <w:rsid w:val="00BF6E3F"/>
    <w:rsid w:val="00C00594"/>
    <w:rsid w:val="00C05038"/>
    <w:rsid w:val="00C15EE5"/>
    <w:rsid w:val="00C16749"/>
    <w:rsid w:val="00C2188A"/>
    <w:rsid w:val="00C26696"/>
    <w:rsid w:val="00C5040E"/>
    <w:rsid w:val="00C674A3"/>
    <w:rsid w:val="00C86626"/>
    <w:rsid w:val="00C968AA"/>
    <w:rsid w:val="00CA0F50"/>
    <w:rsid w:val="00CA3319"/>
    <w:rsid w:val="00CB0D0A"/>
    <w:rsid w:val="00CE0572"/>
    <w:rsid w:val="00CE55E1"/>
    <w:rsid w:val="00CE66FF"/>
    <w:rsid w:val="00CF1463"/>
    <w:rsid w:val="00CF4B4D"/>
    <w:rsid w:val="00D0416C"/>
    <w:rsid w:val="00D42EB5"/>
    <w:rsid w:val="00D4444D"/>
    <w:rsid w:val="00D46E02"/>
    <w:rsid w:val="00D50249"/>
    <w:rsid w:val="00D660FC"/>
    <w:rsid w:val="00D76FEF"/>
    <w:rsid w:val="00D82C2D"/>
    <w:rsid w:val="00D90D27"/>
    <w:rsid w:val="00D90D78"/>
    <w:rsid w:val="00D94199"/>
    <w:rsid w:val="00DA1A6D"/>
    <w:rsid w:val="00DA36EB"/>
    <w:rsid w:val="00DB1240"/>
    <w:rsid w:val="00DC2130"/>
    <w:rsid w:val="00DD0217"/>
    <w:rsid w:val="00DD2DE2"/>
    <w:rsid w:val="00DD52BD"/>
    <w:rsid w:val="00DD5565"/>
    <w:rsid w:val="00E067E3"/>
    <w:rsid w:val="00E30392"/>
    <w:rsid w:val="00E34D52"/>
    <w:rsid w:val="00E41C73"/>
    <w:rsid w:val="00E44E31"/>
    <w:rsid w:val="00E51FF7"/>
    <w:rsid w:val="00E52004"/>
    <w:rsid w:val="00E52CE4"/>
    <w:rsid w:val="00E539C5"/>
    <w:rsid w:val="00E61FAC"/>
    <w:rsid w:val="00E8751D"/>
    <w:rsid w:val="00E91401"/>
    <w:rsid w:val="00E935F3"/>
    <w:rsid w:val="00EA22A4"/>
    <w:rsid w:val="00EB6919"/>
    <w:rsid w:val="00EC7F9F"/>
    <w:rsid w:val="00ED0A71"/>
    <w:rsid w:val="00ED1441"/>
    <w:rsid w:val="00ED332C"/>
    <w:rsid w:val="00EE0777"/>
    <w:rsid w:val="00EE4E5E"/>
    <w:rsid w:val="00EF0238"/>
    <w:rsid w:val="00EF47D9"/>
    <w:rsid w:val="00F10152"/>
    <w:rsid w:val="00F12606"/>
    <w:rsid w:val="00F14A83"/>
    <w:rsid w:val="00F42C6D"/>
    <w:rsid w:val="00F53DC4"/>
    <w:rsid w:val="00F559B4"/>
    <w:rsid w:val="00F64AD0"/>
    <w:rsid w:val="00F752A3"/>
    <w:rsid w:val="00FA38B5"/>
    <w:rsid w:val="00FD48F8"/>
    <w:rsid w:val="00FD58AA"/>
    <w:rsid w:val="00FE5BA7"/>
    <w:rsid w:val="00FE65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FBE0"/>
  <w15:docId w15:val="{642041C9-C31C-46ED-B3E7-9D4F39C9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37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6F378F"/>
    <w:pPr>
      <w:ind w:left="720"/>
      <w:contextualSpacing/>
    </w:pPr>
  </w:style>
  <w:style w:type="character" w:customStyle="1" w:styleId="ListParagraphChar">
    <w:name w:val="List Paragraph Char"/>
    <w:aliases w:val="2 Char"/>
    <w:link w:val="ListParagraph"/>
    <w:uiPriority w:val="34"/>
    <w:locked/>
    <w:rsid w:val="006F378F"/>
    <w:rPr>
      <w:rFonts w:ascii="Calibri" w:eastAsia="Calibri" w:hAnsi="Calibri" w:cs="Times New Roman"/>
    </w:rPr>
  </w:style>
  <w:style w:type="paragraph" w:styleId="Header">
    <w:name w:val="header"/>
    <w:basedOn w:val="Normal"/>
    <w:link w:val="HeaderChar"/>
    <w:uiPriority w:val="99"/>
    <w:unhideWhenUsed/>
    <w:rsid w:val="006F378F"/>
    <w:pPr>
      <w:tabs>
        <w:tab w:val="center" w:pos="4153"/>
        <w:tab w:val="right" w:pos="8306"/>
      </w:tabs>
    </w:pPr>
  </w:style>
  <w:style w:type="character" w:customStyle="1" w:styleId="HeaderChar">
    <w:name w:val="Header Char"/>
    <w:basedOn w:val="DefaultParagraphFont"/>
    <w:link w:val="Header"/>
    <w:uiPriority w:val="99"/>
    <w:rsid w:val="006F378F"/>
    <w:rPr>
      <w:rFonts w:ascii="Calibri" w:eastAsia="Calibri" w:hAnsi="Calibri" w:cs="Times New Roman"/>
    </w:rPr>
  </w:style>
  <w:style w:type="paragraph" w:styleId="Footer">
    <w:name w:val="footer"/>
    <w:basedOn w:val="Normal"/>
    <w:link w:val="FooterChar"/>
    <w:uiPriority w:val="99"/>
    <w:unhideWhenUsed/>
    <w:rsid w:val="006F378F"/>
    <w:pPr>
      <w:tabs>
        <w:tab w:val="center" w:pos="4153"/>
        <w:tab w:val="right" w:pos="8306"/>
      </w:tabs>
    </w:pPr>
  </w:style>
  <w:style w:type="character" w:customStyle="1" w:styleId="FooterChar">
    <w:name w:val="Footer Char"/>
    <w:basedOn w:val="DefaultParagraphFont"/>
    <w:link w:val="Footer"/>
    <w:uiPriority w:val="99"/>
    <w:rsid w:val="006F378F"/>
    <w:rPr>
      <w:rFonts w:ascii="Calibri" w:eastAsia="Calibri" w:hAnsi="Calibri" w:cs="Times New Roman"/>
    </w:rPr>
  </w:style>
  <w:style w:type="character" w:styleId="CommentReference">
    <w:name w:val="annotation reference"/>
    <w:uiPriority w:val="99"/>
    <w:semiHidden/>
    <w:unhideWhenUsed/>
    <w:rsid w:val="006F378F"/>
    <w:rPr>
      <w:sz w:val="16"/>
      <w:szCs w:val="16"/>
    </w:rPr>
  </w:style>
  <w:style w:type="paragraph" w:styleId="CommentText">
    <w:name w:val="annotation text"/>
    <w:basedOn w:val="Normal"/>
    <w:link w:val="CommentTextChar"/>
    <w:uiPriority w:val="99"/>
    <w:unhideWhenUsed/>
    <w:rsid w:val="006F378F"/>
    <w:rPr>
      <w:sz w:val="20"/>
      <w:szCs w:val="20"/>
    </w:rPr>
  </w:style>
  <w:style w:type="character" w:customStyle="1" w:styleId="CommentTextChar">
    <w:name w:val="Comment Text Char"/>
    <w:basedOn w:val="DefaultParagraphFont"/>
    <w:link w:val="CommentText"/>
    <w:uiPriority w:val="99"/>
    <w:rsid w:val="006F378F"/>
    <w:rPr>
      <w:rFonts w:ascii="Calibri" w:eastAsia="Calibri" w:hAnsi="Calibri" w:cs="Times New Roman"/>
      <w:sz w:val="20"/>
      <w:szCs w:val="20"/>
    </w:rPr>
  </w:style>
  <w:style w:type="character" w:customStyle="1" w:styleId="BalloonTextChar">
    <w:name w:val="Balloon Text Char"/>
    <w:basedOn w:val="DefaultParagraphFont"/>
    <w:link w:val="BalloonText"/>
    <w:uiPriority w:val="99"/>
    <w:semiHidden/>
    <w:rsid w:val="006F378F"/>
    <w:rPr>
      <w:rFonts w:ascii="Tahoma" w:eastAsia="Calibri" w:hAnsi="Tahoma" w:cs="Tahoma"/>
      <w:sz w:val="16"/>
      <w:szCs w:val="16"/>
    </w:rPr>
  </w:style>
  <w:style w:type="paragraph" w:styleId="BalloonText">
    <w:name w:val="Balloon Text"/>
    <w:basedOn w:val="Normal"/>
    <w:link w:val="BalloonTextChar"/>
    <w:uiPriority w:val="99"/>
    <w:semiHidden/>
    <w:unhideWhenUsed/>
    <w:rsid w:val="006F378F"/>
    <w:pPr>
      <w:spacing w:after="0"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6F378F"/>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F378F"/>
    <w:rPr>
      <w:b/>
      <w:bCs/>
    </w:rPr>
  </w:style>
  <w:style w:type="character" w:styleId="Hyperlink">
    <w:name w:val="Hyperlink"/>
    <w:uiPriority w:val="99"/>
    <w:unhideWhenUsed/>
    <w:rsid w:val="006F378F"/>
    <w:rPr>
      <w:color w:val="0000FF"/>
      <w:u w:val="single"/>
    </w:rPr>
  </w:style>
  <w:style w:type="paragraph" w:customStyle="1" w:styleId="tv213">
    <w:name w:val="tv213"/>
    <w:basedOn w:val="Normal"/>
    <w:rsid w:val="006F378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6F378F"/>
    <w:pPr>
      <w:spacing w:after="120" w:line="240" w:lineRule="auto"/>
      <w:ind w:firstLine="720"/>
      <w:jc w:val="right"/>
    </w:pPr>
    <w:rPr>
      <w:rFonts w:ascii="Times New Roman" w:eastAsia="Times New Roman" w:hAnsi="Times New Roman"/>
      <w:sz w:val="28"/>
      <w:szCs w:val="28"/>
    </w:rPr>
  </w:style>
  <w:style w:type="paragraph" w:styleId="NoSpacing">
    <w:name w:val="No Spacing"/>
    <w:basedOn w:val="Normal"/>
    <w:uiPriority w:val="1"/>
    <w:qFormat/>
    <w:rsid w:val="006F378F"/>
    <w:pPr>
      <w:spacing w:after="0" w:line="240" w:lineRule="auto"/>
    </w:pPr>
  </w:style>
  <w:style w:type="character" w:styleId="FootnoteReference">
    <w:name w:val="footnote reference"/>
    <w:uiPriority w:val="99"/>
    <w:unhideWhenUsed/>
    <w:rsid w:val="006F378F"/>
    <w:rPr>
      <w:vertAlign w:val="superscript"/>
    </w:rPr>
  </w:style>
  <w:style w:type="paragraph" w:styleId="FootnoteText">
    <w:name w:val="footnote text"/>
    <w:basedOn w:val="Normal"/>
    <w:link w:val="FootnoteTextChar"/>
    <w:uiPriority w:val="99"/>
    <w:semiHidden/>
    <w:unhideWhenUsed/>
    <w:rsid w:val="006F378F"/>
    <w:rPr>
      <w:sz w:val="20"/>
      <w:szCs w:val="20"/>
    </w:rPr>
  </w:style>
  <w:style w:type="character" w:customStyle="1" w:styleId="FootnoteTextChar">
    <w:name w:val="Footnote Text Char"/>
    <w:basedOn w:val="DefaultParagraphFont"/>
    <w:link w:val="FootnoteText"/>
    <w:uiPriority w:val="99"/>
    <w:semiHidden/>
    <w:rsid w:val="006F378F"/>
    <w:rPr>
      <w:rFonts w:ascii="Calibri" w:eastAsia="Calibri" w:hAnsi="Calibri" w:cs="Times New Roman"/>
      <w:sz w:val="20"/>
      <w:szCs w:val="20"/>
    </w:rPr>
  </w:style>
  <w:style w:type="paragraph" w:customStyle="1" w:styleId="naisc">
    <w:name w:val="naisc"/>
    <w:basedOn w:val="Normal"/>
    <w:rsid w:val="006F378F"/>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5039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2980">
      <w:bodyDiv w:val="1"/>
      <w:marLeft w:val="0"/>
      <w:marRight w:val="0"/>
      <w:marTop w:val="0"/>
      <w:marBottom w:val="0"/>
      <w:divBdr>
        <w:top w:val="none" w:sz="0" w:space="0" w:color="auto"/>
        <w:left w:val="none" w:sz="0" w:space="0" w:color="auto"/>
        <w:bottom w:val="none" w:sz="0" w:space="0" w:color="auto"/>
        <w:right w:val="none" w:sz="0" w:space="0" w:color="auto"/>
      </w:divBdr>
      <w:divsChild>
        <w:div w:id="677848008">
          <w:marLeft w:val="0"/>
          <w:marRight w:val="0"/>
          <w:marTop w:val="400"/>
          <w:marBottom w:val="0"/>
          <w:divBdr>
            <w:top w:val="none" w:sz="0" w:space="0" w:color="auto"/>
            <w:left w:val="none" w:sz="0" w:space="0" w:color="auto"/>
            <w:bottom w:val="none" w:sz="0" w:space="0" w:color="auto"/>
            <w:right w:val="none" w:sz="0" w:space="0" w:color="auto"/>
          </w:divBdr>
        </w:div>
        <w:div w:id="859973738">
          <w:marLeft w:val="0"/>
          <w:marRight w:val="0"/>
          <w:marTop w:val="240"/>
          <w:marBottom w:val="0"/>
          <w:divBdr>
            <w:top w:val="none" w:sz="0" w:space="0" w:color="auto"/>
            <w:left w:val="none" w:sz="0" w:space="0" w:color="auto"/>
            <w:bottom w:val="none" w:sz="0" w:space="0" w:color="auto"/>
            <w:right w:val="none" w:sz="0" w:space="0" w:color="auto"/>
          </w:divBdr>
        </w:div>
      </w:divsChild>
    </w:div>
    <w:div w:id="498883122">
      <w:bodyDiv w:val="1"/>
      <w:marLeft w:val="0"/>
      <w:marRight w:val="0"/>
      <w:marTop w:val="0"/>
      <w:marBottom w:val="0"/>
      <w:divBdr>
        <w:top w:val="none" w:sz="0" w:space="0" w:color="auto"/>
        <w:left w:val="none" w:sz="0" w:space="0" w:color="auto"/>
        <w:bottom w:val="none" w:sz="0" w:space="0" w:color="auto"/>
        <w:right w:val="none" w:sz="0" w:space="0" w:color="auto"/>
      </w:divBdr>
    </w:div>
    <w:div w:id="965817192">
      <w:bodyDiv w:val="1"/>
      <w:marLeft w:val="0"/>
      <w:marRight w:val="0"/>
      <w:marTop w:val="0"/>
      <w:marBottom w:val="0"/>
      <w:divBdr>
        <w:top w:val="none" w:sz="0" w:space="0" w:color="auto"/>
        <w:left w:val="none" w:sz="0" w:space="0" w:color="auto"/>
        <w:bottom w:val="none" w:sz="0" w:space="0" w:color="auto"/>
        <w:right w:val="none" w:sz="0" w:space="0" w:color="auto"/>
      </w:divBdr>
      <w:divsChild>
        <w:div w:id="210658912">
          <w:marLeft w:val="0"/>
          <w:marRight w:val="0"/>
          <w:marTop w:val="0"/>
          <w:marBottom w:val="0"/>
          <w:divBdr>
            <w:top w:val="none" w:sz="0" w:space="0" w:color="auto"/>
            <w:left w:val="none" w:sz="0" w:space="0" w:color="auto"/>
            <w:bottom w:val="none" w:sz="0" w:space="0" w:color="auto"/>
            <w:right w:val="none" w:sz="0" w:space="0" w:color="auto"/>
          </w:divBdr>
        </w:div>
        <w:div w:id="646012713">
          <w:marLeft w:val="0"/>
          <w:marRight w:val="0"/>
          <w:marTop w:val="0"/>
          <w:marBottom w:val="0"/>
          <w:divBdr>
            <w:top w:val="none" w:sz="0" w:space="0" w:color="auto"/>
            <w:left w:val="none" w:sz="0" w:space="0" w:color="auto"/>
            <w:bottom w:val="none" w:sz="0" w:space="0" w:color="auto"/>
            <w:right w:val="none" w:sz="0" w:space="0" w:color="auto"/>
          </w:divBdr>
        </w:div>
        <w:div w:id="740493622">
          <w:marLeft w:val="0"/>
          <w:marRight w:val="0"/>
          <w:marTop w:val="0"/>
          <w:marBottom w:val="0"/>
          <w:divBdr>
            <w:top w:val="none" w:sz="0" w:space="0" w:color="auto"/>
            <w:left w:val="none" w:sz="0" w:space="0" w:color="auto"/>
            <w:bottom w:val="none" w:sz="0" w:space="0" w:color="auto"/>
            <w:right w:val="none" w:sz="0" w:space="0" w:color="auto"/>
          </w:divBdr>
        </w:div>
        <w:div w:id="805852848">
          <w:marLeft w:val="0"/>
          <w:marRight w:val="0"/>
          <w:marTop w:val="0"/>
          <w:marBottom w:val="0"/>
          <w:divBdr>
            <w:top w:val="none" w:sz="0" w:space="0" w:color="auto"/>
            <w:left w:val="none" w:sz="0" w:space="0" w:color="auto"/>
            <w:bottom w:val="none" w:sz="0" w:space="0" w:color="auto"/>
            <w:right w:val="none" w:sz="0" w:space="0" w:color="auto"/>
          </w:divBdr>
        </w:div>
        <w:div w:id="1168136165">
          <w:marLeft w:val="0"/>
          <w:marRight w:val="0"/>
          <w:marTop w:val="0"/>
          <w:marBottom w:val="0"/>
          <w:divBdr>
            <w:top w:val="none" w:sz="0" w:space="0" w:color="auto"/>
            <w:left w:val="none" w:sz="0" w:space="0" w:color="auto"/>
            <w:bottom w:val="none" w:sz="0" w:space="0" w:color="auto"/>
            <w:right w:val="none" w:sz="0" w:space="0" w:color="auto"/>
          </w:divBdr>
        </w:div>
        <w:div w:id="1226647743">
          <w:marLeft w:val="0"/>
          <w:marRight w:val="0"/>
          <w:marTop w:val="0"/>
          <w:marBottom w:val="0"/>
          <w:divBdr>
            <w:top w:val="none" w:sz="0" w:space="0" w:color="auto"/>
            <w:left w:val="none" w:sz="0" w:space="0" w:color="auto"/>
            <w:bottom w:val="none" w:sz="0" w:space="0" w:color="auto"/>
            <w:right w:val="none" w:sz="0" w:space="0" w:color="auto"/>
          </w:divBdr>
        </w:div>
        <w:div w:id="1428191711">
          <w:marLeft w:val="0"/>
          <w:marRight w:val="0"/>
          <w:marTop w:val="0"/>
          <w:marBottom w:val="0"/>
          <w:divBdr>
            <w:top w:val="none" w:sz="0" w:space="0" w:color="auto"/>
            <w:left w:val="none" w:sz="0" w:space="0" w:color="auto"/>
            <w:bottom w:val="none" w:sz="0" w:space="0" w:color="auto"/>
            <w:right w:val="none" w:sz="0" w:space="0" w:color="auto"/>
          </w:divBdr>
        </w:div>
        <w:div w:id="1655984391">
          <w:marLeft w:val="0"/>
          <w:marRight w:val="0"/>
          <w:marTop w:val="0"/>
          <w:marBottom w:val="0"/>
          <w:divBdr>
            <w:top w:val="none" w:sz="0" w:space="0" w:color="auto"/>
            <w:left w:val="none" w:sz="0" w:space="0" w:color="auto"/>
            <w:bottom w:val="none" w:sz="0" w:space="0" w:color="auto"/>
            <w:right w:val="none" w:sz="0" w:space="0" w:color="auto"/>
          </w:divBdr>
        </w:div>
        <w:div w:id="2054646870">
          <w:marLeft w:val="0"/>
          <w:marRight w:val="0"/>
          <w:marTop w:val="0"/>
          <w:marBottom w:val="0"/>
          <w:divBdr>
            <w:top w:val="none" w:sz="0" w:space="0" w:color="auto"/>
            <w:left w:val="none" w:sz="0" w:space="0" w:color="auto"/>
            <w:bottom w:val="none" w:sz="0" w:space="0" w:color="auto"/>
            <w:right w:val="none" w:sz="0" w:space="0" w:color="auto"/>
          </w:divBdr>
        </w:div>
        <w:div w:id="2087603812">
          <w:marLeft w:val="0"/>
          <w:marRight w:val="0"/>
          <w:marTop w:val="0"/>
          <w:marBottom w:val="0"/>
          <w:divBdr>
            <w:top w:val="none" w:sz="0" w:space="0" w:color="auto"/>
            <w:left w:val="none" w:sz="0" w:space="0" w:color="auto"/>
            <w:bottom w:val="none" w:sz="0" w:space="0" w:color="auto"/>
            <w:right w:val="none" w:sz="0" w:space="0" w:color="auto"/>
          </w:divBdr>
        </w:div>
      </w:divsChild>
    </w:div>
    <w:div w:id="977883662">
      <w:bodyDiv w:val="1"/>
      <w:marLeft w:val="0"/>
      <w:marRight w:val="0"/>
      <w:marTop w:val="0"/>
      <w:marBottom w:val="0"/>
      <w:divBdr>
        <w:top w:val="none" w:sz="0" w:space="0" w:color="auto"/>
        <w:left w:val="none" w:sz="0" w:space="0" w:color="auto"/>
        <w:bottom w:val="none" w:sz="0" w:space="0" w:color="auto"/>
        <w:right w:val="none" w:sz="0" w:space="0" w:color="auto"/>
      </w:divBdr>
    </w:div>
    <w:div w:id="1015620610">
      <w:bodyDiv w:val="1"/>
      <w:marLeft w:val="0"/>
      <w:marRight w:val="0"/>
      <w:marTop w:val="0"/>
      <w:marBottom w:val="0"/>
      <w:divBdr>
        <w:top w:val="none" w:sz="0" w:space="0" w:color="auto"/>
        <w:left w:val="none" w:sz="0" w:space="0" w:color="auto"/>
        <w:bottom w:val="none" w:sz="0" w:space="0" w:color="auto"/>
        <w:right w:val="none" w:sz="0" w:space="0" w:color="auto"/>
      </w:divBdr>
      <w:divsChild>
        <w:div w:id="167406263">
          <w:marLeft w:val="0"/>
          <w:marRight w:val="0"/>
          <w:marTop w:val="0"/>
          <w:marBottom w:val="0"/>
          <w:divBdr>
            <w:top w:val="none" w:sz="0" w:space="0" w:color="auto"/>
            <w:left w:val="none" w:sz="0" w:space="0" w:color="auto"/>
            <w:bottom w:val="none" w:sz="0" w:space="0" w:color="auto"/>
            <w:right w:val="none" w:sz="0" w:space="0" w:color="auto"/>
          </w:divBdr>
        </w:div>
        <w:div w:id="475536414">
          <w:marLeft w:val="0"/>
          <w:marRight w:val="0"/>
          <w:marTop w:val="0"/>
          <w:marBottom w:val="0"/>
          <w:divBdr>
            <w:top w:val="none" w:sz="0" w:space="0" w:color="auto"/>
            <w:left w:val="none" w:sz="0" w:space="0" w:color="auto"/>
            <w:bottom w:val="none" w:sz="0" w:space="0" w:color="auto"/>
            <w:right w:val="none" w:sz="0" w:space="0" w:color="auto"/>
          </w:divBdr>
        </w:div>
        <w:div w:id="619721383">
          <w:marLeft w:val="0"/>
          <w:marRight w:val="0"/>
          <w:marTop w:val="0"/>
          <w:marBottom w:val="0"/>
          <w:divBdr>
            <w:top w:val="none" w:sz="0" w:space="0" w:color="auto"/>
            <w:left w:val="none" w:sz="0" w:space="0" w:color="auto"/>
            <w:bottom w:val="none" w:sz="0" w:space="0" w:color="auto"/>
            <w:right w:val="none" w:sz="0" w:space="0" w:color="auto"/>
          </w:divBdr>
        </w:div>
        <w:div w:id="655306966">
          <w:marLeft w:val="0"/>
          <w:marRight w:val="0"/>
          <w:marTop w:val="0"/>
          <w:marBottom w:val="0"/>
          <w:divBdr>
            <w:top w:val="none" w:sz="0" w:space="0" w:color="auto"/>
            <w:left w:val="none" w:sz="0" w:space="0" w:color="auto"/>
            <w:bottom w:val="none" w:sz="0" w:space="0" w:color="auto"/>
            <w:right w:val="none" w:sz="0" w:space="0" w:color="auto"/>
          </w:divBdr>
        </w:div>
        <w:div w:id="801114677">
          <w:marLeft w:val="0"/>
          <w:marRight w:val="0"/>
          <w:marTop w:val="0"/>
          <w:marBottom w:val="0"/>
          <w:divBdr>
            <w:top w:val="none" w:sz="0" w:space="0" w:color="auto"/>
            <w:left w:val="none" w:sz="0" w:space="0" w:color="auto"/>
            <w:bottom w:val="none" w:sz="0" w:space="0" w:color="auto"/>
            <w:right w:val="none" w:sz="0" w:space="0" w:color="auto"/>
          </w:divBdr>
        </w:div>
        <w:div w:id="974679456">
          <w:marLeft w:val="0"/>
          <w:marRight w:val="0"/>
          <w:marTop w:val="0"/>
          <w:marBottom w:val="0"/>
          <w:divBdr>
            <w:top w:val="none" w:sz="0" w:space="0" w:color="auto"/>
            <w:left w:val="none" w:sz="0" w:space="0" w:color="auto"/>
            <w:bottom w:val="none" w:sz="0" w:space="0" w:color="auto"/>
            <w:right w:val="none" w:sz="0" w:space="0" w:color="auto"/>
          </w:divBdr>
        </w:div>
        <w:div w:id="1060060470">
          <w:marLeft w:val="0"/>
          <w:marRight w:val="0"/>
          <w:marTop w:val="0"/>
          <w:marBottom w:val="0"/>
          <w:divBdr>
            <w:top w:val="none" w:sz="0" w:space="0" w:color="auto"/>
            <w:left w:val="none" w:sz="0" w:space="0" w:color="auto"/>
            <w:bottom w:val="none" w:sz="0" w:space="0" w:color="auto"/>
            <w:right w:val="none" w:sz="0" w:space="0" w:color="auto"/>
          </w:divBdr>
        </w:div>
        <w:div w:id="1332100405">
          <w:marLeft w:val="0"/>
          <w:marRight w:val="0"/>
          <w:marTop w:val="0"/>
          <w:marBottom w:val="0"/>
          <w:divBdr>
            <w:top w:val="none" w:sz="0" w:space="0" w:color="auto"/>
            <w:left w:val="none" w:sz="0" w:space="0" w:color="auto"/>
            <w:bottom w:val="none" w:sz="0" w:space="0" w:color="auto"/>
            <w:right w:val="none" w:sz="0" w:space="0" w:color="auto"/>
          </w:divBdr>
        </w:div>
        <w:div w:id="1332218258">
          <w:marLeft w:val="0"/>
          <w:marRight w:val="0"/>
          <w:marTop w:val="0"/>
          <w:marBottom w:val="0"/>
          <w:divBdr>
            <w:top w:val="none" w:sz="0" w:space="0" w:color="auto"/>
            <w:left w:val="none" w:sz="0" w:space="0" w:color="auto"/>
            <w:bottom w:val="none" w:sz="0" w:space="0" w:color="auto"/>
            <w:right w:val="none" w:sz="0" w:space="0" w:color="auto"/>
          </w:divBdr>
        </w:div>
      </w:divsChild>
    </w:div>
    <w:div w:id="1021855848">
      <w:bodyDiv w:val="1"/>
      <w:marLeft w:val="0"/>
      <w:marRight w:val="0"/>
      <w:marTop w:val="0"/>
      <w:marBottom w:val="0"/>
      <w:divBdr>
        <w:top w:val="none" w:sz="0" w:space="0" w:color="auto"/>
        <w:left w:val="none" w:sz="0" w:space="0" w:color="auto"/>
        <w:bottom w:val="none" w:sz="0" w:space="0" w:color="auto"/>
        <w:right w:val="none" w:sz="0" w:space="0" w:color="auto"/>
      </w:divBdr>
    </w:div>
    <w:div w:id="1277911758">
      <w:bodyDiv w:val="1"/>
      <w:marLeft w:val="0"/>
      <w:marRight w:val="0"/>
      <w:marTop w:val="0"/>
      <w:marBottom w:val="0"/>
      <w:divBdr>
        <w:top w:val="none" w:sz="0" w:space="0" w:color="auto"/>
        <w:left w:val="none" w:sz="0" w:space="0" w:color="auto"/>
        <w:bottom w:val="none" w:sz="0" w:space="0" w:color="auto"/>
        <w:right w:val="none" w:sz="0" w:space="0" w:color="auto"/>
      </w:divBdr>
      <w:divsChild>
        <w:div w:id="64571539">
          <w:marLeft w:val="0"/>
          <w:marRight w:val="0"/>
          <w:marTop w:val="0"/>
          <w:marBottom w:val="0"/>
          <w:divBdr>
            <w:top w:val="none" w:sz="0" w:space="0" w:color="auto"/>
            <w:left w:val="none" w:sz="0" w:space="0" w:color="auto"/>
            <w:bottom w:val="none" w:sz="0" w:space="0" w:color="auto"/>
            <w:right w:val="none" w:sz="0" w:space="0" w:color="auto"/>
          </w:divBdr>
        </w:div>
        <w:div w:id="94907663">
          <w:marLeft w:val="0"/>
          <w:marRight w:val="0"/>
          <w:marTop w:val="0"/>
          <w:marBottom w:val="0"/>
          <w:divBdr>
            <w:top w:val="none" w:sz="0" w:space="0" w:color="auto"/>
            <w:left w:val="none" w:sz="0" w:space="0" w:color="auto"/>
            <w:bottom w:val="none" w:sz="0" w:space="0" w:color="auto"/>
            <w:right w:val="none" w:sz="0" w:space="0" w:color="auto"/>
          </w:divBdr>
        </w:div>
        <w:div w:id="312418165">
          <w:marLeft w:val="0"/>
          <w:marRight w:val="0"/>
          <w:marTop w:val="0"/>
          <w:marBottom w:val="0"/>
          <w:divBdr>
            <w:top w:val="none" w:sz="0" w:space="0" w:color="auto"/>
            <w:left w:val="none" w:sz="0" w:space="0" w:color="auto"/>
            <w:bottom w:val="none" w:sz="0" w:space="0" w:color="auto"/>
            <w:right w:val="none" w:sz="0" w:space="0" w:color="auto"/>
          </w:divBdr>
        </w:div>
        <w:div w:id="357128450">
          <w:marLeft w:val="0"/>
          <w:marRight w:val="0"/>
          <w:marTop w:val="0"/>
          <w:marBottom w:val="0"/>
          <w:divBdr>
            <w:top w:val="none" w:sz="0" w:space="0" w:color="auto"/>
            <w:left w:val="none" w:sz="0" w:space="0" w:color="auto"/>
            <w:bottom w:val="none" w:sz="0" w:space="0" w:color="auto"/>
            <w:right w:val="none" w:sz="0" w:space="0" w:color="auto"/>
          </w:divBdr>
        </w:div>
        <w:div w:id="379938536">
          <w:marLeft w:val="0"/>
          <w:marRight w:val="0"/>
          <w:marTop w:val="0"/>
          <w:marBottom w:val="0"/>
          <w:divBdr>
            <w:top w:val="none" w:sz="0" w:space="0" w:color="auto"/>
            <w:left w:val="none" w:sz="0" w:space="0" w:color="auto"/>
            <w:bottom w:val="none" w:sz="0" w:space="0" w:color="auto"/>
            <w:right w:val="none" w:sz="0" w:space="0" w:color="auto"/>
          </w:divBdr>
        </w:div>
        <w:div w:id="388722782">
          <w:marLeft w:val="0"/>
          <w:marRight w:val="0"/>
          <w:marTop w:val="0"/>
          <w:marBottom w:val="0"/>
          <w:divBdr>
            <w:top w:val="none" w:sz="0" w:space="0" w:color="auto"/>
            <w:left w:val="none" w:sz="0" w:space="0" w:color="auto"/>
            <w:bottom w:val="none" w:sz="0" w:space="0" w:color="auto"/>
            <w:right w:val="none" w:sz="0" w:space="0" w:color="auto"/>
          </w:divBdr>
        </w:div>
        <w:div w:id="400446614">
          <w:marLeft w:val="0"/>
          <w:marRight w:val="0"/>
          <w:marTop w:val="0"/>
          <w:marBottom w:val="0"/>
          <w:divBdr>
            <w:top w:val="none" w:sz="0" w:space="0" w:color="auto"/>
            <w:left w:val="none" w:sz="0" w:space="0" w:color="auto"/>
            <w:bottom w:val="none" w:sz="0" w:space="0" w:color="auto"/>
            <w:right w:val="none" w:sz="0" w:space="0" w:color="auto"/>
          </w:divBdr>
        </w:div>
        <w:div w:id="500388120">
          <w:marLeft w:val="0"/>
          <w:marRight w:val="0"/>
          <w:marTop w:val="0"/>
          <w:marBottom w:val="0"/>
          <w:divBdr>
            <w:top w:val="none" w:sz="0" w:space="0" w:color="auto"/>
            <w:left w:val="none" w:sz="0" w:space="0" w:color="auto"/>
            <w:bottom w:val="none" w:sz="0" w:space="0" w:color="auto"/>
            <w:right w:val="none" w:sz="0" w:space="0" w:color="auto"/>
          </w:divBdr>
        </w:div>
        <w:div w:id="550268130">
          <w:marLeft w:val="0"/>
          <w:marRight w:val="0"/>
          <w:marTop w:val="0"/>
          <w:marBottom w:val="0"/>
          <w:divBdr>
            <w:top w:val="none" w:sz="0" w:space="0" w:color="auto"/>
            <w:left w:val="none" w:sz="0" w:space="0" w:color="auto"/>
            <w:bottom w:val="none" w:sz="0" w:space="0" w:color="auto"/>
            <w:right w:val="none" w:sz="0" w:space="0" w:color="auto"/>
          </w:divBdr>
        </w:div>
        <w:div w:id="642351022">
          <w:marLeft w:val="0"/>
          <w:marRight w:val="0"/>
          <w:marTop w:val="0"/>
          <w:marBottom w:val="0"/>
          <w:divBdr>
            <w:top w:val="none" w:sz="0" w:space="0" w:color="auto"/>
            <w:left w:val="none" w:sz="0" w:space="0" w:color="auto"/>
            <w:bottom w:val="none" w:sz="0" w:space="0" w:color="auto"/>
            <w:right w:val="none" w:sz="0" w:space="0" w:color="auto"/>
          </w:divBdr>
        </w:div>
        <w:div w:id="663893346">
          <w:marLeft w:val="0"/>
          <w:marRight w:val="0"/>
          <w:marTop w:val="0"/>
          <w:marBottom w:val="0"/>
          <w:divBdr>
            <w:top w:val="none" w:sz="0" w:space="0" w:color="auto"/>
            <w:left w:val="none" w:sz="0" w:space="0" w:color="auto"/>
            <w:bottom w:val="none" w:sz="0" w:space="0" w:color="auto"/>
            <w:right w:val="none" w:sz="0" w:space="0" w:color="auto"/>
          </w:divBdr>
        </w:div>
        <w:div w:id="679043143">
          <w:marLeft w:val="0"/>
          <w:marRight w:val="0"/>
          <w:marTop w:val="0"/>
          <w:marBottom w:val="0"/>
          <w:divBdr>
            <w:top w:val="none" w:sz="0" w:space="0" w:color="auto"/>
            <w:left w:val="none" w:sz="0" w:space="0" w:color="auto"/>
            <w:bottom w:val="none" w:sz="0" w:space="0" w:color="auto"/>
            <w:right w:val="none" w:sz="0" w:space="0" w:color="auto"/>
          </w:divBdr>
        </w:div>
        <w:div w:id="733773367">
          <w:marLeft w:val="0"/>
          <w:marRight w:val="0"/>
          <w:marTop w:val="0"/>
          <w:marBottom w:val="0"/>
          <w:divBdr>
            <w:top w:val="none" w:sz="0" w:space="0" w:color="auto"/>
            <w:left w:val="none" w:sz="0" w:space="0" w:color="auto"/>
            <w:bottom w:val="none" w:sz="0" w:space="0" w:color="auto"/>
            <w:right w:val="none" w:sz="0" w:space="0" w:color="auto"/>
          </w:divBdr>
        </w:div>
        <w:div w:id="758327460">
          <w:marLeft w:val="0"/>
          <w:marRight w:val="0"/>
          <w:marTop w:val="0"/>
          <w:marBottom w:val="0"/>
          <w:divBdr>
            <w:top w:val="none" w:sz="0" w:space="0" w:color="auto"/>
            <w:left w:val="none" w:sz="0" w:space="0" w:color="auto"/>
            <w:bottom w:val="none" w:sz="0" w:space="0" w:color="auto"/>
            <w:right w:val="none" w:sz="0" w:space="0" w:color="auto"/>
          </w:divBdr>
        </w:div>
        <w:div w:id="886650423">
          <w:marLeft w:val="0"/>
          <w:marRight w:val="0"/>
          <w:marTop w:val="0"/>
          <w:marBottom w:val="0"/>
          <w:divBdr>
            <w:top w:val="none" w:sz="0" w:space="0" w:color="auto"/>
            <w:left w:val="none" w:sz="0" w:space="0" w:color="auto"/>
            <w:bottom w:val="none" w:sz="0" w:space="0" w:color="auto"/>
            <w:right w:val="none" w:sz="0" w:space="0" w:color="auto"/>
          </w:divBdr>
        </w:div>
        <w:div w:id="925698714">
          <w:marLeft w:val="0"/>
          <w:marRight w:val="0"/>
          <w:marTop w:val="0"/>
          <w:marBottom w:val="0"/>
          <w:divBdr>
            <w:top w:val="none" w:sz="0" w:space="0" w:color="auto"/>
            <w:left w:val="none" w:sz="0" w:space="0" w:color="auto"/>
            <w:bottom w:val="none" w:sz="0" w:space="0" w:color="auto"/>
            <w:right w:val="none" w:sz="0" w:space="0" w:color="auto"/>
          </w:divBdr>
        </w:div>
        <w:div w:id="950282757">
          <w:marLeft w:val="0"/>
          <w:marRight w:val="0"/>
          <w:marTop w:val="0"/>
          <w:marBottom w:val="0"/>
          <w:divBdr>
            <w:top w:val="none" w:sz="0" w:space="0" w:color="auto"/>
            <w:left w:val="none" w:sz="0" w:space="0" w:color="auto"/>
            <w:bottom w:val="none" w:sz="0" w:space="0" w:color="auto"/>
            <w:right w:val="none" w:sz="0" w:space="0" w:color="auto"/>
          </w:divBdr>
        </w:div>
        <w:div w:id="1064719663">
          <w:marLeft w:val="0"/>
          <w:marRight w:val="0"/>
          <w:marTop w:val="0"/>
          <w:marBottom w:val="0"/>
          <w:divBdr>
            <w:top w:val="none" w:sz="0" w:space="0" w:color="auto"/>
            <w:left w:val="none" w:sz="0" w:space="0" w:color="auto"/>
            <w:bottom w:val="none" w:sz="0" w:space="0" w:color="auto"/>
            <w:right w:val="none" w:sz="0" w:space="0" w:color="auto"/>
          </w:divBdr>
        </w:div>
        <w:div w:id="1075783943">
          <w:marLeft w:val="0"/>
          <w:marRight w:val="0"/>
          <w:marTop w:val="0"/>
          <w:marBottom w:val="0"/>
          <w:divBdr>
            <w:top w:val="none" w:sz="0" w:space="0" w:color="auto"/>
            <w:left w:val="none" w:sz="0" w:space="0" w:color="auto"/>
            <w:bottom w:val="none" w:sz="0" w:space="0" w:color="auto"/>
            <w:right w:val="none" w:sz="0" w:space="0" w:color="auto"/>
          </w:divBdr>
        </w:div>
        <w:div w:id="1292706465">
          <w:marLeft w:val="0"/>
          <w:marRight w:val="0"/>
          <w:marTop w:val="0"/>
          <w:marBottom w:val="0"/>
          <w:divBdr>
            <w:top w:val="none" w:sz="0" w:space="0" w:color="auto"/>
            <w:left w:val="none" w:sz="0" w:space="0" w:color="auto"/>
            <w:bottom w:val="none" w:sz="0" w:space="0" w:color="auto"/>
            <w:right w:val="none" w:sz="0" w:space="0" w:color="auto"/>
          </w:divBdr>
        </w:div>
        <w:div w:id="1313218484">
          <w:marLeft w:val="0"/>
          <w:marRight w:val="0"/>
          <w:marTop w:val="0"/>
          <w:marBottom w:val="0"/>
          <w:divBdr>
            <w:top w:val="none" w:sz="0" w:space="0" w:color="auto"/>
            <w:left w:val="none" w:sz="0" w:space="0" w:color="auto"/>
            <w:bottom w:val="none" w:sz="0" w:space="0" w:color="auto"/>
            <w:right w:val="none" w:sz="0" w:space="0" w:color="auto"/>
          </w:divBdr>
        </w:div>
        <w:div w:id="1396464836">
          <w:marLeft w:val="0"/>
          <w:marRight w:val="0"/>
          <w:marTop w:val="0"/>
          <w:marBottom w:val="0"/>
          <w:divBdr>
            <w:top w:val="none" w:sz="0" w:space="0" w:color="auto"/>
            <w:left w:val="none" w:sz="0" w:space="0" w:color="auto"/>
            <w:bottom w:val="none" w:sz="0" w:space="0" w:color="auto"/>
            <w:right w:val="none" w:sz="0" w:space="0" w:color="auto"/>
          </w:divBdr>
        </w:div>
        <w:div w:id="1403403191">
          <w:marLeft w:val="0"/>
          <w:marRight w:val="0"/>
          <w:marTop w:val="0"/>
          <w:marBottom w:val="0"/>
          <w:divBdr>
            <w:top w:val="none" w:sz="0" w:space="0" w:color="auto"/>
            <w:left w:val="none" w:sz="0" w:space="0" w:color="auto"/>
            <w:bottom w:val="none" w:sz="0" w:space="0" w:color="auto"/>
            <w:right w:val="none" w:sz="0" w:space="0" w:color="auto"/>
          </w:divBdr>
        </w:div>
        <w:div w:id="1450664888">
          <w:marLeft w:val="0"/>
          <w:marRight w:val="0"/>
          <w:marTop w:val="0"/>
          <w:marBottom w:val="0"/>
          <w:divBdr>
            <w:top w:val="none" w:sz="0" w:space="0" w:color="auto"/>
            <w:left w:val="none" w:sz="0" w:space="0" w:color="auto"/>
            <w:bottom w:val="none" w:sz="0" w:space="0" w:color="auto"/>
            <w:right w:val="none" w:sz="0" w:space="0" w:color="auto"/>
          </w:divBdr>
        </w:div>
        <w:div w:id="1511527264">
          <w:marLeft w:val="0"/>
          <w:marRight w:val="0"/>
          <w:marTop w:val="0"/>
          <w:marBottom w:val="0"/>
          <w:divBdr>
            <w:top w:val="none" w:sz="0" w:space="0" w:color="auto"/>
            <w:left w:val="none" w:sz="0" w:space="0" w:color="auto"/>
            <w:bottom w:val="none" w:sz="0" w:space="0" w:color="auto"/>
            <w:right w:val="none" w:sz="0" w:space="0" w:color="auto"/>
          </w:divBdr>
        </w:div>
        <w:div w:id="1687441121">
          <w:marLeft w:val="0"/>
          <w:marRight w:val="0"/>
          <w:marTop w:val="0"/>
          <w:marBottom w:val="0"/>
          <w:divBdr>
            <w:top w:val="none" w:sz="0" w:space="0" w:color="auto"/>
            <w:left w:val="none" w:sz="0" w:space="0" w:color="auto"/>
            <w:bottom w:val="none" w:sz="0" w:space="0" w:color="auto"/>
            <w:right w:val="none" w:sz="0" w:space="0" w:color="auto"/>
          </w:divBdr>
        </w:div>
        <w:div w:id="1760979223">
          <w:marLeft w:val="0"/>
          <w:marRight w:val="0"/>
          <w:marTop w:val="0"/>
          <w:marBottom w:val="0"/>
          <w:divBdr>
            <w:top w:val="none" w:sz="0" w:space="0" w:color="auto"/>
            <w:left w:val="none" w:sz="0" w:space="0" w:color="auto"/>
            <w:bottom w:val="none" w:sz="0" w:space="0" w:color="auto"/>
            <w:right w:val="none" w:sz="0" w:space="0" w:color="auto"/>
          </w:divBdr>
        </w:div>
        <w:div w:id="1788624846">
          <w:marLeft w:val="0"/>
          <w:marRight w:val="0"/>
          <w:marTop w:val="0"/>
          <w:marBottom w:val="0"/>
          <w:divBdr>
            <w:top w:val="none" w:sz="0" w:space="0" w:color="auto"/>
            <w:left w:val="none" w:sz="0" w:space="0" w:color="auto"/>
            <w:bottom w:val="none" w:sz="0" w:space="0" w:color="auto"/>
            <w:right w:val="none" w:sz="0" w:space="0" w:color="auto"/>
          </w:divBdr>
        </w:div>
        <w:div w:id="1825386618">
          <w:marLeft w:val="0"/>
          <w:marRight w:val="0"/>
          <w:marTop w:val="0"/>
          <w:marBottom w:val="0"/>
          <w:divBdr>
            <w:top w:val="none" w:sz="0" w:space="0" w:color="auto"/>
            <w:left w:val="none" w:sz="0" w:space="0" w:color="auto"/>
            <w:bottom w:val="none" w:sz="0" w:space="0" w:color="auto"/>
            <w:right w:val="none" w:sz="0" w:space="0" w:color="auto"/>
          </w:divBdr>
        </w:div>
        <w:div w:id="1913663349">
          <w:marLeft w:val="0"/>
          <w:marRight w:val="0"/>
          <w:marTop w:val="0"/>
          <w:marBottom w:val="0"/>
          <w:divBdr>
            <w:top w:val="none" w:sz="0" w:space="0" w:color="auto"/>
            <w:left w:val="none" w:sz="0" w:space="0" w:color="auto"/>
            <w:bottom w:val="none" w:sz="0" w:space="0" w:color="auto"/>
            <w:right w:val="none" w:sz="0" w:space="0" w:color="auto"/>
          </w:divBdr>
        </w:div>
        <w:div w:id="1919514321">
          <w:marLeft w:val="0"/>
          <w:marRight w:val="0"/>
          <w:marTop w:val="0"/>
          <w:marBottom w:val="0"/>
          <w:divBdr>
            <w:top w:val="none" w:sz="0" w:space="0" w:color="auto"/>
            <w:left w:val="none" w:sz="0" w:space="0" w:color="auto"/>
            <w:bottom w:val="none" w:sz="0" w:space="0" w:color="auto"/>
            <w:right w:val="none" w:sz="0" w:space="0" w:color="auto"/>
          </w:divBdr>
        </w:div>
        <w:div w:id="1975670336">
          <w:marLeft w:val="0"/>
          <w:marRight w:val="0"/>
          <w:marTop w:val="0"/>
          <w:marBottom w:val="0"/>
          <w:divBdr>
            <w:top w:val="none" w:sz="0" w:space="0" w:color="auto"/>
            <w:left w:val="none" w:sz="0" w:space="0" w:color="auto"/>
            <w:bottom w:val="none" w:sz="0" w:space="0" w:color="auto"/>
            <w:right w:val="none" w:sz="0" w:space="0" w:color="auto"/>
          </w:divBdr>
        </w:div>
        <w:div w:id="1998462043">
          <w:marLeft w:val="0"/>
          <w:marRight w:val="0"/>
          <w:marTop w:val="0"/>
          <w:marBottom w:val="0"/>
          <w:divBdr>
            <w:top w:val="none" w:sz="0" w:space="0" w:color="auto"/>
            <w:left w:val="none" w:sz="0" w:space="0" w:color="auto"/>
            <w:bottom w:val="none" w:sz="0" w:space="0" w:color="auto"/>
            <w:right w:val="none" w:sz="0" w:space="0" w:color="auto"/>
          </w:divBdr>
        </w:div>
        <w:div w:id="2000187463">
          <w:marLeft w:val="0"/>
          <w:marRight w:val="0"/>
          <w:marTop w:val="0"/>
          <w:marBottom w:val="0"/>
          <w:divBdr>
            <w:top w:val="none" w:sz="0" w:space="0" w:color="auto"/>
            <w:left w:val="none" w:sz="0" w:space="0" w:color="auto"/>
            <w:bottom w:val="none" w:sz="0" w:space="0" w:color="auto"/>
            <w:right w:val="none" w:sz="0" w:space="0" w:color="auto"/>
          </w:divBdr>
        </w:div>
        <w:div w:id="2076320354">
          <w:marLeft w:val="0"/>
          <w:marRight w:val="0"/>
          <w:marTop w:val="0"/>
          <w:marBottom w:val="0"/>
          <w:divBdr>
            <w:top w:val="none" w:sz="0" w:space="0" w:color="auto"/>
            <w:left w:val="none" w:sz="0" w:space="0" w:color="auto"/>
            <w:bottom w:val="none" w:sz="0" w:space="0" w:color="auto"/>
            <w:right w:val="none" w:sz="0" w:space="0" w:color="auto"/>
          </w:divBdr>
        </w:div>
      </w:divsChild>
    </w:div>
    <w:div w:id="1525093996">
      <w:bodyDiv w:val="1"/>
      <w:marLeft w:val="0"/>
      <w:marRight w:val="0"/>
      <w:marTop w:val="0"/>
      <w:marBottom w:val="0"/>
      <w:divBdr>
        <w:top w:val="none" w:sz="0" w:space="0" w:color="auto"/>
        <w:left w:val="none" w:sz="0" w:space="0" w:color="auto"/>
        <w:bottom w:val="none" w:sz="0" w:space="0" w:color="auto"/>
        <w:right w:val="none" w:sz="0" w:space="0" w:color="auto"/>
      </w:divBdr>
    </w:div>
    <w:div w:id="1576428974">
      <w:bodyDiv w:val="1"/>
      <w:marLeft w:val="0"/>
      <w:marRight w:val="0"/>
      <w:marTop w:val="0"/>
      <w:marBottom w:val="0"/>
      <w:divBdr>
        <w:top w:val="none" w:sz="0" w:space="0" w:color="auto"/>
        <w:left w:val="none" w:sz="0" w:space="0" w:color="auto"/>
        <w:bottom w:val="none" w:sz="0" w:space="0" w:color="auto"/>
        <w:right w:val="none" w:sz="0" w:space="0" w:color="auto"/>
      </w:divBdr>
    </w:div>
    <w:div w:id="1867133722">
      <w:bodyDiv w:val="1"/>
      <w:marLeft w:val="0"/>
      <w:marRight w:val="0"/>
      <w:marTop w:val="0"/>
      <w:marBottom w:val="0"/>
      <w:divBdr>
        <w:top w:val="none" w:sz="0" w:space="0" w:color="auto"/>
        <w:left w:val="none" w:sz="0" w:space="0" w:color="auto"/>
        <w:bottom w:val="none" w:sz="0" w:space="0" w:color="auto"/>
        <w:right w:val="none" w:sz="0" w:space="0" w:color="auto"/>
      </w:divBdr>
      <w:divsChild>
        <w:div w:id="283969306">
          <w:marLeft w:val="0"/>
          <w:marRight w:val="0"/>
          <w:marTop w:val="0"/>
          <w:marBottom w:val="0"/>
          <w:divBdr>
            <w:top w:val="none" w:sz="0" w:space="0" w:color="auto"/>
            <w:left w:val="none" w:sz="0" w:space="0" w:color="auto"/>
            <w:bottom w:val="none" w:sz="0" w:space="0" w:color="auto"/>
            <w:right w:val="none" w:sz="0" w:space="0" w:color="auto"/>
          </w:divBdr>
        </w:div>
        <w:div w:id="544295377">
          <w:marLeft w:val="0"/>
          <w:marRight w:val="0"/>
          <w:marTop w:val="0"/>
          <w:marBottom w:val="0"/>
          <w:divBdr>
            <w:top w:val="none" w:sz="0" w:space="0" w:color="auto"/>
            <w:left w:val="none" w:sz="0" w:space="0" w:color="auto"/>
            <w:bottom w:val="none" w:sz="0" w:space="0" w:color="auto"/>
            <w:right w:val="none" w:sz="0" w:space="0" w:color="auto"/>
          </w:divBdr>
        </w:div>
        <w:div w:id="704254731">
          <w:marLeft w:val="0"/>
          <w:marRight w:val="0"/>
          <w:marTop w:val="0"/>
          <w:marBottom w:val="0"/>
          <w:divBdr>
            <w:top w:val="none" w:sz="0" w:space="0" w:color="auto"/>
            <w:left w:val="none" w:sz="0" w:space="0" w:color="auto"/>
            <w:bottom w:val="none" w:sz="0" w:space="0" w:color="auto"/>
            <w:right w:val="none" w:sz="0" w:space="0" w:color="auto"/>
          </w:divBdr>
        </w:div>
        <w:div w:id="896551311">
          <w:marLeft w:val="0"/>
          <w:marRight w:val="0"/>
          <w:marTop w:val="0"/>
          <w:marBottom w:val="0"/>
          <w:divBdr>
            <w:top w:val="none" w:sz="0" w:space="0" w:color="auto"/>
            <w:left w:val="none" w:sz="0" w:space="0" w:color="auto"/>
            <w:bottom w:val="none" w:sz="0" w:space="0" w:color="auto"/>
            <w:right w:val="none" w:sz="0" w:space="0" w:color="auto"/>
          </w:divBdr>
        </w:div>
        <w:div w:id="1959681125">
          <w:marLeft w:val="0"/>
          <w:marRight w:val="0"/>
          <w:marTop w:val="0"/>
          <w:marBottom w:val="0"/>
          <w:divBdr>
            <w:top w:val="none" w:sz="0" w:space="0" w:color="auto"/>
            <w:left w:val="none" w:sz="0" w:space="0" w:color="auto"/>
            <w:bottom w:val="none" w:sz="0" w:space="0" w:color="auto"/>
            <w:right w:val="none" w:sz="0" w:space="0" w:color="auto"/>
          </w:divBdr>
        </w:div>
      </w:divsChild>
    </w:div>
    <w:div w:id="21202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634-noteikumi-par-finansu-instrumentu-un-fondu-fonda-istenosanas-kartibu-darbibas-programmas-izaugsme-un-nodarbinatiba-3-1-1" TargetMode="External"/><Relationship Id="rId13" Type="http://schemas.openxmlformats.org/officeDocument/2006/relationships/hyperlink" Target="http://eur-lex.europa.eu/eli/reg/2013/1301/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s://likumi.lv/ta/id/280634-noteikumi-par-finansu-instrumentu-un-fondu-fonda-istenosanas-kartibu-darbibas-programmas-izaugsme-un-nodarbinatiba-3-1-1" TargetMode="External"/><Relationship Id="rId14" Type="http://schemas.openxmlformats.org/officeDocument/2006/relationships/hyperlink" Target="http://eur-lex.europa.eu/eli/reg/2006/108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4EBF-AFED-49C0-9AB9-B484BBDF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16047</Words>
  <Characters>9147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Lagzdiņa</dc:creator>
  <cp:lastModifiedBy>Daiga Burkevice</cp:lastModifiedBy>
  <cp:revision>2</cp:revision>
  <cp:lastPrinted>2017-05-03T10:45:00Z</cp:lastPrinted>
  <dcterms:created xsi:type="dcterms:W3CDTF">2017-07-25T07:24:00Z</dcterms:created>
  <dcterms:modified xsi:type="dcterms:W3CDTF">2017-07-25T07:24:00Z</dcterms:modified>
</cp:coreProperties>
</file>