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CellSpacing w:w="0" w:type="dxa"/>
        <w:tblInd w:w="-2" w:type="dxa"/>
        <w:tblLayout w:type="fixed"/>
        <w:tblCellMar>
          <w:left w:w="0" w:type="dxa"/>
          <w:right w:w="0" w:type="dxa"/>
        </w:tblCellMar>
        <w:tblLook w:val="04A0" w:firstRow="1" w:lastRow="0" w:firstColumn="1" w:lastColumn="0" w:noHBand="0" w:noVBand="1"/>
      </w:tblPr>
      <w:tblGrid>
        <w:gridCol w:w="569"/>
        <w:gridCol w:w="2268"/>
        <w:gridCol w:w="6365"/>
      </w:tblGrid>
      <w:tr w:rsidR="00AA085C" w:rsidRPr="009E19AF" w:rsidTr="00650469">
        <w:trPr>
          <w:trHeight w:val="1554"/>
          <w:tblCellSpacing w:w="0" w:type="dxa"/>
        </w:trPr>
        <w:tc>
          <w:tcPr>
            <w:tcW w:w="9202" w:type="dxa"/>
            <w:gridSpan w:val="3"/>
            <w:vAlign w:val="center"/>
          </w:tcPr>
          <w:p w:rsidR="00AA085C" w:rsidRPr="00C931ED" w:rsidRDefault="00AA085C" w:rsidP="00054A5C">
            <w:pPr>
              <w:jc w:val="center"/>
              <w:rPr>
                <w:sz w:val="28"/>
                <w:szCs w:val="28"/>
              </w:rPr>
            </w:pPr>
            <w:bookmarkStart w:id="0" w:name="OLE_LINK1"/>
            <w:bookmarkStart w:id="1" w:name="OLE_LINK2"/>
            <w:r w:rsidRPr="00C931ED">
              <w:rPr>
                <w:sz w:val="28"/>
                <w:szCs w:val="28"/>
              </w:rPr>
              <w:t>Ministru kabineta rīkojuma projekta</w:t>
            </w:r>
          </w:p>
          <w:p w:rsidR="00AA085C" w:rsidRPr="00C931ED" w:rsidRDefault="004A2FEB" w:rsidP="000113F4">
            <w:pPr>
              <w:jc w:val="center"/>
              <w:rPr>
                <w:b/>
                <w:bCs/>
                <w:sz w:val="28"/>
                <w:szCs w:val="28"/>
              </w:rPr>
            </w:pPr>
            <w:bookmarkStart w:id="2" w:name="OLE_LINK3"/>
            <w:bookmarkStart w:id="3" w:name="OLE_LINK4"/>
            <w:r w:rsidRPr="00C931ED">
              <w:rPr>
                <w:b/>
                <w:bCs/>
                <w:sz w:val="28"/>
                <w:szCs w:val="28"/>
              </w:rPr>
              <w:t>„</w:t>
            </w:r>
            <w:bookmarkEnd w:id="2"/>
            <w:bookmarkEnd w:id="3"/>
            <w:r w:rsidR="00FA6B67" w:rsidRPr="00C931ED">
              <w:rPr>
                <w:b/>
                <w:sz w:val="28"/>
                <w:szCs w:val="28"/>
              </w:rPr>
              <w:t>Grozījum</w:t>
            </w:r>
            <w:r w:rsidR="00AF7DCD" w:rsidRPr="00C931ED">
              <w:rPr>
                <w:b/>
                <w:sz w:val="28"/>
                <w:szCs w:val="28"/>
              </w:rPr>
              <w:t>s</w:t>
            </w:r>
            <w:r w:rsidR="00FA6B67" w:rsidRPr="00C931ED">
              <w:rPr>
                <w:b/>
                <w:sz w:val="28"/>
                <w:szCs w:val="28"/>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AA085C" w:rsidRPr="00C931ED">
              <w:rPr>
                <w:b/>
                <w:bCs/>
                <w:sz w:val="28"/>
                <w:szCs w:val="28"/>
              </w:rPr>
              <w:t xml:space="preserve">” </w:t>
            </w:r>
          </w:p>
          <w:p w:rsidR="00AA085C" w:rsidRPr="00C931ED" w:rsidRDefault="00AA085C" w:rsidP="00EC5F50">
            <w:pPr>
              <w:spacing w:after="120"/>
              <w:jc w:val="center"/>
              <w:rPr>
                <w:rFonts w:ascii="Arial" w:hAnsi="Arial" w:cs="Arial"/>
                <w:color w:val="000000"/>
                <w:sz w:val="28"/>
                <w:szCs w:val="28"/>
              </w:rPr>
            </w:pPr>
            <w:r w:rsidRPr="00C931ED">
              <w:rPr>
                <w:sz w:val="28"/>
                <w:szCs w:val="28"/>
              </w:rPr>
              <w:t>sākotnējās ietekmes novērtējuma ziņojums (anotācija)</w:t>
            </w:r>
            <w:r w:rsidRPr="00C931ED">
              <w:rPr>
                <w:rFonts w:ascii="Arial" w:hAnsi="Arial" w:cs="Arial"/>
                <w:color w:val="000000"/>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210"/>
              <w:gridCol w:w="1985"/>
              <w:gridCol w:w="283"/>
              <w:gridCol w:w="142"/>
              <w:gridCol w:w="6218"/>
            </w:tblGrid>
            <w:tr w:rsidR="00AA085C" w:rsidRPr="00CC7093" w:rsidTr="0042321A">
              <w:trPr>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tcPr>
                <w:bookmarkEnd w:id="0"/>
                <w:bookmarkEnd w:id="1"/>
                <w:p w:rsidR="00AA085C" w:rsidRPr="00CC7093" w:rsidRDefault="00AA085C" w:rsidP="00EC5F50">
                  <w:pPr>
                    <w:jc w:val="center"/>
                    <w:rPr>
                      <w:b/>
                    </w:rPr>
                  </w:pPr>
                  <w:r w:rsidRPr="00CC7093">
                    <w:rPr>
                      <w:b/>
                    </w:rPr>
                    <w:t>I. Tiesību akta projekta izstrādes nepieciešamība</w:t>
                  </w:r>
                </w:p>
              </w:tc>
            </w:tr>
            <w:tr w:rsidR="00AA085C" w:rsidRPr="00CC7093" w:rsidTr="006A0B8F">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1.</w:t>
                  </w:r>
                </w:p>
              </w:tc>
              <w:tc>
                <w:tcPr>
                  <w:tcW w:w="2165"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Pamatojums</w:t>
                  </w:r>
                </w:p>
              </w:tc>
              <w:tc>
                <w:tcPr>
                  <w:tcW w:w="6598" w:type="dxa"/>
                  <w:gridSpan w:val="3"/>
                  <w:tcBorders>
                    <w:top w:val="single" w:sz="4" w:space="0" w:color="auto"/>
                    <w:left w:val="single" w:sz="4" w:space="0" w:color="auto"/>
                    <w:bottom w:val="single" w:sz="4" w:space="0" w:color="auto"/>
                    <w:right w:val="single" w:sz="4" w:space="0" w:color="auto"/>
                  </w:tcBorders>
                </w:tcPr>
                <w:p w:rsidR="009A1BF5" w:rsidRPr="005F6FA6" w:rsidRDefault="009A1BF5" w:rsidP="00D0199A">
                  <w:pPr>
                    <w:pStyle w:val="BodyText2"/>
                    <w:spacing w:after="0" w:line="240" w:lineRule="auto"/>
                    <w:ind w:firstLine="720"/>
                    <w:jc w:val="both"/>
                    <w:rPr>
                      <w:u w:val="single"/>
                    </w:rPr>
                  </w:pPr>
                  <w:r>
                    <w:t>Likuma „Par valsts un pašvaldību zemes īpašuma tiesībām un t</w:t>
                  </w:r>
                  <w:r w:rsidR="00E93DDB">
                    <w:t xml:space="preserve">o nostiprināšanu </w:t>
                  </w:r>
                  <w:r w:rsidR="00E93DDB" w:rsidRPr="00D5797F">
                    <w:t>zemesgrāmatās”</w:t>
                  </w:r>
                  <w:r w:rsidR="00441913" w:rsidRPr="00D5797F">
                    <w:t xml:space="preserve"> 2.panta </w:t>
                  </w:r>
                  <w:r w:rsidR="00D5797F" w:rsidRPr="00D5797F">
                    <w:t xml:space="preserve">pirmā daļa, </w:t>
                  </w:r>
                  <w:r w:rsidR="003E08EB" w:rsidRPr="00D5797F">
                    <w:t xml:space="preserve">otrās daļas 2.punkts, </w:t>
                  </w:r>
                  <w:r w:rsidR="00441913" w:rsidRPr="005F6FA6">
                    <w:rPr>
                      <w:u w:val="single"/>
                    </w:rPr>
                    <w:t>6.panta septītā daļa.</w:t>
                  </w:r>
                  <w:r w:rsidR="00E93DDB" w:rsidRPr="005F6FA6">
                    <w:rPr>
                      <w:u w:val="single"/>
                    </w:rPr>
                    <w:t xml:space="preserve"> </w:t>
                  </w:r>
                </w:p>
                <w:p w:rsidR="00E93DDB" w:rsidRDefault="009A1BF5" w:rsidP="00E93DDB">
                  <w:pPr>
                    <w:pStyle w:val="BodyText2"/>
                    <w:spacing w:after="0" w:line="240" w:lineRule="auto"/>
                    <w:ind w:firstLine="720"/>
                    <w:jc w:val="both"/>
                  </w:pPr>
                  <w:r>
                    <w:t>Zemes pārvaldība</w:t>
                  </w:r>
                  <w:r w:rsidR="00E93DDB">
                    <w:t xml:space="preserve">s likuma 17.panta ceturtā daļa. </w:t>
                  </w:r>
                </w:p>
                <w:p w:rsidR="00CD5012" w:rsidRPr="00CC7093" w:rsidRDefault="00962ED0" w:rsidP="00E93DDB">
                  <w:pPr>
                    <w:pStyle w:val="BodyText2"/>
                    <w:spacing w:after="0" w:line="240" w:lineRule="auto"/>
                    <w:ind w:firstLine="720"/>
                    <w:jc w:val="both"/>
                  </w:pPr>
                  <w:r w:rsidRPr="00962ED0">
                    <w:t>Ministru kabineta 2009.gada 1.septembra noteikumu Nr.996 „Kārtība, kādā nosaka valstij un pašvaldībām piekrītošo lauku apvidu zemi, kura turpmāk izmantojama zemes reformas pabeigšanai, kā arī valstij un pašvaldībām piedero</w:t>
                  </w:r>
                  <w:r w:rsidR="005F6FA6">
                    <w:t xml:space="preserve">šo un piekrītošo zemi” </w:t>
                  </w:r>
                  <w:r w:rsidR="005F6FA6" w:rsidRPr="005F6FA6">
                    <w:rPr>
                      <w:u w:val="single"/>
                    </w:rPr>
                    <w:t>2</w:t>
                  </w:r>
                  <w:r w:rsidRPr="005F6FA6">
                    <w:rPr>
                      <w:u w:val="single"/>
                    </w:rPr>
                    <w:t>.punkts.</w:t>
                  </w:r>
                </w:p>
              </w:tc>
            </w:tr>
            <w:tr w:rsidR="00AA085C" w:rsidRPr="00CC7093" w:rsidTr="006A0B8F">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2.</w:t>
                  </w:r>
                </w:p>
              </w:tc>
              <w:tc>
                <w:tcPr>
                  <w:tcW w:w="2165"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Pašreizējā situācija un problēmas, kuru risināšanai tiesību akta projekts izstrādāts, tiesiskā regulējuma mērķis un būtība</w:t>
                  </w:r>
                </w:p>
              </w:tc>
              <w:tc>
                <w:tcPr>
                  <w:tcW w:w="6598" w:type="dxa"/>
                  <w:gridSpan w:val="3"/>
                  <w:tcBorders>
                    <w:top w:val="single" w:sz="4" w:space="0" w:color="auto"/>
                    <w:left w:val="single" w:sz="4" w:space="0" w:color="auto"/>
                    <w:bottom w:val="single" w:sz="4" w:space="0" w:color="auto"/>
                    <w:right w:val="single" w:sz="4" w:space="0" w:color="auto"/>
                  </w:tcBorders>
                </w:tcPr>
                <w:p w:rsidR="008D683B" w:rsidRDefault="008D683B" w:rsidP="008D683B">
                  <w:pPr>
                    <w:ind w:firstLine="720"/>
                    <w:jc w:val="both"/>
                  </w:pPr>
                  <w:bookmarkStart w:id="4" w:name="bkm17"/>
                  <w:r w:rsidRPr="008D683B">
                    <w:t xml:space="preserve">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 </w:t>
                  </w:r>
                </w:p>
                <w:p w:rsidR="00F3010C" w:rsidRPr="006A0B8F" w:rsidRDefault="00F3010C" w:rsidP="00F3010C">
                  <w:pPr>
                    <w:ind w:firstLine="720"/>
                    <w:jc w:val="both"/>
                  </w:pPr>
                  <w:r w:rsidRPr="006A0B8F">
                    <w:t xml:space="preserve">Saskaņā ar Valsts zemes dienesta sniegto informāciju (Tieslietu ministrijas 2011.gada 13.jūnija vēstule Nr.1-17/2584) Nekustamā īpašuma valsts kadastra informācijas sistēmā rezerves zemes fondā netiek ieskaitītas zemes vienību domājamās daļas, jo domājamo daļu no nekustamā īpašuma ieskaitīšanas rezerves zemes fondā neatbilst nosacījumiem par rezerves zemes fondā ieskaitītās zemes turpmāko izmantošanu. Tomēr secināms, ka pēc būtības zemes vienību domājamās daļas arī ir rezerves zemes fondā ieskaitāmās zemes, līdz ar to uz tām ir attiecināms Zemes pārvaldības likuma 17.panta ceturtajā daļā noteiktais par Ministru kabineta tiesībām izdot rīkojumu par zemes gabala piekritību valstij. </w:t>
                  </w:r>
                </w:p>
                <w:p w:rsidR="00C931ED" w:rsidRPr="002F5F75" w:rsidRDefault="00962ED0" w:rsidP="008B6015">
                  <w:pPr>
                    <w:spacing w:after="120"/>
                    <w:ind w:firstLine="720"/>
                    <w:jc w:val="both"/>
                  </w:pPr>
                  <w:r w:rsidRPr="00CC7093">
                    <w:t xml:space="preserve">Ņemot vērā ierobežotos termiņus, kādos bija </w:t>
                  </w:r>
                  <w:r>
                    <w:t xml:space="preserve">nepieciešams iesniegt </w:t>
                  </w:r>
                  <w:r w:rsidRPr="00CC7093">
                    <w:t xml:space="preserve">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w:t>
                  </w:r>
                  <w:r w:rsidRPr="00962ED0">
                    <w:t>Ministru kabinet</w:t>
                  </w:r>
                  <w:r>
                    <w:t>a 2010.gada 10.novembra rīkojumā</w:t>
                  </w:r>
                  <w:r w:rsidRPr="00962ED0">
                    <w:t xml:space="preserve"> Nr.648 „Par zemes vienību Rīgas administratīvajā teritorijā piederību vai piekritību valstij un nostiprināšanu zemesgrāmatā uz valsts vārda attiecīgās ministrijas vai valsts akciju sabiedrības „Privatizācijas aģentūra” perso</w:t>
                  </w:r>
                  <w:r>
                    <w:t xml:space="preserve">nā” (turpmāk – rīkojums Nr.648). </w:t>
                  </w:r>
                  <w:r w:rsidRPr="00CC7093">
                    <w:t xml:space="preserve">Kadastra objekta - zemes vienības - noteikšanai un </w:t>
                  </w:r>
                  <w:r w:rsidRPr="00CC7093">
                    <w:lastRenderedPageBreak/>
                    <w:t xml:space="preserve">reģistrēšanai </w:t>
                  </w:r>
                  <w:r>
                    <w:t xml:space="preserve">Nekustamā īpašuma valsts kadastra informācijas sistēmā (turpmāk - Kadastrs) </w:t>
                  </w:r>
                  <w:r w:rsidRPr="00CC7093">
                    <w:t xml:space="preserve">ir jāiesniedz Ministru kabineta </w:t>
                  </w:r>
                  <w:r w:rsidRPr="002F5F75">
                    <w:t xml:space="preserve">rīkojums par tās piekritību vai piederību valstij, tādēļ Finanšu ministrija ir izstrādājusi </w:t>
                  </w:r>
                  <w:r>
                    <w:t>Ministru kabineta rīkojuma projektu „</w:t>
                  </w:r>
                  <w:r w:rsidR="00E5226B">
                    <w:t>Grozījums</w:t>
                  </w:r>
                  <w:r w:rsidRPr="00962ED0">
                    <w:t xml:space="preserve"> Ministru kabineta 2010.gada 10.novembra rīkojumā Nr.648 „Par zemes vienību Rīgas administratīvajā teritorijā piederību vai piekritību valstij un nostiprināšanu zemesgrāmatā uz valsts vārda attiecīgās ministrijas</w:t>
                  </w:r>
                  <w:r>
                    <w:t xml:space="preserve"> vai valsts akciju sabiedrības „</w:t>
                  </w:r>
                  <w:r w:rsidRPr="00962ED0">
                    <w:t>Privatizācijas aģentūra” personā”</w:t>
                  </w:r>
                  <w:r>
                    <w:t xml:space="preserve">” (turpmāk – </w:t>
                  </w:r>
                  <w:r w:rsidR="00D0199A">
                    <w:t>R</w:t>
                  </w:r>
                  <w:r>
                    <w:t>īkojuma projekts)</w:t>
                  </w:r>
                  <w:r w:rsidRPr="002F5F75">
                    <w:t xml:space="preserve">, lai </w:t>
                  </w:r>
                  <w:r w:rsidR="00D0199A">
                    <w:t>R</w:t>
                  </w:r>
                  <w:r w:rsidRPr="002F5F75">
                    <w:t xml:space="preserve">īkojuma projektā minētās zemes vienības varētu reģistrēt </w:t>
                  </w:r>
                  <w:bookmarkEnd w:id="4"/>
                  <w:r w:rsidRPr="002F5F75">
                    <w:t>Kadastrā kā valstij piekrītošas.</w:t>
                  </w:r>
                  <w:r w:rsidR="008B6015">
                    <w:t xml:space="preserve"> </w:t>
                  </w:r>
                </w:p>
                <w:p w:rsidR="005D3B89" w:rsidRDefault="00616D42" w:rsidP="005D3B89">
                  <w:pPr>
                    <w:ind w:firstLine="720"/>
                    <w:jc w:val="both"/>
                  </w:pPr>
                  <w:r w:rsidRPr="00D0199A">
                    <w:rPr>
                      <w:b/>
                    </w:rPr>
                    <w:t>1.</w:t>
                  </w:r>
                  <w:r w:rsidR="00874873">
                    <w:t xml:space="preserve"> </w:t>
                  </w:r>
                  <w:r w:rsidR="005D3B89">
                    <w:t xml:space="preserve">Rīkojuma </w:t>
                  </w:r>
                  <w:r w:rsidR="00BE1193">
                    <w:t>projektā Nr.175</w:t>
                  </w:r>
                  <w:r w:rsidR="005D3B89">
                    <w:t xml:space="preserve"> –</w:t>
                  </w:r>
                  <w:r w:rsidR="00DF068D">
                    <w:t xml:space="preserve"> </w:t>
                  </w:r>
                  <w:r w:rsidR="00344563">
                    <w:t xml:space="preserve">2/5 domājamās daļas no </w:t>
                  </w:r>
                  <w:r w:rsidR="006920F6">
                    <w:t>zemes vienība</w:t>
                  </w:r>
                  <w:r w:rsidR="003B1E06">
                    <w:t>s</w:t>
                  </w:r>
                  <w:r w:rsidR="005D3B89">
                    <w:t xml:space="preserve"> </w:t>
                  </w:r>
                  <w:proofErr w:type="spellStart"/>
                  <w:r w:rsidR="004872A6">
                    <w:t>Vienības</w:t>
                  </w:r>
                  <w:proofErr w:type="spellEnd"/>
                  <w:r w:rsidR="004872A6">
                    <w:t xml:space="preserve"> gatvē 128, </w:t>
                  </w:r>
                  <w:r w:rsidR="006920F6">
                    <w:t>Rīgā</w:t>
                  </w:r>
                  <w:r w:rsidR="005D3B89">
                    <w:t xml:space="preserve"> (zemes vienības kadastra apzīmējums </w:t>
                  </w:r>
                  <w:r w:rsidR="005D3B89" w:rsidRPr="00EC70D6">
                    <w:rPr>
                      <w:b/>
                    </w:rPr>
                    <w:t>0100 0</w:t>
                  </w:r>
                  <w:r w:rsidR="00820629">
                    <w:rPr>
                      <w:b/>
                    </w:rPr>
                    <w:t>74</w:t>
                  </w:r>
                  <w:r w:rsidR="005D3B89" w:rsidRPr="00EC70D6">
                    <w:rPr>
                      <w:b/>
                    </w:rPr>
                    <w:t xml:space="preserve"> 0</w:t>
                  </w:r>
                  <w:r w:rsidR="00820629">
                    <w:rPr>
                      <w:b/>
                    </w:rPr>
                    <w:t>108</w:t>
                  </w:r>
                  <w:r w:rsidR="005D3B89">
                    <w:t>) 0,</w:t>
                  </w:r>
                  <w:r w:rsidR="006920F6">
                    <w:t>0</w:t>
                  </w:r>
                  <w:r w:rsidR="00820629">
                    <w:t>922</w:t>
                  </w:r>
                  <w:r w:rsidR="005D3B89">
                    <w:t xml:space="preserve"> ha platībā, zemes vie</w:t>
                  </w:r>
                  <w:r w:rsidR="0009291A">
                    <w:t xml:space="preserve">nības kadastrālā </w:t>
                  </w:r>
                  <w:r w:rsidR="00820629">
                    <w:t>vērtība uz 2017</w:t>
                  </w:r>
                  <w:r w:rsidR="005D3B89">
                    <w:t>.gada 1.</w:t>
                  </w:r>
                  <w:r w:rsidR="0009291A">
                    <w:t>j</w:t>
                  </w:r>
                  <w:r w:rsidR="00C013D1">
                    <w:t>anvāri</w:t>
                  </w:r>
                  <w:r w:rsidR="005D3B89">
                    <w:t xml:space="preserve"> sastāda </w:t>
                  </w:r>
                  <w:r w:rsidR="00820629">
                    <w:t>13 931</w:t>
                  </w:r>
                  <w:r w:rsidR="005D3B89">
                    <w:t xml:space="preserve"> </w:t>
                  </w:r>
                  <w:proofErr w:type="spellStart"/>
                  <w:r w:rsidR="005D3B89" w:rsidRPr="001469D9">
                    <w:rPr>
                      <w:i/>
                    </w:rPr>
                    <w:t>euro</w:t>
                  </w:r>
                  <w:proofErr w:type="spellEnd"/>
                  <w:r w:rsidR="005D3B89">
                    <w:t xml:space="preserve">. Saskaņā ar Kadastra datiem zemes vienības statuss ir – </w:t>
                  </w:r>
                  <w:r w:rsidR="00820629">
                    <w:t>nekustamais īpašums</w:t>
                  </w:r>
                  <w:r w:rsidR="005D3B89">
                    <w:t xml:space="preserve">. </w:t>
                  </w:r>
                </w:p>
                <w:p w:rsidR="001469D9" w:rsidRDefault="005D3B89" w:rsidP="005D3B89">
                  <w:pPr>
                    <w:ind w:firstLine="720"/>
                    <w:jc w:val="both"/>
                  </w:pPr>
                  <w:r>
                    <w:t>Saskaņā ar Kadastra datiem uz zemes vienības atrodas nekustamā īpašuma (nekustamā īpašuma kadastra Nr.</w:t>
                  </w:r>
                  <w:r w:rsidR="004872A6" w:rsidRPr="004872A6">
                    <w:t>0100 074 0108</w:t>
                  </w:r>
                  <w:r>
                    <w:t>) sastāvā ietilpstoša</w:t>
                  </w:r>
                  <w:r w:rsidR="000259C5">
                    <w:t>s</w:t>
                  </w:r>
                  <w:r>
                    <w:t xml:space="preserve"> </w:t>
                  </w:r>
                  <w:r w:rsidR="004872A6">
                    <w:t>ēkas – dzīvojamā ēka (būves kadastra apzīmējums 0100 074 0108 001), divi šķūņi (būvju kadastra apzīmējumi (0100 074 0108 002</w:t>
                  </w:r>
                  <w:r w:rsidR="00A77FCD">
                    <w:t>, 0100 074 0108 007</w:t>
                  </w:r>
                  <w:r w:rsidR="004872A6">
                    <w:t xml:space="preserve">) un pagrabs (būves kadastra apzīmējums (0100 074 0108 003) </w:t>
                  </w:r>
                  <w:r w:rsidR="004872A6" w:rsidRPr="004872A6">
                    <w:t>Vienības gatvē 128, Rīgā</w:t>
                  </w:r>
                  <w:r w:rsidR="000259C5">
                    <w:t xml:space="preserve">. </w:t>
                  </w:r>
                </w:p>
                <w:p w:rsidR="00657443" w:rsidRDefault="001469D9" w:rsidP="00657443">
                  <w:pPr>
                    <w:ind w:firstLine="720"/>
                    <w:jc w:val="both"/>
                  </w:pPr>
                  <w:r>
                    <w:t>Atbilstoši Rīgas pilsētas zemesgrāmatas nodalījumā Nr.</w:t>
                  </w:r>
                  <w:r w:rsidR="00F05603">
                    <w:t>100000091496</w:t>
                  </w:r>
                  <w:r>
                    <w:t xml:space="preserve"> esošajai informācijai īpašuma tiesības uz </w:t>
                  </w:r>
                  <w:r w:rsidR="00977C9E">
                    <w:t>nekustam</w:t>
                  </w:r>
                  <w:r w:rsidR="00F05603">
                    <w:t>ā</w:t>
                  </w:r>
                  <w:r w:rsidR="00977C9E">
                    <w:t xml:space="preserve"> īpašum</w:t>
                  </w:r>
                  <w:r w:rsidR="00F05603">
                    <w:t>a</w:t>
                  </w:r>
                  <w:r w:rsidR="00977C9E">
                    <w:t xml:space="preserve"> (nekustamā īpašuma kadastra Nr.</w:t>
                  </w:r>
                  <w:r w:rsidR="00F05603">
                    <w:t>0100 074 0108</w:t>
                  </w:r>
                  <w:r w:rsidR="00977C9E">
                    <w:t xml:space="preserve">) </w:t>
                  </w:r>
                  <w:r w:rsidR="00F05603">
                    <w:t>Vienības gatvē 128, Rīgā</w:t>
                  </w:r>
                  <w:r w:rsidR="00977C9E">
                    <w:t xml:space="preserve">, </w:t>
                  </w:r>
                  <w:r w:rsidR="00F05603">
                    <w:t xml:space="preserve">sastāvā esošās zemes vienības un ēku 3/20 domājamām daļām </w:t>
                  </w:r>
                  <w:r w:rsidR="000259C5">
                    <w:t xml:space="preserve">ir nostiprinātas </w:t>
                  </w:r>
                  <w:r w:rsidR="00F05603">
                    <w:t xml:space="preserve">Anitai Baumanei, uz zemes vienības un ēku 9/20 domājamām daļām – Vladimiram </w:t>
                  </w:r>
                  <w:proofErr w:type="spellStart"/>
                  <w:r w:rsidR="00F05603">
                    <w:t>Posmetnijam</w:t>
                  </w:r>
                  <w:proofErr w:type="spellEnd"/>
                  <w:r w:rsidR="00F05603">
                    <w:t>, uz ē</w:t>
                  </w:r>
                  <w:r w:rsidR="0025475D">
                    <w:t xml:space="preserve">ku 2/5 domājamām daļām – </w:t>
                  </w:r>
                  <w:proofErr w:type="spellStart"/>
                  <w:r w:rsidR="0025475D">
                    <w:t>Valery</w:t>
                  </w:r>
                  <w:proofErr w:type="spellEnd"/>
                  <w:r w:rsidR="00F05603">
                    <w:t xml:space="preserve"> </w:t>
                  </w:r>
                  <w:proofErr w:type="spellStart"/>
                  <w:r w:rsidR="00657443">
                    <w:t>Luk</w:t>
                  </w:r>
                  <w:r w:rsidR="0025475D">
                    <w:t>ianov</w:t>
                  </w:r>
                  <w:proofErr w:type="spellEnd"/>
                  <w:r w:rsidR="00657443">
                    <w:t>.</w:t>
                  </w:r>
                </w:p>
                <w:p w:rsidR="00C707A1" w:rsidRDefault="00C707A1" w:rsidP="00657443">
                  <w:pPr>
                    <w:ind w:firstLine="720"/>
                    <w:jc w:val="both"/>
                  </w:pPr>
                  <w:r>
                    <w:t xml:space="preserve">Zemes vienība </w:t>
                  </w:r>
                  <w:r w:rsidRPr="00C707A1">
                    <w:t>Vienības gatvē 128, Rīgā (zemes vienības kadastra apzīmējums 0100 074 0108) 0,0922 ha platībā</w:t>
                  </w:r>
                  <w:r>
                    <w:t xml:space="preserve"> ir vēsturiskā </w:t>
                  </w:r>
                  <w:r w:rsidR="00163B3D">
                    <w:t>zemesgabala</w:t>
                  </w:r>
                  <w:r>
                    <w:t xml:space="preserve"> Rīgas pilsētā, 74.grupa, 108.grunts, daļa.</w:t>
                  </w:r>
                </w:p>
                <w:p w:rsidR="00572097" w:rsidRDefault="005D3B89" w:rsidP="00E07622">
                  <w:pPr>
                    <w:ind w:firstLine="720"/>
                    <w:jc w:val="both"/>
                  </w:pPr>
                  <w:r>
                    <w:t>Latvij</w:t>
                  </w:r>
                  <w:r w:rsidR="008072E9">
                    <w:t xml:space="preserve">as </w:t>
                  </w:r>
                  <w:r w:rsidR="0078164A">
                    <w:t>Valsts vēstures</w:t>
                  </w:r>
                  <w:r w:rsidR="008072E9">
                    <w:t xml:space="preserve"> arhīva </w:t>
                  </w:r>
                  <w:r w:rsidR="00657443">
                    <w:t>1998</w:t>
                  </w:r>
                  <w:r w:rsidR="0078164A">
                    <w:t>.gada 2</w:t>
                  </w:r>
                  <w:r w:rsidR="00572097">
                    <w:t>6</w:t>
                  </w:r>
                  <w:r w:rsidR="0078164A">
                    <w:t>.</w:t>
                  </w:r>
                  <w:r w:rsidR="00572097">
                    <w:t>jūnija</w:t>
                  </w:r>
                  <w:r>
                    <w:t xml:space="preserve"> izziņā Nr.</w:t>
                  </w:r>
                  <w:r w:rsidR="00572097">
                    <w:t>5-P-14001</w:t>
                  </w:r>
                  <w:r>
                    <w:t xml:space="preserve"> norādīts, ka uz</w:t>
                  </w:r>
                  <w:r w:rsidR="0078164A">
                    <w:t xml:space="preserve"> zemes vienību Rīgā, </w:t>
                  </w:r>
                  <w:r w:rsidR="00572097">
                    <w:t>Vienības gatvē 128</w:t>
                  </w:r>
                  <w:r w:rsidR="0078164A">
                    <w:t xml:space="preserve">, </w:t>
                  </w:r>
                  <w:r w:rsidR="00572097">
                    <w:t>74.</w:t>
                  </w:r>
                  <w:r w:rsidR="0078164A">
                    <w:t xml:space="preserve">grupā, </w:t>
                  </w:r>
                  <w:r>
                    <w:t>Nr.</w:t>
                  </w:r>
                  <w:r w:rsidR="00572097">
                    <w:t>108</w:t>
                  </w:r>
                  <w:r>
                    <w:t xml:space="preserve">, </w:t>
                  </w:r>
                  <w:proofErr w:type="spellStart"/>
                  <w:r w:rsidR="00E07622">
                    <w:t>apakšīpašuma</w:t>
                  </w:r>
                  <w:proofErr w:type="spellEnd"/>
                  <w:r w:rsidR="00E07622">
                    <w:t xml:space="preserve"> tiesības sākotnēji ir apstiprinātas vairākām fiziskām personām, savukārt vēlāk zemes vienības </w:t>
                  </w:r>
                  <w:proofErr w:type="spellStart"/>
                  <w:r w:rsidR="00E07622">
                    <w:t>apakšīpašuma</w:t>
                  </w:r>
                  <w:proofErr w:type="spellEnd"/>
                  <w:r w:rsidR="00E07622">
                    <w:t xml:space="preserve"> tiesības apstiprinātas</w:t>
                  </w:r>
                  <w:r w:rsidR="0025475D">
                    <w:t xml:space="preserve"> </w:t>
                  </w:r>
                  <w:proofErr w:type="spellStart"/>
                  <w:r w:rsidR="0025475D">
                    <w:t>Nata</w:t>
                  </w:r>
                  <w:r w:rsidR="00572097">
                    <w:t>lijai</w:t>
                  </w:r>
                  <w:proofErr w:type="spellEnd"/>
                  <w:r w:rsidR="00572097">
                    <w:t xml:space="preserve"> </w:t>
                  </w:r>
                  <w:proofErr w:type="spellStart"/>
                  <w:r w:rsidR="00572097">
                    <w:t>Karlīnei</w:t>
                  </w:r>
                  <w:proofErr w:type="spellEnd"/>
                  <w:r w:rsidR="00572097">
                    <w:t xml:space="preserve"> </w:t>
                  </w:r>
                  <w:proofErr w:type="spellStart"/>
                  <w:r w:rsidR="00572097">
                    <w:t>Bilhenai</w:t>
                  </w:r>
                  <w:proofErr w:type="spellEnd"/>
                  <w:r w:rsidR="00572097">
                    <w:t xml:space="preserve"> Jāņa meitai, kas pēc tam ir vienīgā </w:t>
                  </w:r>
                  <w:proofErr w:type="spellStart"/>
                  <w:r w:rsidR="00572097">
                    <w:t>apakšīpašniece</w:t>
                  </w:r>
                  <w:proofErr w:type="spellEnd"/>
                  <w:r w:rsidR="00572097">
                    <w:t xml:space="preserve"> (1932.gada 21.novembra ieraksts).</w:t>
                  </w:r>
                </w:p>
                <w:p w:rsidR="00E07622" w:rsidRDefault="00572097" w:rsidP="00E07622">
                  <w:pPr>
                    <w:ind w:firstLine="720"/>
                    <w:jc w:val="both"/>
                  </w:pPr>
                  <w:r>
                    <w:t xml:space="preserve">Ar </w:t>
                  </w:r>
                  <w:r w:rsidRPr="00572097">
                    <w:t>Likuma par dalītu īpašu</w:t>
                  </w:r>
                  <w:r>
                    <w:t xml:space="preserve">ma tiesību atcelšanu līdzšinējai </w:t>
                  </w:r>
                  <w:proofErr w:type="spellStart"/>
                  <w:r>
                    <w:t>īpašumtiesīgajai</w:t>
                  </w:r>
                  <w:proofErr w:type="spellEnd"/>
                  <w:r>
                    <w:t xml:space="preserve"> lietotājai</w:t>
                  </w:r>
                  <w:r w:rsidRPr="00572097">
                    <w:t xml:space="preserve"> piešķirtas pilnas īpašuma tiesības.</w:t>
                  </w:r>
                  <w:r>
                    <w:t xml:space="preserve"> Vēlāk </w:t>
                  </w:r>
                  <w:r w:rsidRPr="00572097">
                    <w:t>izdarītu īpašuma tiesības apstiprinošu ierakstu zemesgrāmatā nav.</w:t>
                  </w:r>
                </w:p>
                <w:p w:rsidR="00163B3D" w:rsidRDefault="005D3B89" w:rsidP="00E07622">
                  <w:pPr>
                    <w:ind w:firstLine="720"/>
                    <w:jc w:val="both"/>
                  </w:pPr>
                  <w:r>
                    <w:t>Rīg</w:t>
                  </w:r>
                  <w:r w:rsidR="00155A8F">
                    <w:t>as pilsētas zemes komisijas 2016</w:t>
                  </w:r>
                  <w:r>
                    <w:t xml:space="preserve">.gada </w:t>
                  </w:r>
                  <w:r w:rsidR="004E149C">
                    <w:t>31.augusta</w:t>
                  </w:r>
                  <w:r>
                    <w:t xml:space="preserve"> izziņa </w:t>
                  </w:r>
                  <w:proofErr w:type="spellStart"/>
                  <w:r>
                    <w:t>Nr.ZK-1</w:t>
                  </w:r>
                  <w:r w:rsidR="00155A8F">
                    <w:t>6</w:t>
                  </w:r>
                  <w:r>
                    <w:t>-</w:t>
                  </w:r>
                  <w:r w:rsidR="004E149C">
                    <w:t>168</w:t>
                  </w:r>
                  <w:proofErr w:type="spellEnd"/>
                  <w:r>
                    <w:t>-iz apliecina, ka uz zemes vienīb</w:t>
                  </w:r>
                  <w:r w:rsidR="004E149C">
                    <w:t>u Rīgā, Vienības gatvē 128, 74.grupa, 108.grunts uz 1994.gada 1.jūniju bijušais īpašnieks, ne viņa mantinieki nav pieteikušies</w:t>
                  </w:r>
                  <w:r w:rsidR="00163B3D">
                    <w:t>.</w:t>
                  </w:r>
                </w:p>
                <w:p w:rsidR="00163B3D" w:rsidRDefault="00163B3D" w:rsidP="00E07622">
                  <w:pPr>
                    <w:ind w:firstLine="720"/>
                    <w:jc w:val="both"/>
                  </w:pPr>
                  <w:r>
                    <w:t>No vēsturiskā zemesgabala</w:t>
                  </w:r>
                  <w:r w:rsidR="005D3B89">
                    <w:t xml:space="preserve"> </w:t>
                  </w:r>
                  <w:r>
                    <w:t>atdalīts gruntsgabals Vienības gatvē 128, ar kadastra apzīmējumu Nr.0100 074 0108 922 m</w:t>
                  </w:r>
                  <w:r w:rsidRPr="00163B3D">
                    <w:rPr>
                      <w:vertAlign w:val="superscript"/>
                    </w:rPr>
                    <w:t>2</w:t>
                  </w:r>
                  <w:r>
                    <w:rPr>
                      <w:vertAlign w:val="superscript"/>
                    </w:rPr>
                    <w:t xml:space="preserve"> </w:t>
                  </w:r>
                  <w:r>
                    <w:lastRenderedPageBreak/>
                    <w:t>platībā</w:t>
                  </w:r>
                  <w:r w:rsidR="00567178">
                    <w:t xml:space="preserve">, kas nodots īpašumā par maksu Intai </w:t>
                  </w:r>
                  <w:proofErr w:type="spellStart"/>
                  <w:r w:rsidR="00567178">
                    <w:t>Preimanei</w:t>
                  </w:r>
                  <w:proofErr w:type="spellEnd"/>
                  <w:r w:rsidR="00567178">
                    <w:t xml:space="preserve"> 3/20 domājamo daļu apmērā ar Rīgas pilsētas zemes komisijas 2002.gada</w:t>
                  </w:r>
                  <w:r w:rsidR="00E2505B">
                    <w:t xml:space="preserve"> 12.septembra lēmumu Nr.15/22 „Par zemes gabala Rīgā, Vienības gatvē 128, 74.grupa, 108.grunts, nodošanu īpašumā par maksu” un Vladimiram </w:t>
                  </w:r>
                  <w:proofErr w:type="spellStart"/>
                  <w:r w:rsidR="00E2505B">
                    <w:t>Posmetnijam</w:t>
                  </w:r>
                  <w:proofErr w:type="spellEnd"/>
                  <w:r w:rsidR="00E2505B">
                    <w:t xml:space="preserve"> 9/20 domājamo daļu apmērā ar Rīgas pilsētas zemes komisijas 2002.gada 24.oktobra lēmumu Nr.18/</w:t>
                  </w:r>
                  <w:r w:rsidR="0025475D">
                    <w:t>3</w:t>
                  </w:r>
                  <w:r w:rsidR="00E2505B">
                    <w:t xml:space="preserve">5 „Par </w:t>
                  </w:r>
                  <w:r w:rsidR="00E2505B" w:rsidRPr="00E2505B">
                    <w:t>zemes gabala Rīgā, Vienības gatvē 128, 74.grupa, 108.grunts</w:t>
                  </w:r>
                  <w:r w:rsidR="00E2505B">
                    <w:t>, robežu plāna un kadastrālās vērtības apstiprināšanu”.</w:t>
                  </w:r>
                </w:p>
                <w:p w:rsidR="00C93542" w:rsidRDefault="00E2505B" w:rsidP="00C93542">
                  <w:pPr>
                    <w:ind w:firstLine="720"/>
                    <w:jc w:val="both"/>
                  </w:pPr>
                  <w:r>
                    <w:t xml:space="preserve">Uz zemes vienības 2/5 domājamo daļu saņemts </w:t>
                  </w:r>
                  <w:proofErr w:type="spellStart"/>
                  <w:r>
                    <w:t>Irinas</w:t>
                  </w:r>
                  <w:proofErr w:type="spellEnd"/>
                  <w:r>
                    <w:t xml:space="preserve"> </w:t>
                  </w:r>
                  <w:proofErr w:type="spellStart"/>
                  <w:r>
                    <w:t>Lukjanovas</w:t>
                  </w:r>
                  <w:proofErr w:type="spellEnd"/>
                  <w:r>
                    <w:t xml:space="preserve"> zemes pieprasījums, kas noraidīts ar Rīgas pilsētas zemes komisijas 1999.gada 5.augusta atzinumu Nr.28/178-A, jo iesniegumam nav pievienoti namīpašuma piederību apliecinoši dokumenti.</w:t>
                  </w:r>
                </w:p>
                <w:p w:rsidR="00A45D45" w:rsidRPr="00F67896" w:rsidRDefault="00A45D45" w:rsidP="00A45D45">
                  <w:pPr>
                    <w:ind w:firstLine="720"/>
                    <w:jc w:val="both"/>
                  </w:pPr>
                  <w:r>
                    <w:t>Tā kā ēku 2/5 domājamās daļas</w:t>
                  </w:r>
                  <w:r w:rsidRPr="00F67896">
                    <w:t xml:space="preserve"> </w:t>
                  </w:r>
                  <w:r>
                    <w:t xml:space="preserve">īpašnieka iesniegums attiecīgo zemes vienības 2/5 domājamo daļu iegūšanai īpašumā par maksu tika noraidīts, un jauns pieteikums netika iesniegts </w:t>
                  </w:r>
                  <w:r w:rsidRPr="00F67896">
                    <w:t xml:space="preserve">likumā „Par zemes reformas pabeigšanu pilsētās” noteiktajā termiņā, atbilstoši </w:t>
                  </w:r>
                  <w:r w:rsidRPr="00F67896">
                    <w:rPr>
                      <w:color w:val="000000"/>
                    </w:rPr>
                    <w:t>likuma „</w:t>
                  </w:r>
                  <w:r w:rsidRPr="00F67896">
                    <w:rPr>
                      <w:bCs/>
                      <w:color w:val="000000"/>
                    </w:rPr>
                    <w:t>Par zemes reformas pabeigšanu pilsētās</w:t>
                  </w:r>
                  <w:r w:rsidRPr="00F67896">
                    <w:rPr>
                      <w:color w:val="000000"/>
                    </w:rPr>
                    <w:t>” 2.panta trešajai daļai</w:t>
                  </w:r>
                  <w:r>
                    <w:t xml:space="preserve"> tas</w:t>
                  </w:r>
                  <w:r w:rsidRPr="00F67896">
                    <w:t xml:space="preserve"> zaudēja tiesības izpirkt </w:t>
                  </w:r>
                  <w:r>
                    <w:t>minētās zemes vienības daļas</w:t>
                  </w:r>
                  <w:r w:rsidRPr="00F67896">
                    <w:t xml:space="preserve"> likuma „Par zemes reformu Latvijas Republikas pilsētās” 12.pantā noteiktajā kārtībā.</w:t>
                  </w:r>
                </w:p>
                <w:p w:rsidR="00547F23" w:rsidRDefault="00A45D45" w:rsidP="00547F23">
                  <w:pPr>
                    <w:ind w:firstLine="720"/>
                    <w:jc w:val="both"/>
                  </w:pPr>
                  <w:r w:rsidRPr="00F67896">
                    <w:t xml:space="preserve">Ņemot vērā, ka ēku </w:t>
                  </w:r>
                  <w:r>
                    <w:t>kopīpašniekam</w:t>
                  </w:r>
                  <w:r w:rsidRPr="00F67896">
                    <w:t xml:space="preserve"> šobrīd nav tiesību iegūt īpašumā </w:t>
                  </w:r>
                  <w:r>
                    <w:t xml:space="preserve">zemes vienības </w:t>
                  </w:r>
                  <w:r w:rsidR="00547F23">
                    <w:t>2/5</w:t>
                  </w:r>
                  <w:r w:rsidRPr="000A2496">
                    <w:t xml:space="preserve"> domājam</w:t>
                  </w:r>
                  <w:r w:rsidR="00547F23">
                    <w:t>ās daļas</w:t>
                  </w:r>
                  <w:r w:rsidRPr="008B376C">
                    <w:t xml:space="preserve"> saskaņā ar zemes reformas likumiem, atbilstoši likuma „Par valsts un pašvaldību zemes īpašuma tiesībām un to nostiprināšanu zemesgrāmatās</w:t>
                  </w:r>
                  <w:r w:rsidR="000756B6">
                    <w:t>”</w:t>
                  </w:r>
                  <w:r w:rsidR="00547F23">
                    <w:t xml:space="preserve"> 2.panta otrās daļas 2.punktam tās</w:t>
                  </w:r>
                  <w:r w:rsidRPr="00D22C76">
                    <w:t xml:space="preserve"> ir piekritīga</w:t>
                  </w:r>
                  <w:r w:rsidR="00547F23">
                    <w:t>s</w:t>
                  </w:r>
                  <w:r w:rsidRPr="00D22C76">
                    <w:t xml:space="preserve"> valstij.</w:t>
                  </w:r>
                  <w:r w:rsidRPr="008B376C">
                    <w:t xml:space="preserve"> </w:t>
                  </w:r>
                </w:p>
                <w:p w:rsidR="005F4559" w:rsidRPr="005F4559" w:rsidRDefault="005F4559" w:rsidP="005F4559">
                  <w:pPr>
                    <w:ind w:firstLine="720"/>
                    <w:jc w:val="both"/>
                  </w:pPr>
                  <w:r w:rsidRPr="005F4559">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2/5 domājamo daļu piekritību valstij.</w:t>
                  </w:r>
                </w:p>
                <w:p w:rsidR="002A326D" w:rsidRDefault="002A326D" w:rsidP="00547F23">
                  <w:pPr>
                    <w:ind w:firstLine="720"/>
                    <w:jc w:val="both"/>
                  </w:pPr>
                  <w:r>
                    <w:t>Pēc Rīkojuma projek</w:t>
                  </w:r>
                  <w:r w:rsidR="00547F23">
                    <w:t>ta pieņemšanas VNĪ piedāvās ēku</w:t>
                  </w:r>
                  <w:r>
                    <w:t xml:space="preserve"> </w:t>
                  </w:r>
                  <w:r w:rsidR="00547F23">
                    <w:t>kop</w:t>
                  </w:r>
                  <w:r>
                    <w:t xml:space="preserve">īpašniekam slēgt nomas līgumu. </w:t>
                  </w:r>
                </w:p>
                <w:p w:rsidR="002A326D" w:rsidRDefault="002A326D" w:rsidP="002A326D">
                  <w:pPr>
                    <w:ind w:firstLine="720"/>
                    <w:jc w:val="both"/>
                  </w:pPr>
                  <w:r>
                    <w:t xml:space="preserve">Ņemot vērā, ka </w:t>
                  </w:r>
                  <w:r w:rsidR="0053753E" w:rsidRPr="0053753E">
                    <w:t xml:space="preserve">uz zemes vienības esošo </w:t>
                  </w:r>
                  <w:r w:rsidR="00547F23">
                    <w:t>ēku 2/5 domājamo daļu īpašnieks</w:t>
                  </w:r>
                  <w:r w:rsidR="0053753E">
                    <w:t xml:space="preserve"> 2016.gada 19.jūlijā</w:t>
                  </w:r>
                  <w:r w:rsidR="00547F23">
                    <w:t xml:space="preserve"> </w:t>
                  </w:r>
                  <w:r>
                    <w:t xml:space="preserve"> iesniedzis </w:t>
                  </w:r>
                  <w:r w:rsidR="00547F23">
                    <w:t xml:space="preserve">attiecīgo </w:t>
                  </w:r>
                  <w:r>
                    <w:t xml:space="preserve">zemes vienības </w:t>
                  </w:r>
                  <w:r w:rsidR="00547F23">
                    <w:t xml:space="preserve">2/5 domājamo daļu </w:t>
                  </w:r>
                  <w:r>
                    <w:t xml:space="preserve">atsavināšanas ierosinājumu, pēc </w:t>
                  </w:r>
                  <w:r w:rsidR="00547F23">
                    <w:t>minēto domājamo daļu ierakstīšanas</w:t>
                  </w:r>
                  <w:r>
                    <w:t xml:space="preserve"> zemesgrāmatā uz valsts vārda Finanšu ministrijas personā, VNĪ pieņems lēmumu par </w:t>
                  </w:r>
                  <w:r w:rsidR="00547F23">
                    <w:t xml:space="preserve">to </w:t>
                  </w:r>
                  <w:r>
                    <w:t>atsavināšanu apbūves īpašniekam, ievērojot Publiskas personas mantas atsavināšanas likuma 5.panta trešajā daļā un 44.panta ceturtajā un piektajā daļā un citos normatīvajos aktos noteikto.</w:t>
                  </w:r>
                </w:p>
                <w:p w:rsidR="002A326D" w:rsidRDefault="002A326D" w:rsidP="002C5E13">
                  <w:pPr>
                    <w:ind w:firstLine="720"/>
                    <w:jc w:val="both"/>
                  </w:pPr>
                </w:p>
                <w:p w:rsidR="009A1B13" w:rsidRPr="009A1B13" w:rsidRDefault="002A326D" w:rsidP="009A1B13">
                  <w:pPr>
                    <w:ind w:firstLine="720"/>
                    <w:jc w:val="both"/>
                  </w:pPr>
                  <w:r w:rsidRPr="002A326D">
                    <w:rPr>
                      <w:b/>
                    </w:rPr>
                    <w:t xml:space="preserve">2. </w:t>
                  </w:r>
                  <w:r w:rsidR="00BE1193">
                    <w:t>Rīkojuma projektā Nr.176</w:t>
                  </w:r>
                  <w:r w:rsidR="009A1B13" w:rsidRPr="009A1B13">
                    <w:t xml:space="preserve"> </w:t>
                  </w:r>
                  <w:r w:rsidR="00344563">
                    <w:t>–</w:t>
                  </w:r>
                  <w:r w:rsidR="009A1B13" w:rsidRPr="009A1B13">
                    <w:t xml:space="preserve"> </w:t>
                  </w:r>
                  <w:r w:rsidR="00344563">
                    <w:t xml:space="preserve">1/24 domājamā daļa no </w:t>
                  </w:r>
                  <w:r w:rsidR="009A1B13" w:rsidRPr="009A1B13">
                    <w:t>zemes vienība</w:t>
                  </w:r>
                  <w:r w:rsidR="003B1E06">
                    <w:t>s</w:t>
                  </w:r>
                  <w:r w:rsidR="009A1B13" w:rsidRPr="009A1B13">
                    <w:t xml:space="preserve"> </w:t>
                  </w:r>
                  <w:r w:rsidR="00B1712C">
                    <w:t>Tēriņu</w:t>
                  </w:r>
                  <w:r w:rsidR="009A1B13" w:rsidRPr="009A1B13">
                    <w:t xml:space="preserve"> ielā</w:t>
                  </w:r>
                  <w:r w:rsidR="00B1712C">
                    <w:t xml:space="preserve"> 4</w:t>
                  </w:r>
                  <w:r w:rsidR="009A1B13" w:rsidRPr="009A1B13">
                    <w:t xml:space="preserve">, Rīgā, (zemes vienības kadastra apzīmējums </w:t>
                  </w:r>
                  <w:r w:rsidR="009A1B13" w:rsidRPr="00704B06">
                    <w:rPr>
                      <w:b/>
                    </w:rPr>
                    <w:t>0100 0</w:t>
                  </w:r>
                  <w:r w:rsidR="00B1712C">
                    <w:rPr>
                      <w:b/>
                    </w:rPr>
                    <w:t>55</w:t>
                  </w:r>
                  <w:r w:rsidR="009A1B13" w:rsidRPr="00704B06">
                    <w:rPr>
                      <w:b/>
                    </w:rPr>
                    <w:t xml:space="preserve"> 0</w:t>
                  </w:r>
                  <w:r w:rsidR="00B1712C">
                    <w:rPr>
                      <w:b/>
                    </w:rPr>
                    <w:t>113</w:t>
                  </w:r>
                  <w:r w:rsidR="009A1B13" w:rsidRPr="009A1B13">
                    <w:t>) 0,</w:t>
                  </w:r>
                  <w:r w:rsidR="009A1B13">
                    <w:t>0</w:t>
                  </w:r>
                  <w:r w:rsidR="00B1712C">
                    <w:t>732</w:t>
                  </w:r>
                  <w:r w:rsidR="009A1B13" w:rsidRPr="009A1B13">
                    <w:t xml:space="preserve"> ha platībā, zemes vienības kadastrālā vērtība uz 201</w:t>
                  </w:r>
                  <w:r w:rsidR="00B1712C">
                    <w:t>7</w:t>
                  </w:r>
                  <w:r w:rsidR="009A1B13" w:rsidRPr="009A1B13">
                    <w:t xml:space="preserve">.gada 1.janvāri sastāda </w:t>
                  </w:r>
                  <w:r w:rsidR="00B1712C">
                    <w:t>15 334</w:t>
                  </w:r>
                  <w:r w:rsidR="009A1B13" w:rsidRPr="009A1B13">
                    <w:t xml:space="preserve"> </w:t>
                  </w:r>
                  <w:proofErr w:type="spellStart"/>
                  <w:r w:rsidR="009A1B13" w:rsidRPr="009A1B13">
                    <w:rPr>
                      <w:i/>
                    </w:rPr>
                    <w:t>euro</w:t>
                  </w:r>
                  <w:proofErr w:type="spellEnd"/>
                  <w:r w:rsidR="009A1B13" w:rsidRPr="009A1B13">
                    <w:t xml:space="preserve">. Saskaņā ar Kadastra datiem zemes vienības statuss ir – </w:t>
                  </w:r>
                  <w:r w:rsidR="004F0499">
                    <w:t>nekustamais īpašums</w:t>
                  </w:r>
                  <w:r w:rsidR="009A1B13" w:rsidRPr="009A1B13">
                    <w:t>.</w:t>
                  </w:r>
                </w:p>
                <w:p w:rsidR="009A1B13" w:rsidRPr="009A1B13" w:rsidRDefault="009A1B13" w:rsidP="009A1B13">
                  <w:pPr>
                    <w:ind w:firstLine="720"/>
                    <w:jc w:val="both"/>
                  </w:pPr>
                  <w:r w:rsidRPr="009A1B13">
                    <w:t>Saskaņā ar Kadastra datiem uz zemes vienības atrodas nekustamā īpašuma (nekustamā īpašuma kadastra Nr.</w:t>
                  </w:r>
                  <w:r w:rsidR="00B1712C" w:rsidRPr="00B1712C">
                    <w:t xml:space="preserve">0100 055 </w:t>
                  </w:r>
                  <w:r w:rsidR="00B1712C" w:rsidRPr="00B1712C">
                    <w:lastRenderedPageBreak/>
                    <w:t>0113</w:t>
                  </w:r>
                  <w:r w:rsidR="00215698">
                    <w:t>) sastāvā ietilpstošas ēkas – dzīvojamā māja</w:t>
                  </w:r>
                  <w:r w:rsidRPr="009A1B13">
                    <w:t xml:space="preserve"> (būv</w:t>
                  </w:r>
                  <w:r w:rsidR="008804CD">
                    <w:t xml:space="preserve">es kadastra apzīmējums </w:t>
                  </w:r>
                  <w:r w:rsidR="00B1712C" w:rsidRPr="00B1712C">
                    <w:t>0100 055 0113</w:t>
                  </w:r>
                  <w:r w:rsidRPr="009A1B13">
                    <w:t xml:space="preserve"> 001) un </w:t>
                  </w:r>
                  <w:r w:rsidR="00B1712C">
                    <w:t>šķūnis</w:t>
                  </w:r>
                  <w:r w:rsidRPr="009A1B13">
                    <w:t xml:space="preserve"> (būves kadastra apzīmējums </w:t>
                  </w:r>
                  <w:r w:rsidR="00E61480">
                    <w:t>0100 055 0113 003</w:t>
                  </w:r>
                  <w:r w:rsidR="00172EA1">
                    <w:t xml:space="preserve">) </w:t>
                  </w:r>
                  <w:r w:rsidR="00E61480">
                    <w:t>Tēriņu ielā 4</w:t>
                  </w:r>
                  <w:r w:rsidR="00215698">
                    <w:t>, Rīgā.</w:t>
                  </w:r>
                </w:p>
                <w:p w:rsidR="00344563" w:rsidRDefault="00344563" w:rsidP="00705137">
                  <w:pPr>
                    <w:ind w:firstLine="720"/>
                    <w:jc w:val="both"/>
                  </w:pPr>
                  <w:r w:rsidRPr="00344563">
                    <w:t>Atbilstoši Rīgas zemesgrāmatas nodalījumā Nr.1000000</w:t>
                  </w:r>
                  <w:r>
                    <w:t>16882</w:t>
                  </w:r>
                  <w:r w:rsidRPr="00344563">
                    <w:t xml:space="preserve"> esošajai informācijai īpašuma tiesības uz nekustamā īpašuma (nekustamā īpašuma kadastra Nr.0100 055 0113) </w:t>
                  </w:r>
                  <w:r>
                    <w:t>Tēriņu ielā 4, Rīgā</w:t>
                  </w:r>
                  <w:r w:rsidRPr="00344563">
                    <w:t xml:space="preserve">, sastāvā esošās zemes vienības un ēku </w:t>
                  </w:r>
                  <w:r w:rsidR="00795393">
                    <w:t xml:space="preserve">1/6 domājamo daļu ir nostiprinātas Margaritai </w:t>
                  </w:r>
                  <w:proofErr w:type="spellStart"/>
                  <w:r w:rsidR="00795393">
                    <w:t>Vilciņai</w:t>
                  </w:r>
                  <w:proofErr w:type="spellEnd"/>
                  <w:r w:rsidR="00795393">
                    <w:t xml:space="preserve">, uz zemes vienības 7/24 domājamām daļām un ēku 8/24 </w:t>
                  </w:r>
                  <w:r w:rsidRPr="00344563">
                    <w:t>domājamām daļām</w:t>
                  </w:r>
                  <w:r w:rsidR="00795393">
                    <w:t xml:space="preserve">  - Ilgai </w:t>
                  </w:r>
                  <w:proofErr w:type="spellStart"/>
                  <w:r w:rsidR="00795393">
                    <w:t>Lūsei</w:t>
                  </w:r>
                  <w:proofErr w:type="spellEnd"/>
                  <w:r w:rsidR="00795393">
                    <w:t>, uz zemes vienības ½ domājamo daļu un ēku 12/24 domājamām daļām – Edgaram Z</w:t>
                  </w:r>
                  <w:r w:rsidR="00705137">
                    <w:t>īlem.</w:t>
                  </w:r>
                </w:p>
                <w:p w:rsidR="00752D5C" w:rsidRDefault="00752D5C" w:rsidP="00705137">
                  <w:pPr>
                    <w:ind w:firstLine="720"/>
                    <w:jc w:val="both"/>
                  </w:pPr>
                  <w:r>
                    <w:t>Atbilstoši Nekustamā īpašuma valsts kadastra informācijas sistēmas teksta datiem uz zemes vienības atrodas nekustamā īpašuma sastāvā neietilpstoša būve (būves kadastra apzīmējums 0100 055 0113 002) Tēriņu ielā 4, Rīgā, uz kuru īpašuma tiesības nav reģistrētas.</w:t>
                  </w:r>
                </w:p>
                <w:p w:rsidR="00825830" w:rsidRDefault="009A1B13" w:rsidP="00172EA1">
                  <w:pPr>
                    <w:ind w:firstLine="720"/>
                    <w:jc w:val="both"/>
                  </w:pPr>
                  <w:r w:rsidRPr="009A1B13">
                    <w:t xml:space="preserve">Latvijas </w:t>
                  </w:r>
                  <w:r w:rsidR="00C34302">
                    <w:t>Valsts vēstures arhīva 199</w:t>
                  </w:r>
                  <w:r w:rsidR="00825830">
                    <w:t>9</w:t>
                  </w:r>
                  <w:r w:rsidR="00C34302">
                    <w:t>.gada 16.</w:t>
                  </w:r>
                  <w:r w:rsidR="00825830">
                    <w:t>marta</w:t>
                  </w:r>
                  <w:r w:rsidR="00C34302">
                    <w:t xml:space="preserve"> izziņā Nr.</w:t>
                  </w:r>
                  <w:r w:rsidR="00825830">
                    <w:t>5-D-4200</w:t>
                  </w:r>
                  <w:r w:rsidRPr="009A1B13">
                    <w:t xml:space="preserve"> norādīts, ka </w:t>
                  </w:r>
                  <w:r w:rsidR="00825830">
                    <w:t xml:space="preserve">Rīgas pilsētas </w:t>
                  </w:r>
                  <w:r w:rsidR="0025475D">
                    <w:t xml:space="preserve">IV hipotēku iecirkņa </w:t>
                  </w:r>
                  <w:r w:rsidR="00825830">
                    <w:t xml:space="preserve">zemesgrāmatas 2433.nodalījumā uz 1939.gada 26.jūnija pirkuma līguma pamata īpašuma tiesības uz zemes vienību Rīgā, Tēriņu ielā </w:t>
                  </w:r>
                  <w:r w:rsidR="0025475D">
                    <w:t>4</w:t>
                  </w:r>
                  <w:r w:rsidR="00825830">
                    <w:t xml:space="preserve">, 55.grupā, 113.grunts, apstiprinātas Annai </w:t>
                  </w:r>
                  <w:proofErr w:type="spellStart"/>
                  <w:r w:rsidR="00825830">
                    <w:t>Legzdai</w:t>
                  </w:r>
                  <w:proofErr w:type="spellEnd"/>
                  <w:r w:rsidR="00825830">
                    <w:t xml:space="preserve"> (1939.gada 18.jūlija ieraksts). Šis zemesgrāmatas nodalījums saskaņā ar otro </w:t>
                  </w:r>
                  <w:proofErr w:type="spellStart"/>
                  <w:r w:rsidR="00825830">
                    <w:t>izpildnoteikumu</w:t>
                  </w:r>
                  <w:proofErr w:type="spellEnd"/>
                  <w:r w:rsidR="00825830">
                    <w:t xml:space="preserve"> pie 1943.gada 18.februāra noteikumiem par privātīpašuma atjaunošanu 2.</w:t>
                  </w:r>
                  <w:r w:rsidR="00825830" w:rsidRPr="00825830">
                    <w:t>§</w:t>
                  </w:r>
                  <w:r w:rsidR="00825830">
                    <w:t xml:space="preserve"> ir atkal atvērts (1943.gada 17.decembra ieraksts). Vēlāk </w:t>
                  </w:r>
                  <w:r w:rsidR="00825830" w:rsidRPr="00825830">
                    <w:t>izdarītu īpašuma tiesības apstiprinošu ierakstu zemesgrāmatā nav.</w:t>
                  </w:r>
                </w:p>
                <w:p w:rsidR="009A1B13" w:rsidRDefault="009A1B13" w:rsidP="009A1B13">
                  <w:pPr>
                    <w:ind w:firstLine="720"/>
                    <w:jc w:val="both"/>
                  </w:pPr>
                  <w:r w:rsidRPr="009A1B13">
                    <w:t xml:space="preserve">Rīgas pilsētas zemes komisijas 2016.gada </w:t>
                  </w:r>
                  <w:r w:rsidR="004C265D">
                    <w:t>1.novembra</w:t>
                  </w:r>
                  <w:r w:rsidRPr="009A1B13">
                    <w:t xml:space="preserve"> izziņa </w:t>
                  </w:r>
                  <w:proofErr w:type="spellStart"/>
                  <w:r w:rsidRPr="009A1B13">
                    <w:t>Nr.ZK-16-</w:t>
                  </w:r>
                  <w:r w:rsidR="004C265D">
                    <w:t>279</w:t>
                  </w:r>
                  <w:proofErr w:type="spellEnd"/>
                  <w:r w:rsidRPr="009A1B13">
                    <w:t xml:space="preserve">-iz apliecina, ka uz zemes vienību </w:t>
                  </w:r>
                  <w:r w:rsidR="004C265D">
                    <w:t>Tēriņu</w:t>
                  </w:r>
                  <w:r w:rsidRPr="009A1B13">
                    <w:t xml:space="preserve"> ielā</w:t>
                  </w:r>
                  <w:r w:rsidR="004C265D">
                    <w:t xml:space="preserve"> 4</w:t>
                  </w:r>
                  <w:r w:rsidRPr="009A1B13">
                    <w:t xml:space="preserve">, Rīgā, </w:t>
                  </w:r>
                  <w:r w:rsidR="004C265D">
                    <w:t>55</w:t>
                  </w:r>
                  <w:r w:rsidRPr="009A1B13">
                    <w:t xml:space="preserve">.grupa, </w:t>
                  </w:r>
                  <w:r w:rsidR="004C265D">
                    <w:t>113</w:t>
                  </w:r>
                  <w:r w:rsidR="00C34302">
                    <w:t xml:space="preserve">.grunts līdz </w:t>
                  </w:r>
                  <w:r w:rsidRPr="009A1B13">
                    <w:t xml:space="preserve">1994.gada 1.jūnijam bijušais īpašnieks, ne viņa mantinieki nav pieteikušies. </w:t>
                  </w:r>
                </w:p>
                <w:p w:rsidR="004C265D" w:rsidRDefault="004C265D" w:rsidP="009A1B13">
                  <w:pPr>
                    <w:ind w:firstLine="720"/>
                    <w:jc w:val="both"/>
                  </w:pPr>
                  <w:r>
                    <w:t>Vēsturiskā zemes vi</w:t>
                  </w:r>
                  <w:r w:rsidR="0025475D">
                    <w:t xml:space="preserve">enība nodota īpašumā par maksu </w:t>
                  </w:r>
                  <w:proofErr w:type="spellStart"/>
                  <w:r w:rsidR="0025475D">
                    <w:t>E</w:t>
                  </w:r>
                  <w:r>
                    <w:t>valdam</w:t>
                  </w:r>
                  <w:proofErr w:type="spellEnd"/>
                  <w:r>
                    <w:t xml:space="preserve"> </w:t>
                  </w:r>
                  <w:proofErr w:type="spellStart"/>
                  <w:r>
                    <w:t>Dreijeram</w:t>
                  </w:r>
                  <w:proofErr w:type="spellEnd"/>
                  <w:r>
                    <w:t xml:space="preserve"> ¼ domājamās daļas, Rutai Zīlei 3/8 domājamo daļu un Helēnai </w:t>
                  </w:r>
                  <w:proofErr w:type="spellStart"/>
                  <w:r>
                    <w:t>Zepai</w:t>
                  </w:r>
                  <w:proofErr w:type="spellEnd"/>
                  <w:r>
                    <w:t xml:space="preserve"> 1/3 domājamās daļas apmērā ar Rīgas pilsētas zemes komisijas 2000.gada 31.augusta lēmumu Nr.17/73 un 2000.gada 21.decembra lēmumu Nr.25/69 „Par zemes gabala Rīgā, Tēriņu ielā 4, 55.grupa, 113.grunts, nodošanu īpašumā par maksu”. Minētās dzīvojamās mājas 1/24 domājamās daļas īpašnieks likumā noteiktā termiņā nav iesniedzis pieprasījumu par zemes vienības iegūšanu īpašumā par maksu.</w:t>
                  </w:r>
                </w:p>
                <w:p w:rsidR="004F0499" w:rsidRPr="00F67896" w:rsidRDefault="004F0499" w:rsidP="004F0499">
                  <w:pPr>
                    <w:ind w:firstLine="720"/>
                    <w:jc w:val="both"/>
                  </w:pPr>
                  <w:r w:rsidRPr="004F0499">
                    <w:t>Tā kā ēku 1/</w:t>
                  </w:r>
                  <w:r>
                    <w:t>24</w:t>
                  </w:r>
                  <w:r w:rsidRPr="004F0499">
                    <w:t xml:space="preserve"> domājamās daļas īpašnieks nebija iesniedzis pieteikumu attiecīgās zemes vienības </w:t>
                  </w:r>
                  <w:r>
                    <w:t xml:space="preserve">1/24 domājamās daļas iegūšanai īpašumā par maksu </w:t>
                  </w:r>
                  <w:r w:rsidRPr="00F67896">
                    <w:t xml:space="preserve">likumā „Par zemes reformas pabeigšanu pilsētās” noteiktajā termiņā, atbilstoši </w:t>
                  </w:r>
                  <w:r w:rsidRPr="00F67896">
                    <w:rPr>
                      <w:color w:val="000000"/>
                    </w:rPr>
                    <w:t>likuma „</w:t>
                  </w:r>
                  <w:r w:rsidRPr="00F67896">
                    <w:rPr>
                      <w:bCs/>
                      <w:color w:val="000000"/>
                    </w:rPr>
                    <w:t>Par zemes reformas pabeigšanu pilsētās</w:t>
                  </w:r>
                  <w:r w:rsidRPr="00F67896">
                    <w:rPr>
                      <w:color w:val="000000"/>
                    </w:rPr>
                    <w:t>” 2.panta trešajai daļai</w:t>
                  </w:r>
                  <w:r>
                    <w:t xml:space="preserve"> tas</w:t>
                  </w:r>
                  <w:r w:rsidRPr="00F67896">
                    <w:t xml:space="preserve"> zaudēja tiesības izpirkt </w:t>
                  </w:r>
                  <w:r w:rsidR="000756B6">
                    <w:t>minētās zemes vienības daļu</w:t>
                  </w:r>
                  <w:r w:rsidRPr="00F67896">
                    <w:t xml:space="preserve"> likuma „Par zemes reformu Latvijas Republikas pilsētās” 12.pantā noteiktajā kārtībā.</w:t>
                  </w:r>
                </w:p>
                <w:p w:rsidR="004F0499" w:rsidRDefault="004F0499" w:rsidP="004F0499">
                  <w:pPr>
                    <w:ind w:firstLine="720"/>
                    <w:jc w:val="both"/>
                  </w:pPr>
                  <w:r w:rsidRPr="00F67896">
                    <w:t xml:space="preserve">Ņemot vērā, ka ēku </w:t>
                  </w:r>
                  <w:r>
                    <w:t>kopīpašniekam</w:t>
                  </w:r>
                  <w:r w:rsidRPr="00F67896">
                    <w:t xml:space="preserve"> šobrīd nav tiesību iegūt īpašumā </w:t>
                  </w:r>
                  <w:r>
                    <w:t>zemes vienības 1/24</w:t>
                  </w:r>
                  <w:r w:rsidRPr="000A2496">
                    <w:t xml:space="preserve"> domājam</w:t>
                  </w:r>
                  <w:r>
                    <w:t>o daļu</w:t>
                  </w:r>
                  <w:r w:rsidRPr="008B376C">
                    <w:t xml:space="preserve"> saskaņā ar zemes reformas likumiem, atbilstoši likuma „Par valsts un pašvaldību zemes īpašuma tiesībām un to nostiprināšanu zemesgrāmatās</w:t>
                  </w:r>
                  <w:r w:rsidRPr="00D22C76">
                    <w:t xml:space="preserve">” </w:t>
                  </w:r>
                  <w:r>
                    <w:t xml:space="preserve"> </w:t>
                  </w:r>
                  <w:r>
                    <w:lastRenderedPageBreak/>
                    <w:t>2.panta otrās daļas 2.punktam tā</w:t>
                  </w:r>
                  <w:r w:rsidRPr="00D22C76">
                    <w:t xml:space="preserve"> ir piekritīga valstij.</w:t>
                  </w:r>
                  <w:r w:rsidRPr="008B376C">
                    <w:t xml:space="preserve"> </w:t>
                  </w:r>
                </w:p>
                <w:p w:rsidR="005F4559" w:rsidRPr="005F4559" w:rsidRDefault="005F4559" w:rsidP="005F4559">
                  <w:pPr>
                    <w:ind w:firstLine="720"/>
                    <w:jc w:val="both"/>
                  </w:pPr>
                  <w:r w:rsidRPr="005F4559">
                    <w:t xml:space="preserve">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w:t>
                  </w:r>
                  <w:r>
                    <w:t>1/24</w:t>
                  </w:r>
                  <w:r w:rsidRPr="005F4559">
                    <w:t xml:space="preserve"> domājam</w:t>
                  </w:r>
                  <w:r>
                    <w:t>ās</w:t>
                  </w:r>
                  <w:r w:rsidRPr="005F4559">
                    <w:t xml:space="preserve"> daļ</w:t>
                  </w:r>
                  <w:r>
                    <w:t xml:space="preserve">as </w:t>
                  </w:r>
                  <w:r w:rsidRPr="005F4559">
                    <w:t>piekritību valstij.</w:t>
                  </w:r>
                </w:p>
                <w:p w:rsidR="004F0499" w:rsidRDefault="004F0499" w:rsidP="004F0499">
                  <w:pPr>
                    <w:ind w:firstLine="720"/>
                    <w:jc w:val="both"/>
                  </w:pPr>
                  <w:r>
                    <w:t xml:space="preserve">Pēc Rīkojuma projekta pieņemšanas VNĪ piedāvās ēku kopīpašniekam slēgt nomas līgumu. </w:t>
                  </w:r>
                </w:p>
                <w:p w:rsidR="00340B02" w:rsidRDefault="00340B02" w:rsidP="004F0499">
                  <w:pPr>
                    <w:ind w:firstLine="720"/>
                    <w:jc w:val="both"/>
                  </w:pPr>
                  <w:r w:rsidRPr="00340B02">
                    <w:t>Ņemot v</w:t>
                  </w:r>
                  <w:r>
                    <w:t xml:space="preserve">ērā, ka uz zemes vienības esošo ēku 8/24 domājamo daļu īpašniece </w:t>
                  </w:r>
                  <w:r w:rsidRPr="00340B02">
                    <w:t xml:space="preserve">2016.gada </w:t>
                  </w:r>
                  <w:r>
                    <w:t xml:space="preserve">19.oktobrī </w:t>
                  </w:r>
                  <w:r w:rsidRPr="00340B02">
                    <w:t xml:space="preserve">iesniegusi zemes vienības valstij piekrītošās </w:t>
                  </w:r>
                  <w:r>
                    <w:t>1/24</w:t>
                  </w:r>
                  <w:r w:rsidRPr="00340B02">
                    <w:t xml:space="preserve"> domājamās daļas  atsavināšanas ierosinājumu, pēc attiecīgās zemes vienības domājamās daļas ierakstīšanas zemesgrāmatā uz valsts vārda Finanšu ministrijas personā, VNĪ pieņems lēmumu par </w:t>
                  </w:r>
                  <w:r w:rsidR="00BA48F8">
                    <w:t>zemes vienības attiecīgo domājamo daļu</w:t>
                  </w:r>
                  <w:r w:rsidRPr="00340B02">
                    <w:t xml:space="preserve"> atsavināšanu apbūves </w:t>
                  </w:r>
                  <w:r w:rsidR="00BA48F8">
                    <w:t>īpašniekie</w:t>
                  </w:r>
                  <w:r w:rsidRPr="00340B02">
                    <w:t>m, ievērojot Publiskas personas mantas atsavināšanas likuma 5.panta trešajā daļā un 44.panta ceturtajā un piektajā daļā un citos normatīvajos aktos noteikto.</w:t>
                  </w:r>
                </w:p>
                <w:p w:rsidR="00DE3DA6" w:rsidRDefault="00DE3DA6" w:rsidP="00DE3DA6">
                  <w:pPr>
                    <w:ind w:firstLine="720"/>
                    <w:jc w:val="both"/>
                  </w:pPr>
                  <w:r w:rsidRPr="007A599A">
                    <w:t xml:space="preserve">Pēc zemes vienības </w:t>
                  </w:r>
                  <w:r>
                    <w:t xml:space="preserve">valstij piekrītošās 1/24 domājamās daļas </w:t>
                  </w:r>
                  <w:r w:rsidRPr="007A599A">
                    <w:t xml:space="preserve">pārņemšanas Finanšu ministrijas valdījumā tiks veiktas </w:t>
                  </w:r>
                  <w:r>
                    <w:t>nepieciešamās darbības būves</w:t>
                  </w:r>
                  <w:r w:rsidRPr="007A599A">
                    <w:t xml:space="preserve"> </w:t>
                  </w:r>
                  <w:r w:rsidRPr="00DE3DA6">
                    <w:t>(būves kadastra apzīmējums 0100 055 0113 002)</w:t>
                  </w:r>
                  <w:r>
                    <w:t>, uz kuru</w:t>
                  </w:r>
                  <w:r w:rsidRPr="007A599A">
                    <w:t xml:space="preserve"> īpašuma tiesības nav reģistrētas, piederības noskaidrošanai, nepieciešam</w:t>
                  </w:r>
                  <w:r>
                    <w:t>ības gadījumā veicot darbības tās</w:t>
                  </w:r>
                  <w:r w:rsidRPr="007A599A">
                    <w:t xml:space="preserve"> a</w:t>
                  </w:r>
                  <w:r>
                    <w:t>tzīšanai par valstij piekrītošu</w:t>
                  </w:r>
                  <w:r w:rsidRPr="007A599A">
                    <w:t>.</w:t>
                  </w:r>
                </w:p>
                <w:p w:rsidR="00340B02" w:rsidRDefault="00340B02" w:rsidP="004F0499">
                  <w:pPr>
                    <w:ind w:firstLine="720"/>
                    <w:jc w:val="both"/>
                  </w:pPr>
                </w:p>
                <w:p w:rsidR="00126C72" w:rsidRDefault="00ED1ACF" w:rsidP="00126C72">
                  <w:pPr>
                    <w:ind w:firstLine="720"/>
                    <w:jc w:val="both"/>
                  </w:pPr>
                  <w:r w:rsidRPr="00ED1ACF">
                    <w:rPr>
                      <w:b/>
                    </w:rPr>
                    <w:t xml:space="preserve">3. </w:t>
                  </w:r>
                  <w:r w:rsidR="00126C72">
                    <w:t>Rīkojuma projektā Nr</w:t>
                  </w:r>
                  <w:r w:rsidR="00DA272A">
                    <w:t>.17</w:t>
                  </w:r>
                  <w:r w:rsidR="00BE1193">
                    <w:t>7</w:t>
                  </w:r>
                  <w:r w:rsidR="00126C72">
                    <w:t xml:space="preserve"> –</w:t>
                  </w:r>
                  <w:r w:rsidR="00385507">
                    <w:t xml:space="preserve"> </w:t>
                  </w:r>
                  <w:r w:rsidR="00126C72">
                    <w:t xml:space="preserve">zemes vienība Rīgā (zemes vienības kadastra apzīmējums </w:t>
                  </w:r>
                  <w:r w:rsidR="00126C72" w:rsidRPr="00EC70D6">
                    <w:rPr>
                      <w:b/>
                    </w:rPr>
                    <w:t>0100 0</w:t>
                  </w:r>
                  <w:r w:rsidR="00F04DBC">
                    <w:rPr>
                      <w:b/>
                    </w:rPr>
                    <w:t>54</w:t>
                  </w:r>
                  <w:r w:rsidR="00126C72" w:rsidRPr="00EC70D6">
                    <w:rPr>
                      <w:b/>
                    </w:rPr>
                    <w:t xml:space="preserve"> 0</w:t>
                  </w:r>
                  <w:r w:rsidR="00126C72">
                    <w:rPr>
                      <w:b/>
                    </w:rPr>
                    <w:t>1</w:t>
                  </w:r>
                  <w:r w:rsidR="00F04DBC">
                    <w:rPr>
                      <w:b/>
                    </w:rPr>
                    <w:t>76</w:t>
                  </w:r>
                  <w:r w:rsidR="00126C72">
                    <w:t>) 0,</w:t>
                  </w:r>
                  <w:r w:rsidR="00F04DBC">
                    <w:t>0234</w:t>
                  </w:r>
                  <w:r w:rsidR="00126C72">
                    <w:t xml:space="preserve"> ha platībā, zemes vienības kadastrālā vērtība </w:t>
                  </w:r>
                  <w:r w:rsidR="00F04DBC">
                    <w:t>uz 2017</w:t>
                  </w:r>
                  <w:r w:rsidR="00D83873" w:rsidRPr="00D83873">
                    <w:t xml:space="preserve">.gada </w:t>
                  </w:r>
                  <w:r w:rsidR="00F04DBC">
                    <w:t>1.janvāri</w:t>
                  </w:r>
                  <w:r w:rsidR="00D83873" w:rsidRPr="00D83873">
                    <w:t xml:space="preserve"> sastāda </w:t>
                  </w:r>
                  <w:r w:rsidR="00F04DBC">
                    <w:t>234</w:t>
                  </w:r>
                  <w:r w:rsidR="00D83873" w:rsidRPr="00D83873">
                    <w:t xml:space="preserve"> </w:t>
                  </w:r>
                  <w:proofErr w:type="spellStart"/>
                  <w:r w:rsidR="00D83873" w:rsidRPr="00D83873">
                    <w:rPr>
                      <w:i/>
                    </w:rPr>
                    <w:t>euro</w:t>
                  </w:r>
                  <w:proofErr w:type="spellEnd"/>
                  <w:r w:rsidR="00126C72">
                    <w:t xml:space="preserve">. Saskaņā ar Kadastra datiem zemes vienības statuss ir – rezerves zemes fonds. </w:t>
                  </w:r>
                </w:p>
                <w:p w:rsidR="00CE11AD" w:rsidRDefault="00126C72" w:rsidP="00126C72">
                  <w:pPr>
                    <w:ind w:firstLine="720"/>
                    <w:jc w:val="both"/>
                  </w:pPr>
                  <w:r>
                    <w:t>Latv</w:t>
                  </w:r>
                  <w:r w:rsidR="00CE11AD">
                    <w:t xml:space="preserve">ijas Nacionālā arhīva 2011.gada 8.decembra izziņā </w:t>
                  </w:r>
                  <w:r>
                    <w:t xml:space="preserve"> Nr.</w:t>
                  </w:r>
                  <w:r w:rsidR="00CE11AD">
                    <w:t>5-JP-3866</w:t>
                  </w:r>
                  <w:r>
                    <w:t xml:space="preserve"> no</w:t>
                  </w:r>
                  <w:r w:rsidR="00A43078">
                    <w:t>rādīts, ka uz zemes vi</w:t>
                  </w:r>
                  <w:r w:rsidR="00A45D45">
                    <w:t xml:space="preserve">enību Rīgas pilsētā, </w:t>
                  </w:r>
                  <w:r w:rsidR="00CE11AD">
                    <w:t>50</w:t>
                  </w:r>
                  <w:r w:rsidR="00A45D45">
                    <w:t xml:space="preserve">.grupā, </w:t>
                  </w:r>
                  <w:r w:rsidR="00CE11AD">
                    <w:t>2</w:t>
                  </w:r>
                  <w:r w:rsidR="00A43078">
                    <w:t>.grunts</w:t>
                  </w:r>
                  <w:r w:rsidR="005A5701">
                    <w:t>,</w:t>
                  </w:r>
                  <w:r w:rsidR="009627A2">
                    <w:t xml:space="preserve"> uz 19</w:t>
                  </w:r>
                  <w:r w:rsidR="00CE11AD">
                    <w:t>27.gada 27.septembra</w:t>
                  </w:r>
                  <w:r w:rsidR="00A43078">
                    <w:t xml:space="preserve"> </w:t>
                  </w:r>
                  <w:r w:rsidR="00CE11AD">
                    <w:t>noteikumu</w:t>
                  </w:r>
                  <w:r w:rsidR="00A43078" w:rsidRPr="00A43078">
                    <w:t xml:space="preserve"> pamata </w:t>
                  </w:r>
                  <w:r w:rsidR="00CE11AD">
                    <w:t xml:space="preserve">par valsts nekustamās mantas </w:t>
                  </w:r>
                  <w:proofErr w:type="spellStart"/>
                  <w:r w:rsidR="00CE11AD">
                    <w:t>koroborēšanu</w:t>
                  </w:r>
                  <w:proofErr w:type="spellEnd"/>
                  <w:r w:rsidR="00CE11AD">
                    <w:t xml:space="preserve"> ir apstiprināts pilnīgs īpašums Latvijas valstij Kara ministrijas personā (1930.gada 27.oktobra ieraksts). </w:t>
                  </w:r>
                  <w:r w:rsidR="00CE11AD" w:rsidRPr="00CE11AD">
                    <w:t>Vēlāk izdarītu īpašuma tiesības apstiprinošu ierakstu zemesgrāmatā nav.</w:t>
                  </w:r>
                </w:p>
                <w:p w:rsidR="006266A4" w:rsidRDefault="00126C72" w:rsidP="00126C72">
                  <w:pPr>
                    <w:ind w:firstLine="720"/>
                    <w:jc w:val="both"/>
                  </w:pPr>
                  <w:r>
                    <w:t xml:space="preserve">Rīgas pilsētas zemes komisijas 2016.gada </w:t>
                  </w:r>
                  <w:r w:rsidR="006266A4">
                    <w:t>2.decembra</w:t>
                  </w:r>
                  <w:r>
                    <w:t xml:space="preserve"> izziņa </w:t>
                  </w:r>
                  <w:proofErr w:type="spellStart"/>
                  <w:r>
                    <w:t>Nr.ZK-16-</w:t>
                  </w:r>
                  <w:r w:rsidR="006266A4">
                    <w:t>299</w:t>
                  </w:r>
                  <w:proofErr w:type="spellEnd"/>
                  <w:r>
                    <w:t>-iz</w:t>
                  </w:r>
                  <w:r w:rsidR="001A504D">
                    <w:t xml:space="preserve"> apliecina, ka uz zemes vienību Rīgā, </w:t>
                  </w:r>
                  <w:r w:rsidR="006266A4">
                    <w:t>Jelgavas ielā b/n</w:t>
                  </w:r>
                  <w:r w:rsidR="001A504D">
                    <w:t xml:space="preserve">, </w:t>
                  </w:r>
                  <w:r w:rsidR="006266A4">
                    <w:t>50</w:t>
                  </w:r>
                  <w:r w:rsidR="001A504D">
                    <w:t xml:space="preserve">.grupa, </w:t>
                  </w:r>
                  <w:r w:rsidR="006266A4">
                    <w:t>2.grunts (jaunais kadastra Nr.</w:t>
                  </w:r>
                  <w:r w:rsidR="006266A4" w:rsidRPr="006266A4">
                    <w:t>0100 054 0176</w:t>
                  </w:r>
                  <w:r w:rsidR="006266A4">
                    <w:t xml:space="preserve">) </w:t>
                  </w:r>
                  <w:r w:rsidR="001A504D">
                    <w:t xml:space="preserve">līdz 1994.gada 1.jūnijam </w:t>
                  </w:r>
                  <w:r w:rsidR="006266A4">
                    <w:t xml:space="preserve">bijušais īpašnieks, ne viņa mantinieki nav pieteikušies. </w:t>
                  </w:r>
                </w:p>
                <w:p w:rsidR="00126C72" w:rsidRDefault="00D83873" w:rsidP="00126C72">
                  <w:pPr>
                    <w:ind w:firstLine="720"/>
                    <w:jc w:val="both"/>
                  </w:pPr>
                  <w:r>
                    <w:t>A</w:t>
                  </w:r>
                  <w:r w:rsidR="00126C72">
                    <w:t xml:space="preserve">tbilstoši likuma „Par valsts un pašvaldību zemes īpašuma tiesībām un to nostiprināšanu zemesgrāmatās” 2.panta </w:t>
                  </w:r>
                  <w:r w:rsidR="005C5079">
                    <w:t>pirmajai daļai</w:t>
                  </w:r>
                  <w:r w:rsidR="00126C72">
                    <w:t xml:space="preserve"> tā ir piekritīga valstij. </w:t>
                  </w:r>
                </w:p>
                <w:p w:rsidR="00126C72" w:rsidRPr="00CA0D72" w:rsidRDefault="00126C72" w:rsidP="00126C72">
                  <w:pPr>
                    <w:ind w:firstLine="720"/>
                    <w:jc w:val="both"/>
                  </w:pPr>
                  <w:r w:rsidRPr="0060523F">
                    <w:t xml:space="preserve">Ņemot vērā minēto un to, ka Ministru kabinets nav izdevis rīkojumu par zemes reformas pabeigšanu Rīgas pašvaldības administratīvajā teritorijā, ievērojot Zemes pārvaldības likuma 17.panta ceturtajā daļā noteikto, Ministru kabinets var izdot </w:t>
                  </w:r>
                  <w:r w:rsidRPr="00CA0D72">
                    <w:t>rīkojumu par minētās zemes vienības piekritību valstij.</w:t>
                  </w:r>
                </w:p>
                <w:p w:rsidR="001A1FFE" w:rsidRPr="00CA0D72" w:rsidRDefault="001A1FFE" w:rsidP="00491B24">
                  <w:pPr>
                    <w:ind w:firstLine="720"/>
                    <w:jc w:val="both"/>
                  </w:pPr>
                  <w:r w:rsidRPr="00CA0D72">
                    <w:lastRenderedPageBreak/>
                    <w:t xml:space="preserve">Saskaņā ar Rīgas domes īpašuma </w:t>
                  </w:r>
                  <w:r w:rsidR="00BA48F8">
                    <w:t xml:space="preserve">atsavināšanas </w:t>
                  </w:r>
                  <w:r w:rsidRPr="00CA0D72">
                    <w:t>pārvaldes 2016.gada 4.novembra vēstuli Nr.4-6/</w:t>
                  </w:r>
                  <w:proofErr w:type="spellStart"/>
                  <w:r w:rsidRPr="00CA0D72">
                    <w:t>DiA-16-118</w:t>
                  </w:r>
                  <w:proofErr w:type="spellEnd"/>
                  <w:r w:rsidRPr="00CA0D72">
                    <w:t>-</w:t>
                  </w:r>
                  <w:proofErr w:type="spellStart"/>
                  <w:r w:rsidRPr="00CA0D72">
                    <w:t>nd</w:t>
                  </w:r>
                  <w:proofErr w:type="spellEnd"/>
                  <w:r w:rsidRPr="00CA0D72">
                    <w:t xml:space="preserve"> zemes vienība atbilstoši Rīgas domes 2005.gada 20.decembra saistošo noteikumu Nr.34 „Rīgas teritorijas izmantošanas un apbūves noteikumi” 15.pielikumam „Teritorijas plānotā (atļautā) izmantošana” visā platībā atrodas jauktas apbūves ar dzīvojamo funkciju teritorijā. Zemes vienību veido daļa no nekustamā īpašuma, kas atradies Rīgas pilsētā, 50.grupā, Nr.2, un kas vēsturiski bijis Latvijas valsts īpašums.</w:t>
                  </w:r>
                </w:p>
                <w:p w:rsidR="000645BF" w:rsidRDefault="0012489B" w:rsidP="0012489B">
                  <w:pPr>
                    <w:ind w:firstLine="720"/>
                    <w:jc w:val="both"/>
                  </w:pPr>
                  <w:r w:rsidRPr="00CA0D72">
                    <w:t>Atbilstoši</w:t>
                  </w:r>
                  <w:r>
                    <w:t xml:space="preserve"> Rīgas domes Pilsētas attīstības departamenta 2017.gada 23.februāra vēstulei </w:t>
                  </w:r>
                  <w:proofErr w:type="spellStart"/>
                  <w:r>
                    <w:t>Nr.DA-17-978</w:t>
                  </w:r>
                  <w:proofErr w:type="spellEnd"/>
                  <w:r>
                    <w:t>-</w:t>
                  </w:r>
                  <w:proofErr w:type="spellStart"/>
                  <w:r>
                    <w:t>nd</w:t>
                  </w:r>
                  <w:proofErr w:type="spellEnd"/>
                  <w:r>
                    <w:t xml:space="preserve"> zemes vienība  a</w:t>
                  </w:r>
                  <w:r w:rsidR="000645BF" w:rsidRPr="0053753E">
                    <w:t xml:space="preserve">tbilstoši </w:t>
                  </w:r>
                  <w:r w:rsidRPr="0012489B">
                    <w:t>Rīgas domes 2005.gada 20.decembra saistošo noteikumu Nr.34 „Rīgas teritorijas izmantošanas un apbūves noteikumi”</w:t>
                  </w:r>
                  <w:r>
                    <w:t xml:space="preserve"> 37.1.apakšpunktam un saskaņā ar </w:t>
                  </w:r>
                  <w:r w:rsidR="000645BF" w:rsidRPr="0053753E">
                    <w:t>Publiskas personas mantas atsavināšanas likuma 1.</w:t>
                  </w:r>
                  <w:r>
                    <w:t>panta 11.punkta „a” apakšpunktu</w:t>
                  </w:r>
                  <w:r w:rsidR="000645BF" w:rsidRPr="0053753E">
                    <w:t xml:space="preserve"> ir uzskatām</w:t>
                  </w:r>
                  <w:r>
                    <w:t>s</w:t>
                  </w:r>
                  <w:r w:rsidR="000645BF" w:rsidRPr="0053753E">
                    <w:t xml:space="preserve"> par starpgabalu</w:t>
                  </w:r>
                  <w:r>
                    <w:t>.</w:t>
                  </w:r>
                </w:p>
                <w:p w:rsidR="003C561F" w:rsidRDefault="003C561F" w:rsidP="003C561F">
                  <w:pPr>
                    <w:ind w:firstLine="720"/>
                    <w:jc w:val="both"/>
                  </w:pPr>
                  <w:r>
                    <w:t xml:space="preserve">Atbilstoši nekustamā īpašuma valsts kadastra informācijas sistēmas datiem nekustamajam īpašumam ir nodrošināts pieslēgums koplietošanas ielai (ceļam) un tas arī nav </w:t>
                  </w:r>
                  <w:r w:rsidRPr="003C561F">
                    <w:t xml:space="preserve"> nepieciešams, lai nodrošinātu pieslēgu</w:t>
                  </w:r>
                  <w:r>
                    <w:t>mu koplietošanas ielai (ceļam).</w:t>
                  </w:r>
                </w:p>
                <w:p w:rsidR="003C561F" w:rsidRDefault="003C561F" w:rsidP="003C561F">
                  <w:pPr>
                    <w:ind w:firstLine="720"/>
                    <w:jc w:val="both"/>
                  </w:pPr>
                  <w:r>
                    <w:t>Ņemot vērā iepriekš minēto, zemes vienības atsavināšanai nav piemērojami Atsavināšanas likuma 44.panta astotajā daļā noteiktie ierobežojumi.</w:t>
                  </w:r>
                </w:p>
                <w:p w:rsidR="00491B24" w:rsidRDefault="00491B24" w:rsidP="00491B24">
                  <w:pPr>
                    <w:ind w:firstLine="720"/>
                    <w:jc w:val="both"/>
                  </w:pPr>
                  <w:r>
                    <w:t xml:space="preserve">Blakus esošā nekustamā īpašuma (nekustamā īpašuma kadastra Nr.0100 054 0002) – zemes vienības (zemes vienības kadastra apzīmējums </w:t>
                  </w:r>
                  <w:r w:rsidRPr="00491B24">
                    <w:t>0100 054 0002</w:t>
                  </w:r>
                  <w:r>
                    <w:t>) Jelgavas ielā 9, Rīgā, īpašnieks iesniedzis atsavināšanas ierosinājumu atbilstoši Publiskas personas mantas atsavināšanas likuma 4.panta ceturtās daļas 1.punktam</w:t>
                  </w:r>
                  <w:r w:rsidR="007550DF">
                    <w:t>.</w:t>
                  </w:r>
                </w:p>
                <w:p w:rsidR="003C561F" w:rsidRPr="003C561F" w:rsidRDefault="00240F85" w:rsidP="002C5E13">
                  <w:pPr>
                    <w:ind w:firstLine="720"/>
                    <w:jc w:val="both"/>
                    <w:rPr>
                      <w:highlight w:val="yellow"/>
                    </w:rPr>
                  </w:pPr>
                  <w:r w:rsidRPr="00A030F7">
                    <w:t xml:space="preserve">Ņemot vērā minēto, </w:t>
                  </w:r>
                  <w:r w:rsidR="00126C72" w:rsidRPr="00A030F7">
                    <w:t xml:space="preserve">pēc zemes vienības ierakstīšanas zemesgrāmatā uz valsts vārda Finanšu ministrijas personā, </w:t>
                  </w:r>
                  <w:r w:rsidRPr="00A030F7">
                    <w:t xml:space="preserve">tiks </w:t>
                  </w:r>
                  <w:r w:rsidR="00126C72" w:rsidRPr="00A030F7">
                    <w:t>pieņem</w:t>
                  </w:r>
                  <w:r w:rsidR="00174595">
                    <w:t>t</w:t>
                  </w:r>
                  <w:r w:rsidR="00126C72" w:rsidRPr="00A030F7">
                    <w:t>s lēmumu par zemes vienības atsavināšanu</w:t>
                  </w:r>
                  <w:r w:rsidR="00BA48F8">
                    <w:t xml:space="preserve">, </w:t>
                  </w:r>
                  <w:r w:rsidRPr="00A030F7">
                    <w:t xml:space="preserve">ievērojot Publiskas personas mantas atsavināšanas likuma 5.panta </w:t>
                  </w:r>
                  <w:r w:rsidR="008F4254">
                    <w:t>otrajā</w:t>
                  </w:r>
                  <w:r w:rsidRPr="00240F85">
                    <w:t xml:space="preserve"> daļā</w:t>
                  </w:r>
                  <w:r>
                    <w:t xml:space="preserve"> un citos normatīvajos aktos noteikto. </w:t>
                  </w:r>
                </w:p>
                <w:p w:rsidR="002C58DA" w:rsidRDefault="00AF7DCD" w:rsidP="00257522">
                  <w:pPr>
                    <w:ind w:firstLine="720"/>
                    <w:jc w:val="both"/>
                  </w:pPr>
                  <w:r>
                    <w:t>Ņemot vērā iepriekš minēto ir sagatavots Rīkojuma projekts, kas paredz grozīt Rīkojuma Nr.648 11.pielikumu – papildinot to ar zemes vienībām</w:t>
                  </w:r>
                  <w:r w:rsidR="003C1EB3">
                    <w:t>, to domājamām daļām</w:t>
                  </w:r>
                  <w:r>
                    <w:t xml:space="preserve">, kas ir piekritīgas valstij un kuras normatīvajos aktos noteiktā kārtībā tiks ierakstītas zemesgrāmatā uz valsts vārda Finanšu ministrijas personā, </w:t>
                  </w:r>
                  <w:r w:rsidR="008B6015" w:rsidRPr="008B6015">
                    <w:rPr>
                      <w:u w:val="single"/>
                    </w:rPr>
                    <w:t>norādot Ministru kabineta 2009.gada 1.septembra noteikumu Nr.996 “Kārtība, kādā nosaka valstij un pašvaldībām piekrītošo lauku apvidu zemi, kura turpmāk izmantojama zemes reformas pabeigšanai, kā arī valstij un pašvaldībām piederošo un piekrītošo zemi” 10.punktā minēto informāciju</w:t>
                  </w:r>
                  <w:r w:rsidR="008B6015">
                    <w:t xml:space="preserve">, kā arī </w:t>
                  </w:r>
                  <w:r>
                    <w:t xml:space="preserve">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w:t>
                  </w:r>
                </w:p>
                <w:p w:rsidR="00780C8C" w:rsidRPr="0025218E" w:rsidRDefault="00AF7DCD" w:rsidP="00257522">
                  <w:pPr>
                    <w:ind w:firstLine="720"/>
                    <w:jc w:val="both"/>
                  </w:pPr>
                  <w:r>
                    <w:t>Veicot zemes vienību kadastrālo uzmērīšanu, zemes vienību platības var tikt precizētas.</w:t>
                  </w:r>
                </w:p>
              </w:tc>
            </w:tr>
            <w:tr w:rsidR="00AA085C" w:rsidRPr="00CC7093" w:rsidTr="006A0B8F">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lastRenderedPageBreak/>
                    <w:t>3.</w:t>
                  </w:r>
                </w:p>
              </w:tc>
              <w:tc>
                <w:tcPr>
                  <w:tcW w:w="2165"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Projekta izstrādē iesaistītās institūcijas</w:t>
                  </w:r>
                </w:p>
              </w:tc>
              <w:tc>
                <w:tcPr>
                  <w:tcW w:w="6598" w:type="dxa"/>
                  <w:gridSpan w:val="3"/>
                  <w:tcBorders>
                    <w:top w:val="single" w:sz="4" w:space="0" w:color="auto"/>
                    <w:left w:val="single" w:sz="4" w:space="0" w:color="auto"/>
                    <w:bottom w:val="single" w:sz="4" w:space="0" w:color="auto"/>
                    <w:right w:val="single" w:sz="4" w:space="0" w:color="auto"/>
                  </w:tcBorders>
                </w:tcPr>
                <w:p w:rsidR="00AA085C" w:rsidRPr="00CC7093" w:rsidRDefault="00B46A16" w:rsidP="00046AFF">
                  <w:pPr>
                    <w:ind w:firstLine="720"/>
                    <w:jc w:val="both"/>
                  </w:pPr>
                  <w:r>
                    <w:t>Rīkojuma p</w:t>
                  </w:r>
                  <w:r w:rsidR="00780C8C" w:rsidRPr="00CC7093">
                    <w:t xml:space="preserve">rojekta izstrādē ir iesaistīta Finanšu ministrija un </w:t>
                  </w:r>
                  <w:r w:rsidR="00046AFF">
                    <w:t>VNĪ</w:t>
                  </w:r>
                  <w:r w:rsidR="00780C8C" w:rsidRPr="00CC7093">
                    <w:t>.</w:t>
                  </w:r>
                </w:p>
              </w:tc>
            </w:tr>
            <w:tr w:rsidR="00AA085C" w:rsidRPr="00CC7093" w:rsidTr="006A0B8F">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4</w:t>
                  </w:r>
                  <w:r w:rsidR="00AA085C" w:rsidRPr="00CC7093">
                    <w:t>.</w:t>
                  </w:r>
                </w:p>
              </w:tc>
              <w:tc>
                <w:tcPr>
                  <w:tcW w:w="2165"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Cita informācija</w:t>
                  </w:r>
                </w:p>
              </w:tc>
              <w:tc>
                <w:tcPr>
                  <w:tcW w:w="6598" w:type="dxa"/>
                  <w:gridSpan w:val="3"/>
                  <w:tcBorders>
                    <w:top w:val="single" w:sz="4" w:space="0" w:color="auto"/>
                    <w:left w:val="single" w:sz="4" w:space="0" w:color="auto"/>
                    <w:bottom w:val="single" w:sz="4" w:space="0" w:color="auto"/>
                    <w:right w:val="single" w:sz="4" w:space="0" w:color="auto"/>
                  </w:tcBorders>
                </w:tcPr>
                <w:p w:rsidR="00AA085C" w:rsidRPr="00CC7093" w:rsidRDefault="00AA085C" w:rsidP="00EC5F50">
                  <w:pPr>
                    <w:ind w:firstLine="131"/>
                  </w:pPr>
                  <w:r w:rsidRPr="00CC7093">
                    <w:t>Nav.</w:t>
                  </w:r>
                </w:p>
              </w:tc>
            </w:tr>
            <w:tr w:rsidR="0085529C" w:rsidRPr="00CC7093" w:rsidTr="0042321A">
              <w:tblPrEx>
                <w:tblCellMar>
                  <w:top w:w="24" w:type="dxa"/>
                  <w:left w:w="24" w:type="dxa"/>
                  <w:bottom w:w="24" w:type="dxa"/>
                  <w:right w:w="24" w:type="dxa"/>
                </w:tblCellMar>
              </w:tblPrEx>
              <w:trPr>
                <w:trHeight w:val="375"/>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hideMark/>
                </w:tcPr>
                <w:p w:rsidR="00046AFF" w:rsidRDefault="00046AFF" w:rsidP="00EC5F50">
                  <w:pPr>
                    <w:ind w:firstLine="300"/>
                    <w:jc w:val="center"/>
                  </w:pPr>
                </w:p>
                <w:p w:rsidR="0085529C" w:rsidRPr="00CC7093" w:rsidRDefault="00AA085C" w:rsidP="00EC5F50">
                  <w:pPr>
                    <w:ind w:firstLine="300"/>
                    <w:jc w:val="center"/>
                    <w:rPr>
                      <w:b/>
                      <w:bCs/>
                    </w:rPr>
                  </w:pPr>
                  <w:r w:rsidRPr="00CC7093">
                    <w:t> </w:t>
                  </w:r>
                  <w:r w:rsidR="0085529C" w:rsidRPr="00CC7093">
                    <w:rPr>
                      <w:b/>
                      <w:bCs/>
                    </w:rPr>
                    <w:t>II. Tiesību akta projekta ietekme uz sabiedrību, tautsaimniecības attīstību un administratīvo slogu</w:t>
                  </w:r>
                </w:p>
              </w:tc>
            </w:tr>
            <w:tr w:rsidR="0085529C" w:rsidRPr="00CC7093" w:rsidTr="00046AFF">
              <w:tblPrEx>
                <w:tblCellMar>
                  <w:top w:w="24" w:type="dxa"/>
                  <w:left w:w="24" w:type="dxa"/>
                  <w:bottom w:w="24" w:type="dxa"/>
                  <w:right w:w="24" w:type="dxa"/>
                </w:tblCellMar>
              </w:tblPrEx>
              <w:trPr>
                <w:trHeight w:val="314"/>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1.</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 xml:space="preserve">Sabiedrības </w:t>
                  </w:r>
                  <w:proofErr w:type="spellStart"/>
                  <w:r w:rsidRPr="00CC7093">
                    <w:t>mērķgrupas</w:t>
                  </w:r>
                  <w:proofErr w:type="spellEnd"/>
                  <w:r w:rsidRPr="00CC7093">
                    <w:t>, kuras tiesiskais regulējums ietekmē vai varētu ietekmēt</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DA272A" w:rsidP="00E20C62">
                  <w:pPr>
                    <w:ind w:firstLine="720"/>
                    <w:jc w:val="both"/>
                  </w:pPr>
                  <w:r>
                    <w:t xml:space="preserve">Rīkojuma projektā </w:t>
                  </w:r>
                  <w:r w:rsidRPr="00992F0A">
                    <w:t xml:space="preserve">risinātie jautājumi skar tiesību subjektus </w:t>
                  </w:r>
                  <w:r>
                    <w:t>– attiecībā uz Rīkojuma projekta pielikuma</w:t>
                  </w:r>
                  <w:r w:rsidR="00992F0A" w:rsidRPr="00992F0A">
                    <w:t xml:space="preserve"> </w:t>
                  </w:r>
                  <w:r>
                    <w:t>1</w:t>
                  </w:r>
                  <w:r w:rsidR="00E20C62">
                    <w:t>75.un 176</w:t>
                  </w:r>
                  <w:r>
                    <w:t xml:space="preserve">.punktā minētajiem nekustamajiem īpašumiem </w:t>
                  </w:r>
                  <w:r w:rsidR="00992F0A" w:rsidRPr="00992F0A">
                    <w:t xml:space="preserve">- fiziskas </w:t>
                  </w:r>
                  <w:r w:rsidR="005B43AB">
                    <w:t xml:space="preserve">un juridiskas </w:t>
                  </w:r>
                  <w:r w:rsidR="00992F0A" w:rsidRPr="00992F0A">
                    <w:t>personas, kuru ēkas atrodas uz valst</w:t>
                  </w:r>
                  <w:r w:rsidR="001261D0">
                    <w:t>ij piekritīgajām zemes vienībām,</w:t>
                  </w:r>
                  <w:r w:rsidR="00992F0A">
                    <w:t xml:space="preserve"> </w:t>
                  </w:r>
                  <w:r>
                    <w:t xml:space="preserve">attiecībā uz </w:t>
                  </w:r>
                  <w:r w:rsidRPr="00DA272A">
                    <w:t xml:space="preserve">Rīkojuma projekta pielikuma </w:t>
                  </w:r>
                  <w:r>
                    <w:t>17</w:t>
                  </w:r>
                  <w:r w:rsidR="00E20C62">
                    <w:t>7</w:t>
                  </w:r>
                  <w:bookmarkStart w:id="5" w:name="_GoBack"/>
                  <w:bookmarkEnd w:id="5"/>
                  <w:r w:rsidRPr="00DA272A">
                    <w:t>.punktā minēt</w:t>
                  </w:r>
                  <w:r>
                    <w:t>o nekustamo īpašumu - piegulošo zemes vienību īpašniekus, savukārt, ja minētās personas neizmanto savas pirmpirkuma tiesības –</w:t>
                  </w:r>
                  <w:r w:rsidR="000857A8">
                    <w:t xml:space="preserve"> jebkuru tiesību subjektu - fizisku un juridisku</w:t>
                  </w:r>
                  <w:r w:rsidR="000857A8" w:rsidRPr="000857A8">
                    <w:t xml:space="preserve"> persona, kurai piemīt tiesībspēja un rīcībspēja, un kura vēlas </w:t>
                  </w:r>
                  <w:r w:rsidR="000857A8">
                    <w:t>iegādāties valsts nekustamo īpašumu,</w:t>
                  </w:r>
                  <w:r w:rsidR="000857A8" w:rsidRPr="000857A8">
                    <w:t xml:space="preserve"> </w:t>
                  </w:r>
                  <w:r w:rsidR="00054A5C">
                    <w:t>Finanšu ministriju</w:t>
                  </w:r>
                  <w:r w:rsidR="009A1BF5">
                    <w:t xml:space="preserve"> (VNĪ)</w:t>
                  </w:r>
                  <w:r w:rsidR="00054A5C">
                    <w:t xml:space="preserve"> un Rīgas pilsētas pašvaldību</w:t>
                  </w:r>
                  <w:r w:rsidR="009A1BF5">
                    <w:t>.</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2.</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Tiesiskā regulējuma ietekme uz tautsaimniecību un administratīvo slogu</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tautsaimniecību, kā valsts saimniecības nozari, neietekmē un administratīvo slogu nemaina.</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3.</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Administratīvo izmaksu monetārs novērtējums</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administratīvo slogu neietekmē.</w:t>
                  </w:r>
                </w:p>
              </w:tc>
            </w:tr>
            <w:tr w:rsidR="0085529C" w:rsidRPr="00CC7093" w:rsidTr="00046AFF">
              <w:tblPrEx>
                <w:tblCellMar>
                  <w:top w:w="24" w:type="dxa"/>
                  <w:left w:w="24" w:type="dxa"/>
                  <w:bottom w:w="24" w:type="dxa"/>
                  <w:right w:w="24" w:type="dxa"/>
                </w:tblCellMar>
              </w:tblPrEx>
              <w:trPr>
                <w:trHeight w:val="233"/>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Default="0085529C" w:rsidP="00EC5F50">
                  <w:pPr>
                    <w:rPr>
                      <w:color w:val="414142"/>
                    </w:rPr>
                  </w:pPr>
                  <w:r w:rsidRPr="00CC7093">
                    <w:rPr>
                      <w:color w:val="414142"/>
                    </w:rPr>
                    <w:t>4.</w:t>
                  </w:r>
                </w:p>
                <w:p w:rsidR="0042321A" w:rsidRPr="00CC7093" w:rsidRDefault="0042321A" w:rsidP="00EC5F50">
                  <w:pPr>
                    <w:rPr>
                      <w:color w:val="414142"/>
                    </w:rPr>
                  </w:pP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Cita informācija</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EC5F50">
                  <w:pPr>
                    <w:ind w:firstLine="720"/>
                    <w:jc w:val="both"/>
                  </w:pPr>
                  <w:r w:rsidRPr="00992F0A">
                    <w:t>Rīkojuma projekta īstenošanai nav nepieciešami papildus līdzekļi no valsts vai pašvaldību budžeta.</w:t>
                  </w:r>
                </w:p>
              </w:tc>
            </w:tr>
            <w:tr w:rsidR="0085529C" w:rsidRPr="00CC7093" w:rsidTr="004232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36"/>
                <w:tblCellSpacing w:w="15" w:type="dxa"/>
                <w:jc w:val="center"/>
              </w:trPr>
              <w:tc>
                <w:tcPr>
                  <w:tcW w:w="9132" w:type="dxa"/>
                  <w:gridSpan w:val="6"/>
                  <w:vAlign w:val="center"/>
                  <w:hideMark/>
                </w:tcPr>
                <w:p w:rsidR="0085529C" w:rsidRPr="00CC7093" w:rsidRDefault="0085529C" w:rsidP="00B46A16">
                  <w:pPr>
                    <w:spacing w:line="360" w:lineRule="auto"/>
                    <w:ind w:firstLine="301"/>
                    <w:jc w:val="center"/>
                    <w:rPr>
                      <w:b/>
                      <w:bCs/>
                    </w:rPr>
                  </w:pPr>
                  <w:r w:rsidRPr="00CC7093">
                    <w:rPr>
                      <w:b/>
                      <w:bCs/>
                    </w:rPr>
                    <w:t>VI. Sabiedrības līdzdalība un komunikācijas aktivitātes</w:t>
                  </w:r>
                </w:p>
              </w:tc>
            </w:tr>
            <w:tr w:rsidR="0085529C" w:rsidRPr="00CC7093" w:rsidTr="0064428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432"/>
                <w:tblCellSpacing w:w="15" w:type="dxa"/>
                <w:jc w:val="center"/>
              </w:trPr>
              <w:tc>
                <w:tcPr>
                  <w:tcW w:w="519" w:type="dxa"/>
                  <w:gridSpan w:val="2"/>
                  <w:tcBorders>
                    <w:top w:val="single" w:sz="4" w:space="0" w:color="auto"/>
                    <w:left w:val="nil"/>
                    <w:bottom w:val="single" w:sz="4" w:space="0" w:color="auto"/>
                    <w:right w:val="single" w:sz="4" w:space="0" w:color="auto"/>
                  </w:tcBorders>
                  <w:hideMark/>
                </w:tcPr>
                <w:p w:rsidR="0085529C" w:rsidRPr="00CC7093" w:rsidRDefault="0085529C" w:rsidP="00EC5F50">
                  <w:r w:rsidRPr="00CC7093">
                    <w:t>1.</w:t>
                  </w:r>
                </w:p>
              </w:tc>
              <w:tc>
                <w:tcPr>
                  <w:tcW w:w="2238" w:type="dxa"/>
                  <w:gridSpan w:val="2"/>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Plānotās sabiedrības līdzdalības un komunikācijas aktivitātes saistībā ar projektu</w:t>
                  </w:r>
                </w:p>
              </w:tc>
              <w:tc>
                <w:tcPr>
                  <w:tcW w:w="6315" w:type="dxa"/>
                  <w:gridSpan w:val="2"/>
                  <w:tcBorders>
                    <w:top w:val="single" w:sz="4" w:space="0" w:color="auto"/>
                    <w:left w:val="single" w:sz="4" w:space="0" w:color="auto"/>
                    <w:bottom w:val="single" w:sz="4" w:space="0" w:color="auto"/>
                    <w:right w:val="nil"/>
                  </w:tcBorders>
                  <w:hideMark/>
                </w:tcPr>
                <w:p w:rsidR="00286C01" w:rsidRDefault="00286C01" w:rsidP="00B46A16">
                  <w:pPr>
                    <w:ind w:firstLine="720"/>
                    <w:jc w:val="both"/>
                  </w:pPr>
                  <w: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5529C" w:rsidRPr="00CC7093" w:rsidRDefault="00A77FCD" w:rsidP="00B46A16">
                  <w:pPr>
                    <w:ind w:firstLine="720"/>
                    <w:jc w:val="both"/>
                  </w:pPr>
                  <w:r>
                    <w:t>Ņemot vērā, ka R</w:t>
                  </w:r>
                  <w:r w:rsidR="00286C01">
                    <w:t>īkojuma projekts neatbilst minētajiem kritērijiem, s</w:t>
                  </w:r>
                  <w:r>
                    <w:t>abiedrības līdzdalības kārtība R</w:t>
                  </w:r>
                  <w:r w:rsidR="00286C01">
                    <w:t>īkojuma projekta izstrādē netiek piemērota. Rīkojuma projekts un tā anotācija pēc tā izsludināšanas Valsts sekretāru sanāksmē būs publiski pieejami Ministru kabineta mājas lapā - sadaļā Tiesību aktu projekti.</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64"/>
                <w:tblCellSpacing w:w="15" w:type="dxa"/>
                <w:jc w:val="center"/>
              </w:trPr>
              <w:tc>
                <w:tcPr>
                  <w:tcW w:w="519" w:type="dxa"/>
                  <w:gridSpan w:val="2"/>
                  <w:hideMark/>
                </w:tcPr>
                <w:p w:rsidR="0085529C" w:rsidRPr="00CC7093" w:rsidRDefault="0085529C" w:rsidP="00EC5F50">
                  <w:r w:rsidRPr="00CC7093">
                    <w:t>2.</w:t>
                  </w:r>
                </w:p>
              </w:tc>
              <w:tc>
                <w:tcPr>
                  <w:tcW w:w="2238" w:type="dxa"/>
                  <w:gridSpan w:val="2"/>
                  <w:hideMark/>
                </w:tcPr>
                <w:p w:rsidR="0085529C" w:rsidRPr="00CC7093" w:rsidRDefault="0085529C" w:rsidP="00EC5F50">
                  <w:r w:rsidRPr="00CC7093">
                    <w:t>Sabiedrības līdzdalība projekta izstrādē</w:t>
                  </w:r>
                </w:p>
              </w:tc>
              <w:tc>
                <w:tcPr>
                  <w:tcW w:w="6315" w:type="dxa"/>
                  <w:gridSpan w:val="2"/>
                  <w:hideMark/>
                </w:tcPr>
                <w:p w:rsidR="0085529C" w:rsidRPr="00CC7093" w:rsidRDefault="00FA6B67" w:rsidP="00B46A16">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72"/>
                <w:tblCellSpacing w:w="15" w:type="dxa"/>
                <w:jc w:val="center"/>
              </w:trPr>
              <w:tc>
                <w:tcPr>
                  <w:tcW w:w="519" w:type="dxa"/>
                  <w:gridSpan w:val="2"/>
                  <w:hideMark/>
                </w:tcPr>
                <w:p w:rsidR="0085529C" w:rsidRPr="00CC7093" w:rsidRDefault="0085529C" w:rsidP="00EC5F50">
                  <w:r w:rsidRPr="00CC7093">
                    <w:t>3.</w:t>
                  </w:r>
                </w:p>
              </w:tc>
              <w:tc>
                <w:tcPr>
                  <w:tcW w:w="2238" w:type="dxa"/>
                  <w:gridSpan w:val="2"/>
                  <w:hideMark/>
                </w:tcPr>
                <w:p w:rsidR="0085529C" w:rsidRPr="00CC7093" w:rsidRDefault="0085529C" w:rsidP="00EC5F50">
                  <w:r w:rsidRPr="00CC7093">
                    <w:t>Sabiedrības līdzdalības rezultāti</w:t>
                  </w:r>
                </w:p>
              </w:tc>
              <w:tc>
                <w:tcPr>
                  <w:tcW w:w="6315" w:type="dxa"/>
                  <w:gridSpan w:val="2"/>
                  <w:hideMark/>
                </w:tcPr>
                <w:p w:rsidR="0085529C" w:rsidRPr="00CC7093" w:rsidRDefault="00FA6B67" w:rsidP="009A1BF5">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1082"/>
                <w:tblCellSpacing w:w="15" w:type="dxa"/>
                <w:jc w:val="center"/>
              </w:trPr>
              <w:tc>
                <w:tcPr>
                  <w:tcW w:w="519" w:type="dxa"/>
                  <w:gridSpan w:val="2"/>
                  <w:hideMark/>
                </w:tcPr>
                <w:p w:rsidR="0085529C" w:rsidRPr="00CC7093" w:rsidRDefault="0085529C" w:rsidP="00EC5F50">
                  <w:r w:rsidRPr="00CC7093">
                    <w:t>4.</w:t>
                  </w:r>
                </w:p>
              </w:tc>
              <w:tc>
                <w:tcPr>
                  <w:tcW w:w="2238" w:type="dxa"/>
                  <w:gridSpan w:val="2"/>
                  <w:hideMark/>
                </w:tcPr>
                <w:p w:rsidR="0085529C" w:rsidRPr="00CC7093" w:rsidRDefault="0085529C" w:rsidP="00EC5F50">
                  <w:r w:rsidRPr="00CC7093">
                    <w:t>Cita informācija</w:t>
                  </w:r>
                </w:p>
              </w:tc>
              <w:tc>
                <w:tcPr>
                  <w:tcW w:w="6315" w:type="dxa"/>
                  <w:gridSpan w:val="2"/>
                  <w:hideMark/>
                </w:tcPr>
                <w:p w:rsidR="0085529C" w:rsidRPr="00CC7093" w:rsidRDefault="0085529C" w:rsidP="00B46A16">
                  <w:pPr>
                    <w:spacing w:before="100" w:beforeAutospacing="1" w:after="100" w:afterAutospacing="1"/>
                    <w:ind w:firstLine="720"/>
                    <w:jc w:val="both"/>
                  </w:pPr>
                  <w:r w:rsidRPr="00CC7093">
                    <w:t>Saskaņā ar Oficiālo publikāciju un t</w:t>
                  </w:r>
                  <w:r w:rsidR="006C753F">
                    <w:t>iesiskās informācijas likuma 2.panta pirmo daļu un 3.</w:t>
                  </w:r>
                  <w:r w:rsidRPr="00CC7093">
                    <w:t xml:space="preserve">panta pirmo daļu tiesību aktus publicē oficiālajā izdevumā „Latvijas Vēstnesis”, tos publicējot elektroniski tīmekļa vietnē </w:t>
                  </w:r>
                  <w:proofErr w:type="spellStart"/>
                  <w:r w:rsidRPr="00CC7093">
                    <w:t>www.vestnesis.lv</w:t>
                  </w:r>
                  <w:proofErr w:type="spellEnd"/>
                  <w:r w:rsidRPr="00CC7093">
                    <w:t>.</w:t>
                  </w:r>
                </w:p>
              </w:tc>
            </w:tr>
          </w:tbl>
          <w:p w:rsidR="0085529C" w:rsidRPr="00286C01" w:rsidRDefault="0085529C" w:rsidP="00286C01">
            <w:pPr>
              <w:rPr>
                <w:lang w:eastAsia="en-US"/>
              </w:rPr>
            </w:pPr>
          </w:p>
        </w:tc>
      </w:tr>
      <w:tr w:rsidR="00F94DC9" w:rsidRPr="0085529C" w:rsidTr="00B46A1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9202" w:type="dxa"/>
            <w:gridSpan w:val="3"/>
            <w:tcBorders>
              <w:top w:val="outset" w:sz="6" w:space="0" w:color="000000"/>
              <w:bottom w:val="outset" w:sz="6" w:space="0" w:color="000000"/>
            </w:tcBorders>
          </w:tcPr>
          <w:p w:rsidR="00F94DC9" w:rsidRPr="00CC7093" w:rsidRDefault="00F94DC9" w:rsidP="00CC7093">
            <w:pPr>
              <w:spacing w:before="100" w:beforeAutospacing="1" w:after="100" w:afterAutospacing="1"/>
              <w:jc w:val="center"/>
              <w:rPr>
                <w:b/>
                <w:bCs/>
              </w:rPr>
            </w:pPr>
            <w:r w:rsidRPr="00CC7093">
              <w:rPr>
                <w:b/>
                <w:bCs/>
              </w:rPr>
              <w:lastRenderedPageBreak/>
              <w:t>VII. Tiesību akta projekta izpildes nodrošināšana un tās ietekme uz institūcijām</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1.</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Projekta izpildē iesaistītās institūcijas</w:t>
            </w:r>
          </w:p>
        </w:tc>
        <w:tc>
          <w:tcPr>
            <w:tcW w:w="6365" w:type="dxa"/>
            <w:tcBorders>
              <w:top w:val="outset" w:sz="6" w:space="0" w:color="000000"/>
              <w:left w:val="outset" w:sz="6" w:space="0" w:color="000000"/>
              <w:bottom w:val="outset" w:sz="6" w:space="0" w:color="000000"/>
            </w:tcBorders>
          </w:tcPr>
          <w:p w:rsidR="00F94DC9" w:rsidRPr="00CC7093" w:rsidRDefault="00F94DC9" w:rsidP="00A77FCD">
            <w:pPr>
              <w:spacing w:before="100" w:beforeAutospacing="1" w:after="100" w:afterAutospacing="1"/>
              <w:ind w:firstLine="720"/>
              <w:jc w:val="both"/>
            </w:pPr>
            <w:r w:rsidRPr="00CC7093">
              <w:t xml:space="preserve">Par </w:t>
            </w:r>
            <w:r w:rsidR="00A77FCD">
              <w:t>R</w:t>
            </w:r>
            <w:r w:rsidRPr="00CC7093">
              <w:t xml:space="preserve">īkojuma projekta izpildi atbildīgā ir </w:t>
            </w:r>
            <w:r w:rsidR="009A1BF5">
              <w:t>Finanšu ministrija (</w:t>
            </w:r>
            <w:r w:rsidR="00046AFF">
              <w:t>VNĪ</w:t>
            </w:r>
            <w:r w:rsidR="009A1BF5">
              <w:t>)</w:t>
            </w:r>
            <w:r w:rsidR="00644286">
              <w:t>.</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2.</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 xml:space="preserve">Projekta izpildes ietekme uz pārvaldes funkcijām un institucionālo struktūru. </w:t>
            </w:r>
          </w:p>
          <w:p w:rsidR="00F94DC9" w:rsidRPr="00CC7093" w:rsidRDefault="00F94DC9" w:rsidP="00EC5F50">
            <w:pPr>
              <w:spacing w:before="100" w:beforeAutospacing="1" w:after="100" w:afterAutospacing="1"/>
            </w:pPr>
            <w:r w:rsidRPr="00CC7093">
              <w:t>Jaunu institūciju izveide, esošu institūciju likvidācija vai reorganizācija, to ietekme uz institūcijas cilvēkresursiem</w:t>
            </w:r>
          </w:p>
        </w:tc>
        <w:tc>
          <w:tcPr>
            <w:tcW w:w="6365" w:type="dxa"/>
            <w:tcBorders>
              <w:top w:val="outset" w:sz="6" w:space="0" w:color="000000"/>
              <w:left w:val="outset" w:sz="6" w:space="0" w:color="000000"/>
              <w:bottom w:val="outset" w:sz="6" w:space="0" w:color="000000"/>
            </w:tcBorders>
          </w:tcPr>
          <w:p w:rsidR="00F94DC9" w:rsidRPr="00CC7093" w:rsidRDefault="0042321A" w:rsidP="0042321A">
            <w:pPr>
              <w:spacing w:before="100" w:beforeAutospacing="1" w:after="100" w:afterAutospacing="1"/>
              <w:jc w:val="both"/>
            </w:pPr>
            <w:r w:rsidRPr="0042321A">
              <w:t>Projekts šo jomu neskar.</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r w:rsidRPr="00CC7093">
              <w:t>3.</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r w:rsidRPr="00CC7093">
              <w:t>Cita informācija</w:t>
            </w:r>
          </w:p>
        </w:tc>
        <w:tc>
          <w:tcPr>
            <w:tcW w:w="6365" w:type="dxa"/>
            <w:tcBorders>
              <w:top w:val="outset" w:sz="6" w:space="0" w:color="000000"/>
              <w:left w:val="outset" w:sz="6" w:space="0" w:color="000000"/>
              <w:bottom w:val="outset" w:sz="6" w:space="0" w:color="000000"/>
            </w:tcBorders>
          </w:tcPr>
          <w:p w:rsidR="00F94DC9" w:rsidRPr="00CC7093" w:rsidRDefault="00992F0A" w:rsidP="0042321A">
            <w:pPr>
              <w:jc w:val="both"/>
            </w:pPr>
            <w:r w:rsidRPr="00992F0A">
              <w:t>Saskaņā ar VNĪ un Finanšu ministrijas 2013.gada 18.septembrī noslēgto Vienošanās par valsts nekustamo īpašumu pārvaldīšanu un savstarpējo sadarbību valsts nekustamo īpašumu pārvaldīšanas politikas izstrādē un īstenošanā Nr.12-22/136 VNĪ apņēmusies nodrošināt nepieciešamo darbību veikšanu, lai nodrošinātu valstij piekrītošo nekustamo īpašumu ierakstīšanu zemesgrāmatā.</w:t>
            </w:r>
          </w:p>
        </w:tc>
      </w:tr>
    </w:tbl>
    <w:p w:rsidR="0042321A" w:rsidRPr="00B46A16" w:rsidRDefault="00F94DC9" w:rsidP="00B46A16">
      <w:pPr>
        <w:spacing w:before="100" w:beforeAutospacing="1" w:after="100" w:afterAutospacing="1"/>
        <w:rPr>
          <w:i/>
        </w:rPr>
      </w:pPr>
      <w:r w:rsidRPr="00D70023">
        <w:rPr>
          <w:bCs/>
          <w:i/>
        </w:rPr>
        <w:t xml:space="preserve">Anotācijas </w:t>
      </w:r>
      <w:r w:rsidR="00992F0A">
        <w:rPr>
          <w:bCs/>
          <w:i/>
        </w:rPr>
        <w:t xml:space="preserve">III., </w:t>
      </w:r>
      <w:r w:rsidR="0042321A">
        <w:rPr>
          <w:bCs/>
          <w:i/>
        </w:rPr>
        <w:t xml:space="preserve">IV. </w:t>
      </w:r>
      <w:r w:rsidRPr="00D70023">
        <w:rPr>
          <w:bCs/>
          <w:i/>
        </w:rPr>
        <w:t>un V. sadaļa –projekts šīs jomas neskar.</w:t>
      </w:r>
    </w:p>
    <w:p w:rsidR="006F4F91" w:rsidRDefault="006F4F91" w:rsidP="00CC7093">
      <w:pPr>
        <w:pStyle w:val="BodyTextIndent"/>
        <w:ind w:left="0"/>
      </w:pPr>
    </w:p>
    <w:p w:rsidR="000857A8" w:rsidRDefault="000857A8" w:rsidP="00CC7093">
      <w:pPr>
        <w:pStyle w:val="BodyTextIndent"/>
        <w:ind w:left="0"/>
      </w:pPr>
    </w:p>
    <w:p w:rsidR="00AA085C" w:rsidRPr="00AC5E9A" w:rsidRDefault="00F82EE3" w:rsidP="00CC7093">
      <w:pPr>
        <w:pStyle w:val="BodyTextIndent"/>
        <w:ind w:left="0"/>
      </w:pPr>
      <w:r>
        <w:t>Finanšu ministre</w:t>
      </w:r>
      <w:r w:rsidR="00AA085C" w:rsidRPr="00AC5E9A">
        <w:tab/>
      </w:r>
      <w:r w:rsidR="00AA085C" w:rsidRPr="00AC5E9A">
        <w:tab/>
      </w:r>
      <w:r w:rsidR="00AA085C" w:rsidRPr="00AC5E9A">
        <w:tab/>
      </w:r>
      <w:r w:rsidR="00AA085C" w:rsidRPr="00AC5E9A">
        <w:tab/>
      </w:r>
      <w:r w:rsidR="00AA085C" w:rsidRPr="00AC5E9A">
        <w:tab/>
      </w:r>
      <w:r w:rsidR="00AA085C" w:rsidRPr="00AC5E9A">
        <w:tab/>
      </w:r>
      <w:r w:rsidR="00AA085C" w:rsidRPr="00AC5E9A">
        <w:tab/>
      </w:r>
      <w:proofErr w:type="spellStart"/>
      <w:r>
        <w:t>D.Reizniece-Ozola</w:t>
      </w:r>
      <w:proofErr w:type="spellEnd"/>
    </w:p>
    <w:p w:rsidR="009A1BF5" w:rsidRDefault="009A1BF5" w:rsidP="009A1BF5">
      <w:pPr>
        <w:rPr>
          <w:sz w:val="20"/>
        </w:rPr>
      </w:pPr>
    </w:p>
    <w:p w:rsidR="005B43AB" w:rsidRDefault="005B43AB" w:rsidP="009A1BF5">
      <w:pPr>
        <w:rPr>
          <w:sz w:val="20"/>
        </w:rPr>
      </w:pPr>
    </w:p>
    <w:p w:rsidR="005B43AB" w:rsidRDefault="005B43AB" w:rsidP="009A1BF5">
      <w:pPr>
        <w:rPr>
          <w:sz w:val="20"/>
        </w:rPr>
      </w:pPr>
    </w:p>
    <w:p w:rsidR="000857A8" w:rsidRDefault="000857A8" w:rsidP="009A1BF5">
      <w:pPr>
        <w:rPr>
          <w:sz w:val="20"/>
        </w:rPr>
      </w:pPr>
    </w:p>
    <w:p w:rsidR="006A0B8F" w:rsidRDefault="006A0B8F" w:rsidP="009A1BF5">
      <w:pPr>
        <w:rPr>
          <w:sz w:val="20"/>
        </w:rPr>
      </w:pPr>
    </w:p>
    <w:p w:rsidR="006A0B8F" w:rsidRDefault="006A0B8F" w:rsidP="009A1BF5">
      <w:pPr>
        <w:rPr>
          <w:sz w:val="20"/>
        </w:rPr>
      </w:pPr>
    </w:p>
    <w:p w:rsidR="006A0B8F" w:rsidRDefault="006A0B8F" w:rsidP="009A1BF5">
      <w:pPr>
        <w:rPr>
          <w:sz w:val="20"/>
        </w:rPr>
      </w:pPr>
    </w:p>
    <w:p w:rsidR="006A0B8F" w:rsidRDefault="006A0B8F" w:rsidP="009A1BF5">
      <w:pPr>
        <w:rPr>
          <w:sz w:val="20"/>
        </w:rPr>
      </w:pPr>
    </w:p>
    <w:p w:rsidR="006A0B8F" w:rsidRDefault="006A0B8F" w:rsidP="009A1BF5">
      <w:pPr>
        <w:rPr>
          <w:sz w:val="20"/>
        </w:rPr>
      </w:pPr>
    </w:p>
    <w:p w:rsidR="006A0B8F" w:rsidRDefault="006A0B8F" w:rsidP="009A1BF5">
      <w:pPr>
        <w:rPr>
          <w:sz w:val="20"/>
        </w:rPr>
      </w:pPr>
    </w:p>
    <w:p w:rsidR="000857A8" w:rsidRDefault="000857A8" w:rsidP="009A1BF5">
      <w:pPr>
        <w:rPr>
          <w:sz w:val="20"/>
        </w:rPr>
      </w:pPr>
    </w:p>
    <w:p w:rsidR="00CA390C" w:rsidRDefault="00CA390C" w:rsidP="009A1BF5">
      <w:pPr>
        <w:rPr>
          <w:sz w:val="20"/>
        </w:rPr>
      </w:pPr>
    </w:p>
    <w:p w:rsidR="006F4F91" w:rsidRPr="003A7749" w:rsidRDefault="006F4F91" w:rsidP="009A1BF5">
      <w:pPr>
        <w:rPr>
          <w:sz w:val="20"/>
          <w:szCs w:val="20"/>
        </w:rPr>
      </w:pPr>
    </w:p>
    <w:p w:rsidR="003A7749" w:rsidRPr="003A7749" w:rsidRDefault="003A7749" w:rsidP="003A7749">
      <w:pPr>
        <w:rPr>
          <w:sz w:val="20"/>
          <w:szCs w:val="20"/>
        </w:rPr>
      </w:pPr>
      <w:proofErr w:type="spellStart"/>
      <w:r w:rsidRPr="003A7749">
        <w:rPr>
          <w:sz w:val="20"/>
          <w:szCs w:val="20"/>
        </w:rPr>
        <w:t>Deņisova</w:t>
      </w:r>
      <w:proofErr w:type="spellEnd"/>
      <w:r w:rsidRPr="003A7749">
        <w:rPr>
          <w:sz w:val="20"/>
          <w:szCs w:val="20"/>
        </w:rPr>
        <w:t xml:space="preserve"> 67024676</w:t>
      </w:r>
    </w:p>
    <w:p w:rsidR="003A7749" w:rsidRPr="003A7749" w:rsidRDefault="00E20C62" w:rsidP="003A7749">
      <w:pPr>
        <w:rPr>
          <w:sz w:val="20"/>
          <w:szCs w:val="20"/>
        </w:rPr>
      </w:pPr>
      <w:hyperlink r:id="rId12" w:history="1">
        <w:r w:rsidR="003A7749" w:rsidRPr="003A7749">
          <w:rPr>
            <w:color w:val="0000FF"/>
            <w:sz w:val="20"/>
            <w:szCs w:val="20"/>
            <w:u w:val="single"/>
          </w:rPr>
          <w:t>mara.denisova@vni.lv</w:t>
        </w:r>
      </w:hyperlink>
    </w:p>
    <w:p w:rsidR="00B46A16" w:rsidRDefault="00B46A16" w:rsidP="003A7749">
      <w:pPr>
        <w:rPr>
          <w:sz w:val="20"/>
        </w:rPr>
      </w:pPr>
    </w:p>
    <w:sectPr w:rsidR="00B46A16" w:rsidSect="0042321A">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3E" w:rsidRDefault="0053753E">
      <w:r>
        <w:separator/>
      </w:r>
    </w:p>
  </w:endnote>
  <w:endnote w:type="continuationSeparator" w:id="0">
    <w:p w:rsidR="0053753E" w:rsidRDefault="0053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3E" w:rsidRPr="00D5797F" w:rsidRDefault="0053753E" w:rsidP="00E5226B">
    <w:pPr>
      <w:pStyle w:val="Footer"/>
      <w:jc w:val="both"/>
      <w:rPr>
        <w:sz w:val="20"/>
        <w:szCs w:val="20"/>
      </w:rPr>
    </w:pPr>
    <w:r w:rsidRPr="00FA6B67">
      <w:rPr>
        <w:sz w:val="20"/>
        <w:szCs w:val="20"/>
      </w:rPr>
      <w:t>FMAnot_</w:t>
    </w:r>
    <w:r w:rsidR="005E5A87">
      <w:rPr>
        <w:sz w:val="20"/>
        <w:szCs w:val="20"/>
      </w:rPr>
      <w:t>1</w:t>
    </w:r>
    <w:r w:rsidR="00BE1193">
      <w:rPr>
        <w:sz w:val="20"/>
        <w:szCs w:val="20"/>
      </w:rPr>
      <w:t>3</w:t>
    </w:r>
    <w:r w:rsidR="005E5A87">
      <w:rPr>
        <w:sz w:val="20"/>
        <w:szCs w:val="20"/>
      </w:rPr>
      <w:t>06</w:t>
    </w:r>
    <w:r>
      <w:rPr>
        <w:sz w:val="20"/>
        <w:szCs w:val="20"/>
      </w:rPr>
      <w:t>17_groz_648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3E" w:rsidRPr="00D5797F" w:rsidRDefault="0053753E" w:rsidP="00D5797F">
    <w:pPr>
      <w:pStyle w:val="Footer"/>
    </w:pPr>
    <w:r w:rsidRPr="00D5797F">
      <w:rPr>
        <w:sz w:val="20"/>
        <w:szCs w:val="20"/>
      </w:rPr>
      <w:t>FMAnot_</w:t>
    </w:r>
    <w:r w:rsidR="00BE1193">
      <w:rPr>
        <w:sz w:val="20"/>
        <w:szCs w:val="20"/>
      </w:rPr>
      <w:t>13</w:t>
    </w:r>
    <w:r w:rsidR="005E5A87">
      <w:rPr>
        <w:sz w:val="20"/>
        <w:szCs w:val="20"/>
      </w:rPr>
      <w:t>06</w:t>
    </w:r>
    <w:r w:rsidRPr="00D5797F">
      <w:rPr>
        <w:sz w:val="20"/>
        <w:szCs w:val="20"/>
      </w:rPr>
      <w:t>17_groz_648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3E" w:rsidRDefault="0053753E">
      <w:r>
        <w:separator/>
      </w:r>
    </w:p>
  </w:footnote>
  <w:footnote w:type="continuationSeparator" w:id="0">
    <w:p w:rsidR="0053753E" w:rsidRDefault="0053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3E" w:rsidRDefault="0053753E"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53E" w:rsidRDefault="00537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3E" w:rsidRDefault="0053753E"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C62">
      <w:rPr>
        <w:rStyle w:val="PageNumber"/>
        <w:noProof/>
      </w:rPr>
      <w:t>8</w:t>
    </w:r>
    <w:r>
      <w:rPr>
        <w:rStyle w:val="PageNumber"/>
      </w:rPr>
      <w:fldChar w:fldCharType="end"/>
    </w:r>
  </w:p>
  <w:p w:rsidR="0053753E" w:rsidRDefault="00537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C"/>
    <w:rsid w:val="000015DF"/>
    <w:rsid w:val="00003816"/>
    <w:rsid w:val="00006EC7"/>
    <w:rsid w:val="0001089A"/>
    <w:rsid w:val="00010B98"/>
    <w:rsid w:val="000113F4"/>
    <w:rsid w:val="00012180"/>
    <w:rsid w:val="0001247A"/>
    <w:rsid w:val="00012863"/>
    <w:rsid w:val="00017BA9"/>
    <w:rsid w:val="0002167D"/>
    <w:rsid w:val="0002333B"/>
    <w:rsid w:val="000259C5"/>
    <w:rsid w:val="000351BD"/>
    <w:rsid w:val="00040BE6"/>
    <w:rsid w:val="0004173F"/>
    <w:rsid w:val="00041F97"/>
    <w:rsid w:val="00046AFF"/>
    <w:rsid w:val="00047A36"/>
    <w:rsid w:val="00052F8E"/>
    <w:rsid w:val="00054A5C"/>
    <w:rsid w:val="00054EED"/>
    <w:rsid w:val="00062C78"/>
    <w:rsid w:val="0006310E"/>
    <w:rsid w:val="0006425C"/>
    <w:rsid w:val="000645BF"/>
    <w:rsid w:val="0007106D"/>
    <w:rsid w:val="000756B6"/>
    <w:rsid w:val="000770CE"/>
    <w:rsid w:val="000857A8"/>
    <w:rsid w:val="0009291A"/>
    <w:rsid w:val="00095F94"/>
    <w:rsid w:val="000A2496"/>
    <w:rsid w:val="000A577F"/>
    <w:rsid w:val="000B0BF5"/>
    <w:rsid w:val="000B5199"/>
    <w:rsid w:val="000B6AD9"/>
    <w:rsid w:val="000C035F"/>
    <w:rsid w:val="000C496C"/>
    <w:rsid w:val="000C5FD7"/>
    <w:rsid w:val="000E0CBF"/>
    <w:rsid w:val="000F111C"/>
    <w:rsid w:val="000F1545"/>
    <w:rsid w:val="000F647F"/>
    <w:rsid w:val="0010470E"/>
    <w:rsid w:val="00105F7C"/>
    <w:rsid w:val="001072E1"/>
    <w:rsid w:val="00107ACE"/>
    <w:rsid w:val="0011205B"/>
    <w:rsid w:val="00112DCF"/>
    <w:rsid w:val="00116076"/>
    <w:rsid w:val="0012489B"/>
    <w:rsid w:val="001255A9"/>
    <w:rsid w:val="001261D0"/>
    <w:rsid w:val="00126C72"/>
    <w:rsid w:val="001322EC"/>
    <w:rsid w:val="00135B09"/>
    <w:rsid w:val="00136725"/>
    <w:rsid w:val="001408DA"/>
    <w:rsid w:val="001454FC"/>
    <w:rsid w:val="001469D9"/>
    <w:rsid w:val="00146C05"/>
    <w:rsid w:val="00155A8F"/>
    <w:rsid w:val="00157C71"/>
    <w:rsid w:val="00163B3D"/>
    <w:rsid w:val="00164DEF"/>
    <w:rsid w:val="0016564B"/>
    <w:rsid w:val="00171B83"/>
    <w:rsid w:val="00172EA1"/>
    <w:rsid w:val="00174595"/>
    <w:rsid w:val="00176C55"/>
    <w:rsid w:val="00176FED"/>
    <w:rsid w:val="001831EA"/>
    <w:rsid w:val="00183727"/>
    <w:rsid w:val="00195AEB"/>
    <w:rsid w:val="001A1FFE"/>
    <w:rsid w:val="001A4193"/>
    <w:rsid w:val="001A504D"/>
    <w:rsid w:val="001B106E"/>
    <w:rsid w:val="001B5EB7"/>
    <w:rsid w:val="001E2F62"/>
    <w:rsid w:val="001E4398"/>
    <w:rsid w:val="001E7B92"/>
    <w:rsid w:val="001F032B"/>
    <w:rsid w:val="001F5D55"/>
    <w:rsid w:val="001F6655"/>
    <w:rsid w:val="001F6713"/>
    <w:rsid w:val="001F75F6"/>
    <w:rsid w:val="00200282"/>
    <w:rsid w:val="00200D26"/>
    <w:rsid w:val="00201057"/>
    <w:rsid w:val="002028ED"/>
    <w:rsid w:val="00203F98"/>
    <w:rsid w:val="00205CBD"/>
    <w:rsid w:val="00207107"/>
    <w:rsid w:val="00210C2E"/>
    <w:rsid w:val="00215698"/>
    <w:rsid w:val="002170D6"/>
    <w:rsid w:val="00221CD9"/>
    <w:rsid w:val="00223209"/>
    <w:rsid w:val="00227487"/>
    <w:rsid w:val="002277E7"/>
    <w:rsid w:val="00230CDB"/>
    <w:rsid w:val="00235859"/>
    <w:rsid w:val="00235A54"/>
    <w:rsid w:val="00237C1F"/>
    <w:rsid w:val="00240F85"/>
    <w:rsid w:val="00242ABD"/>
    <w:rsid w:val="00243011"/>
    <w:rsid w:val="00244C70"/>
    <w:rsid w:val="002479AA"/>
    <w:rsid w:val="0025218E"/>
    <w:rsid w:val="0025475D"/>
    <w:rsid w:val="00257522"/>
    <w:rsid w:val="00262100"/>
    <w:rsid w:val="00263392"/>
    <w:rsid w:val="00266894"/>
    <w:rsid w:val="00270553"/>
    <w:rsid w:val="00272BCA"/>
    <w:rsid w:val="00277153"/>
    <w:rsid w:val="002773EF"/>
    <w:rsid w:val="00280BC2"/>
    <w:rsid w:val="00282491"/>
    <w:rsid w:val="00284D27"/>
    <w:rsid w:val="00285DFA"/>
    <w:rsid w:val="002868D2"/>
    <w:rsid w:val="00286C01"/>
    <w:rsid w:val="00291235"/>
    <w:rsid w:val="00294463"/>
    <w:rsid w:val="0029622E"/>
    <w:rsid w:val="002A0E1A"/>
    <w:rsid w:val="002A326D"/>
    <w:rsid w:val="002A4664"/>
    <w:rsid w:val="002B6877"/>
    <w:rsid w:val="002B6A5F"/>
    <w:rsid w:val="002C0F54"/>
    <w:rsid w:val="002C26B4"/>
    <w:rsid w:val="002C38DF"/>
    <w:rsid w:val="002C58DA"/>
    <w:rsid w:val="002C5E13"/>
    <w:rsid w:val="002C6BD7"/>
    <w:rsid w:val="002D14EB"/>
    <w:rsid w:val="002D1A44"/>
    <w:rsid w:val="002D683C"/>
    <w:rsid w:val="002E0115"/>
    <w:rsid w:val="002E3451"/>
    <w:rsid w:val="002E3751"/>
    <w:rsid w:val="002F06D8"/>
    <w:rsid w:val="003008C2"/>
    <w:rsid w:val="00306DFD"/>
    <w:rsid w:val="00310A73"/>
    <w:rsid w:val="003117AF"/>
    <w:rsid w:val="00313B92"/>
    <w:rsid w:val="00323B7C"/>
    <w:rsid w:val="00330AD9"/>
    <w:rsid w:val="00330D1B"/>
    <w:rsid w:val="00331C3F"/>
    <w:rsid w:val="00340B02"/>
    <w:rsid w:val="003422B3"/>
    <w:rsid w:val="00343D7F"/>
    <w:rsid w:val="00344563"/>
    <w:rsid w:val="00344CD5"/>
    <w:rsid w:val="003462A8"/>
    <w:rsid w:val="00347DAB"/>
    <w:rsid w:val="0035131F"/>
    <w:rsid w:val="0035267C"/>
    <w:rsid w:val="003531C6"/>
    <w:rsid w:val="00355DED"/>
    <w:rsid w:val="00357AAD"/>
    <w:rsid w:val="0036182B"/>
    <w:rsid w:val="00361BB6"/>
    <w:rsid w:val="0036212E"/>
    <w:rsid w:val="00364CD8"/>
    <w:rsid w:val="003743E2"/>
    <w:rsid w:val="00380BD0"/>
    <w:rsid w:val="00385507"/>
    <w:rsid w:val="00393BC1"/>
    <w:rsid w:val="003962F7"/>
    <w:rsid w:val="003A12DC"/>
    <w:rsid w:val="003A4265"/>
    <w:rsid w:val="003A6458"/>
    <w:rsid w:val="003A7749"/>
    <w:rsid w:val="003B1E06"/>
    <w:rsid w:val="003B22A5"/>
    <w:rsid w:val="003C1EB3"/>
    <w:rsid w:val="003C561F"/>
    <w:rsid w:val="003E08EB"/>
    <w:rsid w:val="003E0E06"/>
    <w:rsid w:val="003E6F99"/>
    <w:rsid w:val="003F7041"/>
    <w:rsid w:val="004007F1"/>
    <w:rsid w:val="00400F77"/>
    <w:rsid w:val="004060BA"/>
    <w:rsid w:val="00406DD3"/>
    <w:rsid w:val="00407E38"/>
    <w:rsid w:val="00410551"/>
    <w:rsid w:val="00412D7B"/>
    <w:rsid w:val="00413680"/>
    <w:rsid w:val="00413A9F"/>
    <w:rsid w:val="00417ADB"/>
    <w:rsid w:val="0042321A"/>
    <w:rsid w:val="0042358E"/>
    <w:rsid w:val="00426FAC"/>
    <w:rsid w:val="00427FA3"/>
    <w:rsid w:val="00433323"/>
    <w:rsid w:val="004373AE"/>
    <w:rsid w:val="00441913"/>
    <w:rsid w:val="004433D4"/>
    <w:rsid w:val="00446019"/>
    <w:rsid w:val="00447330"/>
    <w:rsid w:val="00451977"/>
    <w:rsid w:val="00452BAC"/>
    <w:rsid w:val="0045352C"/>
    <w:rsid w:val="00454E54"/>
    <w:rsid w:val="00455166"/>
    <w:rsid w:val="00460D38"/>
    <w:rsid w:val="0046546A"/>
    <w:rsid w:val="0047301B"/>
    <w:rsid w:val="00476657"/>
    <w:rsid w:val="00482F90"/>
    <w:rsid w:val="004872A6"/>
    <w:rsid w:val="00491A6E"/>
    <w:rsid w:val="00491B24"/>
    <w:rsid w:val="00491BFE"/>
    <w:rsid w:val="00491C4F"/>
    <w:rsid w:val="00493392"/>
    <w:rsid w:val="00493C2C"/>
    <w:rsid w:val="00494B12"/>
    <w:rsid w:val="0049538A"/>
    <w:rsid w:val="00496145"/>
    <w:rsid w:val="00497FC1"/>
    <w:rsid w:val="004A2FEB"/>
    <w:rsid w:val="004A591D"/>
    <w:rsid w:val="004A7B49"/>
    <w:rsid w:val="004B52DC"/>
    <w:rsid w:val="004B5469"/>
    <w:rsid w:val="004C0909"/>
    <w:rsid w:val="004C11C5"/>
    <w:rsid w:val="004C209A"/>
    <w:rsid w:val="004C265D"/>
    <w:rsid w:val="004C7D8D"/>
    <w:rsid w:val="004D107D"/>
    <w:rsid w:val="004D1812"/>
    <w:rsid w:val="004E149C"/>
    <w:rsid w:val="004F0180"/>
    <w:rsid w:val="004F0499"/>
    <w:rsid w:val="004F18FF"/>
    <w:rsid w:val="004F25AA"/>
    <w:rsid w:val="004F3221"/>
    <w:rsid w:val="004F5AC1"/>
    <w:rsid w:val="00504AF7"/>
    <w:rsid w:val="00516782"/>
    <w:rsid w:val="00520045"/>
    <w:rsid w:val="005240D0"/>
    <w:rsid w:val="00524C15"/>
    <w:rsid w:val="00524CA5"/>
    <w:rsid w:val="005250F8"/>
    <w:rsid w:val="00525D23"/>
    <w:rsid w:val="0053190D"/>
    <w:rsid w:val="005336DD"/>
    <w:rsid w:val="0053545D"/>
    <w:rsid w:val="005356B8"/>
    <w:rsid w:val="00536AFA"/>
    <w:rsid w:val="0053753E"/>
    <w:rsid w:val="005405DB"/>
    <w:rsid w:val="00545026"/>
    <w:rsid w:val="00546933"/>
    <w:rsid w:val="005478A7"/>
    <w:rsid w:val="00547F23"/>
    <w:rsid w:val="00550A74"/>
    <w:rsid w:val="005511ED"/>
    <w:rsid w:val="00553849"/>
    <w:rsid w:val="00555418"/>
    <w:rsid w:val="005579C9"/>
    <w:rsid w:val="005607DB"/>
    <w:rsid w:val="00567178"/>
    <w:rsid w:val="00567B3F"/>
    <w:rsid w:val="0057135B"/>
    <w:rsid w:val="0057170D"/>
    <w:rsid w:val="00572097"/>
    <w:rsid w:val="00572485"/>
    <w:rsid w:val="005726C3"/>
    <w:rsid w:val="005738A6"/>
    <w:rsid w:val="005752F0"/>
    <w:rsid w:val="00575AC2"/>
    <w:rsid w:val="005763C0"/>
    <w:rsid w:val="005819B1"/>
    <w:rsid w:val="00583AAD"/>
    <w:rsid w:val="00583DE8"/>
    <w:rsid w:val="00585A83"/>
    <w:rsid w:val="00587DE2"/>
    <w:rsid w:val="00593992"/>
    <w:rsid w:val="005A5701"/>
    <w:rsid w:val="005A673B"/>
    <w:rsid w:val="005A7FB9"/>
    <w:rsid w:val="005B43AB"/>
    <w:rsid w:val="005B504D"/>
    <w:rsid w:val="005C1121"/>
    <w:rsid w:val="005C5079"/>
    <w:rsid w:val="005D3B89"/>
    <w:rsid w:val="005D5D9B"/>
    <w:rsid w:val="005D786E"/>
    <w:rsid w:val="005E146A"/>
    <w:rsid w:val="005E19AE"/>
    <w:rsid w:val="005E5A87"/>
    <w:rsid w:val="005E6DEB"/>
    <w:rsid w:val="005F4559"/>
    <w:rsid w:val="005F6FA6"/>
    <w:rsid w:val="0060202A"/>
    <w:rsid w:val="0060523F"/>
    <w:rsid w:val="00606F2D"/>
    <w:rsid w:val="00607131"/>
    <w:rsid w:val="00616D42"/>
    <w:rsid w:val="00621F99"/>
    <w:rsid w:val="006266A4"/>
    <w:rsid w:val="00631B6A"/>
    <w:rsid w:val="006321F5"/>
    <w:rsid w:val="0064165F"/>
    <w:rsid w:val="00642FD7"/>
    <w:rsid w:val="00644286"/>
    <w:rsid w:val="00644DCE"/>
    <w:rsid w:val="00650469"/>
    <w:rsid w:val="00652B9E"/>
    <w:rsid w:val="00654DAF"/>
    <w:rsid w:val="00656B3C"/>
    <w:rsid w:val="00657443"/>
    <w:rsid w:val="00662F47"/>
    <w:rsid w:val="006630E4"/>
    <w:rsid w:val="00665053"/>
    <w:rsid w:val="006852FB"/>
    <w:rsid w:val="00687B2C"/>
    <w:rsid w:val="0069006B"/>
    <w:rsid w:val="006920F6"/>
    <w:rsid w:val="006936B7"/>
    <w:rsid w:val="0069615A"/>
    <w:rsid w:val="006A0B8F"/>
    <w:rsid w:val="006B027E"/>
    <w:rsid w:val="006B0588"/>
    <w:rsid w:val="006B0B11"/>
    <w:rsid w:val="006B1728"/>
    <w:rsid w:val="006B29C3"/>
    <w:rsid w:val="006C5814"/>
    <w:rsid w:val="006C6DFA"/>
    <w:rsid w:val="006C753F"/>
    <w:rsid w:val="006D5015"/>
    <w:rsid w:val="006E5CFA"/>
    <w:rsid w:val="006F06AD"/>
    <w:rsid w:val="006F1F23"/>
    <w:rsid w:val="006F4F91"/>
    <w:rsid w:val="006F547D"/>
    <w:rsid w:val="006F656A"/>
    <w:rsid w:val="00700B86"/>
    <w:rsid w:val="00704B06"/>
    <w:rsid w:val="00705137"/>
    <w:rsid w:val="00705B74"/>
    <w:rsid w:val="00713D7C"/>
    <w:rsid w:val="0071587B"/>
    <w:rsid w:val="00716893"/>
    <w:rsid w:val="00722736"/>
    <w:rsid w:val="00725621"/>
    <w:rsid w:val="00725B29"/>
    <w:rsid w:val="007262D0"/>
    <w:rsid w:val="00726E18"/>
    <w:rsid w:val="00731749"/>
    <w:rsid w:val="007320B6"/>
    <w:rsid w:val="007332C8"/>
    <w:rsid w:val="00736C1D"/>
    <w:rsid w:val="007420D9"/>
    <w:rsid w:val="007427D5"/>
    <w:rsid w:val="007474C8"/>
    <w:rsid w:val="00750130"/>
    <w:rsid w:val="00752C94"/>
    <w:rsid w:val="00752D5C"/>
    <w:rsid w:val="007550DF"/>
    <w:rsid w:val="00763053"/>
    <w:rsid w:val="00764BC6"/>
    <w:rsid w:val="007652D1"/>
    <w:rsid w:val="00765D87"/>
    <w:rsid w:val="007721F6"/>
    <w:rsid w:val="0077710F"/>
    <w:rsid w:val="00780C8C"/>
    <w:rsid w:val="0078164A"/>
    <w:rsid w:val="00783CB5"/>
    <w:rsid w:val="00784FD4"/>
    <w:rsid w:val="007858DA"/>
    <w:rsid w:val="00787412"/>
    <w:rsid w:val="00790756"/>
    <w:rsid w:val="00792AFE"/>
    <w:rsid w:val="00792EE5"/>
    <w:rsid w:val="00793108"/>
    <w:rsid w:val="00795393"/>
    <w:rsid w:val="00797540"/>
    <w:rsid w:val="007A1F78"/>
    <w:rsid w:val="007A23D2"/>
    <w:rsid w:val="007A2E4A"/>
    <w:rsid w:val="007A599A"/>
    <w:rsid w:val="007A6169"/>
    <w:rsid w:val="007A766E"/>
    <w:rsid w:val="007A7F61"/>
    <w:rsid w:val="007B03F0"/>
    <w:rsid w:val="007B0AE8"/>
    <w:rsid w:val="007C2978"/>
    <w:rsid w:val="007C4433"/>
    <w:rsid w:val="007D1716"/>
    <w:rsid w:val="007E408C"/>
    <w:rsid w:val="007E4276"/>
    <w:rsid w:val="007E715D"/>
    <w:rsid w:val="007E7F23"/>
    <w:rsid w:val="007F0565"/>
    <w:rsid w:val="007F0FEC"/>
    <w:rsid w:val="007F7B29"/>
    <w:rsid w:val="008004C8"/>
    <w:rsid w:val="0080520D"/>
    <w:rsid w:val="008072E9"/>
    <w:rsid w:val="00811E6D"/>
    <w:rsid w:val="00813802"/>
    <w:rsid w:val="0081607E"/>
    <w:rsid w:val="00816778"/>
    <w:rsid w:val="00817528"/>
    <w:rsid w:val="00820629"/>
    <w:rsid w:val="00825830"/>
    <w:rsid w:val="00826A19"/>
    <w:rsid w:val="00826CAE"/>
    <w:rsid w:val="00832E4A"/>
    <w:rsid w:val="0083634A"/>
    <w:rsid w:val="008429A0"/>
    <w:rsid w:val="00842CE5"/>
    <w:rsid w:val="00843253"/>
    <w:rsid w:val="00843CEB"/>
    <w:rsid w:val="0085299E"/>
    <w:rsid w:val="0085529C"/>
    <w:rsid w:val="0086118E"/>
    <w:rsid w:val="0086688D"/>
    <w:rsid w:val="0086756B"/>
    <w:rsid w:val="00874873"/>
    <w:rsid w:val="0087594B"/>
    <w:rsid w:val="008804CD"/>
    <w:rsid w:val="008829AD"/>
    <w:rsid w:val="00883AAD"/>
    <w:rsid w:val="00884F25"/>
    <w:rsid w:val="00885987"/>
    <w:rsid w:val="00893926"/>
    <w:rsid w:val="00893D7D"/>
    <w:rsid w:val="008944A5"/>
    <w:rsid w:val="0089691C"/>
    <w:rsid w:val="008A720A"/>
    <w:rsid w:val="008B0861"/>
    <w:rsid w:val="008B1195"/>
    <w:rsid w:val="008B376C"/>
    <w:rsid w:val="008B548C"/>
    <w:rsid w:val="008B6015"/>
    <w:rsid w:val="008B69EA"/>
    <w:rsid w:val="008B6BCB"/>
    <w:rsid w:val="008B7711"/>
    <w:rsid w:val="008B7782"/>
    <w:rsid w:val="008B7E41"/>
    <w:rsid w:val="008C086B"/>
    <w:rsid w:val="008C1C79"/>
    <w:rsid w:val="008C5648"/>
    <w:rsid w:val="008C5E7E"/>
    <w:rsid w:val="008D08E9"/>
    <w:rsid w:val="008D1B50"/>
    <w:rsid w:val="008D3991"/>
    <w:rsid w:val="008D5762"/>
    <w:rsid w:val="008D5A5A"/>
    <w:rsid w:val="008D683B"/>
    <w:rsid w:val="008E49CA"/>
    <w:rsid w:val="008E5776"/>
    <w:rsid w:val="008E6D5F"/>
    <w:rsid w:val="008F4254"/>
    <w:rsid w:val="008F6604"/>
    <w:rsid w:val="008F7ED7"/>
    <w:rsid w:val="00906E78"/>
    <w:rsid w:val="009074C9"/>
    <w:rsid w:val="009141B9"/>
    <w:rsid w:val="009203CC"/>
    <w:rsid w:val="00920FBF"/>
    <w:rsid w:val="0092105C"/>
    <w:rsid w:val="00921844"/>
    <w:rsid w:val="00923920"/>
    <w:rsid w:val="00932EB8"/>
    <w:rsid w:val="009424D7"/>
    <w:rsid w:val="009436A2"/>
    <w:rsid w:val="0094494C"/>
    <w:rsid w:val="00944B5B"/>
    <w:rsid w:val="00944C98"/>
    <w:rsid w:val="009579EF"/>
    <w:rsid w:val="009620B8"/>
    <w:rsid w:val="009627A2"/>
    <w:rsid w:val="00962ED0"/>
    <w:rsid w:val="009666C0"/>
    <w:rsid w:val="0097438A"/>
    <w:rsid w:val="009751B9"/>
    <w:rsid w:val="00977C9E"/>
    <w:rsid w:val="00983B74"/>
    <w:rsid w:val="00985AA7"/>
    <w:rsid w:val="00992F0A"/>
    <w:rsid w:val="00995E1C"/>
    <w:rsid w:val="009978B4"/>
    <w:rsid w:val="009A1B13"/>
    <w:rsid w:val="009A1BF5"/>
    <w:rsid w:val="009A4015"/>
    <w:rsid w:val="009B0993"/>
    <w:rsid w:val="009B2F51"/>
    <w:rsid w:val="009B366C"/>
    <w:rsid w:val="009C5065"/>
    <w:rsid w:val="009D1166"/>
    <w:rsid w:val="009D14D8"/>
    <w:rsid w:val="009D1BB8"/>
    <w:rsid w:val="009D2423"/>
    <w:rsid w:val="009E0074"/>
    <w:rsid w:val="009E13EC"/>
    <w:rsid w:val="009E1677"/>
    <w:rsid w:val="009E6BA3"/>
    <w:rsid w:val="009E702F"/>
    <w:rsid w:val="009E736A"/>
    <w:rsid w:val="009F1C7B"/>
    <w:rsid w:val="009F3AC7"/>
    <w:rsid w:val="009F4BDC"/>
    <w:rsid w:val="009F74C1"/>
    <w:rsid w:val="00A016D8"/>
    <w:rsid w:val="00A030F7"/>
    <w:rsid w:val="00A03BFF"/>
    <w:rsid w:val="00A072A3"/>
    <w:rsid w:val="00A103B8"/>
    <w:rsid w:val="00A10B61"/>
    <w:rsid w:val="00A13613"/>
    <w:rsid w:val="00A13D64"/>
    <w:rsid w:val="00A149DB"/>
    <w:rsid w:val="00A15449"/>
    <w:rsid w:val="00A1566F"/>
    <w:rsid w:val="00A15F01"/>
    <w:rsid w:val="00A21534"/>
    <w:rsid w:val="00A22A8C"/>
    <w:rsid w:val="00A24463"/>
    <w:rsid w:val="00A258BD"/>
    <w:rsid w:val="00A2646D"/>
    <w:rsid w:val="00A26CEE"/>
    <w:rsid w:val="00A35992"/>
    <w:rsid w:val="00A36994"/>
    <w:rsid w:val="00A40DEE"/>
    <w:rsid w:val="00A43078"/>
    <w:rsid w:val="00A459B1"/>
    <w:rsid w:val="00A45D45"/>
    <w:rsid w:val="00A5022A"/>
    <w:rsid w:val="00A52EC1"/>
    <w:rsid w:val="00A545DD"/>
    <w:rsid w:val="00A55055"/>
    <w:rsid w:val="00A559AC"/>
    <w:rsid w:val="00A57D44"/>
    <w:rsid w:val="00A603BC"/>
    <w:rsid w:val="00A60CA2"/>
    <w:rsid w:val="00A77FCD"/>
    <w:rsid w:val="00A81F95"/>
    <w:rsid w:val="00A91938"/>
    <w:rsid w:val="00A93CF4"/>
    <w:rsid w:val="00AA085C"/>
    <w:rsid w:val="00AA180E"/>
    <w:rsid w:val="00AB0355"/>
    <w:rsid w:val="00AB2451"/>
    <w:rsid w:val="00AB5079"/>
    <w:rsid w:val="00AB51A1"/>
    <w:rsid w:val="00AB75B6"/>
    <w:rsid w:val="00AC3563"/>
    <w:rsid w:val="00AC5E9A"/>
    <w:rsid w:val="00AD3E73"/>
    <w:rsid w:val="00AD502A"/>
    <w:rsid w:val="00AE0DD7"/>
    <w:rsid w:val="00AE2497"/>
    <w:rsid w:val="00AE2ADE"/>
    <w:rsid w:val="00AE3254"/>
    <w:rsid w:val="00AE6958"/>
    <w:rsid w:val="00AF3344"/>
    <w:rsid w:val="00AF5689"/>
    <w:rsid w:val="00AF747F"/>
    <w:rsid w:val="00AF7DCD"/>
    <w:rsid w:val="00B030D0"/>
    <w:rsid w:val="00B03B81"/>
    <w:rsid w:val="00B06968"/>
    <w:rsid w:val="00B1712C"/>
    <w:rsid w:val="00B179E5"/>
    <w:rsid w:val="00B26BFC"/>
    <w:rsid w:val="00B42710"/>
    <w:rsid w:val="00B46A16"/>
    <w:rsid w:val="00B46F6C"/>
    <w:rsid w:val="00B50A23"/>
    <w:rsid w:val="00B51543"/>
    <w:rsid w:val="00B51873"/>
    <w:rsid w:val="00B52141"/>
    <w:rsid w:val="00B52ADF"/>
    <w:rsid w:val="00B54941"/>
    <w:rsid w:val="00B55B65"/>
    <w:rsid w:val="00B633AD"/>
    <w:rsid w:val="00B64BB3"/>
    <w:rsid w:val="00B67104"/>
    <w:rsid w:val="00B7043E"/>
    <w:rsid w:val="00B70991"/>
    <w:rsid w:val="00B72206"/>
    <w:rsid w:val="00B73986"/>
    <w:rsid w:val="00B80CC4"/>
    <w:rsid w:val="00B80FCB"/>
    <w:rsid w:val="00B825F0"/>
    <w:rsid w:val="00B875F5"/>
    <w:rsid w:val="00B964BA"/>
    <w:rsid w:val="00BA3C15"/>
    <w:rsid w:val="00BA48F8"/>
    <w:rsid w:val="00BA5BED"/>
    <w:rsid w:val="00BA65EC"/>
    <w:rsid w:val="00BA7F65"/>
    <w:rsid w:val="00BB4766"/>
    <w:rsid w:val="00BD2A91"/>
    <w:rsid w:val="00BD72F0"/>
    <w:rsid w:val="00BE1193"/>
    <w:rsid w:val="00BE57F0"/>
    <w:rsid w:val="00BF3F96"/>
    <w:rsid w:val="00BF754B"/>
    <w:rsid w:val="00C013D1"/>
    <w:rsid w:val="00C0682F"/>
    <w:rsid w:val="00C151BF"/>
    <w:rsid w:val="00C22F95"/>
    <w:rsid w:val="00C2360C"/>
    <w:rsid w:val="00C25010"/>
    <w:rsid w:val="00C279AF"/>
    <w:rsid w:val="00C33EA5"/>
    <w:rsid w:val="00C34302"/>
    <w:rsid w:val="00C34EEA"/>
    <w:rsid w:val="00C354BC"/>
    <w:rsid w:val="00C41B4E"/>
    <w:rsid w:val="00C43296"/>
    <w:rsid w:val="00C4712E"/>
    <w:rsid w:val="00C502F4"/>
    <w:rsid w:val="00C50640"/>
    <w:rsid w:val="00C52AB6"/>
    <w:rsid w:val="00C55AC5"/>
    <w:rsid w:val="00C64AD2"/>
    <w:rsid w:val="00C707A1"/>
    <w:rsid w:val="00C725C0"/>
    <w:rsid w:val="00C73692"/>
    <w:rsid w:val="00C7554B"/>
    <w:rsid w:val="00C83DAD"/>
    <w:rsid w:val="00C9144A"/>
    <w:rsid w:val="00C91586"/>
    <w:rsid w:val="00C931ED"/>
    <w:rsid w:val="00C93542"/>
    <w:rsid w:val="00C9387F"/>
    <w:rsid w:val="00C96525"/>
    <w:rsid w:val="00CA0D72"/>
    <w:rsid w:val="00CA390C"/>
    <w:rsid w:val="00CB6D5E"/>
    <w:rsid w:val="00CC7093"/>
    <w:rsid w:val="00CC7AB8"/>
    <w:rsid w:val="00CD08DF"/>
    <w:rsid w:val="00CD23F9"/>
    <w:rsid w:val="00CD5012"/>
    <w:rsid w:val="00CD5180"/>
    <w:rsid w:val="00CD687F"/>
    <w:rsid w:val="00CE0E3F"/>
    <w:rsid w:val="00CE11AD"/>
    <w:rsid w:val="00CE1440"/>
    <w:rsid w:val="00CE2F2F"/>
    <w:rsid w:val="00CE3E9C"/>
    <w:rsid w:val="00CE5AAA"/>
    <w:rsid w:val="00CE7B28"/>
    <w:rsid w:val="00CF349B"/>
    <w:rsid w:val="00CF60A7"/>
    <w:rsid w:val="00CF7BFA"/>
    <w:rsid w:val="00D003E8"/>
    <w:rsid w:val="00D0199A"/>
    <w:rsid w:val="00D07633"/>
    <w:rsid w:val="00D12D11"/>
    <w:rsid w:val="00D15EAE"/>
    <w:rsid w:val="00D22C76"/>
    <w:rsid w:val="00D30C14"/>
    <w:rsid w:val="00D31CCF"/>
    <w:rsid w:val="00D36513"/>
    <w:rsid w:val="00D3791D"/>
    <w:rsid w:val="00D43792"/>
    <w:rsid w:val="00D4408B"/>
    <w:rsid w:val="00D5266B"/>
    <w:rsid w:val="00D55E56"/>
    <w:rsid w:val="00D55EA9"/>
    <w:rsid w:val="00D5797F"/>
    <w:rsid w:val="00D604B4"/>
    <w:rsid w:val="00D61D19"/>
    <w:rsid w:val="00D6503B"/>
    <w:rsid w:val="00D70023"/>
    <w:rsid w:val="00D74447"/>
    <w:rsid w:val="00D81817"/>
    <w:rsid w:val="00D83873"/>
    <w:rsid w:val="00D87814"/>
    <w:rsid w:val="00D94284"/>
    <w:rsid w:val="00D97108"/>
    <w:rsid w:val="00DA272A"/>
    <w:rsid w:val="00DA2C6C"/>
    <w:rsid w:val="00DA4114"/>
    <w:rsid w:val="00DA65B6"/>
    <w:rsid w:val="00DB1B50"/>
    <w:rsid w:val="00DB7D3D"/>
    <w:rsid w:val="00DC4A6D"/>
    <w:rsid w:val="00DD016B"/>
    <w:rsid w:val="00DD2D00"/>
    <w:rsid w:val="00DE3511"/>
    <w:rsid w:val="00DE3DA6"/>
    <w:rsid w:val="00DE5054"/>
    <w:rsid w:val="00DF068D"/>
    <w:rsid w:val="00DF19F8"/>
    <w:rsid w:val="00DF26DB"/>
    <w:rsid w:val="00DF6B93"/>
    <w:rsid w:val="00E04DF8"/>
    <w:rsid w:val="00E06C90"/>
    <w:rsid w:val="00E07622"/>
    <w:rsid w:val="00E119CD"/>
    <w:rsid w:val="00E12E76"/>
    <w:rsid w:val="00E13BCE"/>
    <w:rsid w:val="00E14122"/>
    <w:rsid w:val="00E16AA4"/>
    <w:rsid w:val="00E20C62"/>
    <w:rsid w:val="00E21046"/>
    <w:rsid w:val="00E2222E"/>
    <w:rsid w:val="00E231A0"/>
    <w:rsid w:val="00E24572"/>
    <w:rsid w:val="00E2505B"/>
    <w:rsid w:val="00E27089"/>
    <w:rsid w:val="00E3466C"/>
    <w:rsid w:val="00E3650B"/>
    <w:rsid w:val="00E471C8"/>
    <w:rsid w:val="00E5052F"/>
    <w:rsid w:val="00E50C5E"/>
    <w:rsid w:val="00E51B38"/>
    <w:rsid w:val="00E5226B"/>
    <w:rsid w:val="00E53BB7"/>
    <w:rsid w:val="00E559A8"/>
    <w:rsid w:val="00E5760E"/>
    <w:rsid w:val="00E61480"/>
    <w:rsid w:val="00E81A04"/>
    <w:rsid w:val="00E90E24"/>
    <w:rsid w:val="00E93DDB"/>
    <w:rsid w:val="00EA25DE"/>
    <w:rsid w:val="00EA5550"/>
    <w:rsid w:val="00EA6FE4"/>
    <w:rsid w:val="00EC5F0C"/>
    <w:rsid w:val="00EC5F50"/>
    <w:rsid w:val="00EC70D6"/>
    <w:rsid w:val="00ED1ACF"/>
    <w:rsid w:val="00ED20CA"/>
    <w:rsid w:val="00ED3350"/>
    <w:rsid w:val="00ED532B"/>
    <w:rsid w:val="00ED54E4"/>
    <w:rsid w:val="00EE0B1A"/>
    <w:rsid w:val="00EE7269"/>
    <w:rsid w:val="00EF340D"/>
    <w:rsid w:val="00F01D88"/>
    <w:rsid w:val="00F04DBC"/>
    <w:rsid w:val="00F05603"/>
    <w:rsid w:val="00F05F91"/>
    <w:rsid w:val="00F0701E"/>
    <w:rsid w:val="00F076C4"/>
    <w:rsid w:val="00F123E5"/>
    <w:rsid w:val="00F16B03"/>
    <w:rsid w:val="00F20194"/>
    <w:rsid w:val="00F235BA"/>
    <w:rsid w:val="00F3010C"/>
    <w:rsid w:val="00F30A0A"/>
    <w:rsid w:val="00F30AD4"/>
    <w:rsid w:val="00F42FF8"/>
    <w:rsid w:val="00F44714"/>
    <w:rsid w:val="00F44F4A"/>
    <w:rsid w:val="00F466AA"/>
    <w:rsid w:val="00F47CA5"/>
    <w:rsid w:val="00F57EAF"/>
    <w:rsid w:val="00F60978"/>
    <w:rsid w:val="00F612CB"/>
    <w:rsid w:val="00F6386E"/>
    <w:rsid w:val="00F67896"/>
    <w:rsid w:val="00F7263E"/>
    <w:rsid w:val="00F729CD"/>
    <w:rsid w:val="00F7465F"/>
    <w:rsid w:val="00F75599"/>
    <w:rsid w:val="00F75ED3"/>
    <w:rsid w:val="00F7611F"/>
    <w:rsid w:val="00F809A5"/>
    <w:rsid w:val="00F82EE3"/>
    <w:rsid w:val="00F839B9"/>
    <w:rsid w:val="00F86896"/>
    <w:rsid w:val="00F91D3C"/>
    <w:rsid w:val="00F9489A"/>
    <w:rsid w:val="00F94DC9"/>
    <w:rsid w:val="00FA34F2"/>
    <w:rsid w:val="00FA668A"/>
    <w:rsid w:val="00FA6B67"/>
    <w:rsid w:val="00FB3FC7"/>
    <w:rsid w:val="00FB4E16"/>
    <w:rsid w:val="00FC1297"/>
    <w:rsid w:val="00FC6DD7"/>
    <w:rsid w:val="00FD0F0D"/>
    <w:rsid w:val="00FD1E80"/>
    <w:rsid w:val="00FD22B8"/>
    <w:rsid w:val="00FD4FBC"/>
    <w:rsid w:val="00FD5186"/>
    <w:rsid w:val="00FD5DD0"/>
    <w:rsid w:val="00FE18D8"/>
    <w:rsid w:val="00FE5892"/>
    <w:rsid w:val="00FF28AC"/>
    <w:rsid w:val="00FF5AA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7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7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1899">
      <w:bodyDiv w:val="1"/>
      <w:marLeft w:val="0"/>
      <w:marRight w:val="0"/>
      <w:marTop w:val="0"/>
      <w:marBottom w:val="0"/>
      <w:divBdr>
        <w:top w:val="none" w:sz="0" w:space="0" w:color="auto"/>
        <w:left w:val="none" w:sz="0" w:space="0" w:color="auto"/>
        <w:bottom w:val="none" w:sz="0" w:space="0" w:color="auto"/>
        <w:right w:val="none" w:sz="0" w:space="0" w:color="auto"/>
      </w:divBdr>
      <w:divsChild>
        <w:div w:id="330764246">
          <w:marLeft w:val="0"/>
          <w:marRight w:val="0"/>
          <w:marTop w:val="0"/>
          <w:marBottom w:val="0"/>
          <w:divBdr>
            <w:top w:val="none" w:sz="0" w:space="0" w:color="auto"/>
            <w:left w:val="none" w:sz="0" w:space="0" w:color="auto"/>
            <w:bottom w:val="none" w:sz="0" w:space="0" w:color="auto"/>
            <w:right w:val="none" w:sz="0" w:space="0" w:color="auto"/>
          </w:divBdr>
          <w:divsChild>
            <w:div w:id="1257132448">
              <w:marLeft w:val="0"/>
              <w:marRight w:val="0"/>
              <w:marTop w:val="0"/>
              <w:marBottom w:val="0"/>
              <w:divBdr>
                <w:top w:val="none" w:sz="0" w:space="0" w:color="auto"/>
                <w:left w:val="none" w:sz="0" w:space="0" w:color="auto"/>
                <w:bottom w:val="none" w:sz="0" w:space="0" w:color="auto"/>
                <w:right w:val="none" w:sz="0" w:space="0" w:color="auto"/>
              </w:divBdr>
              <w:divsChild>
                <w:div w:id="1535461423">
                  <w:marLeft w:val="0"/>
                  <w:marRight w:val="0"/>
                  <w:marTop w:val="0"/>
                  <w:marBottom w:val="0"/>
                  <w:divBdr>
                    <w:top w:val="none" w:sz="0" w:space="0" w:color="auto"/>
                    <w:left w:val="none" w:sz="0" w:space="0" w:color="auto"/>
                    <w:bottom w:val="none" w:sz="0" w:space="0" w:color="auto"/>
                    <w:right w:val="none" w:sz="0" w:space="0" w:color="auto"/>
                  </w:divBdr>
                  <w:divsChild>
                    <w:div w:id="213199604">
                      <w:marLeft w:val="0"/>
                      <w:marRight w:val="0"/>
                      <w:marTop w:val="0"/>
                      <w:marBottom w:val="0"/>
                      <w:divBdr>
                        <w:top w:val="none" w:sz="0" w:space="0" w:color="auto"/>
                        <w:left w:val="none" w:sz="0" w:space="0" w:color="auto"/>
                        <w:bottom w:val="none" w:sz="0" w:space="0" w:color="auto"/>
                        <w:right w:val="none" w:sz="0" w:space="0" w:color="auto"/>
                      </w:divBdr>
                      <w:divsChild>
                        <w:div w:id="1583644194">
                          <w:marLeft w:val="0"/>
                          <w:marRight w:val="0"/>
                          <w:marTop w:val="0"/>
                          <w:marBottom w:val="0"/>
                          <w:divBdr>
                            <w:top w:val="none" w:sz="0" w:space="0" w:color="auto"/>
                            <w:left w:val="none" w:sz="0" w:space="0" w:color="auto"/>
                            <w:bottom w:val="none" w:sz="0" w:space="0" w:color="auto"/>
                            <w:right w:val="none" w:sz="0" w:space="0" w:color="auto"/>
                          </w:divBdr>
                          <w:divsChild>
                            <w:div w:id="113156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21745">
      <w:bodyDiv w:val="1"/>
      <w:marLeft w:val="0"/>
      <w:marRight w:val="0"/>
      <w:marTop w:val="0"/>
      <w:marBottom w:val="0"/>
      <w:divBdr>
        <w:top w:val="none" w:sz="0" w:space="0" w:color="auto"/>
        <w:left w:val="none" w:sz="0" w:space="0" w:color="auto"/>
        <w:bottom w:val="none" w:sz="0" w:space="0" w:color="auto"/>
        <w:right w:val="none" w:sz="0" w:space="0" w:color="auto"/>
      </w:divBdr>
    </w:div>
    <w:div w:id="1605727355">
      <w:bodyDiv w:val="1"/>
      <w:marLeft w:val="0"/>
      <w:marRight w:val="0"/>
      <w:marTop w:val="0"/>
      <w:marBottom w:val="0"/>
      <w:divBdr>
        <w:top w:val="none" w:sz="0" w:space="0" w:color="auto"/>
        <w:left w:val="none" w:sz="0" w:space="0" w:color="auto"/>
        <w:bottom w:val="none" w:sz="0" w:space="0" w:color="auto"/>
        <w:right w:val="none" w:sz="0" w:space="0" w:color="auto"/>
      </w:divBdr>
      <w:divsChild>
        <w:div w:id="685908953">
          <w:marLeft w:val="0"/>
          <w:marRight w:val="0"/>
          <w:marTop w:val="0"/>
          <w:marBottom w:val="0"/>
          <w:divBdr>
            <w:top w:val="none" w:sz="0" w:space="0" w:color="auto"/>
            <w:left w:val="none" w:sz="0" w:space="0" w:color="auto"/>
            <w:bottom w:val="none" w:sz="0" w:space="0" w:color="auto"/>
            <w:right w:val="none" w:sz="0" w:space="0" w:color="auto"/>
          </w:divBdr>
          <w:divsChild>
            <w:div w:id="1510364497">
              <w:marLeft w:val="0"/>
              <w:marRight w:val="0"/>
              <w:marTop w:val="0"/>
              <w:marBottom w:val="0"/>
              <w:divBdr>
                <w:top w:val="none" w:sz="0" w:space="0" w:color="auto"/>
                <w:left w:val="none" w:sz="0" w:space="0" w:color="auto"/>
                <w:bottom w:val="none" w:sz="0" w:space="0" w:color="auto"/>
                <w:right w:val="none" w:sz="0" w:space="0" w:color="auto"/>
              </w:divBdr>
              <w:divsChild>
                <w:div w:id="1081950758">
                  <w:marLeft w:val="0"/>
                  <w:marRight w:val="0"/>
                  <w:marTop w:val="0"/>
                  <w:marBottom w:val="0"/>
                  <w:divBdr>
                    <w:top w:val="none" w:sz="0" w:space="0" w:color="auto"/>
                    <w:left w:val="none" w:sz="0" w:space="0" w:color="auto"/>
                    <w:bottom w:val="none" w:sz="0" w:space="0" w:color="auto"/>
                    <w:right w:val="none" w:sz="0" w:space="0" w:color="auto"/>
                  </w:divBdr>
                  <w:divsChild>
                    <w:div w:id="1855193413">
                      <w:marLeft w:val="0"/>
                      <w:marRight w:val="0"/>
                      <w:marTop w:val="0"/>
                      <w:marBottom w:val="0"/>
                      <w:divBdr>
                        <w:top w:val="none" w:sz="0" w:space="0" w:color="auto"/>
                        <w:left w:val="none" w:sz="0" w:space="0" w:color="auto"/>
                        <w:bottom w:val="none" w:sz="0" w:space="0" w:color="auto"/>
                        <w:right w:val="none" w:sz="0" w:space="0" w:color="auto"/>
                      </w:divBdr>
                      <w:divsChild>
                        <w:div w:id="64226210">
                          <w:marLeft w:val="0"/>
                          <w:marRight w:val="0"/>
                          <w:marTop w:val="0"/>
                          <w:marBottom w:val="0"/>
                          <w:divBdr>
                            <w:top w:val="none" w:sz="0" w:space="0" w:color="auto"/>
                            <w:left w:val="none" w:sz="0" w:space="0" w:color="auto"/>
                            <w:bottom w:val="none" w:sz="0" w:space="0" w:color="auto"/>
                            <w:right w:val="none" w:sz="0" w:space="0" w:color="auto"/>
                          </w:divBdr>
                          <w:divsChild>
                            <w:div w:id="108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a.denisova@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413</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5F37-53D9-41E2-A4CD-57297C9E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06799D-E4B2-4A3F-8C06-03093476108C}">
  <ds:schemaRefs>
    <ds:schemaRef ds:uri="http://schemas.microsoft.com/sharepoint/v3/contenttype/forms"/>
  </ds:schemaRefs>
</ds:datastoreItem>
</file>

<file path=customXml/itemProps3.xml><?xml version="1.0" encoding="utf-8"?>
<ds:datastoreItem xmlns:ds="http://schemas.openxmlformats.org/officeDocument/2006/customXml" ds:itemID="{F3F38CFD-9033-4ADD-84F8-3C308E086FE4}">
  <ds:schemaRefs>
    <ds:schemaRef ds:uri="http://purl.org/dc/elements/1.1/"/>
    <ds:schemaRef ds:uri="http://purl.org/dc/terms/"/>
    <ds:schemaRef ds:uri="http://schemas.openxmlformats.org/package/2006/metadata/core-properties"/>
    <ds:schemaRef ds:uri="2e5bb04e-596e-45bd-9003-43ca78b1ba1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1263796-DB27-400C-8050-7B199FC7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10015</TotalTime>
  <Pages>8</Pages>
  <Words>13169</Words>
  <Characters>7507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dc:title>
  <dc:creator>mara.denisova@vni.lv</dc:creator>
  <cp:lastModifiedBy>Māra Deņisova</cp:lastModifiedBy>
  <cp:revision>50</cp:revision>
  <cp:lastPrinted>2017-06-13T06:24:00Z</cp:lastPrinted>
  <dcterms:created xsi:type="dcterms:W3CDTF">2013-12-18T07:47:00Z</dcterms:created>
  <dcterms:modified xsi:type="dcterms:W3CDTF">2017-06-13T06:24:00Z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