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EBA" w:rsidRDefault="00A60EBA" w:rsidP="00207F22">
      <w:pPr>
        <w:pStyle w:val="naislab"/>
        <w:spacing w:before="0" w:after="0"/>
        <w:ind w:left="-284" w:right="-285"/>
        <w:jc w:val="center"/>
        <w:rPr>
          <w:b/>
        </w:rPr>
      </w:pPr>
    </w:p>
    <w:p w:rsidR="009E6DFA" w:rsidRDefault="00D33503" w:rsidP="00207F22">
      <w:pPr>
        <w:pStyle w:val="naislab"/>
        <w:spacing w:before="0" w:after="0"/>
        <w:ind w:left="-284" w:right="-285"/>
        <w:jc w:val="center"/>
        <w:rPr>
          <w:b/>
        </w:rPr>
      </w:pPr>
      <w:r>
        <w:rPr>
          <w:b/>
        </w:rPr>
        <w:t xml:space="preserve">Ministru kabineta noteikumu projekta </w:t>
      </w:r>
      <w:r w:rsidR="006C05F9">
        <w:rPr>
          <w:b/>
          <w:bCs/>
        </w:rPr>
        <w:t>"</w:t>
      </w:r>
      <w:r>
        <w:rPr>
          <w:b/>
          <w:bCs/>
        </w:rPr>
        <w:t>Grozījumi Ministru kabineta 2012.</w:t>
      </w:r>
      <w:r w:rsidR="006C05F9">
        <w:rPr>
          <w:b/>
          <w:bCs/>
        </w:rPr>
        <w:t> </w:t>
      </w:r>
      <w:r>
        <w:rPr>
          <w:b/>
          <w:bCs/>
        </w:rPr>
        <w:t>gada 31.</w:t>
      </w:r>
      <w:r w:rsidR="006C05F9">
        <w:rPr>
          <w:b/>
          <w:bCs/>
        </w:rPr>
        <w:t> </w:t>
      </w:r>
      <w:r>
        <w:rPr>
          <w:b/>
          <w:bCs/>
        </w:rPr>
        <w:t>jūlija noteikumos Nr.</w:t>
      </w:r>
      <w:r w:rsidR="006C05F9">
        <w:rPr>
          <w:b/>
          <w:bCs/>
        </w:rPr>
        <w:t> 523 "</w:t>
      </w:r>
      <w:r>
        <w:rPr>
          <w:b/>
          <w:bCs/>
        </w:rPr>
        <w:t xml:space="preserve">Noteikumi par budžeta pieprasījumu izstrādāšanas un iesniegšanas </w:t>
      </w:r>
      <w:r w:rsidR="002B586F">
        <w:rPr>
          <w:b/>
          <w:bCs/>
        </w:rPr>
        <w:t>pamatprincipiem""</w:t>
      </w:r>
      <w:r w:rsidR="00011017">
        <w:rPr>
          <w:b/>
        </w:rPr>
        <w:t xml:space="preserve"> </w:t>
      </w:r>
      <w:r>
        <w:rPr>
          <w:b/>
        </w:rPr>
        <w:t>sākotnējās ietekmes novērtējuma ziņojums (anotācija)</w:t>
      </w:r>
    </w:p>
    <w:p w:rsidR="000D6D64" w:rsidRDefault="000D6D64" w:rsidP="00207F22">
      <w:pPr>
        <w:pStyle w:val="naislab"/>
        <w:spacing w:before="0" w:after="0"/>
        <w:ind w:left="-284" w:right="-285"/>
        <w:jc w:val="center"/>
        <w:rPr>
          <w:b/>
        </w:rPr>
      </w:pPr>
    </w:p>
    <w:p w:rsidR="00620188" w:rsidRDefault="00620188" w:rsidP="00207F22">
      <w:pPr>
        <w:pStyle w:val="naislab"/>
        <w:spacing w:before="0" w:after="0"/>
        <w:ind w:left="-284" w:right="-285"/>
        <w:jc w:val="center"/>
        <w:rPr>
          <w:b/>
        </w:rPr>
      </w:pPr>
    </w:p>
    <w:tbl>
      <w:tblPr>
        <w:tblW w:w="10065" w:type="dxa"/>
        <w:tblInd w:w="-572" w:type="dxa"/>
        <w:tblLayout w:type="fixed"/>
        <w:tblCellMar>
          <w:left w:w="0" w:type="dxa"/>
          <w:right w:w="0" w:type="dxa"/>
        </w:tblCellMar>
        <w:tblLook w:val="0000" w:firstRow="0" w:lastRow="0" w:firstColumn="0" w:lastColumn="0" w:noHBand="0" w:noVBand="0"/>
      </w:tblPr>
      <w:tblGrid>
        <w:gridCol w:w="425"/>
        <w:gridCol w:w="2694"/>
        <w:gridCol w:w="6946"/>
      </w:tblGrid>
      <w:tr w:rsidR="00D33503" w:rsidTr="00D67302">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3503" w:rsidRDefault="00D33503">
            <w:pPr>
              <w:pStyle w:val="naisnod"/>
              <w:spacing w:before="0" w:after="0"/>
            </w:pPr>
            <w:r>
              <w:t>I. Tiesību akta projekta izstrādes nepieciešamība</w:t>
            </w:r>
          </w:p>
        </w:tc>
      </w:tr>
      <w:tr w:rsidR="00D33503" w:rsidTr="00F3577B">
        <w:trPr>
          <w:trHeight w:val="1130"/>
        </w:trPr>
        <w:tc>
          <w:tcPr>
            <w:tcW w:w="425" w:type="dxa"/>
            <w:tcBorders>
              <w:top w:val="single" w:sz="4" w:space="0" w:color="000000"/>
              <w:left w:val="single" w:sz="4" w:space="0" w:color="000000"/>
              <w:bottom w:val="single" w:sz="4" w:space="0" w:color="000000"/>
            </w:tcBorders>
            <w:shd w:val="clear" w:color="auto" w:fill="auto"/>
          </w:tcPr>
          <w:p w:rsidR="00D33503" w:rsidRPr="003B79E9" w:rsidRDefault="00D33503" w:rsidP="003B79E9">
            <w:pPr>
              <w:pStyle w:val="naiskr"/>
              <w:spacing w:before="0" w:after="0"/>
              <w:jc w:val="center"/>
            </w:pPr>
            <w:r w:rsidRPr="003B79E9">
              <w:t>1.</w:t>
            </w:r>
          </w:p>
        </w:tc>
        <w:tc>
          <w:tcPr>
            <w:tcW w:w="2694" w:type="dxa"/>
            <w:tcBorders>
              <w:top w:val="single" w:sz="4" w:space="0" w:color="000000"/>
              <w:left w:val="single" w:sz="4" w:space="0" w:color="000000"/>
              <w:bottom w:val="single" w:sz="4" w:space="0" w:color="000000"/>
            </w:tcBorders>
            <w:shd w:val="clear" w:color="auto" w:fill="auto"/>
          </w:tcPr>
          <w:p w:rsidR="00D33503" w:rsidRPr="00207F22" w:rsidRDefault="00D33503" w:rsidP="003B75CB">
            <w:pPr>
              <w:pStyle w:val="naiskr"/>
              <w:spacing w:before="0" w:after="0"/>
            </w:pPr>
            <w:r w:rsidRPr="00207F22">
              <w:t>Pamatojums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D33503" w:rsidRDefault="00D33503">
            <w:pPr>
              <w:pStyle w:val="naiskr"/>
              <w:spacing w:before="0" w:after="0"/>
              <w:ind w:left="91" w:right="79"/>
              <w:jc w:val="both"/>
            </w:pPr>
            <w:r>
              <w:t>Minist</w:t>
            </w:r>
            <w:r w:rsidR="002B586F">
              <w:t xml:space="preserve">ru kabineta noteikumu projekts </w:t>
            </w:r>
            <w:r w:rsidR="002B586F">
              <w:rPr>
                <w:b/>
                <w:bCs/>
              </w:rPr>
              <w:t>"</w:t>
            </w:r>
            <w:r>
              <w:t>Grozījumi Ministru kabineta 2012.</w:t>
            </w:r>
            <w:r w:rsidR="006C05F9">
              <w:t> </w:t>
            </w:r>
            <w:r>
              <w:t>gada 31.</w:t>
            </w:r>
            <w:r w:rsidR="006C05F9">
              <w:t> </w:t>
            </w:r>
            <w:r>
              <w:t>jūlija noteikumos Nr.</w:t>
            </w:r>
            <w:r w:rsidR="006C05F9">
              <w:t> </w:t>
            </w:r>
            <w:r w:rsidR="002B586F">
              <w:t xml:space="preserve">523 </w:t>
            </w:r>
            <w:r w:rsidR="002B586F">
              <w:rPr>
                <w:b/>
                <w:bCs/>
              </w:rPr>
              <w:t>"</w:t>
            </w:r>
            <w:r>
              <w:t>Noteikumi par budžeta pieprasījumu izstrādāšanas un iesniegšanas pamatprincipiem</w:t>
            </w:r>
            <w:r w:rsidR="002B586F">
              <w:rPr>
                <w:b/>
                <w:bCs/>
              </w:rPr>
              <w:t>""</w:t>
            </w:r>
            <w:r>
              <w:t xml:space="preserve"> (turpmāk – noteikumu projekts) sagatavots saskaņā ar:</w:t>
            </w:r>
          </w:p>
          <w:p w:rsidR="00D33503" w:rsidRDefault="00D33503" w:rsidP="001F2469">
            <w:pPr>
              <w:ind w:left="60" w:right="90" w:firstLine="223"/>
              <w:jc w:val="both"/>
            </w:pPr>
            <w:r>
              <w:t>- Valdības rīcības plāna Deklarācijas par Māra Kučinska vadītā Ministru kabineta iecerēto darbību īstenošanai pasākuma Nr.</w:t>
            </w:r>
            <w:r w:rsidR="00914176">
              <w:t> </w:t>
            </w:r>
            <w:r>
              <w:t>25.1. otr</w:t>
            </w:r>
            <w:r w:rsidR="002B586F">
              <w:t xml:space="preserve">o apakšpunktu </w:t>
            </w:r>
            <w:r w:rsidR="002B586F" w:rsidRPr="00CC3A09">
              <w:rPr>
                <w:bCs/>
              </w:rPr>
              <w:t>"</w:t>
            </w:r>
            <w:r>
              <w:t>Pilnveidot likuma "Par valsts budžetu 2017.gadam" un turpmāko gadskārtējo valsts budžeta likumu paskaidrojumus, veicinot budžeta uztveramību, pārskatāmību, kā arī palielinot budžeta izdevumu sasaisti ar attīstības plānošanas dokumentos notei</w:t>
            </w:r>
            <w:r w:rsidR="005A2667">
              <w:t>ktajām prioritātēm un mērķiem</w:t>
            </w:r>
            <w:r w:rsidR="002B586F" w:rsidRPr="00CC3A09">
              <w:rPr>
                <w:bCs/>
              </w:rPr>
              <w:t>"</w:t>
            </w:r>
            <w:r w:rsidR="005A2667">
              <w:t>;</w:t>
            </w:r>
          </w:p>
          <w:p w:rsidR="00D33503" w:rsidRDefault="00D33503" w:rsidP="001F2469">
            <w:pPr>
              <w:spacing w:after="120"/>
              <w:ind w:left="91" w:right="79" w:firstLine="192"/>
              <w:jc w:val="both"/>
            </w:pPr>
            <w:r>
              <w:t>- Valsts kontroles revīzijas Nr.</w:t>
            </w:r>
            <w:r w:rsidR="006C05F9">
              <w:t> </w:t>
            </w:r>
            <w:r>
              <w:t>2.4.1-39/2014 ietvaros izteikto ieteikumu Nr.</w:t>
            </w:r>
            <w:r w:rsidR="00F23818">
              <w:t> </w:t>
            </w:r>
            <w:r>
              <w:t xml:space="preserve">5.1. </w:t>
            </w:r>
            <w:r w:rsidR="002B586F" w:rsidRPr="00CC3A09">
              <w:rPr>
                <w:bCs/>
              </w:rPr>
              <w:t>"</w:t>
            </w:r>
            <w:r>
              <w:t>Izvērtēt gadskārtējā un vidēja termiņa valsts budžeta likumā iekļaujamās informācijas detalizācijas pakāpi, un situācijā, ja esošā detalizācijas pakāpe netiks atzīta par lietderīgu un budžeta uztveramību nodrošinošu, ierosināt atbilstošus grozījumus normatīvajos aktos, vienlaikus nosakot normatīvajos aktos detalizācijas pakāpi, kādā informācija par valsts budžeta līdzekļiem ir uzskaitāma ministriju un iestāžu līme</w:t>
            </w:r>
            <w:r w:rsidR="002B586F">
              <w:t>ni</w:t>
            </w:r>
            <w:r w:rsidR="002B586F" w:rsidRPr="00CC3A09">
              <w:rPr>
                <w:bCs/>
              </w:rPr>
              <w:t>"</w:t>
            </w:r>
            <w:r w:rsidR="005A2667">
              <w:t>.</w:t>
            </w:r>
          </w:p>
        </w:tc>
      </w:tr>
      <w:tr w:rsidR="00D33503" w:rsidTr="00F3577B">
        <w:trPr>
          <w:trHeight w:val="557"/>
        </w:trPr>
        <w:tc>
          <w:tcPr>
            <w:tcW w:w="425" w:type="dxa"/>
            <w:tcBorders>
              <w:top w:val="single" w:sz="4" w:space="0" w:color="000000"/>
              <w:left w:val="single" w:sz="4" w:space="0" w:color="000000"/>
              <w:bottom w:val="single" w:sz="4" w:space="0" w:color="000000"/>
            </w:tcBorders>
            <w:shd w:val="clear" w:color="auto" w:fill="auto"/>
          </w:tcPr>
          <w:p w:rsidR="00D33503" w:rsidRPr="003B79E9" w:rsidRDefault="00D33503" w:rsidP="003B79E9">
            <w:pPr>
              <w:pStyle w:val="naiskr"/>
              <w:spacing w:before="0" w:after="0"/>
              <w:jc w:val="center"/>
            </w:pPr>
            <w:r w:rsidRPr="003B79E9">
              <w:t>2.</w:t>
            </w:r>
          </w:p>
        </w:tc>
        <w:tc>
          <w:tcPr>
            <w:tcW w:w="2694" w:type="dxa"/>
            <w:tcBorders>
              <w:top w:val="single" w:sz="4" w:space="0" w:color="000000"/>
              <w:left w:val="single" w:sz="4" w:space="0" w:color="000000"/>
              <w:bottom w:val="single" w:sz="4" w:space="0" w:color="000000"/>
            </w:tcBorders>
            <w:shd w:val="clear" w:color="auto" w:fill="auto"/>
          </w:tcPr>
          <w:p w:rsidR="00D33503" w:rsidRPr="00207F22" w:rsidRDefault="00D33503" w:rsidP="00207F22">
            <w:pPr>
              <w:pStyle w:val="naiskr"/>
              <w:tabs>
                <w:tab w:val="left" w:pos="170"/>
              </w:tabs>
              <w:spacing w:before="0" w:after="0"/>
              <w:ind w:right="12"/>
            </w:pPr>
            <w:r w:rsidRPr="00207F22">
              <w:t>Pašreizējā situācija un problēmas, kuru risināšanai tiesību akta projekts izstrādāts, tiesiskā regulējuma mērķis un būtība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CF0A7C" w:rsidRDefault="00CF0A7C">
            <w:pPr>
              <w:snapToGrid w:val="0"/>
              <w:spacing w:after="120"/>
              <w:ind w:left="91" w:right="79"/>
              <w:jc w:val="both"/>
            </w:pPr>
            <w:r>
              <w:t xml:space="preserve">Noteikumu projekta mērķis ir </w:t>
            </w:r>
            <w:r w:rsidR="007602B9">
              <w:t>pilnveidot informācijas apmaiņu starp ministrijām</w:t>
            </w:r>
            <w:r w:rsidR="004B5FA3">
              <w:t xml:space="preserve"> un citām centrālajām valsts iestādēm</w:t>
            </w:r>
            <w:r w:rsidR="00110A93">
              <w:t xml:space="preserve"> (turpmāk –</w:t>
            </w:r>
            <w:r w:rsidR="00110A93" w:rsidRPr="00883A58">
              <w:t xml:space="preserve"> ministrija</w:t>
            </w:r>
            <w:r w:rsidR="00110A93">
              <w:t>)</w:t>
            </w:r>
            <w:r w:rsidR="007602B9">
              <w:t xml:space="preserve"> maksimāli izmantojot Finanšu ministrijas rīcībā jau esošo informāciju</w:t>
            </w:r>
            <w:r w:rsidR="000D3A6F">
              <w:t>,</w:t>
            </w:r>
            <w:r w:rsidR="007602B9">
              <w:t xml:space="preserve"> </w:t>
            </w:r>
            <w:r w:rsidR="00010D42">
              <w:t xml:space="preserve">tādējādi </w:t>
            </w:r>
            <w:r w:rsidR="00010D42" w:rsidRPr="00B8079D">
              <w:t>atvieglo</w:t>
            </w:r>
            <w:r w:rsidR="00010D42">
              <w:t>jo</w:t>
            </w:r>
            <w:r w:rsidR="00010D42" w:rsidRPr="00B8079D">
              <w:t>t apjomīgas informācijas sagatavošanas un iesniegšanas procesus</w:t>
            </w:r>
            <w:r w:rsidR="007602B9">
              <w:t xml:space="preserve">, kā arī </w:t>
            </w:r>
            <w:r w:rsidRPr="004E3F00">
              <w:t>turpināt budžeta paskaid</w:t>
            </w:r>
            <w:r>
              <w:t>rojumu kvalitātes pilnveidošanu</w:t>
            </w:r>
            <w:r w:rsidR="002A4229">
              <w:t>, lai</w:t>
            </w:r>
            <w:r>
              <w:t xml:space="preserve"> sniegtu uzskatāmu </w:t>
            </w:r>
            <w:r w:rsidRPr="00E053A8">
              <w:t>priekšstatu par budžeta līdzekļu izlietojumu</w:t>
            </w:r>
            <w:r>
              <w:t xml:space="preserve">. </w:t>
            </w:r>
          </w:p>
          <w:p w:rsidR="000160EC" w:rsidRDefault="000160EC" w:rsidP="000160EC">
            <w:pPr>
              <w:snapToGrid w:val="0"/>
              <w:spacing w:line="240" w:lineRule="auto"/>
              <w:ind w:left="91" w:right="79"/>
              <w:jc w:val="both"/>
            </w:pPr>
            <w:r>
              <w:t xml:space="preserve">I. Veicot </w:t>
            </w:r>
            <w:r w:rsidRPr="00A8211B">
              <w:t>iesniedzam</w:t>
            </w:r>
            <w:r>
              <w:t>o</w:t>
            </w:r>
            <w:r w:rsidRPr="00A8211B">
              <w:t xml:space="preserve"> budžeta pieprasījumu </w:t>
            </w:r>
            <w:r>
              <w:t>veidlapu satura un iesniegšanas procesu analīzi,</w:t>
            </w:r>
            <w:r w:rsidR="00883A58">
              <w:t xml:space="preserve"> pilnveidojot valsts budžeta plānošanas un izpildes sistēmas (turpmāk – SAP) funkcionalitāti,</w:t>
            </w:r>
            <w:r>
              <w:t xml:space="preserve"> kā arī ņemot vērā aktuālākos pilnveidojumus saistītajos normatīvajos aktos</w:t>
            </w:r>
            <w:r>
              <w:rPr>
                <w:rStyle w:val="FootnoteReference"/>
              </w:rPr>
              <w:footnoteReference w:id="1"/>
            </w:r>
            <w:r>
              <w:t>, noteikumu projekts paredz:</w:t>
            </w:r>
          </w:p>
          <w:p w:rsidR="000160EC" w:rsidRPr="00443BF6" w:rsidRDefault="00883A58" w:rsidP="000160EC">
            <w:pPr>
              <w:pStyle w:val="ListParagraph"/>
              <w:numPr>
                <w:ilvl w:val="0"/>
                <w:numId w:val="3"/>
              </w:numPr>
              <w:snapToGrid w:val="0"/>
              <w:spacing w:after="120" w:line="240" w:lineRule="auto"/>
              <w:ind w:right="79"/>
            </w:pPr>
            <w:r>
              <w:t>SAP gatavotās veidlapas ne</w:t>
            </w:r>
            <w:r w:rsidR="000160EC">
              <w:t>iesniegt izdrukātā veidā – tā vietā ministrijas sniegs Finanšu mi</w:t>
            </w:r>
            <w:r w:rsidR="004A4577">
              <w:t>nistrijai "</w:t>
            </w:r>
            <w:r>
              <w:t>Apliecinājumu</w:t>
            </w:r>
            <w:r w:rsidR="007371F8">
              <w:t>"</w:t>
            </w:r>
            <w:r>
              <w:t xml:space="preserve"> </w:t>
            </w:r>
            <w:r w:rsidR="000160EC">
              <w:t xml:space="preserve">ar informāciju par to, ka veidlapas SAP sistēmā </w:t>
            </w:r>
            <w:r w:rsidR="000160EC" w:rsidRPr="00443BF6">
              <w:t xml:space="preserve">ir </w:t>
            </w:r>
            <w:r w:rsidRPr="00443BF6">
              <w:t>ievadītas</w:t>
            </w:r>
            <w:r w:rsidR="000160EC" w:rsidRPr="00443BF6">
              <w:t>;</w:t>
            </w:r>
          </w:p>
          <w:p w:rsidR="000160EC" w:rsidRDefault="000160EC" w:rsidP="000160EC">
            <w:pPr>
              <w:pStyle w:val="ListParagraph"/>
              <w:numPr>
                <w:ilvl w:val="0"/>
                <w:numId w:val="3"/>
              </w:numPr>
              <w:snapToGrid w:val="0"/>
              <w:spacing w:after="120" w:line="240" w:lineRule="auto"/>
              <w:ind w:right="79"/>
            </w:pPr>
            <w:r>
              <w:t>s</w:t>
            </w:r>
            <w:r w:rsidRPr="00C26CC6">
              <w:t>amazināt iesniedzamo veidlapu skaitu, atsakoties no info</w:t>
            </w:r>
            <w:r>
              <w:t>rmāciju</w:t>
            </w:r>
            <w:r w:rsidRPr="00C26CC6">
              <w:t xml:space="preserve"> dublējošām un neaktuālām veidlapām</w:t>
            </w:r>
            <w:r>
              <w:t xml:space="preserve"> – ministrijām būs jāiesniedz </w:t>
            </w:r>
            <w:r w:rsidRPr="00010D42">
              <w:t>2</w:t>
            </w:r>
            <w:r w:rsidR="00883A58" w:rsidRPr="00010D42">
              <w:t>6</w:t>
            </w:r>
            <w:r>
              <w:t xml:space="preserve"> veidlapas no tagadējām 42 veidlapām;</w:t>
            </w:r>
          </w:p>
          <w:p w:rsidR="000160EC" w:rsidRDefault="000160EC" w:rsidP="000160EC">
            <w:pPr>
              <w:pStyle w:val="ListParagraph"/>
              <w:numPr>
                <w:ilvl w:val="0"/>
                <w:numId w:val="3"/>
              </w:numPr>
              <w:snapToGrid w:val="0"/>
              <w:spacing w:after="120" w:line="240" w:lineRule="auto"/>
              <w:ind w:right="79"/>
            </w:pPr>
            <w:r>
              <w:t xml:space="preserve">veidlapu vienkāršošanu, apvienojot vairākas veidlapas </w:t>
            </w:r>
            <w:r w:rsidRPr="00C26CC6">
              <w:t>vienā veidlapā</w:t>
            </w:r>
            <w:r>
              <w:t xml:space="preserve"> (piemēram, 2(</w:t>
            </w:r>
            <w:proofErr w:type="spellStart"/>
            <w:r>
              <w:t>pb</w:t>
            </w:r>
            <w:proofErr w:type="spellEnd"/>
            <w:r>
              <w:t>), 2(</w:t>
            </w:r>
            <w:proofErr w:type="spellStart"/>
            <w:r>
              <w:t>sb</w:t>
            </w:r>
            <w:proofErr w:type="spellEnd"/>
            <w:r>
              <w:t>) veidlapas);</w:t>
            </w:r>
          </w:p>
          <w:p w:rsidR="008A2E8A" w:rsidRDefault="008A2E8A" w:rsidP="00F51523">
            <w:pPr>
              <w:pStyle w:val="ListParagraph"/>
              <w:numPr>
                <w:ilvl w:val="0"/>
                <w:numId w:val="3"/>
              </w:numPr>
              <w:snapToGrid w:val="0"/>
              <w:spacing w:after="120" w:line="240" w:lineRule="auto"/>
              <w:ind w:right="79"/>
            </w:pPr>
            <w:r>
              <w:lastRenderedPageBreak/>
              <w:t>pilnveidot SAP sistēmas funkcionalitāti, vienkāršo</w:t>
            </w:r>
            <w:r w:rsidR="00B778DC">
              <w:t>jot</w:t>
            </w:r>
            <w:r>
              <w:t xml:space="preserve"> veidl</w:t>
            </w:r>
            <w:r w:rsidR="00B778DC">
              <w:t>apas 4(</w:t>
            </w:r>
            <w:proofErr w:type="spellStart"/>
            <w:r w:rsidR="00B778DC">
              <w:t>pb</w:t>
            </w:r>
            <w:proofErr w:type="spellEnd"/>
            <w:r w:rsidR="00B778DC">
              <w:t>) un 4(</w:t>
            </w:r>
            <w:proofErr w:type="spellStart"/>
            <w:r w:rsidR="00B778DC">
              <w:t>sb</w:t>
            </w:r>
            <w:proofErr w:type="spellEnd"/>
            <w:r w:rsidR="00B778DC">
              <w:t>) aizpildīšanu</w:t>
            </w:r>
            <w:r>
              <w:t xml:space="preserve">. Šobrīd </w:t>
            </w:r>
            <w:r w:rsidRPr="008A2E8A">
              <w:t>SAP sistēmā veidlap</w:t>
            </w:r>
            <w:r>
              <w:t>u 4(</w:t>
            </w:r>
            <w:proofErr w:type="spellStart"/>
            <w:r>
              <w:t>pb</w:t>
            </w:r>
            <w:proofErr w:type="spellEnd"/>
            <w:r>
              <w:t>) un 4(</w:t>
            </w:r>
            <w:proofErr w:type="spellStart"/>
            <w:r>
              <w:t>sb</w:t>
            </w:r>
            <w:proofErr w:type="spellEnd"/>
            <w:r>
              <w:t>)</w:t>
            </w:r>
            <w:r w:rsidRPr="008A2E8A">
              <w:t xml:space="preserve"> dati tiek ievadīti divos dažādos griezumos: atbilstoši vidēja termiņa budžeta ietvara likuma griezumam (D200 versijā) un ilgtermiņa saistībām garākā periodā (t.sk., kuras turpinās pēc n+</w:t>
            </w:r>
            <w:r w:rsidR="004A2FD9">
              <w:t>3 gada (turpmākajiem 12 </w:t>
            </w:r>
            <w:r>
              <w:t>gadiem)</w:t>
            </w:r>
            <w:r w:rsidRPr="008A2E8A">
              <w:t xml:space="preserve"> (D400 versijā).</w:t>
            </w:r>
            <w:r>
              <w:t xml:space="preserve"> Noteikumu projekts paredz, ka visa informācija</w:t>
            </w:r>
            <w:r w:rsidRPr="008A2E8A">
              <w:t xml:space="preserve"> par ilgtermiņa saistībām </w:t>
            </w:r>
            <w:r>
              <w:t xml:space="preserve">tiek </w:t>
            </w:r>
            <w:r w:rsidRPr="008A2E8A">
              <w:t>vadīt</w:t>
            </w:r>
            <w:r>
              <w:t>a</w:t>
            </w:r>
            <w:r w:rsidRPr="008A2E8A">
              <w:t xml:space="preserve"> vienā ievades formā</w:t>
            </w:r>
            <w:r w:rsidR="002C70BD">
              <w:t xml:space="preserve">, precizējot un papildinot formu ar </w:t>
            </w:r>
            <w:r w:rsidR="00D323B7">
              <w:t>kolonu</w:t>
            </w:r>
            <w:r w:rsidR="002C70BD">
              <w:t xml:space="preserve"> </w:t>
            </w:r>
            <w:r w:rsidR="00DB4186">
              <w:t>"</w:t>
            </w:r>
            <w:r w:rsidR="002C70BD">
              <w:t>n+4 gadu</w:t>
            </w:r>
            <w:r w:rsidR="00DB4186">
              <w:t>"</w:t>
            </w:r>
            <w:r w:rsidR="00CB5139">
              <w:t xml:space="preserve">, kā arī </w:t>
            </w:r>
            <w:r w:rsidR="002C70BD">
              <w:t xml:space="preserve"> atce</w:t>
            </w:r>
            <w:r w:rsidR="00F51523">
              <w:t>ļot</w:t>
            </w:r>
            <w:r w:rsidR="002C70BD">
              <w:t xml:space="preserve"> prasīb</w:t>
            </w:r>
            <w:r w:rsidR="00F51523">
              <w:t>u</w:t>
            </w:r>
            <w:r w:rsidR="002C70BD">
              <w:t xml:space="preserve"> informāciju par ilgtermiņa saistībām ievadīt līdz n+14 gadam</w:t>
            </w:r>
            <w:r w:rsidR="00CB5139">
              <w:t xml:space="preserve">. </w:t>
            </w:r>
            <w:r w:rsidR="00F51523">
              <w:t xml:space="preserve">Veidlapa papildināta arī ar kolonu "MK lēmums", kur </w:t>
            </w:r>
            <w:r w:rsidR="00F51523" w:rsidRPr="00F51523">
              <w:t xml:space="preserve">MK lēmums </w:t>
            </w:r>
            <w:r w:rsidR="00845606">
              <w:t>var</w:t>
            </w:r>
            <w:r w:rsidR="00F51523" w:rsidRPr="00F51523">
              <w:t xml:space="preserve"> ietver</w:t>
            </w:r>
            <w:r w:rsidR="00845606">
              <w:t>t</w:t>
            </w:r>
            <w:r w:rsidR="00F51523" w:rsidRPr="00F51523">
              <w:t xml:space="preserve"> MK sēdes </w:t>
            </w:r>
            <w:proofErr w:type="spellStart"/>
            <w:r w:rsidR="00F51523" w:rsidRPr="00F51523">
              <w:t>protokollēmuma</w:t>
            </w:r>
            <w:proofErr w:type="spellEnd"/>
            <w:r w:rsidR="00F51523" w:rsidRPr="00F51523">
              <w:t xml:space="preserve"> datumu un numuru, MK sēdes rīkojuma datumu un numuru, kā arī MK noteikumus ar kuriem ministrijai vai citai centrālajai valsts iestādei tiek atļauts uzņemties </w:t>
            </w:r>
            <w:r w:rsidR="00F51523">
              <w:t>jaunas saistības</w:t>
            </w:r>
            <w:r w:rsidR="002C70BD">
              <w:t>;</w:t>
            </w:r>
          </w:p>
          <w:p w:rsidR="000160EC" w:rsidRDefault="000160EC" w:rsidP="000160EC">
            <w:pPr>
              <w:pStyle w:val="ListParagraph"/>
              <w:numPr>
                <w:ilvl w:val="0"/>
                <w:numId w:val="3"/>
              </w:numPr>
              <w:snapToGrid w:val="0"/>
              <w:spacing w:after="120" w:line="240" w:lineRule="auto"/>
              <w:ind w:right="79"/>
            </w:pPr>
            <w:r w:rsidRPr="00B402E3">
              <w:t>atteikties no informācijas</w:t>
            </w:r>
            <w:r>
              <w:t xml:space="preserve"> pieprasīšanas</w:t>
            </w:r>
            <w:r w:rsidRPr="00B402E3">
              <w:t>, kura jau ir F</w:t>
            </w:r>
            <w:r>
              <w:t>inanšu ministrijas</w:t>
            </w:r>
            <w:r w:rsidRPr="00B402E3">
              <w:t xml:space="preserve"> rīcībā, </w:t>
            </w:r>
            <w:r w:rsidR="00883A58">
              <w:t>vairākkārtīgi šo informāciju nepārvadot;</w:t>
            </w:r>
          </w:p>
          <w:p w:rsidR="00883A58" w:rsidRDefault="008A2E8A" w:rsidP="008A2E8A">
            <w:pPr>
              <w:pStyle w:val="ListParagraph"/>
              <w:numPr>
                <w:ilvl w:val="0"/>
                <w:numId w:val="3"/>
              </w:numPr>
              <w:snapToGrid w:val="0"/>
              <w:spacing w:after="120" w:line="240" w:lineRule="auto"/>
              <w:ind w:right="79"/>
            </w:pPr>
            <w:r>
              <w:t>izslēgt</w:t>
            </w:r>
            <w:r w:rsidR="00883A58" w:rsidRPr="00883A58">
              <w:t xml:space="preserve"> veidlap</w:t>
            </w:r>
            <w:r>
              <w:t>u</w:t>
            </w:r>
            <w:r w:rsidR="00883A58">
              <w:t xml:space="preserve"> Nr.</w:t>
            </w:r>
            <w:r w:rsidR="001C769C">
              <w:t> </w:t>
            </w:r>
            <w:r w:rsidR="00883A58">
              <w:t>22</w:t>
            </w:r>
            <w:r>
              <w:t xml:space="preserve">, </w:t>
            </w:r>
            <w:r w:rsidRPr="008A2E8A">
              <w:t xml:space="preserve">kurā norādāma informācija par  saskaņotajiem plānotajiem </w:t>
            </w:r>
            <w:proofErr w:type="spellStart"/>
            <w:r w:rsidRPr="008A2E8A">
              <w:t>transfertiem</w:t>
            </w:r>
            <w:proofErr w:type="spellEnd"/>
            <w:r w:rsidRPr="008A2E8A">
              <w:t xml:space="preserve"> starp ministriju un budžeta daļēji finansēto atvasināto publisko personu un </w:t>
            </w:r>
            <w:r>
              <w:t>budžeta nefinansētajām iestādēm. P</w:t>
            </w:r>
            <w:r w:rsidR="00883A58" w:rsidRPr="00883A58">
              <w:t xml:space="preserve">ar </w:t>
            </w:r>
            <w:proofErr w:type="spellStart"/>
            <w:r w:rsidR="00883A58" w:rsidRPr="00883A58">
              <w:t>transferta</w:t>
            </w:r>
            <w:proofErr w:type="spellEnd"/>
            <w:r w:rsidR="00883A58" w:rsidRPr="00883A58">
              <w:t xml:space="preserve"> apmēra savstarpēju saskaņošanu ir atbildīga ministrija, kas</w:t>
            </w:r>
            <w:r w:rsidR="0017248D">
              <w:t xml:space="preserve"> veic </w:t>
            </w:r>
            <w:proofErr w:type="spellStart"/>
            <w:r w:rsidR="0017248D">
              <w:t>transferta</w:t>
            </w:r>
            <w:proofErr w:type="spellEnd"/>
            <w:r w:rsidR="0017248D">
              <w:t xml:space="preserve"> </w:t>
            </w:r>
            <w:proofErr w:type="spellStart"/>
            <w:r w:rsidR="0017248D">
              <w:t>pārskaitījumus</w:t>
            </w:r>
            <w:proofErr w:type="spellEnd"/>
            <w:r w:rsidR="0017248D">
              <w:t>;</w:t>
            </w:r>
          </w:p>
          <w:p w:rsidR="000160EC" w:rsidRDefault="000160EC" w:rsidP="000160EC">
            <w:pPr>
              <w:pStyle w:val="ListParagraph"/>
              <w:numPr>
                <w:ilvl w:val="0"/>
                <w:numId w:val="3"/>
              </w:numPr>
              <w:snapToGrid w:val="0"/>
              <w:spacing w:after="120" w:line="240" w:lineRule="auto"/>
              <w:ind w:right="79"/>
            </w:pPr>
            <w:r>
              <w:t xml:space="preserve">izslēgt neaktuālas veidlapas par </w:t>
            </w:r>
            <w:r w:rsidRPr="00122108">
              <w:t>grozījumiem likumā par valsts budžetu kārtējam gadam</w:t>
            </w:r>
            <w:r>
              <w:t>, jo praksē tiktu piemērots MK noteikumu Nr. 523 spēkā esošais 2. punkts, ka priekšlikumus grozījumiem ministrijas izstrādā un iesniedz saskaņā ar Ministru kabineta lēmumu par priekšlikumos iekļaujamo informāciju un iesniegšanas kārtību.</w:t>
            </w:r>
          </w:p>
          <w:p w:rsidR="000160EC" w:rsidRDefault="000160EC" w:rsidP="000160EC">
            <w:pPr>
              <w:snapToGrid w:val="0"/>
              <w:spacing w:after="120" w:line="240" w:lineRule="auto"/>
              <w:ind w:left="91" w:right="79"/>
              <w:jc w:val="both"/>
            </w:pPr>
            <w:r>
              <w:t>Papildus vēršam uzmanību, ka SAP sistēmā pieejamā informācija var būt plašāka (piem., n-1 gads, n gads) nekā jānorāda pieprasījumu veidlapās atbilstoši šiem noteikumiem. Kā arī vairākas veidlapas (</w:t>
            </w:r>
            <w:r w:rsidRPr="00127B1E">
              <w:t>Nr.1(</w:t>
            </w:r>
            <w:proofErr w:type="spellStart"/>
            <w:r w:rsidRPr="00127B1E">
              <w:t>pb</w:t>
            </w:r>
            <w:proofErr w:type="spellEnd"/>
            <w:r w:rsidRPr="00127B1E">
              <w:t>), Nr.1(</w:t>
            </w:r>
            <w:proofErr w:type="spellStart"/>
            <w:r w:rsidRPr="00127B1E">
              <w:t>sb</w:t>
            </w:r>
            <w:proofErr w:type="spellEnd"/>
            <w:r w:rsidRPr="00127B1E">
              <w:t>), Nr.3(</w:t>
            </w:r>
            <w:proofErr w:type="spellStart"/>
            <w:r w:rsidRPr="00127B1E">
              <w:t>pb</w:t>
            </w:r>
            <w:proofErr w:type="spellEnd"/>
            <w:r w:rsidRPr="00127B1E">
              <w:t>), Nr.3(</w:t>
            </w:r>
            <w:proofErr w:type="spellStart"/>
            <w:r w:rsidRPr="00127B1E">
              <w:t>sb</w:t>
            </w:r>
            <w:proofErr w:type="spellEnd"/>
            <w:r w:rsidRPr="00127B1E">
              <w:t>), 19(</w:t>
            </w:r>
            <w:proofErr w:type="spellStart"/>
            <w:r w:rsidRPr="00127B1E">
              <w:t>pb</w:t>
            </w:r>
            <w:proofErr w:type="spellEnd"/>
            <w:r w:rsidRPr="00127B1E">
              <w:t>), 19(</w:t>
            </w:r>
            <w:proofErr w:type="spellStart"/>
            <w:r w:rsidRPr="00127B1E">
              <w:t>sb</w:t>
            </w:r>
            <w:proofErr w:type="spellEnd"/>
            <w:r w:rsidRPr="00127B1E">
              <w:t>)</w:t>
            </w:r>
            <w:r>
              <w:t>) SAP sistēmā veidojas no citās veidlapās (</w:t>
            </w:r>
            <w:r w:rsidRPr="00127B1E">
              <w:t>Nr.2(</w:t>
            </w:r>
            <w:proofErr w:type="spellStart"/>
            <w:r w:rsidRPr="00127B1E">
              <w:t>pb</w:t>
            </w:r>
            <w:proofErr w:type="spellEnd"/>
            <w:r w:rsidRPr="00127B1E">
              <w:t>)  un Nr.2(</w:t>
            </w:r>
            <w:proofErr w:type="spellStart"/>
            <w:r w:rsidRPr="00127B1E">
              <w:t>sb</w:t>
            </w:r>
            <w:proofErr w:type="spellEnd"/>
            <w:r w:rsidRPr="00127B1E">
              <w:t>)</w:t>
            </w:r>
            <w:r>
              <w:t>) ievadītajiem datiem.</w:t>
            </w:r>
          </w:p>
          <w:p w:rsidR="00CC0619" w:rsidRDefault="00923D98" w:rsidP="00CC0619">
            <w:pPr>
              <w:snapToGrid w:val="0"/>
              <w:ind w:left="91" w:right="79"/>
              <w:jc w:val="both"/>
            </w:pPr>
            <w:r>
              <w:t>I</w:t>
            </w:r>
            <w:r w:rsidR="000160EC">
              <w:t>I</w:t>
            </w:r>
            <w:r>
              <w:t xml:space="preserve">. </w:t>
            </w:r>
            <w:r w:rsidR="00CC0619" w:rsidRPr="00CC0619">
              <w:t>Izvērtējot 2017.</w:t>
            </w:r>
            <w:r w:rsidR="006C05F9">
              <w:t> </w:t>
            </w:r>
            <w:r w:rsidR="00CC0619" w:rsidRPr="00CC0619">
              <w:t xml:space="preserve">gada budžeta paskaidrojumu sagatavošanas pieredzi un veicot labās pieredzes apmaiņu ar </w:t>
            </w:r>
            <w:r w:rsidR="009B3903">
              <w:t xml:space="preserve">nozaru </w:t>
            </w:r>
            <w:r w:rsidR="00CC0619" w:rsidRPr="00CC0619">
              <w:t>ministrijām</w:t>
            </w:r>
            <w:r w:rsidR="00CC0619">
              <w:t>, noteikumu projekts paredz:</w:t>
            </w:r>
          </w:p>
          <w:p w:rsidR="00CC0619" w:rsidRDefault="00CC0619" w:rsidP="00CC0619">
            <w:pPr>
              <w:snapToGrid w:val="0"/>
              <w:ind w:left="91" w:right="79"/>
              <w:jc w:val="both"/>
            </w:pPr>
            <w:r>
              <w:t xml:space="preserve">1. </w:t>
            </w:r>
            <w:proofErr w:type="spellStart"/>
            <w:r>
              <w:t>efektivizēt</w:t>
            </w:r>
            <w:proofErr w:type="spellEnd"/>
            <w:r w:rsidR="00912A1C">
              <w:t xml:space="preserve"> un</w:t>
            </w:r>
            <w:r w:rsidRPr="00CC0619">
              <w:t xml:space="preserve"> uzlabot informācijas izklāst</w:t>
            </w:r>
            <w:r w:rsidR="00CA00D5">
              <w:t>u</w:t>
            </w:r>
            <w:r w:rsidRPr="00CC0619">
              <w:t xml:space="preserve"> budžeta dokumentācijā</w:t>
            </w:r>
            <w:r>
              <w:t>:</w:t>
            </w:r>
          </w:p>
          <w:p w:rsidR="00CC0619" w:rsidRDefault="00CC0619" w:rsidP="00CC0619">
            <w:pPr>
              <w:pStyle w:val="ListParagraph"/>
              <w:numPr>
                <w:ilvl w:val="0"/>
                <w:numId w:val="3"/>
              </w:numPr>
              <w:snapToGrid w:val="0"/>
              <w:spacing w:line="240" w:lineRule="auto"/>
              <w:ind w:left="448" w:right="79" w:hanging="357"/>
            </w:pPr>
            <w:r>
              <w:t>lai veicinātu pārskatāmību politikas un resursu vadībās kartēs (turpmāk – Karte), ieguldījumu sadaļā tiks norādīta tikai programma, nesadalot to līdz apakšprogrammu līmenim, ja programma ar visām apakšprogrammām attiecas uz vienu</w:t>
            </w:r>
            <w:r w:rsidR="00A21BBE">
              <w:t xml:space="preserve"> darbības</w:t>
            </w:r>
            <w:r w:rsidR="00967BAD">
              <w:t xml:space="preserve"> jomu;</w:t>
            </w:r>
          </w:p>
          <w:p w:rsidR="00F3577B" w:rsidRDefault="00CC0619" w:rsidP="00CC0619">
            <w:pPr>
              <w:pStyle w:val="ListParagraph"/>
              <w:numPr>
                <w:ilvl w:val="0"/>
                <w:numId w:val="3"/>
              </w:numPr>
              <w:snapToGrid w:val="0"/>
              <w:spacing w:after="120" w:line="240" w:lineRule="auto"/>
              <w:ind w:left="448" w:right="79" w:hanging="357"/>
            </w:pPr>
            <w:r>
              <w:t xml:space="preserve">lai sniegtu pilnīgāku informāciju par </w:t>
            </w:r>
            <w:r w:rsidR="00F4773F">
              <w:t xml:space="preserve">politikas īstenošanā </w:t>
            </w:r>
            <w:r>
              <w:t xml:space="preserve">ieguldītajiem līdzekļiem, Kartes ieguldījumu sadaļa tiks papildināta ar informāciju par </w:t>
            </w:r>
            <w:r w:rsidR="00F4773F">
              <w:t xml:space="preserve">veiktajiem ieguldījumiem </w:t>
            </w:r>
            <w:r>
              <w:t>akcij</w:t>
            </w:r>
            <w:r w:rsidR="00F4773F">
              <w:t>ās</w:t>
            </w:r>
            <w:r>
              <w:t xml:space="preserve"> un citu līdzdalību pašu kapitālā</w:t>
            </w:r>
            <w:r w:rsidR="00471C0C">
              <w:t xml:space="preserve"> </w:t>
            </w:r>
            <w:r w:rsidR="00471C0C">
              <w:rPr>
                <w:szCs w:val="24"/>
              </w:rPr>
              <w:t>(</w:t>
            </w:r>
            <w:r w:rsidR="00471C0C" w:rsidRPr="00EE502D">
              <w:rPr>
                <w:szCs w:val="24"/>
              </w:rPr>
              <w:t>jo arī tie</w:t>
            </w:r>
            <w:r w:rsidR="00914176">
              <w:rPr>
                <w:szCs w:val="24"/>
              </w:rPr>
              <w:t xml:space="preserve"> ir</w:t>
            </w:r>
            <w:r w:rsidR="00471C0C" w:rsidRPr="00EE502D">
              <w:rPr>
                <w:szCs w:val="24"/>
              </w:rPr>
              <w:t xml:space="preserve"> finanšu līdzekļi, kas tiek ieguldīti kā l</w:t>
            </w:r>
            <w:r w:rsidR="00914176">
              <w:rPr>
                <w:szCs w:val="24"/>
              </w:rPr>
              <w:t>īdzdalība organizāciju kapitālā un</w:t>
            </w:r>
            <w:r w:rsidR="00471C0C" w:rsidRPr="00EE502D">
              <w:rPr>
                <w:szCs w:val="24"/>
              </w:rPr>
              <w:t xml:space="preserve"> ir vērsti uz attiecīgo politikas jomu mērķu sasniegšanu</w:t>
            </w:r>
            <w:r w:rsidR="00471C0C">
              <w:rPr>
                <w:szCs w:val="24"/>
              </w:rPr>
              <w:t>)</w:t>
            </w:r>
            <w:r w:rsidR="00967BAD">
              <w:t>.</w:t>
            </w:r>
          </w:p>
          <w:p w:rsidR="00CC0619" w:rsidRDefault="00CC0619" w:rsidP="00CC0619">
            <w:pPr>
              <w:snapToGrid w:val="0"/>
              <w:spacing w:line="240" w:lineRule="auto"/>
              <w:ind w:left="91" w:right="79"/>
              <w:jc w:val="both"/>
            </w:pPr>
            <w:r>
              <w:t xml:space="preserve">2. </w:t>
            </w:r>
            <w:r w:rsidRPr="00CC0619">
              <w:t>pilnveidot budžeta un nozaru politikas pl</w:t>
            </w:r>
            <w:r>
              <w:t>ānošanas sasaistes atspoguļojumu</w:t>
            </w:r>
            <w:r w:rsidRPr="00CC0619">
              <w:t xml:space="preserve"> Kartēs</w:t>
            </w:r>
            <w:r>
              <w:t>,</w:t>
            </w:r>
            <w:r w:rsidRPr="00CC0619">
              <w:t xml:space="preserve"> </w:t>
            </w:r>
            <w:r w:rsidR="00EE1596">
              <w:t>tās</w:t>
            </w:r>
            <w:r w:rsidR="00F51523">
              <w:t xml:space="preserve"> papildinot ar rindu "Valdības rīcības plāns", </w:t>
            </w:r>
            <w:r w:rsidR="00F51523">
              <w:lastRenderedPageBreak/>
              <w:t>kur</w:t>
            </w:r>
            <w:r w:rsidR="002A3E42">
              <w:t>ā</w:t>
            </w:r>
            <w:r w:rsidR="00F51523">
              <w:t xml:space="preserve"> tiks norādīts attiecīgais Valdības rīcības plāna punkt</w:t>
            </w:r>
            <w:r w:rsidR="00F51523" w:rsidRPr="00A45589">
              <w:t xml:space="preserve">s, kura izpildi nodrošina </w:t>
            </w:r>
            <w:r w:rsidR="00F51523">
              <w:t>konkrētā</w:t>
            </w:r>
            <w:r w:rsidR="00F51523" w:rsidRPr="00A45589">
              <w:t xml:space="preserve"> darbības joma</w:t>
            </w:r>
            <w:r w:rsidR="00F51523">
              <w:t>.</w:t>
            </w:r>
            <w:r w:rsidR="00494CD5">
              <w:t xml:space="preserve"> </w:t>
            </w:r>
            <w:r w:rsidR="008866B3">
              <w:t>Tas</w:t>
            </w:r>
            <w:r w:rsidR="008866B3" w:rsidRPr="008866B3">
              <w:t xml:space="preserve"> iezīmēs aktuālās valdības prioritātes, tādējādi atspoguļojot valsts budžeta izdevumu sasaisti arī ar valdības prioritārajiem rīcības virzieniem. </w:t>
            </w:r>
            <w:r w:rsidR="001002C0">
              <w:t>Kā arī a</w:t>
            </w:r>
            <w:r w:rsidR="00494CD5" w:rsidRPr="00494CD5">
              <w:t>izpildot informāciju par sasniedzamajiem polit</w:t>
            </w:r>
            <w:r w:rsidR="00FA7813">
              <w:t xml:space="preserve">ikas rezultatīvajiem rādītājiem un </w:t>
            </w:r>
            <w:r w:rsidR="00494CD5" w:rsidRPr="00494CD5">
              <w:t xml:space="preserve">norādot attīstības plānošanas dokumentus vai normatīvos aktus, no kuriem tie tiek ņemti, </w:t>
            </w:r>
            <w:r w:rsidR="002656C9">
              <w:t>nav nepieciešams</w:t>
            </w:r>
            <w:r w:rsidR="001002C0">
              <w:t xml:space="preserve"> </w:t>
            </w:r>
            <w:r w:rsidR="00494CD5" w:rsidRPr="00494CD5">
              <w:t xml:space="preserve">pārblīvēt budžeta dokumentāciju ar plānošanas dokumentu izsmeļošu uzskaitījumu, </w:t>
            </w:r>
            <w:r w:rsidR="002656C9">
              <w:t xml:space="preserve">bet </w:t>
            </w:r>
            <w:r w:rsidR="00494CD5" w:rsidRPr="00494CD5">
              <w:t>koncentrēt uzmanību uz būtiskākajiem attīstības plānošanas dokumentiem</w:t>
            </w:r>
            <w:r w:rsidR="00967BAD" w:rsidRPr="00A45589">
              <w:t>;</w:t>
            </w:r>
          </w:p>
          <w:p w:rsidR="00CC0619" w:rsidRDefault="00CC0619" w:rsidP="0017248D">
            <w:pPr>
              <w:snapToGrid w:val="0"/>
              <w:spacing w:line="240" w:lineRule="auto"/>
              <w:ind w:left="91" w:right="79"/>
              <w:jc w:val="both"/>
            </w:pPr>
            <w:r>
              <w:t xml:space="preserve">3. </w:t>
            </w:r>
            <w:r w:rsidRPr="00CC0619">
              <w:t>precizēt norādāmo rādītāju skait</w:t>
            </w:r>
            <w:r w:rsidR="00C50068">
              <w:t>u</w:t>
            </w:r>
            <w:r w:rsidRPr="00CC0619">
              <w:t xml:space="preserve"> </w:t>
            </w:r>
            <w:r w:rsidR="002A795C">
              <w:t xml:space="preserve">(politikas, </w:t>
            </w:r>
            <w:r w:rsidR="009B3903">
              <w:t xml:space="preserve">kvalitātes, </w:t>
            </w:r>
            <w:r w:rsidR="002A795C">
              <w:t xml:space="preserve">darbības un ieguldījuma) </w:t>
            </w:r>
            <w:r w:rsidRPr="00CC0619">
              <w:t>Kartē saskaņā ar aktuālo praksi</w:t>
            </w:r>
            <w:r>
              <w:t>, l</w:t>
            </w:r>
            <w:r w:rsidRPr="00CC0619">
              <w:t>ai pilnvērtīgāk raksturotu darbības jomu.</w:t>
            </w:r>
            <w:r w:rsidR="00912A1C">
              <w:t xml:space="preserve"> Proti, rādītājiem tiek noteikts optimālais</w:t>
            </w:r>
            <w:r w:rsidR="002A795C">
              <w:t xml:space="preserve"> skaits</w:t>
            </w:r>
            <w:r w:rsidR="00912A1C">
              <w:t>, kā arī maksimāli pieļaujamais skaits K</w:t>
            </w:r>
            <w:r w:rsidR="00912A1C" w:rsidRPr="00912A1C">
              <w:t>artēs ar lielu ieguldījumu apjomu</w:t>
            </w:r>
            <w:r w:rsidR="002A795C">
              <w:t>, ja tas ir</w:t>
            </w:r>
            <w:r w:rsidR="00897BCE">
              <w:t xml:space="preserve"> </w:t>
            </w:r>
            <w:r w:rsidR="00897BCE" w:rsidRPr="00897BCE">
              <w:t>būtiski mērķa sasniegšanas pakāpes atspoguļojumam</w:t>
            </w:r>
            <w:r w:rsidR="00897BCE">
              <w:t>.</w:t>
            </w:r>
          </w:p>
          <w:p w:rsidR="00A92FA4" w:rsidRDefault="00C50068" w:rsidP="0017248D">
            <w:pPr>
              <w:snapToGrid w:val="0"/>
              <w:spacing w:line="240" w:lineRule="auto"/>
              <w:ind w:left="91" w:right="79"/>
              <w:jc w:val="both"/>
            </w:pPr>
            <w:r>
              <w:t>4. pie</w:t>
            </w:r>
            <w:r w:rsidRPr="00C50068">
              <w:t>vērst uzmanīb</w:t>
            </w:r>
            <w:r w:rsidR="00553329">
              <w:t>u</w:t>
            </w:r>
            <w:r w:rsidRPr="00C50068">
              <w:t xml:space="preserve"> darbības rezultāt</w:t>
            </w:r>
            <w:r w:rsidR="008D055B">
              <w:t>u</w:t>
            </w:r>
            <w:r w:rsidRPr="00C50068">
              <w:t xml:space="preserve"> un to rezultatīv</w:t>
            </w:r>
            <w:r w:rsidR="00553329">
              <w:t>o</w:t>
            </w:r>
            <w:r w:rsidRPr="00C50068">
              <w:t xml:space="preserve"> rādītāj</w:t>
            </w:r>
            <w:r>
              <w:t>u definēšanai</w:t>
            </w:r>
            <w:r w:rsidR="00AF12D9">
              <w:t xml:space="preserve"> b</w:t>
            </w:r>
            <w:r w:rsidR="00AF12D9" w:rsidRPr="00AF12D9">
              <w:t>udžeta programmu (apakšprogrammu)</w:t>
            </w:r>
            <w:r w:rsidR="00AF12D9">
              <w:t xml:space="preserve"> sadaļā</w:t>
            </w:r>
            <w:r w:rsidR="00553329">
              <w:t>,</w:t>
            </w:r>
            <w:r w:rsidRPr="00C50068">
              <w:t xml:space="preserve"> </w:t>
            </w:r>
            <w:r w:rsidR="002A795C">
              <w:t>pastiprinot pieeju</w:t>
            </w:r>
            <w:r w:rsidRPr="00C50068">
              <w:t xml:space="preserve">, ka </w:t>
            </w:r>
            <w:r w:rsidR="002A795C">
              <w:t xml:space="preserve">ir </w:t>
            </w:r>
            <w:r w:rsidR="00CC1BF2">
              <w:t>jānorāda</w:t>
            </w:r>
            <w:r w:rsidR="002A795C">
              <w:t xml:space="preserve"> tādi rādītāji</w:t>
            </w:r>
            <w:r w:rsidRPr="00C50068">
              <w:t xml:space="preserve">, </w:t>
            </w:r>
            <w:r w:rsidR="002A795C">
              <w:t>kas</w:t>
            </w:r>
            <w:r w:rsidR="002A795C" w:rsidRPr="00C50068">
              <w:t xml:space="preserve"> </w:t>
            </w:r>
            <w:r w:rsidRPr="00C50068">
              <w:t xml:space="preserve">vispilnīgāk raksturo budžeta programmas (apakšprogrammas) mērķa sasniegšanu un tās resursu izlietojumu. Papildus tiks pieļauta elastība </w:t>
            </w:r>
            <w:r w:rsidR="002A795C">
              <w:t>rādītāju</w:t>
            </w:r>
            <w:r w:rsidR="004E6297">
              <w:t xml:space="preserve"> norādīšanā pie budžeta programmām (apakšprogrammām</w:t>
            </w:r>
            <w:r w:rsidR="004E6297" w:rsidRPr="00AF12D9">
              <w:t>)</w:t>
            </w:r>
            <w:r w:rsidR="004E6297">
              <w:t xml:space="preserve">, veicinot to </w:t>
            </w:r>
            <w:r w:rsidR="002A795C" w:rsidRPr="00C50068">
              <w:t xml:space="preserve"> </w:t>
            </w:r>
            <w:r w:rsidRPr="00C50068">
              <w:t>jēgpiln</w:t>
            </w:r>
            <w:r w:rsidR="004E6297">
              <w:t>u</w:t>
            </w:r>
            <w:r w:rsidRPr="00C50068">
              <w:t xml:space="preserve"> </w:t>
            </w:r>
            <w:r w:rsidR="004E6297">
              <w:t>izmantošanu</w:t>
            </w:r>
            <w:r w:rsidRPr="00C50068">
              <w:t xml:space="preserve">, lai </w:t>
            </w:r>
            <w:r w:rsidR="00AF12D9">
              <w:t>izvairītos no</w:t>
            </w:r>
            <w:r w:rsidRPr="00C50068">
              <w:t xml:space="preserve"> </w:t>
            </w:r>
            <w:r w:rsidR="00AF12D9">
              <w:t>formālu rādītāju</w:t>
            </w:r>
            <w:r w:rsidR="00AF12D9" w:rsidRPr="00C50068">
              <w:t xml:space="preserve"> </w:t>
            </w:r>
            <w:r w:rsidR="00AF12D9">
              <w:t>norādīšanas.</w:t>
            </w:r>
          </w:p>
          <w:p w:rsidR="00111765" w:rsidRDefault="00526EF1" w:rsidP="00111765">
            <w:pPr>
              <w:snapToGrid w:val="0"/>
              <w:spacing w:after="120" w:line="240" w:lineRule="auto"/>
              <w:ind w:left="91" w:right="79"/>
              <w:jc w:val="both"/>
              <w:rPr>
                <w:szCs w:val="28"/>
                <w:lang w:eastAsia="en-US"/>
              </w:rPr>
            </w:pPr>
            <w:r>
              <w:t xml:space="preserve">5. paplašināt budžeta paskaidrojumos sniedzamo informāciju par atbalstītajiem prioritārajiem pasākumiem – turpmāk </w:t>
            </w:r>
            <w:r w:rsidR="000F21AD">
              <w:t xml:space="preserve">pie </w:t>
            </w:r>
            <w:r w:rsidR="009B3903">
              <w:t xml:space="preserve">darbības </w:t>
            </w:r>
            <w:r w:rsidR="000F21AD">
              <w:t>rezultatīvajiem</w:t>
            </w:r>
            <w:r w:rsidR="007C3857">
              <w:t xml:space="preserve"> </w:t>
            </w:r>
            <w:r w:rsidR="000F21AD">
              <w:t>rādītājiem</w:t>
            </w:r>
            <w:r w:rsidR="009B3903">
              <w:t xml:space="preserve"> </w:t>
            </w:r>
            <w:r>
              <w:t xml:space="preserve">būs jānorāda informācija par </w:t>
            </w:r>
            <w:r w:rsidRPr="000F6986">
              <w:rPr>
                <w:szCs w:val="28"/>
                <w:lang w:eastAsia="en-US"/>
              </w:rPr>
              <w:t>amata vietu skaitu, kas tiek izveidot</w:t>
            </w:r>
            <w:r>
              <w:rPr>
                <w:szCs w:val="28"/>
                <w:lang w:eastAsia="en-US"/>
              </w:rPr>
              <w:t>as</w:t>
            </w:r>
            <w:r w:rsidRPr="000F6986">
              <w:rPr>
                <w:szCs w:val="28"/>
                <w:lang w:eastAsia="en-US"/>
              </w:rPr>
              <w:t xml:space="preserve"> prioritāra pasākuma īstenošanas ietvaros</w:t>
            </w:r>
            <w:r w:rsidR="009B3903">
              <w:rPr>
                <w:szCs w:val="28"/>
                <w:lang w:eastAsia="en-US"/>
              </w:rPr>
              <w:t xml:space="preserve"> (ja tādas tiek izveidotas)</w:t>
            </w:r>
            <w:r w:rsidR="000F21AD">
              <w:rPr>
                <w:szCs w:val="28"/>
                <w:lang w:eastAsia="en-US"/>
              </w:rPr>
              <w:t>.</w:t>
            </w:r>
          </w:p>
          <w:p w:rsidR="00010D42" w:rsidRPr="00471C0C" w:rsidRDefault="00010D42" w:rsidP="00DF199E">
            <w:pPr>
              <w:snapToGrid w:val="0"/>
              <w:spacing w:after="120"/>
              <w:ind w:left="91" w:right="79"/>
              <w:jc w:val="both"/>
            </w:pPr>
            <w:r>
              <w:t>Noteikumu projekta apstiprināšana nostiprinās budžeta dokumentācijas kvalitāti un būtiski atvieglos apjomīgas informācijas sagatavošanas un iesniegšanas procesus.</w:t>
            </w:r>
          </w:p>
        </w:tc>
      </w:tr>
      <w:tr w:rsidR="00D33503" w:rsidTr="00F3577B">
        <w:trPr>
          <w:trHeight w:val="476"/>
        </w:trPr>
        <w:tc>
          <w:tcPr>
            <w:tcW w:w="425" w:type="dxa"/>
            <w:tcBorders>
              <w:top w:val="single" w:sz="4" w:space="0" w:color="000000"/>
              <w:left w:val="single" w:sz="4" w:space="0" w:color="000000"/>
              <w:bottom w:val="single" w:sz="4" w:space="0" w:color="000000"/>
            </w:tcBorders>
            <w:shd w:val="clear" w:color="auto" w:fill="auto"/>
          </w:tcPr>
          <w:p w:rsidR="00D33503" w:rsidRPr="003B79E9" w:rsidRDefault="00D33503" w:rsidP="003B79E9">
            <w:pPr>
              <w:pStyle w:val="naiskr"/>
              <w:spacing w:before="0" w:after="0"/>
              <w:jc w:val="center"/>
            </w:pPr>
            <w:r w:rsidRPr="003B79E9">
              <w:lastRenderedPageBreak/>
              <w:t>3.</w:t>
            </w:r>
          </w:p>
        </w:tc>
        <w:tc>
          <w:tcPr>
            <w:tcW w:w="2694" w:type="dxa"/>
            <w:tcBorders>
              <w:top w:val="single" w:sz="4" w:space="0" w:color="000000"/>
              <w:left w:val="single" w:sz="4" w:space="0" w:color="000000"/>
              <w:bottom w:val="single" w:sz="4" w:space="0" w:color="000000"/>
            </w:tcBorders>
            <w:shd w:val="clear" w:color="auto" w:fill="auto"/>
          </w:tcPr>
          <w:p w:rsidR="00D33503" w:rsidRPr="00207F22" w:rsidRDefault="00D33503">
            <w:pPr>
              <w:pStyle w:val="naiskr"/>
              <w:spacing w:before="0" w:after="0"/>
            </w:pPr>
            <w:r w:rsidRPr="00207F22">
              <w:t>Projekta izstrādē iesaistītās institūcijas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8B317F" w:rsidRDefault="00471C0C" w:rsidP="008B317F">
            <w:pPr>
              <w:spacing w:after="120"/>
              <w:ind w:left="142" w:right="79"/>
              <w:jc w:val="both"/>
            </w:pPr>
            <w:r w:rsidRPr="00CC0619">
              <w:t>2017.</w:t>
            </w:r>
            <w:r w:rsidR="006C05F9">
              <w:t> </w:t>
            </w:r>
            <w:r w:rsidRPr="00CC0619">
              <w:t xml:space="preserve">gada budžeta paskaidrojumu sagatavošanas </w:t>
            </w:r>
            <w:r w:rsidR="00320D6F">
              <w:t>procesā</w:t>
            </w:r>
            <w:r w:rsidR="008B317F">
              <w:t xml:space="preserve"> notika pieredzes apmaiņa ar ministrijām,</w:t>
            </w:r>
            <w:r w:rsidR="00320D6F">
              <w:t xml:space="preserve"> </w:t>
            </w:r>
            <w:r w:rsidR="008B317F">
              <w:t>t</w:t>
            </w:r>
            <w:r w:rsidR="00320D6F">
              <w:t xml:space="preserve">ādējādi </w:t>
            </w:r>
            <w:r>
              <w:t xml:space="preserve">ministriju </w:t>
            </w:r>
            <w:r w:rsidR="00C44A42">
              <w:t>priekšlikumi</w:t>
            </w:r>
            <w:r w:rsidR="008B317F">
              <w:t xml:space="preserve"> ir </w:t>
            </w:r>
            <w:r w:rsidR="004E6297">
              <w:t xml:space="preserve">turpmākas </w:t>
            </w:r>
            <w:r w:rsidR="008B317F" w:rsidRPr="00CC0619">
              <w:t>budžeta paskaidrojumu</w:t>
            </w:r>
            <w:r w:rsidR="008B317F">
              <w:t xml:space="preserve"> kvalitātes uzlabošanas pamatā.</w:t>
            </w:r>
            <w:r w:rsidR="00320D6F">
              <w:t xml:space="preserve"> </w:t>
            </w:r>
          </w:p>
          <w:p w:rsidR="00C44A42" w:rsidRDefault="00C44A42" w:rsidP="00E876F8">
            <w:pPr>
              <w:spacing w:after="120"/>
              <w:ind w:left="142" w:right="79"/>
              <w:jc w:val="both"/>
            </w:pPr>
            <w:r w:rsidRPr="00A8211B">
              <w:t>Izdevumu pārskatīšanas procesā</w:t>
            </w:r>
            <w:r w:rsidR="00F3577B">
              <w:t>,</w:t>
            </w:r>
            <w:r w:rsidRPr="00A8211B">
              <w:t xml:space="preserve"> </w:t>
            </w:r>
            <w:r w:rsidR="00C9188B">
              <w:t>veicot veidlapu</w:t>
            </w:r>
            <w:r w:rsidR="00F629E2">
              <w:t xml:space="preserve"> analīzi, tika </w:t>
            </w:r>
            <w:r w:rsidRPr="00A8211B">
              <w:t>ņemt</w:t>
            </w:r>
            <w:r w:rsidR="00F629E2">
              <w:t>i</w:t>
            </w:r>
            <w:r w:rsidRPr="00A8211B">
              <w:t xml:space="preserve"> vērā ministriju iesūtīt</w:t>
            </w:r>
            <w:r w:rsidR="00F629E2">
              <w:t>ie</w:t>
            </w:r>
            <w:r w:rsidRPr="00A8211B">
              <w:t xml:space="preserve"> priekšlikum</w:t>
            </w:r>
            <w:r w:rsidR="00F629E2">
              <w:t>i</w:t>
            </w:r>
            <w:r w:rsidRPr="00A8211B">
              <w:t xml:space="preserve"> valsts budžeta pieprasījuma izstrādāšanas pilnveidošanai</w:t>
            </w:r>
            <w:r w:rsidR="00C9188B">
              <w:t>, kā rezultātā</w:t>
            </w:r>
            <w:r>
              <w:t xml:space="preserve"> tiks</w:t>
            </w:r>
            <w:r w:rsidRPr="00A8211B">
              <w:t xml:space="preserve"> samazināts iesniedzam</w:t>
            </w:r>
            <w:r>
              <w:t>o</w:t>
            </w:r>
            <w:r w:rsidRPr="00A8211B">
              <w:t xml:space="preserve"> budžeta pieprasījumu veidlap</w:t>
            </w:r>
            <w:r>
              <w:t>u</w:t>
            </w:r>
            <w:r w:rsidRPr="00A8211B">
              <w:t xml:space="preserve"> skaits</w:t>
            </w:r>
            <w:r>
              <w:t xml:space="preserve"> un vienkā</w:t>
            </w:r>
            <w:r w:rsidR="00E876F8">
              <w:t>ršota to iesniegšanas procedūra</w:t>
            </w:r>
            <w:r w:rsidRPr="00500D85">
              <w:t>.</w:t>
            </w:r>
          </w:p>
        </w:tc>
      </w:tr>
      <w:tr w:rsidR="00D33503" w:rsidTr="00F3577B">
        <w:tc>
          <w:tcPr>
            <w:tcW w:w="425" w:type="dxa"/>
            <w:tcBorders>
              <w:top w:val="single" w:sz="4" w:space="0" w:color="000000"/>
              <w:left w:val="single" w:sz="4" w:space="0" w:color="000000"/>
              <w:bottom w:val="single" w:sz="4" w:space="0" w:color="000000"/>
            </w:tcBorders>
            <w:shd w:val="clear" w:color="auto" w:fill="auto"/>
          </w:tcPr>
          <w:p w:rsidR="00D33503" w:rsidRPr="003B79E9" w:rsidRDefault="00D33503" w:rsidP="003B79E9">
            <w:pPr>
              <w:pStyle w:val="naiskr"/>
              <w:spacing w:before="0" w:after="0"/>
              <w:jc w:val="center"/>
            </w:pPr>
            <w:r w:rsidRPr="003B79E9">
              <w:t>4.</w:t>
            </w:r>
          </w:p>
        </w:tc>
        <w:tc>
          <w:tcPr>
            <w:tcW w:w="2694" w:type="dxa"/>
            <w:tcBorders>
              <w:top w:val="single" w:sz="4" w:space="0" w:color="000000"/>
              <w:left w:val="single" w:sz="4" w:space="0" w:color="000000"/>
              <w:bottom w:val="single" w:sz="4" w:space="0" w:color="000000"/>
            </w:tcBorders>
            <w:shd w:val="clear" w:color="auto" w:fill="auto"/>
          </w:tcPr>
          <w:p w:rsidR="00D33503" w:rsidRPr="00207F22" w:rsidRDefault="00D33503">
            <w:pPr>
              <w:pStyle w:val="naiskr"/>
              <w:spacing w:before="0" w:after="0"/>
            </w:pPr>
            <w:r w:rsidRPr="00207F22">
              <w:t>Cita informācija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D33503" w:rsidRDefault="001F1263" w:rsidP="00346F6D">
            <w:pPr>
              <w:pStyle w:val="naiskr"/>
              <w:spacing w:before="0" w:after="120"/>
              <w:ind w:left="142" w:right="79"/>
              <w:jc w:val="both"/>
            </w:pPr>
            <w:r>
              <w:t>Noteikumu projektā ietvert</w:t>
            </w:r>
            <w:r w:rsidR="00B23046">
              <w:t>o regulējumu</w:t>
            </w:r>
            <w:r>
              <w:t xml:space="preserve"> paredzēts </w:t>
            </w:r>
            <w:r w:rsidR="00B23046">
              <w:t>piemērot jau</w:t>
            </w:r>
            <w:r w:rsidR="00346F6D">
              <w:t xml:space="preserve"> sagatavojot likumprojekta </w:t>
            </w:r>
            <w:r w:rsidR="00346F6D" w:rsidRPr="00EF5DBD">
              <w:rPr>
                <w:bCs/>
              </w:rPr>
              <w:t>"</w:t>
            </w:r>
            <w:r>
              <w:t>Par valsts bu</w:t>
            </w:r>
            <w:r w:rsidR="006F767D">
              <w:t>džetu 201</w:t>
            </w:r>
            <w:r w:rsidR="00471C0C">
              <w:t>8</w:t>
            </w:r>
            <w:r w:rsidR="006F767D">
              <w:t>.</w:t>
            </w:r>
            <w:r w:rsidR="006C05F9">
              <w:t> </w:t>
            </w:r>
            <w:r w:rsidR="006F767D">
              <w:t>gadam</w:t>
            </w:r>
            <w:r w:rsidR="00346F6D" w:rsidRPr="00EF5DBD">
              <w:rPr>
                <w:bCs/>
              </w:rPr>
              <w:t>"</w:t>
            </w:r>
            <w:r w:rsidR="006F767D">
              <w:t xml:space="preserve"> paskaidrojumus</w:t>
            </w:r>
            <w:r w:rsidR="00D33503">
              <w:t>.</w:t>
            </w:r>
          </w:p>
        </w:tc>
      </w:tr>
    </w:tbl>
    <w:p w:rsidR="00D33503" w:rsidRDefault="00D33503">
      <w:pPr>
        <w:pStyle w:val="naisf"/>
        <w:spacing w:before="0" w:after="0"/>
        <w:ind w:firstLine="0"/>
      </w:pPr>
    </w:p>
    <w:p w:rsidR="00703A06" w:rsidRPr="00020CB9" w:rsidRDefault="00703A06">
      <w:pPr>
        <w:pStyle w:val="naisf"/>
        <w:spacing w:before="0" w:after="0"/>
        <w:ind w:firstLine="0"/>
      </w:pPr>
    </w:p>
    <w:tbl>
      <w:tblPr>
        <w:tblW w:w="10058" w:type="dxa"/>
        <w:tblInd w:w="-572" w:type="dxa"/>
        <w:tblLayout w:type="fixed"/>
        <w:tblCellMar>
          <w:left w:w="0" w:type="dxa"/>
          <w:right w:w="0" w:type="dxa"/>
        </w:tblCellMar>
        <w:tblLook w:val="0000" w:firstRow="0" w:lastRow="0" w:firstColumn="0" w:lastColumn="0" w:noHBand="0" w:noVBand="0"/>
      </w:tblPr>
      <w:tblGrid>
        <w:gridCol w:w="425"/>
        <w:gridCol w:w="2836"/>
        <w:gridCol w:w="6797"/>
      </w:tblGrid>
      <w:tr w:rsidR="00D33503" w:rsidTr="00D67302">
        <w:trPr>
          <w:trHeight w:val="476"/>
        </w:trPr>
        <w:tc>
          <w:tcPr>
            <w:tcW w:w="10058" w:type="dxa"/>
            <w:gridSpan w:val="3"/>
            <w:tcBorders>
              <w:top w:val="single" w:sz="4" w:space="0" w:color="000000"/>
              <w:left w:val="single" w:sz="4" w:space="0" w:color="000000"/>
              <w:bottom w:val="single" w:sz="4" w:space="0" w:color="000000"/>
              <w:right w:val="single" w:sz="4" w:space="0" w:color="000000"/>
            </w:tcBorders>
            <w:shd w:val="clear" w:color="auto" w:fill="auto"/>
          </w:tcPr>
          <w:p w:rsidR="00D33503" w:rsidRDefault="00D33503">
            <w:pPr>
              <w:pStyle w:val="naiskr"/>
              <w:spacing w:before="0" w:after="0"/>
              <w:ind w:left="142" w:right="81"/>
            </w:pPr>
            <w:r>
              <w:rPr>
                <w:rFonts w:eastAsia="Calibri"/>
                <w:b/>
                <w:bCs/>
                <w:lang w:eastAsia="en-US"/>
              </w:rPr>
              <w:t>II. Tiesību akta projekta ietekme uz sabiedrību, tautsaimniecības attīstību un administratīvo slogu</w:t>
            </w:r>
          </w:p>
        </w:tc>
      </w:tr>
      <w:tr w:rsidR="00D33503" w:rsidTr="00B30428">
        <w:trPr>
          <w:trHeight w:val="476"/>
        </w:trPr>
        <w:tc>
          <w:tcPr>
            <w:tcW w:w="425" w:type="dxa"/>
            <w:tcBorders>
              <w:top w:val="single" w:sz="4" w:space="0" w:color="000000"/>
              <w:left w:val="single" w:sz="4" w:space="0" w:color="000000"/>
              <w:bottom w:val="single" w:sz="4" w:space="0" w:color="000000"/>
            </w:tcBorders>
            <w:shd w:val="clear" w:color="auto" w:fill="auto"/>
          </w:tcPr>
          <w:p w:rsidR="00D33503" w:rsidRDefault="00D33503">
            <w:pPr>
              <w:pStyle w:val="naiskr"/>
              <w:spacing w:before="0" w:after="0"/>
            </w:pPr>
            <w:r>
              <w:t xml:space="preserve"> 1.</w:t>
            </w:r>
          </w:p>
        </w:tc>
        <w:tc>
          <w:tcPr>
            <w:tcW w:w="2836" w:type="dxa"/>
            <w:tcBorders>
              <w:top w:val="single" w:sz="4" w:space="0" w:color="000000"/>
              <w:left w:val="single" w:sz="4" w:space="0" w:color="000000"/>
              <w:bottom w:val="single" w:sz="4" w:space="0" w:color="000000"/>
            </w:tcBorders>
            <w:shd w:val="clear" w:color="auto" w:fill="auto"/>
          </w:tcPr>
          <w:p w:rsidR="00D33503" w:rsidRDefault="00D33503">
            <w:pPr>
              <w:pStyle w:val="naiskr"/>
              <w:spacing w:before="0" w:after="0"/>
            </w:pPr>
            <w:r>
              <w:t xml:space="preserve">Sabiedrības </w:t>
            </w:r>
            <w:proofErr w:type="spellStart"/>
            <w:r>
              <w:t>mērķgrupas</w:t>
            </w:r>
            <w:proofErr w:type="spellEnd"/>
            <w:r>
              <w:t>, kuras tiesiskais regulējums ietekmē vai varētu ietekmēt</w:t>
            </w:r>
          </w:p>
        </w:tc>
        <w:tc>
          <w:tcPr>
            <w:tcW w:w="6797" w:type="dxa"/>
            <w:tcBorders>
              <w:top w:val="single" w:sz="4" w:space="0" w:color="000000"/>
              <w:left w:val="single" w:sz="4" w:space="0" w:color="000000"/>
              <w:bottom w:val="single" w:sz="4" w:space="0" w:color="000000"/>
              <w:right w:val="single" w:sz="4" w:space="0" w:color="000000"/>
            </w:tcBorders>
            <w:shd w:val="clear" w:color="auto" w:fill="auto"/>
          </w:tcPr>
          <w:p w:rsidR="00D33503" w:rsidRDefault="00D33503">
            <w:pPr>
              <w:ind w:left="142" w:right="81"/>
              <w:jc w:val="both"/>
            </w:pPr>
            <w:r>
              <w:t>Ministriju un citu centrālo valsts iestāžu darbinieki.</w:t>
            </w:r>
          </w:p>
        </w:tc>
      </w:tr>
      <w:tr w:rsidR="00D33503" w:rsidTr="00B30428">
        <w:trPr>
          <w:trHeight w:val="476"/>
        </w:trPr>
        <w:tc>
          <w:tcPr>
            <w:tcW w:w="425" w:type="dxa"/>
            <w:tcBorders>
              <w:top w:val="single" w:sz="4" w:space="0" w:color="000000"/>
              <w:left w:val="single" w:sz="4" w:space="0" w:color="000000"/>
              <w:bottom w:val="single" w:sz="4" w:space="0" w:color="000000"/>
            </w:tcBorders>
            <w:shd w:val="clear" w:color="auto" w:fill="auto"/>
          </w:tcPr>
          <w:p w:rsidR="00D33503" w:rsidRDefault="00D33503">
            <w:pPr>
              <w:pStyle w:val="naiskr"/>
              <w:spacing w:before="0" w:after="0"/>
            </w:pPr>
            <w:r>
              <w:lastRenderedPageBreak/>
              <w:t xml:space="preserve"> 2.</w:t>
            </w:r>
          </w:p>
        </w:tc>
        <w:tc>
          <w:tcPr>
            <w:tcW w:w="2836" w:type="dxa"/>
            <w:tcBorders>
              <w:top w:val="single" w:sz="4" w:space="0" w:color="000000"/>
              <w:left w:val="single" w:sz="4" w:space="0" w:color="000000"/>
              <w:bottom w:val="single" w:sz="4" w:space="0" w:color="000000"/>
            </w:tcBorders>
            <w:shd w:val="clear" w:color="auto" w:fill="auto"/>
          </w:tcPr>
          <w:p w:rsidR="00D33503" w:rsidRDefault="00D33503">
            <w:pPr>
              <w:pStyle w:val="naiskr"/>
              <w:spacing w:before="0" w:after="0"/>
            </w:pPr>
            <w:r>
              <w:t>Tiesiskā regulējuma ietekme uz tautsaimniecību un administratīvo slogu</w:t>
            </w:r>
          </w:p>
        </w:tc>
        <w:tc>
          <w:tcPr>
            <w:tcW w:w="6797" w:type="dxa"/>
            <w:tcBorders>
              <w:top w:val="single" w:sz="4" w:space="0" w:color="000000"/>
              <w:left w:val="single" w:sz="4" w:space="0" w:color="000000"/>
              <w:bottom w:val="single" w:sz="4" w:space="0" w:color="000000"/>
              <w:right w:val="single" w:sz="4" w:space="0" w:color="000000"/>
            </w:tcBorders>
            <w:shd w:val="clear" w:color="auto" w:fill="auto"/>
          </w:tcPr>
          <w:p w:rsidR="000D0055" w:rsidRDefault="000D0055" w:rsidP="0064226A">
            <w:pPr>
              <w:ind w:left="142" w:right="81"/>
              <w:jc w:val="both"/>
            </w:pPr>
            <w:r>
              <w:t>Noteikumu projekta sagatavots, lai</w:t>
            </w:r>
            <w:r w:rsidRPr="004E3F00">
              <w:t xml:space="preserve"> turpināt</w:t>
            </w:r>
            <w:r>
              <w:t>u</w:t>
            </w:r>
            <w:r w:rsidRPr="004E3F00">
              <w:t xml:space="preserve"> budžeta paskaidr</w:t>
            </w:r>
            <w:r w:rsidR="003B48F6">
              <w:t xml:space="preserve">ojumu kvalitātes pilnveidošanu un </w:t>
            </w:r>
            <w:r w:rsidRPr="004E3F00">
              <w:t>snie</w:t>
            </w:r>
            <w:r w:rsidR="003B48F6">
              <w:t>gtu</w:t>
            </w:r>
            <w:r w:rsidRPr="004E3F00">
              <w:t xml:space="preserve"> </w:t>
            </w:r>
            <w:r w:rsidR="002D76BC" w:rsidRPr="002D76BC">
              <w:t xml:space="preserve">sabiedrībai </w:t>
            </w:r>
            <w:r w:rsidR="003B48F6">
              <w:t>pilnvērtīgu</w:t>
            </w:r>
            <w:r w:rsidR="002D76BC" w:rsidRPr="002D76BC">
              <w:t xml:space="preserve"> informāciju par budžetu kā politikas realizācijas instrumentu</w:t>
            </w:r>
            <w:r w:rsidRPr="004E3F00">
              <w:t xml:space="preserve">. </w:t>
            </w:r>
            <w:r>
              <w:t xml:space="preserve">Kā arī </w:t>
            </w:r>
            <w:r w:rsidR="003B48F6">
              <w:t xml:space="preserve">tiks </w:t>
            </w:r>
            <w:r w:rsidR="003B48F6" w:rsidRPr="00A8211B">
              <w:t>samazināts iesniedzam</w:t>
            </w:r>
            <w:r w:rsidR="003B48F6">
              <w:t>o</w:t>
            </w:r>
            <w:r w:rsidR="003B48F6" w:rsidRPr="00A8211B">
              <w:t xml:space="preserve"> budžeta pieprasījumu veidlap</w:t>
            </w:r>
            <w:r w:rsidR="003B48F6">
              <w:t>u</w:t>
            </w:r>
            <w:r w:rsidR="003B48F6" w:rsidRPr="00A8211B">
              <w:t xml:space="preserve"> skaits</w:t>
            </w:r>
            <w:r w:rsidR="003B48F6">
              <w:t xml:space="preserve"> un vienkāršota to iesniegšanas procedūra</w:t>
            </w:r>
            <w:r>
              <w:t>, tādējā</w:t>
            </w:r>
            <w:r w:rsidR="003B48F6">
              <w:t xml:space="preserve">di mazinot administratīvo slogu un pārvirzot </w:t>
            </w:r>
            <w:r w:rsidR="0064226A">
              <w:t>esošos</w:t>
            </w:r>
            <w:r w:rsidR="003B48F6">
              <w:t xml:space="preserve"> resursus analītiskajam darbam.</w:t>
            </w:r>
          </w:p>
        </w:tc>
      </w:tr>
      <w:tr w:rsidR="00D33503" w:rsidTr="00B30428">
        <w:trPr>
          <w:trHeight w:val="476"/>
        </w:trPr>
        <w:tc>
          <w:tcPr>
            <w:tcW w:w="425" w:type="dxa"/>
            <w:tcBorders>
              <w:top w:val="single" w:sz="4" w:space="0" w:color="000000"/>
              <w:left w:val="single" w:sz="4" w:space="0" w:color="000000"/>
              <w:bottom w:val="single" w:sz="4" w:space="0" w:color="000000"/>
            </w:tcBorders>
            <w:shd w:val="clear" w:color="auto" w:fill="auto"/>
          </w:tcPr>
          <w:p w:rsidR="00D33503" w:rsidRDefault="00D33503">
            <w:pPr>
              <w:pStyle w:val="naiskr"/>
              <w:spacing w:before="0" w:after="0"/>
            </w:pPr>
            <w:r>
              <w:t xml:space="preserve"> 3.</w:t>
            </w:r>
          </w:p>
        </w:tc>
        <w:tc>
          <w:tcPr>
            <w:tcW w:w="2836" w:type="dxa"/>
            <w:tcBorders>
              <w:top w:val="single" w:sz="4" w:space="0" w:color="000000"/>
              <w:left w:val="single" w:sz="4" w:space="0" w:color="000000"/>
              <w:bottom w:val="single" w:sz="4" w:space="0" w:color="000000"/>
            </w:tcBorders>
            <w:shd w:val="clear" w:color="auto" w:fill="auto"/>
          </w:tcPr>
          <w:p w:rsidR="00D33503" w:rsidRDefault="00D33503">
            <w:pPr>
              <w:pStyle w:val="naiskr"/>
              <w:spacing w:before="0" w:after="0"/>
            </w:pPr>
            <w:r>
              <w:t>Administratīvo izmaksu monetārs novērtējums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Pr>
          <w:p w:rsidR="00D33503" w:rsidRDefault="00D33503">
            <w:pPr>
              <w:pStyle w:val="naiskr"/>
              <w:spacing w:before="0" w:after="0"/>
              <w:ind w:left="142" w:right="81"/>
            </w:pPr>
            <w:r>
              <w:t>Projekts šo jomu neskar.</w:t>
            </w:r>
          </w:p>
          <w:p w:rsidR="00D33503" w:rsidRDefault="00D33503">
            <w:pPr>
              <w:pStyle w:val="naiskr"/>
              <w:spacing w:before="0" w:after="0"/>
              <w:ind w:left="142" w:right="81"/>
            </w:pPr>
          </w:p>
        </w:tc>
      </w:tr>
      <w:tr w:rsidR="00D33503" w:rsidTr="00B30428">
        <w:tc>
          <w:tcPr>
            <w:tcW w:w="425" w:type="dxa"/>
            <w:tcBorders>
              <w:top w:val="single" w:sz="4" w:space="0" w:color="000000"/>
              <w:left w:val="single" w:sz="4" w:space="0" w:color="000000"/>
              <w:bottom w:val="single" w:sz="4" w:space="0" w:color="000000"/>
            </w:tcBorders>
            <w:shd w:val="clear" w:color="auto" w:fill="auto"/>
          </w:tcPr>
          <w:p w:rsidR="00D33503" w:rsidRDefault="00D33503">
            <w:pPr>
              <w:pStyle w:val="naiskr"/>
              <w:spacing w:before="0" w:after="0"/>
            </w:pPr>
            <w:r>
              <w:t xml:space="preserve"> 4.</w:t>
            </w:r>
          </w:p>
        </w:tc>
        <w:tc>
          <w:tcPr>
            <w:tcW w:w="2836" w:type="dxa"/>
            <w:tcBorders>
              <w:top w:val="single" w:sz="4" w:space="0" w:color="000000"/>
              <w:left w:val="single" w:sz="4" w:space="0" w:color="000000"/>
              <w:bottom w:val="single" w:sz="4" w:space="0" w:color="000000"/>
            </w:tcBorders>
            <w:shd w:val="clear" w:color="auto" w:fill="auto"/>
          </w:tcPr>
          <w:p w:rsidR="00D33503" w:rsidRDefault="00D33503">
            <w:pPr>
              <w:pStyle w:val="naiskr"/>
              <w:spacing w:before="0" w:after="0"/>
            </w:pPr>
            <w:r>
              <w:t>Cita informācija</w:t>
            </w:r>
          </w:p>
        </w:tc>
        <w:tc>
          <w:tcPr>
            <w:tcW w:w="6797" w:type="dxa"/>
            <w:tcBorders>
              <w:top w:val="single" w:sz="4" w:space="0" w:color="000000"/>
              <w:left w:val="single" w:sz="4" w:space="0" w:color="000000"/>
              <w:bottom w:val="single" w:sz="4" w:space="0" w:color="000000"/>
              <w:right w:val="single" w:sz="4" w:space="0" w:color="000000"/>
            </w:tcBorders>
            <w:shd w:val="clear" w:color="auto" w:fill="auto"/>
          </w:tcPr>
          <w:p w:rsidR="00D33503" w:rsidRDefault="00D33503">
            <w:pPr>
              <w:pStyle w:val="naiskr"/>
              <w:spacing w:before="0" w:after="0"/>
              <w:ind w:left="142" w:right="81"/>
            </w:pPr>
            <w:r>
              <w:t>Nav</w:t>
            </w:r>
          </w:p>
        </w:tc>
      </w:tr>
    </w:tbl>
    <w:p w:rsidR="00D33503" w:rsidRDefault="00D33503">
      <w:pPr>
        <w:pStyle w:val="naisf"/>
        <w:spacing w:before="0" w:after="0"/>
        <w:ind w:firstLine="0"/>
      </w:pPr>
    </w:p>
    <w:p w:rsidR="00703A06" w:rsidRPr="00020CB9" w:rsidRDefault="00703A06">
      <w:pPr>
        <w:pStyle w:val="naisf"/>
        <w:spacing w:before="0" w:after="0"/>
        <w:ind w:firstLine="0"/>
      </w:pPr>
    </w:p>
    <w:tbl>
      <w:tblPr>
        <w:tblW w:w="10058" w:type="dxa"/>
        <w:tblInd w:w="-572" w:type="dxa"/>
        <w:tblLayout w:type="fixed"/>
        <w:tblCellMar>
          <w:left w:w="0" w:type="dxa"/>
          <w:right w:w="0" w:type="dxa"/>
        </w:tblCellMar>
        <w:tblLook w:val="0000" w:firstRow="0" w:lastRow="0" w:firstColumn="0" w:lastColumn="0" w:noHBand="0" w:noVBand="0"/>
      </w:tblPr>
      <w:tblGrid>
        <w:gridCol w:w="425"/>
        <w:gridCol w:w="2836"/>
        <w:gridCol w:w="6797"/>
      </w:tblGrid>
      <w:tr w:rsidR="00D33503" w:rsidTr="00D67302">
        <w:trPr>
          <w:trHeight w:val="268"/>
        </w:trPr>
        <w:tc>
          <w:tcPr>
            <w:tcW w:w="10058" w:type="dxa"/>
            <w:gridSpan w:val="3"/>
            <w:tcBorders>
              <w:top w:val="single" w:sz="4" w:space="0" w:color="000000"/>
              <w:left w:val="single" w:sz="4" w:space="0" w:color="000000"/>
              <w:bottom w:val="single" w:sz="4" w:space="0" w:color="000000"/>
              <w:right w:val="single" w:sz="4" w:space="0" w:color="000000"/>
            </w:tcBorders>
            <w:shd w:val="clear" w:color="auto" w:fill="auto"/>
          </w:tcPr>
          <w:p w:rsidR="00D33503" w:rsidRDefault="00D33503">
            <w:pPr>
              <w:pStyle w:val="naiskr"/>
              <w:spacing w:before="0" w:after="0"/>
              <w:ind w:left="142" w:right="81"/>
              <w:jc w:val="center"/>
            </w:pPr>
            <w:r>
              <w:rPr>
                <w:rFonts w:eastAsia="Calibri"/>
                <w:b/>
                <w:bCs/>
                <w:lang w:eastAsia="en-US"/>
              </w:rPr>
              <w:t>VI. Sabiedrības līdzdalība un komunikācijas aktivitātes</w:t>
            </w:r>
          </w:p>
        </w:tc>
      </w:tr>
      <w:tr w:rsidR="00D33503" w:rsidTr="00B30428">
        <w:trPr>
          <w:trHeight w:val="476"/>
        </w:trPr>
        <w:tc>
          <w:tcPr>
            <w:tcW w:w="425" w:type="dxa"/>
            <w:tcBorders>
              <w:top w:val="single" w:sz="4" w:space="0" w:color="000000"/>
              <w:left w:val="single" w:sz="4" w:space="0" w:color="000000"/>
              <w:bottom w:val="single" w:sz="4" w:space="0" w:color="000000"/>
            </w:tcBorders>
            <w:shd w:val="clear" w:color="auto" w:fill="auto"/>
          </w:tcPr>
          <w:p w:rsidR="00D33503" w:rsidRDefault="00D33503" w:rsidP="00A608F1">
            <w:pPr>
              <w:pStyle w:val="naiskr"/>
              <w:spacing w:before="0" w:after="0"/>
              <w:jc w:val="center"/>
            </w:pPr>
            <w:r>
              <w:t>1.</w:t>
            </w:r>
          </w:p>
        </w:tc>
        <w:tc>
          <w:tcPr>
            <w:tcW w:w="2836" w:type="dxa"/>
            <w:tcBorders>
              <w:top w:val="single" w:sz="4" w:space="0" w:color="000000"/>
              <w:left w:val="single" w:sz="4" w:space="0" w:color="000000"/>
              <w:bottom w:val="single" w:sz="4" w:space="0" w:color="000000"/>
            </w:tcBorders>
            <w:shd w:val="clear" w:color="auto" w:fill="auto"/>
          </w:tcPr>
          <w:p w:rsidR="00D33503" w:rsidRDefault="00D33503">
            <w:pPr>
              <w:pStyle w:val="naiskr"/>
              <w:spacing w:before="0" w:after="0"/>
            </w:pPr>
            <w:r>
              <w:t>Plānotās sabiedrības līdzdalības un komunikācijas aktivitātes saistībā ar projektu</w:t>
            </w:r>
          </w:p>
        </w:tc>
        <w:tc>
          <w:tcPr>
            <w:tcW w:w="6797" w:type="dxa"/>
            <w:tcBorders>
              <w:top w:val="single" w:sz="4" w:space="0" w:color="000000"/>
              <w:left w:val="single" w:sz="4" w:space="0" w:color="000000"/>
              <w:bottom w:val="single" w:sz="4" w:space="0" w:color="000000"/>
              <w:right w:val="single" w:sz="4" w:space="0" w:color="000000"/>
            </w:tcBorders>
            <w:shd w:val="clear" w:color="auto" w:fill="auto"/>
          </w:tcPr>
          <w:p w:rsidR="00D33503" w:rsidRDefault="00D33503" w:rsidP="00346F6D">
            <w:pPr>
              <w:pStyle w:val="naiskr"/>
              <w:spacing w:before="0" w:after="0"/>
              <w:ind w:left="142" w:right="81"/>
              <w:jc w:val="both"/>
            </w:pPr>
            <w:r>
              <w:t xml:space="preserve">Uzziņa par projekta izstrādi tika publicēta Finanšu </w:t>
            </w:r>
            <w:r w:rsidR="00346F6D">
              <w:t xml:space="preserve">ministrijas mājas lapā sadaļā </w:t>
            </w:r>
            <w:r w:rsidR="00346F6D" w:rsidRPr="00EF5DBD">
              <w:rPr>
                <w:bCs/>
              </w:rPr>
              <w:t>"</w:t>
            </w:r>
            <w:r>
              <w:t>Sabiedrības līdzdalība</w:t>
            </w:r>
            <w:r w:rsidR="00346F6D" w:rsidRPr="00EF5DBD">
              <w:rPr>
                <w:bCs/>
              </w:rPr>
              <w:t>"</w:t>
            </w:r>
            <w:r>
              <w:t>.</w:t>
            </w:r>
          </w:p>
        </w:tc>
      </w:tr>
      <w:tr w:rsidR="00D33503" w:rsidTr="00B30428">
        <w:trPr>
          <w:trHeight w:val="252"/>
        </w:trPr>
        <w:tc>
          <w:tcPr>
            <w:tcW w:w="425" w:type="dxa"/>
            <w:tcBorders>
              <w:top w:val="single" w:sz="4" w:space="0" w:color="000000"/>
              <w:left w:val="single" w:sz="4" w:space="0" w:color="000000"/>
              <w:bottom w:val="single" w:sz="4" w:space="0" w:color="000000"/>
            </w:tcBorders>
            <w:shd w:val="clear" w:color="auto" w:fill="auto"/>
          </w:tcPr>
          <w:p w:rsidR="00D33503" w:rsidRDefault="00D33503" w:rsidP="00A608F1">
            <w:pPr>
              <w:pStyle w:val="naiskr"/>
              <w:spacing w:before="0" w:after="0"/>
              <w:jc w:val="center"/>
            </w:pPr>
            <w:r>
              <w:t>2.</w:t>
            </w:r>
          </w:p>
        </w:tc>
        <w:tc>
          <w:tcPr>
            <w:tcW w:w="2836" w:type="dxa"/>
            <w:tcBorders>
              <w:top w:val="single" w:sz="4" w:space="0" w:color="000000"/>
              <w:left w:val="single" w:sz="4" w:space="0" w:color="000000"/>
              <w:bottom w:val="single" w:sz="4" w:space="0" w:color="000000"/>
            </w:tcBorders>
            <w:shd w:val="clear" w:color="auto" w:fill="auto"/>
          </w:tcPr>
          <w:p w:rsidR="00D33503" w:rsidRDefault="00D33503">
            <w:pPr>
              <w:pStyle w:val="naiskr"/>
              <w:spacing w:before="0" w:after="0"/>
            </w:pPr>
            <w:r>
              <w:t>Sabiedrības līdzdalība projekta izstrādē</w:t>
            </w:r>
          </w:p>
        </w:tc>
        <w:tc>
          <w:tcPr>
            <w:tcW w:w="6797" w:type="dxa"/>
            <w:tcBorders>
              <w:top w:val="single" w:sz="4" w:space="0" w:color="000000"/>
              <w:left w:val="single" w:sz="4" w:space="0" w:color="000000"/>
              <w:bottom w:val="single" w:sz="4" w:space="0" w:color="000000"/>
              <w:right w:val="single" w:sz="4" w:space="0" w:color="000000"/>
            </w:tcBorders>
            <w:shd w:val="clear" w:color="auto" w:fill="auto"/>
          </w:tcPr>
          <w:p w:rsidR="00D33503" w:rsidRDefault="00D33503">
            <w:pPr>
              <w:pStyle w:val="naiskr"/>
              <w:spacing w:before="0" w:after="0"/>
              <w:ind w:left="142" w:right="81"/>
            </w:pPr>
            <w:r>
              <w:t>Projekts šo jomu neskar.</w:t>
            </w:r>
          </w:p>
        </w:tc>
      </w:tr>
      <w:tr w:rsidR="00D33503" w:rsidTr="00B30428">
        <w:trPr>
          <w:trHeight w:val="316"/>
        </w:trPr>
        <w:tc>
          <w:tcPr>
            <w:tcW w:w="425" w:type="dxa"/>
            <w:tcBorders>
              <w:top w:val="single" w:sz="4" w:space="0" w:color="000000"/>
              <w:left w:val="single" w:sz="4" w:space="0" w:color="000000"/>
              <w:bottom w:val="single" w:sz="4" w:space="0" w:color="000000"/>
            </w:tcBorders>
            <w:shd w:val="clear" w:color="auto" w:fill="auto"/>
          </w:tcPr>
          <w:p w:rsidR="00D33503" w:rsidRDefault="00D33503" w:rsidP="00A608F1">
            <w:pPr>
              <w:pStyle w:val="naiskr"/>
              <w:spacing w:before="0" w:after="0"/>
              <w:jc w:val="center"/>
            </w:pPr>
            <w:r>
              <w:t>3.</w:t>
            </w:r>
          </w:p>
        </w:tc>
        <w:tc>
          <w:tcPr>
            <w:tcW w:w="2836" w:type="dxa"/>
            <w:tcBorders>
              <w:top w:val="single" w:sz="4" w:space="0" w:color="000000"/>
              <w:left w:val="single" w:sz="4" w:space="0" w:color="000000"/>
              <w:bottom w:val="single" w:sz="4" w:space="0" w:color="000000"/>
            </w:tcBorders>
            <w:shd w:val="clear" w:color="auto" w:fill="auto"/>
          </w:tcPr>
          <w:p w:rsidR="00D33503" w:rsidRDefault="00D33503">
            <w:pPr>
              <w:pStyle w:val="naiskr"/>
              <w:spacing w:before="0" w:after="0"/>
            </w:pPr>
            <w:r>
              <w:t>Sabiedrības līdzdalības rezultāti</w:t>
            </w:r>
          </w:p>
        </w:tc>
        <w:tc>
          <w:tcPr>
            <w:tcW w:w="6797" w:type="dxa"/>
            <w:tcBorders>
              <w:top w:val="single" w:sz="4" w:space="0" w:color="000000"/>
              <w:left w:val="single" w:sz="4" w:space="0" w:color="000000"/>
              <w:bottom w:val="single" w:sz="4" w:space="0" w:color="000000"/>
              <w:right w:val="single" w:sz="4" w:space="0" w:color="000000"/>
            </w:tcBorders>
            <w:shd w:val="clear" w:color="auto" w:fill="auto"/>
          </w:tcPr>
          <w:p w:rsidR="00D33503" w:rsidRDefault="00D33503">
            <w:pPr>
              <w:pStyle w:val="naiskr"/>
              <w:spacing w:before="0" w:after="0"/>
              <w:ind w:left="142" w:right="81"/>
            </w:pPr>
            <w:r>
              <w:t>Projekts šo jomu neskar.</w:t>
            </w:r>
          </w:p>
        </w:tc>
      </w:tr>
      <w:tr w:rsidR="00D33503" w:rsidTr="00B30428">
        <w:tc>
          <w:tcPr>
            <w:tcW w:w="425" w:type="dxa"/>
            <w:tcBorders>
              <w:top w:val="single" w:sz="4" w:space="0" w:color="000000"/>
              <w:left w:val="single" w:sz="4" w:space="0" w:color="000000"/>
              <w:bottom w:val="single" w:sz="4" w:space="0" w:color="000000"/>
            </w:tcBorders>
            <w:shd w:val="clear" w:color="auto" w:fill="auto"/>
          </w:tcPr>
          <w:p w:rsidR="00D33503" w:rsidRDefault="00D33503" w:rsidP="00A608F1">
            <w:pPr>
              <w:pStyle w:val="naiskr"/>
              <w:spacing w:before="0" w:after="0"/>
              <w:jc w:val="center"/>
            </w:pPr>
            <w:r>
              <w:t>4.</w:t>
            </w:r>
          </w:p>
        </w:tc>
        <w:tc>
          <w:tcPr>
            <w:tcW w:w="2836" w:type="dxa"/>
            <w:tcBorders>
              <w:top w:val="single" w:sz="4" w:space="0" w:color="000000"/>
              <w:left w:val="single" w:sz="4" w:space="0" w:color="000000"/>
              <w:bottom w:val="single" w:sz="4" w:space="0" w:color="000000"/>
            </w:tcBorders>
            <w:shd w:val="clear" w:color="auto" w:fill="auto"/>
          </w:tcPr>
          <w:p w:rsidR="00D33503" w:rsidRDefault="00D33503">
            <w:pPr>
              <w:pStyle w:val="naiskr"/>
              <w:spacing w:before="0" w:after="0"/>
            </w:pPr>
            <w:r>
              <w:t>Cita informācija</w:t>
            </w:r>
          </w:p>
        </w:tc>
        <w:tc>
          <w:tcPr>
            <w:tcW w:w="6797" w:type="dxa"/>
            <w:tcBorders>
              <w:top w:val="single" w:sz="4" w:space="0" w:color="000000"/>
              <w:left w:val="single" w:sz="4" w:space="0" w:color="000000"/>
              <w:bottom w:val="single" w:sz="4" w:space="0" w:color="000000"/>
              <w:right w:val="single" w:sz="4" w:space="0" w:color="000000"/>
            </w:tcBorders>
            <w:shd w:val="clear" w:color="auto" w:fill="auto"/>
          </w:tcPr>
          <w:p w:rsidR="00D33503" w:rsidRDefault="00D33503">
            <w:pPr>
              <w:pStyle w:val="naiskr"/>
              <w:spacing w:before="0" w:after="0"/>
              <w:ind w:left="142" w:right="81"/>
            </w:pPr>
            <w:r>
              <w:t>Nav</w:t>
            </w:r>
          </w:p>
        </w:tc>
      </w:tr>
    </w:tbl>
    <w:p w:rsidR="00D33503" w:rsidRPr="004D716C" w:rsidRDefault="00D33503">
      <w:pPr>
        <w:pStyle w:val="naisf"/>
        <w:spacing w:before="0" w:after="0"/>
        <w:ind w:firstLine="0"/>
        <w:rPr>
          <w:sz w:val="52"/>
          <w:szCs w:val="52"/>
        </w:rPr>
      </w:pPr>
    </w:p>
    <w:tbl>
      <w:tblPr>
        <w:tblW w:w="10065" w:type="dxa"/>
        <w:tblInd w:w="-572" w:type="dxa"/>
        <w:tblLayout w:type="fixed"/>
        <w:tblCellMar>
          <w:top w:w="28" w:type="dxa"/>
          <w:left w:w="33" w:type="dxa"/>
          <w:bottom w:w="28" w:type="dxa"/>
          <w:right w:w="28" w:type="dxa"/>
        </w:tblCellMar>
        <w:tblLook w:val="0000" w:firstRow="0" w:lastRow="0" w:firstColumn="0" w:lastColumn="0" w:noHBand="0" w:noVBand="0"/>
      </w:tblPr>
      <w:tblGrid>
        <w:gridCol w:w="425"/>
        <w:gridCol w:w="2836"/>
        <w:gridCol w:w="6804"/>
      </w:tblGrid>
      <w:tr w:rsidR="00D33503" w:rsidTr="00D67302">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D33503" w:rsidRDefault="00D33503">
            <w:pPr>
              <w:pStyle w:val="naisnod"/>
              <w:spacing w:before="0" w:after="0"/>
              <w:ind w:left="57" w:right="57"/>
            </w:pPr>
            <w:bookmarkStart w:id="0" w:name="_GoBack"/>
            <w:r>
              <w:t>VII. Tiesību akta projekta izpildes nodrošināšana un tās ietekme uz institūcijām</w:t>
            </w:r>
          </w:p>
        </w:tc>
      </w:tr>
      <w:bookmarkEnd w:id="0"/>
      <w:tr w:rsidR="00D33503" w:rsidTr="00B30428">
        <w:trPr>
          <w:trHeight w:val="427"/>
        </w:trPr>
        <w:tc>
          <w:tcPr>
            <w:tcW w:w="425" w:type="dxa"/>
            <w:tcBorders>
              <w:top w:val="single" w:sz="4" w:space="0" w:color="000000"/>
              <w:left w:val="single" w:sz="4" w:space="0" w:color="000000"/>
              <w:bottom w:val="single" w:sz="4" w:space="0" w:color="000000"/>
            </w:tcBorders>
            <w:shd w:val="clear" w:color="auto" w:fill="auto"/>
          </w:tcPr>
          <w:p w:rsidR="00D33503" w:rsidRDefault="00D33503">
            <w:pPr>
              <w:pStyle w:val="naisnod"/>
              <w:spacing w:before="0" w:after="0"/>
              <w:ind w:left="57" w:right="57"/>
              <w:jc w:val="left"/>
            </w:pPr>
            <w:r>
              <w:rPr>
                <w:b w:val="0"/>
              </w:rPr>
              <w:t>1.</w:t>
            </w:r>
          </w:p>
        </w:tc>
        <w:tc>
          <w:tcPr>
            <w:tcW w:w="2836" w:type="dxa"/>
            <w:tcBorders>
              <w:top w:val="single" w:sz="4" w:space="0" w:color="000000"/>
              <w:left w:val="single" w:sz="4" w:space="0" w:color="000000"/>
              <w:bottom w:val="single" w:sz="4" w:space="0" w:color="000000"/>
            </w:tcBorders>
            <w:shd w:val="clear" w:color="auto" w:fill="auto"/>
          </w:tcPr>
          <w:p w:rsidR="00D33503" w:rsidRDefault="00D33503">
            <w:pPr>
              <w:pStyle w:val="naisf"/>
              <w:spacing w:before="0" w:after="0"/>
              <w:ind w:left="57" w:right="57" w:firstLine="0"/>
              <w:jc w:val="left"/>
            </w:pPr>
            <w:r>
              <w:t xml:space="preserve">Projekta izpildē iesaistītās institūcijas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33503" w:rsidRDefault="00D33503" w:rsidP="00CB48E0">
            <w:pPr>
              <w:pStyle w:val="naisnod"/>
              <w:spacing w:before="0" w:after="0"/>
              <w:ind w:left="108" w:right="57"/>
              <w:jc w:val="both"/>
            </w:pPr>
            <w:r>
              <w:rPr>
                <w:b w:val="0"/>
              </w:rPr>
              <w:t>Ministrijas un citas centrālās valsts iestādes, kas izstrādā un iesniedz Finanšu ministrijā budžeta pieprasījumu</w:t>
            </w:r>
            <w:r w:rsidR="003E05BD">
              <w:rPr>
                <w:b w:val="0"/>
              </w:rPr>
              <w:t>s</w:t>
            </w:r>
            <w:r>
              <w:rPr>
                <w:b w:val="0"/>
              </w:rPr>
              <w:t xml:space="preserve"> vidējam termiņam.</w:t>
            </w:r>
          </w:p>
        </w:tc>
      </w:tr>
      <w:tr w:rsidR="00D33503" w:rsidTr="00B30428">
        <w:trPr>
          <w:trHeight w:val="463"/>
        </w:trPr>
        <w:tc>
          <w:tcPr>
            <w:tcW w:w="425" w:type="dxa"/>
            <w:tcBorders>
              <w:top w:val="single" w:sz="4" w:space="0" w:color="000000"/>
              <w:left w:val="single" w:sz="4" w:space="0" w:color="000000"/>
              <w:bottom w:val="single" w:sz="4" w:space="0" w:color="000000"/>
            </w:tcBorders>
            <w:shd w:val="clear" w:color="auto" w:fill="auto"/>
          </w:tcPr>
          <w:p w:rsidR="00D33503" w:rsidRDefault="00D33503" w:rsidP="00A608F1">
            <w:pPr>
              <w:pStyle w:val="naisnod"/>
              <w:spacing w:before="0" w:after="0"/>
              <w:ind w:right="57"/>
            </w:pPr>
            <w:r>
              <w:rPr>
                <w:b w:val="0"/>
              </w:rPr>
              <w:t>2.</w:t>
            </w:r>
          </w:p>
        </w:tc>
        <w:tc>
          <w:tcPr>
            <w:tcW w:w="2836" w:type="dxa"/>
            <w:tcBorders>
              <w:top w:val="single" w:sz="4" w:space="0" w:color="000000"/>
              <w:left w:val="single" w:sz="4" w:space="0" w:color="000000"/>
              <w:bottom w:val="single" w:sz="4" w:space="0" w:color="000000"/>
            </w:tcBorders>
            <w:shd w:val="clear" w:color="auto" w:fill="auto"/>
          </w:tcPr>
          <w:p w:rsidR="00D33503" w:rsidRDefault="00D33503">
            <w:pPr>
              <w:pStyle w:val="naisf"/>
              <w:spacing w:before="0" w:after="0"/>
              <w:ind w:left="57" w:right="57" w:firstLine="0"/>
              <w:jc w:val="left"/>
              <w:rPr>
                <w:iCs/>
              </w:rPr>
            </w:pPr>
            <w:r>
              <w:t xml:space="preserve">Projekta izpildes ietekme uz pārvaldes funkcijām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33503" w:rsidRDefault="00D33503" w:rsidP="00A608F1">
            <w:pPr>
              <w:pStyle w:val="naisnod"/>
              <w:spacing w:before="0" w:after="0"/>
              <w:ind w:left="57" w:right="57"/>
              <w:jc w:val="both"/>
            </w:pPr>
            <w:r>
              <w:rPr>
                <w:b w:val="0"/>
                <w:iCs/>
              </w:rPr>
              <w:t>Projekt</w:t>
            </w:r>
            <w:r w:rsidR="001F1263">
              <w:rPr>
                <w:b w:val="0"/>
                <w:iCs/>
              </w:rPr>
              <w:t>a izpildi paredzēts nodrošināt esošo funkciju ietvaros</w:t>
            </w:r>
            <w:r>
              <w:rPr>
                <w:b w:val="0"/>
                <w:iCs/>
              </w:rPr>
              <w:t>.</w:t>
            </w:r>
          </w:p>
        </w:tc>
      </w:tr>
      <w:tr w:rsidR="00D33503" w:rsidTr="00B30428">
        <w:trPr>
          <w:trHeight w:val="725"/>
        </w:trPr>
        <w:tc>
          <w:tcPr>
            <w:tcW w:w="425" w:type="dxa"/>
            <w:tcBorders>
              <w:top w:val="single" w:sz="4" w:space="0" w:color="000000"/>
              <w:left w:val="single" w:sz="4" w:space="0" w:color="000000"/>
              <w:bottom w:val="single" w:sz="4" w:space="0" w:color="000000"/>
            </w:tcBorders>
            <w:shd w:val="clear" w:color="auto" w:fill="auto"/>
          </w:tcPr>
          <w:p w:rsidR="00D33503" w:rsidRDefault="00D33503">
            <w:pPr>
              <w:pStyle w:val="naisnod"/>
              <w:spacing w:before="0" w:after="0"/>
              <w:ind w:left="57" w:right="57"/>
              <w:jc w:val="left"/>
            </w:pPr>
            <w:r>
              <w:rPr>
                <w:b w:val="0"/>
              </w:rPr>
              <w:t>3.</w:t>
            </w:r>
          </w:p>
        </w:tc>
        <w:tc>
          <w:tcPr>
            <w:tcW w:w="2836" w:type="dxa"/>
            <w:tcBorders>
              <w:top w:val="single" w:sz="4" w:space="0" w:color="000000"/>
              <w:left w:val="single" w:sz="4" w:space="0" w:color="000000"/>
              <w:bottom w:val="single" w:sz="4" w:space="0" w:color="000000"/>
            </w:tcBorders>
            <w:shd w:val="clear" w:color="auto" w:fill="auto"/>
          </w:tcPr>
          <w:p w:rsidR="00D33503" w:rsidRDefault="00D33503">
            <w:pPr>
              <w:pStyle w:val="naisf"/>
              <w:spacing w:before="0" w:after="0"/>
              <w:ind w:left="57" w:right="57" w:firstLine="0"/>
              <w:jc w:val="left"/>
            </w:pPr>
            <w:r>
              <w:t>Projekta izpildes ietekme uz pārvaldes institucionālo struktūru.</w:t>
            </w:r>
          </w:p>
          <w:p w:rsidR="00D33503" w:rsidRDefault="00D33503">
            <w:pPr>
              <w:pStyle w:val="naisf"/>
              <w:spacing w:before="0" w:after="0"/>
              <w:ind w:left="57" w:right="57" w:firstLine="0"/>
              <w:jc w:val="left"/>
              <w:rPr>
                <w:iCs/>
              </w:rPr>
            </w:pPr>
            <w:r>
              <w:t>Jaunu institūciju izveide, esošo institūciju likvidācija vai reorganizācija, to ietekme uz institūcijas cilvēkresursiem</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33503" w:rsidRDefault="00D33503">
            <w:pPr>
              <w:pStyle w:val="naisnod"/>
              <w:spacing w:before="0" w:after="0"/>
              <w:ind w:left="57" w:right="57"/>
              <w:jc w:val="left"/>
            </w:pPr>
            <w:r>
              <w:rPr>
                <w:b w:val="0"/>
                <w:iCs/>
              </w:rPr>
              <w:t>Projekts šo jomu neskar.</w:t>
            </w:r>
          </w:p>
        </w:tc>
      </w:tr>
      <w:tr w:rsidR="00D33503" w:rsidTr="00B30428">
        <w:trPr>
          <w:trHeight w:val="195"/>
        </w:trPr>
        <w:tc>
          <w:tcPr>
            <w:tcW w:w="425" w:type="dxa"/>
            <w:tcBorders>
              <w:top w:val="single" w:sz="4" w:space="0" w:color="000000"/>
              <w:left w:val="single" w:sz="4" w:space="0" w:color="000000"/>
              <w:bottom w:val="single" w:sz="4" w:space="0" w:color="000000"/>
            </w:tcBorders>
            <w:shd w:val="clear" w:color="auto" w:fill="auto"/>
          </w:tcPr>
          <w:p w:rsidR="00D33503" w:rsidRDefault="00D33503">
            <w:pPr>
              <w:pStyle w:val="naiskr"/>
              <w:spacing w:before="0" w:after="0"/>
              <w:ind w:left="57" w:right="57"/>
            </w:pPr>
            <w:r>
              <w:t>4.</w:t>
            </w:r>
          </w:p>
        </w:tc>
        <w:tc>
          <w:tcPr>
            <w:tcW w:w="2836" w:type="dxa"/>
            <w:tcBorders>
              <w:top w:val="single" w:sz="4" w:space="0" w:color="000000"/>
              <w:left w:val="single" w:sz="4" w:space="0" w:color="000000"/>
              <w:bottom w:val="single" w:sz="4" w:space="0" w:color="000000"/>
            </w:tcBorders>
            <w:shd w:val="clear" w:color="auto" w:fill="auto"/>
          </w:tcPr>
          <w:p w:rsidR="00D33503" w:rsidRDefault="00D33503">
            <w:pPr>
              <w:pStyle w:val="naiskr"/>
              <w:spacing w:before="0" w:after="0"/>
              <w:ind w:left="57" w:right="57"/>
            </w:pPr>
            <w:r>
              <w:t>Cita informācija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33503" w:rsidRDefault="00D33503">
            <w:pPr>
              <w:pStyle w:val="naiskr"/>
              <w:spacing w:before="0" w:after="0"/>
              <w:ind w:left="57" w:right="57"/>
            </w:pPr>
            <w:r>
              <w:t>Nav</w:t>
            </w:r>
          </w:p>
        </w:tc>
      </w:tr>
    </w:tbl>
    <w:p w:rsidR="000D6D64" w:rsidRDefault="000D6D64">
      <w:pPr>
        <w:pStyle w:val="naisf"/>
        <w:tabs>
          <w:tab w:val="left" w:pos="5760"/>
        </w:tabs>
        <w:spacing w:before="0" w:after="0"/>
        <w:ind w:firstLine="0"/>
        <w:rPr>
          <w:i/>
        </w:rPr>
      </w:pPr>
    </w:p>
    <w:p w:rsidR="00D33503" w:rsidRDefault="00D33503">
      <w:pPr>
        <w:pStyle w:val="naisf"/>
        <w:tabs>
          <w:tab w:val="left" w:pos="5760"/>
        </w:tabs>
        <w:spacing w:before="0" w:after="0"/>
        <w:ind w:firstLine="0"/>
        <w:rPr>
          <w:sz w:val="28"/>
          <w:szCs w:val="28"/>
        </w:rPr>
      </w:pPr>
      <w:r>
        <w:rPr>
          <w:i/>
        </w:rPr>
        <w:t>Anotācijas III - V  sadaļa –  projekts šīs jomas neskar.</w:t>
      </w:r>
    </w:p>
    <w:p w:rsidR="00D33503" w:rsidRDefault="00D33503">
      <w:pPr>
        <w:rPr>
          <w:sz w:val="28"/>
          <w:szCs w:val="28"/>
        </w:rPr>
      </w:pPr>
    </w:p>
    <w:p w:rsidR="000D6D64" w:rsidRDefault="000D6D64">
      <w:pPr>
        <w:rPr>
          <w:sz w:val="28"/>
          <w:szCs w:val="28"/>
        </w:rPr>
      </w:pPr>
    </w:p>
    <w:p w:rsidR="003B1397" w:rsidRDefault="003B1397">
      <w:pPr>
        <w:rPr>
          <w:sz w:val="28"/>
          <w:szCs w:val="28"/>
        </w:rPr>
      </w:pPr>
    </w:p>
    <w:p w:rsidR="00D33503" w:rsidRDefault="00D33503">
      <w:pPr>
        <w:rPr>
          <w:sz w:val="18"/>
          <w:szCs w:val="18"/>
        </w:rPr>
      </w:pPr>
      <w:r>
        <w:rPr>
          <w:sz w:val="28"/>
          <w:szCs w:val="28"/>
        </w:rPr>
        <w:t xml:space="preserve">Finanšu ministre </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D.Reizniece</w:t>
      </w:r>
      <w:proofErr w:type="spellEnd"/>
      <w:r>
        <w:rPr>
          <w:sz w:val="28"/>
          <w:szCs w:val="28"/>
        </w:rPr>
        <w:t>-Ozola</w:t>
      </w:r>
    </w:p>
    <w:p w:rsidR="00D33503" w:rsidRDefault="00D33503">
      <w:pPr>
        <w:jc w:val="both"/>
        <w:rPr>
          <w:sz w:val="18"/>
          <w:szCs w:val="18"/>
        </w:rPr>
      </w:pPr>
    </w:p>
    <w:p w:rsidR="003857FD" w:rsidRDefault="003857FD">
      <w:pPr>
        <w:jc w:val="both"/>
        <w:rPr>
          <w:sz w:val="18"/>
          <w:szCs w:val="18"/>
        </w:rPr>
      </w:pPr>
    </w:p>
    <w:p w:rsidR="00620188" w:rsidRDefault="00620188">
      <w:pPr>
        <w:jc w:val="both"/>
        <w:rPr>
          <w:sz w:val="18"/>
          <w:szCs w:val="18"/>
        </w:rPr>
      </w:pPr>
    </w:p>
    <w:p w:rsidR="003857FD" w:rsidRDefault="003857FD">
      <w:pPr>
        <w:jc w:val="both"/>
        <w:rPr>
          <w:sz w:val="18"/>
          <w:szCs w:val="18"/>
        </w:rPr>
      </w:pPr>
    </w:p>
    <w:p w:rsidR="001C2137" w:rsidRDefault="00D33503">
      <w:pPr>
        <w:jc w:val="both"/>
        <w:rPr>
          <w:sz w:val="18"/>
          <w:szCs w:val="18"/>
        </w:rPr>
      </w:pPr>
      <w:r>
        <w:rPr>
          <w:sz w:val="18"/>
          <w:szCs w:val="18"/>
        </w:rPr>
        <w:t>Klinsone</w:t>
      </w:r>
      <w:r w:rsidR="0082388A">
        <w:rPr>
          <w:sz w:val="18"/>
          <w:szCs w:val="18"/>
        </w:rPr>
        <w:t xml:space="preserve"> </w:t>
      </w:r>
      <w:r w:rsidR="001C2137">
        <w:rPr>
          <w:sz w:val="18"/>
          <w:szCs w:val="18"/>
        </w:rPr>
        <w:t>67095531</w:t>
      </w:r>
    </w:p>
    <w:p w:rsidR="001002C0" w:rsidRDefault="00B7128C">
      <w:pPr>
        <w:jc w:val="both"/>
      </w:pPr>
      <w:hyperlink r:id="rId8" w:history="1">
        <w:r w:rsidR="00043FB6" w:rsidRPr="004B7B17">
          <w:rPr>
            <w:rStyle w:val="Hyperlink"/>
            <w:sz w:val="18"/>
            <w:szCs w:val="18"/>
          </w:rPr>
          <w:t>ieva.klinsone@fm.gov.lv</w:t>
        </w:r>
      </w:hyperlink>
    </w:p>
    <w:sectPr w:rsidR="001002C0" w:rsidSect="005D231D">
      <w:headerReference w:type="default" r:id="rId9"/>
      <w:footerReference w:type="default" r:id="rId10"/>
      <w:headerReference w:type="first" r:id="rId11"/>
      <w:footerReference w:type="first" r:id="rId12"/>
      <w:pgSz w:w="11906" w:h="16838"/>
      <w:pgMar w:top="1134" w:right="1134" w:bottom="1418" w:left="1701" w:header="567" w:footer="6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28C" w:rsidRDefault="00B7128C">
      <w:pPr>
        <w:spacing w:line="240" w:lineRule="auto"/>
      </w:pPr>
      <w:r>
        <w:separator/>
      </w:r>
    </w:p>
  </w:endnote>
  <w:endnote w:type="continuationSeparator" w:id="0">
    <w:p w:rsidR="00B7128C" w:rsidRDefault="00B71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font297">
    <w:altName w:val="Times New Roman"/>
    <w:charset w:val="01"/>
    <w:family w:val="auto"/>
    <w:pitch w:val="variable"/>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swiss"/>
    <w:pitch w:val="variable"/>
  </w:font>
  <w:font w:name="DejaVu Sans">
    <w:altName w:val="Times New Roman"/>
    <w:charset w:val="01"/>
    <w:family w:val="auto"/>
    <w:pitch w:val="variable"/>
  </w:font>
  <w:font w:name="Lohit Hindi">
    <w:altName w:val="Times New Roman"/>
    <w:charset w:val="01"/>
    <w:family w:val="auto"/>
    <w:pitch w:val="variable"/>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251" w:rsidRPr="00F91251" w:rsidRDefault="000F66A1" w:rsidP="00F91251">
    <w:pPr>
      <w:pStyle w:val="naislab"/>
      <w:spacing w:before="0" w:after="0"/>
      <w:ind w:left="-567" w:right="-285"/>
      <w:jc w:val="both"/>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F06EBB">
      <w:rPr>
        <w:noProof/>
        <w:sz w:val="18"/>
        <w:szCs w:val="18"/>
      </w:rPr>
      <w:t>FManot_270617_523groz.docx</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DC9" w:rsidRPr="00141DC9" w:rsidRDefault="00193FAA" w:rsidP="00B32129">
    <w:pPr>
      <w:pStyle w:val="Footer"/>
      <w:ind w:left="-567" w:right="-285"/>
      <w:jc w:val="both"/>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F06EBB">
      <w:rPr>
        <w:noProof/>
        <w:sz w:val="18"/>
        <w:szCs w:val="18"/>
      </w:rPr>
      <w:t>FManot_270617_523groz.docx</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28C" w:rsidRDefault="00B7128C">
      <w:pPr>
        <w:spacing w:line="240" w:lineRule="auto"/>
      </w:pPr>
      <w:r>
        <w:separator/>
      </w:r>
    </w:p>
  </w:footnote>
  <w:footnote w:type="continuationSeparator" w:id="0">
    <w:p w:rsidR="00B7128C" w:rsidRDefault="00B7128C">
      <w:pPr>
        <w:spacing w:line="240" w:lineRule="auto"/>
      </w:pPr>
      <w:r>
        <w:continuationSeparator/>
      </w:r>
    </w:p>
  </w:footnote>
  <w:footnote w:id="1">
    <w:p w:rsidR="000160EC" w:rsidRDefault="000160EC" w:rsidP="000160EC">
      <w:pPr>
        <w:pStyle w:val="FootnoteText"/>
      </w:pPr>
      <w:r>
        <w:rPr>
          <w:rStyle w:val="FootnoteReference"/>
        </w:rPr>
        <w:footnoteRef/>
      </w:r>
      <w:r>
        <w:t xml:space="preserve"> </w:t>
      </w:r>
      <w:r w:rsidRPr="00122108">
        <w:t>Grozījumi Ministru kabineta 2012.</w:t>
      </w:r>
      <w:r>
        <w:t> </w:t>
      </w:r>
      <w:r w:rsidRPr="00122108">
        <w:t>gada 11.</w:t>
      </w:r>
      <w:r>
        <w:t> </w:t>
      </w:r>
      <w:r w:rsidRPr="00122108">
        <w:t>decembra noteikumos Nr.</w:t>
      </w:r>
      <w:r>
        <w:t> </w:t>
      </w:r>
      <w:r w:rsidRPr="00122108">
        <w:t xml:space="preserve">867 </w:t>
      </w:r>
      <w:r>
        <w:rPr>
          <w:b/>
          <w:bCs/>
        </w:rPr>
        <w:t>"</w:t>
      </w:r>
      <w:r w:rsidRPr="00122108">
        <w:t>Kārtība, kādā nosakāms maksimāli pieļaujamais valsts budžeta izdevumu kopapjoms un maksimāli pieļaujamais valsts budžeta izdevumu kopējais apjoms katrai ministrijai un citām centrālajām valsts iest</w:t>
      </w:r>
      <w:r>
        <w:t>ādēm vidējam termiņam</w:t>
      </w:r>
      <w:r>
        <w:rPr>
          <w:b/>
          <w:bCs/>
        </w:rPr>
        <w:t>"</w:t>
      </w:r>
      <w:r>
        <w:t>, kas tika</w:t>
      </w:r>
      <w:r w:rsidRPr="00122108">
        <w:t xml:space="preserve"> </w:t>
      </w:r>
      <w:r>
        <w:t>apstiprināti</w:t>
      </w:r>
      <w:r w:rsidRPr="00122108">
        <w:t xml:space="preserve"> Ministru kabineta </w:t>
      </w:r>
      <w:r>
        <w:t>2017. gada</w:t>
      </w:r>
      <w:r w:rsidRPr="00122108">
        <w:t xml:space="preserve"> 3.</w:t>
      </w:r>
      <w:r>
        <w:t> </w:t>
      </w:r>
      <w:r w:rsidRPr="00122108">
        <w:t>maija sēdē.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34870"/>
      <w:docPartObj>
        <w:docPartGallery w:val="Page Numbers (Top of Page)"/>
        <w:docPartUnique/>
      </w:docPartObj>
    </w:sdtPr>
    <w:sdtEndPr>
      <w:rPr>
        <w:noProof/>
      </w:rPr>
    </w:sdtEndPr>
    <w:sdtContent>
      <w:p w:rsidR="006E5B29" w:rsidRDefault="00B32E82">
        <w:pPr>
          <w:pStyle w:val="Header"/>
          <w:jc w:val="center"/>
        </w:pPr>
        <w:r>
          <w:fldChar w:fldCharType="begin"/>
        </w:r>
        <w:r w:rsidR="006E5B29">
          <w:instrText xml:space="preserve"> PAGE   \* MERGEFORMAT </w:instrText>
        </w:r>
        <w:r>
          <w:fldChar w:fldCharType="separate"/>
        </w:r>
        <w:r w:rsidR="00D33DA3">
          <w:rPr>
            <w:noProof/>
          </w:rPr>
          <w:t>4</w:t>
        </w:r>
        <w:r>
          <w:rPr>
            <w:noProof/>
          </w:rPr>
          <w:fldChar w:fldCharType="end"/>
        </w:r>
      </w:p>
    </w:sdtContent>
  </w:sdt>
  <w:p w:rsidR="003E05BD" w:rsidRDefault="003E05BD" w:rsidP="00BB760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05" w:rsidRDefault="00BB7605">
    <w:pPr>
      <w:pStyle w:val="Header"/>
      <w:jc w:val="center"/>
    </w:pPr>
  </w:p>
  <w:p w:rsidR="00BB7605" w:rsidRDefault="00BB7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C366B23"/>
    <w:multiLevelType w:val="hybridMultilevel"/>
    <w:tmpl w:val="F6F4B3F0"/>
    <w:lvl w:ilvl="0" w:tplc="AF62B50A">
      <w:start w:val="2"/>
      <w:numFmt w:val="bullet"/>
      <w:lvlText w:val="-"/>
      <w:lvlJc w:val="left"/>
      <w:pPr>
        <w:ind w:left="451" w:hanging="360"/>
      </w:pPr>
      <w:rPr>
        <w:rFonts w:ascii="Times New Roman" w:eastAsia="Times New Roman" w:hAnsi="Times New Roman" w:cs="Times New Roman" w:hint="default"/>
      </w:rPr>
    </w:lvl>
    <w:lvl w:ilvl="1" w:tplc="04260003" w:tentative="1">
      <w:start w:val="1"/>
      <w:numFmt w:val="bullet"/>
      <w:lvlText w:val="o"/>
      <w:lvlJc w:val="left"/>
      <w:pPr>
        <w:ind w:left="1171" w:hanging="360"/>
      </w:pPr>
      <w:rPr>
        <w:rFonts w:ascii="Courier New" w:hAnsi="Courier New" w:cs="Courier New" w:hint="default"/>
      </w:rPr>
    </w:lvl>
    <w:lvl w:ilvl="2" w:tplc="04260005" w:tentative="1">
      <w:start w:val="1"/>
      <w:numFmt w:val="bullet"/>
      <w:lvlText w:val=""/>
      <w:lvlJc w:val="left"/>
      <w:pPr>
        <w:ind w:left="1891" w:hanging="360"/>
      </w:pPr>
      <w:rPr>
        <w:rFonts w:ascii="Wingdings" w:hAnsi="Wingdings" w:hint="default"/>
      </w:rPr>
    </w:lvl>
    <w:lvl w:ilvl="3" w:tplc="04260001" w:tentative="1">
      <w:start w:val="1"/>
      <w:numFmt w:val="bullet"/>
      <w:lvlText w:val=""/>
      <w:lvlJc w:val="left"/>
      <w:pPr>
        <w:ind w:left="2611" w:hanging="360"/>
      </w:pPr>
      <w:rPr>
        <w:rFonts w:ascii="Symbol" w:hAnsi="Symbol" w:hint="default"/>
      </w:rPr>
    </w:lvl>
    <w:lvl w:ilvl="4" w:tplc="04260003" w:tentative="1">
      <w:start w:val="1"/>
      <w:numFmt w:val="bullet"/>
      <w:lvlText w:val="o"/>
      <w:lvlJc w:val="left"/>
      <w:pPr>
        <w:ind w:left="3331" w:hanging="360"/>
      </w:pPr>
      <w:rPr>
        <w:rFonts w:ascii="Courier New" w:hAnsi="Courier New" w:cs="Courier New" w:hint="default"/>
      </w:rPr>
    </w:lvl>
    <w:lvl w:ilvl="5" w:tplc="04260005" w:tentative="1">
      <w:start w:val="1"/>
      <w:numFmt w:val="bullet"/>
      <w:lvlText w:val=""/>
      <w:lvlJc w:val="left"/>
      <w:pPr>
        <w:ind w:left="4051" w:hanging="360"/>
      </w:pPr>
      <w:rPr>
        <w:rFonts w:ascii="Wingdings" w:hAnsi="Wingdings" w:hint="default"/>
      </w:rPr>
    </w:lvl>
    <w:lvl w:ilvl="6" w:tplc="04260001" w:tentative="1">
      <w:start w:val="1"/>
      <w:numFmt w:val="bullet"/>
      <w:lvlText w:val=""/>
      <w:lvlJc w:val="left"/>
      <w:pPr>
        <w:ind w:left="4771" w:hanging="360"/>
      </w:pPr>
      <w:rPr>
        <w:rFonts w:ascii="Symbol" w:hAnsi="Symbol" w:hint="default"/>
      </w:rPr>
    </w:lvl>
    <w:lvl w:ilvl="7" w:tplc="04260003" w:tentative="1">
      <w:start w:val="1"/>
      <w:numFmt w:val="bullet"/>
      <w:lvlText w:val="o"/>
      <w:lvlJc w:val="left"/>
      <w:pPr>
        <w:ind w:left="5491" w:hanging="360"/>
      </w:pPr>
      <w:rPr>
        <w:rFonts w:ascii="Courier New" w:hAnsi="Courier New" w:cs="Courier New" w:hint="default"/>
      </w:rPr>
    </w:lvl>
    <w:lvl w:ilvl="8" w:tplc="04260005" w:tentative="1">
      <w:start w:val="1"/>
      <w:numFmt w:val="bullet"/>
      <w:lvlText w:val=""/>
      <w:lvlJc w:val="left"/>
      <w:pPr>
        <w:ind w:left="6211" w:hanging="360"/>
      </w:pPr>
      <w:rPr>
        <w:rFonts w:ascii="Wingdings" w:hAnsi="Wingdings" w:hint="default"/>
      </w:rPr>
    </w:lvl>
  </w:abstractNum>
  <w:abstractNum w:abstractNumId="2">
    <w:nsid w:val="20E76381"/>
    <w:multiLevelType w:val="hybridMultilevel"/>
    <w:tmpl w:val="83FA7A78"/>
    <w:lvl w:ilvl="0" w:tplc="E83AAAD6">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BD"/>
    <w:rsid w:val="00010D42"/>
    <w:rsid w:val="00011017"/>
    <w:rsid w:val="0001242F"/>
    <w:rsid w:val="000160EC"/>
    <w:rsid w:val="00020CB9"/>
    <w:rsid w:val="00026997"/>
    <w:rsid w:val="00030592"/>
    <w:rsid w:val="00043FB6"/>
    <w:rsid w:val="000459BD"/>
    <w:rsid w:val="00066EAC"/>
    <w:rsid w:val="00073DAF"/>
    <w:rsid w:val="00076134"/>
    <w:rsid w:val="00080C55"/>
    <w:rsid w:val="000913B3"/>
    <w:rsid w:val="000B5172"/>
    <w:rsid w:val="000B5676"/>
    <w:rsid w:val="000D0055"/>
    <w:rsid w:val="000D3A6F"/>
    <w:rsid w:val="000D6D64"/>
    <w:rsid w:val="000E6BB0"/>
    <w:rsid w:val="000F21AD"/>
    <w:rsid w:val="000F542E"/>
    <w:rsid w:val="000F66A1"/>
    <w:rsid w:val="001002C0"/>
    <w:rsid w:val="00110A93"/>
    <w:rsid w:val="00111765"/>
    <w:rsid w:val="0011343F"/>
    <w:rsid w:val="00113BC4"/>
    <w:rsid w:val="00122108"/>
    <w:rsid w:val="00127B1E"/>
    <w:rsid w:val="00141DC9"/>
    <w:rsid w:val="00167128"/>
    <w:rsid w:val="0017248D"/>
    <w:rsid w:val="00172E57"/>
    <w:rsid w:val="0018005D"/>
    <w:rsid w:val="00193FAA"/>
    <w:rsid w:val="001C2137"/>
    <w:rsid w:val="001C722B"/>
    <w:rsid w:val="001C769C"/>
    <w:rsid w:val="001E43A8"/>
    <w:rsid w:val="001F1263"/>
    <w:rsid w:val="001F2469"/>
    <w:rsid w:val="001F54AC"/>
    <w:rsid w:val="001F67C5"/>
    <w:rsid w:val="0020617D"/>
    <w:rsid w:val="00207F22"/>
    <w:rsid w:val="00214DA5"/>
    <w:rsid w:val="002157C0"/>
    <w:rsid w:val="00223DD2"/>
    <w:rsid w:val="00245DB7"/>
    <w:rsid w:val="00253817"/>
    <w:rsid w:val="002656C9"/>
    <w:rsid w:val="002746EE"/>
    <w:rsid w:val="002851FA"/>
    <w:rsid w:val="002A2136"/>
    <w:rsid w:val="002A3E42"/>
    <w:rsid w:val="002A4229"/>
    <w:rsid w:val="002A795C"/>
    <w:rsid w:val="002B586F"/>
    <w:rsid w:val="002C4FA6"/>
    <w:rsid w:val="002C70BD"/>
    <w:rsid w:val="002D2D6F"/>
    <w:rsid w:val="002D76BC"/>
    <w:rsid w:val="00300163"/>
    <w:rsid w:val="00300BF3"/>
    <w:rsid w:val="00313611"/>
    <w:rsid w:val="0031769B"/>
    <w:rsid w:val="00320D6F"/>
    <w:rsid w:val="00322C79"/>
    <w:rsid w:val="003242A1"/>
    <w:rsid w:val="0033649C"/>
    <w:rsid w:val="00346F6D"/>
    <w:rsid w:val="00367F6F"/>
    <w:rsid w:val="00371549"/>
    <w:rsid w:val="003722BE"/>
    <w:rsid w:val="00383754"/>
    <w:rsid w:val="003857FD"/>
    <w:rsid w:val="0039523C"/>
    <w:rsid w:val="003B1397"/>
    <w:rsid w:val="003B48F6"/>
    <w:rsid w:val="003B6755"/>
    <w:rsid w:val="003B75CB"/>
    <w:rsid w:val="003B7807"/>
    <w:rsid w:val="003B79E9"/>
    <w:rsid w:val="003D52A7"/>
    <w:rsid w:val="003D7FE5"/>
    <w:rsid w:val="003E05BD"/>
    <w:rsid w:val="003E61B5"/>
    <w:rsid w:val="00401A2D"/>
    <w:rsid w:val="00401E7B"/>
    <w:rsid w:val="00416C03"/>
    <w:rsid w:val="00417020"/>
    <w:rsid w:val="00436A22"/>
    <w:rsid w:val="00443BF6"/>
    <w:rsid w:val="00451913"/>
    <w:rsid w:val="00471C0C"/>
    <w:rsid w:val="004730E9"/>
    <w:rsid w:val="00476AA0"/>
    <w:rsid w:val="00477D64"/>
    <w:rsid w:val="00493A1F"/>
    <w:rsid w:val="00494CD5"/>
    <w:rsid w:val="004A2FD9"/>
    <w:rsid w:val="004A4577"/>
    <w:rsid w:val="004B4A94"/>
    <w:rsid w:val="004B5FA3"/>
    <w:rsid w:val="004C0855"/>
    <w:rsid w:val="004D1E62"/>
    <w:rsid w:val="004D716C"/>
    <w:rsid w:val="004E3F00"/>
    <w:rsid w:val="004E6297"/>
    <w:rsid w:val="005037C5"/>
    <w:rsid w:val="005072F0"/>
    <w:rsid w:val="0051362E"/>
    <w:rsid w:val="00522DC9"/>
    <w:rsid w:val="00526EF1"/>
    <w:rsid w:val="005349DA"/>
    <w:rsid w:val="00541D12"/>
    <w:rsid w:val="0054272A"/>
    <w:rsid w:val="00553329"/>
    <w:rsid w:val="0055366C"/>
    <w:rsid w:val="005656CB"/>
    <w:rsid w:val="00595FCB"/>
    <w:rsid w:val="005A2667"/>
    <w:rsid w:val="005A2D03"/>
    <w:rsid w:val="005A7C2D"/>
    <w:rsid w:val="005D231D"/>
    <w:rsid w:val="005E1904"/>
    <w:rsid w:val="005E449F"/>
    <w:rsid w:val="005F1364"/>
    <w:rsid w:val="00620188"/>
    <w:rsid w:val="0064226A"/>
    <w:rsid w:val="00643CA9"/>
    <w:rsid w:val="00657E65"/>
    <w:rsid w:val="00681D74"/>
    <w:rsid w:val="00685612"/>
    <w:rsid w:val="006B484F"/>
    <w:rsid w:val="006C05F9"/>
    <w:rsid w:val="006C29A7"/>
    <w:rsid w:val="006D26EC"/>
    <w:rsid w:val="006E2369"/>
    <w:rsid w:val="006E5B29"/>
    <w:rsid w:val="006F767D"/>
    <w:rsid w:val="00703A06"/>
    <w:rsid w:val="00723A2F"/>
    <w:rsid w:val="007371F8"/>
    <w:rsid w:val="007602B9"/>
    <w:rsid w:val="00765F41"/>
    <w:rsid w:val="00792701"/>
    <w:rsid w:val="007B3600"/>
    <w:rsid w:val="007B3950"/>
    <w:rsid w:val="007C3857"/>
    <w:rsid w:val="007E4FC4"/>
    <w:rsid w:val="007E5674"/>
    <w:rsid w:val="00822856"/>
    <w:rsid w:val="0082388A"/>
    <w:rsid w:val="00825632"/>
    <w:rsid w:val="00831338"/>
    <w:rsid w:val="00843FE2"/>
    <w:rsid w:val="00845606"/>
    <w:rsid w:val="008650AD"/>
    <w:rsid w:val="008650B8"/>
    <w:rsid w:val="00870362"/>
    <w:rsid w:val="00872DD4"/>
    <w:rsid w:val="008833B0"/>
    <w:rsid w:val="00883A58"/>
    <w:rsid w:val="008866B3"/>
    <w:rsid w:val="008871C8"/>
    <w:rsid w:val="00887834"/>
    <w:rsid w:val="0089274D"/>
    <w:rsid w:val="008958F5"/>
    <w:rsid w:val="008961A8"/>
    <w:rsid w:val="00896F39"/>
    <w:rsid w:val="00897BCE"/>
    <w:rsid w:val="008A2E8A"/>
    <w:rsid w:val="008B0B16"/>
    <w:rsid w:val="008B317F"/>
    <w:rsid w:val="008C4FDB"/>
    <w:rsid w:val="008D055B"/>
    <w:rsid w:val="008D16F5"/>
    <w:rsid w:val="00906F4C"/>
    <w:rsid w:val="00912A1C"/>
    <w:rsid w:val="00914176"/>
    <w:rsid w:val="00917F8E"/>
    <w:rsid w:val="00923D98"/>
    <w:rsid w:val="00927579"/>
    <w:rsid w:val="00936191"/>
    <w:rsid w:val="00947343"/>
    <w:rsid w:val="00956D08"/>
    <w:rsid w:val="0096328B"/>
    <w:rsid w:val="00967BAD"/>
    <w:rsid w:val="009B3903"/>
    <w:rsid w:val="009E6DFA"/>
    <w:rsid w:val="00A03433"/>
    <w:rsid w:val="00A21BBE"/>
    <w:rsid w:val="00A32FB2"/>
    <w:rsid w:val="00A36D0F"/>
    <w:rsid w:val="00A608F1"/>
    <w:rsid w:val="00A60EBA"/>
    <w:rsid w:val="00A7109C"/>
    <w:rsid w:val="00A71725"/>
    <w:rsid w:val="00A737CE"/>
    <w:rsid w:val="00A7443E"/>
    <w:rsid w:val="00A80BA8"/>
    <w:rsid w:val="00A84E64"/>
    <w:rsid w:val="00A92FA4"/>
    <w:rsid w:val="00AA04C2"/>
    <w:rsid w:val="00AA6F2E"/>
    <w:rsid w:val="00AB2C42"/>
    <w:rsid w:val="00AE461D"/>
    <w:rsid w:val="00AF12D9"/>
    <w:rsid w:val="00B12F1B"/>
    <w:rsid w:val="00B15AA8"/>
    <w:rsid w:val="00B23046"/>
    <w:rsid w:val="00B253A1"/>
    <w:rsid w:val="00B30428"/>
    <w:rsid w:val="00B32129"/>
    <w:rsid w:val="00B326C3"/>
    <w:rsid w:val="00B32E82"/>
    <w:rsid w:val="00B34A67"/>
    <w:rsid w:val="00B402E3"/>
    <w:rsid w:val="00B63A67"/>
    <w:rsid w:val="00B7128C"/>
    <w:rsid w:val="00B72807"/>
    <w:rsid w:val="00B778DC"/>
    <w:rsid w:val="00B945B1"/>
    <w:rsid w:val="00BA554E"/>
    <w:rsid w:val="00BB35E5"/>
    <w:rsid w:val="00BB7605"/>
    <w:rsid w:val="00BD24A2"/>
    <w:rsid w:val="00BE4977"/>
    <w:rsid w:val="00BE7F3B"/>
    <w:rsid w:val="00BF2852"/>
    <w:rsid w:val="00C04B6A"/>
    <w:rsid w:val="00C05095"/>
    <w:rsid w:val="00C15DD9"/>
    <w:rsid w:val="00C237CA"/>
    <w:rsid w:val="00C26CC6"/>
    <w:rsid w:val="00C3008F"/>
    <w:rsid w:val="00C329B6"/>
    <w:rsid w:val="00C44A42"/>
    <w:rsid w:val="00C50068"/>
    <w:rsid w:val="00C514AC"/>
    <w:rsid w:val="00C606D3"/>
    <w:rsid w:val="00C67B78"/>
    <w:rsid w:val="00C9188B"/>
    <w:rsid w:val="00CA00D5"/>
    <w:rsid w:val="00CA24AF"/>
    <w:rsid w:val="00CA2B34"/>
    <w:rsid w:val="00CB48E0"/>
    <w:rsid w:val="00CB5139"/>
    <w:rsid w:val="00CC0619"/>
    <w:rsid w:val="00CC1BF2"/>
    <w:rsid w:val="00CC3A09"/>
    <w:rsid w:val="00CC3BCD"/>
    <w:rsid w:val="00CC3FE2"/>
    <w:rsid w:val="00CD57C7"/>
    <w:rsid w:val="00CD7431"/>
    <w:rsid w:val="00CF0A7C"/>
    <w:rsid w:val="00CF7E22"/>
    <w:rsid w:val="00D003C0"/>
    <w:rsid w:val="00D02B2F"/>
    <w:rsid w:val="00D0379E"/>
    <w:rsid w:val="00D043BF"/>
    <w:rsid w:val="00D30C99"/>
    <w:rsid w:val="00D323B7"/>
    <w:rsid w:val="00D33503"/>
    <w:rsid w:val="00D33DA3"/>
    <w:rsid w:val="00D442EF"/>
    <w:rsid w:val="00D51564"/>
    <w:rsid w:val="00D609AD"/>
    <w:rsid w:val="00D64605"/>
    <w:rsid w:val="00D67302"/>
    <w:rsid w:val="00D9405B"/>
    <w:rsid w:val="00DB4186"/>
    <w:rsid w:val="00DD041A"/>
    <w:rsid w:val="00DD2B58"/>
    <w:rsid w:val="00DF199E"/>
    <w:rsid w:val="00E01F84"/>
    <w:rsid w:val="00E0494F"/>
    <w:rsid w:val="00E36821"/>
    <w:rsid w:val="00E57353"/>
    <w:rsid w:val="00E646E7"/>
    <w:rsid w:val="00E66BC8"/>
    <w:rsid w:val="00E876F8"/>
    <w:rsid w:val="00E90FD2"/>
    <w:rsid w:val="00EA1813"/>
    <w:rsid w:val="00EC4579"/>
    <w:rsid w:val="00EE1596"/>
    <w:rsid w:val="00EF5DBD"/>
    <w:rsid w:val="00F06EBB"/>
    <w:rsid w:val="00F14A3A"/>
    <w:rsid w:val="00F23818"/>
    <w:rsid w:val="00F24756"/>
    <w:rsid w:val="00F24CA7"/>
    <w:rsid w:val="00F3577B"/>
    <w:rsid w:val="00F3775D"/>
    <w:rsid w:val="00F436E8"/>
    <w:rsid w:val="00F44158"/>
    <w:rsid w:val="00F4773F"/>
    <w:rsid w:val="00F51523"/>
    <w:rsid w:val="00F629E2"/>
    <w:rsid w:val="00F67291"/>
    <w:rsid w:val="00F67D6C"/>
    <w:rsid w:val="00F70E3C"/>
    <w:rsid w:val="00F8680C"/>
    <w:rsid w:val="00F91251"/>
    <w:rsid w:val="00F94923"/>
    <w:rsid w:val="00F9568E"/>
    <w:rsid w:val="00FA7813"/>
    <w:rsid w:val="00FC23B2"/>
    <w:rsid w:val="00FC576F"/>
    <w:rsid w:val="00FE2A81"/>
    <w:rsid w:val="00FE3E7E"/>
    <w:rsid w:val="00FE6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BAA636B-8A2A-4940-B1A1-1D497BDF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E82"/>
    <w:pPr>
      <w:suppressAutoHyphens/>
      <w:spacing w:line="100" w:lineRule="atLeast"/>
    </w:pPr>
    <w:rPr>
      <w:kern w:val="1"/>
      <w:sz w:val="24"/>
      <w:szCs w:val="24"/>
    </w:rPr>
  </w:style>
  <w:style w:type="paragraph" w:styleId="Heading1">
    <w:name w:val="heading 1"/>
    <w:basedOn w:val="Normal"/>
    <w:next w:val="BodyText"/>
    <w:qFormat/>
    <w:rsid w:val="00B32E82"/>
    <w:pPr>
      <w:keepNext/>
      <w:ind w:firstLine="567"/>
      <w:jc w:val="center"/>
      <w:outlineLvl w:val="0"/>
    </w:pPr>
    <w:rPr>
      <w:szCs w:val="20"/>
      <w:lang w:val="en-US" w:eastAsia="en-US"/>
    </w:rPr>
  </w:style>
  <w:style w:type="paragraph" w:styleId="Heading2">
    <w:name w:val="heading 2"/>
    <w:basedOn w:val="Normal"/>
    <w:next w:val="BodyText"/>
    <w:qFormat/>
    <w:rsid w:val="00B32E82"/>
    <w:pPr>
      <w:keepNext/>
      <w:numPr>
        <w:ilvl w:val="1"/>
        <w:numId w:val="1"/>
      </w:numPr>
      <w:spacing w:before="240" w:after="60"/>
      <w:ind w:left="0" w:firstLine="567"/>
      <w:jc w:val="both"/>
      <w:outlineLvl w:val="1"/>
    </w:pPr>
    <w:rPr>
      <w:rFonts w:ascii="Arial" w:hAnsi="Arial" w:cs="Arial"/>
      <w:b/>
      <w:bCs/>
      <w:i/>
      <w:iCs/>
      <w:sz w:val="28"/>
      <w:szCs w:val="28"/>
      <w:lang w:val="en-US" w:eastAsia="en-US"/>
    </w:rPr>
  </w:style>
  <w:style w:type="paragraph" w:styleId="Heading3">
    <w:name w:val="heading 3"/>
    <w:basedOn w:val="Normal"/>
    <w:next w:val="BodyText"/>
    <w:qFormat/>
    <w:rsid w:val="00B32E82"/>
    <w:pPr>
      <w:keepNext/>
      <w:keepLines/>
      <w:numPr>
        <w:ilvl w:val="2"/>
        <w:numId w:val="1"/>
      </w:numPr>
      <w:spacing w:before="200" w:line="360" w:lineRule="auto"/>
      <w:ind w:left="0" w:firstLine="567"/>
      <w:jc w:val="both"/>
      <w:outlineLvl w:val="2"/>
    </w:pPr>
    <w:rPr>
      <w:rFonts w:ascii="Cambria" w:hAnsi="Cambria" w:cs="font297"/>
      <w:b/>
      <w:bCs/>
      <w:color w:val="4F81BD"/>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32E82"/>
  </w:style>
  <w:style w:type="character" w:customStyle="1" w:styleId="WW8Num1z1">
    <w:name w:val="WW8Num1z1"/>
    <w:rsid w:val="00B32E82"/>
  </w:style>
  <w:style w:type="character" w:customStyle="1" w:styleId="WW8Num1z2">
    <w:name w:val="WW8Num1z2"/>
    <w:rsid w:val="00B32E82"/>
  </w:style>
  <w:style w:type="character" w:customStyle="1" w:styleId="WW8Num1z3">
    <w:name w:val="WW8Num1z3"/>
    <w:rsid w:val="00B32E82"/>
  </w:style>
  <w:style w:type="character" w:customStyle="1" w:styleId="WW8Num1z4">
    <w:name w:val="WW8Num1z4"/>
    <w:rsid w:val="00B32E82"/>
  </w:style>
  <w:style w:type="character" w:customStyle="1" w:styleId="WW8Num1z5">
    <w:name w:val="WW8Num1z5"/>
    <w:rsid w:val="00B32E82"/>
  </w:style>
  <w:style w:type="character" w:customStyle="1" w:styleId="WW8Num1z6">
    <w:name w:val="WW8Num1z6"/>
    <w:rsid w:val="00B32E82"/>
  </w:style>
  <w:style w:type="character" w:customStyle="1" w:styleId="WW8Num1z7">
    <w:name w:val="WW8Num1z7"/>
    <w:rsid w:val="00B32E82"/>
  </w:style>
  <w:style w:type="character" w:customStyle="1" w:styleId="WW8Num1z8">
    <w:name w:val="WW8Num1z8"/>
    <w:rsid w:val="00B32E82"/>
  </w:style>
  <w:style w:type="character" w:customStyle="1" w:styleId="apaks2Char">
    <w:name w:val="apaks2 Char"/>
    <w:rsid w:val="00B32E82"/>
    <w:rPr>
      <w:rFonts w:ascii="Times New Roman" w:hAnsi="Times New Roman" w:cs="Times New Roman"/>
      <w:b/>
      <w:sz w:val="24"/>
    </w:rPr>
  </w:style>
  <w:style w:type="character" w:customStyle="1" w:styleId="satursChar">
    <w:name w:val="saturs Char"/>
    <w:rsid w:val="00B32E82"/>
    <w:rPr>
      <w:rFonts w:ascii="Times New Roman" w:hAnsi="Times New Roman" w:cs="Times New Roman"/>
      <w:b/>
      <w:caps/>
      <w:color w:val="000000"/>
      <w:sz w:val="28"/>
    </w:rPr>
  </w:style>
  <w:style w:type="character" w:customStyle="1" w:styleId="Heading1Char">
    <w:name w:val="Heading 1 Char"/>
    <w:rsid w:val="00B32E82"/>
    <w:rPr>
      <w:rFonts w:ascii="Times New Roman" w:eastAsia="Times New Roman" w:hAnsi="Times New Roman" w:cs="Times New Roman"/>
      <w:sz w:val="24"/>
      <w:szCs w:val="20"/>
      <w:lang w:val="en-US"/>
    </w:rPr>
  </w:style>
  <w:style w:type="character" w:customStyle="1" w:styleId="Heading2Char">
    <w:name w:val="Heading 2 Char"/>
    <w:rsid w:val="00B32E82"/>
    <w:rPr>
      <w:rFonts w:ascii="Arial" w:eastAsia="Times New Roman" w:hAnsi="Arial" w:cs="Arial"/>
      <w:b/>
      <w:bCs/>
      <w:i/>
      <w:iCs/>
      <w:sz w:val="28"/>
      <w:szCs w:val="28"/>
      <w:lang w:val="en-US"/>
    </w:rPr>
  </w:style>
  <w:style w:type="character" w:customStyle="1" w:styleId="Heading3Char">
    <w:name w:val="Heading 3 Char"/>
    <w:rsid w:val="00B32E82"/>
    <w:rPr>
      <w:rFonts w:ascii="Cambria" w:hAnsi="Cambria" w:cs="font297"/>
      <w:b/>
      <w:bCs/>
      <w:color w:val="4F81BD"/>
      <w:sz w:val="24"/>
    </w:rPr>
  </w:style>
  <w:style w:type="character" w:customStyle="1" w:styleId="TitleChar">
    <w:name w:val="Title Char"/>
    <w:rsid w:val="00B32E82"/>
    <w:rPr>
      <w:rFonts w:ascii="Times New Roman" w:eastAsia="Times New Roman" w:hAnsi="Times New Roman" w:cs="Times New Roman"/>
      <w:sz w:val="28"/>
      <w:szCs w:val="20"/>
      <w:lang w:val="en-US"/>
    </w:rPr>
  </w:style>
  <w:style w:type="character" w:customStyle="1" w:styleId="HeaderChar">
    <w:name w:val="Header Char"/>
    <w:uiPriority w:val="99"/>
    <w:rsid w:val="00B32E82"/>
    <w:rPr>
      <w:rFonts w:ascii="Times New Roman" w:eastAsia="Times New Roman" w:hAnsi="Times New Roman" w:cs="Times New Roman"/>
      <w:sz w:val="24"/>
      <w:szCs w:val="24"/>
      <w:lang w:eastAsia="lv-LV"/>
    </w:rPr>
  </w:style>
  <w:style w:type="character" w:customStyle="1" w:styleId="PageNumber1">
    <w:name w:val="Page Number1"/>
    <w:basedOn w:val="DefaultParagraphFont"/>
    <w:rsid w:val="00B32E82"/>
  </w:style>
  <w:style w:type="character" w:customStyle="1" w:styleId="FootnoteTextChar">
    <w:name w:val="Footnote Text Char"/>
    <w:rsid w:val="00B32E82"/>
    <w:rPr>
      <w:rFonts w:ascii="Times New Roman" w:eastAsia="Times New Roman" w:hAnsi="Times New Roman" w:cs="Times New Roman"/>
      <w:sz w:val="20"/>
      <w:szCs w:val="20"/>
      <w:lang w:eastAsia="lv-LV"/>
    </w:rPr>
  </w:style>
  <w:style w:type="character" w:customStyle="1" w:styleId="FooterChar">
    <w:name w:val="Footer Char"/>
    <w:rsid w:val="00B32E82"/>
    <w:rPr>
      <w:rFonts w:ascii="Times New Roman" w:eastAsia="Times New Roman" w:hAnsi="Times New Roman" w:cs="Times New Roman"/>
      <w:sz w:val="24"/>
      <w:szCs w:val="24"/>
      <w:lang w:eastAsia="lv-LV"/>
    </w:rPr>
  </w:style>
  <w:style w:type="character" w:customStyle="1" w:styleId="BalloonTextChar">
    <w:name w:val="Balloon Text Char"/>
    <w:rsid w:val="00B32E82"/>
    <w:rPr>
      <w:rFonts w:ascii="Tahoma" w:eastAsia="Times New Roman" w:hAnsi="Tahoma" w:cs="Tahoma"/>
      <w:sz w:val="16"/>
      <w:szCs w:val="16"/>
      <w:lang w:eastAsia="lv-LV"/>
    </w:rPr>
  </w:style>
  <w:style w:type="character" w:customStyle="1" w:styleId="CommentReference1">
    <w:name w:val="Comment Reference1"/>
    <w:rsid w:val="00B32E82"/>
    <w:rPr>
      <w:sz w:val="16"/>
      <w:szCs w:val="16"/>
    </w:rPr>
  </w:style>
  <w:style w:type="character" w:customStyle="1" w:styleId="CommentTextChar">
    <w:name w:val="Comment Text Char"/>
    <w:rsid w:val="00B32E82"/>
    <w:rPr>
      <w:rFonts w:ascii="Times New Roman" w:eastAsia="Times New Roman" w:hAnsi="Times New Roman" w:cs="Times New Roman"/>
      <w:sz w:val="20"/>
      <w:szCs w:val="20"/>
      <w:lang w:eastAsia="lv-LV"/>
    </w:rPr>
  </w:style>
  <w:style w:type="character" w:customStyle="1" w:styleId="CommentSubjectChar">
    <w:name w:val="Comment Subject Char"/>
    <w:rsid w:val="00B32E82"/>
    <w:rPr>
      <w:rFonts w:ascii="Times New Roman" w:eastAsia="Times New Roman" w:hAnsi="Times New Roman" w:cs="Times New Roman"/>
      <w:b/>
      <w:bCs/>
      <w:sz w:val="20"/>
      <w:szCs w:val="20"/>
      <w:lang w:eastAsia="lv-LV"/>
    </w:rPr>
  </w:style>
  <w:style w:type="character" w:customStyle="1" w:styleId="tvhtml">
    <w:name w:val="tv_html"/>
    <w:rsid w:val="00B32E82"/>
  </w:style>
  <w:style w:type="character" w:customStyle="1" w:styleId="ListLabel1">
    <w:name w:val="ListLabel 1"/>
    <w:rsid w:val="00B32E82"/>
    <w:rPr>
      <w:rFonts w:eastAsia="Times New Roman" w:cs="Times New Roman"/>
    </w:rPr>
  </w:style>
  <w:style w:type="character" w:customStyle="1" w:styleId="ListLabel2">
    <w:name w:val="ListLabel 2"/>
    <w:rsid w:val="00B32E82"/>
    <w:rPr>
      <w:rFonts w:cs="Courier New"/>
    </w:rPr>
  </w:style>
  <w:style w:type="paragraph" w:customStyle="1" w:styleId="Virsraksts">
    <w:name w:val="Virsraksts"/>
    <w:basedOn w:val="Normal"/>
    <w:next w:val="BodyText"/>
    <w:rsid w:val="00B32E82"/>
    <w:pPr>
      <w:keepNext/>
      <w:spacing w:before="240" w:after="120"/>
    </w:pPr>
    <w:rPr>
      <w:rFonts w:ascii="Liberation Sans" w:eastAsia="DejaVu Sans" w:hAnsi="Liberation Sans" w:cs="Lohit Hindi"/>
      <w:sz w:val="28"/>
      <w:szCs w:val="28"/>
    </w:rPr>
  </w:style>
  <w:style w:type="paragraph" w:styleId="BodyText">
    <w:name w:val="Body Text"/>
    <w:basedOn w:val="Normal"/>
    <w:rsid w:val="00B32E82"/>
    <w:pPr>
      <w:spacing w:after="120"/>
    </w:pPr>
  </w:style>
  <w:style w:type="paragraph" w:styleId="List">
    <w:name w:val="List"/>
    <w:basedOn w:val="BodyText"/>
    <w:rsid w:val="00B32E82"/>
    <w:rPr>
      <w:rFonts w:cs="Lohit Hindi"/>
    </w:rPr>
  </w:style>
  <w:style w:type="paragraph" w:styleId="Caption">
    <w:name w:val="caption"/>
    <w:basedOn w:val="Normal"/>
    <w:qFormat/>
    <w:rsid w:val="00B32E82"/>
    <w:pPr>
      <w:suppressLineNumbers/>
      <w:spacing w:before="120" w:after="120"/>
    </w:pPr>
    <w:rPr>
      <w:rFonts w:cs="Lohit Hindi"/>
      <w:i/>
      <w:iCs/>
    </w:rPr>
  </w:style>
  <w:style w:type="paragraph" w:customStyle="1" w:styleId="Rdtjs">
    <w:name w:val="Rādītājs"/>
    <w:basedOn w:val="Normal"/>
    <w:rsid w:val="00B32E82"/>
    <w:pPr>
      <w:suppressLineNumbers/>
    </w:pPr>
    <w:rPr>
      <w:rFonts w:cs="Lohit Hindi"/>
    </w:rPr>
  </w:style>
  <w:style w:type="paragraph" w:customStyle="1" w:styleId="virsraks">
    <w:name w:val="virsraks"/>
    <w:basedOn w:val="Normal"/>
    <w:rsid w:val="00B32E82"/>
    <w:pPr>
      <w:spacing w:after="240" w:line="360" w:lineRule="auto"/>
      <w:ind w:firstLine="567"/>
    </w:pPr>
    <w:rPr>
      <w:rFonts w:cs="Calibri"/>
      <w:b/>
      <w:caps/>
      <w:sz w:val="28"/>
      <w:lang w:eastAsia="en-US"/>
    </w:rPr>
  </w:style>
  <w:style w:type="paragraph" w:customStyle="1" w:styleId="apaks">
    <w:name w:val="apaks"/>
    <w:basedOn w:val="Normal"/>
    <w:rsid w:val="00B32E82"/>
    <w:pPr>
      <w:spacing w:before="240" w:after="240" w:line="360" w:lineRule="auto"/>
      <w:ind w:firstLine="567"/>
    </w:pPr>
    <w:rPr>
      <w:rFonts w:cs="Calibri"/>
      <w:b/>
      <w:lang w:eastAsia="en-US"/>
    </w:rPr>
  </w:style>
  <w:style w:type="paragraph" w:customStyle="1" w:styleId="attels">
    <w:name w:val="attels"/>
    <w:basedOn w:val="Normal"/>
    <w:rsid w:val="00B32E82"/>
    <w:pPr>
      <w:spacing w:before="240" w:line="360" w:lineRule="auto"/>
      <w:jc w:val="center"/>
    </w:pPr>
    <w:rPr>
      <w:rFonts w:cs="Calibri"/>
      <w:lang w:eastAsia="en-US"/>
    </w:rPr>
  </w:style>
  <w:style w:type="paragraph" w:customStyle="1" w:styleId="Tabula">
    <w:name w:val="Tabula"/>
    <w:basedOn w:val="Normal"/>
    <w:rsid w:val="00B32E82"/>
    <w:pPr>
      <w:tabs>
        <w:tab w:val="right" w:leader="dot" w:pos="9072"/>
      </w:tabs>
      <w:spacing w:line="360" w:lineRule="auto"/>
      <w:jc w:val="center"/>
    </w:pPr>
    <w:rPr>
      <w:rFonts w:eastAsia="Calibri"/>
      <w:lang w:eastAsia="en-US"/>
    </w:rPr>
  </w:style>
  <w:style w:type="paragraph" w:customStyle="1" w:styleId="anotacija">
    <w:name w:val="anotacija"/>
    <w:basedOn w:val="Normal"/>
    <w:rsid w:val="00B32E82"/>
    <w:pPr>
      <w:spacing w:after="240" w:line="360" w:lineRule="auto"/>
      <w:jc w:val="center"/>
    </w:pPr>
    <w:rPr>
      <w:rFonts w:cs="Calibri"/>
      <w:b/>
      <w:caps/>
      <w:sz w:val="28"/>
      <w:szCs w:val="22"/>
      <w:lang w:eastAsia="en-US"/>
    </w:rPr>
  </w:style>
  <w:style w:type="paragraph" w:customStyle="1" w:styleId="formulas">
    <w:name w:val="formulas"/>
    <w:basedOn w:val="Normal"/>
    <w:rsid w:val="00B32E82"/>
    <w:pPr>
      <w:spacing w:before="120" w:after="120" w:line="360" w:lineRule="auto"/>
      <w:ind w:left="357"/>
      <w:jc w:val="right"/>
    </w:pPr>
    <w:rPr>
      <w:rFonts w:cs="Calibri"/>
      <w:lang w:eastAsia="en-US"/>
    </w:rPr>
  </w:style>
  <w:style w:type="paragraph" w:customStyle="1" w:styleId="pecatt">
    <w:name w:val="pec att"/>
    <w:basedOn w:val="attels"/>
    <w:rsid w:val="00B32E82"/>
    <w:pPr>
      <w:spacing w:before="0" w:after="240"/>
    </w:pPr>
  </w:style>
  <w:style w:type="paragraph" w:customStyle="1" w:styleId="pecfor">
    <w:name w:val="pec for"/>
    <w:basedOn w:val="Normal"/>
    <w:rsid w:val="00B32E82"/>
    <w:pPr>
      <w:spacing w:after="240" w:line="360" w:lineRule="auto"/>
      <w:ind w:firstLine="567"/>
      <w:jc w:val="both"/>
    </w:pPr>
    <w:rPr>
      <w:rFonts w:cs="Calibri"/>
      <w:lang w:eastAsia="en-US"/>
    </w:rPr>
  </w:style>
  <w:style w:type="paragraph" w:customStyle="1" w:styleId="par">
    <w:name w:val="par"/>
    <w:rsid w:val="00B32E82"/>
    <w:pPr>
      <w:widowControl w:val="0"/>
      <w:suppressAutoHyphens/>
      <w:spacing w:after="200" w:line="276" w:lineRule="auto"/>
    </w:pPr>
    <w:rPr>
      <w:rFonts w:ascii="Cambria Math" w:eastAsia="DejaVu Sans" w:hAnsi="Cambria Math" w:cs="font297"/>
      <w:i/>
      <w:kern w:val="1"/>
      <w:sz w:val="22"/>
      <w:szCs w:val="24"/>
      <w:lang w:eastAsia="en-US"/>
    </w:rPr>
  </w:style>
  <w:style w:type="paragraph" w:styleId="ListParagraph">
    <w:name w:val="List Paragraph"/>
    <w:basedOn w:val="Normal"/>
    <w:uiPriority w:val="34"/>
    <w:qFormat/>
    <w:rsid w:val="00B32E82"/>
    <w:pPr>
      <w:spacing w:line="360" w:lineRule="auto"/>
      <w:ind w:left="720" w:firstLine="567"/>
      <w:contextualSpacing/>
      <w:jc w:val="both"/>
    </w:pPr>
    <w:rPr>
      <w:rFonts w:cs="Calibri"/>
      <w:szCs w:val="22"/>
      <w:lang w:eastAsia="en-US"/>
    </w:rPr>
  </w:style>
  <w:style w:type="paragraph" w:customStyle="1" w:styleId="apaks2">
    <w:name w:val="apaks2"/>
    <w:basedOn w:val="Normal"/>
    <w:rsid w:val="00B32E82"/>
    <w:pPr>
      <w:spacing w:before="240" w:after="240" w:line="360" w:lineRule="auto"/>
      <w:ind w:firstLine="567"/>
    </w:pPr>
    <w:rPr>
      <w:rFonts w:cs="Calibri"/>
      <w:b/>
      <w:szCs w:val="22"/>
      <w:lang w:eastAsia="en-US"/>
    </w:rPr>
  </w:style>
  <w:style w:type="paragraph" w:customStyle="1" w:styleId="saturs">
    <w:name w:val="saturs"/>
    <w:basedOn w:val="Normal"/>
    <w:rsid w:val="00B32E82"/>
    <w:pPr>
      <w:spacing w:after="240" w:line="360" w:lineRule="auto"/>
      <w:jc w:val="center"/>
    </w:pPr>
    <w:rPr>
      <w:rFonts w:cs="Calibri"/>
      <w:b/>
      <w:caps/>
      <w:color w:val="000000"/>
      <w:sz w:val="28"/>
      <w:szCs w:val="22"/>
      <w:lang w:eastAsia="en-US"/>
    </w:rPr>
  </w:style>
  <w:style w:type="paragraph" w:styleId="Title">
    <w:name w:val="Title"/>
    <w:basedOn w:val="Normal"/>
    <w:next w:val="BodyText"/>
    <w:qFormat/>
    <w:rsid w:val="00B32E82"/>
    <w:pPr>
      <w:tabs>
        <w:tab w:val="left" w:pos="1843"/>
      </w:tabs>
      <w:ind w:firstLine="567"/>
      <w:jc w:val="center"/>
    </w:pPr>
    <w:rPr>
      <w:sz w:val="28"/>
      <w:szCs w:val="20"/>
      <w:lang w:val="en-US" w:eastAsia="en-US"/>
    </w:rPr>
  </w:style>
  <w:style w:type="paragraph" w:styleId="Header">
    <w:name w:val="header"/>
    <w:basedOn w:val="Normal"/>
    <w:uiPriority w:val="99"/>
    <w:rsid w:val="00B32E82"/>
    <w:pPr>
      <w:tabs>
        <w:tab w:val="center" w:pos="4153"/>
        <w:tab w:val="right" w:pos="8306"/>
      </w:tabs>
    </w:pPr>
  </w:style>
  <w:style w:type="paragraph" w:customStyle="1" w:styleId="naisf">
    <w:name w:val="naisf"/>
    <w:basedOn w:val="Normal"/>
    <w:rsid w:val="00B32E82"/>
    <w:pPr>
      <w:spacing w:before="75" w:after="75"/>
      <w:ind w:firstLine="375"/>
      <w:jc w:val="both"/>
    </w:pPr>
  </w:style>
  <w:style w:type="paragraph" w:customStyle="1" w:styleId="naisnod">
    <w:name w:val="naisnod"/>
    <w:basedOn w:val="Normal"/>
    <w:rsid w:val="00B32E82"/>
    <w:pPr>
      <w:spacing w:before="150" w:after="150"/>
      <w:jc w:val="center"/>
    </w:pPr>
    <w:rPr>
      <w:b/>
      <w:bCs/>
    </w:rPr>
  </w:style>
  <w:style w:type="paragraph" w:customStyle="1" w:styleId="naislab">
    <w:name w:val="naislab"/>
    <w:basedOn w:val="Normal"/>
    <w:rsid w:val="00B32E82"/>
    <w:pPr>
      <w:spacing w:before="75" w:after="75"/>
      <w:jc w:val="right"/>
    </w:pPr>
  </w:style>
  <w:style w:type="paragraph" w:customStyle="1" w:styleId="naiskr">
    <w:name w:val="naiskr"/>
    <w:basedOn w:val="Normal"/>
    <w:rsid w:val="00B32E82"/>
    <w:pPr>
      <w:spacing w:before="75" w:after="75"/>
    </w:pPr>
  </w:style>
  <w:style w:type="paragraph" w:customStyle="1" w:styleId="FootnoteText1">
    <w:name w:val="Footnote Text1"/>
    <w:basedOn w:val="Normal"/>
    <w:rsid w:val="00B32E82"/>
    <w:rPr>
      <w:sz w:val="20"/>
      <w:szCs w:val="20"/>
    </w:rPr>
  </w:style>
  <w:style w:type="paragraph" w:styleId="Footer">
    <w:name w:val="footer"/>
    <w:basedOn w:val="Normal"/>
    <w:rsid w:val="00B32E82"/>
    <w:pPr>
      <w:tabs>
        <w:tab w:val="center" w:pos="4153"/>
        <w:tab w:val="right" w:pos="8306"/>
      </w:tabs>
    </w:pPr>
  </w:style>
  <w:style w:type="paragraph" w:styleId="BalloonText">
    <w:name w:val="Balloon Text"/>
    <w:basedOn w:val="Normal"/>
    <w:rsid w:val="00B32E82"/>
    <w:rPr>
      <w:rFonts w:ascii="Tahoma" w:hAnsi="Tahoma" w:cs="Tahoma"/>
      <w:sz w:val="16"/>
      <w:szCs w:val="16"/>
    </w:rPr>
  </w:style>
  <w:style w:type="paragraph" w:customStyle="1" w:styleId="CommentText1">
    <w:name w:val="Comment Text1"/>
    <w:basedOn w:val="Normal"/>
    <w:rsid w:val="00B32E82"/>
    <w:rPr>
      <w:sz w:val="20"/>
      <w:szCs w:val="20"/>
    </w:rPr>
  </w:style>
  <w:style w:type="paragraph" w:customStyle="1" w:styleId="CommentSubject1">
    <w:name w:val="Comment Subject1"/>
    <w:basedOn w:val="CommentText1"/>
    <w:rsid w:val="00B32E82"/>
    <w:rPr>
      <w:b/>
      <w:bCs/>
    </w:rPr>
  </w:style>
  <w:style w:type="paragraph" w:customStyle="1" w:styleId="Default">
    <w:name w:val="Default"/>
    <w:rsid w:val="00B32E82"/>
    <w:pPr>
      <w:suppressAutoHyphens/>
      <w:spacing w:line="100" w:lineRule="atLeast"/>
    </w:pPr>
    <w:rPr>
      <w:rFonts w:eastAsia="DejaVu Sans"/>
      <w:color w:val="000000"/>
      <w:kern w:val="1"/>
      <w:sz w:val="24"/>
      <w:szCs w:val="24"/>
      <w:lang w:eastAsia="en-US"/>
    </w:rPr>
  </w:style>
  <w:style w:type="paragraph" w:customStyle="1" w:styleId="Ietvarasaturs">
    <w:name w:val="Ietvara saturs"/>
    <w:basedOn w:val="Normal"/>
    <w:rsid w:val="00B32E82"/>
  </w:style>
  <w:style w:type="paragraph" w:customStyle="1" w:styleId="Saturardtjs">
    <w:name w:val="Satura rādītājs"/>
    <w:basedOn w:val="Normal"/>
    <w:rsid w:val="00B32E82"/>
    <w:pPr>
      <w:suppressLineNumbers/>
    </w:pPr>
  </w:style>
  <w:style w:type="paragraph" w:customStyle="1" w:styleId="Tabulasvirsraksts">
    <w:name w:val="Tabulas virsraksts"/>
    <w:basedOn w:val="Saturardtjs"/>
    <w:rsid w:val="00B32E82"/>
    <w:pPr>
      <w:jc w:val="center"/>
    </w:pPr>
    <w:rPr>
      <w:b/>
      <w:bCs/>
    </w:rPr>
  </w:style>
  <w:style w:type="character" w:styleId="CommentReference">
    <w:name w:val="annotation reference"/>
    <w:uiPriority w:val="99"/>
    <w:semiHidden/>
    <w:unhideWhenUsed/>
    <w:rsid w:val="004C0855"/>
    <w:rPr>
      <w:sz w:val="16"/>
      <w:szCs w:val="16"/>
    </w:rPr>
  </w:style>
  <w:style w:type="paragraph" w:styleId="CommentText">
    <w:name w:val="annotation text"/>
    <w:basedOn w:val="Normal"/>
    <w:link w:val="CommentTextChar1"/>
    <w:uiPriority w:val="99"/>
    <w:semiHidden/>
    <w:unhideWhenUsed/>
    <w:rsid w:val="004C0855"/>
    <w:rPr>
      <w:sz w:val="20"/>
      <w:szCs w:val="20"/>
    </w:rPr>
  </w:style>
  <w:style w:type="character" w:customStyle="1" w:styleId="CommentTextChar1">
    <w:name w:val="Comment Text Char1"/>
    <w:link w:val="CommentText"/>
    <w:uiPriority w:val="99"/>
    <w:semiHidden/>
    <w:rsid w:val="004C0855"/>
    <w:rPr>
      <w:kern w:val="1"/>
    </w:rPr>
  </w:style>
  <w:style w:type="paragraph" w:styleId="CommentSubject">
    <w:name w:val="annotation subject"/>
    <w:basedOn w:val="CommentText"/>
    <w:next w:val="CommentText"/>
    <w:link w:val="CommentSubjectChar1"/>
    <w:uiPriority w:val="99"/>
    <w:semiHidden/>
    <w:unhideWhenUsed/>
    <w:rsid w:val="004C0855"/>
    <w:rPr>
      <w:b/>
      <w:bCs/>
    </w:rPr>
  </w:style>
  <w:style w:type="character" w:customStyle="1" w:styleId="CommentSubjectChar1">
    <w:name w:val="Comment Subject Char1"/>
    <w:link w:val="CommentSubject"/>
    <w:uiPriority w:val="99"/>
    <w:semiHidden/>
    <w:rsid w:val="004C0855"/>
    <w:rPr>
      <w:b/>
      <w:bCs/>
      <w:kern w:val="1"/>
    </w:rPr>
  </w:style>
  <w:style w:type="paragraph" w:styleId="EndnoteText">
    <w:name w:val="endnote text"/>
    <w:basedOn w:val="Normal"/>
    <w:link w:val="EndnoteTextChar"/>
    <w:uiPriority w:val="99"/>
    <w:semiHidden/>
    <w:unhideWhenUsed/>
    <w:rsid w:val="00223DD2"/>
    <w:rPr>
      <w:sz w:val="20"/>
      <w:szCs w:val="20"/>
    </w:rPr>
  </w:style>
  <w:style w:type="character" w:customStyle="1" w:styleId="EndnoteTextChar">
    <w:name w:val="Endnote Text Char"/>
    <w:link w:val="EndnoteText"/>
    <w:uiPriority w:val="99"/>
    <w:semiHidden/>
    <w:rsid w:val="00223DD2"/>
    <w:rPr>
      <w:kern w:val="1"/>
    </w:rPr>
  </w:style>
  <w:style w:type="character" w:styleId="EndnoteReference">
    <w:name w:val="endnote reference"/>
    <w:uiPriority w:val="99"/>
    <w:semiHidden/>
    <w:unhideWhenUsed/>
    <w:rsid w:val="00223DD2"/>
    <w:rPr>
      <w:vertAlign w:val="superscript"/>
    </w:rPr>
  </w:style>
  <w:style w:type="paragraph" w:styleId="FootnoteText">
    <w:name w:val="footnote text"/>
    <w:basedOn w:val="Normal"/>
    <w:link w:val="FootnoteTextChar1"/>
    <w:uiPriority w:val="99"/>
    <w:semiHidden/>
    <w:unhideWhenUsed/>
    <w:rsid w:val="00122108"/>
    <w:pPr>
      <w:spacing w:line="240" w:lineRule="auto"/>
    </w:pPr>
    <w:rPr>
      <w:sz w:val="20"/>
      <w:szCs w:val="20"/>
    </w:rPr>
  </w:style>
  <w:style w:type="character" w:customStyle="1" w:styleId="FootnoteTextChar1">
    <w:name w:val="Footnote Text Char1"/>
    <w:basedOn w:val="DefaultParagraphFont"/>
    <w:link w:val="FootnoteText"/>
    <w:uiPriority w:val="99"/>
    <w:semiHidden/>
    <w:rsid w:val="00122108"/>
    <w:rPr>
      <w:kern w:val="1"/>
    </w:rPr>
  </w:style>
  <w:style w:type="character" w:styleId="FootnoteReference">
    <w:name w:val="footnote reference"/>
    <w:basedOn w:val="DefaultParagraphFont"/>
    <w:uiPriority w:val="99"/>
    <w:semiHidden/>
    <w:unhideWhenUsed/>
    <w:rsid w:val="00122108"/>
    <w:rPr>
      <w:vertAlign w:val="superscript"/>
    </w:rPr>
  </w:style>
  <w:style w:type="character" w:styleId="Hyperlink">
    <w:name w:val="Hyperlink"/>
    <w:basedOn w:val="DefaultParagraphFont"/>
    <w:uiPriority w:val="99"/>
    <w:unhideWhenUsed/>
    <w:rsid w:val="00043F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85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klinsone@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1CA4B-703E-47BB-83C9-AEBE7851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6577</Words>
  <Characters>3750</Characters>
  <Application>Microsoft Office Word</Application>
  <DocSecurity>0</DocSecurity>
  <Lines>31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projekta "Grozījumi Ministru kabineta 2012. gada 31. jūlija noteikumos Nr. 523 "Noteikumi par budžeta pieprasījumu izstrādāšanas un iesniegšanas pamatprincipiem"" sākotnējās ietekmes novērtējuma ziņojums (anotācija)</vt:lpstr>
      <vt:lpstr/>
    </vt:vector>
  </TitlesOfParts>
  <Company>Finanšu ministrija, FVMD</Company>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31. jūlija noteikumos Nr. 523 "Noteikumi par budžeta pieprasījumu izstrādāšanas un iesniegšanas pamatprincipiem"" sākotnējās ietekmes novērtējuma ziņojums (anotācija)</dc:title>
  <dc:subject>Anotācija</dc:subject>
  <dc:creator>Ieva Klinsone</dc:creator>
  <cp:keywords/>
  <dc:description>Klinsone 67095531
ieva.klinsone@fm.gov.lv</dc:description>
  <cp:lastModifiedBy>Gunta Puidīte</cp:lastModifiedBy>
  <cp:revision>9</cp:revision>
  <cp:lastPrinted>2017-06-26T09:39:00Z</cp:lastPrinted>
  <dcterms:created xsi:type="dcterms:W3CDTF">2017-06-21T11:34:00Z</dcterms:created>
  <dcterms:modified xsi:type="dcterms:W3CDTF">2017-06-28T12:08:00Z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Finanšu ministrija</vt:lpwstr>
  </property>
  <property fmtid="{D5CDD505-2E9C-101B-9397-08002B2CF9AE}" pid="4" name="ContentTypeId">
    <vt:lpwstr>0x0101001B7EA197AA1D704C9843F1E46D9D5619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