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F0" w:rsidRPr="004047A2" w:rsidRDefault="004A7EF0" w:rsidP="004A7EF0">
      <w:pPr>
        <w:jc w:val="center"/>
        <w:rPr>
          <w:b/>
          <w:bCs/>
          <w:sz w:val="26"/>
          <w:szCs w:val="26"/>
          <w:lang w:eastAsia="ru-RU"/>
        </w:rPr>
      </w:pPr>
      <w:bookmarkStart w:id="0" w:name="_GoBack"/>
      <w:bookmarkEnd w:id="0"/>
      <w:r w:rsidRPr="004047A2">
        <w:rPr>
          <w:b/>
          <w:sz w:val="26"/>
          <w:szCs w:val="26"/>
          <w:lang w:eastAsia="ru-RU"/>
        </w:rPr>
        <w:t>Ministru kabineta noteikumu projekta</w:t>
      </w:r>
      <w:r w:rsidR="009341B8" w:rsidRPr="004047A2">
        <w:rPr>
          <w:b/>
          <w:bCs/>
          <w:sz w:val="26"/>
          <w:szCs w:val="26"/>
        </w:rPr>
        <w:t xml:space="preserve"> “Grozījumi Ministru kabineta 2006.gada 27.jūnija noteikumos Nr.512 “Azartspēļu un izložu organizēšanas un uzturēšanas uzraudzības un kontroles kārtība”</w:t>
      </w:r>
      <w:r w:rsidRPr="004047A2">
        <w:rPr>
          <w:b/>
          <w:sz w:val="26"/>
          <w:szCs w:val="26"/>
          <w:lang w:eastAsia="ru-RU"/>
        </w:rPr>
        <w:t xml:space="preserve">” </w:t>
      </w:r>
      <w:r w:rsidRPr="004047A2">
        <w:rPr>
          <w:b/>
          <w:bCs/>
          <w:sz w:val="26"/>
          <w:szCs w:val="26"/>
          <w:lang w:eastAsia="ru-RU"/>
        </w:rPr>
        <w:t>sākotnējās ietekmes novērtējuma ziņojums (anotācija)</w:t>
      </w:r>
    </w:p>
    <w:p w:rsidR="001E4890" w:rsidRPr="004047A2" w:rsidRDefault="001E4890" w:rsidP="004C0D5F">
      <w:pPr>
        <w:jc w:val="center"/>
        <w:rPr>
          <w:b/>
          <w:bCs/>
          <w:sz w:val="26"/>
          <w:szCs w:val="26"/>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5"/>
        <w:gridCol w:w="2335"/>
        <w:gridCol w:w="6891"/>
      </w:tblGrid>
      <w:tr w:rsidR="001E4890" w:rsidRPr="004047A2"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E4890" w:rsidRPr="004047A2" w:rsidRDefault="001E4890" w:rsidP="00052654">
            <w:pPr>
              <w:pStyle w:val="NormalWeb"/>
              <w:spacing w:before="0" w:beforeAutospacing="0" w:after="0" w:afterAutospacing="0"/>
              <w:jc w:val="center"/>
              <w:rPr>
                <w:b/>
                <w:bCs/>
              </w:rPr>
            </w:pPr>
            <w:r w:rsidRPr="004047A2">
              <w:rPr>
                <w:b/>
                <w:bCs/>
              </w:rPr>
              <w:t>I. Tiesību akta projekta izstrādes nepieciešamība</w:t>
            </w:r>
          </w:p>
        </w:tc>
      </w:tr>
      <w:tr w:rsidR="001E4890" w:rsidRPr="004047A2"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1.</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276BAC" w:rsidRPr="004047A2" w:rsidRDefault="00665CA6" w:rsidP="00DD7C5C">
            <w:pPr>
              <w:jc w:val="both"/>
            </w:pPr>
            <w:r w:rsidRPr="004047A2">
              <w:t xml:space="preserve">Ar </w:t>
            </w:r>
            <w:r w:rsidR="00276BAC" w:rsidRPr="004047A2">
              <w:t>Ministru kabine</w:t>
            </w:r>
            <w:r w:rsidRPr="004047A2">
              <w:t>ta 2010.gada 26.augusta rīkojumu</w:t>
            </w:r>
            <w:r w:rsidR="00276BAC" w:rsidRPr="004047A2">
              <w:t xml:space="preserve"> Nr.513 “Par pasākumu plānu ēnu ekonomikas apkarošanai un godīgas konkurences nodrošināšanai 2010.-2013.gadam” </w:t>
            </w:r>
            <w:r w:rsidRPr="004047A2">
              <w:t>apstiprinātā pasākumu plān</w:t>
            </w:r>
            <w:r w:rsidR="00DD7C5C" w:rsidRPr="004047A2">
              <w:t>a</w:t>
            </w:r>
            <w:r w:rsidRPr="004047A2">
              <w:t xml:space="preserve"> ēnu ekonomikas apkarošanai un godīgas konkurences nodrošināšanai</w:t>
            </w:r>
            <w:r w:rsidR="00DD7C5C" w:rsidRPr="004047A2">
              <w:t xml:space="preserve"> 2010.</w:t>
            </w:r>
            <w:r w:rsidR="000F5F10" w:rsidRPr="004047A2">
              <w:t>-</w:t>
            </w:r>
            <w:r w:rsidR="00DD7C5C" w:rsidRPr="004047A2">
              <w:t>2013.gadam</w:t>
            </w:r>
            <w:r w:rsidRPr="004047A2">
              <w:t xml:space="preserve"> </w:t>
            </w:r>
            <w:r w:rsidR="00276BAC" w:rsidRPr="004047A2">
              <w:t>46.punkts.</w:t>
            </w:r>
          </w:p>
          <w:p w:rsidR="00B170AA" w:rsidRPr="004047A2" w:rsidRDefault="00B170AA" w:rsidP="00B170AA">
            <w:pPr>
              <w:jc w:val="both"/>
            </w:pPr>
            <w:r w:rsidRPr="004047A2">
              <w:t>Ministru kabineta 2012.gada 30.oktobra rīkojuma Nr.518 “Par koncepciju “Par azartspēļu automātu saslēgšanu vienotā tīklā”” 2.4.apakšpunkts.</w:t>
            </w:r>
          </w:p>
        </w:tc>
      </w:tr>
      <w:tr w:rsidR="00992414" w:rsidRPr="004047A2"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2.</w:t>
            </w:r>
          </w:p>
        </w:tc>
        <w:tc>
          <w:tcPr>
            <w:tcW w:w="1190" w:type="pct"/>
            <w:tcBorders>
              <w:top w:val="outset" w:sz="6" w:space="0" w:color="000000"/>
              <w:left w:val="outset" w:sz="6" w:space="0" w:color="000000"/>
              <w:bottom w:val="outset" w:sz="6" w:space="0" w:color="000000"/>
              <w:right w:val="outset" w:sz="6" w:space="0" w:color="000000"/>
            </w:tcBorders>
            <w:hideMark/>
          </w:tcPr>
          <w:p w:rsidR="00C86120" w:rsidRDefault="001E4890" w:rsidP="00850D6E">
            <w:pPr>
              <w:pStyle w:val="NormalWeb"/>
              <w:spacing w:before="0" w:beforeAutospacing="0" w:after="0" w:afterAutospacing="0"/>
            </w:pPr>
            <w:r w:rsidRPr="004047A2">
              <w:t>Pašreizējā situācija un problēmas</w:t>
            </w:r>
            <w:r w:rsidR="002A4871" w:rsidRPr="004047A2">
              <w:t>, kuru risināšanai tiesību akta projekts izstrādāts</w:t>
            </w:r>
            <w:r w:rsidR="002A7800" w:rsidRPr="004047A2">
              <w:t>, tiesiskā regulējuma mērķis un būtība</w:t>
            </w:r>
          </w:p>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1E4890" w:rsidRPr="00C86120" w:rsidRDefault="001E4890" w:rsidP="00196DFB"/>
        </w:tc>
        <w:tc>
          <w:tcPr>
            <w:tcW w:w="3512" w:type="pct"/>
            <w:tcBorders>
              <w:top w:val="outset" w:sz="6" w:space="0" w:color="000000"/>
              <w:left w:val="outset" w:sz="6" w:space="0" w:color="000000"/>
              <w:bottom w:val="outset" w:sz="6" w:space="0" w:color="000000"/>
              <w:right w:val="outset" w:sz="6" w:space="0" w:color="000000"/>
            </w:tcBorders>
          </w:tcPr>
          <w:p w:rsidR="003437E6" w:rsidRPr="004047A2" w:rsidRDefault="003437E6" w:rsidP="0073772A">
            <w:pPr>
              <w:tabs>
                <w:tab w:val="center" w:pos="4680"/>
                <w:tab w:val="right" w:pos="9360"/>
              </w:tabs>
              <w:jc w:val="both"/>
              <w:rPr>
                <w:i/>
                <w:u w:val="single"/>
                <w:lang w:eastAsia="en-US"/>
              </w:rPr>
            </w:pPr>
            <w:r w:rsidRPr="004047A2">
              <w:rPr>
                <w:i/>
                <w:u w:val="single"/>
                <w:lang w:eastAsia="en-US"/>
              </w:rPr>
              <w:t>Par tiesībām r</w:t>
            </w:r>
            <w:r w:rsidR="00762120" w:rsidRPr="004047A2">
              <w:rPr>
                <w:i/>
                <w:u w:val="single"/>
                <w:lang w:eastAsia="en-US"/>
              </w:rPr>
              <w:t>īko</w:t>
            </w:r>
            <w:r w:rsidRPr="004047A2">
              <w:rPr>
                <w:i/>
                <w:u w:val="single"/>
                <w:lang w:eastAsia="en-US"/>
              </w:rPr>
              <w:t>t pārbaudes (1.punkts)</w:t>
            </w:r>
          </w:p>
          <w:p w:rsidR="00EE570F" w:rsidRPr="004047A2" w:rsidRDefault="003437E6" w:rsidP="00EE570F">
            <w:pPr>
              <w:tabs>
                <w:tab w:val="center" w:pos="4680"/>
                <w:tab w:val="right" w:pos="9360"/>
              </w:tabs>
              <w:jc w:val="both"/>
            </w:pPr>
            <w:r w:rsidRPr="004047A2">
              <w:rPr>
                <w:lang w:eastAsia="en-US"/>
              </w:rPr>
              <w:t xml:space="preserve">Saskaņā ar </w:t>
            </w:r>
            <w:r w:rsidR="004C563F" w:rsidRPr="004047A2">
              <w:rPr>
                <w:lang w:eastAsia="en-US"/>
              </w:rPr>
              <w:t xml:space="preserve">Saeimā </w:t>
            </w:r>
            <w:r w:rsidRPr="004047A2">
              <w:rPr>
                <w:lang w:eastAsia="en-US"/>
              </w:rPr>
              <w:t xml:space="preserve">2015.gada 30.novembrī pieņemto likumu “Grozījumi Azartspēļu un izložu likuma” ir precizēti Azartspēļu un izložu likuma 1.panta 3. un </w:t>
            </w:r>
            <w:r w:rsidR="004C563F" w:rsidRPr="004047A2">
              <w:rPr>
                <w:lang w:eastAsia="en-US"/>
              </w:rPr>
              <w:t>8</w:t>
            </w:r>
            <w:r w:rsidRPr="004047A2">
              <w:rPr>
                <w:lang w:eastAsia="en-US"/>
              </w:rPr>
              <w:t xml:space="preserve">.punktā ietvertie termini “azartspēļu organizētājs” un “izložu organizētājs” un līdz ar to </w:t>
            </w:r>
            <w:r w:rsidR="00A16D3A" w:rsidRPr="004047A2">
              <w:rPr>
                <w:lang w:eastAsia="en-US"/>
              </w:rPr>
              <w:t>Izložu un azartspēļu uzraudzības inspekcija</w:t>
            </w:r>
            <w:r w:rsidR="00A16D3A">
              <w:rPr>
                <w:lang w:eastAsia="en-US"/>
              </w:rPr>
              <w:t>i</w:t>
            </w:r>
            <w:r w:rsidR="00A16D3A" w:rsidRPr="004047A2">
              <w:rPr>
                <w:lang w:eastAsia="en-US"/>
              </w:rPr>
              <w:t xml:space="preserve"> (turpmāk – Inspekcija)</w:t>
            </w:r>
            <w:r w:rsidR="00EE570F" w:rsidRPr="004047A2">
              <w:t xml:space="preserve">  ir tiesības kontrolēt gan licen</w:t>
            </w:r>
            <w:r w:rsidR="00A33910" w:rsidRPr="004047A2">
              <w:t>c</w:t>
            </w:r>
            <w:r w:rsidR="00EE570F" w:rsidRPr="004047A2">
              <w:t>ētus, gan nelicen</w:t>
            </w:r>
            <w:r w:rsidR="00A33910" w:rsidRPr="004047A2">
              <w:t>c</w:t>
            </w:r>
            <w:r w:rsidR="00EE570F" w:rsidRPr="004047A2">
              <w:t>ētus azartspēļu un izložu organizētājus</w:t>
            </w:r>
            <w:r w:rsidRPr="004047A2">
              <w:t>,</w:t>
            </w:r>
            <w:r w:rsidR="00EE570F" w:rsidRPr="004047A2">
              <w:t xml:space="preserve"> kā arī attīstoties interaktīvajām azartspēlēm un izlozēm, kontrole un uzraudzība notiek attālināti, izmantojot elektronisko sakaru pakalpojumus, tādēļ nav iespējams uzskaitīt visas vietas, kur var tikt rīkotas pārbaudes. Lai</w:t>
            </w:r>
            <w:r w:rsidR="00EE570F" w:rsidRPr="004047A2">
              <w:rPr>
                <w:bCs/>
              </w:rPr>
              <w:t xml:space="preserve"> ar </w:t>
            </w:r>
            <w:r w:rsidR="00A16D3A" w:rsidRPr="00CF2528">
              <w:rPr>
                <w:bCs/>
              </w:rPr>
              <w:t>Ministru kabineta 2006.gada 27.jūnija noteikumu Nr.512 “Azartspēļu un izložu organizēšanas un uzturēšanas uzraudzības un kontroles kārtība” (turpmāk – noteikumi)</w:t>
            </w:r>
            <w:r w:rsidR="00EE570F" w:rsidRPr="004047A2">
              <w:t xml:space="preserve"> 2.punktu netiktu ierobežots vietu uzskaitījums, kurās Inspekcija tiesīga rīkot pārbaudes, ar </w:t>
            </w:r>
            <w:r w:rsidR="00A16D3A" w:rsidRPr="004047A2">
              <w:rPr>
                <w:lang w:eastAsia="en-US"/>
              </w:rPr>
              <w:t>Ministru kabineta noteikumu projekt</w:t>
            </w:r>
            <w:r w:rsidR="00A16D3A">
              <w:rPr>
                <w:lang w:eastAsia="en-US"/>
              </w:rPr>
              <w:t>a</w:t>
            </w:r>
            <w:r w:rsidR="00A16D3A" w:rsidRPr="004047A2">
              <w:rPr>
                <w:lang w:eastAsia="en-US"/>
              </w:rPr>
              <w:t xml:space="preserve"> </w:t>
            </w:r>
            <w:r w:rsidR="00A16D3A" w:rsidRPr="004047A2">
              <w:rPr>
                <w:bCs/>
              </w:rPr>
              <w:t>“Grozījumi Ministru kabineta 2006.gada 27.jūnija noteikumos Nr.512 “Azartspēļu un izložu organizēšanas un uzturēšanas uzraudzības un kontroles kārtība”</w:t>
            </w:r>
            <w:r w:rsidR="00A16D3A" w:rsidRPr="004047A2">
              <w:rPr>
                <w:lang w:eastAsia="ru-RU"/>
              </w:rPr>
              <w:t>”</w:t>
            </w:r>
            <w:r w:rsidR="00A16D3A" w:rsidRPr="004047A2">
              <w:rPr>
                <w:lang w:eastAsia="en-US"/>
              </w:rPr>
              <w:t xml:space="preserve"> (turpmāk – Noteikumu projekts)</w:t>
            </w:r>
            <w:r w:rsidR="00EE570F" w:rsidRPr="004047A2">
              <w:t xml:space="preserve"> 1.punktu paredzēts izslēgt noteikumu 2.punktu.</w:t>
            </w:r>
          </w:p>
          <w:p w:rsidR="008E2188" w:rsidRPr="004047A2" w:rsidRDefault="008E2188" w:rsidP="00EE570F">
            <w:pPr>
              <w:tabs>
                <w:tab w:val="center" w:pos="4680"/>
                <w:tab w:val="right" w:pos="9360"/>
              </w:tabs>
              <w:jc w:val="both"/>
              <w:rPr>
                <w:i/>
                <w:u w:val="single"/>
              </w:rPr>
            </w:pPr>
          </w:p>
          <w:p w:rsidR="00D520B0" w:rsidRPr="004047A2" w:rsidRDefault="004C563F" w:rsidP="00301D0B">
            <w:pPr>
              <w:tabs>
                <w:tab w:val="center" w:pos="4680"/>
                <w:tab w:val="right" w:pos="9360"/>
              </w:tabs>
              <w:jc w:val="both"/>
              <w:rPr>
                <w:i/>
                <w:u w:val="single"/>
              </w:rPr>
            </w:pPr>
            <w:r w:rsidRPr="004047A2">
              <w:rPr>
                <w:i/>
                <w:u w:val="single"/>
              </w:rPr>
              <w:t>Grozījumi</w:t>
            </w:r>
            <w:r w:rsidR="00D520B0" w:rsidRPr="004047A2">
              <w:rPr>
                <w:i/>
                <w:u w:val="single"/>
              </w:rPr>
              <w:t xml:space="preserve"> </w:t>
            </w:r>
            <w:r w:rsidRPr="004047A2">
              <w:rPr>
                <w:i/>
                <w:u w:val="single"/>
              </w:rPr>
              <w:t xml:space="preserve">saistībā </w:t>
            </w:r>
            <w:r w:rsidR="00D520B0" w:rsidRPr="004047A2">
              <w:rPr>
                <w:i/>
                <w:u w:val="single"/>
              </w:rPr>
              <w:t>ar azartspēļu organizēšanas procesa izmaiņām</w:t>
            </w:r>
            <w:r w:rsidR="00C614F3">
              <w:rPr>
                <w:i/>
                <w:u w:val="single"/>
              </w:rPr>
              <w:t xml:space="preserve">    </w:t>
            </w:r>
            <w:r w:rsidR="00D520B0" w:rsidRPr="004047A2">
              <w:rPr>
                <w:i/>
                <w:u w:val="single"/>
              </w:rPr>
              <w:t>(</w:t>
            </w:r>
            <w:r w:rsidR="00196DFB">
              <w:rPr>
                <w:i/>
                <w:u w:val="single"/>
              </w:rPr>
              <w:t>2</w:t>
            </w:r>
            <w:r w:rsidR="00C44D44" w:rsidRPr="004047A2">
              <w:rPr>
                <w:i/>
                <w:u w:val="single"/>
              </w:rPr>
              <w:t xml:space="preserve">., </w:t>
            </w:r>
            <w:r w:rsidR="00196DFB">
              <w:rPr>
                <w:i/>
                <w:u w:val="single"/>
              </w:rPr>
              <w:t>3</w:t>
            </w:r>
            <w:r w:rsidR="00D520B0" w:rsidRPr="004047A2">
              <w:rPr>
                <w:i/>
                <w:u w:val="single"/>
              </w:rPr>
              <w:t>.,</w:t>
            </w:r>
            <w:r w:rsidR="00447507" w:rsidRPr="004047A2">
              <w:rPr>
                <w:i/>
                <w:u w:val="single"/>
              </w:rPr>
              <w:t xml:space="preserve"> </w:t>
            </w:r>
            <w:r w:rsidR="00196DFB">
              <w:rPr>
                <w:i/>
                <w:u w:val="single"/>
              </w:rPr>
              <w:t>4</w:t>
            </w:r>
            <w:r w:rsidR="00447507" w:rsidRPr="004047A2">
              <w:rPr>
                <w:i/>
                <w:u w:val="single"/>
              </w:rPr>
              <w:t>.,</w:t>
            </w:r>
            <w:r w:rsidR="00D520B0" w:rsidRPr="004047A2">
              <w:rPr>
                <w:i/>
                <w:u w:val="single"/>
              </w:rPr>
              <w:t xml:space="preserve"> </w:t>
            </w:r>
            <w:r w:rsidR="00196DFB">
              <w:rPr>
                <w:i/>
                <w:u w:val="single"/>
              </w:rPr>
              <w:t>8</w:t>
            </w:r>
            <w:r w:rsidR="00D520B0" w:rsidRPr="004047A2">
              <w:rPr>
                <w:i/>
                <w:u w:val="single"/>
              </w:rPr>
              <w:t xml:space="preserve">. un </w:t>
            </w:r>
            <w:r w:rsidR="00196DFB">
              <w:rPr>
                <w:i/>
                <w:u w:val="single"/>
              </w:rPr>
              <w:t>9</w:t>
            </w:r>
            <w:r w:rsidR="00D520B0" w:rsidRPr="004047A2">
              <w:rPr>
                <w:i/>
                <w:u w:val="single"/>
              </w:rPr>
              <w:t>.punkts)</w:t>
            </w:r>
          </w:p>
          <w:p w:rsidR="00C44D44" w:rsidRPr="004047A2" w:rsidRDefault="00C44D44" w:rsidP="00D520B0">
            <w:pPr>
              <w:tabs>
                <w:tab w:val="center" w:pos="4680"/>
                <w:tab w:val="right" w:pos="9360"/>
              </w:tabs>
              <w:jc w:val="both"/>
              <w:rPr>
                <w:i/>
                <w:u w:val="single"/>
              </w:rPr>
            </w:pPr>
            <w:r w:rsidRPr="004047A2">
              <w:rPr>
                <w:lang w:eastAsia="en-US"/>
              </w:rPr>
              <w:t>Ņemot vērā to, ka noteikumu 10.punkts ir zaudējis spēku, Noteikumu  projekts paredz redakcionāli precizēt noteikumu 11.1.apakšpunktu, izslēdzot atsauci uz noteikumu 10.punktu.</w:t>
            </w:r>
          </w:p>
          <w:p w:rsidR="00D520B0" w:rsidRPr="004047A2" w:rsidRDefault="00D520B0" w:rsidP="00D520B0">
            <w:pPr>
              <w:tabs>
                <w:tab w:val="center" w:pos="4680"/>
                <w:tab w:val="right" w:pos="9360"/>
              </w:tabs>
              <w:jc w:val="both"/>
            </w:pPr>
            <w:r w:rsidRPr="004047A2">
              <w:t>Noteikumu 11.6. un 11.10.apakšpunktā veikti redakcionāli pre</w:t>
            </w:r>
            <w:r w:rsidR="00A33910" w:rsidRPr="004047A2">
              <w:t>c</w:t>
            </w:r>
            <w:r w:rsidRPr="004047A2">
              <w:t>i</w:t>
            </w:r>
            <w:r w:rsidR="00A33910" w:rsidRPr="004047A2">
              <w:t>zē</w:t>
            </w:r>
            <w:r w:rsidRPr="004047A2">
              <w:t>jumi, izslēdzot normas</w:t>
            </w:r>
            <w:r w:rsidR="00E474C6" w:rsidRPr="004047A2">
              <w:t xml:space="preserve">, kas </w:t>
            </w:r>
            <w:r w:rsidR="004670C1" w:rsidRPr="004047A2">
              <w:t xml:space="preserve">paredz Inspekcijai tiesības pārbaudīt </w:t>
            </w:r>
            <w:r w:rsidRPr="004047A2">
              <w:t>azartspē</w:t>
            </w:r>
            <w:r w:rsidR="00A33910" w:rsidRPr="004047A2">
              <w:t>ļu</w:t>
            </w:r>
            <w:r w:rsidRPr="004047A2">
              <w:t xml:space="preserve"> automātu un iekārtu </w:t>
            </w:r>
            <w:r w:rsidR="004670C1" w:rsidRPr="004047A2">
              <w:t xml:space="preserve">marķēšanas kārtības ievērošanu un </w:t>
            </w:r>
            <w:r w:rsidRPr="004047A2">
              <w:t>marķē</w:t>
            </w:r>
            <w:r w:rsidR="00A33910" w:rsidRPr="004047A2">
              <w:t>juma</w:t>
            </w:r>
            <w:r w:rsidRPr="004047A2">
              <w:t xml:space="preserve"> zīm</w:t>
            </w:r>
            <w:r w:rsidR="004670C1" w:rsidRPr="004047A2">
              <w:t>ju piestiprināšanu uz azartspēļu automāta vai iekārtas</w:t>
            </w:r>
            <w:r w:rsidRPr="004047A2">
              <w:t>, jo no Azartspēļu un izložu likum</w:t>
            </w:r>
            <w:r w:rsidR="00A33910" w:rsidRPr="004047A2">
              <w:t>a</w:t>
            </w:r>
            <w:r w:rsidRPr="004047A2">
              <w:t xml:space="preserve"> ir iz</w:t>
            </w:r>
            <w:r w:rsidR="00837D92">
              <w:t>s</w:t>
            </w:r>
            <w:r w:rsidRPr="004047A2">
              <w:t>lēgtas normas</w:t>
            </w:r>
            <w:r w:rsidR="004670C1" w:rsidRPr="004047A2">
              <w:t>, kas noteica prasības</w:t>
            </w:r>
            <w:r w:rsidRPr="004047A2">
              <w:t xml:space="preserve"> </w:t>
            </w:r>
            <w:r w:rsidR="00432749" w:rsidRPr="004047A2">
              <w:t>azartspēļu automātu un iekārtu marķēšanai</w:t>
            </w:r>
            <w:r w:rsidRPr="004047A2">
              <w:t xml:space="preserve">. </w:t>
            </w:r>
          </w:p>
          <w:p w:rsidR="006F40FC" w:rsidRDefault="00D520B0" w:rsidP="006D2219">
            <w:pPr>
              <w:tabs>
                <w:tab w:val="center" w:pos="4680"/>
                <w:tab w:val="right" w:pos="9360"/>
              </w:tabs>
              <w:jc w:val="both"/>
            </w:pPr>
            <w:r w:rsidRPr="004047A2">
              <w:t xml:space="preserve">Ņemot vērā, ka kazino spēlēs jau kādu laiku naudas plūsmai netiek izmantotas naudas kastes un visa naudas plūsma notiek caur kazino kasi, nav nepieciešama nodrošinājuma zīmju lietošana pēc kazino inkasācijas procesa. </w:t>
            </w:r>
            <w:r w:rsidR="00F738CA" w:rsidRPr="004047A2">
              <w:t>Noteikumu projektā paredzēts svītrot noteikumu 21.</w:t>
            </w:r>
            <w:r w:rsidR="0024157C">
              <w:t>punktā</w:t>
            </w:r>
            <w:r w:rsidR="00F738CA" w:rsidRPr="004047A2">
              <w:t xml:space="preserve"> </w:t>
            </w:r>
            <w:r w:rsidRPr="004047A2">
              <w:t>un 22.</w:t>
            </w:r>
            <w:r w:rsidR="0024157C">
              <w:t>6.apakš</w:t>
            </w:r>
            <w:r w:rsidRPr="004047A2">
              <w:t xml:space="preserve">punktā ietvertās prasības </w:t>
            </w:r>
            <w:r w:rsidR="00F738CA" w:rsidRPr="004047A2">
              <w:t xml:space="preserve">kazino inkasācijas </w:t>
            </w:r>
            <w:r w:rsidR="00F738CA" w:rsidRPr="004047A2">
              <w:lastRenderedPageBreak/>
              <w:t>procesā izmantot nodrošinājuma zīmi. Paredzēts, ka pēc kazino inkasācijas</w:t>
            </w:r>
            <w:r w:rsidR="00175EB5" w:rsidRPr="004047A2">
              <w:t xml:space="preserve"> veikšanas tā</w:t>
            </w:r>
            <w:r w:rsidR="00F738CA" w:rsidRPr="004047A2">
              <w:t xml:space="preserve"> vie</w:t>
            </w:r>
            <w:r w:rsidR="00766A9C" w:rsidRPr="004047A2">
              <w:t>t</w:t>
            </w:r>
            <w:r w:rsidR="00175EB5" w:rsidRPr="004047A2">
              <w:t>a</w:t>
            </w:r>
            <w:r w:rsidR="00F738CA" w:rsidRPr="004047A2">
              <w:t xml:space="preserve">, kur glabā spēļu galdu visu naudas un </w:t>
            </w:r>
            <w:r w:rsidR="00F738CA" w:rsidRPr="00CF2528">
              <w:t>žetonu kastu atslēgas</w:t>
            </w:r>
            <w:r w:rsidR="00F738CA" w:rsidRPr="004047A2">
              <w:t xml:space="preserve">, </w:t>
            </w:r>
            <w:r w:rsidR="00432749" w:rsidRPr="004047A2">
              <w:t>I</w:t>
            </w:r>
            <w:r w:rsidR="00F738CA" w:rsidRPr="004047A2">
              <w:t>nspekcijas amatpersonai nebūs jānoslēdz ar nodrošinājuma zīmi, līdz ar to  Inspekcijas amatpersonai kazino inkasācijas protokolā nebūs jānorāda nodrošinājuma zīmes numurs.</w:t>
            </w:r>
          </w:p>
          <w:p w:rsidR="00A16D3A" w:rsidRDefault="00A16D3A" w:rsidP="006D2219">
            <w:pPr>
              <w:tabs>
                <w:tab w:val="center" w:pos="4680"/>
                <w:tab w:val="right" w:pos="9360"/>
              </w:tabs>
              <w:jc w:val="both"/>
            </w:pPr>
          </w:p>
          <w:p w:rsidR="00A16D3A" w:rsidRPr="004047A2" w:rsidRDefault="00A16D3A" w:rsidP="00A16D3A">
            <w:pPr>
              <w:tabs>
                <w:tab w:val="center" w:pos="4680"/>
                <w:tab w:val="right" w:pos="9360"/>
              </w:tabs>
              <w:jc w:val="both"/>
              <w:rPr>
                <w:i/>
                <w:u w:val="single"/>
                <w:lang w:eastAsia="en-US"/>
              </w:rPr>
            </w:pPr>
            <w:r w:rsidRPr="004047A2">
              <w:rPr>
                <w:i/>
                <w:u w:val="single"/>
                <w:lang w:eastAsia="en-US"/>
              </w:rPr>
              <w:t>Par azartspēļu automātu saslēgšanu vienotā tīklā (</w:t>
            </w:r>
            <w:r>
              <w:rPr>
                <w:i/>
                <w:u w:val="single"/>
                <w:lang w:eastAsia="en-US"/>
              </w:rPr>
              <w:t>5</w:t>
            </w:r>
            <w:r w:rsidRPr="004047A2">
              <w:rPr>
                <w:i/>
                <w:u w:val="single"/>
                <w:lang w:eastAsia="en-US"/>
              </w:rPr>
              <w:t xml:space="preserve">., </w:t>
            </w:r>
            <w:r>
              <w:rPr>
                <w:i/>
                <w:u w:val="single"/>
                <w:lang w:eastAsia="en-US"/>
              </w:rPr>
              <w:t>6</w:t>
            </w:r>
            <w:r w:rsidRPr="004047A2">
              <w:rPr>
                <w:i/>
                <w:u w:val="single"/>
                <w:lang w:eastAsia="en-US"/>
              </w:rPr>
              <w:t>.</w:t>
            </w:r>
            <w:r w:rsidR="0024157C">
              <w:rPr>
                <w:i/>
                <w:u w:val="single"/>
                <w:lang w:eastAsia="en-US"/>
              </w:rPr>
              <w:t>,</w:t>
            </w:r>
            <w:r w:rsidRPr="004047A2">
              <w:rPr>
                <w:i/>
                <w:u w:val="single"/>
                <w:lang w:eastAsia="en-US"/>
              </w:rPr>
              <w:t xml:space="preserve"> </w:t>
            </w:r>
            <w:r>
              <w:rPr>
                <w:i/>
                <w:u w:val="single"/>
                <w:lang w:eastAsia="en-US"/>
              </w:rPr>
              <w:t>7</w:t>
            </w:r>
            <w:r w:rsidRPr="004047A2">
              <w:rPr>
                <w:i/>
                <w:u w:val="single"/>
                <w:lang w:eastAsia="en-US"/>
              </w:rPr>
              <w:t xml:space="preserve">. un </w:t>
            </w:r>
            <w:r w:rsidR="0024157C">
              <w:rPr>
                <w:i/>
                <w:u w:val="single"/>
                <w:lang w:eastAsia="en-US"/>
              </w:rPr>
              <w:t>10</w:t>
            </w:r>
            <w:r w:rsidRPr="004047A2">
              <w:rPr>
                <w:i/>
                <w:u w:val="single"/>
                <w:lang w:eastAsia="en-US"/>
              </w:rPr>
              <w:t>.punkts)</w:t>
            </w:r>
          </w:p>
          <w:p w:rsidR="00A16D3A" w:rsidRPr="004047A2" w:rsidRDefault="00A16D3A" w:rsidP="00A16D3A">
            <w:pPr>
              <w:tabs>
                <w:tab w:val="center" w:pos="4680"/>
                <w:tab w:val="right" w:pos="9360"/>
              </w:tabs>
              <w:jc w:val="both"/>
              <w:rPr>
                <w:lang w:eastAsia="en-US"/>
              </w:rPr>
            </w:pPr>
            <w:r w:rsidRPr="004047A2">
              <w:rPr>
                <w:lang w:eastAsia="en-US"/>
              </w:rPr>
              <w:t>Saskaņā ar Azartspēļu un izložu likuma 24.panta otro daļu un  Pārejas noteikumu 17.punktu no 2019.gada 1.janvāra ir paredzēts uzsākt vienotās azartspēļu automātu kontroles un uzraudzības sistēmas ieviešanu. Noteikumu projekts, sākot ar 2019.gada 1.janvāri, paredz Inspekcija</w:t>
            </w:r>
            <w:r>
              <w:rPr>
                <w:lang w:eastAsia="en-US"/>
              </w:rPr>
              <w:t>s</w:t>
            </w:r>
            <w:r w:rsidRPr="004047A2">
              <w:rPr>
                <w:lang w:eastAsia="en-US"/>
              </w:rPr>
              <w:t xml:space="preserve"> amatpersonām jaunas tiesības –  pārbaudīt, vai ievērotas normatīvajos aktos noteiktās prasības vienotajai azartspēļu automātu kontroles un uzraudzības sistēmai.</w:t>
            </w:r>
          </w:p>
          <w:p w:rsidR="00A16D3A" w:rsidRPr="004047A2" w:rsidRDefault="00A16D3A" w:rsidP="00A16D3A">
            <w:pPr>
              <w:tabs>
                <w:tab w:val="center" w:pos="4680"/>
                <w:tab w:val="right" w:pos="9360"/>
              </w:tabs>
              <w:jc w:val="both"/>
              <w:rPr>
                <w:lang w:eastAsia="en-US"/>
              </w:rPr>
            </w:pPr>
            <w:r w:rsidRPr="00CF2528">
              <w:rPr>
                <w:lang w:eastAsia="en-US"/>
              </w:rPr>
              <w:t xml:space="preserve">Sakarā ar vienotās azartspēļu automātu kontroles un uzraudzības sistēmas ieviešanu, sākot ar 2019.gada 1.janvāri, </w:t>
            </w:r>
            <w:r w:rsidR="007E0A85" w:rsidRPr="00CF2528">
              <w:rPr>
                <w:lang w:eastAsia="en-US"/>
              </w:rPr>
              <w:t xml:space="preserve">zaudē aktualitāti </w:t>
            </w:r>
            <w:r w:rsidRPr="00CF2528">
              <w:rPr>
                <w:lang w:eastAsia="en-US"/>
              </w:rPr>
              <w:t>prasība, ka azartspēļu automāta inkasācijas aktam ir jābūt stingrās uzskaites dokumentam. Tādējādi Noteikumu projekts paredz</w:t>
            </w:r>
            <w:r w:rsidR="00C8031E" w:rsidRPr="00CF2528">
              <w:rPr>
                <w:bCs/>
              </w:rPr>
              <w:t xml:space="preserve"> noteikumu</w:t>
            </w:r>
            <w:r w:rsidR="00C8031E">
              <w:t xml:space="preserve"> 11.11.apakšpunktu izteikt jaunā redakcijā</w:t>
            </w:r>
            <w:r w:rsidR="00C8031E">
              <w:rPr>
                <w:lang w:eastAsia="en-US"/>
              </w:rPr>
              <w:t>, nosakot, ka</w:t>
            </w:r>
            <w:r w:rsidR="007E0A85">
              <w:rPr>
                <w:lang w:eastAsia="en-US"/>
              </w:rPr>
              <w:t xml:space="preserve"> </w:t>
            </w:r>
            <w:r w:rsidRPr="00CF2528">
              <w:rPr>
                <w:lang w:eastAsia="en-US"/>
              </w:rPr>
              <w:t>azartspēļu automāta inkasācijas akt</w:t>
            </w:r>
            <w:r w:rsidR="00C8031E">
              <w:rPr>
                <w:lang w:eastAsia="en-US"/>
              </w:rPr>
              <w:t>am</w:t>
            </w:r>
            <w:r w:rsidRPr="00CF2528">
              <w:rPr>
                <w:lang w:eastAsia="en-US"/>
              </w:rPr>
              <w:t xml:space="preserve"> </w:t>
            </w:r>
            <w:r w:rsidR="00C8031E">
              <w:rPr>
                <w:lang w:eastAsia="en-US"/>
              </w:rPr>
              <w:t xml:space="preserve">vairs nebūs jābūt </w:t>
            </w:r>
            <w:r w:rsidRPr="00CF2528">
              <w:rPr>
                <w:lang w:eastAsia="en-US"/>
              </w:rPr>
              <w:t>stingrās uzskaites dokument</w:t>
            </w:r>
            <w:r w:rsidR="00C8031E">
              <w:rPr>
                <w:lang w:eastAsia="en-US"/>
              </w:rPr>
              <w:t>am</w:t>
            </w:r>
            <w:r w:rsidRPr="00CF2528">
              <w:rPr>
                <w:lang w:eastAsia="en-US"/>
              </w:rPr>
              <w:t xml:space="preserve">. </w:t>
            </w:r>
          </w:p>
          <w:p w:rsidR="00A16D3A" w:rsidRPr="004047A2" w:rsidRDefault="00A16D3A" w:rsidP="0024157C">
            <w:pPr>
              <w:tabs>
                <w:tab w:val="center" w:pos="4680"/>
                <w:tab w:val="right" w:pos="9360"/>
              </w:tabs>
              <w:jc w:val="both"/>
              <w:rPr>
                <w:lang w:eastAsia="en-US"/>
              </w:rPr>
            </w:pPr>
            <w:r w:rsidRPr="004047A2">
              <w:rPr>
                <w:lang w:eastAsia="en-US"/>
              </w:rPr>
              <w:t xml:space="preserve">Ar Noteikumu projekta </w:t>
            </w:r>
            <w:r>
              <w:rPr>
                <w:lang w:eastAsia="en-US"/>
              </w:rPr>
              <w:t>7</w:t>
            </w:r>
            <w:r w:rsidRPr="004047A2">
              <w:rPr>
                <w:lang w:eastAsia="en-US"/>
              </w:rPr>
              <w:t xml:space="preserve">.punktu paredzēta iespēja, ka Inspekcijas </w:t>
            </w:r>
            <w:proofErr w:type="spellStart"/>
            <w:r w:rsidRPr="004047A2">
              <w:rPr>
                <w:lang w:eastAsia="en-US"/>
              </w:rPr>
              <w:t>amatpetrsona</w:t>
            </w:r>
            <w:proofErr w:type="spellEnd"/>
            <w:r w:rsidRPr="004047A2">
              <w:rPr>
                <w:lang w:eastAsia="en-US"/>
              </w:rPr>
              <w:t xml:space="preserve"> var piedalīties kazino inkasācijas procesā arī attālināti, izmantojot elektronisko sakaru  starpniecību.  </w:t>
            </w:r>
          </w:p>
        </w:tc>
      </w:tr>
      <w:tr w:rsidR="001E4890" w:rsidRPr="004047A2"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DF7BAD" w:rsidP="00052654">
            <w:pPr>
              <w:pStyle w:val="NormalWeb"/>
              <w:spacing w:before="0" w:beforeAutospacing="0" w:after="0" w:afterAutospacing="0"/>
            </w:pPr>
            <w:r w:rsidRPr="004047A2">
              <w:lastRenderedPageBreak/>
              <w:t>3</w:t>
            </w:r>
            <w:r w:rsidR="001E4890" w:rsidRPr="004047A2">
              <w:t>.</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1E4890" w:rsidRPr="004047A2" w:rsidRDefault="00432749">
            <w:pPr>
              <w:pStyle w:val="NormalWeb"/>
              <w:spacing w:before="0" w:beforeAutospacing="0" w:after="0" w:afterAutospacing="0"/>
            </w:pPr>
            <w:r w:rsidRPr="004047A2">
              <w:t>I</w:t>
            </w:r>
            <w:r w:rsidR="00D20594" w:rsidRPr="004047A2">
              <w:t>nspekcija</w:t>
            </w:r>
            <w:r w:rsidR="006B3E7B" w:rsidRPr="004047A2">
              <w:t>.</w:t>
            </w:r>
          </w:p>
        </w:tc>
      </w:tr>
      <w:tr w:rsidR="001E4890" w:rsidRPr="004047A2"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DF7BAD" w:rsidP="00052654">
            <w:pPr>
              <w:pStyle w:val="NormalWeb"/>
              <w:spacing w:before="0" w:beforeAutospacing="0" w:after="0" w:afterAutospacing="0"/>
            </w:pPr>
            <w:r w:rsidRPr="004047A2">
              <w:t>4</w:t>
            </w:r>
            <w:r w:rsidR="001E4890" w:rsidRPr="004047A2">
              <w:t>.</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Cita informācija</w:t>
            </w:r>
          </w:p>
        </w:tc>
        <w:tc>
          <w:tcPr>
            <w:tcW w:w="3512" w:type="pct"/>
            <w:tcBorders>
              <w:top w:val="outset" w:sz="6" w:space="0" w:color="000000"/>
              <w:left w:val="outset" w:sz="6" w:space="0" w:color="000000"/>
              <w:bottom w:val="outset" w:sz="6" w:space="0" w:color="000000"/>
              <w:right w:val="outset" w:sz="6" w:space="0" w:color="000000"/>
            </w:tcBorders>
          </w:tcPr>
          <w:p w:rsidR="00701964" w:rsidRPr="004047A2" w:rsidRDefault="00E768AB" w:rsidP="00701964">
            <w:pPr>
              <w:pStyle w:val="NormalWeb"/>
              <w:spacing w:before="0" w:beforeAutospacing="0" w:after="0" w:afterAutospacing="0"/>
              <w:jc w:val="both"/>
            </w:pPr>
            <w:r w:rsidRPr="004047A2">
              <w:t>Nav.</w:t>
            </w:r>
          </w:p>
        </w:tc>
      </w:tr>
    </w:tbl>
    <w:p w:rsidR="001E4890" w:rsidRPr="004047A2" w:rsidRDefault="001E4890" w:rsidP="001E4890">
      <w:pPr>
        <w:pStyle w:val="NormalWeb"/>
        <w:spacing w:before="0" w:beforeAutospacing="0" w:after="0" w:afterAutospacing="0"/>
      </w:pPr>
      <w:r w:rsidRPr="004047A2">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16"/>
        <w:gridCol w:w="3328"/>
        <w:gridCol w:w="5867"/>
      </w:tblGrid>
      <w:tr w:rsidR="001E4890" w:rsidRPr="004047A2"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E4890" w:rsidRPr="004047A2" w:rsidRDefault="001E4890" w:rsidP="00052654">
            <w:pPr>
              <w:pStyle w:val="NormalWeb"/>
              <w:spacing w:before="0" w:beforeAutospacing="0" w:after="0" w:afterAutospacing="0"/>
              <w:jc w:val="center"/>
              <w:rPr>
                <w:b/>
                <w:bCs/>
              </w:rPr>
            </w:pPr>
            <w:r w:rsidRPr="004047A2">
              <w:rPr>
                <w:b/>
                <w:bCs/>
              </w:rPr>
              <w:t>II. Tiesību akta projekta ietekme uz sabiedrību</w:t>
            </w:r>
            <w:r w:rsidR="00E459BB" w:rsidRPr="004047A2">
              <w:rPr>
                <w:b/>
                <w:bCs/>
              </w:rPr>
              <w:t>, tautsaimniecības attīstību un administratīvo slogu</w:t>
            </w:r>
          </w:p>
        </w:tc>
      </w:tr>
      <w:tr w:rsidR="001E4890" w:rsidRPr="004047A2"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1.</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5F588E">
            <w:pPr>
              <w:pStyle w:val="NormalWeb"/>
              <w:spacing w:before="0" w:beforeAutospacing="0" w:after="0" w:afterAutospacing="0"/>
            </w:pPr>
            <w:r w:rsidRPr="004047A2">
              <w:t>Sabiedrības mērķgrupa</w:t>
            </w:r>
            <w:r w:rsidR="00E459BB" w:rsidRPr="004047A2">
              <w:t>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rsidR="008A57D3" w:rsidRPr="004047A2" w:rsidRDefault="008A57D3" w:rsidP="008A57D3">
            <w:pPr>
              <w:autoSpaceDE w:val="0"/>
              <w:autoSpaceDN w:val="0"/>
              <w:adjustRightInd w:val="0"/>
              <w:jc w:val="both"/>
            </w:pPr>
            <w:r w:rsidRPr="004047A2">
              <w:t>Azartspēļu un izložu organizētāji.  Latvijā ir 1</w:t>
            </w:r>
            <w:r w:rsidR="00196DFB">
              <w:t>3</w:t>
            </w:r>
            <w:r w:rsidRPr="004047A2">
              <w:t xml:space="preserve"> azartspēļu organizētāji un VAS “Latvijas Loto”, kas organizē valsts mēroga izlozes.</w:t>
            </w:r>
          </w:p>
          <w:p w:rsidR="003A3E26" w:rsidRPr="00570E2B" w:rsidRDefault="00570E2B" w:rsidP="00570E2B">
            <w:pPr>
              <w:pStyle w:val="NormalWeb"/>
              <w:spacing w:before="0" w:beforeAutospacing="0" w:after="0" w:afterAutospacing="0"/>
              <w:jc w:val="both"/>
            </w:pPr>
            <w:r w:rsidRPr="00570E2B">
              <w:t>Inspekcija, kura</w:t>
            </w:r>
            <w:r w:rsidRPr="00570E2B">
              <w:rPr>
                <w:rFonts w:eastAsia="Calibri"/>
              </w:rPr>
              <w:t xml:space="preserve"> pārbaudīs, vai ievērotas normatīvajos aktos noteiktās prasības vienotajai azartspēļu automātu kontroles un uzraudzības sistēmai</w:t>
            </w:r>
            <w:r>
              <w:rPr>
                <w:rFonts w:eastAsia="Calibri"/>
              </w:rPr>
              <w:t>.</w:t>
            </w:r>
          </w:p>
        </w:tc>
      </w:tr>
      <w:tr w:rsidR="007C454A" w:rsidRPr="004047A2"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2.</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E459BB" w:rsidP="00052654">
            <w:pPr>
              <w:pStyle w:val="NormalWeb"/>
              <w:spacing w:before="0" w:beforeAutospacing="0" w:after="0" w:afterAutospacing="0"/>
            </w:pPr>
            <w:r w:rsidRPr="004047A2">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rsidR="007C454A" w:rsidRPr="004047A2" w:rsidRDefault="00196DFB" w:rsidP="00ED0353">
            <w:pPr>
              <w:jc w:val="both"/>
            </w:pPr>
            <w:r>
              <w:t>Projekt</w:t>
            </w:r>
            <w:r w:rsidR="009F3FD8">
              <w:t>a</w:t>
            </w:r>
            <w:r>
              <w:t xml:space="preserve"> </w:t>
            </w:r>
            <w:r w:rsidR="009F3FD8">
              <w:t xml:space="preserve">tiesiskais regulējums </w:t>
            </w:r>
            <w:r w:rsidR="00AC438B">
              <w:t xml:space="preserve">azartspēļu un izložu organizētājiem </w:t>
            </w:r>
            <w:r w:rsidR="00350E41">
              <w:t>nerad</w:t>
            </w:r>
            <w:r w:rsidR="009F3FD8">
              <w:t>īs</w:t>
            </w:r>
            <w:r w:rsidR="00350E41">
              <w:t xml:space="preserve"> papildu </w:t>
            </w:r>
            <w:r w:rsidR="00AC438B">
              <w:t>administratīvo slogu.</w:t>
            </w:r>
            <w:r w:rsidR="00E400FB">
              <w:t xml:space="preserve"> Inspekcijai projekta tiesiskais regulējums papildu administratīvo slogu neradīs, bet, ievērojot faktu, ka tiek piedāvāti jauni azartspēļu un izložu veidi, Inspekcija pārbaužu veikšanā izmantos citas, papildu metodes un ierīces.</w:t>
            </w:r>
          </w:p>
        </w:tc>
      </w:tr>
      <w:tr w:rsidR="007C454A" w:rsidRPr="004047A2" w:rsidTr="001749A0">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3.</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E459BB" w:rsidP="00052654">
            <w:pPr>
              <w:pStyle w:val="NormalWeb"/>
              <w:spacing w:before="0" w:beforeAutospacing="0" w:after="0" w:afterAutospacing="0"/>
            </w:pPr>
            <w:r w:rsidRPr="004047A2">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rsidR="004912EA" w:rsidRPr="004047A2" w:rsidRDefault="00196DFB">
            <w:pPr>
              <w:pStyle w:val="NormalWeb"/>
              <w:spacing w:before="0" w:beforeAutospacing="0" w:after="0" w:afterAutospacing="0"/>
              <w:jc w:val="both"/>
            </w:pPr>
            <w:r>
              <w:t xml:space="preserve"> Projekts šo jomu neskar.</w:t>
            </w:r>
          </w:p>
        </w:tc>
      </w:tr>
      <w:tr w:rsidR="007C454A" w:rsidRPr="004047A2"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E459BB" w:rsidP="00052654">
            <w:pPr>
              <w:pStyle w:val="NormalWeb"/>
              <w:spacing w:before="0" w:beforeAutospacing="0" w:after="0" w:afterAutospacing="0"/>
            </w:pPr>
            <w:r w:rsidRPr="004047A2">
              <w:t>4</w:t>
            </w:r>
            <w:r w:rsidR="001E4890" w:rsidRPr="004047A2">
              <w:t>.</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Nav</w:t>
            </w:r>
            <w:r w:rsidR="0026359B" w:rsidRPr="004047A2">
              <w:t>.</w:t>
            </w:r>
          </w:p>
        </w:tc>
      </w:tr>
    </w:tbl>
    <w:p w:rsidR="00880A15" w:rsidRDefault="00880A15" w:rsidP="005061F2"/>
    <w:tbl>
      <w:tblPr>
        <w:tblW w:w="507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0"/>
        <w:gridCol w:w="1259"/>
        <w:gridCol w:w="1655"/>
        <w:gridCol w:w="1162"/>
        <w:gridCol w:w="1430"/>
        <w:gridCol w:w="1024"/>
      </w:tblGrid>
      <w:tr w:rsidR="00013EEA" w:rsidRPr="0062592A" w:rsidTr="00013EEA">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III. Tiesību akta projekta ietekme uz valsts budžetu un pašvaldību budžetiem</w:t>
            </w:r>
          </w:p>
        </w:tc>
      </w:tr>
      <w:tr w:rsidR="00013EEA" w:rsidRPr="0062592A" w:rsidTr="00E97EDB">
        <w:trPr>
          <w:jc w:val="center"/>
        </w:trPr>
        <w:tc>
          <w:tcPr>
            <w:tcW w:w="1685" w:type="pct"/>
            <w:vMerge w:val="restar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lastRenderedPageBreak/>
              <w:t>Rādītāji</w:t>
            </w:r>
          </w:p>
        </w:tc>
        <w:tc>
          <w:tcPr>
            <w:tcW w:w="14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201</w:t>
            </w:r>
            <w:r>
              <w:rPr>
                <w:b/>
                <w:bCs/>
              </w:rPr>
              <w:t>7</w:t>
            </w:r>
          </w:p>
        </w:tc>
        <w:tc>
          <w:tcPr>
            <w:tcW w:w="1837" w:type="pct"/>
            <w:gridSpan w:val="3"/>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Turpmākie trīs gadi (</w:t>
            </w:r>
            <w:proofErr w:type="spellStart"/>
            <w:r w:rsidRPr="0062592A">
              <w:rPr>
                <w:i/>
                <w:iCs/>
              </w:rPr>
              <w:t>euro</w:t>
            </w:r>
            <w:proofErr w:type="spellEnd"/>
            <w:r w:rsidRPr="0062592A">
              <w:t>)</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rPr>
                <w:b/>
                <w:bCs/>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201</w:t>
            </w:r>
            <w:r>
              <w:rPr>
                <w:b/>
                <w:bCs/>
              </w:rPr>
              <w:t>8</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201</w:t>
            </w:r>
            <w:r>
              <w:rPr>
                <w:b/>
                <w:bCs/>
              </w:rPr>
              <w:t>9</w:t>
            </w:r>
          </w:p>
        </w:tc>
        <w:tc>
          <w:tcPr>
            <w:tcW w:w="52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w:t>
            </w:r>
            <w:r>
              <w:rPr>
                <w:b/>
                <w:bCs/>
              </w:rPr>
              <w:t>20</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rPr>
                <w:b/>
                <w:bCs/>
              </w:rPr>
            </w:pP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saskaņā ar valsts budžetu kārtējam gadam</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izmaiņas kārtējā gadā, salīdzinot ar valsts budžetu kārtējam gadam</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izmaiņas, salīdzinot ar kārtējo (n) gadu</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izmaiņas, salīdzinot ar kārtējo (n) gadu</w:t>
            </w:r>
          </w:p>
        </w:tc>
        <w:tc>
          <w:tcPr>
            <w:tcW w:w="52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izmaiņas, salīdzinot ar kārtējo (n) gadu</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1</w:t>
            </w: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2</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4</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5</w:t>
            </w:r>
          </w:p>
        </w:tc>
        <w:tc>
          <w:tcPr>
            <w:tcW w:w="52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6</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 Budžeta ieņēmumi:</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1.1. valsts pamatbudžets, tai skaitā ieņēmumi no maksas pakalpojumiem un citi pašu ieņēmumi</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1.2. valsts speciālais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1.3. pašvaldību budžets</w:t>
            </w:r>
          </w:p>
        </w:tc>
        <w:tc>
          <w:tcPr>
            <w:tcW w:w="639"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 Budžeta izdevumi:</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 xml:space="preserve">0   </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2.1. valsts pamatbudžets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2.2. valsts speciālais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2.3. pašvaldību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 Finansiālā ietekme:</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p w:rsidR="00013EEA" w:rsidRPr="0062592A" w:rsidRDefault="00013EEA" w:rsidP="00FF617F">
            <w:pPr>
              <w:jc w:val="center"/>
            </w:pP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spacing w:after="240"/>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3.1. valsts pamatbudžets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3.2. speciālais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3.3. pašvaldību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vMerge w:val="restar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4. Finanšu līdzekļi papildu izdevumu finansēšanai (kompensējošu izdevumu samazinājumu norāda ar "+" zīmi)</w:t>
            </w:r>
          </w:p>
        </w:tc>
        <w:tc>
          <w:tcPr>
            <w:tcW w:w="639" w:type="pct"/>
            <w:vMerge w:val="restar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pStyle w:val="tvhtml"/>
              <w:spacing w:line="293" w:lineRule="atLeast"/>
              <w:jc w:val="center"/>
            </w:pPr>
            <w:r w:rsidRPr="0062592A">
              <w:t>X</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 Precizēta finansiālā ietekme:</w:t>
            </w:r>
          </w:p>
        </w:tc>
        <w:tc>
          <w:tcPr>
            <w:tcW w:w="639" w:type="pct"/>
            <w:vMerge w:val="restar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pStyle w:val="tvhtml"/>
              <w:spacing w:line="293" w:lineRule="atLeast"/>
              <w:jc w:val="center"/>
            </w:pPr>
            <w:r w:rsidRPr="0062592A">
              <w:t>X</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6. Detalizēts ieņēmumu un izdevumu aprēķins (ja nepieciešams, detalizētu ieņēmumu un izdevumu aprēķinu var pievienot anotācijas pielikumā):</w:t>
            </w:r>
          </w:p>
        </w:tc>
        <w:tc>
          <w:tcPr>
            <w:tcW w:w="331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naisf"/>
              <w:spacing w:before="0" w:after="0"/>
              <w:ind w:firstLine="0"/>
            </w:pPr>
            <w:r w:rsidRPr="0062592A" w:rsidDel="00D724EF">
              <w:t xml:space="preserve"> </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6.1. detalizēts ieņēmumu aprēķins</w:t>
            </w:r>
          </w:p>
        </w:tc>
        <w:tc>
          <w:tcPr>
            <w:tcW w:w="3315" w:type="pct"/>
            <w:gridSpan w:val="5"/>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6.2. detalizēts izdevumu aprēķins</w:t>
            </w:r>
          </w:p>
        </w:tc>
        <w:tc>
          <w:tcPr>
            <w:tcW w:w="3315" w:type="pct"/>
            <w:gridSpan w:val="5"/>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r>
      <w:tr w:rsidR="00013EEA" w:rsidRPr="0062592A" w:rsidTr="00E97EDB">
        <w:trPr>
          <w:trHeight w:val="555"/>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7. Cita informācija</w:t>
            </w:r>
          </w:p>
        </w:tc>
        <w:tc>
          <w:tcPr>
            <w:tcW w:w="3315" w:type="pct"/>
            <w:gridSpan w:val="5"/>
            <w:tcBorders>
              <w:top w:val="outset" w:sz="6" w:space="0" w:color="414142"/>
              <w:left w:val="outset" w:sz="6" w:space="0" w:color="414142"/>
              <w:bottom w:val="outset" w:sz="6" w:space="0" w:color="414142"/>
              <w:right w:val="outset" w:sz="6" w:space="0" w:color="414142"/>
            </w:tcBorders>
          </w:tcPr>
          <w:p w:rsidR="008B7781" w:rsidRDefault="00013EEA" w:rsidP="00717BD4">
            <w:pPr>
              <w:jc w:val="both"/>
            </w:pPr>
            <w:r w:rsidRPr="004047A2">
              <w:t xml:space="preserve">Vienotās azartspēļu automātu kontroles un uzraudzības sistēmas ieviešanas un uzturēšanas izmaksas Inspekcija </w:t>
            </w:r>
            <w:r w:rsidR="00717BD4">
              <w:t>nodrošinās piešķirt</w:t>
            </w:r>
            <w:r w:rsidR="008B7781">
              <w:t>o</w:t>
            </w:r>
            <w:r w:rsidR="00717BD4">
              <w:t xml:space="preserve"> budžeta līdzekļu ietvaros. Izmaksas tiks segtas no </w:t>
            </w:r>
            <w:r w:rsidR="008B7781">
              <w:t>F</w:t>
            </w:r>
            <w:r w:rsidR="00717BD4">
              <w:t xml:space="preserve">inanšu </w:t>
            </w:r>
            <w:r w:rsidR="00717BD4">
              <w:lastRenderedPageBreak/>
              <w:t>ministrijas budžeta apakšprogrammas 39.02.00 “Izložu un azartspēļu organizēšanas un norises uzraudzība”.</w:t>
            </w:r>
          </w:p>
          <w:p w:rsidR="00013EEA" w:rsidRPr="0062592A" w:rsidRDefault="00013EEA" w:rsidP="00FF617F">
            <w:pPr>
              <w:jc w:val="both"/>
            </w:pPr>
            <w:r w:rsidRPr="004047A2">
              <w:t xml:space="preserve">Vienotās azartspēļu automātu kontroles un uzraudzības sistēmas ieviešanas un uzturēšanas izmaksas Inspekcijai ir atspoguļotas </w:t>
            </w:r>
            <w:r w:rsidRPr="004047A2">
              <w:rPr>
                <w:bCs/>
              </w:rPr>
              <w:t>Ministru kabineta</w:t>
            </w:r>
            <w:r w:rsidRPr="004047A2">
              <w:rPr>
                <w:b/>
                <w:bCs/>
              </w:rPr>
              <w:t xml:space="preserve"> </w:t>
            </w:r>
            <w:r w:rsidRPr="004047A2">
              <w:t>2016.gada 20.decembra</w:t>
            </w:r>
            <w:r w:rsidRPr="004047A2">
              <w:rPr>
                <w:b/>
                <w:bCs/>
              </w:rPr>
              <w:t xml:space="preserve"> </w:t>
            </w:r>
            <w:r w:rsidRPr="004047A2">
              <w:rPr>
                <w:bCs/>
              </w:rPr>
              <w:t>noteikumu Nr.821</w:t>
            </w:r>
            <w:r w:rsidRPr="004047A2">
              <w:t> </w:t>
            </w:r>
            <w:r w:rsidRPr="004047A2">
              <w:rPr>
                <w:bCs/>
              </w:rPr>
              <w:t>“Noteikumi par vienotās azartspēļu automātu kontroles un uzraudzības sistēmas ieviešanas un uzturēšanas kārtību, sistēmā iekļaujamiem datiem un to apmaiņas kārtību”</w:t>
            </w:r>
            <w:r w:rsidRPr="004047A2">
              <w:rPr>
                <w:b/>
                <w:bCs/>
                <w:lang w:eastAsia="ru-RU"/>
              </w:rPr>
              <w:t xml:space="preserve"> </w:t>
            </w:r>
            <w:r w:rsidRPr="004047A2">
              <w:rPr>
                <w:bCs/>
                <w:lang w:eastAsia="ru-RU"/>
              </w:rPr>
              <w:t>sākotnējās ietekmes novērtējuma ziņojuma</w:t>
            </w:r>
            <w:r w:rsidRPr="004047A2">
              <w:rPr>
                <w:bCs/>
              </w:rPr>
              <w:t xml:space="preserve"> (</w:t>
            </w:r>
            <w:r w:rsidRPr="004047A2">
              <w:t>anotācijas) III sadaļā.</w:t>
            </w:r>
          </w:p>
        </w:tc>
      </w:tr>
    </w:tbl>
    <w:p w:rsidR="000761E8" w:rsidRPr="004047A2" w:rsidRDefault="000761E8" w:rsidP="001E4890"/>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62"/>
        <w:gridCol w:w="3200"/>
        <w:gridCol w:w="5730"/>
      </w:tblGrid>
      <w:tr w:rsidR="008515C5" w:rsidRPr="004047A2" w:rsidTr="007136C5">
        <w:trPr>
          <w:trHeight w:val="291"/>
          <w:jc w:val="center"/>
        </w:trPr>
        <w:tc>
          <w:tcPr>
            <w:tcW w:w="9792" w:type="dxa"/>
            <w:gridSpan w:val="3"/>
          </w:tcPr>
          <w:p w:rsidR="008515C5" w:rsidRPr="004047A2" w:rsidRDefault="008515C5" w:rsidP="00B45390">
            <w:pPr>
              <w:jc w:val="center"/>
              <w:rPr>
                <w:b/>
                <w:bCs/>
              </w:rPr>
            </w:pPr>
            <w:r w:rsidRPr="004047A2">
              <w:rPr>
                <w:b/>
                <w:bCs/>
              </w:rPr>
              <w:t xml:space="preserve">VI. </w:t>
            </w:r>
            <w:r w:rsidRPr="004047A2">
              <w:rPr>
                <w:b/>
              </w:rPr>
              <w:t>Sabiedrības līdzdalība un komunikācijas aktivitātes</w:t>
            </w:r>
          </w:p>
        </w:tc>
      </w:tr>
      <w:tr w:rsidR="00693529" w:rsidRPr="004047A2" w:rsidTr="007136C5">
        <w:trPr>
          <w:trHeight w:val="1214"/>
          <w:jc w:val="center"/>
        </w:trPr>
        <w:tc>
          <w:tcPr>
            <w:tcW w:w="862" w:type="dxa"/>
          </w:tcPr>
          <w:p w:rsidR="008515C5" w:rsidRPr="004047A2" w:rsidRDefault="008515C5" w:rsidP="008515C5">
            <w:pPr>
              <w:rPr>
                <w:iCs/>
              </w:rPr>
            </w:pPr>
            <w:r w:rsidRPr="004047A2">
              <w:rPr>
                <w:iCs/>
              </w:rPr>
              <w:t>1.</w:t>
            </w:r>
          </w:p>
        </w:tc>
        <w:tc>
          <w:tcPr>
            <w:tcW w:w="3200" w:type="dxa"/>
          </w:tcPr>
          <w:p w:rsidR="008515C5" w:rsidRPr="004047A2" w:rsidRDefault="008515C5" w:rsidP="008515C5">
            <w:pPr>
              <w:rPr>
                <w:iCs/>
              </w:rPr>
            </w:pPr>
            <w:r w:rsidRPr="004047A2">
              <w:t>Plānotās sabiedrības līdzdalības un komunikācijas aktivitātes saistībā ar projektu</w:t>
            </w:r>
          </w:p>
        </w:tc>
        <w:tc>
          <w:tcPr>
            <w:tcW w:w="5730" w:type="dxa"/>
          </w:tcPr>
          <w:p w:rsidR="00551C7F" w:rsidRPr="004047A2" w:rsidRDefault="00FC78C9">
            <w:pPr>
              <w:jc w:val="both"/>
            </w:pPr>
            <w:r w:rsidRPr="004047A2">
              <w:t xml:space="preserve">Sabiedrības </w:t>
            </w:r>
            <w:r w:rsidR="00DD63F7" w:rsidRPr="004047A2">
              <w:t xml:space="preserve">līdzdalība ir nodrošināta, publicējot uzziņu par </w:t>
            </w:r>
            <w:r w:rsidR="00551C7F" w:rsidRPr="004047A2">
              <w:t>N</w:t>
            </w:r>
            <w:r w:rsidR="00270E3F" w:rsidRPr="004047A2">
              <w:t>oteikumu projekt</w:t>
            </w:r>
            <w:r w:rsidR="00DD63F7" w:rsidRPr="004047A2">
              <w:t xml:space="preserve">a izstrādes uzsākšanu </w:t>
            </w:r>
            <w:r w:rsidR="00270E3F" w:rsidRPr="004047A2">
              <w:t>Finanšu ministrijas mājaslapas sadaļā “Sabiedrības līdzdalība”</w:t>
            </w:r>
            <w:r w:rsidR="00551C7F" w:rsidRPr="004047A2">
              <w:t>.</w:t>
            </w:r>
          </w:p>
        </w:tc>
      </w:tr>
      <w:tr w:rsidR="00693529" w:rsidRPr="004047A2" w:rsidTr="007136C5">
        <w:trPr>
          <w:trHeight w:val="594"/>
          <w:jc w:val="center"/>
        </w:trPr>
        <w:tc>
          <w:tcPr>
            <w:tcW w:w="862" w:type="dxa"/>
          </w:tcPr>
          <w:p w:rsidR="008515C5" w:rsidRPr="004047A2" w:rsidRDefault="008515C5" w:rsidP="008515C5">
            <w:pPr>
              <w:rPr>
                <w:iCs/>
              </w:rPr>
            </w:pPr>
            <w:r w:rsidRPr="004047A2">
              <w:rPr>
                <w:iCs/>
              </w:rPr>
              <w:t>2.</w:t>
            </w:r>
          </w:p>
        </w:tc>
        <w:tc>
          <w:tcPr>
            <w:tcW w:w="3200" w:type="dxa"/>
          </w:tcPr>
          <w:p w:rsidR="008515C5" w:rsidRPr="004047A2" w:rsidRDefault="008515C5" w:rsidP="008515C5">
            <w:r w:rsidRPr="004047A2">
              <w:t>Sabiedrības līdzdalība projekta izstrādē</w:t>
            </w:r>
          </w:p>
        </w:tc>
        <w:tc>
          <w:tcPr>
            <w:tcW w:w="5730" w:type="dxa"/>
          </w:tcPr>
          <w:p w:rsidR="008515C5" w:rsidRPr="004047A2" w:rsidRDefault="00645D1D" w:rsidP="00722E53">
            <w:pPr>
              <w:jc w:val="both"/>
            </w:pPr>
            <w:r w:rsidRPr="004047A2">
              <w:t xml:space="preserve">Noteikumu projekts </w:t>
            </w:r>
            <w:r w:rsidR="00B45390" w:rsidRPr="004047A2">
              <w:t>tik</w:t>
            </w:r>
            <w:r w:rsidR="00722E53">
              <w:t>a</w:t>
            </w:r>
            <w:r w:rsidR="00B45390" w:rsidRPr="004047A2">
              <w:t xml:space="preserve"> nosūtīts </w:t>
            </w:r>
            <w:r w:rsidR="00FC78C9" w:rsidRPr="004047A2">
              <w:t>saskaņo</w:t>
            </w:r>
            <w:r w:rsidR="00B45390" w:rsidRPr="004047A2">
              <w:t>šanai</w:t>
            </w:r>
            <w:r w:rsidR="00FC78C9" w:rsidRPr="004047A2">
              <w:t xml:space="preserve"> </w:t>
            </w:r>
            <w:r w:rsidRPr="004047A2">
              <w:t>Lat</w:t>
            </w:r>
            <w:r w:rsidR="00FC78C9" w:rsidRPr="004047A2">
              <w:t>vijas Darba devēju konfederācij</w:t>
            </w:r>
            <w:r w:rsidR="00DD63F7" w:rsidRPr="004047A2">
              <w:t>ai</w:t>
            </w:r>
            <w:r w:rsidRPr="004047A2">
              <w:t xml:space="preserve"> </w:t>
            </w:r>
            <w:r w:rsidR="00FC78C9" w:rsidRPr="004047A2">
              <w:t>un</w:t>
            </w:r>
            <w:r w:rsidR="00551C7F" w:rsidRPr="004047A2">
              <w:t xml:space="preserve"> biedrīb</w:t>
            </w:r>
            <w:r w:rsidR="00DD63F7" w:rsidRPr="004047A2">
              <w:t>ai</w:t>
            </w:r>
            <w:r w:rsidR="00551C7F" w:rsidRPr="004047A2">
              <w:t xml:space="preserve"> “</w:t>
            </w:r>
            <w:r w:rsidRPr="004047A2">
              <w:t>Latvijas Spēļu biznesa asociācija</w:t>
            </w:r>
            <w:r w:rsidR="00FC78C9" w:rsidRPr="004047A2">
              <w:t>”</w:t>
            </w:r>
            <w:r w:rsidRPr="004047A2">
              <w:t>.</w:t>
            </w:r>
          </w:p>
        </w:tc>
      </w:tr>
      <w:tr w:rsidR="00693529" w:rsidRPr="004047A2" w:rsidTr="007136C5">
        <w:trPr>
          <w:trHeight w:val="607"/>
          <w:jc w:val="center"/>
        </w:trPr>
        <w:tc>
          <w:tcPr>
            <w:tcW w:w="862" w:type="dxa"/>
          </w:tcPr>
          <w:p w:rsidR="008515C5" w:rsidRPr="004047A2" w:rsidRDefault="008515C5" w:rsidP="008515C5">
            <w:pPr>
              <w:rPr>
                <w:iCs/>
              </w:rPr>
            </w:pPr>
            <w:r w:rsidRPr="004047A2">
              <w:rPr>
                <w:iCs/>
              </w:rPr>
              <w:t>3.</w:t>
            </w:r>
          </w:p>
        </w:tc>
        <w:tc>
          <w:tcPr>
            <w:tcW w:w="3200" w:type="dxa"/>
          </w:tcPr>
          <w:p w:rsidR="008515C5" w:rsidRPr="004047A2" w:rsidRDefault="008515C5" w:rsidP="008515C5">
            <w:pPr>
              <w:rPr>
                <w:iCs/>
              </w:rPr>
            </w:pPr>
            <w:r w:rsidRPr="004047A2">
              <w:t>Sabiedrības līdzdalības rezultāti</w:t>
            </w:r>
          </w:p>
        </w:tc>
        <w:tc>
          <w:tcPr>
            <w:tcW w:w="5730" w:type="dxa"/>
          </w:tcPr>
          <w:p w:rsidR="008515C5" w:rsidRPr="004047A2" w:rsidRDefault="00EB6084" w:rsidP="00273D00">
            <w:pPr>
              <w:jc w:val="both"/>
              <w:rPr>
                <w:iCs/>
              </w:rPr>
            </w:pPr>
            <w:r w:rsidRPr="004047A2">
              <w:rPr>
                <w:iCs/>
              </w:rPr>
              <w:t xml:space="preserve">Latvijas Darba devēju konfederācija un </w:t>
            </w:r>
            <w:r w:rsidR="00551C7F" w:rsidRPr="004047A2">
              <w:rPr>
                <w:iCs/>
              </w:rPr>
              <w:t>biedrība “</w:t>
            </w:r>
            <w:r w:rsidRPr="004047A2">
              <w:rPr>
                <w:iCs/>
              </w:rPr>
              <w:t>Latvijas Spēļu biznesa asociācija</w:t>
            </w:r>
            <w:r w:rsidR="00551C7F" w:rsidRPr="004047A2">
              <w:rPr>
                <w:iCs/>
              </w:rPr>
              <w:t>”</w:t>
            </w:r>
            <w:r w:rsidRPr="004047A2">
              <w:rPr>
                <w:iCs/>
              </w:rPr>
              <w:t xml:space="preserve"> </w:t>
            </w:r>
            <w:r w:rsidR="00273D00">
              <w:rPr>
                <w:iCs/>
              </w:rPr>
              <w:t>saskaņoja noteikumu projektu bez iebildumiem</w:t>
            </w:r>
            <w:r w:rsidRPr="004047A2">
              <w:rPr>
                <w:iCs/>
              </w:rPr>
              <w:t>.</w:t>
            </w:r>
          </w:p>
        </w:tc>
      </w:tr>
      <w:tr w:rsidR="00693529" w:rsidRPr="004047A2" w:rsidTr="007136C5">
        <w:trPr>
          <w:trHeight w:val="315"/>
          <w:jc w:val="center"/>
        </w:trPr>
        <w:tc>
          <w:tcPr>
            <w:tcW w:w="862" w:type="dxa"/>
          </w:tcPr>
          <w:p w:rsidR="008515C5" w:rsidRPr="004047A2" w:rsidRDefault="008515C5" w:rsidP="008515C5">
            <w:pPr>
              <w:rPr>
                <w:iCs/>
              </w:rPr>
            </w:pPr>
            <w:r w:rsidRPr="004047A2">
              <w:rPr>
                <w:iCs/>
              </w:rPr>
              <w:t>4.</w:t>
            </w:r>
          </w:p>
        </w:tc>
        <w:tc>
          <w:tcPr>
            <w:tcW w:w="3200" w:type="dxa"/>
          </w:tcPr>
          <w:p w:rsidR="008515C5" w:rsidRPr="004047A2" w:rsidRDefault="008515C5" w:rsidP="008515C5">
            <w:r w:rsidRPr="004047A2">
              <w:t>Cita informācija</w:t>
            </w:r>
          </w:p>
        </w:tc>
        <w:tc>
          <w:tcPr>
            <w:tcW w:w="5730" w:type="dxa"/>
          </w:tcPr>
          <w:p w:rsidR="008515C5" w:rsidRPr="004047A2" w:rsidRDefault="008515C5" w:rsidP="008515C5">
            <w:r w:rsidRPr="004047A2">
              <w:t>Nav.</w:t>
            </w:r>
          </w:p>
        </w:tc>
      </w:tr>
    </w:tbl>
    <w:p w:rsidR="008515C5" w:rsidRPr="004047A2" w:rsidRDefault="008515C5" w:rsidP="001E4890"/>
    <w:tbl>
      <w:tblPr>
        <w:tblW w:w="5078"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3"/>
        <w:gridCol w:w="3238"/>
        <w:gridCol w:w="5877"/>
      </w:tblGrid>
      <w:tr w:rsidR="001E4890" w:rsidRPr="004047A2" w:rsidTr="007136C5">
        <w:tc>
          <w:tcPr>
            <w:tcW w:w="5000" w:type="pct"/>
            <w:gridSpan w:val="3"/>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jc w:val="center"/>
              <w:rPr>
                <w:b/>
                <w:bCs/>
              </w:rPr>
            </w:pPr>
            <w:r w:rsidRPr="004047A2">
              <w:rPr>
                <w:b/>
                <w:bCs/>
              </w:rPr>
              <w:t>VII. Tiesību akta projekta izpildes nodrošināšana un tās ietekme uz institūcijām</w:t>
            </w:r>
          </w:p>
        </w:tc>
      </w:tr>
      <w:tr w:rsidR="001E4890" w:rsidRPr="004047A2" w:rsidTr="007136C5">
        <w:tc>
          <w:tcPr>
            <w:tcW w:w="372"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1.</w:t>
            </w:r>
          </w:p>
        </w:tc>
        <w:tc>
          <w:tcPr>
            <w:tcW w:w="164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Projekta izpildē iesaistītās institūcijas</w:t>
            </w:r>
          </w:p>
        </w:tc>
        <w:tc>
          <w:tcPr>
            <w:tcW w:w="2984" w:type="pct"/>
            <w:tcBorders>
              <w:top w:val="outset" w:sz="6" w:space="0" w:color="000000"/>
              <w:left w:val="outset" w:sz="6" w:space="0" w:color="000000"/>
              <w:bottom w:val="outset" w:sz="6" w:space="0" w:color="000000"/>
              <w:right w:val="outset" w:sz="6" w:space="0" w:color="000000"/>
            </w:tcBorders>
            <w:hideMark/>
          </w:tcPr>
          <w:p w:rsidR="001E4890" w:rsidRPr="004047A2" w:rsidRDefault="00175EB5">
            <w:pPr>
              <w:pStyle w:val="NormalWeb"/>
              <w:spacing w:before="0" w:beforeAutospacing="0" w:after="0" w:afterAutospacing="0"/>
              <w:jc w:val="both"/>
            </w:pPr>
            <w:r w:rsidRPr="004047A2">
              <w:t>I</w:t>
            </w:r>
            <w:r w:rsidR="00645D1D" w:rsidRPr="004047A2">
              <w:t>nspekcija.</w:t>
            </w:r>
          </w:p>
        </w:tc>
      </w:tr>
      <w:tr w:rsidR="001E4890" w:rsidRPr="004047A2" w:rsidTr="007136C5">
        <w:tc>
          <w:tcPr>
            <w:tcW w:w="372"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2.</w:t>
            </w:r>
          </w:p>
        </w:tc>
        <w:tc>
          <w:tcPr>
            <w:tcW w:w="1644" w:type="pct"/>
            <w:tcBorders>
              <w:top w:val="outset" w:sz="6" w:space="0" w:color="000000"/>
              <w:left w:val="outset" w:sz="6" w:space="0" w:color="000000"/>
              <w:bottom w:val="outset" w:sz="6" w:space="0" w:color="000000"/>
              <w:right w:val="outset" w:sz="6" w:space="0" w:color="000000"/>
            </w:tcBorders>
            <w:hideMark/>
          </w:tcPr>
          <w:p w:rsidR="00880A15" w:rsidRPr="004047A2" w:rsidRDefault="001E4890" w:rsidP="00052654">
            <w:pPr>
              <w:pStyle w:val="NormalWeb"/>
              <w:spacing w:before="0" w:beforeAutospacing="0" w:after="0" w:afterAutospacing="0"/>
            </w:pPr>
            <w:r w:rsidRPr="004047A2">
              <w:t>Projekta izpildes ietekme uz pārvaldes funkcijām</w:t>
            </w:r>
            <w:r w:rsidR="00880A15" w:rsidRPr="004047A2">
              <w:t xml:space="preserve"> un institucionālo struktūru.</w:t>
            </w:r>
          </w:p>
          <w:p w:rsidR="00880A15" w:rsidRPr="004047A2" w:rsidRDefault="00880A15" w:rsidP="00052654">
            <w:pPr>
              <w:pStyle w:val="NormalWeb"/>
              <w:spacing w:before="0" w:beforeAutospacing="0" w:after="0" w:afterAutospacing="0"/>
            </w:pPr>
            <w:r w:rsidRPr="004047A2">
              <w:t>Jaunu institūciju izveide, esošo institūciju likvidācija vai reorganizācija, to ietekme uz institūcijas cilvēkresursiem</w:t>
            </w:r>
          </w:p>
        </w:tc>
        <w:tc>
          <w:tcPr>
            <w:tcW w:w="2984" w:type="pct"/>
            <w:tcBorders>
              <w:top w:val="outset" w:sz="6" w:space="0" w:color="000000"/>
              <w:left w:val="outset" w:sz="6" w:space="0" w:color="000000"/>
              <w:bottom w:val="outset" w:sz="6" w:space="0" w:color="000000"/>
              <w:right w:val="outset" w:sz="6" w:space="0" w:color="000000"/>
            </w:tcBorders>
            <w:hideMark/>
          </w:tcPr>
          <w:p w:rsidR="001E4890" w:rsidRPr="004047A2" w:rsidRDefault="002F29A9" w:rsidP="00ED472B">
            <w:pPr>
              <w:pStyle w:val="NormalWeb"/>
              <w:spacing w:before="0" w:beforeAutospacing="0" w:after="0" w:afterAutospacing="0"/>
              <w:jc w:val="both"/>
            </w:pPr>
            <w:r>
              <w:t xml:space="preserve">Tiks paplašinātas Inspekcijas funkcijas. </w:t>
            </w:r>
            <w:r w:rsidR="002E3C62" w:rsidRPr="004047A2">
              <w:t>Jaunu institūciju izveide, esošo institūciju likvidācija vai reorganizācija netiek paredzēta.</w:t>
            </w:r>
          </w:p>
          <w:p w:rsidR="002E3C62" w:rsidRPr="004047A2" w:rsidRDefault="007C236D" w:rsidP="00F4135A">
            <w:pPr>
              <w:pStyle w:val="NormalWeb"/>
              <w:spacing w:before="0" w:beforeAutospacing="0" w:after="0" w:afterAutospacing="0"/>
              <w:jc w:val="both"/>
            </w:pPr>
            <w:r w:rsidRPr="004047A2">
              <w:t>Noteikumu projekts</w:t>
            </w:r>
            <w:r w:rsidR="002E3C62" w:rsidRPr="004047A2">
              <w:t xml:space="preserve"> tiks realizēts esošo cilvēkresursu ietvaros.</w:t>
            </w:r>
          </w:p>
        </w:tc>
      </w:tr>
      <w:tr w:rsidR="001E4890" w:rsidRPr="004047A2" w:rsidTr="007136C5">
        <w:tc>
          <w:tcPr>
            <w:tcW w:w="372" w:type="pct"/>
            <w:tcBorders>
              <w:top w:val="outset" w:sz="6" w:space="0" w:color="000000"/>
              <w:left w:val="outset" w:sz="6" w:space="0" w:color="000000"/>
              <w:bottom w:val="outset" w:sz="6" w:space="0" w:color="000000"/>
              <w:right w:val="outset" w:sz="6" w:space="0" w:color="000000"/>
            </w:tcBorders>
            <w:hideMark/>
          </w:tcPr>
          <w:p w:rsidR="001E4890" w:rsidRPr="004047A2" w:rsidRDefault="00880A15" w:rsidP="00052654">
            <w:pPr>
              <w:pStyle w:val="NormalWeb"/>
              <w:spacing w:before="0" w:beforeAutospacing="0" w:after="0" w:afterAutospacing="0"/>
            </w:pPr>
            <w:r w:rsidRPr="004047A2">
              <w:t>3</w:t>
            </w:r>
            <w:r w:rsidR="001E4890" w:rsidRPr="004047A2">
              <w:t>.</w:t>
            </w:r>
          </w:p>
        </w:tc>
        <w:tc>
          <w:tcPr>
            <w:tcW w:w="164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Cita informācija</w:t>
            </w:r>
          </w:p>
        </w:tc>
        <w:tc>
          <w:tcPr>
            <w:tcW w:w="298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Nav</w:t>
            </w:r>
            <w:r w:rsidR="0026359B" w:rsidRPr="004047A2">
              <w:t>.</w:t>
            </w:r>
          </w:p>
        </w:tc>
      </w:tr>
    </w:tbl>
    <w:p w:rsidR="001E4890" w:rsidRPr="004047A2" w:rsidRDefault="001E4890" w:rsidP="001E4890"/>
    <w:p w:rsidR="00591DA1" w:rsidRPr="004047A2" w:rsidRDefault="007C236D" w:rsidP="001E4890">
      <w:pPr>
        <w:rPr>
          <w:i/>
        </w:rPr>
      </w:pPr>
      <w:r w:rsidRPr="004047A2">
        <w:rPr>
          <w:i/>
        </w:rPr>
        <w:t xml:space="preserve">Anotācijas </w:t>
      </w:r>
      <w:r w:rsidR="00DD63F7" w:rsidRPr="004047A2">
        <w:rPr>
          <w:i/>
        </w:rPr>
        <w:t>IV un</w:t>
      </w:r>
      <w:r w:rsidR="00060288" w:rsidRPr="004047A2">
        <w:rPr>
          <w:i/>
        </w:rPr>
        <w:t xml:space="preserve"> V</w:t>
      </w:r>
      <w:r w:rsidRPr="004047A2">
        <w:rPr>
          <w:i/>
        </w:rPr>
        <w:t xml:space="preserve"> sadaļa – projekts šīs jomas neskar.</w:t>
      </w:r>
    </w:p>
    <w:p w:rsidR="00936AFB" w:rsidRPr="004047A2" w:rsidRDefault="00936AFB" w:rsidP="001F4C8F"/>
    <w:p w:rsidR="004C38B4" w:rsidRPr="004047A2" w:rsidRDefault="004C38B4" w:rsidP="001F4C8F"/>
    <w:p w:rsidR="008555AC" w:rsidRPr="004047A2" w:rsidRDefault="00EB6084" w:rsidP="00771A53">
      <w:pPr>
        <w:tabs>
          <w:tab w:val="left" w:pos="7088"/>
        </w:tabs>
      </w:pPr>
      <w:r w:rsidRPr="004047A2">
        <w:t>Finanšu ministre</w:t>
      </w:r>
      <w:r w:rsidR="00DA5AEE" w:rsidRPr="004047A2">
        <w:tab/>
      </w:r>
      <w:r w:rsidRPr="004047A2">
        <w:t>D</w:t>
      </w:r>
      <w:r w:rsidR="00435AA8">
        <w:t xml:space="preserve">ana </w:t>
      </w:r>
      <w:r w:rsidRPr="004047A2">
        <w:t>Reizniece-Ozola</w:t>
      </w:r>
    </w:p>
    <w:p w:rsidR="00936AFB" w:rsidRPr="004047A2" w:rsidRDefault="00936AFB" w:rsidP="00416EA9">
      <w:pPr>
        <w:tabs>
          <w:tab w:val="left" w:pos="8222"/>
        </w:tabs>
      </w:pPr>
    </w:p>
    <w:p w:rsidR="003F0297" w:rsidRPr="004047A2" w:rsidRDefault="003F0297" w:rsidP="00416EA9">
      <w:pPr>
        <w:tabs>
          <w:tab w:val="left" w:pos="8222"/>
        </w:tabs>
      </w:pPr>
    </w:p>
    <w:p w:rsidR="003F0297" w:rsidRPr="004047A2" w:rsidRDefault="003F0297" w:rsidP="00416EA9">
      <w:pPr>
        <w:tabs>
          <w:tab w:val="left" w:pos="8222"/>
        </w:tabs>
        <w:rPr>
          <w:sz w:val="20"/>
          <w:szCs w:val="20"/>
        </w:rPr>
      </w:pPr>
    </w:p>
    <w:p w:rsidR="00CD38A5" w:rsidRPr="004047A2" w:rsidRDefault="00060288" w:rsidP="00CD38A5">
      <w:pPr>
        <w:jc w:val="both"/>
        <w:rPr>
          <w:sz w:val="20"/>
          <w:szCs w:val="20"/>
          <w:lang w:eastAsia="en-US"/>
        </w:rPr>
      </w:pPr>
      <w:r w:rsidRPr="004047A2">
        <w:rPr>
          <w:sz w:val="20"/>
          <w:szCs w:val="20"/>
          <w:lang w:eastAsia="en-US"/>
        </w:rPr>
        <w:t>Avotiņa</w:t>
      </w:r>
      <w:r w:rsidR="00B10408" w:rsidRPr="004047A2">
        <w:rPr>
          <w:sz w:val="20"/>
          <w:szCs w:val="20"/>
          <w:lang w:eastAsia="en-US"/>
        </w:rPr>
        <w:t>, 67095</w:t>
      </w:r>
      <w:r w:rsidRPr="004047A2">
        <w:rPr>
          <w:sz w:val="20"/>
          <w:szCs w:val="20"/>
          <w:lang w:eastAsia="en-US"/>
        </w:rPr>
        <w:t>515</w:t>
      </w:r>
    </w:p>
    <w:p w:rsidR="00060288" w:rsidRPr="0044000D" w:rsidRDefault="00D0207D" w:rsidP="00CD38A5">
      <w:pPr>
        <w:jc w:val="both"/>
        <w:rPr>
          <w:lang w:eastAsia="en-US"/>
        </w:rPr>
      </w:pPr>
      <w:hyperlink r:id="rId13" w:history="1">
        <w:r w:rsidR="00060288" w:rsidRPr="004047A2">
          <w:rPr>
            <w:rStyle w:val="Hyperlink"/>
            <w:sz w:val="20"/>
            <w:szCs w:val="20"/>
            <w:lang w:eastAsia="en-US"/>
          </w:rPr>
          <w:t>inga.avotina@fm.gov.lv</w:t>
        </w:r>
      </w:hyperlink>
    </w:p>
    <w:sectPr w:rsidR="00060288" w:rsidRPr="0044000D" w:rsidSect="0044000D">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1134"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7D" w:rsidRDefault="00D0207D">
      <w:r>
        <w:separator/>
      </w:r>
    </w:p>
  </w:endnote>
  <w:endnote w:type="continuationSeparator" w:id="0">
    <w:p w:rsidR="00D0207D" w:rsidRDefault="00D0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8" w:rsidRPr="00060288" w:rsidRDefault="00060288" w:rsidP="00060288">
    <w:pPr>
      <w:pStyle w:val="Footer"/>
      <w:rPr>
        <w:sz w:val="20"/>
        <w:szCs w:val="20"/>
      </w:rPr>
    </w:pPr>
    <w:r w:rsidRPr="00060288">
      <w:rPr>
        <w:sz w:val="20"/>
        <w:szCs w:val="20"/>
      </w:rPr>
      <w:t>FManot_</w:t>
    </w:r>
    <w:r w:rsidR="00096969">
      <w:rPr>
        <w:sz w:val="20"/>
        <w:szCs w:val="20"/>
      </w:rPr>
      <w:t>2</w:t>
    </w:r>
    <w:r w:rsidR="005104D1">
      <w:rPr>
        <w:sz w:val="20"/>
        <w:szCs w:val="20"/>
      </w:rPr>
      <w:t>9</w:t>
    </w:r>
    <w:r w:rsidR="00096969">
      <w:rPr>
        <w:sz w:val="20"/>
        <w:szCs w:val="20"/>
      </w:rPr>
      <w:t>05</w:t>
    </w:r>
    <w:r w:rsidRPr="00060288">
      <w:rPr>
        <w:sz w:val="20"/>
        <w:szCs w:val="20"/>
      </w:rPr>
      <w:t>17_</w:t>
    </w:r>
    <w:r w:rsidR="00096969">
      <w:rPr>
        <w:sz w:val="20"/>
        <w:szCs w:val="20"/>
      </w:rPr>
      <w:t>VSS-444</w:t>
    </w:r>
    <w:r w:rsidRPr="00060288">
      <w:rPr>
        <w:sz w:val="20"/>
        <w:szCs w:val="20"/>
      </w:rPr>
      <w:t>.docx</w:t>
    </w:r>
  </w:p>
  <w:p w:rsidR="009439B5" w:rsidRPr="009341B8" w:rsidRDefault="009439B5" w:rsidP="00934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Pr="00060288" w:rsidRDefault="00060288" w:rsidP="009341B8">
    <w:pPr>
      <w:pStyle w:val="Footer"/>
      <w:rPr>
        <w:sz w:val="20"/>
        <w:szCs w:val="20"/>
      </w:rPr>
    </w:pPr>
    <w:r w:rsidRPr="00060288">
      <w:rPr>
        <w:sz w:val="20"/>
        <w:szCs w:val="20"/>
      </w:rPr>
      <w:t>FManot_</w:t>
    </w:r>
    <w:r w:rsidR="00096969">
      <w:rPr>
        <w:sz w:val="20"/>
        <w:szCs w:val="20"/>
      </w:rPr>
      <w:t>2</w:t>
    </w:r>
    <w:r w:rsidR="005104D1">
      <w:rPr>
        <w:sz w:val="20"/>
        <w:szCs w:val="20"/>
      </w:rPr>
      <w:t>9</w:t>
    </w:r>
    <w:r w:rsidR="00096969">
      <w:rPr>
        <w:sz w:val="20"/>
        <w:szCs w:val="20"/>
      </w:rPr>
      <w:t>05</w:t>
    </w:r>
    <w:r w:rsidRPr="00060288">
      <w:rPr>
        <w:sz w:val="20"/>
        <w:szCs w:val="20"/>
      </w:rPr>
      <w:t>17_</w:t>
    </w:r>
    <w:r w:rsidR="00096969">
      <w:rPr>
        <w:sz w:val="20"/>
        <w:szCs w:val="20"/>
      </w:rPr>
      <w:t>VSS-444</w:t>
    </w:r>
    <w:r w:rsidRPr="00060288">
      <w:rPr>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7D" w:rsidRDefault="00D0207D">
      <w:r>
        <w:separator/>
      </w:r>
    </w:p>
  </w:footnote>
  <w:footnote w:type="continuationSeparator" w:id="0">
    <w:p w:rsidR="00D0207D" w:rsidRDefault="00D0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596">
      <w:rPr>
        <w:rStyle w:val="PageNumber"/>
        <w:noProof/>
      </w:rPr>
      <w:t>4</w:t>
    </w:r>
    <w:r>
      <w:rPr>
        <w:rStyle w:val="PageNumber"/>
      </w:rPr>
      <w:fldChar w:fldCharType="end"/>
    </w:r>
  </w:p>
  <w:p w:rsidR="009439B5" w:rsidRPr="004F7101" w:rsidRDefault="009439B5" w:rsidP="004F710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69" w:rsidRDefault="00096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6">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9"/>
  </w:num>
  <w:num w:numId="2">
    <w:abstractNumId w:val="15"/>
  </w:num>
  <w:num w:numId="3">
    <w:abstractNumId w:val="17"/>
  </w:num>
  <w:num w:numId="4">
    <w:abstractNumId w:val="1"/>
  </w:num>
  <w:num w:numId="5">
    <w:abstractNumId w:val="6"/>
  </w:num>
  <w:num w:numId="6">
    <w:abstractNumId w:val="16"/>
  </w:num>
  <w:num w:numId="7">
    <w:abstractNumId w:val="3"/>
  </w:num>
  <w:num w:numId="8">
    <w:abstractNumId w:val="7"/>
  </w:num>
  <w:num w:numId="9">
    <w:abstractNumId w:val="10"/>
  </w:num>
  <w:num w:numId="10">
    <w:abstractNumId w:val="5"/>
  </w:num>
  <w:num w:numId="11">
    <w:abstractNumId w:val="14"/>
  </w:num>
  <w:num w:numId="12">
    <w:abstractNumId w:val="18"/>
  </w:num>
  <w:num w:numId="13">
    <w:abstractNumId w:val="2"/>
  </w:num>
  <w:num w:numId="14">
    <w:abstractNumId w:val="0"/>
  </w:num>
  <w:num w:numId="15">
    <w:abstractNumId w:val="4"/>
  </w:num>
  <w:num w:numId="16">
    <w:abstractNumId w:val="8"/>
  </w:num>
  <w:num w:numId="17">
    <w:abstractNumId w:val="13"/>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3633"/>
    <w:rsid w:val="00010698"/>
    <w:rsid w:val="00013EEA"/>
    <w:rsid w:val="000142E6"/>
    <w:rsid w:val="0001718B"/>
    <w:rsid w:val="0002043D"/>
    <w:rsid w:val="00020E02"/>
    <w:rsid w:val="000215CC"/>
    <w:rsid w:val="000235F2"/>
    <w:rsid w:val="00026B38"/>
    <w:rsid w:val="00026D21"/>
    <w:rsid w:val="00027788"/>
    <w:rsid w:val="00027D92"/>
    <w:rsid w:val="00031574"/>
    <w:rsid w:val="00032210"/>
    <w:rsid w:val="00032913"/>
    <w:rsid w:val="00035354"/>
    <w:rsid w:val="00040E0A"/>
    <w:rsid w:val="00042338"/>
    <w:rsid w:val="00044877"/>
    <w:rsid w:val="00047364"/>
    <w:rsid w:val="00047D53"/>
    <w:rsid w:val="00051A01"/>
    <w:rsid w:val="00052654"/>
    <w:rsid w:val="00053620"/>
    <w:rsid w:val="00054CDF"/>
    <w:rsid w:val="0005736C"/>
    <w:rsid w:val="00060288"/>
    <w:rsid w:val="0006132B"/>
    <w:rsid w:val="00062165"/>
    <w:rsid w:val="00062337"/>
    <w:rsid w:val="00062AC3"/>
    <w:rsid w:val="00063764"/>
    <w:rsid w:val="000650E2"/>
    <w:rsid w:val="00065458"/>
    <w:rsid w:val="00065A07"/>
    <w:rsid w:val="0007105F"/>
    <w:rsid w:val="000733D6"/>
    <w:rsid w:val="000734F2"/>
    <w:rsid w:val="0007487C"/>
    <w:rsid w:val="000751F5"/>
    <w:rsid w:val="000761E8"/>
    <w:rsid w:val="00076E30"/>
    <w:rsid w:val="00085B64"/>
    <w:rsid w:val="000865BC"/>
    <w:rsid w:val="00087B26"/>
    <w:rsid w:val="00092EB8"/>
    <w:rsid w:val="00095B9A"/>
    <w:rsid w:val="00096000"/>
    <w:rsid w:val="000961DA"/>
    <w:rsid w:val="00096969"/>
    <w:rsid w:val="00097A82"/>
    <w:rsid w:val="000A2E50"/>
    <w:rsid w:val="000A3996"/>
    <w:rsid w:val="000A3E14"/>
    <w:rsid w:val="000A441E"/>
    <w:rsid w:val="000A716C"/>
    <w:rsid w:val="000A7E6D"/>
    <w:rsid w:val="000B380B"/>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5F10"/>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358"/>
    <w:rsid w:val="001368B1"/>
    <w:rsid w:val="00136A52"/>
    <w:rsid w:val="001419B1"/>
    <w:rsid w:val="00142044"/>
    <w:rsid w:val="0014307B"/>
    <w:rsid w:val="00145CA2"/>
    <w:rsid w:val="00150672"/>
    <w:rsid w:val="00150D1D"/>
    <w:rsid w:val="00151057"/>
    <w:rsid w:val="001601D0"/>
    <w:rsid w:val="001604B9"/>
    <w:rsid w:val="00164F5B"/>
    <w:rsid w:val="00165D83"/>
    <w:rsid w:val="00170DF1"/>
    <w:rsid w:val="00171214"/>
    <w:rsid w:val="00171776"/>
    <w:rsid w:val="00172E78"/>
    <w:rsid w:val="001749A0"/>
    <w:rsid w:val="00175EB5"/>
    <w:rsid w:val="00177FE8"/>
    <w:rsid w:val="00182C02"/>
    <w:rsid w:val="00182C0B"/>
    <w:rsid w:val="0018309B"/>
    <w:rsid w:val="0018480C"/>
    <w:rsid w:val="0018701E"/>
    <w:rsid w:val="00187E06"/>
    <w:rsid w:val="001929B1"/>
    <w:rsid w:val="00193AAB"/>
    <w:rsid w:val="00194389"/>
    <w:rsid w:val="001952EA"/>
    <w:rsid w:val="00195A13"/>
    <w:rsid w:val="00196DFB"/>
    <w:rsid w:val="00197757"/>
    <w:rsid w:val="001A7D5F"/>
    <w:rsid w:val="001A7E6B"/>
    <w:rsid w:val="001C018D"/>
    <w:rsid w:val="001C25B8"/>
    <w:rsid w:val="001C386F"/>
    <w:rsid w:val="001C6FAE"/>
    <w:rsid w:val="001D038F"/>
    <w:rsid w:val="001D12DE"/>
    <w:rsid w:val="001D5B53"/>
    <w:rsid w:val="001D6249"/>
    <w:rsid w:val="001D6598"/>
    <w:rsid w:val="001E4890"/>
    <w:rsid w:val="001F089C"/>
    <w:rsid w:val="001F0A71"/>
    <w:rsid w:val="001F21CB"/>
    <w:rsid w:val="001F4C8F"/>
    <w:rsid w:val="001F57A4"/>
    <w:rsid w:val="001F6166"/>
    <w:rsid w:val="001F7156"/>
    <w:rsid w:val="001F722B"/>
    <w:rsid w:val="00201E0E"/>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157C"/>
    <w:rsid w:val="002461F5"/>
    <w:rsid w:val="00246735"/>
    <w:rsid w:val="0025017B"/>
    <w:rsid w:val="00251BD6"/>
    <w:rsid w:val="002551B8"/>
    <w:rsid w:val="00255A73"/>
    <w:rsid w:val="002560E4"/>
    <w:rsid w:val="0026006B"/>
    <w:rsid w:val="002618F5"/>
    <w:rsid w:val="00262F54"/>
    <w:rsid w:val="0026359B"/>
    <w:rsid w:val="00264CAA"/>
    <w:rsid w:val="0026601A"/>
    <w:rsid w:val="00270213"/>
    <w:rsid w:val="00270489"/>
    <w:rsid w:val="00270E3F"/>
    <w:rsid w:val="00270EB6"/>
    <w:rsid w:val="002712C0"/>
    <w:rsid w:val="0027279E"/>
    <w:rsid w:val="00273D00"/>
    <w:rsid w:val="00273FA2"/>
    <w:rsid w:val="00275E28"/>
    <w:rsid w:val="00276BAC"/>
    <w:rsid w:val="0028218C"/>
    <w:rsid w:val="002835B3"/>
    <w:rsid w:val="00285008"/>
    <w:rsid w:val="002855BC"/>
    <w:rsid w:val="00290393"/>
    <w:rsid w:val="00290DC4"/>
    <w:rsid w:val="00290EA6"/>
    <w:rsid w:val="0029515B"/>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29A9"/>
    <w:rsid w:val="002F3C02"/>
    <w:rsid w:val="002F7AE9"/>
    <w:rsid w:val="003013B7"/>
    <w:rsid w:val="00301AAC"/>
    <w:rsid w:val="00301D0B"/>
    <w:rsid w:val="003023A3"/>
    <w:rsid w:val="00303B38"/>
    <w:rsid w:val="00305B96"/>
    <w:rsid w:val="00310FF2"/>
    <w:rsid w:val="00313691"/>
    <w:rsid w:val="00314F97"/>
    <w:rsid w:val="00316768"/>
    <w:rsid w:val="00320B49"/>
    <w:rsid w:val="00322CBE"/>
    <w:rsid w:val="0032418A"/>
    <w:rsid w:val="00324B52"/>
    <w:rsid w:val="003260FD"/>
    <w:rsid w:val="00327F83"/>
    <w:rsid w:val="00331977"/>
    <w:rsid w:val="00332137"/>
    <w:rsid w:val="003424A8"/>
    <w:rsid w:val="003424AC"/>
    <w:rsid w:val="0034319F"/>
    <w:rsid w:val="00343316"/>
    <w:rsid w:val="003435BC"/>
    <w:rsid w:val="003437E6"/>
    <w:rsid w:val="00343979"/>
    <w:rsid w:val="00343C43"/>
    <w:rsid w:val="00343EA2"/>
    <w:rsid w:val="003442F7"/>
    <w:rsid w:val="00344387"/>
    <w:rsid w:val="00344EA9"/>
    <w:rsid w:val="003451C7"/>
    <w:rsid w:val="00346D36"/>
    <w:rsid w:val="00350E41"/>
    <w:rsid w:val="0035132A"/>
    <w:rsid w:val="00354714"/>
    <w:rsid w:val="00355F6B"/>
    <w:rsid w:val="003659F6"/>
    <w:rsid w:val="003671B9"/>
    <w:rsid w:val="0037222B"/>
    <w:rsid w:val="0037347B"/>
    <w:rsid w:val="00374750"/>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46C"/>
    <w:rsid w:val="003A7F83"/>
    <w:rsid w:val="003B3204"/>
    <w:rsid w:val="003C1241"/>
    <w:rsid w:val="003C3308"/>
    <w:rsid w:val="003C62DB"/>
    <w:rsid w:val="003C720B"/>
    <w:rsid w:val="003C72C5"/>
    <w:rsid w:val="003C78E6"/>
    <w:rsid w:val="003D105B"/>
    <w:rsid w:val="003D170A"/>
    <w:rsid w:val="003D170F"/>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47A2"/>
    <w:rsid w:val="0041110C"/>
    <w:rsid w:val="00416EA9"/>
    <w:rsid w:val="00420B60"/>
    <w:rsid w:val="004239FC"/>
    <w:rsid w:val="00425E94"/>
    <w:rsid w:val="00430277"/>
    <w:rsid w:val="0043042E"/>
    <w:rsid w:val="00432749"/>
    <w:rsid w:val="00432B8E"/>
    <w:rsid w:val="00432ECC"/>
    <w:rsid w:val="004331F8"/>
    <w:rsid w:val="0043362E"/>
    <w:rsid w:val="00435AA8"/>
    <w:rsid w:val="0044000D"/>
    <w:rsid w:val="00442A67"/>
    <w:rsid w:val="00446175"/>
    <w:rsid w:val="004466F9"/>
    <w:rsid w:val="00446F45"/>
    <w:rsid w:val="00447507"/>
    <w:rsid w:val="00450663"/>
    <w:rsid w:val="0045075A"/>
    <w:rsid w:val="00452463"/>
    <w:rsid w:val="00453834"/>
    <w:rsid w:val="00461283"/>
    <w:rsid w:val="00463F3C"/>
    <w:rsid w:val="0046641F"/>
    <w:rsid w:val="004670C1"/>
    <w:rsid w:val="00472123"/>
    <w:rsid w:val="00472716"/>
    <w:rsid w:val="0047688F"/>
    <w:rsid w:val="0047780E"/>
    <w:rsid w:val="00480261"/>
    <w:rsid w:val="00481CEC"/>
    <w:rsid w:val="0048335E"/>
    <w:rsid w:val="004865E7"/>
    <w:rsid w:val="00487128"/>
    <w:rsid w:val="00487218"/>
    <w:rsid w:val="004912EA"/>
    <w:rsid w:val="00495859"/>
    <w:rsid w:val="00496F2A"/>
    <w:rsid w:val="0049796E"/>
    <w:rsid w:val="004A1218"/>
    <w:rsid w:val="004A16F4"/>
    <w:rsid w:val="004A333B"/>
    <w:rsid w:val="004A38DF"/>
    <w:rsid w:val="004A5AAF"/>
    <w:rsid w:val="004A5E4A"/>
    <w:rsid w:val="004A6555"/>
    <w:rsid w:val="004A6DCA"/>
    <w:rsid w:val="004A7EF0"/>
    <w:rsid w:val="004B69E9"/>
    <w:rsid w:val="004B6D0A"/>
    <w:rsid w:val="004C0D5F"/>
    <w:rsid w:val="004C35A2"/>
    <w:rsid w:val="004C38B4"/>
    <w:rsid w:val="004C563F"/>
    <w:rsid w:val="004C7556"/>
    <w:rsid w:val="004D0D34"/>
    <w:rsid w:val="004D2863"/>
    <w:rsid w:val="004D2C5F"/>
    <w:rsid w:val="004E03A9"/>
    <w:rsid w:val="004E0EB8"/>
    <w:rsid w:val="004E2FFD"/>
    <w:rsid w:val="004E4520"/>
    <w:rsid w:val="004E46CB"/>
    <w:rsid w:val="004E48DC"/>
    <w:rsid w:val="004E4F4C"/>
    <w:rsid w:val="004E5E7C"/>
    <w:rsid w:val="004E621F"/>
    <w:rsid w:val="004F3408"/>
    <w:rsid w:val="004F4114"/>
    <w:rsid w:val="004F4651"/>
    <w:rsid w:val="004F4A5C"/>
    <w:rsid w:val="004F6743"/>
    <w:rsid w:val="004F7101"/>
    <w:rsid w:val="005002B2"/>
    <w:rsid w:val="0050190F"/>
    <w:rsid w:val="00502677"/>
    <w:rsid w:val="00503B57"/>
    <w:rsid w:val="005061F2"/>
    <w:rsid w:val="005103B8"/>
    <w:rsid w:val="005104D1"/>
    <w:rsid w:val="00511068"/>
    <w:rsid w:val="00511EB4"/>
    <w:rsid w:val="005163C8"/>
    <w:rsid w:val="005167CC"/>
    <w:rsid w:val="00516F03"/>
    <w:rsid w:val="005212D3"/>
    <w:rsid w:val="00525572"/>
    <w:rsid w:val="00525D00"/>
    <w:rsid w:val="00527E94"/>
    <w:rsid w:val="005307FA"/>
    <w:rsid w:val="00531FC6"/>
    <w:rsid w:val="00532B88"/>
    <w:rsid w:val="00533466"/>
    <w:rsid w:val="0053506D"/>
    <w:rsid w:val="00535F50"/>
    <w:rsid w:val="00536BCD"/>
    <w:rsid w:val="0053797C"/>
    <w:rsid w:val="00537FE2"/>
    <w:rsid w:val="005411D0"/>
    <w:rsid w:val="00542250"/>
    <w:rsid w:val="005460B5"/>
    <w:rsid w:val="00550A19"/>
    <w:rsid w:val="00551C7F"/>
    <w:rsid w:val="00552D19"/>
    <w:rsid w:val="00554310"/>
    <w:rsid w:val="005554FB"/>
    <w:rsid w:val="00556A32"/>
    <w:rsid w:val="00556CFD"/>
    <w:rsid w:val="00556FF2"/>
    <w:rsid w:val="005577C0"/>
    <w:rsid w:val="00557B55"/>
    <w:rsid w:val="00560892"/>
    <w:rsid w:val="00560A28"/>
    <w:rsid w:val="00561863"/>
    <w:rsid w:val="0056528F"/>
    <w:rsid w:val="00570E2B"/>
    <w:rsid w:val="00571B92"/>
    <w:rsid w:val="00571C51"/>
    <w:rsid w:val="005732DB"/>
    <w:rsid w:val="0057433C"/>
    <w:rsid w:val="00574A86"/>
    <w:rsid w:val="005764CD"/>
    <w:rsid w:val="0057687F"/>
    <w:rsid w:val="00580F14"/>
    <w:rsid w:val="0058257C"/>
    <w:rsid w:val="00582DE9"/>
    <w:rsid w:val="00585C9D"/>
    <w:rsid w:val="0058741B"/>
    <w:rsid w:val="00591DA1"/>
    <w:rsid w:val="00592270"/>
    <w:rsid w:val="00592648"/>
    <w:rsid w:val="0059425F"/>
    <w:rsid w:val="005A055C"/>
    <w:rsid w:val="005A342A"/>
    <w:rsid w:val="005A38B4"/>
    <w:rsid w:val="005A5033"/>
    <w:rsid w:val="005A73B3"/>
    <w:rsid w:val="005A7F8B"/>
    <w:rsid w:val="005B02EC"/>
    <w:rsid w:val="005B05E5"/>
    <w:rsid w:val="005B4BAB"/>
    <w:rsid w:val="005B7580"/>
    <w:rsid w:val="005C14B8"/>
    <w:rsid w:val="005C4125"/>
    <w:rsid w:val="005C560B"/>
    <w:rsid w:val="005C6264"/>
    <w:rsid w:val="005C708F"/>
    <w:rsid w:val="005C7CCD"/>
    <w:rsid w:val="005D14F1"/>
    <w:rsid w:val="005D340F"/>
    <w:rsid w:val="005D4043"/>
    <w:rsid w:val="005D4084"/>
    <w:rsid w:val="005D52F3"/>
    <w:rsid w:val="005D57D5"/>
    <w:rsid w:val="005D7AAD"/>
    <w:rsid w:val="005E3AE4"/>
    <w:rsid w:val="005E4627"/>
    <w:rsid w:val="005E6B91"/>
    <w:rsid w:val="005E7852"/>
    <w:rsid w:val="005F0502"/>
    <w:rsid w:val="005F13AC"/>
    <w:rsid w:val="005F514E"/>
    <w:rsid w:val="005F51A5"/>
    <w:rsid w:val="005F588E"/>
    <w:rsid w:val="005F6059"/>
    <w:rsid w:val="005F78C5"/>
    <w:rsid w:val="00605FC9"/>
    <w:rsid w:val="00606F67"/>
    <w:rsid w:val="00607946"/>
    <w:rsid w:val="0061480C"/>
    <w:rsid w:val="00616624"/>
    <w:rsid w:val="00617CAF"/>
    <w:rsid w:val="0062171F"/>
    <w:rsid w:val="006241FB"/>
    <w:rsid w:val="00625FE7"/>
    <w:rsid w:val="006276DF"/>
    <w:rsid w:val="00627786"/>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0A1A"/>
    <w:rsid w:val="0067172C"/>
    <w:rsid w:val="006732C7"/>
    <w:rsid w:val="0067450E"/>
    <w:rsid w:val="00685996"/>
    <w:rsid w:val="006878B5"/>
    <w:rsid w:val="00690C51"/>
    <w:rsid w:val="00693529"/>
    <w:rsid w:val="00695B1A"/>
    <w:rsid w:val="006A3989"/>
    <w:rsid w:val="006A4E19"/>
    <w:rsid w:val="006A4F98"/>
    <w:rsid w:val="006A52E0"/>
    <w:rsid w:val="006A545A"/>
    <w:rsid w:val="006A5EEA"/>
    <w:rsid w:val="006A62C1"/>
    <w:rsid w:val="006A7BCB"/>
    <w:rsid w:val="006B1528"/>
    <w:rsid w:val="006B3E7B"/>
    <w:rsid w:val="006B540B"/>
    <w:rsid w:val="006B621D"/>
    <w:rsid w:val="006B74BB"/>
    <w:rsid w:val="006B75C3"/>
    <w:rsid w:val="006B781E"/>
    <w:rsid w:val="006C014B"/>
    <w:rsid w:val="006C449F"/>
    <w:rsid w:val="006C58E4"/>
    <w:rsid w:val="006D10B2"/>
    <w:rsid w:val="006D2219"/>
    <w:rsid w:val="006D42F7"/>
    <w:rsid w:val="006D51CF"/>
    <w:rsid w:val="006D6199"/>
    <w:rsid w:val="006D666B"/>
    <w:rsid w:val="006D687E"/>
    <w:rsid w:val="006D68A6"/>
    <w:rsid w:val="006E3999"/>
    <w:rsid w:val="006E41C2"/>
    <w:rsid w:val="006E453C"/>
    <w:rsid w:val="006E50AF"/>
    <w:rsid w:val="006F053E"/>
    <w:rsid w:val="006F1EAE"/>
    <w:rsid w:val="006F40FC"/>
    <w:rsid w:val="006F428C"/>
    <w:rsid w:val="00701964"/>
    <w:rsid w:val="007023D0"/>
    <w:rsid w:val="007032E3"/>
    <w:rsid w:val="0070661F"/>
    <w:rsid w:val="00706C4E"/>
    <w:rsid w:val="0071034A"/>
    <w:rsid w:val="00713029"/>
    <w:rsid w:val="007136C5"/>
    <w:rsid w:val="00717BD4"/>
    <w:rsid w:val="00720469"/>
    <w:rsid w:val="00721BB1"/>
    <w:rsid w:val="007224C3"/>
    <w:rsid w:val="00722E53"/>
    <w:rsid w:val="00724701"/>
    <w:rsid w:val="00725FEA"/>
    <w:rsid w:val="007263E4"/>
    <w:rsid w:val="00734143"/>
    <w:rsid w:val="0073772A"/>
    <w:rsid w:val="0074034C"/>
    <w:rsid w:val="00740780"/>
    <w:rsid w:val="00742BEE"/>
    <w:rsid w:val="00743311"/>
    <w:rsid w:val="007442A7"/>
    <w:rsid w:val="00745587"/>
    <w:rsid w:val="0075104D"/>
    <w:rsid w:val="00751CD3"/>
    <w:rsid w:val="00755C2E"/>
    <w:rsid w:val="007579C6"/>
    <w:rsid w:val="00760649"/>
    <w:rsid w:val="00761D65"/>
    <w:rsid w:val="00762120"/>
    <w:rsid w:val="00763741"/>
    <w:rsid w:val="00765A04"/>
    <w:rsid w:val="00766A9C"/>
    <w:rsid w:val="00767BB2"/>
    <w:rsid w:val="00771A53"/>
    <w:rsid w:val="00771F77"/>
    <w:rsid w:val="00772036"/>
    <w:rsid w:val="0077377E"/>
    <w:rsid w:val="00774C1E"/>
    <w:rsid w:val="007750A6"/>
    <w:rsid w:val="00776AA9"/>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1E1F"/>
    <w:rsid w:val="007B571B"/>
    <w:rsid w:val="007C0D5C"/>
    <w:rsid w:val="007C12BD"/>
    <w:rsid w:val="007C1E6D"/>
    <w:rsid w:val="007C236D"/>
    <w:rsid w:val="007C454A"/>
    <w:rsid w:val="007C5128"/>
    <w:rsid w:val="007C5AEB"/>
    <w:rsid w:val="007C5D29"/>
    <w:rsid w:val="007C6562"/>
    <w:rsid w:val="007D16F0"/>
    <w:rsid w:val="007D22D2"/>
    <w:rsid w:val="007D348B"/>
    <w:rsid w:val="007D51C7"/>
    <w:rsid w:val="007D6145"/>
    <w:rsid w:val="007D61DC"/>
    <w:rsid w:val="007D6576"/>
    <w:rsid w:val="007E0492"/>
    <w:rsid w:val="007E0A85"/>
    <w:rsid w:val="007E2CE0"/>
    <w:rsid w:val="007E370F"/>
    <w:rsid w:val="007E43A2"/>
    <w:rsid w:val="007E494D"/>
    <w:rsid w:val="007E5060"/>
    <w:rsid w:val="007E59FC"/>
    <w:rsid w:val="007F06F6"/>
    <w:rsid w:val="007F3BBD"/>
    <w:rsid w:val="007F40B6"/>
    <w:rsid w:val="007F40F0"/>
    <w:rsid w:val="00802827"/>
    <w:rsid w:val="00802A1D"/>
    <w:rsid w:val="0080533D"/>
    <w:rsid w:val="00810011"/>
    <w:rsid w:val="00812FCE"/>
    <w:rsid w:val="0081515D"/>
    <w:rsid w:val="0082159A"/>
    <w:rsid w:val="008268D8"/>
    <w:rsid w:val="00827386"/>
    <w:rsid w:val="00830225"/>
    <w:rsid w:val="00830B1F"/>
    <w:rsid w:val="008311D9"/>
    <w:rsid w:val="0083152E"/>
    <w:rsid w:val="0083178B"/>
    <w:rsid w:val="00832B10"/>
    <w:rsid w:val="0083449E"/>
    <w:rsid w:val="00835A13"/>
    <w:rsid w:val="008374A6"/>
    <w:rsid w:val="00837D92"/>
    <w:rsid w:val="00841273"/>
    <w:rsid w:val="00842567"/>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5AAD"/>
    <w:rsid w:val="00866955"/>
    <w:rsid w:val="00867428"/>
    <w:rsid w:val="00874255"/>
    <w:rsid w:val="00874E43"/>
    <w:rsid w:val="00874ED3"/>
    <w:rsid w:val="008769F5"/>
    <w:rsid w:val="008770D9"/>
    <w:rsid w:val="00880A15"/>
    <w:rsid w:val="00881075"/>
    <w:rsid w:val="00883455"/>
    <w:rsid w:val="0088448D"/>
    <w:rsid w:val="00884E29"/>
    <w:rsid w:val="00890E13"/>
    <w:rsid w:val="00891871"/>
    <w:rsid w:val="00892E5D"/>
    <w:rsid w:val="00895481"/>
    <w:rsid w:val="00897E91"/>
    <w:rsid w:val="008A017A"/>
    <w:rsid w:val="008A405A"/>
    <w:rsid w:val="008A40EB"/>
    <w:rsid w:val="008A4959"/>
    <w:rsid w:val="008A57D3"/>
    <w:rsid w:val="008A5F10"/>
    <w:rsid w:val="008A7887"/>
    <w:rsid w:val="008B7781"/>
    <w:rsid w:val="008C30A6"/>
    <w:rsid w:val="008C4E30"/>
    <w:rsid w:val="008C5273"/>
    <w:rsid w:val="008C53D7"/>
    <w:rsid w:val="008C555E"/>
    <w:rsid w:val="008D0B9C"/>
    <w:rsid w:val="008D1902"/>
    <w:rsid w:val="008D2DFA"/>
    <w:rsid w:val="008D3694"/>
    <w:rsid w:val="008D7511"/>
    <w:rsid w:val="008E2188"/>
    <w:rsid w:val="008E21D5"/>
    <w:rsid w:val="008E3E67"/>
    <w:rsid w:val="008F0C79"/>
    <w:rsid w:val="008F149E"/>
    <w:rsid w:val="008F1589"/>
    <w:rsid w:val="008F18CF"/>
    <w:rsid w:val="008F1FE1"/>
    <w:rsid w:val="008F4BDA"/>
    <w:rsid w:val="008F7241"/>
    <w:rsid w:val="008F75B1"/>
    <w:rsid w:val="008F765C"/>
    <w:rsid w:val="00901FD6"/>
    <w:rsid w:val="00902C5B"/>
    <w:rsid w:val="00903AFC"/>
    <w:rsid w:val="009055DD"/>
    <w:rsid w:val="00906008"/>
    <w:rsid w:val="0090777A"/>
    <w:rsid w:val="00907F2A"/>
    <w:rsid w:val="009123ED"/>
    <w:rsid w:val="00912CEA"/>
    <w:rsid w:val="00915ABB"/>
    <w:rsid w:val="009259D3"/>
    <w:rsid w:val="009265AC"/>
    <w:rsid w:val="0092757F"/>
    <w:rsid w:val="00927FD1"/>
    <w:rsid w:val="009341B8"/>
    <w:rsid w:val="00936AFB"/>
    <w:rsid w:val="009372D9"/>
    <w:rsid w:val="009426B9"/>
    <w:rsid w:val="009431E6"/>
    <w:rsid w:val="009439B5"/>
    <w:rsid w:val="00944573"/>
    <w:rsid w:val="009472E5"/>
    <w:rsid w:val="009472EC"/>
    <w:rsid w:val="009474EF"/>
    <w:rsid w:val="00947910"/>
    <w:rsid w:val="00951B93"/>
    <w:rsid w:val="0095259C"/>
    <w:rsid w:val="00952CB4"/>
    <w:rsid w:val="00953E6D"/>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46AD"/>
    <w:rsid w:val="00995105"/>
    <w:rsid w:val="0099539A"/>
    <w:rsid w:val="0099699E"/>
    <w:rsid w:val="009973CF"/>
    <w:rsid w:val="00997515"/>
    <w:rsid w:val="009A090D"/>
    <w:rsid w:val="009A0C45"/>
    <w:rsid w:val="009A26DE"/>
    <w:rsid w:val="009A2A79"/>
    <w:rsid w:val="009A35BF"/>
    <w:rsid w:val="009A3FEE"/>
    <w:rsid w:val="009A742B"/>
    <w:rsid w:val="009B0C6C"/>
    <w:rsid w:val="009B0C74"/>
    <w:rsid w:val="009B4ABB"/>
    <w:rsid w:val="009C010D"/>
    <w:rsid w:val="009C0B38"/>
    <w:rsid w:val="009C247D"/>
    <w:rsid w:val="009C323D"/>
    <w:rsid w:val="009C4471"/>
    <w:rsid w:val="009C5A5A"/>
    <w:rsid w:val="009C7160"/>
    <w:rsid w:val="009D0E96"/>
    <w:rsid w:val="009D2A22"/>
    <w:rsid w:val="009D4049"/>
    <w:rsid w:val="009E3315"/>
    <w:rsid w:val="009E6295"/>
    <w:rsid w:val="009E6DBE"/>
    <w:rsid w:val="009E71F3"/>
    <w:rsid w:val="009E794E"/>
    <w:rsid w:val="009F020E"/>
    <w:rsid w:val="009F3456"/>
    <w:rsid w:val="009F3FD8"/>
    <w:rsid w:val="009F4B2E"/>
    <w:rsid w:val="00A0109B"/>
    <w:rsid w:val="00A03F0A"/>
    <w:rsid w:val="00A03F5C"/>
    <w:rsid w:val="00A04BD7"/>
    <w:rsid w:val="00A06A26"/>
    <w:rsid w:val="00A06CE0"/>
    <w:rsid w:val="00A1063A"/>
    <w:rsid w:val="00A12EC1"/>
    <w:rsid w:val="00A12F2D"/>
    <w:rsid w:val="00A16A6C"/>
    <w:rsid w:val="00A16D3A"/>
    <w:rsid w:val="00A264E8"/>
    <w:rsid w:val="00A33910"/>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49F"/>
    <w:rsid w:val="00A73C5A"/>
    <w:rsid w:val="00A74423"/>
    <w:rsid w:val="00A7447F"/>
    <w:rsid w:val="00A7777C"/>
    <w:rsid w:val="00A80C31"/>
    <w:rsid w:val="00A80DC1"/>
    <w:rsid w:val="00A8136E"/>
    <w:rsid w:val="00A84595"/>
    <w:rsid w:val="00A84E82"/>
    <w:rsid w:val="00A8517D"/>
    <w:rsid w:val="00A913AD"/>
    <w:rsid w:val="00A91789"/>
    <w:rsid w:val="00A919F6"/>
    <w:rsid w:val="00A91B4A"/>
    <w:rsid w:val="00AA4B94"/>
    <w:rsid w:val="00AA61E5"/>
    <w:rsid w:val="00AB405C"/>
    <w:rsid w:val="00AB47CE"/>
    <w:rsid w:val="00AB575B"/>
    <w:rsid w:val="00AC1D29"/>
    <w:rsid w:val="00AC2DB9"/>
    <w:rsid w:val="00AC438B"/>
    <w:rsid w:val="00AC4F51"/>
    <w:rsid w:val="00AC7BC2"/>
    <w:rsid w:val="00AD12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3E2B"/>
    <w:rsid w:val="00AF4696"/>
    <w:rsid w:val="00AF6518"/>
    <w:rsid w:val="00B02B90"/>
    <w:rsid w:val="00B03809"/>
    <w:rsid w:val="00B074FA"/>
    <w:rsid w:val="00B10408"/>
    <w:rsid w:val="00B1253D"/>
    <w:rsid w:val="00B14156"/>
    <w:rsid w:val="00B15B48"/>
    <w:rsid w:val="00B15C76"/>
    <w:rsid w:val="00B15D02"/>
    <w:rsid w:val="00B16C29"/>
    <w:rsid w:val="00B170AA"/>
    <w:rsid w:val="00B17603"/>
    <w:rsid w:val="00B2169D"/>
    <w:rsid w:val="00B232C6"/>
    <w:rsid w:val="00B25B35"/>
    <w:rsid w:val="00B32D10"/>
    <w:rsid w:val="00B32D1A"/>
    <w:rsid w:val="00B33DD7"/>
    <w:rsid w:val="00B3590E"/>
    <w:rsid w:val="00B372A8"/>
    <w:rsid w:val="00B375BE"/>
    <w:rsid w:val="00B40803"/>
    <w:rsid w:val="00B43332"/>
    <w:rsid w:val="00B45390"/>
    <w:rsid w:val="00B46EE7"/>
    <w:rsid w:val="00B51D85"/>
    <w:rsid w:val="00B53FDE"/>
    <w:rsid w:val="00B54DED"/>
    <w:rsid w:val="00B559A4"/>
    <w:rsid w:val="00B56DDC"/>
    <w:rsid w:val="00B6057E"/>
    <w:rsid w:val="00B60D59"/>
    <w:rsid w:val="00B63281"/>
    <w:rsid w:val="00B722B6"/>
    <w:rsid w:val="00B730ED"/>
    <w:rsid w:val="00B740F0"/>
    <w:rsid w:val="00B77431"/>
    <w:rsid w:val="00B8030D"/>
    <w:rsid w:val="00B81EB4"/>
    <w:rsid w:val="00B83A0D"/>
    <w:rsid w:val="00B84083"/>
    <w:rsid w:val="00B84D0B"/>
    <w:rsid w:val="00B84EF5"/>
    <w:rsid w:val="00B86AE2"/>
    <w:rsid w:val="00B8739E"/>
    <w:rsid w:val="00B903B6"/>
    <w:rsid w:val="00B9058C"/>
    <w:rsid w:val="00B97120"/>
    <w:rsid w:val="00B97FFC"/>
    <w:rsid w:val="00BA066C"/>
    <w:rsid w:val="00BA0702"/>
    <w:rsid w:val="00BA3D78"/>
    <w:rsid w:val="00BA406A"/>
    <w:rsid w:val="00BA4567"/>
    <w:rsid w:val="00BA4C6D"/>
    <w:rsid w:val="00BA6533"/>
    <w:rsid w:val="00BA767C"/>
    <w:rsid w:val="00BA7C38"/>
    <w:rsid w:val="00BB10B0"/>
    <w:rsid w:val="00BB1220"/>
    <w:rsid w:val="00BB27CC"/>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5276"/>
    <w:rsid w:val="00BE629D"/>
    <w:rsid w:val="00BE6428"/>
    <w:rsid w:val="00BF17F3"/>
    <w:rsid w:val="00BF2B04"/>
    <w:rsid w:val="00BF323C"/>
    <w:rsid w:val="00BF7F74"/>
    <w:rsid w:val="00C048E4"/>
    <w:rsid w:val="00C057A9"/>
    <w:rsid w:val="00C073FC"/>
    <w:rsid w:val="00C0794E"/>
    <w:rsid w:val="00C117D6"/>
    <w:rsid w:val="00C13854"/>
    <w:rsid w:val="00C20745"/>
    <w:rsid w:val="00C2166C"/>
    <w:rsid w:val="00C2331C"/>
    <w:rsid w:val="00C2518E"/>
    <w:rsid w:val="00C25FD9"/>
    <w:rsid w:val="00C268E7"/>
    <w:rsid w:val="00C26F6D"/>
    <w:rsid w:val="00C276D1"/>
    <w:rsid w:val="00C30CE6"/>
    <w:rsid w:val="00C37385"/>
    <w:rsid w:val="00C404BD"/>
    <w:rsid w:val="00C41A6F"/>
    <w:rsid w:val="00C41EE7"/>
    <w:rsid w:val="00C43F96"/>
    <w:rsid w:val="00C4409E"/>
    <w:rsid w:val="00C44D44"/>
    <w:rsid w:val="00C4515D"/>
    <w:rsid w:val="00C52AC7"/>
    <w:rsid w:val="00C555CB"/>
    <w:rsid w:val="00C607D3"/>
    <w:rsid w:val="00C609C2"/>
    <w:rsid w:val="00C614F3"/>
    <w:rsid w:val="00C64553"/>
    <w:rsid w:val="00C654F9"/>
    <w:rsid w:val="00C65993"/>
    <w:rsid w:val="00C663CB"/>
    <w:rsid w:val="00C672C8"/>
    <w:rsid w:val="00C71638"/>
    <w:rsid w:val="00C71754"/>
    <w:rsid w:val="00C72EA6"/>
    <w:rsid w:val="00C72F5F"/>
    <w:rsid w:val="00C73FAA"/>
    <w:rsid w:val="00C74596"/>
    <w:rsid w:val="00C746C0"/>
    <w:rsid w:val="00C75785"/>
    <w:rsid w:val="00C76935"/>
    <w:rsid w:val="00C76BA0"/>
    <w:rsid w:val="00C8031E"/>
    <w:rsid w:val="00C83997"/>
    <w:rsid w:val="00C86120"/>
    <w:rsid w:val="00C87114"/>
    <w:rsid w:val="00C901F4"/>
    <w:rsid w:val="00C9240F"/>
    <w:rsid w:val="00C93239"/>
    <w:rsid w:val="00C93518"/>
    <w:rsid w:val="00C94042"/>
    <w:rsid w:val="00C97315"/>
    <w:rsid w:val="00CA0E04"/>
    <w:rsid w:val="00CA1F58"/>
    <w:rsid w:val="00CA5C36"/>
    <w:rsid w:val="00CA6791"/>
    <w:rsid w:val="00CA71CF"/>
    <w:rsid w:val="00CB1DFA"/>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2528"/>
    <w:rsid w:val="00CF42EA"/>
    <w:rsid w:val="00CF4E65"/>
    <w:rsid w:val="00CF5CD2"/>
    <w:rsid w:val="00CF6AC1"/>
    <w:rsid w:val="00D0099C"/>
    <w:rsid w:val="00D0159F"/>
    <w:rsid w:val="00D0207D"/>
    <w:rsid w:val="00D02D56"/>
    <w:rsid w:val="00D03B89"/>
    <w:rsid w:val="00D03DC8"/>
    <w:rsid w:val="00D051F3"/>
    <w:rsid w:val="00D07307"/>
    <w:rsid w:val="00D10893"/>
    <w:rsid w:val="00D11A58"/>
    <w:rsid w:val="00D150E1"/>
    <w:rsid w:val="00D20594"/>
    <w:rsid w:val="00D20F3F"/>
    <w:rsid w:val="00D22914"/>
    <w:rsid w:val="00D24295"/>
    <w:rsid w:val="00D24CB1"/>
    <w:rsid w:val="00D26382"/>
    <w:rsid w:val="00D27948"/>
    <w:rsid w:val="00D31432"/>
    <w:rsid w:val="00D344F1"/>
    <w:rsid w:val="00D359C2"/>
    <w:rsid w:val="00D3708D"/>
    <w:rsid w:val="00D4113E"/>
    <w:rsid w:val="00D4186C"/>
    <w:rsid w:val="00D41FD8"/>
    <w:rsid w:val="00D44628"/>
    <w:rsid w:val="00D44B3D"/>
    <w:rsid w:val="00D44DEA"/>
    <w:rsid w:val="00D45671"/>
    <w:rsid w:val="00D45AC4"/>
    <w:rsid w:val="00D503DB"/>
    <w:rsid w:val="00D505D1"/>
    <w:rsid w:val="00D50CC9"/>
    <w:rsid w:val="00D51236"/>
    <w:rsid w:val="00D520B0"/>
    <w:rsid w:val="00D52335"/>
    <w:rsid w:val="00D53E7C"/>
    <w:rsid w:val="00D57035"/>
    <w:rsid w:val="00D57437"/>
    <w:rsid w:val="00D601FA"/>
    <w:rsid w:val="00D61963"/>
    <w:rsid w:val="00D62426"/>
    <w:rsid w:val="00D64C04"/>
    <w:rsid w:val="00D6575A"/>
    <w:rsid w:val="00D71033"/>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6A1"/>
    <w:rsid w:val="00DA04DA"/>
    <w:rsid w:val="00DA36DD"/>
    <w:rsid w:val="00DA5AEE"/>
    <w:rsid w:val="00DA607C"/>
    <w:rsid w:val="00DA6E9E"/>
    <w:rsid w:val="00DB1C79"/>
    <w:rsid w:val="00DB31F7"/>
    <w:rsid w:val="00DB5B6B"/>
    <w:rsid w:val="00DC0D60"/>
    <w:rsid w:val="00DC3E3B"/>
    <w:rsid w:val="00DC4815"/>
    <w:rsid w:val="00DC4E71"/>
    <w:rsid w:val="00DC51B2"/>
    <w:rsid w:val="00DC5C57"/>
    <w:rsid w:val="00DC7DA7"/>
    <w:rsid w:val="00DD143E"/>
    <w:rsid w:val="00DD38E9"/>
    <w:rsid w:val="00DD55AE"/>
    <w:rsid w:val="00DD63F7"/>
    <w:rsid w:val="00DD7C5C"/>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475B"/>
    <w:rsid w:val="00E0679E"/>
    <w:rsid w:val="00E06B50"/>
    <w:rsid w:val="00E111A7"/>
    <w:rsid w:val="00E11B8A"/>
    <w:rsid w:val="00E12C27"/>
    <w:rsid w:val="00E1608B"/>
    <w:rsid w:val="00E162E5"/>
    <w:rsid w:val="00E169F4"/>
    <w:rsid w:val="00E24C33"/>
    <w:rsid w:val="00E26933"/>
    <w:rsid w:val="00E303F2"/>
    <w:rsid w:val="00E353A4"/>
    <w:rsid w:val="00E35544"/>
    <w:rsid w:val="00E367D4"/>
    <w:rsid w:val="00E400FB"/>
    <w:rsid w:val="00E4461B"/>
    <w:rsid w:val="00E459BB"/>
    <w:rsid w:val="00E474C6"/>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4A57"/>
    <w:rsid w:val="00E75264"/>
    <w:rsid w:val="00E752C2"/>
    <w:rsid w:val="00E768AB"/>
    <w:rsid w:val="00E76D6F"/>
    <w:rsid w:val="00E80771"/>
    <w:rsid w:val="00E81F84"/>
    <w:rsid w:val="00E84A9A"/>
    <w:rsid w:val="00E84D2E"/>
    <w:rsid w:val="00E957D9"/>
    <w:rsid w:val="00E96511"/>
    <w:rsid w:val="00E97A46"/>
    <w:rsid w:val="00E97EDB"/>
    <w:rsid w:val="00EA3795"/>
    <w:rsid w:val="00EB0A38"/>
    <w:rsid w:val="00EB2567"/>
    <w:rsid w:val="00EB37ED"/>
    <w:rsid w:val="00EB6084"/>
    <w:rsid w:val="00EB7CD4"/>
    <w:rsid w:val="00EC238D"/>
    <w:rsid w:val="00EC3C8A"/>
    <w:rsid w:val="00EC53E7"/>
    <w:rsid w:val="00EC5904"/>
    <w:rsid w:val="00EC5E63"/>
    <w:rsid w:val="00EC789C"/>
    <w:rsid w:val="00ED0353"/>
    <w:rsid w:val="00ED2149"/>
    <w:rsid w:val="00ED44F5"/>
    <w:rsid w:val="00ED472B"/>
    <w:rsid w:val="00ED59E4"/>
    <w:rsid w:val="00ED641B"/>
    <w:rsid w:val="00EE4C8F"/>
    <w:rsid w:val="00EE510E"/>
    <w:rsid w:val="00EE570F"/>
    <w:rsid w:val="00EE59B8"/>
    <w:rsid w:val="00EE648E"/>
    <w:rsid w:val="00EE7466"/>
    <w:rsid w:val="00EE7C9C"/>
    <w:rsid w:val="00EF1EC2"/>
    <w:rsid w:val="00EF2FCC"/>
    <w:rsid w:val="00EF509F"/>
    <w:rsid w:val="00EF50CA"/>
    <w:rsid w:val="00EF74EB"/>
    <w:rsid w:val="00F06F4D"/>
    <w:rsid w:val="00F07361"/>
    <w:rsid w:val="00F10710"/>
    <w:rsid w:val="00F115DB"/>
    <w:rsid w:val="00F11D8F"/>
    <w:rsid w:val="00F15107"/>
    <w:rsid w:val="00F16B72"/>
    <w:rsid w:val="00F21F2A"/>
    <w:rsid w:val="00F2290D"/>
    <w:rsid w:val="00F237D1"/>
    <w:rsid w:val="00F25359"/>
    <w:rsid w:val="00F255D4"/>
    <w:rsid w:val="00F2718D"/>
    <w:rsid w:val="00F277F0"/>
    <w:rsid w:val="00F27955"/>
    <w:rsid w:val="00F31D99"/>
    <w:rsid w:val="00F37B4F"/>
    <w:rsid w:val="00F4135A"/>
    <w:rsid w:val="00F42CE1"/>
    <w:rsid w:val="00F44BE8"/>
    <w:rsid w:val="00F45999"/>
    <w:rsid w:val="00F469AB"/>
    <w:rsid w:val="00F51484"/>
    <w:rsid w:val="00F55AAC"/>
    <w:rsid w:val="00F571B1"/>
    <w:rsid w:val="00F57E04"/>
    <w:rsid w:val="00F63A4A"/>
    <w:rsid w:val="00F65521"/>
    <w:rsid w:val="00F65634"/>
    <w:rsid w:val="00F65E3D"/>
    <w:rsid w:val="00F6647C"/>
    <w:rsid w:val="00F66885"/>
    <w:rsid w:val="00F66E3D"/>
    <w:rsid w:val="00F70CEA"/>
    <w:rsid w:val="00F7130E"/>
    <w:rsid w:val="00F738CA"/>
    <w:rsid w:val="00F83083"/>
    <w:rsid w:val="00F83FB8"/>
    <w:rsid w:val="00F86A44"/>
    <w:rsid w:val="00F86ECC"/>
    <w:rsid w:val="00F86F33"/>
    <w:rsid w:val="00F909F9"/>
    <w:rsid w:val="00F916DF"/>
    <w:rsid w:val="00F91F65"/>
    <w:rsid w:val="00F92A5D"/>
    <w:rsid w:val="00F92EFD"/>
    <w:rsid w:val="00F938F6"/>
    <w:rsid w:val="00F96DA5"/>
    <w:rsid w:val="00F97B4F"/>
    <w:rsid w:val="00FA1AED"/>
    <w:rsid w:val="00FA29F2"/>
    <w:rsid w:val="00FA7B08"/>
    <w:rsid w:val="00FB0E5D"/>
    <w:rsid w:val="00FB4121"/>
    <w:rsid w:val="00FB48F1"/>
    <w:rsid w:val="00FB65A8"/>
    <w:rsid w:val="00FB67E7"/>
    <w:rsid w:val="00FC1F32"/>
    <w:rsid w:val="00FC5CD4"/>
    <w:rsid w:val="00FC75E9"/>
    <w:rsid w:val="00FC78C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tvhtml">
    <w:name w:val="tv_html"/>
    <w:basedOn w:val="Normal"/>
    <w:rsid w:val="00013E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tvhtml">
    <w:name w:val="tv_html"/>
    <w:basedOn w:val="Normal"/>
    <w:rsid w:val="00013E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194270284">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ga.avotina@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39</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4.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89B78FC7-91C5-4E85-9B16-6A458B56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5807</Words>
  <Characters>3311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27.jūnija noteikumos Nr.512 “Azartspēļu un izložu organizēšanas un uzturēšanas uzraudzības un kontroles kārtība”” sākotnējās ietekmes novērtējuma ziņojums (anotācija)</vt:lpstr>
    </vt:vector>
  </TitlesOfParts>
  <Company>Finanšu ministrija</Company>
  <LinksUpToDate>false</LinksUpToDate>
  <CharactersWithSpaces>9100</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27.jūnija noteikumos Nr.512 “Azartspēļu un izložu organizēšanas un uzturēšanas uzraudzības un kontroles kārtība”” sākotnējās ietekmes novērtējuma ziņojums (anotācija)</dc:title>
  <dc:subject>Anotācija</dc:subject>
  <dc:creator>Inga Avotiņa</dc:creator>
  <dc:description>inga.avotina@fm.gov.lv,_x000d_
67095515</dc:description>
  <cp:lastModifiedBy>Laimdota Adlere</cp:lastModifiedBy>
  <cp:revision>4</cp:revision>
  <cp:lastPrinted>2017-05-31T14:23:00Z</cp:lastPrinted>
  <dcterms:created xsi:type="dcterms:W3CDTF">2017-06-02T08:38:00Z</dcterms:created>
  <dcterms:modified xsi:type="dcterms:W3CDTF">2017-06-02T08:39:00Z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