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CA" w:rsidRPr="00361A25" w:rsidRDefault="00BF7FC3" w:rsidP="0067639D">
      <w:pPr>
        <w:pStyle w:val="naislab"/>
        <w:spacing w:before="0" w:after="0" w:line="240" w:lineRule="auto"/>
        <w:jc w:val="center"/>
        <w:rPr>
          <w:b/>
          <w:sz w:val="27"/>
          <w:szCs w:val="27"/>
          <w:lang w:val="lv-LV"/>
        </w:rPr>
      </w:pPr>
      <w:r w:rsidRPr="00361A25">
        <w:rPr>
          <w:b/>
          <w:bCs/>
          <w:sz w:val="27"/>
          <w:szCs w:val="27"/>
          <w:lang w:val="lv-LV"/>
        </w:rPr>
        <w:t>Ministru kabineta rīkojuma</w:t>
      </w:r>
      <w:r w:rsidR="004E5DDD" w:rsidRPr="00361A25">
        <w:rPr>
          <w:b/>
          <w:bCs/>
          <w:sz w:val="27"/>
          <w:szCs w:val="27"/>
          <w:lang w:val="lv-LV"/>
        </w:rPr>
        <w:t xml:space="preserve"> projekt</w:t>
      </w:r>
      <w:r w:rsidR="007C67E6" w:rsidRPr="00361A25">
        <w:rPr>
          <w:b/>
          <w:bCs/>
          <w:sz w:val="27"/>
          <w:szCs w:val="27"/>
          <w:lang w:val="lv-LV"/>
        </w:rPr>
        <w:t>s</w:t>
      </w:r>
      <w:r w:rsidR="00527DD3" w:rsidRPr="00361A25">
        <w:rPr>
          <w:b/>
          <w:sz w:val="27"/>
          <w:szCs w:val="27"/>
          <w:lang w:val="lv-LV"/>
        </w:rPr>
        <w:t xml:space="preserve"> </w:t>
      </w:r>
      <w:r w:rsidR="00BC7F50" w:rsidRPr="00361A25">
        <w:rPr>
          <w:b/>
          <w:sz w:val="27"/>
          <w:szCs w:val="27"/>
          <w:lang w:val="lv-LV"/>
        </w:rPr>
        <w:t>„</w:t>
      </w:r>
      <w:r w:rsidR="00C65C2D" w:rsidRPr="00361A25">
        <w:rPr>
          <w:b/>
          <w:sz w:val="27"/>
          <w:szCs w:val="27"/>
          <w:lang w:val="lv-LV"/>
        </w:rPr>
        <w:t xml:space="preserve">Par </w:t>
      </w:r>
      <w:r w:rsidR="0005317E" w:rsidRPr="00361A25">
        <w:rPr>
          <w:b/>
          <w:sz w:val="27"/>
          <w:szCs w:val="27"/>
          <w:lang w:val="lv-LV"/>
        </w:rPr>
        <w:t>nekustamā īpašuma</w:t>
      </w:r>
      <w:r w:rsidR="007C67E6" w:rsidRPr="00361A25">
        <w:rPr>
          <w:b/>
          <w:sz w:val="27"/>
          <w:szCs w:val="27"/>
          <w:lang w:val="lv-LV"/>
        </w:rPr>
        <w:t xml:space="preserve"> no</w:t>
      </w:r>
      <w:r w:rsidR="00C92B14" w:rsidRPr="00361A25">
        <w:rPr>
          <w:b/>
          <w:sz w:val="27"/>
          <w:szCs w:val="27"/>
          <w:lang w:val="lv-LV"/>
        </w:rPr>
        <w:t>došanu Ropažu novada pašvaldībai</w:t>
      </w:r>
      <w:r w:rsidR="00527DD3" w:rsidRPr="00361A25">
        <w:rPr>
          <w:b/>
          <w:sz w:val="27"/>
          <w:szCs w:val="27"/>
          <w:lang w:val="lv-LV"/>
        </w:rPr>
        <w:t>”</w:t>
      </w:r>
      <w:r w:rsidR="00DC5189" w:rsidRPr="00361A25">
        <w:rPr>
          <w:b/>
          <w:sz w:val="27"/>
          <w:szCs w:val="27"/>
          <w:lang w:val="lv-LV"/>
        </w:rPr>
        <w:t xml:space="preserve"> </w:t>
      </w:r>
      <w:r w:rsidRPr="00361A25">
        <w:rPr>
          <w:b/>
          <w:sz w:val="27"/>
          <w:szCs w:val="27"/>
          <w:lang w:val="lv-LV"/>
        </w:rPr>
        <w:t>sākotnējās ietekmes novērtējuma ziņojums (anotācija)</w:t>
      </w: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8"/>
        <w:gridCol w:w="2797"/>
        <w:gridCol w:w="5792"/>
      </w:tblGrid>
      <w:tr w:rsidR="005009C9" w:rsidRPr="00FC1C78" w:rsidTr="00FC1C78">
        <w:trPr>
          <w:trHeight w:val="190"/>
        </w:trPr>
        <w:tc>
          <w:tcPr>
            <w:tcW w:w="9067" w:type="dxa"/>
            <w:gridSpan w:val="3"/>
            <w:vAlign w:val="center"/>
          </w:tcPr>
          <w:p w:rsidR="00EA1BE1" w:rsidRPr="00FC1C78" w:rsidRDefault="00BF7FC3" w:rsidP="00F00A2E">
            <w:pPr>
              <w:pStyle w:val="naisnod"/>
              <w:spacing w:before="0" w:after="0" w:line="240" w:lineRule="auto"/>
              <w:rPr>
                <w:sz w:val="27"/>
                <w:szCs w:val="27"/>
                <w:lang w:val="lv-LV"/>
              </w:rPr>
            </w:pPr>
            <w:r w:rsidRPr="00FC1C78">
              <w:rPr>
                <w:sz w:val="27"/>
                <w:szCs w:val="27"/>
                <w:lang w:val="lv-LV"/>
              </w:rPr>
              <w:t>I. Tiesību akta projekta izstrādes nepieciešamība</w:t>
            </w:r>
          </w:p>
        </w:tc>
      </w:tr>
      <w:tr w:rsidR="005009C9" w:rsidRPr="0005317E" w:rsidTr="00FC1C78">
        <w:trPr>
          <w:trHeight w:val="829"/>
        </w:trPr>
        <w:tc>
          <w:tcPr>
            <w:tcW w:w="478" w:type="dxa"/>
          </w:tcPr>
          <w:p w:rsidR="00EA1BE1" w:rsidRPr="00FC1C78" w:rsidRDefault="00BF7FC3" w:rsidP="00F00A2E">
            <w:pPr>
              <w:pStyle w:val="naiskr"/>
              <w:spacing w:before="0" w:after="0" w:line="240" w:lineRule="auto"/>
              <w:rPr>
                <w:sz w:val="27"/>
                <w:szCs w:val="27"/>
                <w:lang w:val="lv-LV"/>
              </w:rPr>
            </w:pPr>
            <w:r w:rsidRPr="00FC1C78">
              <w:rPr>
                <w:sz w:val="27"/>
                <w:szCs w:val="27"/>
                <w:lang w:val="lv-LV"/>
              </w:rPr>
              <w:t>1.</w:t>
            </w:r>
          </w:p>
        </w:tc>
        <w:tc>
          <w:tcPr>
            <w:tcW w:w="2797" w:type="dxa"/>
          </w:tcPr>
          <w:p w:rsidR="00EA1BE1" w:rsidRPr="00FC1C78" w:rsidRDefault="00BF7FC3" w:rsidP="00F00A2E">
            <w:pPr>
              <w:pStyle w:val="naiskr"/>
              <w:spacing w:before="0" w:after="0" w:line="240" w:lineRule="auto"/>
              <w:ind w:hanging="10"/>
              <w:rPr>
                <w:sz w:val="27"/>
                <w:szCs w:val="27"/>
                <w:lang w:val="lv-LV"/>
              </w:rPr>
            </w:pPr>
            <w:r w:rsidRPr="00FC1C78">
              <w:rPr>
                <w:sz w:val="27"/>
                <w:szCs w:val="27"/>
                <w:lang w:val="lv-LV"/>
              </w:rPr>
              <w:t>Pamatojums</w:t>
            </w:r>
          </w:p>
        </w:tc>
        <w:tc>
          <w:tcPr>
            <w:tcW w:w="5792" w:type="dxa"/>
          </w:tcPr>
          <w:p w:rsidR="00C92B14" w:rsidRPr="00423D3A" w:rsidRDefault="000B2F61" w:rsidP="00C92B14">
            <w:pPr>
              <w:tabs>
                <w:tab w:val="left" w:pos="456"/>
              </w:tabs>
              <w:spacing w:after="0" w:line="240" w:lineRule="auto"/>
              <w:ind w:firstLine="720"/>
              <w:jc w:val="both"/>
              <w:rPr>
                <w:sz w:val="27"/>
                <w:szCs w:val="27"/>
                <w:lang w:val="lv-LV"/>
              </w:rPr>
            </w:pPr>
            <w:r w:rsidRPr="00423D3A">
              <w:rPr>
                <w:sz w:val="27"/>
                <w:szCs w:val="27"/>
                <w:lang w:val="lv-LV"/>
              </w:rPr>
              <w:t>Publiskas personas mantas atsavināšanas likum</w:t>
            </w:r>
            <w:r w:rsidR="00C47B2C" w:rsidRPr="00423D3A">
              <w:rPr>
                <w:sz w:val="27"/>
                <w:szCs w:val="27"/>
                <w:lang w:val="lv-LV"/>
              </w:rPr>
              <w:t>a</w:t>
            </w:r>
            <w:r w:rsidR="0037685A" w:rsidRPr="00423D3A">
              <w:rPr>
                <w:sz w:val="27"/>
                <w:szCs w:val="27"/>
                <w:lang w:val="lv-LV"/>
              </w:rPr>
              <w:t xml:space="preserve"> 4. panta pirmā daļa,</w:t>
            </w:r>
            <w:r w:rsidR="00CF5F78" w:rsidRPr="00423D3A">
              <w:rPr>
                <w:sz w:val="27"/>
                <w:szCs w:val="27"/>
                <w:lang w:val="lv-LV"/>
              </w:rPr>
              <w:t xml:space="preserve"> </w:t>
            </w:r>
            <w:r w:rsidR="00361A25" w:rsidRPr="00423D3A">
              <w:rPr>
                <w:sz w:val="27"/>
                <w:szCs w:val="27"/>
                <w:lang w:val="lv-LV"/>
              </w:rPr>
              <w:t>5. panta pirmā daļa</w:t>
            </w:r>
            <w:r w:rsidR="0037685A" w:rsidRPr="00423D3A">
              <w:rPr>
                <w:sz w:val="27"/>
                <w:szCs w:val="27"/>
                <w:lang w:val="lv-LV"/>
              </w:rPr>
              <w:t xml:space="preserve">, </w:t>
            </w:r>
            <w:r w:rsidR="00C47B2C" w:rsidRPr="00423D3A">
              <w:rPr>
                <w:color w:val="000000"/>
                <w:sz w:val="27"/>
                <w:szCs w:val="27"/>
                <w:lang w:val="lv-LV"/>
              </w:rPr>
              <w:t>42.</w:t>
            </w:r>
            <w:r w:rsidR="00B91D47" w:rsidRPr="00423D3A">
              <w:rPr>
                <w:color w:val="000000"/>
                <w:sz w:val="27"/>
                <w:szCs w:val="27"/>
                <w:lang w:val="lv-LV"/>
              </w:rPr>
              <w:t> </w:t>
            </w:r>
            <w:r w:rsidR="00C47B2C" w:rsidRPr="00423D3A">
              <w:rPr>
                <w:color w:val="000000"/>
                <w:sz w:val="27"/>
                <w:szCs w:val="27"/>
                <w:lang w:val="lv-LV"/>
              </w:rPr>
              <w:t xml:space="preserve">panta </w:t>
            </w:r>
            <w:r w:rsidR="0005317E" w:rsidRPr="00423D3A">
              <w:rPr>
                <w:color w:val="000000"/>
                <w:sz w:val="27"/>
                <w:szCs w:val="27"/>
                <w:lang w:val="lv-LV"/>
              </w:rPr>
              <w:t>pirmā</w:t>
            </w:r>
            <w:r w:rsidR="00C47B2C" w:rsidRPr="00423D3A">
              <w:rPr>
                <w:color w:val="000000"/>
                <w:sz w:val="27"/>
                <w:szCs w:val="27"/>
                <w:lang w:val="lv-LV"/>
              </w:rPr>
              <w:t xml:space="preserve"> daļa</w:t>
            </w:r>
            <w:r w:rsidR="0037685A" w:rsidRPr="00423D3A">
              <w:rPr>
                <w:color w:val="000000"/>
                <w:sz w:val="27"/>
                <w:szCs w:val="27"/>
                <w:lang w:val="lv-LV"/>
              </w:rPr>
              <w:t xml:space="preserve"> un 4</w:t>
            </w:r>
            <w:bookmarkStart w:id="0" w:name="_GoBack"/>
            <w:bookmarkEnd w:id="0"/>
            <w:r w:rsidR="0037685A" w:rsidRPr="00423D3A">
              <w:rPr>
                <w:color w:val="000000"/>
                <w:sz w:val="27"/>
                <w:szCs w:val="27"/>
                <w:lang w:val="lv-LV"/>
              </w:rPr>
              <w:t>3. pants</w:t>
            </w:r>
            <w:r w:rsidR="0005317E" w:rsidRPr="00423D3A">
              <w:rPr>
                <w:color w:val="000000"/>
                <w:sz w:val="27"/>
                <w:szCs w:val="27"/>
                <w:lang w:val="lv-LV"/>
              </w:rPr>
              <w:t>.</w:t>
            </w:r>
          </w:p>
          <w:p w:rsidR="00A41377" w:rsidRPr="00DA108D" w:rsidRDefault="00C92B14" w:rsidP="00B91D47">
            <w:pPr>
              <w:tabs>
                <w:tab w:val="left" w:pos="456"/>
              </w:tabs>
              <w:spacing w:after="0" w:line="240" w:lineRule="auto"/>
              <w:ind w:firstLine="720"/>
              <w:jc w:val="both"/>
              <w:rPr>
                <w:sz w:val="27"/>
                <w:szCs w:val="27"/>
                <w:lang w:val="lv-LV"/>
              </w:rPr>
            </w:pPr>
            <w:r w:rsidRPr="00423D3A">
              <w:rPr>
                <w:sz w:val="27"/>
                <w:szCs w:val="27"/>
                <w:lang w:val="lv-LV"/>
              </w:rPr>
              <w:t>Likuma „Par pašvaldībām” 15.</w:t>
            </w:r>
            <w:r w:rsidR="00B91D47" w:rsidRPr="00423D3A">
              <w:rPr>
                <w:sz w:val="27"/>
                <w:szCs w:val="27"/>
                <w:lang w:val="lv-LV"/>
              </w:rPr>
              <w:t> </w:t>
            </w:r>
            <w:r w:rsidRPr="00423D3A">
              <w:rPr>
                <w:sz w:val="27"/>
                <w:szCs w:val="27"/>
                <w:lang w:val="lv-LV"/>
              </w:rPr>
              <w:t xml:space="preserve">panta </w:t>
            </w:r>
            <w:r w:rsidR="00B91D47" w:rsidRPr="00423D3A">
              <w:rPr>
                <w:sz w:val="27"/>
                <w:szCs w:val="27"/>
                <w:lang w:val="lv-LV"/>
              </w:rPr>
              <w:t>pirmās daļas 1. </w:t>
            </w:r>
            <w:r w:rsidRPr="00423D3A">
              <w:rPr>
                <w:sz w:val="27"/>
                <w:szCs w:val="27"/>
                <w:lang w:val="lv-LV"/>
              </w:rPr>
              <w:t>punkts.</w:t>
            </w:r>
          </w:p>
        </w:tc>
      </w:tr>
      <w:tr w:rsidR="005009C9" w:rsidRPr="00F224C3" w:rsidTr="00FC1C78">
        <w:trPr>
          <w:trHeight w:val="621"/>
        </w:trPr>
        <w:tc>
          <w:tcPr>
            <w:tcW w:w="478" w:type="dxa"/>
          </w:tcPr>
          <w:p w:rsidR="00EA1BE1" w:rsidRPr="00FC1C78" w:rsidRDefault="00BF7FC3" w:rsidP="00F00A2E">
            <w:pPr>
              <w:pStyle w:val="naiskr"/>
              <w:spacing w:before="0" w:after="0" w:line="240" w:lineRule="auto"/>
              <w:rPr>
                <w:sz w:val="27"/>
                <w:szCs w:val="27"/>
                <w:lang w:val="lv-LV"/>
              </w:rPr>
            </w:pPr>
            <w:r w:rsidRPr="00FC1C78">
              <w:rPr>
                <w:sz w:val="27"/>
                <w:szCs w:val="27"/>
                <w:lang w:val="lv-LV"/>
              </w:rPr>
              <w:t>2.</w:t>
            </w:r>
          </w:p>
        </w:tc>
        <w:tc>
          <w:tcPr>
            <w:tcW w:w="2797" w:type="dxa"/>
          </w:tcPr>
          <w:p w:rsidR="00EA1BE1" w:rsidRPr="00FC1C78" w:rsidRDefault="00BF7FC3" w:rsidP="00F00A2E">
            <w:pPr>
              <w:pStyle w:val="naiskr"/>
              <w:tabs>
                <w:tab w:val="left" w:pos="170"/>
              </w:tabs>
              <w:spacing w:before="0" w:after="0" w:line="240" w:lineRule="auto"/>
              <w:rPr>
                <w:sz w:val="27"/>
                <w:szCs w:val="27"/>
                <w:lang w:val="lv-LV"/>
              </w:rPr>
            </w:pPr>
            <w:r w:rsidRPr="00FC1C78">
              <w:rPr>
                <w:sz w:val="27"/>
                <w:szCs w:val="27"/>
                <w:lang w:val="lv-LV"/>
              </w:rPr>
              <w:t>Pašreizējā situācija un problēmas, kuru risināšanai tiesību akta projekts izstrādāts, tiesiskā regulējuma mērķis un būtība</w:t>
            </w:r>
          </w:p>
        </w:tc>
        <w:tc>
          <w:tcPr>
            <w:tcW w:w="5792" w:type="dxa"/>
          </w:tcPr>
          <w:p w:rsidR="00C92B14" w:rsidRPr="00423D3A" w:rsidRDefault="00C92B14" w:rsidP="00C92B14">
            <w:pPr>
              <w:pStyle w:val="tv213"/>
              <w:spacing w:before="0" w:beforeAutospacing="0" w:after="0" w:afterAutospacing="0"/>
              <w:ind w:firstLine="720"/>
              <w:jc w:val="both"/>
              <w:rPr>
                <w:color w:val="000000"/>
                <w:sz w:val="27"/>
                <w:szCs w:val="27"/>
              </w:rPr>
            </w:pPr>
            <w:r w:rsidRPr="00423D3A">
              <w:rPr>
                <w:color w:val="000000"/>
                <w:sz w:val="27"/>
                <w:szCs w:val="27"/>
              </w:rPr>
              <w:t>Ministru kabinets 2015.</w:t>
            </w:r>
            <w:r w:rsidR="00B91D47" w:rsidRPr="00423D3A">
              <w:rPr>
                <w:color w:val="000000"/>
                <w:sz w:val="27"/>
                <w:szCs w:val="27"/>
              </w:rPr>
              <w:t> </w:t>
            </w:r>
            <w:r w:rsidRPr="00423D3A">
              <w:rPr>
                <w:color w:val="000000"/>
                <w:sz w:val="27"/>
                <w:szCs w:val="27"/>
              </w:rPr>
              <w:t>gada 2.</w:t>
            </w:r>
            <w:r w:rsidR="00B91D47" w:rsidRPr="00423D3A">
              <w:rPr>
                <w:color w:val="000000"/>
                <w:sz w:val="27"/>
                <w:szCs w:val="27"/>
              </w:rPr>
              <w:t> </w:t>
            </w:r>
            <w:r w:rsidRPr="00423D3A">
              <w:rPr>
                <w:color w:val="000000"/>
                <w:sz w:val="27"/>
                <w:szCs w:val="27"/>
              </w:rPr>
              <w:t>decembrī ar rīkojumu Nr.</w:t>
            </w:r>
            <w:r w:rsidR="00B91D47" w:rsidRPr="00423D3A">
              <w:rPr>
                <w:color w:val="000000"/>
                <w:sz w:val="27"/>
                <w:szCs w:val="27"/>
              </w:rPr>
              <w:t> </w:t>
            </w:r>
            <w:r w:rsidRPr="00423D3A">
              <w:rPr>
                <w:color w:val="000000"/>
                <w:sz w:val="27"/>
                <w:szCs w:val="27"/>
              </w:rPr>
              <w:t>759 „Rīcības plāns personu, kurām nepieciešama starptautiskā aizsardzība, pārvietošanai un uzņemšanai Latvijā” (turpmāk – Rīcības plāns) noteica veicamo pasākumu kopumu un to izpildes termiņus.</w:t>
            </w:r>
          </w:p>
          <w:p w:rsidR="00C92B14" w:rsidRPr="00423D3A" w:rsidRDefault="00C92B14" w:rsidP="00C92B14">
            <w:pPr>
              <w:spacing w:after="0" w:line="240" w:lineRule="auto"/>
              <w:ind w:firstLine="709"/>
              <w:jc w:val="both"/>
              <w:rPr>
                <w:color w:val="000000"/>
                <w:sz w:val="27"/>
                <w:szCs w:val="27"/>
                <w:lang w:val="lv-LV"/>
              </w:rPr>
            </w:pPr>
            <w:r w:rsidRPr="00423D3A">
              <w:rPr>
                <w:color w:val="000000"/>
                <w:sz w:val="27"/>
                <w:szCs w:val="27"/>
                <w:lang w:val="lv-LV"/>
              </w:rPr>
              <w:t>Saskaņā ar Rīcības plāna 2.4.</w:t>
            </w:r>
            <w:r w:rsidR="00B91D47" w:rsidRPr="00423D3A">
              <w:rPr>
                <w:color w:val="000000"/>
                <w:sz w:val="27"/>
                <w:szCs w:val="27"/>
                <w:lang w:val="lv-LV"/>
              </w:rPr>
              <w:t> </w:t>
            </w:r>
            <w:r w:rsidRPr="00423D3A">
              <w:rPr>
                <w:color w:val="000000"/>
                <w:sz w:val="27"/>
                <w:szCs w:val="27"/>
                <w:lang w:val="lv-LV"/>
              </w:rPr>
              <w:t>pasākuma 3.</w:t>
            </w:r>
            <w:r w:rsidR="00B91D47" w:rsidRPr="00423D3A">
              <w:rPr>
                <w:color w:val="000000"/>
                <w:sz w:val="27"/>
                <w:szCs w:val="27"/>
                <w:lang w:val="lv-LV"/>
              </w:rPr>
              <w:t> </w:t>
            </w:r>
            <w:r w:rsidRPr="00423D3A">
              <w:rPr>
                <w:color w:val="000000"/>
                <w:sz w:val="27"/>
                <w:szCs w:val="27"/>
                <w:lang w:val="lv-LV"/>
              </w:rPr>
              <w:t>punktā ietverto A variantu, kas atbalstīts Ministru kabineta 2015.</w:t>
            </w:r>
            <w:r w:rsidR="00B91D47" w:rsidRPr="00423D3A">
              <w:rPr>
                <w:color w:val="000000"/>
                <w:sz w:val="27"/>
                <w:szCs w:val="27"/>
                <w:lang w:val="lv-LV"/>
              </w:rPr>
              <w:t> </w:t>
            </w:r>
            <w:r w:rsidRPr="00423D3A">
              <w:rPr>
                <w:color w:val="000000"/>
                <w:sz w:val="27"/>
                <w:szCs w:val="27"/>
                <w:lang w:val="lv-LV"/>
              </w:rPr>
              <w:t>gada 3.</w:t>
            </w:r>
            <w:r w:rsidR="00B91D47" w:rsidRPr="00423D3A">
              <w:rPr>
                <w:color w:val="000000"/>
                <w:sz w:val="27"/>
                <w:szCs w:val="27"/>
                <w:lang w:val="lv-LV"/>
              </w:rPr>
              <w:t> </w:t>
            </w:r>
            <w:r w:rsidRPr="00423D3A">
              <w:rPr>
                <w:color w:val="000000"/>
                <w:sz w:val="27"/>
                <w:szCs w:val="27"/>
                <w:lang w:val="lv-LV"/>
              </w:rPr>
              <w:t>novembra sēdē (prot. Nr.</w:t>
            </w:r>
            <w:r w:rsidR="00B91D47" w:rsidRPr="00423D3A">
              <w:rPr>
                <w:color w:val="000000"/>
                <w:sz w:val="27"/>
                <w:szCs w:val="27"/>
                <w:lang w:val="lv-LV"/>
              </w:rPr>
              <w:t> </w:t>
            </w:r>
            <w:r w:rsidRPr="00423D3A">
              <w:rPr>
                <w:color w:val="000000"/>
                <w:sz w:val="27"/>
                <w:szCs w:val="27"/>
                <w:lang w:val="lv-LV"/>
              </w:rPr>
              <w:t>57 58.§ 10.</w:t>
            </w:r>
            <w:r w:rsidR="00B91D47" w:rsidRPr="00423D3A">
              <w:rPr>
                <w:color w:val="000000"/>
                <w:sz w:val="27"/>
                <w:szCs w:val="27"/>
                <w:lang w:val="lv-LV"/>
              </w:rPr>
              <w:t> </w:t>
            </w:r>
            <w:r w:rsidRPr="00423D3A">
              <w:rPr>
                <w:color w:val="000000"/>
                <w:sz w:val="27"/>
                <w:szCs w:val="27"/>
                <w:lang w:val="lv-LV"/>
              </w:rPr>
              <w:t>punkts), un pamatojoties uz Ministru kabineta 2016.</w:t>
            </w:r>
            <w:r w:rsidR="00B91D47" w:rsidRPr="00423D3A">
              <w:rPr>
                <w:color w:val="000000"/>
                <w:sz w:val="27"/>
                <w:szCs w:val="27"/>
                <w:lang w:val="lv-LV"/>
              </w:rPr>
              <w:t> </w:t>
            </w:r>
            <w:r w:rsidRPr="00423D3A">
              <w:rPr>
                <w:color w:val="000000"/>
                <w:sz w:val="27"/>
                <w:szCs w:val="27"/>
                <w:lang w:val="lv-LV"/>
              </w:rPr>
              <w:t>gada 12.</w:t>
            </w:r>
            <w:r w:rsidR="00B91D47" w:rsidRPr="00423D3A">
              <w:rPr>
                <w:color w:val="000000"/>
                <w:sz w:val="27"/>
                <w:szCs w:val="27"/>
                <w:lang w:val="lv-LV"/>
              </w:rPr>
              <w:t> </w:t>
            </w:r>
            <w:r w:rsidRPr="00423D3A">
              <w:rPr>
                <w:color w:val="000000"/>
                <w:sz w:val="27"/>
                <w:szCs w:val="27"/>
                <w:lang w:val="lv-LV"/>
              </w:rPr>
              <w:t>janvāra rīkojumu Nr.</w:t>
            </w:r>
            <w:r w:rsidR="00B91D47" w:rsidRPr="00423D3A">
              <w:rPr>
                <w:color w:val="000000"/>
                <w:sz w:val="27"/>
                <w:szCs w:val="27"/>
                <w:lang w:val="lv-LV"/>
              </w:rPr>
              <w:t> </w:t>
            </w:r>
            <w:r w:rsidRPr="00423D3A">
              <w:rPr>
                <w:color w:val="000000"/>
                <w:sz w:val="27"/>
                <w:szCs w:val="27"/>
                <w:lang w:val="lv-LV"/>
              </w:rPr>
              <w:t>22 „Par finanšu līdzekļu piešķiršanu no valsts budžeta programmas „Līdzekļi neparedzētiem gadījumiem””, sabiedrības vajadzībām tika atsavināts nekustamais īpašums „Bundulīši” Muceniekos, Ropažu novadā, kas sastāvēja no zemes gabala ar kadastra apzīmējumu 8084 006 0093, kura platība ir 0,3447 ha, un dzīvojamās mājas jaunbūves ar kadastra apzīmējumu 8084 006 0093 001, kas nebija nodota ekspluatācijā.</w:t>
            </w:r>
          </w:p>
          <w:p w:rsidR="00C92B14" w:rsidRPr="00423D3A" w:rsidRDefault="00361A25" w:rsidP="00C92B14">
            <w:pPr>
              <w:spacing w:after="0" w:line="240" w:lineRule="auto"/>
              <w:ind w:firstLine="720"/>
              <w:jc w:val="both"/>
              <w:rPr>
                <w:color w:val="000000"/>
                <w:sz w:val="27"/>
                <w:szCs w:val="27"/>
                <w:lang w:val="lv-LV"/>
              </w:rPr>
            </w:pPr>
            <w:r w:rsidRPr="00423D3A">
              <w:rPr>
                <w:color w:val="000000"/>
                <w:sz w:val="27"/>
                <w:szCs w:val="27"/>
                <w:lang w:val="lv-LV"/>
              </w:rPr>
              <w:t xml:space="preserve">Ar Ministru kabineta 2016. gada 28. oktobra rīkojumu Nr. 630 “Par finanšu līdzekļu piešķiršanu no valsts budžeta programmas “Līdzekļi neparedzētiem gadījumiem”” Iekšlietu ministrijai (Nodrošinājuma valsts aģentūrai) tika piešķirti 378 620 </w:t>
            </w:r>
            <w:proofErr w:type="spellStart"/>
            <w:r w:rsidRPr="00423D3A">
              <w:rPr>
                <w:i/>
                <w:color w:val="000000"/>
                <w:sz w:val="27"/>
                <w:szCs w:val="27"/>
                <w:lang w:val="lv-LV"/>
              </w:rPr>
              <w:t>euro</w:t>
            </w:r>
            <w:proofErr w:type="spellEnd"/>
            <w:r w:rsidRPr="00423D3A">
              <w:rPr>
                <w:color w:val="000000"/>
                <w:sz w:val="27"/>
                <w:szCs w:val="27"/>
                <w:lang w:val="lv-LV"/>
              </w:rPr>
              <w:t>, lai segtu izdevumus, kas saistīti ar nekustamā īpašuma “Bundulīši” Muceniekos, Ropažu novadā, pārbūvi. L</w:t>
            </w:r>
            <w:r w:rsidR="00C92B14" w:rsidRPr="00423D3A">
              <w:rPr>
                <w:color w:val="000000"/>
                <w:sz w:val="27"/>
                <w:szCs w:val="27"/>
                <w:lang w:val="lv-LV"/>
              </w:rPr>
              <w:t>ai pielāgotu nekustamo īpašumu „Bundulīši” patvēruma meklētāju izmitināšanai, Nodrošināj</w:t>
            </w:r>
            <w:r w:rsidR="009E0073" w:rsidRPr="00423D3A">
              <w:rPr>
                <w:color w:val="000000"/>
                <w:sz w:val="27"/>
                <w:szCs w:val="27"/>
                <w:lang w:val="lv-LV"/>
              </w:rPr>
              <w:t>uma valsts aģentūra (turpmāk – A</w:t>
            </w:r>
            <w:r w:rsidR="00C92B14" w:rsidRPr="00423D3A">
              <w:rPr>
                <w:color w:val="000000"/>
                <w:sz w:val="27"/>
                <w:szCs w:val="27"/>
                <w:lang w:val="lv-LV"/>
              </w:rPr>
              <w:t xml:space="preserve">ģentūra) atbilstoši Publisko iepirkumu likumam organizēja iepirkuma procedūru (iepirkuma identifikācijas </w:t>
            </w:r>
            <w:r w:rsidR="00B91D47" w:rsidRPr="00423D3A">
              <w:rPr>
                <w:color w:val="000000"/>
                <w:sz w:val="27"/>
                <w:szCs w:val="27"/>
                <w:lang w:val="lv-LV"/>
              </w:rPr>
              <w:t>Nr. </w:t>
            </w:r>
            <w:r w:rsidR="00C92B14" w:rsidRPr="00423D3A">
              <w:rPr>
                <w:color w:val="000000"/>
                <w:sz w:val="27"/>
                <w:szCs w:val="27"/>
                <w:lang w:val="lv-LV"/>
              </w:rPr>
              <w:t>IeM NVA 2015/1550), kā rezultātā 2016.</w:t>
            </w:r>
            <w:r w:rsidR="00B91D47" w:rsidRPr="00423D3A">
              <w:rPr>
                <w:color w:val="000000"/>
                <w:sz w:val="27"/>
                <w:szCs w:val="27"/>
                <w:lang w:val="lv-LV"/>
              </w:rPr>
              <w:t> </w:t>
            </w:r>
            <w:r w:rsidR="00C92B14" w:rsidRPr="00423D3A">
              <w:rPr>
                <w:color w:val="000000"/>
                <w:sz w:val="27"/>
                <w:szCs w:val="27"/>
                <w:lang w:val="lv-LV"/>
              </w:rPr>
              <w:t>gada 3.</w:t>
            </w:r>
            <w:r w:rsidR="00B91D47" w:rsidRPr="00423D3A">
              <w:rPr>
                <w:color w:val="000000"/>
                <w:sz w:val="27"/>
                <w:szCs w:val="27"/>
                <w:lang w:val="lv-LV"/>
              </w:rPr>
              <w:t> </w:t>
            </w:r>
            <w:r w:rsidR="009E0073" w:rsidRPr="00423D3A">
              <w:rPr>
                <w:color w:val="000000"/>
                <w:sz w:val="27"/>
                <w:szCs w:val="27"/>
                <w:lang w:val="lv-LV"/>
              </w:rPr>
              <w:t>februārī A</w:t>
            </w:r>
            <w:r w:rsidR="00C92B14" w:rsidRPr="00423D3A">
              <w:rPr>
                <w:color w:val="000000"/>
                <w:sz w:val="27"/>
                <w:szCs w:val="27"/>
                <w:lang w:val="lv-LV"/>
              </w:rPr>
              <w:t>ģentūra noslēdza būvdarbu līgumu Nr.</w:t>
            </w:r>
            <w:r w:rsidR="00B91D47" w:rsidRPr="00423D3A">
              <w:rPr>
                <w:color w:val="000000"/>
                <w:sz w:val="27"/>
                <w:szCs w:val="27"/>
                <w:lang w:val="lv-LV"/>
              </w:rPr>
              <w:t> </w:t>
            </w:r>
            <w:r w:rsidR="00C92B14" w:rsidRPr="00423D3A">
              <w:rPr>
                <w:color w:val="000000"/>
                <w:sz w:val="27"/>
                <w:szCs w:val="27"/>
                <w:lang w:val="lv-LV"/>
              </w:rPr>
              <w:t>IeM NVA 2016/6-</w:t>
            </w:r>
            <w:proofErr w:type="spellStart"/>
            <w:r w:rsidR="00C92B14" w:rsidRPr="00423D3A">
              <w:rPr>
                <w:color w:val="000000"/>
                <w:sz w:val="27"/>
                <w:szCs w:val="27"/>
                <w:lang w:val="lv-LV"/>
              </w:rPr>
              <w:t>Būv</w:t>
            </w:r>
            <w:proofErr w:type="spellEnd"/>
            <w:r w:rsidR="00C92B14" w:rsidRPr="00423D3A">
              <w:rPr>
                <w:color w:val="000000"/>
                <w:sz w:val="27"/>
                <w:szCs w:val="27"/>
                <w:lang w:val="lv-LV"/>
              </w:rPr>
              <w:t xml:space="preserve"> ar Sabiedrību ar ierobežotu atbildību „ARČERS” par nekustamā īpašuma „Bundulīši” Muceniekos, </w:t>
            </w:r>
            <w:r w:rsidR="00C92B14" w:rsidRPr="00423D3A">
              <w:rPr>
                <w:color w:val="000000"/>
                <w:sz w:val="27"/>
                <w:szCs w:val="27"/>
                <w:lang w:val="lv-LV"/>
              </w:rPr>
              <w:lastRenderedPageBreak/>
              <w:t xml:space="preserve">Ropažu novadā, pārbūvi. </w:t>
            </w:r>
          </w:p>
          <w:p w:rsidR="00F52AA8" w:rsidRPr="00423D3A" w:rsidRDefault="00C92B14" w:rsidP="00C92B14">
            <w:pPr>
              <w:spacing w:after="0" w:line="240" w:lineRule="auto"/>
              <w:ind w:firstLine="720"/>
              <w:jc w:val="both"/>
              <w:rPr>
                <w:color w:val="000000"/>
                <w:kern w:val="28"/>
                <w:sz w:val="27"/>
                <w:szCs w:val="27"/>
                <w:lang w:val="lv-LV" w:eastAsia="lv-LV"/>
              </w:rPr>
            </w:pPr>
            <w:r w:rsidRPr="00423D3A">
              <w:rPr>
                <w:bCs/>
                <w:color w:val="000000"/>
                <w:sz w:val="27"/>
                <w:szCs w:val="27"/>
                <w:lang w:val="lv-LV"/>
              </w:rPr>
              <w:t>Saskaņā ar 2016.</w:t>
            </w:r>
            <w:r w:rsidR="00B91D47" w:rsidRPr="00423D3A">
              <w:rPr>
                <w:bCs/>
                <w:color w:val="000000"/>
                <w:sz w:val="27"/>
                <w:szCs w:val="27"/>
                <w:lang w:val="lv-LV"/>
              </w:rPr>
              <w:t> </w:t>
            </w:r>
            <w:r w:rsidRPr="00423D3A">
              <w:rPr>
                <w:bCs/>
                <w:color w:val="000000"/>
                <w:sz w:val="27"/>
                <w:szCs w:val="27"/>
                <w:lang w:val="lv-LV"/>
              </w:rPr>
              <w:t>gada 3.</w:t>
            </w:r>
            <w:r w:rsidR="00B91D47" w:rsidRPr="00423D3A">
              <w:rPr>
                <w:bCs/>
                <w:color w:val="000000"/>
                <w:sz w:val="27"/>
                <w:szCs w:val="27"/>
                <w:lang w:val="lv-LV"/>
              </w:rPr>
              <w:t> </w:t>
            </w:r>
            <w:r w:rsidRPr="00423D3A">
              <w:rPr>
                <w:bCs/>
                <w:color w:val="000000"/>
                <w:sz w:val="27"/>
                <w:szCs w:val="27"/>
                <w:lang w:val="lv-LV"/>
              </w:rPr>
              <w:t>februārī noslēgto būvdarbu līgumu Nr.</w:t>
            </w:r>
            <w:r w:rsidR="00B91D47" w:rsidRPr="00423D3A">
              <w:rPr>
                <w:bCs/>
                <w:color w:val="000000"/>
                <w:sz w:val="27"/>
                <w:szCs w:val="27"/>
                <w:lang w:val="lv-LV"/>
              </w:rPr>
              <w:t> </w:t>
            </w:r>
            <w:r w:rsidRPr="00423D3A">
              <w:rPr>
                <w:bCs/>
                <w:color w:val="000000"/>
                <w:sz w:val="27"/>
                <w:szCs w:val="27"/>
                <w:lang w:val="lv-LV"/>
              </w:rPr>
              <w:t>IeM NVA 2016/6-</w:t>
            </w:r>
            <w:proofErr w:type="spellStart"/>
            <w:r w:rsidRPr="00423D3A">
              <w:rPr>
                <w:bCs/>
                <w:color w:val="000000"/>
                <w:sz w:val="27"/>
                <w:szCs w:val="27"/>
                <w:lang w:val="lv-LV"/>
              </w:rPr>
              <w:t>Būv</w:t>
            </w:r>
            <w:proofErr w:type="spellEnd"/>
            <w:r w:rsidRPr="00423D3A">
              <w:rPr>
                <w:bCs/>
                <w:color w:val="000000"/>
                <w:sz w:val="27"/>
                <w:szCs w:val="27"/>
                <w:lang w:val="lv-LV"/>
              </w:rPr>
              <w:t xml:space="preserve"> tika izstrādāts un saskaņots būvprojekts nekustamā īpašuma </w:t>
            </w:r>
            <w:r w:rsidRPr="00423D3A">
              <w:rPr>
                <w:color w:val="000000"/>
                <w:sz w:val="27"/>
                <w:szCs w:val="27"/>
                <w:lang w:val="lv-LV"/>
              </w:rPr>
              <w:t xml:space="preserve">„Bundulīši” </w:t>
            </w:r>
            <w:r w:rsidRPr="00423D3A">
              <w:rPr>
                <w:bCs/>
                <w:color w:val="000000"/>
                <w:sz w:val="27"/>
                <w:szCs w:val="27"/>
                <w:lang w:val="lv-LV"/>
              </w:rPr>
              <w:t>pārbūvei</w:t>
            </w:r>
            <w:r w:rsidRPr="00423D3A">
              <w:rPr>
                <w:color w:val="000000"/>
                <w:kern w:val="28"/>
                <w:sz w:val="27"/>
                <w:szCs w:val="27"/>
                <w:lang w:val="lv-LV" w:eastAsia="lv-LV"/>
              </w:rPr>
              <w:t>. Projektēšanas nosacījumu izpildes laikā no Ropažu novada Sabiedrības ar ierobežotu atbildību „CIEMATS” 2016.</w:t>
            </w:r>
            <w:r w:rsidR="00B91D47" w:rsidRPr="00423D3A">
              <w:rPr>
                <w:color w:val="000000"/>
                <w:kern w:val="28"/>
                <w:sz w:val="27"/>
                <w:szCs w:val="27"/>
                <w:lang w:val="lv-LV" w:eastAsia="lv-LV"/>
              </w:rPr>
              <w:t> </w:t>
            </w:r>
            <w:r w:rsidRPr="00423D3A">
              <w:rPr>
                <w:color w:val="000000"/>
                <w:kern w:val="28"/>
                <w:sz w:val="27"/>
                <w:szCs w:val="27"/>
                <w:lang w:val="lv-LV" w:eastAsia="lv-LV"/>
              </w:rPr>
              <w:t>gada 22.</w:t>
            </w:r>
            <w:r w:rsidR="00B91D47" w:rsidRPr="00423D3A">
              <w:rPr>
                <w:color w:val="000000"/>
                <w:kern w:val="28"/>
                <w:sz w:val="27"/>
                <w:szCs w:val="27"/>
                <w:lang w:val="lv-LV" w:eastAsia="lv-LV"/>
              </w:rPr>
              <w:t> </w:t>
            </w:r>
            <w:r w:rsidRPr="00423D3A">
              <w:rPr>
                <w:color w:val="000000"/>
                <w:kern w:val="28"/>
                <w:sz w:val="27"/>
                <w:szCs w:val="27"/>
                <w:lang w:val="lv-LV" w:eastAsia="lv-LV"/>
              </w:rPr>
              <w:t>martā tika saņemti tehniskie noteikumi Nr.</w:t>
            </w:r>
            <w:r w:rsidR="00B91D47" w:rsidRPr="00423D3A">
              <w:rPr>
                <w:color w:val="000000"/>
                <w:kern w:val="28"/>
                <w:sz w:val="27"/>
                <w:szCs w:val="27"/>
                <w:lang w:val="lv-LV" w:eastAsia="lv-LV"/>
              </w:rPr>
              <w:t> </w:t>
            </w:r>
            <w:r w:rsidRPr="00423D3A">
              <w:rPr>
                <w:color w:val="000000"/>
                <w:kern w:val="28"/>
                <w:sz w:val="27"/>
                <w:szCs w:val="27"/>
                <w:lang w:val="lv-LV" w:eastAsia="lv-LV"/>
              </w:rPr>
              <w:t>2.3.1./51, kuru 2016.</w:t>
            </w:r>
            <w:r w:rsidR="00B91D47" w:rsidRPr="00423D3A">
              <w:rPr>
                <w:color w:val="000000"/>
                <w:kern w:val="28"/>
                <w:sz w:val="27"/>
                <w:szCs w:val="27"/>
                <w:lang w:val="lv-LV" w:eastAsia="lv-LV"/>
              </w:rPr>
              <w:t> </w:t>
            </w:r>
            <w:r w:rsidRPr="00423D3A">
              <w:rPr>
                <w:color w:val="000000"/>
                <w:kern w:val="28"/>
                <w:sz w:val="27"/>
                <w:szCs w:val="27"/>
                <w:lang w:val="lv-LV" w:eastAsia="lv-LV"/>
              </w:rPr>
              <w:t>gada 7.</w:t>
            </w:r>
            <w:r w:rsidR="00B91D47" w:rsidRPr="00423D3A">
              <w:rPr>
                <w:color w:val="000000"/>
                <w:kern w:val="28"/>
                <w:sz w:val="27"/>
                <w:szCs w:val="27"/>
                <w:lang w:val="lv-LV" w:eastAsia="lv-LV"/>
              </w:rPr>
              <w:t> </w:t>
            </w:r>
            <w:r w:rsidRPr="00423D3A">
              <w:rPr>
                <w:color w:val="000000"/>
                <w:kern w:val="28"/>
                <w:sz w:val="27"/>
                <w:szCs w:val="27"/>
                <w:lang w:val="lv-LV" w:eastAsia="lv-LV"/>
              </w:rPr>
              <w:t>aprīļa papildinājumā bija noteikts, ka ir nepieciešams palielināt notekūdeņu attīrīšanas iekārtu jaudu no 125m</w:t>
            </w:r>
            <w:r w:rsidRPr="00423D3A">
              <w:rPr>
                <w:color w:val="000000"/>
                <w:kern w:val="28"/>
                <w:sz w:val="27"/>
                <w:szCs w:val="27"/>
                <w:vertAlign w:val="superscript"/>
                <w:lang w:val="lv-LV" w:eastAsia="lv-LV"/>
              </w:rPr>
              <w:t>3</w:t>
            </w:r>
            <w:r w:rsidRPr="00423D3A">
              <w:rPr>
                <w:color w:val="000000"/>
                <w:kern w:val="28"/>
                <w:sz w:val="27"/>
                <w:szCs w:val="27"/>
                <w:lang w:val="lv-LV" w:eastAsia="lv-LV"/>
              </w:rPr>
              <w:t>/</w:t>
            </w:r>
            <w:proofErr w:type="spellStart"/>
            <w:r w:rsidRPr="00423D3A">
              <w:rPr>
                <w:color w:val="000000"/>
                <w:kern w:val="28"/>
                <w:sz w:val="27"/>
                <w:szCs w:val="27"/>
                <w:lang w:val="lv-LV" w:eastAsia="lv-LV"/>
              </w:rPr>
              <w:t>dnn</w:t>
            </w:r>
            <w:proofErr w:type="spellEnd"/>
            <w:r w:rsidRPr="00423D3A">
              <w:rPr>
                <w:color w:val="000000"/>
                <w:kern w:val="28"/>
                <w:sz w:val="27"/>
                <w:szCs w:val="27"/>
                <w:lang w:val="lv-LV" w:eastAsia="lv-LV"/>
              </w:rPr>
              <w:t xml:space="preserve"> uz 250m</w:t>
            </w:r>
            <w:r w:rsidRPr="00423D3A">
              <w:rPr>
                <w:color w:val="000000"/>
                <w:kern w:val="28"/>
                <w:sz w:val="27"/>
                <w:szCs w:val="27"/>
                <w:vertAlign w:val="superscript"/>
                <w:lang w:val="lv-LV" w:eastAsia="lv-LV"/>
              </w:rPr>
              <w:t>3</w:t>
            </w:r>
            <w:r w:rsidRPr="00423D3A">
              <w:rPr>
                <w:color w:val="000000"/>
                <w:kern w:val="28"/>
                <w:sz w:val="27"/>
                <w:szCs w:val="27"/>
                <w:lang w:val="lv-LV" w:eastAsia="lv-LV"/>
              </w:rPr>
              <w:t>/</w:t>
            </w:r>
            <w:proofErr w:type="spellStart"/>
            <w:r w:rsidRPr="00423D3A">
              <w:rPr>
                <w:color w:val="000000"/>
                <w:kern w:val="28"/>
                <w:sz w:val="27"/>
                <w:szCs w:val="27"/>
                <w:lang w:val="lv-LV" w:eastAsia="lv-LV"/>
              </w:rPr>
              <w:t>dnn</w:t>
            </w:r>
            <w:proofErr w:type="spellEnd"/>
            <w:r w:rsidRPr="00423D3A">
              <w:rPr>
                <w:color w:val="000000"/>
                <w:kern w:val="28"/>
                <w:sz w:val="27"/>
                <w:szCs w:val="27"/>
                <w:lang w:val="lv-LV" w:eastAsia="lv-LV"/>
              </w:rPr>
              <w:t xml:space="preserve">. </w:t>
            </w:r>
          </w:p>
          <w:p w:rsidR="00F52AA8" w:rsidRPr="00423D3A" w:rsidRDefault="00C92B14" w:rsidP="00C92B14">
            <w:pPr>
              <w:spacing w:after="0" w:line="240" w:lineRule="auto"/>
              <w:ind w:firstLine="720"/>
              <w:jc w:val="both"/>
              <w:rPr>
                <w:color w:val="000000"/>
                <w:kern w:val="28"/>
                <w:sz w:val="27"/>
                <w:szCs w:val="27"/>
                <w:lang w:val="lv-LV" w:eastAsia="lv-LV"/>
              </w:rPr>
            </w:pPr>
            <w:r w:rsidRPr="00423D3A">
              <w:rPr>
                <w:color w:val="000000"/>
                <w:kern w:val="28"/>
                <w:sz w:val="27"/>
                <w:szCs w:val="27"/>
                <w:lang w:val="lv-LV" w:eastAsia="lv-LV"/>
              </w:rPr>
              <w:t xml:space="preserve">Ropažu novada Sabiedrība ar ierobežotu atbildību „CIEMATS” </w:t>
            </w:r>
            <w:r w:rsidR="00361A25" w:rsidRPr="00423D3A">
              <w:rPr>
                <w:color w:val="000000"/>
                <w:kern w:val="28"/>
                <w:sz w:val="27"/>
                <w:szCs w:val="27"/>
                <w:lang w:val="lv-LV" w:eastAsia="lv-LV"/>
              </w:rPr>
              <w:t>bija izstrādājusi</w:t>
            </w:r>
            <w:r w:rsidRPr="00423D3A">
              <w:rPr>
                <w:color w:val="000000"/>
                <w:kern w:val="28"/>
                <w:sz w:val="27"/>
                <w:szCs w:val="27"/>
                <w:lang w:val="lv-LV" w:eastAsia="lv-LV"/>
              </w:rPr>
              <w:t xml:space="preserve"> notekūdeņu attīrīšanas iekārtu modernizācijas projektu, taču 1998.</w:t>
            </w:r>
            <w:r w:rsidR="00B91D47" w:rsidRPr="00423D3A">
              <w:rPr>
                <w:color w:val="000000"/>
                <w:kern w:val="28"/>
                <w:sz w:val="27"/>
                <w:szCs w:val="27"/>
                <w:lang w:val="lv-LV" w:eastAsia="lv-LV"/>
              </w:rPr>
              <w:t> </w:t>
            </w:r>
            <w:r w:rsidRPr="00423D3A">
              <w:rPr>
                <w:color w:val="000000"/>
                <w:kern w:val="28"/>
                <w:sz w:val="27"/>
                <w:szCs w:val="27"/>
                <w:lang w:val="lv-LV" w:eastAsia="lv-LV"/>
              </w:rPr>
              <w:t xml:space="preserve">gadā izbūvēja tikai pusi no šajā projektā paredzētā apjoma, kā arī netika uzstādīts pietiekams </w:t>
            </w:r>
            <w:proofErr w:type="spellStart"/>
            <w:r w:rsidRPr="00423D3A">
              <w:rPr>
                <w:color w:val="000000"/>
                <w:kern w:val="28"/>
                <w:sz w:val="27"/>
                <w:szCs w:val="27"/>
                <w:lang w:val="lv-LV" w:eastAsia="lv-LV"/>
              </w:rPr>
              <w:t>elektroģeneratoru</w:t>
            </w:r>
            <w:proofErr w:type="spellEnd"/>
            <w:r w:rsidRPr="00423D3A">
              <w:rPr>
                <w:color w:val="000000"/>
                <w:kern w:val="28"/>
                <w:sz w:val="27"/>
                <w:szCs w:val="27"/>
                <w:lang w:val="lv-LV" w:eastAsia="lv-LV"/>
              </w:rPr>
              <w:t xml:space="preserve"> skaits, lai nodrošinātu notekūdeņu attīrīšanas iekārtu darbību elektrības atslēguma gadījumā. Notekūdeņu attīrīšanas iekārtas strādāja ar maksimālo noslodzi, jo bija palielinājies attīrāmo notekūdeņu daudzums no ražošanas uzņēmumiem, kas atrodas Muceniekos. </w:t>
            </w:r>
          </w:p>
          <w:p w:rsidR="00F52AA8" w:rsidRPr="00423D3A" w:rsidRDefault="00C92B14" w:rsidP="00C92B14">
            <w:pPr>
              <w:spacing w:after="0" w:line="240" w:lineRule="auto"/>
              <w:ind w:firstLine="720"/>
              <w:jc w:val="both"/>
              <w:rPr>
                <w:color w:val="000000"/>
                <w:kern w:val="28"/>
                <w:sz w:val="27"/>
                <w:szCs w:val="27"/>
                <w:lang w:val="lv-LV" w:eastAsia="lv-LV"/>
              </w:rPr>
            </w:pPr>
            <w:r w:rsidRPr="00423D3A">
              <w:rPr>
                <w:color w:val="000000"/>
                <w:kern w:val="28"/>
                <w:sz w:val="27"/>
                <w:szCs w:val="27"/>
                <w:lang w:val="lv-LV" w:eastAsia="lv-LV"/>
              </w:rPr>
              <w:t>Vides aizsardzības un reģionālas attīstības ministrija 2016.</w:t>
            </w:r>
            <w:r w:rsidR="00B91D47" w:rsidRPr="00423D3A">
              <w:rPr>
                <w:color w:val="000000"/>
                <w:kern w:val="28"/>
                <w:sz w:val="27"/>
                <w:szCs w:val="27"/>
                <w:lang w:val="lv-LV" w:eastAsia="lv-LV"/>
              </w:rPr>
              <w:t> </w:t>
            </w:r>
            <w:r w:rsidRPr="00423D3A">
              <w:rPr>
                <w:color w:val="000000"/>
                <w:kern w:val="28"/>
                <w:sz w:val="27"/>
                <w:szCs w:val="27"/>
                <w:lang w:val="lv-LV" w:eastAsia="lv-LV"/>
              </w:rPr>
              <w:t>gada 19.</w:t>
            </w:r>
            <w:r w:rsidR="00B91D47" w:rsidRPr="00423D3A">
              <w:rPr>
                <w:color w:val="000000"/>
                <w:kern w:val="28"/>
                <w:sz w:val="27"/>
                <w:szCs w:val="27"/>
                <w:lang w:val="lv-LV" w:eastAsia="lv-LV"/>
              </w:rPr>
              <w:t> </w:t>
            </w:r>
            <w:r w:rsidRPr="00423D3A">
              <w:rPr>
                <w:color w:val="000000"/>
                <w:kern w:val="28"/>
                <w:sz w:val="27"/>
                <w:szCs w:val="27"/>
                <w:lang w:val="lv-LV" w:eastAsia="lv-LV"/>
              </w:rPr>
              <w:t>augusta vēstulē Nr.</w:t>
            </w:r>
            <w:r w:rsidR="00B91D47" w:rsidRPr="00423D3A">
              <w:rPr>
                <w:color w:val="000000"/>
                <w:kern w:val="28"/>
                <w:sz w:val="27"/>
                <w:szCs w:val="27"/>
                <w:lang w:val="lv-LV" w:eastAsia="lv-LV"/>
              </w:rPr>
              <w:t> </w:t>
            </w:r>
            <w:r w:rsidRPr="00423D3A">
              <w:rPr>
                <w:color w:val="000000"/>
                <w:kern w:val="28"/>
                <w:sz w:val="27"/>
                <w:szCs w:val="27"/>
                <w:lang w:val="lv-LV" w:eastAsia="lv-LV"/>
              </w:rPr>
              <w:t>4.3-2/18-1e/6227 „Par sadzīves notekūdeņu attīrīšanas sistēmu Ropažu novada Muceniekos” Iekšlietu ministrijai norādīja, ka Vides aizsardzības un reģionālās attīstības ministrijas rīcībā nav pieejams finansējums Ropažu novada Mucenieku notekūdeņu attīrīšanas iekārtu jaudas palielināšanai, kā arī līdzekļus tam nevar piešķirt no Eiropas Savienības fondu 2014.-2020.</w:t>
            </w:r>
            <w:r w:rsidR="00B91D47" w:rsidRPr="00423D3A">
              <w:rPr>
                <w:color w:val="000000"/>
                <w:kern w:val="28"/>
                <w:sz w:val="27"/>
                <w:szCs w:val="27"/>
                <w:lang w:val="lv-LV" w:eastAsia="lv-LV"/>
              </w:rPr>
              <w:t> </w:t>
            </w:r>
            <w:r w:rsidRPr="00423D3A">
              <w:rPr>
                <w:color w:val="000000"/>
                <w:kern w:val="28"/>
                <w:sz w:val="27"/>
                <w:szCs w:val="27"/>
                <w:lang w:val="lv-LV" w:eastAsia="lv-LV"/>
              </w:rPr>
              <w:t>gada plānošanas perioda darbības programmas „Izaugsme un nodarbinātība” 5.3.1.</w:t>
            </w:r>
            <w:r w:rsidR="00B91D47" w:rsidRPr="00423D3A">
              <w:rPr>
                <w:color w:val="000000"/>
                <w:kern w:val="28"/>
                <w:sz w:val="27"/>
                <w:szCs w:val="27"/>
                <w:lang w:val="lv-LV" w:eastAsia="lv-LV"/>
              </w:rPr>
              <w:t> </w:t>
            </w:r>
            <w:r w:rsidRPr="00423D3A">
              <w:rPr>
                <w:color w:val="000000"/>
                <w:kern w:val="28"/>
                <w:sz w:val="27"/>
                <w:szCs w:val="27"/>
                <w:lang w:val="lv-LV" w:eastAsia="lv-LV"/>
              </w:rPr>
              <w:t>specifiskā atbalsta mērķa „Attīstīt un uzlabot ūdensapgādes un kanalizācijas sistēmas pakalpojumu kvalitāti un nodrošināt pieslēgšanas iespējas”. Ministru kabineta 2015.</w:t>
            </w:r>
            <w:r w:rsidR="00B91D47" w:rsidRPr="00423D3A">
              <w:rPr>
                <w:color w:val="000000"/>
                <w:kern w:val="28"/>
                <w:sz w:val="27"/>
                <w:szCs w:val="27"/>
                <w:lang w:val="lv-LV" w:eastAsia="lv-LV"/>
              </w:rPr>
              <w:t> </w:t>
            </w:r>
            <w:r w:rsidRPr="00423D3A">
              <w:rPr>
                <w:color w:val="000000"/>
                <w:kern w:val="28"/>
                <w:sz w:val="27"/>
                <w:szCs w:val="27"/>
                <w:lang w:val="lv-LV" w:eastAsia="lv-LV"/>
              </w:rPr>
              <w:t>gada 29.</w:t>
            </w:r>
            <w:r w:rsidR="00B91D47" w:rsidRPr="00423D3A">
              <w:rPr>
                <w:color w:val="000000"/>
                <w:kern w:val="28"/>
                <w:sz w:val="27"/>
                <w:szCs w:val="27"/>
                <w:lang w:val="lv-LV" w:eastAsia="lv-LV"/>
              </w:rPr>
              <w:t> </w:t>
            </w:r>
            <w:r w:rsidRPr="00423D3A">
              <w:rPr>
                <w:color w:val="000000"/>
                <w:kern w:val="28"/>
                <w:sz w:val="27"/>
                <w:szCs w:val="27"/>
                <w:lang w:val="lv-LV" w:eastAsia="lv-LV"/>
              </w:rPr>
              <w:t>septembra sēdē (prot. Nr.</w:t>
            </w:r>
            <w:r w:rsidR="00B91D47" w:rsidRPr="00423D3A">
              <w:rPr>
                <w:color w:val="000000"/>
                <w:kern w:val="28"/>
                <w:sz w:val="27"/>
                <w:szCs w:val="27"/>
                <w:lang w:val="lv-LV" w:eastAsia="lv-LV"/>
              </w:rPr>
              <w:t> </w:t>
            </w:r>
            <w:r w:rsidRPr="00423D3A">
              <w:rPr>
                <w:color w:val="000000"/>
                <w:kern w:val="28"/>
                <w:sz w:val="27"/>
                <w:szCs w:val="27"/>
                <w:lang w:val="lv-LV" w:eastAsia="lv-LV"/>
              </w:rPr>
              <w:t>51 60.§ 7.</w:t>
            </w:r>
            <w:r w:rsidR="00B91D47" w:rsidRPr="00423D3A">
              <w:rPr>
                <w:color w:val="000000"/>
                <w:kern w:val="28"/>
                <w:sz w:val="27"/>
                <w:szCs w:val="27"/>
                <w:lang w:val="lv-LV" w:eastAsia="lv-LV"/>
              </w:rPr>
              <w:t> </w:t>
            </w:r>
            <w:r w:rsidRPr="00423D3A">
              <w:rPr>
                <w:color w:val="000000"/>
                <w:kern w:val="28"/>
                <w:sz w:val="27"/>
                <w:szCs w:val="27"/>
                <w:lang w:val="lv-LV" w:eastAsia="lv-LV"/>
              </w:rPr>
              <w:t>punkts) norādīts, ka tiks izteikts aicinājums pašvaldībām aktīvi iesaistīties bēgļu un personu ar alternatīvo statusu izmitināšanu nodr</w:t>
            </w:r>
            <w:r w:rsidR="001339D1" w:rsidRPr="00423D3A">
              <w:rPr>
                <w:color w:val="000000"/>
                <w:kern w:val="28"/>
                <w:sz w:val="27"/>
                <w:szCs w:val="27"/>
                <w:lang w:val="lv-LV" w:eastAsia="lv-LV"/>
              </w:rPr>
              <w:t>ošināšanā, turklāt Rīcības plāna 3.7. un 3.18. punkts</w:t>
            </w:r>
            <w:r w:rsidRPr="00423D3A">
              <w:rPr>
                <w:color w:val="000000"/>
                <w:kern w:val="28"/>
                <w:sz w:val="27"/>
                <w:szCs w:val="27"/>
                <w:lang w:val="lv-LV" w:eastAsia="lv-LV"/>
              </w:rPr>
              <w:t xml:space="preserve"> paredz patvēruma meklētāju jautājuma risināšanā iesaistīt arī pašvaldības un kompensēt tām finanšu līdzekļu izdevumus, kas saistīti ar patvēruma meklētāju izmitināšanu. </w:t>
            </w:r>
          </w:p>
          <w:p w:rsidR="00C92B14" w:rsidRPr="00423D3A" w:rsidRDefault="00C92B14" w:rsidP="00C92B14">
            <w:pPr>
              <w:spacing w:after="0" w:line="240" w:lineRule="auto"/>
              <w:ind w:firstLine="720"/>
              <w:jc w:val="both"/>
              <w:rPr>
                <w:color w:val="000000"/>
                <w:sz w:val="27"/>
                <w:szCs w:val="27"/>
                <w:lang w:val="lv-LV"/>
              </w:rPr>
            </w:pPr>
            <w:r w:rsidRPr="00423D3A">
              <w:rPr>
                <w:color w:val="000000"/>
                <w:sz w:val="27"/>
                <w:szCs w:val="27"/>
                <w:lang w:val="lv-LV"/>
              </w:rPr>
              <w:lastRenderedPageBreak/>
              <w:t xml:space="preserve">Ņemot vērā, ka notekūdeņu attīrīšanas iekārtas </w:t>
            </w:r>
            <w:r w:rsidR="001B0285" w:rsidRPr="00423D3A">
              <w:rPr>
                <w:color w:val="000000"/>
                <w:sz w:val="27"/>
                <w:szCs w:val="27"/>
                <w:lang w:val="lv-LV"/>
              </w:rPr>
              <w:t xml:space="preserve">Ropažu novada </w:t>
            </w:r>
            <w:r w:rsidR="00F52AA8" w:rsidRPr="00423D3A">
              <w:rPr>
                <w:color w:val="000000"/>
                <w:sz w:val="27"/>
                <w:szCs w:val="27"/>
                <w:lang w:val="lv-LV"/>
              </w:rPr>
              <w:t>Mucenieku ciemā</w:t>
            </w:r>
            <w:r w:rsidRPr="00423D3A">
              <w:rPr>
                <w:color w:val="000000"/>
                <w:sz w:val="27"/>
                <w:szCs w:val="27"/>
                <w:lang w:val="lv-LV"/>
              </w:rPr>
              <w:t xml:space="preserve"> strādāja ar maksimālu noslodzi un, palielinoties iedzīvotāju skaitam, nebūtu bijis iespējams nodrošināt notekūdeņu pieņemšanu un attīrīšanu, bija nepieciešams izbūvēt papildu notekūdeņu attīrīšanas bloku. </w:t>
            </w:r>
          </w:p>
          <w:p w:rsidR="00F52AA8" w:rsidRPr="00423D3A" w:rsidRDefault="00C92B14" w:rsidP="001B0285">
            <w:pPr>
              <w:pStyle w:val="ListParagraph"/>
              <w:ind w:left="0" w:firstLine="720"/>
              <w:jc w:val="both"/>
              <w:rPr>
                <w:color w:val="000000"/>
                <w:sz w:val="27"/>
                <w:szCs w:val="27"/>
                <w:lang w:val="lv-LV"/>
              </w:rPr>
            </w:pPr>
            <w:r w:rsidRPr="00423D3A">
              <w:rPr>
                <w:color w:val="000000"/>
                <w:sz w:val="27"/>
                <w:szCs w:val="27"/>
                <w:lang w:val="lv-LV"/>
              </w:rPr>
              <w:t>Ar 2016.</w:t>
            </w:r>
            <w:r w:rsidR="00B91D47" w:rsidRPr="00423D3A">
              <w:rPr>
                <w:color w:val="000000"/>
                <w:sz w:val="27"/>
                <w:szCs w:val="27"/>
                <w:lang w:val="lv-LV"/>
              </w:rPr>
              <w:t> </w:t>
            </w:r>
            <w:r w:rsidRPr="00423D3A">
              <w:rPr>
                <w:color w:val="000000"/>
                <w:sz w:val="27"/>
                <w:szCs w:val="27"/>
                <w:lang w:val="lv-LV"/>
              </w:rPr>
              <w:t>gada 28.</w:t>
            </w:r>
            <w:r w:rsidR="00B91D47" w:rsidRPr="00423D3A">
              <w:rPr>
                <w:color w:val="000000"/>
                <w:sz w:val="27"/>
                <w:szCs w:val="27"/>
                <w:lang w:val="lv-LV"/>
              </w:rPr>
              <w:t> </w:t>
            </w:r>
            <w:r w:rsidRPr="00423D3A">
              <w:rPr>
                <w:color w:val="000000"/>
                <w:sz w:val="27"/>
                <w:szCs w:val="27"/>
                <w:lang w:val="lv-LV"/>
              </w:rPr>
              <w:t>oktobra rīkojumu Nr.</w:t>
            </w:r>
            <w:r w:rsidR="00B91D47" w:rsidRPr="00423D3A">
              <w:rPr>
                <w:color w:val="000000"/>
                <w:sz w:val="27"/>
                <w:szCs w:val="27"/>
                <w:lang w:val="lv-LV"/>
              </w:rPr>
              <w:t> </w:t>
            </w:r>
            <w:r w:rsidRPr="00423D3A">
              <w:rPr>
                <w:color w:val="000000"/>
                <w:sz w:val="27"/>
                <w:szCs w:val="27"/>
                <w:lang w:val="lv-LV"/>
              </w:rPr>
              <w:t xml:space="preserve">630 “Par finanšu līdzekļu piešķiršanu no valsts budžeta programmas “Līdzekļi neparedzētiem gadījumiem”” Ministru kabinets piešķīra Iekšlietu </w:t>
            </w:r>
            <w:r w:rsidR="00D072C3" w:rsidRPr="00423D3A">
              <w:rPr>
                <w:color w:val="000000"/>
                <w:sz w:val="27"/>
                <w:szCs w:val="27"/>
                <w:lang w:val="lv-LV"/>
              </w:rPr>
              <w:t>ministrijai (</w:t>
            </w:r>
            <w:r w:rsidR="009E0073" w:rsidRPr="00423D3A">
              <w:rPr>
                <w:color w:val="000000"/>
                <w:sz w:val="27"/>
                <w:szCs w:val="27"/>
                <w:lang w:val="lv-LV"/>
              </w:rPr>
              <w:t>A</w:t>
            </w:r>
            <w:r w:rsidR="00D072C3" w:rsidRPr="00423D3A">
              <w:rPr>
                <w:color w:val="000000"/>
                <w:sz w:val="27"/>
                <w:szCs w:val="27"/>
                <w:lang w:val="lv-LV"/>
              </w:rPr>
              <w:t>ģentūrai) 204 574 </w:t>
            </w:r>
            <w:proofErr w:type="spellStart"/>
            <w:r w:rsidRPr="00423D3A">
              <w:rPr>
                <w:i/>
                <w:color w:val="000000"/>
                <w:sz w:val="27"/>
                <w:szCs w:val="27"/>
                <w:lang w:val="lv-LV"/>
              </w:rPr>
              <w:t>euro</w:t>
            </w:r>
            <w:proofErr w:type="spellEnd"/>
            <w:r w:rsidRPr="00423D3A">
              <w:rPr>
                <w:color w:val="000000"/>
                <w:sz w:val="27"/>
                <w:szCs w:val="27"/>
                <w:lang w:val="lv-LV"/>
              </w:rPr>
              <w:t xml:space="preserve">, lai veiktu notekūdeņu attīrīšanas iekārtu pārbūvi Muceniekos, Ropažu novadā. Minētos darbus </w:t>
            </w:r>
            <w:r w:rsidR="003F6795" w:rsidRPr="00423D3A">
              <w:rPr>
                <w:color w:val="000000"/>
                <w:sz w:val="27"/>
                <w:szCs w:val="27"/>
                <w:lang w:val="lv-LV"/>
              </w:rPr>
              <w:t xml:space="preserve">saskaņā ar projektu “Sadzīves notekūdeņu attīrīšanas iekārtas BIO-130 </w:t>
            </w:r>
            <w:r w:rsidR="00C953CB" w:rsidRPr="00423D3A">
              <w:rPr>
                <w:color w:val="000000"/>
                <w:sz w:val="27"/>
                <w:szCs w:val="27"/>
                <w:lang w:val="lv-LV"/>
              </w:rPr>
              <w:t xml:space="preserve">izbūve </w:t>
            </w:r>
            <w:r w:rsidR="003F6795" w:rsidRPr="00423D3A">
              <w:rPr>
                <w:color w:val="000000"/>
                <w:sz w:val="27"/>
                <w:szCs w:val="27"/>
                <w:lang w:val="lv-LV"/>
              </w:rPr>
              <w:t>Mucenieku ciematā</w:t>
            </w:r>
            <w:r w:rsidR="00C953CB" w:rsidRPr="00423D3A">
              <w:rPr>
                <w:color w:val="000000"/>
                <w:sz w:val="27"/>
                <w:szCs w:val="27"/>
                <w:lang w:val="lv-LV"/>
              </w:rPr>
              <w:t>,</w:t>
            </w:r>
            <w:r w:rsidR="003F6795" w:rsidRPr="00423D3A">
              <w:rPr>
                <w:color w:val="000000"/>
                <w:sz w:val="27"/>
                <w:szCs w:val="27"/>
                <w:lang w:val="lv-LV"/>
              </w:rPr>
              <w:t xml:space="preserve"> Ropažu novadā” </w:t>
            </w:r>
            <w:r w:rsidRPr="00423D3A">
              <w:rPr>
                <w:color w:val="000000"/>
                <w:sz w:val="27"/>
                <w:szCs w:val="27"/>
                <w:lang w:val="lv-LV"/>
              </w:rPr>
              <w:t>veic Sabiedrība ar ierobežotu atbildību “ARČERS” saskaņā ar 2016.</w:t>
            </w:r>
            <w:r w:rsidR="00B91D47" w:rsidRPr="00423D3A">
              <w:rPr>
                <w:color w:val="000000"/>
                <w:sz w:val="27"/>
                <w:szCs w:val="27"/>
                <w:lang w:val="lv-LV"/>
              </w:rPr>
              <w:t> </w:t>
            </w:r>
            <w:r w:rsidRPr="00423D3A">
              <w:rPr>
                <w:color w:val="000000"/>
                <w:sz w:val="27"/>
                <w:szCs w:val="27"/>
                <w:lang w:val="lv-LV"/>
              </w:rPr>
              <w:t>gada 30.</w:t>
            </w:r>
            <w:r w:rsidR="00B91D47" w:rsidRPr="00423D3A">
              <w:rPr>
                <w:color w:val="000000"/>
                <w:sz w:val="27"/>
                <w:szCs w:val="27"/>
                <w:lang w:val="lv-LV"/>
              </w:rPr>
              <w:t> </w:t>
            </w:r>
            <w:r w:rsidRPr="00423D3A">
              <w:rPr>
                <w:color w:val="000000"/>
                <w:sz w:val="27"/>
                <w:szCs w:val="27"/>
                <w:lang w:val="lv-LV"/>
              </w:rPr>
              <w:t>novembra Vienošanos Nr.</w:t>
            </w:r>
            <w:r w:rsidR="00B91D47" w:rsidRPr="00423D3A">
              <w:rPr>
                <w:color w:val="000000"/>
                <w:sz w:val="27"/>
                <w:szCs w:val="27"/>
                <w:lang w:val="lv-LV"/>
              </w:rPr>
              <w:t> </w:t>
            </w:r>
            <w:r w:rsidRPr="00423D3A">
              <w:rPr>
                <w:color w:val="000000"/>
                <w:sz w:val="27"/>
                <w:szCs w:val="27"/>
                <w:lang w:val="lv-LV"/>
              </w:rPr>
              <w:t>2 IeM NVA 2016/209-</w:t>
            </w:r>
            <w:proofErr w:type="spellStart"/>
            <w:r w:rsidRPr="00423D3A">
              <w:rPr>
                <w:color w:val="000000"/>
                <w:sz w:val="27"/>
                <w:szCs w:val="27"/>
                <w:lang w:val="lv-LV"/>
              </w:rPr>
              <w:t>Būv</w:t>
            </w:r>
            <w:proofErr w:type="spellEnd"/>
            <w:r w:rsidRPr="00423D3A">
              <w:rPr>
                <w:color w:val="000000"/>
                <w:sz w:val="27"/>
                <w:szCs w:val="27"/>
                <w:lang w:val="lv-LV"/>
              </w:rPr>
              <w:t xml:space="preserve"> “Par grozījumiem 2016.</w:t>
            </w:r>
            <w:r w:rsidR="00B91D47" w:rsidRPr="00423D3A">
              <w:rPr>
                <w:color w:val="000000"/>
                <w:sz w:val="27"/>
                <w:szCs w:val="27"/>
                <w:lang w:val="lv-LV"/>
              </w:rPr>
              <w:t> </w:t>
            </w:r>
            <w:r w:rsidRPr="00423D3A">
              <w:rPr>
                <w:color w:val="000000"/>
                <w:sz w:val="27"/>
                <w:szCs w:val="27"/>
                <w:lang w:val="lv-LV"/>
              </w:rPr>
              <w:t>gada 3.</w:t>
            </w:r>
            <w:r w:rsidR="00B91D47" w:rsidRPr="00423D3A">
              <w:rPr>
                <w:color w:val="000000"/>
                <w:sz w:val="27"/>
                <w:szCs w:val="27"/>
                <w:lang w:val="lv-LV"/>
              </w:rPr>
              <w:t> </w:t>
            </w:r>
            <w:r w:rsidRPr="00423D3A">
              <w:rPr>
                <w:color w:val="000000"/>
                <w:sz w:val="27"/>
                <w:szCs w:val="27"/>
                <w:lang w:val="lv-LV"/>
              </w:rPr>
              <w:t>februāra būvdarbu līgumā Nr.</w:t>
            </w:r>
            <w:r w:rsidR="00B91D47" w:rsidRPr="00423D3A">
              <w:rPr>
                <w:color w:val="000000"/>
                <w:sz w:val="27"/>
                <w:szCs w:val="27"/>
                <w:lang w:val="lv-LV"/>
              </w:rPr>
              <w:t> </w:t>
            </w:r>
            <w:r w:rsidRPr="00423D3A">
              <w:rPr>
                <w:color w:val="000000"/>
                <w:sz w:val="27"/>
                <w:szCs w:val="27"/>
                <w:lang w:val="lv-LV"/>
              </w:rPr>
              <w:t>IeM NVA 2016/6-</w:t>
            </w:r>
            <w:proofErr w:type="spellStart"/>
            <w:r w:rsidRPr="00423D3A">
              <w:rPr>
                <w:color w:val="000000"/>
                <w:sz w:val="27"/>
                <w:szCs w:val="27"/>
                <w:lang w:val="lv-LV"/>
              </w:rPr>
              <w:t>Būv</w:t>
            </w:r>
            <w:proofErr w:type="spellEnd"/>
            <w:r w:rsidRPr="00423D3A">
              <w:rPr>
                <w:color w:val="000000"/>
                <w:sz w:val="27"/>
                <w:szCs w:val="27"/>
                <w:lang w:val="lv-LV"/>
              </w:rPr>
              <w:t xml:space="preserve"> par nekustamā īpašuma “Bundulīši”, Mucenieki, Ropažu novads, pārbūvi”</w:t>
            </w:r>
            <w:r w:rsidR="003F6795" w:rsidRPr="00423D3A">
              <w:rPr>
                <w:color w:val="000000"/>
                <w:sz w:val="27"/>
                <w:szCs w:val="27"/>
                <w:lang w:val="lv-LV"/>
              </w:rPr>
              <w:t xml:space="preserve"> un 2017. gada 3. maija Vienošanos Nr. 4 IeM NVA 2017/32-</w:t>
            </w:r>
            <w:proofErr w:type="spellStart"/>
            <w:r w:rsidR="003F6795" w:rsidRPr="00423D3A">
              <w:rPr>
                <w:color w:val="000000"/>
                <w:sz w:val="27"/>
                <w:szCs w:val="27"/>
                <w:lang w:val="lv-LV"/>
              </w:rPr>
              <w:t>Būv</w:t>
            </w:r>
            <w:proofErr w:type="spellEnd"/>
            <w:r w:rsidR="003F6795" w:rsidRPr="00423D3A">
              <w:rPr>
                <w:color w:val="000000"/>
                <w:sz w:val="27"/>
                <w:szCs w:val="27"/>
                <w:lang w:val="lv-LV"/>
              </w:rPr>
              <w:t xml:space="preserve"> “Par grozījumiem 2016. gada 3. februāra būvdarbu līgumā Nr. IeM NVA 2016/6-</w:t>
            </w:r>
            <w:proofErr w:type="spellStart"/>
            <w:r w:rsidR="003F6795" w:rsidRPr="00423D3A">
              <w:rPr>
                <w:color w:val="000000"/>
                <w:sz w:val="27"/>
                <w:szCs w:val="27"/>
                <w:lang w:val="lv-LV"/>
              </w:rPr>
              <w:t>Būv</w:t>
            </w:r>
            <w:proofErr w:type="spellEnd"/>
            <w:r w:rsidR="003F6795" w:rsidRPr="00423D3A">
              <w:rPr>
                <w:color w:val="000000"/>
                <w:sz w:val="27"/>
                <w:szCs w:val="27"/>
                <w:lang w:val="lv-LV"/>
              </w:rPr>
              <w:t xml:space="preserve"> par nekustamā īpašuma “Bundulīši”, Mucenieki, Ropažu novads, pārbūvi”</w:t>
            </w:r>
            <w:r w:rsidRPr="00423D3A">
              <w:rPr>
                <w:color w:val="000000"/>
                <w:sz w:val="27"/>
                <w:szCs w:val="27"/>
                <w:lang w:val="lv-LV"/>
              </w:rPr>
              <w:t>.</w:t>
            </w:r>
            <w:r w:rsidR="003B501D" w:rsidRPr="00423D3A">
              <w:rPr>
                <w:color w:val="000000"/>
                <w:sz w:val="27"/>
                <w:szCs w:val="27"/>
                <w:lang w:val="lv-LV"/>
              </w:rPr>
              <w:t xml:space="preserve"> </w:t>
            </w:r>
            <w:r w:rsidR="00F501C3" w:rsidRPr="00423D3A">
              <w:rPr>
                <w:color w:val="000000"/>
                <w:sz w:val="27"/>
                <w:szCs w:val="27"/>
                <w:lang w:val="lv-LV"/>
              </w:rPr>
              <w:t>Būvdarbus plānots pabeigt līdz 2017. gada 30. augustam.</w:t>
            </w:r>
          </w:p>
          <w:p w:rsidR="003B501D" w:rsidRPr="00423D3A" w:rsidRDefault="003B501D" w:rsidP="001B0285">
            <w:pPr>
              <w:pStyle w:val="ListParagraph"/>
              <w:ind w:left="0" w:firstLine="720"/>
              <w:jc w:val="both"/>
              <w:rPr>
                <w:color w:val="000000"/>
                <w:sz w:val="27"/>
                <w:szCs w:val="27"/>
                <w:lang w:val="lv-LV"/>
              </w:rPr>
            </w:pPr>
            <w:r w:rsidRPr="00423D3A">
              <w:rPr>
                <w:color w:val="000000"/>
                <w:sz w:val="27"/>
                <w:szCs w:val="27"/>
                <w:lang w:val="lv-LV"/>
              </w:rPr>
              <w:t xml:space="preserve">Atbilstoši vienošanās noteiktajam Ropažu novada pašvaldībai piederošajā </w:t>
            </w:r>
            <w:r w:rsidR="008D705C" w:rsidRPr="00423D3A">
              <w:rPr>
                <w:color w:val="000000"/>
                <w:sz w:val="27"/>
                <w:szCs w:val="27"/>
                <w:lang w:val="lv-LV"/>
              </w:rPr>
              <w:t xml:space="preserve">nekustamajā īpašumā </w:t>
            </w:r>
            <w:r w:rsidR="00041E37" w:rsidRPr="00423D3A">
              <w:rPr>
                <w:color w:val="000000"/>
                <w:sz w:val="27"/>
                <w:szCs w:val="27"/>
                <w:lang w:val="lv-LV"/>
              </w:rPr>
              <w:t>-</w:t>
            </w:r>
            <w:r w:rsidR="008D705C" w:rsidRPr="00423D3A">
              <w:rPr>
                <w:color w:val="000000"/>
                <w:sz w:val="27"/>
                <w:szCs w:val="27"/>
                <w:lang w:val="lv-LV"/>
              </w:rPr>
              <w:t xml:space="preserve"> zemes vienībā</w:t>
            </w:r>
            <w:r w:rsidRPr="00423D3A">
              <w:rPr>
                <w:color w:val="000000"/>
                <w:sz w:val="27"/>
                <w:szCs w:val="27"/>
                <w:lang w:val="lv-LV"/>
              </w:rPr>
              <w:t xml:space="preserve"> ar kadastra </w:t>
            </w:r>
            <w:r w:rsidR="006670BC" w:rsidRPr="00423D3A">
              <w:rPr>
                <w:color w:val="000000"/>
                <w:sz w:val="27"/>
                <w:szCs w:val="27"/>
                <w:lang w:val="lv-LV"/>
              </w:rPr>
              <w:t>apzīmējumu</w:t>
            </w:r>
            <w:r w:rsidRPr="00423D3A">
              <w:rPr>
                <w:color w:val="000000"/>
                <w:sz w:val="27"/>
                <w:szCs w:val="27"/>
                <w:lang w:val="lv-LV"/>
              </w:rPr>
              <w:t xml:space="preserve"> 8084 006 0289</w:t>
            </w:r>
            <w:r w:rsidR="00F501C3" w:rsidRPr="00423D3A">
              <w:rPr>
                <w:color w:val="000000"/>
                <w:sz w:val="27"/>
                <w:szCs w:val="27"/>
                <w:lang w:val="lv-LV"/>
              </w:rPr>
              <w:t xml:space="preserve">, </w:t>
            </w:r>
            <w:r w:rsidR="003F6795" w:rsidRPr="00423D3A">
              <w:rPr>
                <w:color w:val="000000"/>
                <w:sz w:val="27"/>
                <w:szCs w:val="27"/>
                <w:lang w:val="lv-LV"/>
              </w:rPr>
              <w:t>uz kura</w:t>
            </w:r>
            <w:r w:rsidR="008D705C" w:rsidRPr="00423D3A">
              <w:rPr>
                <w:color w:val="000000"/>
                <w:sz w:val="27"/>
                <w:szCs w:val="27"/>
                <w:lang w:val="lv-LV"/>
              </w:rPr>
              <w:t>s</w:t>
            </w:r>
            <w:r w:rsidR="00F501C3" w:rsidRPr="00423D3A">
              <w:rPr>
                <w:color w:val="000000"/>
                <w:sz w:val="27"/>
                <w:szCs w:val="27"/>
                <w:lang w:val="lv-LV"/>
              </w:rPr>
              <w:t xml:space="preserve"> jau atrodas Mucenieku ciema</w:t>
            </w:r>
            <w:r w:rsidR="001B0285" w:rsidRPr="00423D3A">
              <w:rPr>
                <w:color w:val="000000"/>
                <w:sz w:val="27"/>
                <w:szCs w:val="27"/>
                <w:lang w:val="lv-LV"/>
              </w:rPr>
              <w:t xml:space="preserve"> notekūdeņu </w:t>
            </w:r>
            <w:r w:rsidR="00F501C3" w:rsidRPr="00423D3A">
              <w:rPr>
                <w:color w:val="000000"/>
                <w:sz w:val="27"/>
                <w:szCs w:val="27"/>
                <w:lang w:val="lv-LV"/>
              </w:rPr>
              <w:t>attīrīšanas iekārtas,</w:t>
            </w:r>
            <w:r w:rsidRPr="00423D3A">
              <w:rPr>
                <w:color w:val="000000"/>
                <w:sz w:val="27"/>
                <w:szCs w:val="27"/>
                <w:lang w:val="lv-LV"/>
              </w:rPr>
              <w:t xml:space="preserve"> ir jāveic </w:t>
            </w:r>
            <w:r w:rsidR="00F501C3" w:rsidRPr="00423D3A">
              <w:rPr>
                <w:color w:val="000000"/>
                <w:sz w:val="27"/>
                <w:szCs w:val="27"/>
                <w:lang w:val="lv-LV"/>
              </w:rPr>
              <w:t>papildu notekūdeņu attīrīšanas iekārtu</w:t>
            </w:r>
            <w:r w:rsidRPr="00423D3A">
              <w:rPr>
                <w:color w:val="000000"/>
                <w:sz w:val="27"/>
                <w:szCs w:val="27"/>
                <w:lang w:val="lv-LV"/>
              </w:rPr>
              <w:t xml:space="preserve"> uzstādīšanas būvdarbi, t.sk. jāuzstāda divi not</w:t>
            </w:r>
            <w:r w:rsidR="003F6795" w:rsidRPr="00423D3A">
              <w:rPr>
                <w:color w:val="000000"/>
                <w:sz w:val="27"/>
                <w:szCs w:val="27"/>
                <w:lang w:val="lv-LV"/>
              </w:rPr>
              <w:t>ekūdeņu attīrīšanas bloki BIO-65</w:t>
            </w:r>
            <w:r w:rsidRPr="00423D3A">
              <w:rPr>
                <w:color w:val="000000"/>
                <w:sz w:val="27"/>
                <w:szCs w:val="27"/>
                <w:lang w:val="lv-LV"/>
              </w:rPr>
              <w:t>, kuru kopējais tilpums ir 1</w:t>
            </w:r>
            <w:r w:rsidR="003F6795" w:rsidRPr="00423D3A">
              <w:rPr>
                <w:color w:val="000000"/>
                <w:sz w:val="27"/>
                <w:szCs w:val="27"/>
                <w:lang w:val="lv-LV"/>
              </w:rPr>
              <w:t>3</w:t>
            </w:r>
            <w:r w:rsidRPr="00423D3A">
              <w:rPr>
                <w:color w:val="000000"/>
                <w:sz w:val="27"/>
                <w:szCs w:val="27"/>
                <w:lang w:val="lv-LV"/>
              </w:rPr>
              <w:t>0</w:t>
            </w:r>
            <w:r w:rsidR="004943AF" w:rsidRPr="00423D3A">
              <w:rPr>
                <w:color w:val="000000"/>
                <w:sz w:val="27"/>
                <w:szCs w:val="27"/>
                <w:lang w:val="lv-LV"/>
              </w:rPr>
              <w:t> </w:t>
            </w:r>
            <w:r w:rsidRPr="00423D3A">
              <w:rPr>
                <w:color w:val="000000"/>
                <w:sz w:val="27"/>
                <w:szCs w:val="27"/>
                <w:lang w:val="lv-LV"/>
              </w:rPr>
              <w:t>m</w:t>
            </w:r>
            <w:r w:rsidRPr="00423D3A">
              <w:rPr>
                <w:color w:val="000000"/>
                <w:sz w:val="27"/>
                <w:szCs w:val="27"/>
                <w:vertAlign w:val="superscript"/>
                <w:lang w:val="lv-LV"/>
              </w:rPr>
              <w:t>3</w:t>
            </w:r>
            <w:r w:rsidR="00931CB7" w:rsidRPr="00423D3A">
              <w:rPr>
                <w:color w:val="000000"/>
                <w:sz w:val="27"/>
                <w:szCs w:val="27"/>
                <w:vertAlign w:val="superscript"/>
                <w:lang w:val="lv-LV"/>
              </w:rPr>
              <w:t xml:space="preserve"> </w:t>
            </w:r>
            <w:r w:rsidR="00931CB7" w:rsidRPr="00423D3A">
              <w:rPr>
                <w:color w:val="000000"/>
                <w:sz w:val="27"/>
                <w:szCs w:val="27"/>
                <w:lang w:val="lv-LV"/>
              </w:rPr>
              <w:t>un laukums ir 79,38 m</w:t>
            </w:r>
            <w:r w:rsidR="00931CB7" w:rsidRPr="00423D3A">
              <w:rPr>
                <w:color w:val="000000"/>
                <w:sz w:val="27"/>
                <w:szCs w:val="27"/>
                <w:vertAlign w:val="superscript"/>
                <w:lang w:val="lv-LV"/>
              </w:rPr>
              <w:t>2</w:t>
            </w:r>
            <w:r w:rsidR="00931CB7" w:rsidRPr="00423D3A">
              <w:rPr>
                <w:color w:val="000000"/>
                <w:sz w:val="27"/>
                <w:szCs w:val="27"/>
                <w:lang w:val="lv-LV"/>
              </w:rPr>
              <w:t xml:space="preserve"> (10,5 m </w:t>
            </w:r>
            <w:r w:rsidR="00931CB7" w:rsidRPr="00423D3A">
              <w:rPr>
                <w:i/>
                <w:color w:val="000000"/>
                <w:sz w:val="27"/>
                <w:szCs w:val="27"/>
                <w:lang w:val="lv-LV"/>
              </w:rPr>
              <w:t>reiz</w:t>
            </w:r>
            <w:r w:rsidR="00931CB7" w:rsidRPr="00423D3A">
              <w:rPr>
                <w:color w:val="000000"/>
                <w:sz w:val="27"/>
                <w:szCs w:val="27"/>
                <w:lang w:val="lv-LV"/>
              </w:rPr>
              <w:t xml:space="preserve"> 2,7 m </w:t>
            </w:r>
            <w:r w:rsidR="00931CB7" w:rsidRPr="00423D3A">
              <w:rPr>
                <w:i/>
                <w:color w:val="000000"/>
                <w:sz w:val="27"/>
                <w:szCs w:val="27"/>
                <w:lang w:val="lv-LV"/>
              </w:rPr>
              <w:t>reiz</w:t>
            </w:r>
            <w:r w:rsidR="00931CB7" w:rsidRPr="00423D3A">
              <w:rPr>
                <w:color w:val="000000"/>
                <w:sz w:val="27"/>
                <w:szCs w:val="27"/>
                <w:lang w:val="lv-LV"/>
              </w:rPr>
              <w:t xml:space="preserve"> 2,8 m)</w:t>
            </w:r>
            <w:r w:rsidRPr="00423D3A">
              <w:rPr>
                <w:color w:val="000000"/>
                <w:sz w:val="27"/>
                <w:szCs w:val="27"/>
                <w:lang w:val="lv-LV"/>
              </w:rPr>
              <w:t>.</w:t>
            </w:r>
            <w:r w:rsidR="00F501C3" w:rsidRPr="00423D3A">
              <w:rPr>
                <w:color w:val="000000"/>
                <w:sz w:val="27"/>
                <w:szCs w:val="27"/>
                <w:lang w:val="lv-LV"/>
              </w:rPr>
              <w:t xml:space="preserve"> </w:t>
            </w:r>
            <w:r w:rsidR="001339D1" w:rsidRPr="00423D3A">
              <w:rPr>
                <w:color w:val="000000"/>
                <w:sz w:val="27"/>
                <w:szCs w:val="27"/>
                <w:lang w:val="lv-LV"/>
              </w:rPr>
              <w:t>I</w:t>
            </w:r>
            <w:r w:rsidR="003F6795" w:rsidRPr="00423D3A">
              <w:rPr>
                <w:color w:val="000000"/>
                <w:sz w:val="27"/>
                <w:szCs w:val="27"/>
                <w:lang w:val="lv-LV"/>
              </w:rPr>
              <w:t>zbūvētās</w:t>
            </w:r>
            <w:r w:rsidR="00F501C3" w:rsidRPr="00423D3A">
              <w:rPr>
                <w:color w:val="000000"/>
                <w:sz w:val="27"/>
                <w:szCs w:val="27"/>
                <w:lang w:val="lv-LV"/>
              </w:rPr>
              <w:t xml:space="preserve"> notekūdeņu attīrīšanas iekārtas tiks pieslēgtas </w:t>
            </w:r>
            <w:r w:rsidR="003F6795" w:rsidRPr="00423D3A">
              <w:rPr>
                <w:color w:val="000000"/>
                <w:sz w:val="27"/>
                <w:szCs w:val="27"/>
                <w:lang w:val="lv-LV"/>
              </w:rPr>
              <w:t>esošajām</w:t>
            </w:r>
            <w:r w:rsidR="00E9135F" w:rsidRPr="00423D3A">
              <w:rPr>
                <w:color w:val="000000"/>
                <w:sz w:val="27"/>
                <w:szCs w:val="27"/>
                <w:lang w:val="lv-LV"/>
              </w:rPr>
              <w:t xml:space="preserve"> </w:t>
            </w:r>
            <w:r w:rsidR="00F501C3" w:rsidRPr="00423D3A">
              <w:rPr>
                <w:color w:val="000000"/>
                <w:sz w:val="27"/>
                <w:szCs w:val="27"/>
                <w:lang w:val="lv-LV"/>
              </w:rPr>
              <w:t xml:space="preserve">notekūdeņu attīrīšanas </w:t>
            </w:r>
            <w:r w:rsidR="003F6795" w:rsidRPr="00423D3A">
              <w:rPr>
                <w:color w:val="000000"/>
                <w:sz w:val="27"/>
                <w:szCs w:val="27"/>
                <w:lang w:val="lv-LV"/>
              </w:rPr>
              <w:t>iekārtām</w:t>
            </w:r>
            <w:r w:rsidR="00F501C3" w:rsidRPr="00423D3A">
              <w:rPr>
                <w:color w:val="000000"/>
                <w:sz w:val="27"/>
                <w:szCs w:val="27"/>
                <w:lang w:val="lv-LV"/>
              </w:rPr>
              <w:t xml:space="preserve">, tomēr </w:t>
            </w:r>
            <w:r w:rsidR="003F6795" w:rsidRPr="00423D3A">
              <w:rPr>
                <w:color w:val="000000"/>
                <w:sz w:val="27"/>
                <w:szCs w:val="27"/>
                <w:lang w:val="lv-LV"/>
              </w:rPr>
              <w:t>papildus izbūvēto notekūdeņu attīrīšanas iekārtu</w:t>
            </w:r>
            <w:r w:rsidR="00F501C3" w:rsidRPr="00423D3A">
              <w:rPr>
                <w:color w:val="000000"/>
                <w:sz w:val="27"/>
                <w:szCs w:val="27"/>
                <w:lang w:val="lv-LV"/>
              </w:rPr>
              <w:t xml:space="preserve"> tehniskais risinājums ļa</w:t>
            </w:r>
            <w:r w:rsidR="00DA108D" w:rsidRPr="00423D3A">
              <w:rPr>
                <w:color w:val="000000"/>
                <w:sz w:val="27"/>
                <w:szCs w:val="27"/>
                <w:lang w:val="lv-LV"/>
              </w:rPr>
              <w:t>uj tām darboties arī autonomi</w:t>
            </w:r>
            <w:r w:rsidR="00F501C3" w:rsidRPr="00423D3A">
              <w:rPr>
                <w:color w:val="000000"/>
                <w:sz w:val="27"/>
                <w:szCs w:val="27"/>
                <w:lang w:val="lv-LV"/>
              </w:rPr>
              <w:t>.</w:t>
            </w:r>
          </w:p>
          <w:p w:rsidR="009A2301" w:rsidRPr="00423D3A" w:rsidRDefault="004E1F0E" w:rsidP="009A2301">
            <w:pPr>
              <w:spacing w:after="0" w:line="240" w:lineRule="auto"/>
              <w:ind w:firstLine="720"/>
              <w:jc w:val="both"/>
              <w:rPr>
                <w:color w:val="000000"/>
                <w:sz w:val="27"/>
                <w:szCs w:val="27"/>
                <w:shd w:val="clear" w:color="auto" w:fill="FFFFFF"/>
                <w:lang w:val="lv-LV"/>
              </w:rPr>
            </w:pPr>
            <w:r w:rsidRPr="00423D3A">
              <w:rPr>
                <w:color w:val="000000"/>
                <w:sz w:val="27"/>
                <w:szCs w:val="27"/>
                <w:shd w:val="clear" w:color="auto" w:fill="FFFFFF"/>
                <w:lang w:val="lv-LV"/>
              </w:rPr>
              <w:t xml:space="preserve">Atbilstoši Būvniecības likuma 11. pantam būves iedala ēkās un inženierbūvēs. Ēku un inženierbūvju detalizētāku iedalījumu grupās nosaka </w:t>
            </w:r>
            <w:r w:rsidR="001339D1" w:rsidRPr="00423D3A">
              <w:rPr>
                <w:color w:val="000000"/>
                <w:sz w:val="27"/>
                <w:szCs w:val="27"/>
                <w:shd w:val="clear" w:color="auto" w:fill="FFFFFF"/>
                <w:lang w:val="lv-LV"/>
              </w:rPr>
              <w:t>vispārīgie būvnoteikumi</w:t>
            </w:r>
            <w:r w:rsidRPr="00423D3A">
              <w:rPr>
                <w:color w:val="000000"/>
                <w:sz w:val="27"/>
                <w:szCs w:val="27"/>
                <w:shd w:val="clear" w:color="auto" w:fill="FFFFFF"/>
                <w:lang w:val="lv-LV"/>
              </w:rPr>
              <w:t xml:space="preserve">. Saskaņā ar </w:t>
            </w:r>
            <w:r w:rsidR="001339D1" w:rsidRPr="00423D3A">
              <w:rPr>
                <w:color w:val="000000"/>
                <w:sz w:val="27"/>
                <w:szCs w:val="27"/>
                <w:shd w:val="clear" w:color="auto" w:fill="FFFFFF"/>
                <w:lang w:val="lv-LV"/>
              </w:rPr>
              <w:t xml:space="preserve">Ministru kabineta 2014. gada 19. augusta noteikumu Nr. 500 </w:t>
            </w:r>
            <w:r w:rsidR="001339D1" w:rsidRPr="00423D3A">
              <w:rPr>
                <w:color w:val="000000"/>
                <w:sz w:val="27"/>
                <w:szCs w:val="27"/>
                <w:shd w:val="clear" w:color="auto" w:fill="FFFFFF"/>
                <w:lang w:val="lv-LV"/>
              </w:rPr>
              <w:lastRenderedPageBreak/>
              <w:t>“Vispārīgie būvnoteikumi”</w:t>
            </w:r>
            <w:r w:rsidRPr="00423D3A">
              <w:rPr>
                <w:color w:val="000000"/>
                <w:sz w:val="27"/>
                <w:szCs w:val="27"/>
                <w:shd w:val="clear" w:color="auto" w:fill="FFFFFF"/>
                <w:lang w:val="lv-LV"/>
              </w:rPr>
              <w:t xml:space="preserve"> 1.</w:t>
            </w:r>
            <w:r w:rsidR="004943AF" w:rsidRPr="00423D3A">
              <w:rPr>
                <w:color w:val="000000"/>
                <w:sz w:val="27"/>
                <w:szCs w:val="27"/>
                <w:shd w:val="clear" w:color="auto" w:fill="FFFFFF"/>
                <w:lang w:val="lv-LV"/>
              </w:rPr>
              <w:t> </w:t>
            </w:r>
            <w:r w:rsidRPr="00423D3A">
              <w:rPr>
                <w:color w:val="000000"/>
                <w:sz w:val="27"/>
                <w:szCs w:val="27"/>
                <w:shd w:val="clear" w:color="auto" w:fill="FFFFFF"/>
                <w:lang w:val="lv-LV"/>
              </w:rPr>
              <w:t xml:space="preserve">pielikumu </w:t>
            </w:r>
            <w:r w:rsidR="00BF4557" w:rsidRPr="00423D3A">
              <w:rPr>
                <w:color w:val="000000"/>
                <w:sz w:val="27"/>
                <w:szCs w:val="27"/>
                <w:shd w:val="clear" w:color="auto" w:fill="FFFFFF"/>
                <w:lang w:val="lv-LV"/>
              </w:rPr>
              <w:t>notekūdeņu</w:t>
            </w:r>
            <w:r w:rsidRPr="00423D3A">
              <w:rPr>
                <w:color w:val="000000"/>
                <w:sz w:val="27"/>
                <w:szCs w:val="27"/>
                <w:shd w:val="clear" w:color="auto" w:fill="FFFFFF"/>
                <w:lang w:val="lv-LV"/>
              </w:rPr>
              <w:t xml:space="preserve"> attīrīšanas iet</w:t>
            </w:r>
            <w:r w:rsidR="00A774B4" w:rsidRPr="00423D3A">
              <w:rPr>
                <w:color w:val="000000"/>
                <w:sz w:val="27"/>
                <w:szCs w:val="27"/>
                <w:shd w:val="clear" w:color="auto" w:fill="FFFFFF"/>
                <w:lang w:val="lv-LV"/>
              </w:rPr>
              <w:t>aise ar jaudu virs 100 </w:t>
            </w:r>
            <w:r w:rsidRPr="00423D3A">
              <w:rPr>
                <w:color w:val="000000"/>
                <w:sz w:val="27"/>
                <w:szCs w:val="27"/>
                <w:shd w:val="clear" w:color="auto" w:fill="FFFFFF"/>
                <w:lang w:val="lv-LV"/>
              </w:rPr>
              <w:t>m</w:t>
            </w:r>
            <w:r w:rsidRPr="00423D3A">
              <w:rPr>
                <w:color w:val="000000"/>
                <w:sz w:val="27"/>
                <w:szCs w:val="27"/>
                <w:shd w:val="clear" w:color="auto" w:fill="FFFFFF"/>
                <w:vertAlign w:val="superscript"/>
                <w:lang w:val="lv-LV"/>
              </w:rPr>
              <w:t>3</w:t>
            </w:r>
            <w:r w:rsidRPr="00423D3A">
              <w:rPr>
                <w:color w:val="000000"/>
                <w:sz w:val="27"/>
                <w:szCs w:val="27"/>
                <w:shd w:val="clear" w:color="auto" w:fill="FFFFFF"/>
                <w:lang w:val="lv-LV"/>
              </w:rPr>
              <w:t>/diennaktī ir III grupas inženierbūve.</w:t>
            </w:r>
          </w:p>
          <w:p w:rsidR="00931CB7" w:rsidRPr="00423D3A" w:rsidRDefault="00931CB7" w:rsidP="00A774B4">
            <w:pPr>
              <w:spacing w:after="0" w:line="240" w:lineRule="auto"/>
              <w:ind w:firstLine="720"/>
              <w:jc w:val="both"/>
              <w:rPr>
                <w:color w:val="000000"/>
                <w:sz w:val="27"/>
                <w:szCs w:val="27"/>
                <w:shd w:val="clear" w:color="auto" w:fill="FFFFFF"/>
                <w:lang w:val="lv-LV"/>
              </w:rPr>
            </w:pPr>
            <w:r w:rsidRPr="00423D3A">
              <w:rPr>
                <w:color w:val="000000"/>
                <w:sz w:val="27"/>
                <w:szCs w:val="27"/>
                <w:shd w:val="clear" w:color="auto" w:fill="FFFFFF"/>
                <w:lang w:val="lv-LV"/>
              </w:rPr>
              <w:t>Nekustamā īpašuma valsts kadastra likuma 6.</w:t>
            </w:r>
            <w:r w:rsidR="00A774B4" w:rsidRPr="00423D3A">
              <w:rPr>
                <w:color w:val="000000"/>
                <w:sz w:val="27"/>
                <w:szCs w:val="27"/>
                <w:shd w:val="clear" w:color="auto" w:fill="FFFFFF"/>
                <w:lang w:val="lv-LV"/>
              </w:rPr>
              <w:t> </w:t>
            </w:r>
            <w:r w:rsidRPr="00423D3A">
              <w:rPr>
                <w:color w:val="000000"/>
                <w:sz w:val="27"/>
                <w:szCs w:val="27"/>
                <w:shd w:val="clear" w:color="auto" w:fill="FFFFFF"/>
                <w:lang w:val="lv-LV"/>
              </w:rPr>
              <w:t>panta pirm</w:t>
            </w:r>
            <w:r w:rsidR="001339D1" w:rsidRPr="00423D3A">
              <w:rPr>
                <w:color w:val="000000"/>
                <w:sz w:val="27"/>
                <w:szCs w:val="27"/>
                <w:shd w:val="clear" w:color="auto" w:fill="FFFFFF"/>
                <w:lang w:val="lv-LV"/>
              </w:rPr>
              <w:t>ajā daļā noteikts</w:t>
            </w:r>
            <w:r w:rsidRPr="00423D3A">
              <w:rPr>
                <w:color w:val="000000"/>
                <w:sz w:val="27"/>
                <w:szCs w:val="27"/>
                <w:shd w:val="clear" w:color="auto" w:fill="FFFFFF"/>
                <w:lang w:val="lv-LV"/>
              </w:rPr>
              <w:t>, ka nekustamais īpašums šā likuma izpratnē ir nekustamā īpašuma objekts (zemes vienība vai būve) vai šo objektu kopība (zemes vienība un būve), kas saskaņā ar likuma “Par nekustamā īpašuma ierakstīšanu zemesgrāmatās” normām atbilst pastāvīga nodalījuma prasībām. Atbilstoši likuma “Par nekustamā īpašuma ierakstīšanu zemesgrāmatās” 14.</w:t>
            </w:r>
            <w:r w:rsidR="00A774B4" w:rsidRPr="00423D3A">
              <w:rPr>
                <w:color w:val="000000"/>
                <w:sz w:val="27"/>
                <w:szCs w:val="27"/>
                <w:shd w:val="clear" w:color="auto" w:fill="FFFFFF"/>
                <w:lang w:val="lv-LV"/>
              </w:rPr>
              <w:t> </w:t>
            </w:r>
            <w:r w:rsidRPr="00423D3A">
              <w:rPr>
                <w:color w:val="000000"/>
                <w:sz w:val="27"/>
                <w:szCs w:val="27"/>
                <w:shd w:val="clear" w:color="auto" w:fill="FFFFFF"/>
                <w:lang w:val="lv-LV"/>
              </w:rPr>
              <w:t>panta pirmajai daļai, ierakstot zemesgrāmatā ēkas (būves), kas ir patstāvīgs īpašuma tiesību priekšmets, zemesgrāmatā atklājams atsevišķs nodalījums. Savukārt šā likuma 19.</w:t>
            </w:r>
            <w:r w:rsidR="00A774B4" w:rsidRPr="00423D3A">
              <w:rPr>
                <w:color w:val="000000"/>
                <w:sz w:val="27"/>
                <w:szCs w:val="27"/>
                <w:shd w:val="clear" w:color="auto" w:fill="FFFFFF"/>
                <w:lang w:val="lv-LV"/>
              </w:rPr>
              <w:t> </w:t>
            </w:r>
            <w:r w:rsidRPr="00423D3A">
              <w:rPr>
                <w:color w:val="000000"/>
                <w:sz w:val="27"/>
                <w:szCs w:val="27"/>
                <w:shd w:val="clear" w:color="auto" w:fill="FFFFFF"/>
                <w:lang w:val="lv-LV"/>
              </w:rPr>
              <w:t>panta pirmās daļas 5.</w:t>
            </w:r>
            <w:r w:rsidR="00A774B4" w:rsidRPr="00423D3A">
              <w:rPr>
                <w:color w:val="000000"/>
                <w:sz w:val="27"/>
                <w:szCs w:val="27"/>
                <w:shd w:val="clear" w:color="auto" w:fill="FFFFFF"/>
                <w:lang w:val="lv-LV"/>
              </w:rPr>
              <w:t> </w:t>
            </w:r>
            <w:r w:rsidRPr="00423D3A">
              <w:rPr>
                <w:color w:val="000000"/>
                <w:sz w:val="27"/>
                <w:szCs w:val="27"/>
                <w:shd w:val="clear" w:color="auto" w:fill="FFFFFF"/>
                <w:lang w:val="lv-LV"/>
              </w:rPr>
              <w:t>punkt</w:t>
            </w:r>
            <w:r w:rsidR="001339D1" w:rsidRPr="00423D3A">
              <w:rPr>
                <w:color w:val="000000"/>
                <w:sz w:val="27"/>
                <w:szCs w:val="27"/>
                <w:shd w:val="clear" w:color="auto" w:fill="FFFFFF"/>
                <w:lang w:val="lv-LV"/>
              </w:rPr>
              <w:t>ā</w:t>
            </w:r>
            <w:r w:rsidRPr="00423D3A">
              <w:rPr>
                <w:color w:val="000000"/>
                <w:sz w:val="27"/>
                <w:szCs w:val="27"/>
                <w:shd w:val="clear" w:color="auto" w:fill="FFFFFF"/>
                <w:lang w:val="lv-LV"/>
              </w:rPr>
              <w:t xml:space="preserve"> note</w:t>
            </w:r>
            <w:r w:rsidR="001339D1" w:rsidRPr="00423D3A">
              <w:rPr>
                <w:color w:val="000000"/>
                <w:sz w:val="27"/>
                <w:szCs w:val="27"/>
                <w:shd w:val="clear" w:color="auto" w:fill="FFFFFF"/>
                <w:lang w:val="lv-LV"/>
              </w:rPr>
              <w:t>ikts</w:t>
            </w:r>
            <w:r w:rsidRPr="00423D3A">
              <w:rPr>
                <w:color w:val="000000"/>
                <w:sz w:val="27"/>
                <w:szCs w:val="27"/>
                <w:shd w:val="clear" w:color="auto" w:fill="FFFFFF"/>
                <w:lang w:val="lv-LV"/>
              </w:rPr>
              <w:t>, ka zemesgrāmatā kā patstāvīgi īpašuma objekti nav ierakstāmas inženierbūves, kuru laukums</w:t>
            </w:r>
            <w:r w:rsidR="00A774B4" w:rsidRPr="00423D3A">
              <w:rPr>
                <w:color w:val="000000"/>
                <w:sz w:val="27"/>
                <w:szCs w:val="27"/>
                <w:shd w:val="clear" w:color="auto" w:fill="FFFFFF"/>
                <w:lang w:val="lv-LV"/>
              </w:rPr>
              <w:t xml:space="preserve"> ir mazāks par 50 </w:t>
            </w:r>
            <w:r w:rsidR="00A774B4" w:rsidRPr="00423D3A">
              <w:rPr>
                <w:color w:val="000000"/>
                <w:sz w:val="27"/>
                <w:szCs w:val="27"/>
                <w:lang w:val="lv-LV"/>
              </w:rPr>
              <w:t>m</w:t>
            </w:r>
            <w:r w:rsidR="00A774B4" w:rsidRPr="00423D3A">
              <w:rPr>
                <w:color w:val="000000"/>
                <w:sz w:val="27"/>
                <w:szCs w:val="27"/>
                <w:vertAlign w:val="superscript"/>
                <w:lang w:val="lv-LV"/>
              </w:rPr>
              <w:t>2</w:t>
            </w:r>
            <w:r w:rsidRPr="00423D3A">
              <w:rPr>
                <w:color w:val="000000"/>
                <w:sz w:val="27"/>
                <w:szCs w:val="27"/>
                <w:shd w:val="clear" w:color="auto" w:fill="FFFFFF"/>
                <w:lang w:val="lv-LV"/>
              </w:rPr>
              <w:t xml:space="preserve"> vai augstums ir mazāks par </w:t>
            </w:r>
            <w:r w:rsidR="00A774B4" w:rsidRPr="00423D3A">
              <w:rPr>
                <w:color w:val="000000"/>
                <w:sz w:val="27"/>
                <w:szCs w:val="27"/>
                <w:shd w:val="clear" w:color="auto" w:fill="FFFFFF"/>
                <w:lang w:val="lv-LV"/>
              </w:rPr>
              <w:t>10 </w:t>
            </w:r>
            <w:r w:rsidRPr="00423D3A">
              <w:rPr>
                <w:color w:val="000000"/>
                <w:sz w:val="27"/>
                <w:szCs w:val="27"/>
                <w:shd w:val="clear" w:color="auto" w:fill="FFFFFF"/>
                <w:lang w:val="lv-LV"/>
              </w:rPr>
              <w:t>m.</w:t>
            </w:r>
            <w:r w:rsidR="00E9135F" w:rsidRPr="00423D3A">
              <w:rPr>
                <w:color w:val="000000"/>
                <w:sz w:val="27"/>
                <w:szCs w:val="27"/>
                <w:shd w:val="clear" w:color="auto" w:fill="FFFFFF"/>
                <w:lang w:val="lv-LV"/>
              </w:rPr>
              <w:t xml:space="preserve"> Līdz ar to izbūvētās notekūdeņu attīrīšanas iekārtas ir </w:t>
            </w:r>
            <w:r w:rsidR="001339D1" w:rsidRPr="00423D3A">
              <w:rPr>
                <w:color w:val="000000"/>
                <w:sz w:val="27"/>
                <w:szCs w:val="27"/>
                <w:shd w:val="clear" w:color="auto" w:fill="FFFFFF"/>
                <w:lang w:val="lv-LV"/>
              </w:rPr>
              <w:t>uzskatāmas par inženierbūvi</w:t>
            </w:r>
            <w:r w:rsidR="00CD44DC" w:rsidRPr="00423D3A">
              <w:rPr>
                <w:color w:val="000000"/>
                <w:sz w:val="27"/>
                <w:szCs w:val="27"/>
                <w:shd w:val="clear" w:color="auto" w:fill="FFFFFF"/>
                <w:lang w:val="lv-LV"/>
              </w:rPr>
              <w:t xml:space="preserve">, </w:t>
            </w:r>
            <w:r w:rsidR="001339D1" w:rsidRPr="00423D3A">
              <w:rPr>
                <w:color w:val="000000"/>
                <w:sz w:val="27"/>
                <w:szCs w:val="27"/>
                <w:shd w:val="clear" w:color="auto" w:fill="FFFFFF"/>
                <w:lang w:val="lv-LV"/>
              </w:rPr>
              <w:t>kas</w:t>
            </w:r>
            <w:r w:rsidR="00CD44DC" w:rsidRPr="00423D3A">
              <w:rPr>
                <w:color w:val="000000"/>
                <w:sz w:val="27"/>
                <w:szCs w:val="27"/>
                <w:shd w:val="clear" w:color="auto" w:fill="FFFFFF"/>
                <w:lang w:val="lv-LV"/>
              </w:rPr>
              <w:t xml:space="preserve"> ņemot vērā tās tilpumu un </w:t>
            </w:r>
            <w:r w:rsidR="001339D1" w:rsidRPr="00423D3A">
              <w:rPr>
                <w:color w:val="000000"/>
                <w:sz w:val="27"/>
                <w:szCs w:val="27"/>
                <w:shd w:val="clear" w:color="auto" w:fill="FFFFFF"/>
                <w:lang w:val="lv-LV"/>
              </w:rPr>
              <w:t>laukumu,</w:t>
            </w:r>
            <w:r w:rsidR="00CD44DC" w:rsidRPr="00423D3A">
              <w:rPr>
                <w:color w:val="000000"/>
                <w:sz w:val="27"/>
                <w:szCs w:val="27"/>
                <w:shd w:val="clear" w:color="auto" w:fill="FFFFFF"/>
                <w:lang w:val="lv-LV"/>
              </w:rPr>
              <w:t xml:space="preserve"> ir ierakstāma zemesgrāmatā</w:t>
            </w:r>
            <w:r w:rsidR="00E9135F" w:rsidRPr="00423D3A">
              <w:rPr>
                <w:color w:val="000000"/>
                <w:sz w:val="27"/>
                <w:szCs w:val="27"/>
                <w:shd w:val="clear" w:color="auto" w:fill="FFFFFF"/>
                <w:lang w:val="lv-LV"/>
              </w:rPr>
              <w:t>.</w:t>
            </w:r>
          </w:p>
          <w:p w:rsidR="001B0285" w:rsidRPr="00423D3A" w:rsidRDefault="00790874" w:rsidP="001B0285">
            <w:pPr>
              <w:spacing w:after="0" w:line="240" w:lineRule="auto"/>
              <w:ind w:firstLine="720"/>
              <w:jc w:val="both"/>
              <w:rPr>
                <w:color w:val="000000"/>
                <w:sz w:val="27"/>
                <w:szCs w:val="27"/>
                <w:shd w:val="clear" w:color="auto" w:fill="FFFFFF"/>
                <w:lang w:val="lv-LV"/>
              </w:rPr>
            </w:pPr>
            <w:r w:rsidRPr="00423D3A">
              <w:rPr>
                <w:color w:val="000000"/>
                <w:sz w:val="27"/>
                <w:szCs w:val="27"/>
                <w:shd w:val="clear" w:color="auto" w:fill="FFFFFF"/>
                <w:lang w:val="lv-LV"/>
              </w:rPr>
              <w:t xml:space="preserve">Ar Ropažu novada domes </w:t>
            </w:r>
            <w:r w:rsidR="004943AF" w:rsidRPr="00423D3A">
              <w:rPr>
                <w:color w:val="000000"/>
                <w:sz w:val="27"/>
                <w:szCs w:val="27"/>
                <w:shd w:val="clear" w:color="auto" w:fill="FFFFFF"/>
                <w:lang w:val="lv-LV"/>
              </w:rPr>
              <w:t>ārkārtas sēdes lēmumu (2017.</w:t>
            </w:r>
            <w:r w:rsidR="00F501C3" w:rsidRPr="00423D3A">
              <w:rPr>
                <w:color w:val="000000"/>
                <w:sz w:val="27"/>
                <w:szCs w:val="27"/>
                <w:shd w:val="clear" w:color="auto" w:fill="FFFFFF"/>
                <w:lang w:val="lv-LV"/>
              </w:rPr>
              <w:t> </w:t>
            </w:r>
            <w:r w:rsidR="004943AF" w:rsidRPr="00423D3A">
              <w:rPr>
                <w:color w:val="000000"/>
                <w:sz w:val="27"/>
                <w:szCs w:val="27"/>
                <w:shd w:val="clear" w:color="auto" w:fill="FFFFFF"/>
                <w:lang w:val="lv-LV"/>
              </w:rPr>
              <w:t>gada 14.</w:t>
            </w:r>
            <w:r w:rsidR="00F501C3" w:rsidRPr="00423D3A">
              <w:rPr>
                <w:color w:val="000000"/>
                <w:sz w:val="27"/>
                <w:szCs w:val="27"/>
                <w:shd w:val="clear" w:color="auto" w:fill="FFFFFF"/>
                <w:lang w:val="lv-LV"/>
              </w:rPr>
              <w:t> </w:t>
            </w:r>
            <w:r w:rsidR="004943AF" w:rsidRPr="00423D3A">
              <w:rPr>
                <w:color w:val="000000"/>
                <w:sz w:val="27"/>
                <w:szCs w:val="27"/>
                <w:shd w:val="clear" w:color="auto" w:fill="FFFFFF"/>
                <w:lang w:val="lv-LV"/>
              </w:rPr>
              <w:t>marta protokols Nr.</w:t>
            </w:r>
            <w:r w:rsidR="00F501C3" w:rsidRPr="00423D3A">
              <w:rPr>
                <w:color w:val="000000"/>
                <w:sz w:val="27"/>
                <w:szCs w:val="27"/>
                <w:shd w:val="clear" w:color="auto" w:fill="FFFFFF"/>
                <w:lang w:val="lv-LV"/>
              </w:rPr>
              <w:t> </w:t>
            </w:r>
            <w:r w:rsidR="004943AF" w:rsidRPr="00423D3A">
              <w:rPr>
                <w:color w:val="000000"/>
                <w:sz w:val="27"/>
                <w:szCs w:val="27"/>
                <w:shd w:val="clear" w:color="auto" w:fill="FFFFFF"/>
                <w:lang w:val="lv-LV"/>
              </w:rPr>
              <w:t xml:space="preserve">4) nolemts </w:t>
            </w:r>
            <w:r w:rsidR="003F6795" w:rsidRPr="00423D3A">
              <w:rPr>
                <w:color w:val="000000"/>
                <w:sz w:val="27"/>
                <w:szCs w:val="27"/>
                <w:shd w:val="clear" w:color="auto" w:fill="FFFFFF"/>
                <w:lang w:val="lv-LV"/>
              </w:rPr>
              <w:t xml:space="preserve">atļaut Aģentūrai veikt attīrīšanas iekārtu </w:t>
            </w:r>
            <w:r w:rsidR="006670BC" w:rsidRPr="00423D3A">
              <w:rPr>
                <w:color w:val="000000"/>
                <w:sz w:val="27"/>
                <w:szCs w:val="27"/>
                <w:shd w:val="clear" w:color="auto" w:fill="FFFFFF"/>
                <w:lang w:val="lv-LV"/>
              </w:rPr>
              <w:t>iz</w:t>
            </w:r>
            <w:r w:rsidR="003F6795" w:rsidRPr="00423D3A">
              <w:rPr>
                <w:color w:val="000000"/>
                <w:sz w:val="27"/>
                <w:szCs w:val="27"/>
                <w:shd w:val="clear" w:color="auto" w:fill="FFFFFF"/>
                <w:lang w:val="lv-LV"/>
              </w:rPr>
              <w:t>būvi</w:t>
            </w:r>
            <w:r w:rsidR="006670BC" w:rsidRPr="00423D3A">
              <w:rPr>
                <w:color w:val="000000"/>
                <w:sz w:val="27"/>
                <w:szCs w:val="27"/>
                <w:shd w:val="clear" w:color="auto" w:fill="FFFFFF"/>
                <w:lang w:val="lv-LV"/>
              </w:rPr>
              <w:t xml:space="preserve"> nekustamajā </w:t>
            </w:r>
            <w:r w:rsidR="001339D1" w:rsidRPr="00423D3A">
              <w:rPr>
                <w:color w:val="000000"/>
                <w:sz w:val="27"/>
                <w:szCs w:val="27"/>
                <w:shd w:val="clear" w:color="auto" w:fill="FFFFFF"/>
                <w:lang w:val="lv-LV"/>
              </w:rPr>
              <w:t>īpašumā Mucenieki, Ropažu novadā</w:t>
            </w:r>
            <w:r w:rsidR="006670BC" w:rsidRPr="00423D3A">
              <w:rPr>
                <w:color w:val="000000"/>
                <w:sz w:val="27"/>
                <w:szCs w:val="27"/>
                <w:shd w:val="clear" w:color="auto" w:fill="FFFFFF"/>
                <w:lang w:val="lv-LV"/>
              </w:rPr>
              <w:t xml:space="preserve"> </w:t>
            </w:r>
            <w:r w:rsidR="001339D1" w:rsidRPr="00423D3A">
              <w:rPr>
                <w:color w:val="000000"/>
                <w:sz w:val="27"/>
                <w:szCs w:val="27"/>
                <w:shd w:val="clear" w:color="auto" w:fill="FFFFFF"/>
                <w:lang w:val="lv-LV"/>
              </w:rPr>
              <w:t>(</w:t>
            </w:r>
            <w:r w:rsidR="006670BC" w:rsidRPr="00423D3A">
              <w:rPr>
                <w:color w:val="000000"/>
                <w:sz w:val="27"/>
                <w:szCs w:val="27"/>
                <w:shd w:val="clear" w:color="auto" w:fill="FFFFFF"/>
                <w:lang w:val="lv-LV"/>
              </w:rPr>
              <w:t>kadastra numurs 8084 006 0009, zemes</w:t>
            </w:r>
            <w:r w:rsidR="00DA108D" w:rsidRPr="00423D3A">
              <w:rPr>
                <w:color w:val="000000"/>
                <w:sz w:val="27"/>
                <w:szCs w:val="27"/>
                <w:shd w:val="clear" w:color="auto" w:fill="FFFFFF"/>
                <w:lang w:val="lv-LV"/>
              </w:rPr>
              <w:t xml:space="preserve"> vienības</w:t>
            </w:r>
            <w:r w:rsidR="006670BC" w:rsidRPr="00423D3A">
              <w:rPr>
                <w:color w:val="000000"/>
                <w:sz w:val="27"/>
                <w:szCs w:val="27"/>
                <w:shd w:val="clear" w:color="auto" w:fill="FFFFFF"/>
                <w:lang w:val="lv-LV"/>
              </w:rPr>
              <w:t xml:space="preserve"> kadastra apzīmējums 8084 006 0289</w:t>
            </w:r>
            <w:r w:rsidR="001339D1" w:rsidRPr="00423D3A">
              <w:rPr>
                <w:color w:val="000000"/>
                <w:sz w:val="27"/>
                <w:szCs w:val="27"/>
                <w:shd w:val="clear" w:color="auto" w:fill="FFFFFF"/>
                <w:lang w:val="lv-LV"/>
              </w:rPr>
              <w:t>) un</w:t>
            </w:r>
            <w:r w:rsidR="00C953CB" w:rsidRPr="00423D3A">
              <w:rPr>
                <w:color w:val="000000"/>
                <w:sz w:val="27"/>
                <w:szCs w:val="27"/>
                <w:shd w:val="clear" w:color="auto" w:fill="FFFFFF"/>
                <w:lang w:val="lv-LV"/>
              </w:rPr>
              <w:t xml:space="preserve"> </w:t>
            </w:r>
            <w:r w:rsidR="004943AF" w:rsidRPr="00423D3A">
              <w:rPr>
                <w:color w:val="000000"/>
                <w:sz w:val="27"/>
                <w:szCs w:val="27"/>
                <w:shd w:val="clear" w:color="auto" w:fill="FFFFFF"/>
                <w:lang w:val="lv-LV"/>
              </w:rPr>
              <w:t xml:space="preserve">pēc </w:t>
            </w:r>
            <w:r w:rsidR="001339D1" w:rsidRPr="00423D3A">
              <w:rPr>
                <w:color w:val="000000"/>
                <w:sz w:val="27"/>
                <w:szCs w:val="27"/>
                <w:shd w:val="clear" w:color="auto" w:fill="FFFFFF"/>
                <w:lang w:val="lv-LV"/>
              </w:rPr>
              <w:t xml:space="preserve">notekūdeņu </w:t>
            </w:r>
            <w:r w:rsidR="004943AF" w:rsidRPr="00423D3A">
              <w:rPr>
                <w:color w:val="000000"/>
                <w:sz w:val="27"/>
                <w:szCs w:val="27"/>
                <w:shd w:val="clear" w:color="auto" w:fill="FFFFFF"/>
                <w:lang w:val="lv-LV"/>
              </w:rPr>
              <w:t xml:space="preserve">attīrīšanas iekārtu </w:t>
            </w:r>
            <w:r w:rsidR="006670BC" w:rsidRPr="00423D3A">
              <w:rPr>
                <w:color w:val="000000"/>
                <w:sz w:val="27"/>
                <w:szCs w:val="27"/>
                <w:shd w:val="clear" w:color="auto" w:fill="FFFFFF"/>
                <w:lang w:val="lv-LV"/>
              </w:rPr>
              <w:t>iz</w:t>
            </w:r>
            <w:r w:rsidR="004943AF" w:rsidRPr="00423D3A">
              <w:rPr>
                <w:color w:val="000000"/>
                <w:sz w:val="27"/>
                <w:szCs w:val="27"/>
                <w:shd w:val="clear" w:color="auto" w:fill="FFFFFF"/>
                <w:lang w:val="lv-LV"/>
              </w:rPr>
              <w:t>būves un nodošanas ekspluatācijā, bez atlīdzības tās nodot Ropažu novada pašvaldībai tās autonomo funkciju veikšanai.</w:t>
            </w:r>
          </w:p>
          <w:p w:rsidR="009A2301" w:rsidRPr="00423D3A" w:rsidRDefault="009A2301" w:rsidP="009A2301">
            <w:pPr>
              <w:spacing w:after="0" w:line="240" w:lineRule="auto"/>
              <w:ind w:firstLine="720"/>
              <w:jc w:val="both"/>
              <w:rPr>
                <w:color w:val="000000"/>
                <w:sz w:val="27"/>
                <w:szCs w:val="27"/>
                <w:lang w:val="lv-LV"/>
              </w:rPr>
            </w:pPr>
            <w:r w:rsidRPr="00423D3A">
              <w:rPr>
                <w:color w:val="000000"/>
                <w:sz w:val="27"/>
                <w:szCs w:val="27"/>
                <w:shd w:val="clear" w:color="auto" w:fill="FFFFFF"/>
                <w:lang w:val="lv-LV"/>
              </w:rPr>
              <w:t>Publiskas personas mantas atsavināšanas likuma</w:t>
            </w:r>
            <w:r w:rsidRPr="00423D3A">
              <w:rPr>
                <w:color w:val="000000"/>
                <w:sz w:val="27"/>
                <w:szCs w:val="27"/>
                <w:lang w:val="lv-LV"/>
              </w:rPr>
              <w:t xml:space="preserve"> 42. panta pirm</w:t>
            </w:r>
            <w:r w:rsidR="001339D1" w:rsidRPr="00423D3A">
              <w:rPr>
                <w:color w:val="000000"/>
                <w:sz w:val="27"/>
                <w:szCs w:val="27"/>
                <w:lang w:val="lv-LV"/>
              </w:rPr>
              <w:t>ajā daļā</w:t>
            </w:r>
            <w:r w:rsidRPr="00423D3A">
              <w:rPr>
                <w:color w:val="000000"/>
                <w:sz w:val="27"/>
                <w:szCs w:val="27"/>
                <w:lang w:val="lv-LV"/>
              </w:rPr>
              <w:t xml:space="preserve"> notei</w:t>
            </w:r>
            <w:r w:rsidR="001339D1" w:rsidRPr="00423D3A">
              <w:rPr>
                <w:color w:val="000000"/>
                <w:sz w:val="27"/>
                <w:szCs w:val="27"/>
                <w:lang w:val="lv-LV"/>
              </w:rPr>
              <w:t>kts</w:t>
            </w:r>
            <w:r w:rsidRPr="00423D3A">
              <w:rPr>
                <w:color w:val="000000"/>
                <w:sz w:val="27"/>
                <w:szCs w:val="27"/>
                <w:lang w:val="lv-LV"/>
              </w:rPr>
              <w:t>, ka valsts nekustamo īpašumu var nodot bez atlīdzības atvasinātas publiskas per</w:t>
            </w:r>
            <w:r w:rsidR="001339D1" w:rsidRPr="00423D3A">
              <w:rPr>
                <w:color w:val="000000"/>
                <w:sz w:val="27"/>
                <w:szCs w:val="27"/>
                <w:lang w:val="lv-LV"/>
              </w:rPr>
              <w:t>sonas īpašumā. Ministru kabinets</w:t>
            </w:r>
            <w:r w:rsidRPr="00423D3A">
              <w:rPr>
                <w:color w:val="000000"/>
                <w:sz w:val="27"/>
                <w:szCs w:val="27"/>
                <w:lang w:val="lv-LV"/>
              </w:rPr>
              <w:t xml:space="preserve"> lēmumā par valsts nekustam</w:t>
            </w:r>
            <w:r w:rsidR="00231A3E" w:rsidRPr="00423D3A">
              <w:rPr>
                <w:color w:val="000000"/>
                <w:sz w:val="27"/>
                <w:szCs w:val="27"/>
                <w:lang w:val="lv-LV"/>
              </w:rPr>
              <w:t>ā</w:t>
            </w:r>
            <w:r w:rsidRPr="00423D3A">
              <w:rPr>
                <w:color w:val="000000"/>
                <w:sz w:val="27"/>
                <w:szCs w:val="27"/>
                <w:lang w:val="lv-LV"/>
              </w:rPr>
              <w:t xml:space="preserve"> īpašuma nodošanu bez atlīdzības atvasinātas publiskas personas īpašumā nosaka, kādu atvasinātas publiskas personas funkciju vai deleģēta pārvaldes uzdevuma veikšanai nekustamai</w:t>
            </w:r>
            <w:r w:rsidR="00231A3E" w:rsidRPr="00423D3A">
              <w:rPr>
                <w:color w:val="000000"/>
                <w:sz w:val="27"/>
                <w:szCs w:val="27"/>
                <w:lang w:val="lv-LV"/>
              </w:rPr>
              <w:t>s</w:t>
            </w:r>
            <w:r w:rsidRPr="00423D3A">
              <w:rPr>
                <w:color w:val="000000"/>
                <w:sz w:val="27"/>
                <w:szCs w:val="27"/>
                <w:lang w:val="lv-LV"/>
              </w:rPr>
              <w:t xml:space="preserve"> īpašums tiek nodots.</w:t>
            </w:r>
          </w:p>
          <w:p w:rsidR="00AD2ADE" w:rsidRPr="00423D3A" w:rsidRDefault="001339D1" w:rsidP="00423D3A">
            <w:pPr>
              <w:pStyle w:val="tv213"/>
              <w:spacing w:before="0" w:beforeAutospacing="0" w:after="0" w:afterAutospacing="0"/>
              <w:ind w:firstLine="699"/>
              <w:jc w:val="both"/>
              <w:rPr>
                <w:color w:val="000000"/>
                <w:kern w:val="28"/>
                <w:sz w:val="27"/>
                <w:szCs w:val="27"/>
              </w:rPr>
            </w:pPr>
            <w:r w:rsidRPr="00423D3A">
              <w:rPr>
                <w:color w:val="000000"/>
                <w:kern w:val="28"/>
                <w:sz w:val="27"/>
                <w:szCs w:val="27"/>
              </w:rPr>
              <w:t>Ņemot vērā, ka</w:t>
            </w:r>
            <w:r w:rsidR="006670BC" w:rsidRPr="00423D3A">
              <w:rPr>
                <w:color w:val="000000"/>
                <w:kern w:val="28"/>
                <w:sz w:val="27"/>
                <w:szCs w:val="27"/>
              </w:rPr>
              <w:t xml:space="preserve"> izbūvētās notekūdeņu attīrīšanas iekārtas</w:t>
            </w:r>
            <w:r w:rsidR="006C7E13" w:rsidRPr="00423D3A">
              <w:rPr>
                <w:color w:val="000000"/>
                <w:kern w:val="28"/>
                <w:sz w:val="27"/>
                <w:szCs w:val="27"/>
              </w:rPr>
              <w:t xml:space="preserve"> nav</w:t>
            </w:r>
            <w:r w:rsidR="00C92B14" w:rsidRPr="00423D3A">
              <w:rPr>
                <w:color w:val="000000"/>
                <w:kern w:val="28"/>
                <w:sz w:val="27"/>
                <w:szCs w:val="27"/>
              </w:rPr>
              <w:t xml:space="preserve"> nepiec</w:t>
            </w:r>
            <w:r w:rsidR="009E0073" w:rsidRPr="00423D3A">
              <w:rPr>
                <w:color w:val="000000"/>
                <w:kern w:val="28"/>
                <w:sz w:val="27"/>
                <w:szCs w:val="27"/>
              </w:rPr>
              <w:t>iešamas Iekšlietu ministrijai (A</w:t>
            </w:r>
            <w:r w:rsidR="00C92B14" w:rsidRPr="00423D3A">
              <w:rPr>
                <w:color w:val="000000"/>
                <w:kern w:val="28"/>
                <w:sz w:val="27"/>
                <w:szCs w:val="27"/>
              </w:rPr>
              <w:t xml:space="preserve">ģentūrai) tās funkciju nodrošināšanai, atbilstoši to izbūves mērķim un </w:t>
            </w:r>
            <w:r w:rsidRPr="00423D3A">
              <w:rPr>
                <w:color w:val="000000"/>
                <w:kern w:val="28"/>
                <w:sz w:val="27"/>
                <w:szCs w:val="27"/>
              </w:rPr>
              <w:t>l</w:t>
            </w:r>
            <w:r w:rsidR="00C92B14" w:rsidRPr="00423D3A">
              <w:rPr>
                <w:color w:val="000000"/>
                <w:kern w:val="28"/>
                <w:sz w:val="27"/>
                <w:szCs w:val="27"/>
              </w:rPr>
              <w:t xml:space="preserve">ikuma “Par </w:t>
            </w:r>
            <w:r w:rsidR="00C92B14" w:rsidRPr="00423D3A">
              <w:rPr>
                <w:color w:val="000000"/>
                <w:kern w:val="28"/>
                <w:sz w:val="27"/>
                <w:szCs w:val="27"/>
              </w:rPr>
              <w:lastRenderedPageBreak/>
              <w:t>pašvaldībām” 15.</w:t>
            </w:r>
            <w:r w:rsidR="00B91D47" w:rsidRPr="00423D3A">
              <w:rPr>
                <w:color w:val="000000"/>
                <w:kern w:val="28"/>
                <w:sz w:val="27"/>
                <w:szCs w:val="27"/>
              </w:rPr>
              <w:t> </w:t>
            </w:r>
            <w:r w:rsidR="00C92B14" w:rsidRPr="00423D3A">
              <w:rPr>
                <w:color w:val="000000"/>
                <w:kern w:val="28"/>
                <w:sz w:val="27"/>
                <w:szCs w:val="27"/>
              </w:rPr>
              <w:t>panta pirmās daļas 1.</w:t>
            </w:r>
            <w:r w:rsidR="00B91D47" w:rsidRPr="00423D3A">
              <w:rPr>
                <w:color w:val="000000"/>
                <w:kern w:val="28"/>
                <w:sz w:val="27"/>
                <w:szCs w:val="27"/>
              </w:rPr>
              <w:t> </w:t>
            </w:r>
            <w:r w:rsidR="00C92B14" w:rsidRPr="00423D3A">
              <w:rPr>
                <w:color w:val="000000"/>
                <w:kern w:val="28"/>
                <w:sz w:val="27"/>
                <w:szCs w:val="27"/>
              </w:rPr>
              <w:t xml:space="preserve">punktam </w:t>
            </w:r>
            <w:r w:rsidRPr="00423D3A">
              <w:rPr>
                <w:color w:val="000000"/>
                <w:kern w:val="28"/>
                <w:sz w:val="27"/>
                <w:szCs w:val="27"/>
              </w:rPr>
              <w:t>tās</w:t>
            </w:r>
            <w:r w:rsidR="00C92B14" w:rsidRPr="00423D3A">
              <w:rPr>
                <w:color w:val="000000"/>
                <w:kern w:val="28"/>
                <w:sz w:val="27"/>
                <w:szCs w:val="27"/>
              </w:rPr>
              <w:t xml:space="preserve"> ir nepieciešamas Ropažu novada pašvaldībai tās autonomās funkcijas – organizēt iedzīvotājiem komunālos pakalpojumus (notekūdeņ</w:t>
            </w:r>
            <w:r w:rsidR="00A5551D" w:rsidRPr="00423D3A">
              <w:rPr>
                <w:color w:val="000000"/>
                <w:kern w:val="28"/>
                <w:sz w:val="27"/>
                <w:szCs w:val="27"/>
              </w:rPr>
              <w:t>u attīrīšan</w:t>
            </w:r>
            <w:r w:rsidR="006670BC" w:rsidRPr="00423D3A">
              <w:rPr>
                <w:color w:val="000000"/>
                <w:kern w:val="28"/>
                <w:sz w:val="27"/>
                <w:szCs w:val="27"/>
              </w:rPr>
              <w:t>u</w:t>
            </w:r>
            <w:r w:rsidR="00A5551D" w:rsidRPr="00423D3A">
              <w:rPr>
                <w:color w:val="000000"/>
                <w:kern w:val="28"/>
                <w:sz w:val="27"/>
                <w:szCs w:val="27"/>
              </w:rPr>
              <w:t xml:space="preserve">) – nodrošināšanai. Līdz ar to ir </w:t>
            </w:r>
            <w:r w:rsidR="00C92B14" w:rsidRPr="00423D3A">
              <w:rPr>
                <w:color w:val="000000"/>
                <w:kern w:val="28"/>
                <w:sz w:val="27"/>
                <w:szCs w:val="27"/>
              </w:rPr>
              <w:t xml:space="preserve">nepieciešama Ministru kabineta atļauja </w:t>
            </w:r>
            <w:r w:rsidR="0005317E" w:rsidRPr="00423D3A">
              <w:rPr>
                <w:color w:val="000000"/>
                <w:kern w:val="28"/>
                <w:sz w:val="27"/>
                <w:szCs w:val="27"/>
              </w:rPr>
              <w:t>nekustamo īpašumu</w:t>
            </w:r>
            <w:r w:rsidRPr="00423D3A">
              <w:rPr>
                <w:color w:val="000000"/>
                <w:kern w:val="28"/>
                <w:sz w:val="27"/>
                <w:szCs w:val="27"/>
              </w:rPr>
              <w:t xml:space="preserve"> – inženierbūvi</w:t>
            </w:r>
            <w:r w:rsidR="00C92B14" w:rsidRPr="00423D3A">
              <w:rPr>
                <w:color w:val="000000"/>
                <w:kern w:val="28"/>
                <w:sz w:val="27"/>
                <w:szCs w:val="27"/>
              </w:rPr>
              <w:t xml:space="preserve"> (</w:t>
            </w:r>
            <w:r w:rsidR="00F52AA8" w:rsidRPr="00423D3A">
              <w:rPr>
                <w:color w:val="000000"/>
                <w:kern w:val="28"/>
                <w:sz w:val="27"/>
                <w:szCs w:val="27"/>
              </w:rPr>
              <w:t xml:space="preserve">izbūvētās </w:t>
            </w:r>
            <w:r w:rsidR="00C92B14" w:rsidRPr="00423D3A">
              <w:rPr>
                <w:color w:val="000000"/>
                <w:kern w:val="28"/>
                <w:sz w:val="27"/>
                <w:szCs w:val="27"/>
              </w:rPr>
              <w:t>notekū</w:t>
            </w:r>
            <w:r w:rsidR="006C7E13" w:rsidRPr="00423D3A">
              <w:rPr>
                <w:color w:val="000000"/>
                <w:kern w:val="28"/>
                <w:sz w:val="27"/>
                <w:szCs w:val="27"/>
              </w:rPr>
              <w:t>de</w:t>
            </w:r>
            <w:r w:rsidR="0005317E" w:rsidRPr="00423D3A">
              <w:rPr>
                <w:color w:val="000000"/>
                <w:kern w:val="28"/>
                <w:sz w:val="27"/>
                <w:szCs w:val="27"/>
              </w:rPr>
              <w:t>ņu attīrīšanas iekārtas) pēc tā</w:t>
            </w:r>
            <w:r w:rsidR="006C7E13" w:rsidRPr="00423D3A">
              <w:rPr>
                <w:color w:val="000000"/>
                <w:kern w:val="28"/>
                <w:sz w:val="27"/>
                <w:szCs w:val="27"/>
              </w:rPr>
              <w:t xml:space="preserve"> izbūves </w:t>
            </w:r>
            <w:r w:rsidR="00C92B14" w:rsidRPr="00423D3A">
              <w:rPr>
                <w:color w:val="000000"/>
                <w:kern w:val="28"/>
                <w:sz w:val="27"/>
                <w:szCs w:val="27"/>
              </w:rPr>
              <w:t>nodot bez atlīdzības Ropažu novada pašvaldības īpašumā.</w:t>
            </w:r>
          </w:p>
        </w:tc>
      </w:tr>
      <w:tr w:rsidR="005009C9" w:rsidRPr="00FC1C78" w:rsidTr="00FC1C78">
        <w:trPr>
          <w:trHeight w:val="626"/>
        </w:trPr>
        <w:tc>
          <w:tcPr>
            <w:tcW w:w="478" w:type="dxa"/>
          </w:tcPr>
          <w:p w:rsidR="00EA1BE1" w:rsidRPr="00FC1C78" w:rsidRDefault="00BF7FC3" w:rsidP="00F00A2E">
            <w:pPr>
              <w:pStyle w:val="naiskr"/>
              <w:spacing w:before="0" w:after="0" w:line="240" w:lineRule="auto"/>
              <w:rPr>
                <w:sz w:val="27"/>
                <w:szCs w:val="27"/>
                <w:lang w:val="lv-LV"/>
              </w:rPr>
            </w:pPr>
            <w:r w:rsidRPr="00FC1C78">
              <w:rPr>
                <w:sz w:val="27"/>
                <w:szCs w:val="27"/>
                <w:lang w:val="lv-LV"/>
              </w:rPr>
              <w:lastRenderedPageBreak/>
              <w:t>3.</w:t>
            </w:r>
          </w:p>
        </w:tc>
        <w:tc>
          <w:tcPr>
            <w:tcW w:w="2797" w:type="dxa"/>
          </w:tcPr>
          <w:p w:rsidR="00EA1BE1" w:rsidRPr="00FC1C78" w:rsidRDefault="00BF7FC3" w:rsidP="00F00A2E">
            <w:pPr>
              <w:pStyle w:val="naiskr"/>
              <w:spacing w:before="0" w:after="0" w:line="240" w:lineRule="auto"/>
              <w:rPr>
                <w:sz w:val="27"/>
                <w:szCs w:val="27"/>
                <w:lang w:val="lv-LV"/>
              </w:rPr>
            </w:pPr>
            <w:r w:rsidRPr="00FC1C78">
              <w:rPr>
                <w:sz w:val="27"/>
                <w:szCs w:val="27"/>
                <w:lang w:val="lv-LV"/>
              </w:rPr>
              <w:t>Projekta izstrādē iesaistītās institūcijas</w:t>
            </w:r>
          </w:p>
        </w:tc>
        <w:tc>
          <w:tcPr>
            <w:tcW w:w="5792" w:type="dxa"/>
          </w:tcPr>
          <w:p w:rsidR="00EA1BE1" w:rsidRPr="00FC1C78" w:rsidRDefault="00BF7FC3" w:rsidP="004E3656">
            <w:pPr>
              <w:pStyle w:val="naiskr"/>
              <w:spacing w:before="0" w:after="0" w:line="240" w:lineRule="auto"/>
              <w:jc w:val="both"/>
              <w:rPr>
                <w:sz w:val="27"/>
                <w:szCs w:val="27"/>
                <w:lang w:val="lv-LV"/>
              </w:rPr>
            </w:pPr>
            <w:r w:rsidRPr="00FC1C78">
              <w:rPr>
                <w:iCs/>
                <w:sz w:val="27"/>
                <w:szCs w:val="27"/>
                <w:lang w:val="lv-LV"/>
              </w:rPr>
              <w:t>Iekšlietu ministrija, Nod</w:t>
            </w:r>
            <w:r w:rsidR="00CE353D" w:rsidRPr="00FC1C78">
              <w:rPr>
                <w:iCs/>
                <w:sz w:val="27"/>
                <w:szCs w:val="27"/>
                <w:lang w:val="lv-LV"/>
              </w:rPr>
              <w:t>rošinājuma valsts aģentūra</w:t>
            </w:r>
            <w:r w:rsidR="004E3656" w:rsidRPr="00FC1C78">
              <w:rPr>
                <w:iCs/>
                <w:sz w:val="27"/>
                <w:szCs w:val="27"/>
                <w:lang w:val="lv-LV"/>
              </w:rPr>
              <w:t>.</w:t>
            </w:r>
          </w:p>
        </w:tc>
      </w:tr>
      <w:tr w:rsidR="005009C9" w:rsidRPr="00F224C3" w:rsidTr="00FC1C78">
        <w:trPr>
          <w:trHeight w:val="290"/>
        </w:trPr>
        <w:tc>
          <w:tcPr>
            <w:tcW w:w="478" w:type="dxa"/>
          </w:tcPr>
          <w:p w:rsidR="00EA1BE1" w:rsidRPr="00FC1C78" w:rsidRDefault="00BF7FC3" w:rsidP="00F00A2E">
            <w:pPr>
              <w:pStyle w:val="naiskr"/>
              <w:spacing w:before="0" w:after="0" w:line="240" w:lineRule="auto"/>
              <w:rPr>
                <w:sz w:val="27"/>
                <w:szCs w:val="27"/>
                <w:lang w:val="lv-LV"/>
              </w:rPr>
            </w:pPr>
            <w:r w:rsidRPr="00FC1C78">
              <w:rPr>
                <w:sz w:val="27"/>
                <w:szCs w:val="27"/>
                <w:lang w:val="lv-LV"/>
              </w:rPr>
              <w:t>4.</w:t>
            </w:r>
          </w:p>
        </w:tc>
        <w:tc>
          <w:tcPr>
            <w:tcW w:w="2797" w:type="dxa"/>
          </w:tcPr>
          <w:p w:rsidR="00EA1BE1" w:rsidRPr="00FC1C78" w:rsidRDefault="00BF7FC3" w:rsidP="00F00A2E">
            <w:pPr>
              <w:pStyle w:val="naiskr"/>
              <w:spacing w:before="0" w:after="0" w:line="240" w:lineRule="auto"/>
              <w:rPr>
                <w:sz w:val="27"/>
                <w:szCs w:val="27"/>
                <w:lang w:val="lv-LV"/>
              </w:rPr>
            </w:pPr>
            <w:r w:rsidRPr="00FC1C78">
              <w:rPr>
                <w:sz w:val="27"/>
                <w:szCs w:val="27"/>
                <w:lang w:val="lv-LV"/>
              </w:rPr>
              <w:t>Cita informācija</w:t>
            </w:r>
          </w:p>
        </w:tc>
        <w:tc>
          <w:tcPr>
            <w:tcW w:w="5792" w:type="dxa"/>
          </w:tcPr>
          <w:p w:rsidR="00EA1BE1" w:rsidRPr="00423D3A" w:rsidRDefault="00DA108D" w:rsidP="00F00A2E">
            <w:pPr>
              <w:pStyle w:val="naiskr"/>
              <w:spacing w:before="0" w:after="0" w:line="240" w:lineRule="auto"/>
              <w:rPr>
                <w:sz w:val="27"/>
                <w:szCs w:val="27"/>
                <w:lang w:val="lv-LV"/>
              </w:rPr>
            </w:pPr>
            <w:r w:rsidRPr="00423D3A">
              <w:rPr>
                <w:sz w:val="27"/>
                <w:szCs w:val="27"/>
                <w:lang w:val="lv-LV"/>
              </w:rPr>
              <w:t>Izdevumus, kas saistīti ar notekūdeņu attīrīšanas iekārtu reģistrāciju zemesgrāmatā, segs Ropažu novada pašvaldība.</w:t>
            </w:r>
          </w:p>
        </w:tc>
      </w:tr>
    </w:tbl>
    <w:p w:rsidR="00EA1BE1" w:rsidRPr="00FC1C78" w:rsidRDefault="00EA1BE1" w:rsidP="00F00A2E">
      <w:pPr>
        <w:pStyle w:val="naisf"/>
        <w:spacing w:before="0" w:after="0" w:line="240" w:lineRule="auto"/>
        <w:rPr>
          <w:sz w:val="27"/>
          <w:szCs w:val="27"/>
          <w:lang w:val="lv-LV"/>
        </w:rPr>
      </w:pPr>
    </w:p>
    <w:tbl>
      <w:tblPr>
        <w:tblW w:w="10404" w:type="dxa"/>
        <w:tblInd w:w="-1224" w:type="dxa"/>
        <w:tblLayout w:type="fixed"/>
        <w:tblLook w:val="0000" w:firstRow="0" w:lastRow="0" w:firstColumn="0" w:lastColumn="0" w:noHBand="0" w:noVBand="0"/>
      </w:tblPr>
      <w:tblGrid>
        <w:gridCol w:w="1332"/>
        <w:gridCol w:w="494"/>
        <w:gridCol w:w="1817"/>
        <w:gridCol w:w="1347"/>
        <w:gridCol w:w="20"/>
        <w:gridCol w:w="1142"/>
        <w:gridCol w:w="1410"/>
        <w:gridCol w:w="1365"/>
        <w:gridCol w:w="1432"/>
        <w:gridCol w:w="45"/>
      </w:tblGrid>
      <w:tr w:rsidR="008101B3" w:rsidRPr="00F224C3" w:rsidTr="00FC1C78">
        <w:trPr>
          <w:gridBefore w:val="1"/>
          <w:wBefore w:w="1332" w:type="dxa"/>
          <w:trHeight w:val="318"/>
        </w:trPr>
        <w:tc>
          <w:tcPr>
            <w:tcW w:w="9072" w:type="dxa"/>
            <w:gridSpan w:val="9"/>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b/>
                <w:bCs/>
                <w:sz w:val="27"/>
                <w:szCs w:val="27"/>
                <w:lang w:val="lv-LV"/>
              </w:rPr>
            </w:pPr>
            <w:r w:rsidRPr="00FC1C78">
              <w:rPr>
                <w:b/>
                <w:bCs/>
                <w:sz w:val="27"/>
                <w:szCs w:val="27"/>
                <w:lang w:val="lv-LV"/>
              </w:rPr>
              <w:t>III. Tiesību akta projekta ietekme uz valsts budžetu un pašvaldību budžetiem</w:t>
            </w:r>
          </w:p>
        </w:tc>
      </w:tr>
      <w:tr w:rsidR="008101B3" w:rsidRPr="00FC1C78" w:rsidTr="00CF5F78">
        <w:trPr>
          <w:gridBefore w:val="1"/>
          <w:wBefore w:w="1332" w:type="dxa"/>
          <w:trHeight w:val="257"/>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 </w:t>
            </w:r>
          </w:p>
        </w:tc>
        <w:tc>
          <w:tcPr>
            <w:tcW w:w="2509" w:type="dxa"/>
            <w:gridSpan w:val="3"/>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right"/>
              <w:rPr>
                <w:sz w:val="27"/>
                <w:szCs w:val="27"/>
                <w:lang w:val="lv-LV"/>
              </w:rPr>
            </w:pPr>
            <w:r w:rsidRPr="00FC1C78">
              <w:rPr>
                <w:sz w:val="27"/>
                <w:szCs w:val="27"/>
                <w:lang w:val="lv-LV"/>
              </w:rPr>
              <w:t> </w:t>
            </w:r>
          </w:p>
        </w:tc>
        <w:tc>
          <w:tcPr>
            <w:tcW w:w="4252" w:type="dxa"/>
            <w:gridSpan w:val="4"/>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Turpmākie trīs gadi (</w:t>
            </w:r>
            <w:proofErr w:type="spellStart"/>
            <w:r w:rsidRPr="00FC1C78">
              <w:rPr>
                <w:i/>
                <w:sz w:val="27"/>
                <w:szCs w:val="27"/>
                <w:lang w:val="lv-LV"/>
              </w:rPr>
              <w:t>euro</w:t>
            </w:r>
            <w:proofErr w:type="spellEnd"/>
            <w:r w:rsidRPr="00FC1C78">
              <w:rPr>
                <w:sz w:val="27"/>
                <w:szCs w:val="27"/>
                <w:lang w:val="lv-LV"/>
              </w:rPr>
              <w:t>)</w:t>
            </w:r>
          </w:p>
        </w:tc>
      </w:tr>
      <w:tr w:rsidR="008101B3" w:rsidRPr="00FC1C78" w:rsidTr="00CF5F78">
        <w:trPr>
          <w:gridBefore w:val="1"/>
          <w:wBefore w:w="1332" w:type="dxa"/>
          <w:trHeight w:val="257"/>
        </w:trPr>
        <w:tc>
          <w:tcPr>
            <w:tcW w:w="2311" w:type="dxa"/>
            <w:gridSpan w:val="2"/>
            <w:vMerge w:val="restart"/>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b/>
                <w:bCs/>
                <w:sz w:val="27"/>
                <w:szCs w:val="27"/>
                <w:lang w:val="lv-LV"/>
              </w:rPr>
            </w:pPr>
            <w:r w:rsidRPr="00FC1C78">
              <w:rPr>
                <w:b/>
                <w:bCs/>
                <w:sz w:val="27"/>
                <w:szCs w:val="27"/>
                <w:lang w:val="lv-LV"/>
              </w:rPr>
              <w:t>Rādītāji</w:t>
            </w:r>
          </w:p>
        </w:tc>
        <w:tc>
          <w:tcPr>
            <w:tcW w:w="2509" w:type="dxa"/>
            <w:gridSpan w:val="3"/>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b/>
                <w:bCs/>
                <w:sz w:val="27"/>
                <w:szCs w:val="27"/>
                <w:lang w:val="lv-LV"/>
              </w:rPr>
            </w:pPr>
            <w:r w:rsidRPr="00FC1C78">
              <w:rPr>
                <w:b/>
                <w:bCs/>
                <w:sz w:val="27"/>
                <w:szCs w:val="27"/>
                <w:lang w:val="lv-LV"/>
              </w:rPr>
              <w:t>2017.gads</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b/>
                <w:bCs/>
                <w:sz w:val="27"/>
                <w:szCs w:val="27"/>
                <w:lang w:val="lv-LV"/>
              </w:rPr>
            </w:pPr>
            <w:r w:rsidRPr="00FC1C78">
              <w:rPr>
                <w:b/>
                <w:bCs/>
                <w:sz w:val="27"/>
                <w:szCs w:val="27"/>
                <w:lang w:val="lv-LV"/>
              </w:rPr>
              <w:t>2018.gads</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b/>
                <w:bCs/>
                <w:sz w:val="27"/>
                <w:szCs w:val="27"/>
                <w:lang w:val="lv-LV"/>
              </w:rPr>
            </w:pPr>
            <w:r w:rsidRPr="00FC1C78">
              <w:rPr>
                <w:b/>
                <w:bCs/>
                <w:sz w:val="27"/>
                <w:szCs w:val="27"/>
                <w:lang w:val="lv-LV"/>
              </w:rPr>
              <w:t>2019.gads</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b/>
                <w:bCs/>
                <w:sz w:val="27"/>
                <w:szCs w:val="27"/>
                <w:lang w:val="lv-LV"/>
              </w:rPr>
            </w:pPr>
            <w:r w:rsidRPr="00FC1C78">
              <w:rPr>
                <w:b/>
                <w:bCs/>
                <w:sz w:val="27"/>
                <w:szCs w:val="27"/>
                <w:lang w:val="lv-LV"/>
              </w:rPr>
              <w:t>2020.gads</w:t>
            </w:r>
          </w:p>
        </w:tc>
      </w:tr>
      <w:tr w:rsidR="008101B3" w:rsidRPr="00FC1C78" w:rsidTr="00CF5F78">
        <w:trPr>
          <w:gridBefore w:val="1"/>
          <w:wBefore w:w="1332" w:type="dxa"/>
          <w:trHeight w:val="1029"/>
        </w:trPr>
        <w:tc>
          <w:tcPr>
            <w:tcW w:w="2311" w:type="dxa"/>
            <w:gridSpan w:val="2"/>
            <w:vMerge/>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b/>
                <w:bCs/>
                <w:sz w:val="27"/>
                <w:szCs w:val="27"/>
                <w:lang w:val="lv-LV"/>
              </w:rPr>
            </w:pPr>
          </w:p>
        </w:tc>
        <w:tc>
          <w:tcPr>
            <w:tcW w:w="136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Saskaņā ar valsts budžetu kārtējam gadam</w:t>
            </w: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Izmaiņas kārtējā gadā, salīdzinot ar budžetu kārtējam gadam</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Izmaiņas, salīdzinot ar kārtējo (2017.) gadu</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Izmaiņas, salīdzinot ar kārtējo (2017.) gadu</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Izmaiņas, salīdzinot ar kārtējo (2017.) gadu</w:t>
            </w:r>
          </w:p>
        </w:tc>
      </w:tr>
      <w:tr w:rsidR="008101B3" w:rsidRPr="00FC1C78" w:rsidTr="00CF5F78">
        <w:trPr>
          <w:gridBefore w:val="1"/>
          <w:wBefore w:w="1332" w:type="dxa"/>
          <w:trHeight w:val="257"/>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1</w:t>
            </w:r>
          </w:p>
        </w:tc>
        <w:tc>
          <w:tcPr>
            <w:tcW w:w="136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2</w:t>
            </w: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3</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4</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5</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6</w:t>
            </w:r>
          </w:p>
        </w:tc>
      </w:tr>
      <w:tr w:rsidR="008101B3" w:rsidRPr="00FC1C78" w:rsidTr="00CF5F78">
        <w:trPr>
          <w:gridBefore w:val="1"/>
          <w:wBefore w:w="1332" w:type="dxa"/>
          <w:trHeight w:val="66"/>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1. Budžeta ieņēmumi:</w:t>
            </w:r>
          </w:p>
        </w:tc>
        <w:tc>
          <w:tcPr>
            <w:tcW w:w="1367" w:type="dxa"/>
            <w:gridSpan w:val="2"/>
            <w:tcBorders>
              <w:top w:val="single" w:sz="6" w:space="0" w:color="auto"/>
              <w:left w:val="single" w:sz="6" w:space="0" w:color="auto"/>
              <w:bottom w:val="single" w:sz="6" w:space="0" w:color="auto"/>
              <w:right w:val="single" w:sz="6" w:space="0" w:color="auto"/>
            </w:tcBorders>
            <w:vAlign w:val="center"/>
          </w:tcPr>
          <w:p w:rsidR="008101B3" w:rsidRPr="00C971E6" w:rsidRDefault="00774425" w:rsidP="00E22686">
            <w:pPr>
              <w:spacing w:after="0" w:line="240" w:lineRule="auto"/>
              <w:jc w:val="center"/>
              <w:rPr>
                <w:sz w:val="27"/>
                <w:szCs w:val="27"/>
                <w:lang w:val="lv-LV"/>
              </w:rPr>
            </w:pPr>
            <w:r>
              <w:rPr>
                <w:sz w:val="27"/>
                <w:szCs w:val="27"/>
                <w:lang w:val="lv-LV"/>
              </w:rPr>
              <w:t>12 </w:t>
            </w:r>
            <w:r w:rsidR="008101B3" w:rsidRPr="00C971E6">
              <w:rPr>
                <w:sz w:val="27"/>
                <w:szCs w:val="27"/>
                <w:lang w:val="lv-LV"/>
              </w:rPr>
              <w:t>297</w:t>
            </w: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r>
      <w:tr w:rsidR="008101B3" w:rsidRPr="00FC1C78" w:rsidTr="00CF5F78">
        <w:trPr>
          <w:gridBefore w:val="1"/>
          <w:wBefore w:w="1332" w:type="dxa"/>
          <w:trHeight w:val="66"/>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1.1.valsts pamatbudžets, tai skaitā ieņēmumi no maksas pakalpojumiem un citi pašu ieņēmumi</w:t>
            </w:r>
          </w:p>
        </w:tc>
        <w:tc>
          <w:tcPr>
            <w:tcW w:w="136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774425" w:rsidP="00E22686">
            <w:pPr>
              <w:spacing w:after="0" w:line="240" w:lineRule="auto"/>
              <w:jc w:val="center"/>
              <w:rPr>
                <w:sz w:val="27"/>
                <w:szCs w:val="27"/>
                <w:lang w:val="lv-LV"/>
              </w:rPr>
            </w:pPr>
            <w:r>
              <w:rPr>
                <w:sz w:val="27"/>
                <w:szCs w:val="27"/>
                <w:lang w:val="lv-LV"/>
              </w:rPr>
              <w:t>12 </w:t>
            </w:r>
            <w:r w:rsidR="008101B3" w:rsidRPr="00FC1C78">
              <w:rPr>
                <w:sz w:val="27"/>
                <w:szCs w:val="27"/>
                <w:lang w:val="lv-LV"/>
              </w:rPr>
              <w:t>297</w:t>
            </w: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r>
      <w:tr w:rsidR="008101B3" w:rsidRPr="00FC1C78" w:rsidTr="00CF5F78">
        <w:trPr>
          <w:gridBefore w:val="1"/>
          <w:wBefore w:w="1332" w:type="dxa"/>
          <w:trHeight w:val="66"/>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1.2.valsts speciālais budžets</w:t>
            </w:r>
          </w:p>
        </w:tc>
        <w:tc>
          <w:tcPr>
            <w:tcW w:w="136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r>
      <w:tr w:rsidR="008101B3" w:rsidRPr="00FC1C78" w:rsidTr="00CF5F78">
        <w:trPr>
          <w:gridBefore w:val="1"/>
          <w:wBefore w:w="1332" w:type="dxa"/>
          <w:trHeight w:val="66"/>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1.3.pašvaldību budžets</w:t>
            </w:r>
          </w:p>
        </w:tc>
        <w:tc>
          <w:tcPr>
            <w:tcW w:w="136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r>
      <w:tr w:rsidR="008101B3" w:rsidRPr="00FC1C78" w:rsidTr="00CF5F78">
        <w:trPr>
          <w:gridBefore w:val="1"/>
          <w:wBefore w:w="1332" w:type="dxa"/>
          <w:trHeight w:val="66"/>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2.      Budžeta izdevumi:</w:t>
            </w:r>
          </w:p>
        </w:tc>
        <w:tc>
          <w:tcPr>
            <w:tcW w:w="136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774425" w:rsidP="00E22686">
            <w:pPr>
              <w:spacing w:after="0" w:line="240" w:lineRule="auto"/>
              <w:jc w:val="center"/>
              <w:rPr>
                <w:sz w:val="27"/>
                <w:szCs w:val="27"/>
                <w:lang w:val="lv-LV"/>
              </w:rPr>
            </w:pPr>
            <w:r>
              <w:rPr>
                <w:sz w:val="27"/>
                <w:szCs w:val="27"/>
                <w:lang w:val="lv-LV"/>
              </w:rPr>
              <w:t>12 </w:t>
            </w:r>
            <w:r w:rsidR="008101B3" w:rsidRPr="00FC1C78">
              <w:rPr>
                <w:sz w:val="27"/>
                <w:szCs w:val="27"/>
                <w:lang w:val="lv-LV"/>
              </w:rPr>
              <w:t>297</w:t>
            </w: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r>
      <w:tr w:rsidR="008101B3" w:rsidRPr="00FC1C78" w:rsidTr="00CF5F78">
        <w:trPr>
          <w:gridBefore w:val="1"/>
          <w:wBefore w:w="1332" w:type="dxa"/>
          <w:trHeight w:val="66"/>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2.1.valsts pamatbudžets</w:t>
            </w:r>
          </w:p>
        </w:tc>
        <w:tc>
          <w:tcPr>
            <w:tcW w:w="136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774425" w:rsidP="00E22686">
            <w:pPr>
              <w:spacing w:after="0" w:line="240" w:lineRule="auto"/>
              <w:jc w:val="center"/>
              <w:rPr>
                <w:sz w:val="27"/>
                <w:szCs w:val="27"/>
                <w:lang w:val="lv-LV"/>
              </w:rPr>
            </w:pPr>
            <w:r>
              <w:rPr>
                <w:sz w:val="27"/>
                <w:szCs w:val="27"/>
                <w:lang w:val="lv-LV"/>
              </w:rPr>
              <w:t>12 </w:t>
            </w:r>
            <w:r w:rsidR="008101B3" w:rsidRPr="00FC1C78">
              <w:rPr>
                <w:sz w:val="27"/>
                <w:szCs w:val="27"/>
                <w:lang w:val="lv-LV"/>
              </w:rPr>
              <w:t>297</w:t>
            </w: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r>
      <w:tr w:rsidR="008101B3" w:rsidRPr="00FC1C78" w:rsidTr="00CF5F78">
        <w:trPr>
          <w:gridBefore w:val="1"/>
          <w:wBefore w:w="1332" w:type="dxa"/>
          <w:trHeight w:val="66"/>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lastRenderedPageBreak/>
              <w:t>2.2.valsts speciālais budžets</w:t>
            </w:r>
          </w:p>
        </w:tc>
        <w:tc>
          <w:tcPr>
            <w:tcW w:w="136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r>
      <w:tr w:rsidR="008101B3" w:rsidRPr="00FC1C78" w:rsidTr="00CF5F78">
        <w:trPr>
          <w:gridBefore w:val="1"/>
          <w:wBefore w:w="1332" w:type="dxa"/>
          <w:trHeight w:val="66"/>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2.3.pašvaldību budžets</w:t>
            </w:r>
          </w:p>
        </w:tc>
        <w:tc>
          <w:tcPr>
            <w:tcW w:w="136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r>
      <w:tr w:rsidR="008101B3" w:rsidRPr="00FC1C78" w:rsidTr="00CF5F78">
        <w:trPr>
          <w:gridBefore w:val="1"/>
          <w:wBefore w:w="1332" w:type="dxa"/>
          <w:trHeight w:val="66"/>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3.      Finansiālā ietekme:</w:t>
            </w:r>
          </w:p>
        </w:tc>
        <w:tc>
          <w:tcPr>
            <w:tcW w:w="136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ind w:left="-108"/>
              <w:jc w:val="center"/>
              <w:rPr>
                <w:sz w:val="27"/>
                <w:szCs w:val="27"/>
                <w:lang w:val="lv-LV"/>
              </w:rPr>
            </w:pPr>
            <w:r w:rsidRPr="00FC1C78">
              <w:rPr>
                <w:sz w:val="27"/>
                <w:szCs w:val="27"/>
                <w:lang w:val="lv-LV"/>
              </w:rPr>
              <w:t>0</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r>
      <w:tr w:rsidR="008101B3" w:rsidRPr="00FC1C78" w:rsidTr="00CF5F78">
        <w:trPr>
          <w:gridBefore w:val="1"/>
          <w:wBefore w:w="1332" w:type="dxa"/>
          <w:trHeight w:val="66"/>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3.1.valsts pamatbudžets</w:t>
            </w:r>
          </w:p>
        </w:tc>
        <w:tc>
          <w:tcPr>
            <w:tcW w:w="136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ind w:left="-108"/>
              <w:jc w:val="center"/>
              <w:rPr>
                <w:sz w:val="27"/>
                <w:szCs w:val="27"/>
                <w:lang w:val="lv-LV"/>
              </w:rPr>
            </w:pPr>
            <w:r w:rsidRPr="00FC1C78">
              <w:rPr>
                <w:sz w:val="27"/>
                <w:szCs w:val="27"/>
                <w:lang w:val="lv-LV"/>
              </w:rPr>
              <w:t>0</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r>
      <w:tr w:rsidR="008101B3" w:rsidRPr="00FC1C78" w:rsidTr="00CF5F78">
        <w:trPr>
          <w:gridBefore w:val="1"/>
          <w:wBefore w:w="1332" w:type="dxa"/>
          <w:trHeight w:val="66"/>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3.2. speciālais budžets</w:t>
            </w:r>
          </w:p>
        </w:tc>
        <w:tc>
          <w:tcPr>
            <w:tcW w:w="136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r>
      <w:tr w:rsidR="008101B3" w:rsidRPr="00FC1C78" w:rsidTr="00CF5F78">
        <w:trPr>
          <w:gridBefore w:val="1"/>
          <w:wBefore w:w="1332" w:type="dxa"/>
          <w:trHeight w:val="66"/>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3.3.pašvaldību budžets</w:t>
            </w:r>
          </w:p>
        </w:tc>
        <w:tc>
          <w:tcPr>
            <w:tcW w:w="136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r>
      <w:tr w:rsidR="008101B3" w:rsidRPr="00FC1C78" w:rsidTr="00CF5F78">
        <w:trPr>
          <w:gridBefore w:val="1"/>
          <w:wBefore w:w="1332" w:type="dxa"/>
          <w:trHeight w:val="851"/>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4.      Finanšu līdzekļi papildu izdevumu finansēšanai (kompensējošo izdevumu samazinājumu norāda ar „+” zīmi)</w:t>
            </w:r>
          </w:p>
        </w:tc>
        <w:tc>
          <w:tcPr>
            <w:tcW w:w="136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X</w:t>
            </w: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r>
      <w:tr w:rsidR="008101B3" w:rsidRPr="00FC1C78" w:rsidTr="00CF5F78">
        <w:trPr>
          <w:gridBefore w:val="1"/>
          <w:wBefore w:w="1332" w:type="dxa"/>
          <w:trHeight w:val="66"/>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5.      Precizēta finansiālā ietekme:</w:t>
            </w:r>
          </w:p>
        </w:tc>
        <w:tc>
          <w:tcPr>
            <w:tcW w:w="1367" w:type="dxa"/>
            <w:gridSpan w:val="2"/>
            <w:vMerge w:val="restart"/>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X</w:t>
            </w:r>
          </w:p>
          <w:p w:rsidR="008101B3" w:rsidRPr="00FC1C78" w:rsidRDefault="008101B3" w:rsidP="00E22686">
            <w:pPr>
              <w:spacing w:after="0" w:line="240" w:lineRule="auto"/>
              <w:jc w:val="center"/>
              <w:rPr>
                <w:sz w:val="27"/>
                <w:szCs w:val="27"/>
                <w:lang w:val="lv-LV"/>
              </w:rPr>
            </w:pP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r>
      <w:tr w:rsidR="008101B3" w:rsidRPr="00FC1C78" w:rsidTr="00CF5F78">
        <w:trPr>
          <w:gridBefore w:val="1"/>
          <w:wBefore w:w="1332" w:type="dxa"/>
          <w:trHeight w:val="66"/>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5.1.valsts pamatbudžets</w:t>
            </w:r>
          </w:p>
        </w:tc>
        <w:tc>
          <w:tcPr>
            <w:tcW w:w="1367" w:type="dxa"/>
            <w:gridSpan w:val="2"/>
            <w:vMerge/>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r>
      <w:tr w:rsidR="008101B3" w:rsidRPr="00FC1C78" w:rsidTr="00CF5F78">
        <w:trPr>
          <w:gridBefore w:val="1"/>
          <w:wBefore w:w="1332" w:type="dxa"/>
          <w:trHeight w:val="153"/>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5.2. speciālais budžets</w:t>
            </w:r>
          </w:p>
        </w:tc>
        <w:tc>
          <w:tcPr>
            <w:tcW w:w="1367" w:type="dxa"/>
            <w:gridSpan w:val="2"/>
            <w:vMerge/>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p>
        </w:tc>
        <w:tc>
          <w:tcPr>
            <w:tcW w:w="1142"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10"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365" w:type="dxa"/>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r>
      <w:tr w:rsidR="008101B3" w:rsidRPr="00FC1C78" w:rsidTr="00CF5F78">
        <w:trPr>
          <w:gridBefore w:val="1"/>
          <w:wBefore w:w="1332" w:type="dxa"/>
          <w:trHeight w:val="66"/>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5.3.pašvaldību budžets</w:t>
            </w:r>
          </w:p>
        </w:tc>
        <w:tc>
          <w:tcPr>
            <w:tcW w:w="1367" w:type="dxa"/>
            <w:gridSpan w:val="2"/>
            <w:vMerge/>
            <w:tcBorders>
              <w:top w:val="single" w:sz="6" w:space="0" w:color="auto"/>
              <w:left w:val="single" w:sz="6" w:space="0" w:color="auto"/>
              <w:bottom w:val="single" w:sz="4" w:space="0" w:color="auto"/>
              <w:right w:val="single" w:sz="6" w:space="0" w:color="auto"/>
            </w:tcBorders>
            <w:vAlign w:val="center"/>
          </w:tcPr>
          <w:p w:rsidR="008101B3" w:rsidRPr="00FC1C78" w:rsidRDefault="008101B3" w:rsidP="00E22686">
            <w:pPr>
              <w:spacing w:after="0" w:line="240" w:lineRule="auto"/>
              <w:rPr>
                <w:sz w:val="27"/>
                <w:szCs w:val="27"/>
                <w:lang w:val="lv-LV"/>
              </w:rPr>
            </w:pPr>
          </w:p>
        </w:tc>
        <w:tc>
          <w:tcPr>
            <w:tcW w:w="1142" w:type="dxa"/>
            <w:tcBorders>
              <w:top w:val="single" w:sz="6" w:space="0" w:color="auto"/>
              <w:left w:val="single" w:sz="6" w:space="0" w:color="auto"/>
              <w:bottom w:val="single" w:sz="4"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10" w:type="dxa"/>
            <w:tcBorders>
              <w:top w:val="single" w:sz="6" w:space="0" w:color="auto"/>
              <w:left w:val="single" w:sz="6" w:space="0" w:color="auto"/>
              <w:bottom w:val="single" w:sz="4"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365" w:type="dxa"/>
            <w:tcBorders>
              <w:top w:val="single" w:sz="6" w:space="0" w:color="auto"/>
              <w:left w:val="single" w:sz="6" w:space="0" w:color="auto"/>
              <w:bottom w:val="single" w:sz="4"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c>
          <w:tcPr>
            <w:tcW w:w="1477" w:type="dxa"/>
            <w:gridSpan w:val="2"/>
            <w:tcBorders>
              <w:top w:val="single" w:sz="6" w:space="0" w:color="auto"/>
              <w:left w:val="single" w:sz="6" w:space="0" w:color="auto"/>
              <w:bottom w:val="single" w:sz="4" w:space="0" w:color="auto"/>
              <w:right w:val="single" w:sz="6" w:space="0" w:color="auto"/>
            </w:tcBorders>
            <w:vAlign w:val="center"/>
          </w:tcPr>
          <w:p w:rsidR="008101B3" w:rsidRPr="00FC1C78" w:rsidRDefault="008101B3" w:rsidP="00E22686">
            <w:pPr>
              <w:spacing w:after="0" w:line="240" w:lineRule="auto"/>
              <w:jc w:val="center"/>
              <w:rPr>
                <w:sz w:val="27"/>
                <w:szCs w:val="27"/>
                <w:lang w:val="lv-LV"/>
              </w:rPr>
            </w:pPr>
            <w:r w:rsidRPr="00FC1C78">
              <w:rPr>
                <w:sz w:val="27"/>
                <w:szCs w:val="27"/>
                <w:lang w:val="lv-LV"/>
              </w:rPr>
              <w:t>0</w:t>
            </w:r>
          </w:p>
        </w:tc>
      </w:tr>
      <w:tr w:rsidR="008101B3" w:rsidRPr="00F224C3" w:rsidTr="00FC1C78">
        <w:trPr>
          <w:gridBefore w:val="1"/>
          <w:wBefore w:w="1332" w:type="dxa"/>
          <w:trHeight w:val="429"/>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6.      Detalizēts ieņēmumu un izdevumu aprēķins (ja nepieciešams, detalizētu ieņēmumu un izdevumu aprēķinu var pievienot anotācijas pielikumā):</w:t>
            </w:r>
          </w:p>
        </w:tc>
        <w:tc>
          <w:tcPr>
            <w:tcW w:w="6761" w:type="dxa"/>
            <w:gridSpan w:val="7"/>
            <w:vMerge w:val="restart"/>
            <w:tcBorders>
              <w:top w:val="single" w:sz="4" w:space="0" w:color="auto"/>
              <w:left w:val="single" w:sz="6" w:space="0" w:color="auto"/>
              <w:bottom w:val="single" w:sz="4" w:space="0" w:color="auto"/>
              <w:right w:val="single" w:sz="6" w:space="0" w:color="auto"/>
            </w:tcBorders>
          </w:tcPr>
          <w:p w:rsidR="008101B3" w:rsidRPr="00FC1C78" w:rsidRDefault="009113F8" w:rsidP="00D072C3">
            <w:pPr>
              <w:spacing w:after="0" w:line="240" w:lineRule="auto"/>
              <w:ind w:firstLine="406"/>
              <w:jc w:val="both"/>
              <w:rPr>
                <w:sz w:val="27"/>
                <w:szCs w:val="27"/>
                <w:lang w:val="lv-LV"/>
              </w:rPr>
            </w:pPr>
            <w:r w:rsidRPr="00FC1C78">
              <w:rPr>
                <w:sz w:val="27"/>
                <w:szCs w:val="27"/>
                <w:lang w:val="lv-LV"/>
              </w:rPr>
              <w:t>Saskaņā ar likumu „</w:t>
            </w:r>
            <w:r w:rsidR="008101B3" w:rsidRPr="00FC1C78">
              <w:rPr>
                <w:sz w:val="27"/>
                <w:szCs w:val="27"/>
                <w:lang w:val="lv-LV"/>
              </w:rPr>
              <w:t>Par valsts budžetu 2017.</w:t>
            </w:r>
            <w:r w:rsidR="00D072C3">
              <w:rPr>
                <w:sz w:val="27"/>
                <w:szCs w:val="27"/>
                <w:lang w:val="lv-LV"/>
              </w:rPr>
              <w:t> </w:t>
            </w:r>
            <w:r w:rsidR="008101B3" w:rsidRPr="00FC1C78">
              <w:rPr>
                <w:sz w:val="27"/>
                <w:szCs w:val="27"/>
                <w:lang w:val="lv-LV"/>
              </w:rPr>
              <w:t>gadam” nekustamā īpašuma „Bundulīši” Muceniekos, Ropažu novadā, pārbūve</w:t>
            </w:r>
            <w:r w:rsidR="00D072C3">
              <w:rPr>
                <w:sz w:val="27"/>
                <w:szCs w:val="27"/>
                <w:lang w:val="lv-LV"/>
              </w:rPr>
              <w:t>i piešķirti finanšu līdzekļi 12 </w:t>
            </w:r>
            <w:r w:rsidR="008101B3" w:rsidRPr="00FC1C78">
              <w:rPr>
                <w:sz w:val="27"/>
                <w:szCs w:val="27"/>
                <w:lang w:val="lv-LV"/>
              </w:rPr>
              <w:t>297</w:t>
            </w:r>
            <w:r w:rsidR="00D072C3">
              <w:rPr>
                <w:sz w:val="27"/>
                <w:szCs w:val="27"/>
                <w:lang w:val="lv-LV"/>
              </w:rPr>
              <w:t> </w:t>
            </w:r>
            <w:proofErr w:type="spellStart"/>
            <w:r w:rsidR="008101B3" w:rsidRPr="00FC1C78">
              <w:rPr>
                <w:i/>
                <w:sz w:val="27"/>
                <w:szCs w:val="27"/>
                <w:lang w:val="lv-LV"/>
              </w:rPr>
              <w:t>euro</w:t>
            </w:r>
            <w:proofErr w:type="spellEnd"/>
            <w:r w:rsidR="008101B3" w:rsidRPr="00FC1C78">
              <w:rPr>
                <w:sz w:val="27"/>
                <w:szCs w:val="27"/>
                <w:lang w:val="lv-LV"/>
              </w:rPr>
              <w:t xml:space="preserve"> apmērā.</w:t>
            </w:r>
          </w:p>
        </w:tc>
      </w:tr>
      <w:tr w:rsidR="008101B3" w:rsidRPr="00FC1C78" w:rsidTr="00FC1C78">
        <w:trPr>
          <w:gridBefore w:val="1"/>
          <w:wBefore w:w="1332" w:type="dxa"/>
          <w:trHeight w:val="500"/>
        </w:trPr>
        <w:tc>
          <w:tcPr>
            <w:tcW w:w="2311" w:type="dxa"/>
            <w:gridSpan w:val="2"/>
            <w:tcBorders>
              <w:top w:val="single" w:sz="6"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rPr>
                <w:sz w:val="27"/>
                <w:szCs w:val="27"/>
                <w:lang w:val="lv-LV"/>
              </w:rPr>
            </w:pPr>
            <w:r w:rsidRPr="00FC1C78">
              <w:rPr>
                <w:sz w:val="27"/>
                <w:szCs w:val="27"/>
                <w:lang w:val="lv-LV"/>
              </w:rPr>
              <w:t>6.1. detalizēts ieņēmumu aprēķins</w:t>
            </w:r>
          </w:p>
        </w:tc>
        <w:tc>
          <w:tcPr>
            <w:tcW w:w="6761" w:type="dxa"/>
            <w:gridSpan w:val="7"/>
            <w:vMerge/>
            <w:tcBorders>
              <w:top w:val="single" w:sz="4" w:space="0" w:color="auto"/>
              <w:left w:val="single" w:sz="6" w:space="0" w:color="auto"/>
              <w:bottom w:val="single" w:sz="4" w:space="0" w:color="auto"/>
              <w:right w:val="single" w:sz="6" w:space="0" w:color="auto"/>
            </w:tcBorders>
            <w:vAlign w:val="center"/>
          </w:tcPr>
          <w:p w:rsidR="008101B3" w:rsidRPr="00FC1C78" w:rsidRDefault="008101B3" w:rsidP="00E22686">
            <w:pPr>
              <w:spacing w:after="0" w:line="240" w:lineRule="auto"/>
              <w:jc w:val="both"/>
              <w:rPr>
                <w:sz w:val="27"/>
                <w:szCs w:val="27"/>
                <w:lang w:val="lv-LV"/>
              </w:rPr>
            </w:pPr>
          </w:p>
        </w:tc>
      </w:tr>
      <w:tr w:rsidR="008101B3" w:rsidRPr="00FC1C78" w:rsidTr="00FC1C78">
        <w:trPr>
          <w:gridBefore w:val="1"/>
          <w:wBefore w:w="1332" w:type="dxa"/>
          <w:trHeight w:val="66"/>
        </w:trPr>
        <w:tc>
          <w:tcPr>
            <w:tcW w:w="2311" w:type="dxa"/>
            <w:gridSpan w:val="2"/>
            <w:tcBorders>
              <w:top w:val="single" w:sz="6" w:space="0" w:color="auto"/>
              <w:left w:val="single" w:sz="6" w:space="0" w:color="auto"/>
              <w:bottom w:val="single" w:sz="6" w:space="0" w:color="auto"/>
              <w:right w:val="single" w:sz="6" w:space="0" w:color="auto"/>
            </w:tcBorders>
          </w:tcPr>
          <w:p w:rsidR="008101B3" w:rsidRPr="00FC1C78" w:rsidRDefault="008101B3" w:rsidP="00E22686">
            <w:pPr>
              <w:spacing w:after="0" w:line="240" w:lineRule="auto"/>
              <w:rPr>
                <w:sz w:val="27"/>
                <w:szCs w:val="27"/>
                <w:lang w:val="lv-LV"/>
              </w:rPr>
            </w:pPr>
            <w:r w:rsidRPr="00FC1C78">
              <w:rPr>
                <w:sz w:val="27"/>
                <w:szCs w:val="27"/>
                <w:lang w:val="lv-LV"/>
              </w:rPr>
              <w:t>6.2. detalizēts izdevumu aprēķins</w:t>
            </w:r>
          </w:p>
        </w:tc>
        <w:tc>
          <w:tcPr>
            <w:tcW w:w="6761" w:type="dxa"/>
            <w:gridSpan w:val="7"/>
            <w:vMerge/>
            <w:tcBorders>
              <w:top w:val="single" w:sz="4" w:space="0" w:color="auto"/>
              <w:left w:val="single" w:sz="6" w:space="0" w:color="auto"/>
              <w:bottom w:val="single" w:sz="4" w:space="0" w:color="auto"/>
              <w:right w:val="single" w:sz="6" w:space="0" w:color="auto"/>
            </w:tcBorders>
            <w:vAlign w:val="center"/>
          </w:tcPr>
          <w:p w:rsidR="008101B3" w:rsidRPr="00FC1C78" w:rsidRDefault="008101B3" w:rsidP="00E22686">
            <w:pPr>
              <w:spacing w:after="0" w:line="240" w:lineRule="auto"/>
              <w:jc w:val="both"/>
              <w:rPr>
                <w:sz w:val="27"/>
                <w:szCs w:val="27"/>
                <w:lang w:val="lv-LV"/>
              </w:rPr>
            </w:pPr>
          </w:p>
        </w:tc>
      </w:tr>
      <w:tr w:rsidR="008101B3" w:rsidRPr="00FC1C78" w:rsidTr="00FC1C78">
        <w:trPr>
          <w:gridBefore w:val="1"/>
          <w:wBefore w:w="1332" w:type="dxa"/>
          <w:trHeight w:val="421"/>
        </w:trPr>
        <w:tc>
          <w:tcPr>
            <w:tcW w:w="2311" w:type="dxa"/>
            <w:gridSpan w:val="2"/>
            <w:tcBorders>
              <w:top w:val="single" w:sz="6" w:space="0" w:color="auto"/>
              <w:left w:val="single" w:sz="6" w:space="0" w:color="auto"/>
              <w:bottom w:val="single" w:sz="6" w:space="0" w:color="auto"/>
              <w:right w:val="single" w:sz="6" w:space="0" w:color="auto"/>
            </w:tcBorders>
          </w:tcPr>
          <w:p w:rsidR="008101B3" w:rsidRPr="00FC1C78" w:rsidRDefault="008101B3" w:rsidP="00E22686">
            <w:pPr>
              <w:spacing w:after="0" w:line="240" w:lineRule="auto"/>
              <w:rPr>
                <w:sz w:val="27"/>
                <w:szCs w:val="27"/>
                <w:lang w:val="lv-LV"/>
              </w:rPr>
            </w:pPr>
            <w:r w:rsidRPr="00FC1C78">
              <w:rPr>
                <w:sz w:val="27"/>
                <w:szCs w:val="27"/>
                <w:lang w:val="lv-LV"/>
              </w:rPr>
              <w:t xml:space="preserve">7.      Cita </w:t>
            </w:r>
            <w:r w:rsidRPr="00FC1C78">
              <w:rPr>
                <w:sz w:val="27"/>
                <w:szCs w:val="27"/>
                <w:lang w:val="lv-LV"/>
              </w:rPr>
              <w:lastRenderedPageBreak/>
              <w:t>informācija</w:t>
            </w:r>
          </w:p>
        </w:tc>
        <w:tc>
          <w:tcPr>
            <w:tcW w:w="6761" w:type="dxa"/>
            <w:gridSpan w:val="7"/>
            <w:tcBorders>
              <w:top w:val="single" w:sz="4" w:space="0" w:color="auto"/>
              <w:left w:val="single" w:sz="6" w:space="0" w:color="auto"/>
              <w:bottom w:val="single" w:sz="6" w:space="0" w:color="auto"/>
              <w:right w:val="single" w:sz="6" w:space="0" w:color="auto"/>
            </w:tcBorders>
            <w:vAlign w:val="center"/>
          </w:tcPr>
          <w:p w:rsidR="008101B3" w:rsidRPr="00FC1C78" w:rsidRDefault="008101B3" w:rsidP="00E22686">
            <w:pPr>
              <w:spacing w:after="0" w:line="240" w:lineRule="auto"/>
              <w:ind w:firstLine="406"/>
              <w:jc w:val="both"/>
              <w:rPr>
                <w:sz w:val="27"/>
                <w:szCs w:val="27"/>
                <w:lang w:val="lv-LV"/>
              </w:rPr>
            </w:pPr>
            <w:r w:rsidRPr="00FC1C78">
              <w:rPr>
                <w:sz w:val="27"/>
                <w:szCs w:val="27"/>
                <w:lang w:val="lv-LV"/>
              </w:rPr>
              <w:lastRenderedPageBreak/>
              <w:t>Nav.</w:t>
            </w:r>
          </w:p>
          <w:p w:rsidR="008101B3" w:rsidRPr="00FC1C78" w:rsidRDefault="008101B3" w:rsidP="00E22686">
            <w:pPr>
              <w:spacing w:after="0" w:line="240" w:lineRule="auto"/>
              <w:ind w:firstLine="406"/>
              <w:jc w:val="both"/>
              <w:rPr>
                <w:sz w:val="27"/>
                <w:szCs w:val="27"/>
                <w:lang w:val="lv-LV"/>
              </w:rPr>
            </w:pPr>
          </w:p>
        </w:tc>
      </w:tr>
      <w:tr w:rsidR="008A517C" w:rsidRPr="00FC1C78" w:rsidTr="00FC1C78">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28" w:type="dxa"/>
            <w:left w:w="28" w:type="dxa"/>
            <w:bottom w:w="28" w:type="dxa"/>
            <w:right w:w="28" w:type="dxa"/>
          </w:tblCellMar>
        </w:tblPrEx>
        <w:trPr>
          <w:gridAfter w:val="1"/>
          <w:wAfter w:w="45" w:type="dxa"/>
          <w:trHeight w:val="22"/>
        </w:trPr>
        <w:tc>
          <w:tcPr>
            <w:tcW w:w="1332" w:type="dxa"/>
            <w:tcBorders>
              <w:top w:val="nil"/>
              <w:left w:val="nil"/>
              <w:bottom w:val="nil"/>
              <w:right w:val="nil"/>
            </w:tcBorders>
          </w:tcPr>
          <w:p w:rsidR="008A517C" w:rsidRPr="00FC1C78" w:rsidRDefault="008A517C" w:rsidP="008A517C">
            <w:pPr>
              <w:pStyle w:val="naisnod"/>
              <w:spacing w:before="0" w:after="0" w:line="240" w:lineRule="auto"/>
              <w:ind w:right="57"/>
              <w:jc w:val="left"/>
              <w:rPr>
                <w:sz w:val="27"/>
                <w:szCs w:val="27"/>
                <w:lang w:val="lv-LV"/>
              </w:rPr>
            </w:pPr>
          </w:p>
        </w:tc>
        <w:tc>
          <w:tcPr>
            <w:tcW w:w="9027" w:type="dxa"/>
            <w:gridSpan w:val="8"/>
            <w:tcBorders>
              <w:top w:val="nil"/>
              <w:left w:val="nil"/>
              <w:bottom w:val="nil"/>
              <w:right w:val="nil"/>
            </w:tcBorders>
          </w:tcPr>
          <w:p w:rsidR="008A517C" w:rsidRPr="00FC1C78" w:rsidRDefault="008A517C" w:rsidP="008A517C">
            <w:pPr>
              <w:pStyle w:val="naisnod"/>
              <w:spacing w:before="0" w:after="0" w:line="240" w:lineRule="auto"/>
              <w:ind w:right="57"/>
              <w:jc w:val="left"/>
              <w:rPr>
                <w:sz w:val="27"/>
                <w:szCs w:val="27"/>
                <w:lang w:val="lv-LV"/>
              </w:rPr>
            </w:pPr>
          </w:p>
        </w:tc>
      </w:tr>
      <w:tr w:rsidR="008A517C" w:rsidRPr="00F224C3" w:rsidTr="00FC1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wBefore w:w="1332" w:type="dxa"/>
          <w:trHeight w:val="636"/>
        </w:trPr>
        <w:tc>
          <w:tcPr>
            <w:tcW w:w="494" w:type="dxa"/>
            <w:tcBorders>
              <w:top w:val="single" w:sz="4" w:space="0" w:color="auto"/>
            </w:tcBorders>
          </w:tcPr>
          <w:p w:rsidR="008A517C" w:rsidRPr="00FC1C78" w:rsidRDefault="008A517C" w:rsidP="008A517C">
            <w:pPr>
              <w:pStyle w:val="naisnod"/>
              <w:spacing w:before="0" w:after="0" w:line="240" w:lineRule="auto"/>
              <w:ind w:left="227" w:right="57" w:hanging="227"/>
              <w:rPr>
                <w:sz w:val="27"/>
                <w:szCs w:val="27"/>
                <w:lang w:val="lv-LV"/>
              </w:rPr>
            </w:pPr>
          </w:p>
        </w:tc>
        <w:tc>
          <w:tcPr>
            <w:tcW w:w="8578" w:type="dxa"/>
            <w:gridSpan w:val="8"/>
            <w:tcBorders>
              <w:top w:val="single" w:sz="4" w:space="0" w:color="auto"/>
            </w:tcBorders>
          </w:tcPr>
          <w:p w:rsidR="008A517C" w:rsidRPr="00FC1C78" w:rsidRDefault="008A517C" w:rsidP="008A517C">
            <w:pPr>
              <w:pStyle w:val="naisnod"/>
              <w:spacing w:before="0" w:after="0" w:line="240" w:lineRule="auto"/>
              <w:ind w:left="227" w:right="57" w:hanging="227"/>
              <w:rPr>
                <w:sz w:val="27"/>
                <w:szCs w:val="27"/>
                <w:lang w:val="lv-LV"/>
              </w:rPr>
            </w:pPr>
            <w:r w:rsidRPr="00FC1C78">
              <w:rPr>
                <w:sz w:val="27"/>
                <w:szCs w:val="27"/>
                <w:lang w:val="lv-LV"/>
              </w:rPr>
              <w:t>VII. Tiesību akta projekta izpildes nodrošināšana un tās ietekme uz institūcijām</w:t>
            </w:r>
          </w:p>
        </w:tc>
      </w:tr>
      <w:tr w:rsidR="00FC1C78" w:rsidRPr="00F224C3" w:rsidTr="00FC1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wBefore w:w="1332" w:type="dxa"/>
          <w:trHeight w:val="431"/>
        </w:trPr>
        <w:tc>
          <w:tcPr>
            <w:tcW w:w="494" w:type="dxa"/>
          </w:tcPr>
          <w:p w:rsidR="00FC1C78" w:rsidRPr="00FC1C78" w:rsidRDefault="00FC1C78" w:rsidP="008A517C">
            <w:pPr>
              <w:pStyle w:val="naisnod"/>
              <w:spacing w:before="0" w:after="0" w:line="240" w:lineRule="auto"/>
              <w:ind w:left="227" w:right="57" w:hanging="227"/>
              <w:jc w:val="left"/>
              <w:rPr>
                <w:b w:val="0"/>
                <w:sz w:val="27"/>
                <w:szCs w:val="27"/>
                <w:lang w:val="lv-LV"/>
              </w:rPr>
            </w:pPr>
            <w:r w:rsidRPr="00FC1C78">
              <w:rPr>
                <w:b w:val="0"/>
                <w:sz w:val="27"/>
                <w:szCs w:val="27"/>
                <w:lang w:val="lv-LV"/>
              </w:rPr>
              <w:t>1.</w:t>
            </w:r>
          </w:p>
        </w:tc>
        <w:tc>
          <w:tcPr>
            <w:tcW w:w="3164" w:type="dxa"/>
            <w:gridSpan w:val="2"/>
          </w:tcPr>
          <w:p w:rsidR="00FC1C78" w:rsidRPr="00FC1C78" w:rsidRDefault="00FC1C78" w:rsidP="008A517C">
            <w:pPr>
              <w:pStyle w:val="naisf"/>
              <w:spacing w:before="0" w:after="0" w:line="240" w:lineRule="auto"/>
              <w:ind w:left="227" w:right="57" w:hanging="227"/>
              <w:jc w:val="left"/>
              <w:rPr>
                <w:sz w:val="27"/>
                <w:szCs w:val="27"/>
                <w:lang w:val="lv-LV"/>
              </w:rPr>
            </w:pPr>
            <w:r w:rsidRPr="00FC1C78">
              <w:rPr>
                <w:sz w:val="27"/>
                <w:szCs w:val="27"/>
                <w:lang w:val="lv-LV"/>
              </w:rPr>
              <w:t>Projekta izpildē iesaistītās</w:t>
            </w:r>
          </w:p>
          <w:p w:rsidR="00FC1C78" w:rsidRPr="00FC1C78" w:rsidRDefault="00FC1C78" w:rsidP="008A517C">
            <w:pPr>
              <w:pStyle w:val="naisf"/>
              <w:spacing w:before="0" w:after="0" w:line="240" w:lineRule="auto"/>
              <w:ind w:left="227" w:right="57" w:hanging="227"/>
              <w:jc w:val="left"/>
              <w:rPr>
                <w:sz w:val="27"/>
                <w:szCs w:val="27"/>
                <w:lang w:val="lv-LV"/>
              </w:rPr>
            </w:pPr>
            <w:r w:rsidRPr="00FC1C78">
              <w:rPr>
                <w:sz w:val="27"/>
                <w:szCs w:val="27"/>
                <w:lang w:val="lv-LV"/>
              </w:rPr>
              <w:t xml:space="preserve">institūcijas </w:t>
            </w:r>
          </w:p>
        </w:tc>
        <w:tc>
          <w:tcPr>
            <w:tcW w:w="5414" w:type="dxa"/>
            <w:gridSpan w:val="6"/>
          </w:tcPr>
          <w:p w:rsidR="00FC1C78" w:rsidRPr="00FC1C78" w:rsidRDefault="00FC1C78" w:rsidP="008A517C">
            <w:pPr>
              <w:pStyle w:val="naisnod"/>
              <w:spacing w:before="0" w:after="0" w:line="240" w:lineRule="auto"/>
              <w:ind w:right="57"/>
              <w:jc w:val="both"/>
              <w:rPr>
                <w:b w:val="0"/>
                <w:sz w:val="27"/>
                <w:szCs w:val="27"/>
                <w:lang w:val="lv-LV"/>
              </w:rPr>
            </w:pPr>
            <w:r w:rsidRPr="00FC1C78">
              <w:rPr>
                <w:b w:val="0"/>
                <w:iCs/>
                <w:sz w:val="27"/>
                <w:szCs w:val="27"/>
                <w:lang w:val="lv-LV"/>
              </w:rPr>
              <w:t>Nodrošinājuma valsts aģentūra un Ropažu novada pašvaldība.</w:t>
            </w:r>
          </w:p>
        </w:tc>
      </w:tr>
      <w:tr w:rsidR="00FC1C78" w:rsidRPr="00FC1C78" w:rsidTr="00FC1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wBefore w:w="1332" w:type="dxa"/>
          <w:trHeight w:val="467"/>
        </w:trPr>
        <w:tc>
          <w:tcPr>
            <w:tcW w:w="494" w:type="dxa"/>
          </w:tcPr>
          <w:p w:rsidR="00FC1C78" w:rsidRPr="00FC1C78" w:rsidRDefault="00FC1C78" w:rsidP="008A517C">
            <w:pPr>
              <w:pStyle w:val="naisnod"/>
              <w:spacing w:before="0" w:after="0" w:line="240" w:lineRule="auto"/>
              <w:ind w:left="227" w:right="57" w:hanging="227"/>
              <w:jc w:val="left"/>
              <w:rPr>
                <w:b w:val="0"/>
                <w:sz w:val="27"/>
                <w:szCs w:val="27"/>
                <w:lang w:val="lv-LV"/>
              </w:rPr>
            </w:pPr>
            <w:r w:rsidRPr="00FC1C78">
              <w:rPr>
                <w:b w:val="0"/>
                <w:sz w:val="27"/>
                <w:szCs w:val="27"/>
                <w:lang w:val="lv-LV"/>
              </w:rPr>
              <w:t>2.</w:t>
            </w:r>
          </w:p>
        </w:tc>
        <w:tc>
          <w:tcPr>
            <w:tcW w:w="3164" w:type="dxa"/>
            <w:gridSpan w:val="2"/>
          </w:tcPr>
          <w:p w:rsidR="00FC1C78" w:rsidRPr="00FC1C78" w:rsidRDefault="00FC1C78" w:rsidP="00253A09">
            <w:pPr>
              <w:pStyle w:val="naisf"/>
              <w:spacing w:before="0" w:after="0" w:line="240" w:lineRule="auto"/>
              <w:ind w:left="45" w:right="57" w:hanging="45"/>
              <w:rPr>
                <w:sz w:val="27"/>
                <w:szCs w:val="27"/>
                <w:lang w:val="lv-LV"/>
              </w:rPr>
            </w:pPr>
            <w:r w:rsidRPr="00FC1C78">
              <w:rPr>
                <w:sz w:val="27"/>
                <w:szCs w:val="27"/>
                <w:lang w:val="lv-LV"/>
              </w:rPr>
              <w:t xml:space="preserve">Projekta izpildes ietekme uz pārvaldes funkcijām un institucionālo struktūru. Jaunu institūciju izveide, esošu institūciju likvidācija vai reorganizācija, to ietekme uz institūcijas cilvēkresursiem </w:t>
            </w:r>
          </w:p>
        </w:tc>
        <w:tc>
          <w:tcPr>
            <w:tcW w:w="5414" w:type="dxa"/>
            <w:gridSpan w:val="6"/>
          </w:tcPr>
          <w:p w:rsidR="00FC1C78" w:rsidRPr="00FC1C78" w:rsidRDefault="00FC1C78" w:rsidP="008A517C">
            <w:pPr>
              <w:pStyle w:val="naisnod"/>
              <w:spacing w:before="0" w:after="0" w:line="240" w:lineRule="auto"/>
              <w:ind w:left="227" w:right="57" w:hanging="227"/>
              <w:jc w:val="left"/>
              <w:rPr>
                <w:b w:val="0"/>
                <w:sz w:val="27"/>
                <w:szCs w:val="27"/>
                <w:lang w:val="lv-LV"/>
              </w:rPr>
            </w:pPr>
            <w:r w:rsidRPr="00FC1C78">
              <w:rPr>
                <w:b w:val="0"/>
                <w:iCs/>
                <w:sz w:val="27"/>
                <w:szCs w:val="27"/>
                <w:lang w:val="lv-LV"/>
              </w:rPr>
              <w:t>Projekts šo jomu neskar.</w:t>
            </w:r>
          </w:p>
        </w:tc>
      </w:tr>
      <w:tr w:rsidR="00FC1C78" w:rsidRPr="00FC1C78" w:rsidTr="00FC1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wBefore w:w="1332" w:type="dxa"/>
          <w:trHeight w:val="480"/>
        </w:trPr>
        <w:tc>
          <w:tcPr>
            <w:tcW w:w="494" w:type="dxa"/>
          </w:tcPr>
          <w:p w:rsidR="00FC1C78" w:rsidRPr="00FC1C78" w:rsidRDefault="00FC1C78" w:rsidP="008A517C">
            <w:pPr>
              <w:pStyle w:val="naiskr"/>
              <w:spacing w:before="0" w:after="0" w:line="240" w:lineRule="auto"/>
              <w:ind w:left="227" w:right="57" w:hanging="227"/>
              <w:rPr>
                <w:sz w:val="27"/>
                <w:szCs w:val="27"/>
                <w:lang w:val="lv-LV"/>
              </w:rPr>
            </w:pPr>
            <w:r w:rsidRPr="00FC1C78">
              <w:rPr>
                <w:sz w:val="27"/>
                <w:szCs w:val="27"/>
                <w:lang w:val="lv-LV"/>
              </w:rPr>
              <w:t>3.</w:t>
            </w:r>
          </w:p>
        </w:tc>
        <w:tc>
          <w:tcPr>
            <w:tcW w:w="3164" w:type="dxa"/>
            <w:gridSpan w:val="2"/>
          </w:tcPr>
          <w:p w:rsidR="00FC1C78" w:rsidRPr="00FC1C78" w:rsidRDefault="00FC1C78" w:rsidP="008A517C">
            <w:pPr>
              <w:pStyle w:val="naiskr"/>
              <w:spacing w:before="0" w:after="0" w:line="240" w:lineRule="auto"/>
              <w:ind w:left="227" w:right="57" w:hanging="227"/>
              <w:rPr>
                <w:sz w:val="27"/>
                <w:szCs w:val="27"/>
                <w:lang w:val="lv-LV"/>
              </w:rPr>
            </w:pPr>
            <w:r w:rsidRPr="00FC1C78">
              <w:rPr>
                <w:sz w:val="27"/>
                <w:szCs w:val="27"/>
                <w:lang w:val="lv-LV"/>
              </w:rPr>
              <w:t>Cita informācija</w:t>
            </w:r>
          </w:p>
        </w:tc>
        <w:tc>
          <w:tcPr>
            <w:tcW w:w="5414" w:type="dxa"/>
            <w:gridSpan w:val="6"/>
          </w:tcPr>
          <w:p w:rsidR="00FC1C78" w:rsidRPr="00FC1C78" w:rsidRDefault="00FC1C78" w:rsidP="008A517C">
            <w:pPr>
              <w:pStyle w:val="naiskr"/>
              <w:spacing w:before="0" w:after="0" w:line="240" w:lineRule="auto"/>
              <w:ind w:left="227" w:right="57" w:hanging="227"/>
              <w:rPr>
                <w:sz w:val="27"/>
                <w:szCs w:val="27"/>
                <w:lang w:val="lv-LV"/>
              </w:rPr>
            </w:pPr>
            <w:r w:rsidRPr="00FC1C78">
              <w:rPr>
                <w:sz w:val="27"/>
                <w:szCs w:val="27"/>
                <w:lang w:val="lv-LV"/>
              </w:rPr>
              <w:t>Nav.</w:t>
            </w:r>
          </w:p>
        </w:tc>
      </w:tr>
    </w:tbl>
    <w:p w:rsidR="00FC1C78" w:rsidRPr="00FC1C78" w:rsidRDefault="00FC1C78" w:rsidP="00F00A2E">
      <w:pPr>
        <w:pStyle w:val="naisf"/>
        <w:tabs>
          <w:tab w:val="left" w:pos="5760"/>
        </w:tabs>
        <w:spacing w:before="0" w:after="0" w:line="240" w:lineRule="auto"/>
        <w:ind w:firstLine="0"/>
        <w:rPr>
          <w:iCs/>
          <w:sz w:val="27"/>
          <w:szCs w:val="27"/>
          <w:lang w:val="lv-LV"/>
        </w:rPr>
      </w:pPr>
    </w:p>
    <w:p w:rsidR="00EA1BE1" w:rsidRPr="00FC1C78" w:rsidRDefault="00BF7FC3" w:rsidP="00F00A2E">
      <w:pPr>
        <w:pStyle w:val="naisf"/>
        <w:tabs>
          <w:tab w:val="left" w:pos="5760"/>
        </w:tabs>
        <w:spacing w:before="0" w:after="0" w:line="240" w:lineRule="auto"/>
        <w:ind w:firstLine="0"/>
        <w:rPr>
          <w:sz w:val="27"/>
          <w:szCs w:val="27"/>
          <w:lang w:val="lv-LV"/>
        </w:rPr>
      </w:pPr>
      <w:r w:rsidRPr="00FC1C78">
        <w:rPr>
          <w:iCs/>
          <w:sz w:val="27"/>
          <w:szCs w:val="27"/>
          <w:lang w:val="lv-LV"/>
        </w:rPr>
        <w:t xml:space="preserve">Anotācijas </w:t>
      </w:r>
      <w:r w:rsidRPr="00FC1C78">
        <w:rPr>
          <w:sz w:val="27"/>
          <w:szCs w:val="27"/>
          <w:lang w:val="lv-LV"/>
        </w:rPr>
        <w:t xml:space="preserve">II, IV, V un VI sadaļa </w:t>
      </w:r>
      <w:r w:rsidRPr="00FC1C78">
        <w:rPr>
          <w:iCs/>
          <w:sz w:val="27"/>
          <w:szCs w:val="27"/>
          <w:lang w:val="lv-LV"/>
        </w:rPr>
        <w:t>– projekts šīs jomas neskar.</w:t>
      </w:r>
    </w:p>
    <w:p w:rsidR="00277BD6" w:rsidRPr="00FC1C78" w:rsidRDefault="00277BD6" w:rsidP="00F00A2E">
      <w:pPr>
        <w:pStyle w:val="NoSpacing"/>
        <w:rPr>
          <w:rFonts w:ascii="Times New Roman" w:eastAsia="Times New Roman" w:hAnsi="Times New Roman"/>
          <w:sz w:val="27"/>
          <w:szCs w:val="27"/>
          <w:lang w:eastAsia="ar-SA"/>
        </w:rPr>
      </w:pPr>
    </w:p>
    <w:p w:rsidR="005F274E" w:rsidRPr="00FC1C78" w:rsidRDefault="005F274E" w:rsidP="00F00A2E">
      <w:pPr>
        <w:pStyle w:val="NoSpacing"/>
        <w:rPr>
          <w:rFonts w:ascii="Times New Roman" w:eastAsia="Times New Roman" w:hAnsi="Times New Roman"/>
          <w:sz w:val="27"/>
          <w:szCs w:val="27"/>
          <w:lang w:eastAsia="ar-SA"/>
        </w:rPr>
      </w:pPr>
    </w:p>
    <w:p w:rsidR="00110B65" w:rsidRPr="00FC1C78" w:rsidRDefault="00CE353D" w:rsidP="00F00A2E">
      <w:pPr>
        <w:spacing w:after="0" w:line="240" w:lineRule="auto"/>
        <w:rPr>
          <w:sz w:val="27"/>
          <w:szCs w:val="27"/>
          <w:lang w:val="lv-LV"/>
        </w:rPr>
      </w:pPr>
      <w:r w:rsidRPr="00FC1C78">
        <w:rPr>
          <w:sz w:val="27"/>
          <w:szCs w:val="27"/>
          <w:lang w:val="lv-LV"/>
        </w:rPr>
        <w:t>Iekšlietu mi</w:t>
      </w:r>
      <w:r w:rsidR="00C971E6">
        <w:rPr>
          <w:sz w:val="27"/>
          <w:szCs w:val="27"/>
          <w:lang w:val="lv-LV"/>
        </w:rPr>
        <w:t>nistrs</w:t>
      </w:r>
      <w:r w:rsidR="00C971E6">
        <w:rPr>
          <w:sz w:val="27"/>
          <w:szCs w:val="27"/>
          <w:lang w:val="lv-LV"/>
        </w:rPr>
        <w:tab/>
      </w:r>
      <w:r w:rsidR="00C971E6">
        <w:rPr>
          <w:sz w:val="27"/>
          <w:szCs w:val="27"/>
          <w:lang w:val="lv-LV"/>
        </w:rPr>
        <w:tab/>
      </w:r>
      <w:r w:rsidR="00C971E6">
        <w:rPr>
          <w:sz w:val="27"/>
          <w:szCs w:val="27"/>
          <w:lang w:val="lv-LV"/>
        </w:rPr>
        <w:tab/>
      </w:r>
      <w:r w:rsidR="003B1C28" w:rsidRPr="00FC1C78">
        <w:rPr>
          <w:sz w:val="27"/>
          <w:szCs w:val="27"/>
          <w:lang w:val="lv-LV"/>
        </w:rPr>
        <w:tab/>
      </w:r>
      <w:r w:rsidR="003B1C28" w:rsidRPr="00FC1C78">
        <w:rPr>
          <w:sz w:val="27"/>
          <w:szCs w:val="27"/>
          <w:lang w:val="lv-LV"/>
        </w:rPr>
        <w:tab/>
      </w:r>
      <w:r w:rsidR="003B1C28" w:rsidRPr="00FC1C78">
        <w:rPr>
          <w:sz w:val="27"/>
          <w:szCs w:val="27"/>
          <w:lang w:val="lv-LV"/>
        </w:rPr>
        <w:tab/>
      </w:r>
      <w:r w:rsidR="0067639D" w:rsidRPr="00FC1C78">
        <w:rPr>
          <w:sz w:val="27"/>
          <w:szCs w:val="27"/>
          <w:lang w:val="lv-LV"/>
        </w:rPr>
        <w:tab/>
      </w:r>
      <w:r w:rsidR="00110B65" w:rsidRPr="00FC1C78">
        <w:rPr>
          <w:sz w:val="27"/>
          <w:szCs w:val="27"/>
          <w:lang w:val="lv-LV"/>
        </w:rPr>
        <w:t>R</w:t>
      </w:r>
      <w:r w:rsidR="00881126" w:rsidRPr="00FC1C78">
        <w:rPr>
          <w:sz w:val="27"/>
          <w:szCs w:val="27"/>
          <w:lang w:val="lv-LV"/>
        </w:rPr>
        <w:t xml:space="preserve">ihards </w:t>
      </w:r>
      <w:proofErr w:type="spellStart"/>
      <w:r w:rsidR="00110B65" w:rsidRPr="00FC1C78">
        <w:rPr>
          <w:sz w:val="27"/>
          <w:szCs w:val="27"/>
          <w:lang w:val="lv-LV"/>
        </w:rPr>
        <w:t>Kozlovskis</w:t>
      </w:r>
      <w:proofErr w:type="spellEnd"/>
    </w:p>
    <w:p w:rsidR="00277BD6" w:rsidRPr="00FC1C78" w:rsidRDefault="00277BD6" w:rsidP="00F00A2E">
      <w:pPr>
        <w:spacing w:after="0" w:line="240" w:lineRule="auto"/>
        <w:rPr>
          <w:sz w:val="27"/>
          <w:szCs w:val="27"/>
          <w:lang w:val="lv-LV"/>
        </w:rPr>
      </w:pPr>
    </w:p>
    <w:p w:rsidR="005F274E" w:rsidRPr="00FC1C78" w:rsidRDefault="005F274E" w:rsidP="00F00A2E">
      <w:pPr>
        <w:spacing w:after="0" w:line="240" w:lineRule="auto"/>
        <w:rPr>
          <w:sz w:val="27"/>
          <w:szCs w:val="27"/>
          <w:lang w:val="lv-LV"/>
        </w:rPr>
      </w:pPr>
    </w:p>
    <w:p w:rsidR="00C92B14" w:rsidRDefault="00C92B14" w:rsidP="008F7696">
      <w:pPr>
        <w:spacing w:after="0" w:line="240" w:lineRule="auto"/>
        <w:jc w:val="both"/>
        <w:rPr>
          <w:sz w:val="27"/>
          <w:szCs w:val="27"/>
          <w:lang w:val="lv-LV"/>
        </w:rPr>
      </w:pPr>
      <w:r>
        <w:rPr>
          <w:sz w:val="27"/>
          <w:szCs w:val="27"/>
          <w:lang w:val="lv-LV"/>
        </w:rPr>
        <w:t>Vīza:</w:t>
      </w:r>
    </w:p>
    <w:p w:rsidR="00E242B1" w:rsidRPr="00FC1C78" w:rsidRDefault="00CE353D" w:rsidP="008F7696">
      <w:pPr>
        <w:spacing w:after="0" w:line="240" w:lineRule="auto"/>
        <w:jc w:val="both"/>
        <w:rPr>
          <w:sz w:val="27"/>
          <w:szCs w:val="27"/>
          <w:lang w:val="lv-LV"/>
        </w:rPr>
      </w:pPr>
      <w:r w:rsidRPr="00FC1C78">
        <w:rPr>
          <w:sz w:val="27"/>
          <w:szCs w:val="27"/>
          <w:lang w:val="lv-LV"/>
        </w:rPr>
        <w:t>Valsts sek</w:t>
      </w:r>
      <w:r w:rsidR="000A4F0A" w:rsidRPr="00FC1C78">
        <w:rPr>
          <w:sz w:val="27"/>
          <w:szCs w:val="27"/>
          <w:lang w:val="lv-LV"/>
        </w:rPr>
        <w:t>retār</w:t>
      </w:r>
      <w:r w:rsidR="00C92B14">
        <w:rPr>
          <w:sz w:val="27"/>
          <w:szCs w:val="27"/>
          <w:lang w:val="lv-LV"/>
        </w:rPr>
        <w:t>a pienākumu izpildītājs</w:t>
      </w:r>
      <w:r w:rsidR="000A4F0A" w:rsidRPr="00FC1C78">
        <w:rPr>
          <w:sz w:val="27"/>
          <w:szCs w:val="27"/>
          <w:lang w:val="lv-LV"/>
        </w:rPr>
        <w:tab/>
      </w:r>
      <w:r w:rsidR="0067639D" w:rsidRPr="00FC1C78">
        <w:rPr>
          <w:sz w:val="27"/>
          <w:szCs w:val="27"/>
          <w:lang w:val="lv-LV"/>
        </w:rPr>
        <w:tab/>
      </w:r>
      <w:r w:rsidR="0067639D" w:rsidRPr="00FC1C78">
        <w:rPr>
          <w:sz w:val="27"/>
          <w:szCs w:val="27"/>
          <w:lang w:val="lv-LV"/>
        </w:rPr>
        <w:tab/>
      </w:r>
      <w:r w:rsidR="0067639D" w:rsidRPr="00FC1C78">
        <w:rPr>
          <w:sz w:val="27"/>
          <w:szCs w:val="27"/>
          <w:lang w:val="lv-LV"/>
        </w:rPr>
        <w:tab/>
      </w:r>
      <w:proofErr w:type="spellStart"/>
      <w:r w:rsidR="00C92B14">
        <w:rPr>
          <w:sz w:val="27"/>
          <w:szCs w:val="27"/>
          <w:lang w:val="lv-LV"/>
        </w:rPr>
        <w:t>Dimitrijs</w:t>
      </w:r>
      <w:proofErr w:type="spellEnd"/>
      <w:r w:rsidR="00C92B14">
        <w:rPr>
          <w:sz w:val="27"/>
          <w:szCs w:val="27"/>
          <w:lang w:val="lv-LV"/>
        </w:rPr>
        <w:t xml:space="preserve"> </w:t>
      </w:r>
      <w:proofErr w:type="spellStart"/>
      <w:r w:rsidR="00C92B14">
        <w:rPr>
          <w:sz w:val="27"/>
          <w:szCs w:val="27"/>
          <w:lang w:val="lv-LV"/>
        </w:rPr>
        <w:t>Trofimovs</w:t>
      </w:r>
      <w:proofErr w:type="spellEnd"/>
    </w:p>
    <w:p w:rsidR="00BF5BD6" w:rsidRPr="00FC1C78" w:rsidRDefault="00BF5BD6" w:rsidP="008F7696">
      <w:pPr>
        <w:spacing w:after="0" w:line="240" w:lineRule="auto"/>
        <w:jc w:val="both"/>
        <w:rPr>
          <w:sz w:val="27"/>
          <w:szCs w:val="27"/>
          <w:lang w:val="lv-LV"/>
        </w:rPr>
      </w:pPr>
    </w:p>
    <w:p w:rsidR="00327796" w:rsidRPr="00FC1C78" w:rsidRDefault="00327796" w:rsidP="008F7696">
      <w:pPr>
        <w:spacing w:after="0" w:line="240" w:lineRule="auto"/>
        <w:jc w:val="both"/>
        <w:rPr>
          <w:sz w:val="27"/>
          <w:szCs w:val="27"/>
          <w:lang w:val="lv-LV"/>
        </w:rPr>
      </w:pPr>
    </w:p>
    <w:p w:rsidR="00327796" w:rsidRPr="00FC1C78" w:rsidRDefault="00327796" w:rsidP="008F7696">
      <w:pPr>
        <w:spacing w:after="0" w:line="240" w:lineRule="auto"/>
        <w:jc w:val="both"/>
        <w:rPr>
          <w:sz w:val="27"/>
          <w:szCs w:val="27"/>
          <w:lang w:val="lv-LV"/>
        </w:rPr>
      </w:pPr>
    </w:p>
    <w:p w:rsidR="00327796" w:rsidRDefault="00327796" w:rsidP="008F7696">
      <w:pPr>
        <w:spacing w:after="0" w:line="240" w:lineRule="auto"/>
        <w:jc w:val="both"/>
        <w:rPr>
          <w:sz w:val="27"/>
          <w:szCs w:val="27"/>
          <w:lang w:val="lv-LV"/>
        </w:rPr>
      </w:pPr>
    </w:p>
    <w:p w:rsidR="00BE72FD" w:rsidRDefault="00BE72FD" w:rsidP="008F7696">
      <w:pPr>
        <w:spacing w:after="0" w:line="240" w:lineRule="auto"/>
        <w:jc w:val="both"/>
        <w:rPr>
          <w:sz w:val="27"/>
          <w:szCs w:val="27"/>
          <w:lang w:val="lv-LV"/>
        </w:rPr>
      </w:pPr>
    </w:p>
    <w:p w:rsidR="00BE72FD" w:rsidRDefault="00BE72FD" w:rsidP="008F7696">
      <w:pPr>
        <w:spacing w:after="0" w:line="240" w:lineRule="auto"/>
        <w:jc w:val="both"/>
        <w:rPr>
          <w:sz w:val="27"/>
          <w:szCs w:val="27"/>
          <w:lang w:val="lv-LV"/>
        </w:rPr>
      </w:pPr>
    </w:p>
    <w:p w:rsidR="00BE72FD" w:rsidRDefault="00BE72FD" w:rsidP="008F7696">
      <w:pPr>
        <w:spacing w:after="0" w:line="240" w:lineRule="auto"/>
        <w:jc w:val="both"/>
        <w:rPr>
          <w:sz w:val="27"/>
          <w:szCs w:val="27"/>
          <w:lang w:val="lv-LV"/>
        </w:rPr>
      </w:pPr>
    </w:p>
    <w:p w:rsidR="00423D3A" w:rsidRDefault="00423D3A" w:rsidP="008F7696">
      <w:pPr>
        <w:spacing w:after="0" w:line="240" w:lineRule="auto"/>
        <w:jc w:val="both"/>
        <w:rPr>
          <w:sz w:val="27"/>
          <w:szCs w:val="27"/>
          <w:lang w:val="lv-LV"/>
        </w:rPr>
      </w:pPr>
    </w:p>
    <w:p w:rsidR="00423D3A" w:rsidRDefault="00423D3A" w:rsidP="008F7696">
      <w:pPr>
        <w:spacing w:after="0" w:line="240" w:lineRule="auto"/>
        <w:jc w:val="both"/>
        <w:rPr>
          <w:sz w:val="27"/>
          <w:szCs w:val="27"/>
          <w:lang w:val="lv-LV"/>
        </w:rPr>
      </w:pPr>
    </w:p>
    <w:p w:rsidR="00423D3A" w:rsidRDefault="00423D3A" w:rsidP="008F7696">
      <w:pPr>
        <w:spacing w:after="0" w:line="240" w:lineRule="auto"/>
        <w:jc w:val="both"/>
        <w:rPr>
          <w:sz w:val="27"/>
          <w:szCs w:val="27"/>
          <w:lang w:val="lv-LV"/>
        </w:rPr>
      </w:pPr>
    </w:p>
    <w:p w:rsidR="00423D3A" w:rsidRDefault="00423D3A" w:rsidP="008F7696">
      <w:pPr>
        <w:spacing w:after="0" w:line="240" w:lineRule="auto"/>
        <w:jc w:val="both"/>
        <w:rPr>
          <w:sz w:val="27"/>
          <w:szCs w:val="27"/>
          <w:lang w:val="lv-LV"/>
        </w:rPr>
      </w:pPr>
    </w:p>
    <w:p w:rsidR="00423D3A" w:rsidRDefault="00423D3A" w:rsidP="008F7696">
      <w:pPr>
        <w:spacing w:after="0" w:line="240" w:lineRule="auto"/>
        <w:jc w:val="both"/>
        <w:rPr>
          <w:sz w:val="27"/>
          <w:szCs w:val="27"/>
          <w:lang w:val="lv-LV"/>
        </w:rPr>
      </w:pPr>
    </w:p>
    <w:p w:rsidR="00423D3A" w:rsidRDefault="00423D3A" w:rsidP="008F7696">
      <w:pPr>
        <w:spacing w:after="0" w:line="240" w:lineRule="auto"/>
        <w:jc w:val="both"/>
        <w:rPr>
          <w:sz w:val="27"/>
          <w:szCs w:val="27"/>
          <w:lang w:val="lv-LV"/>
        </w:rPr>
      </w:pPr>
    </w:p>
    <w:p w:rsidR="00423D3A" w:rsidRDefault="00423D3A" w:rsidP="008F7696">
      <w:pPr>
        <w:spacing w:after="0" w:line="240" w:lineRule="auto"/>
        <w:jc w:val="both"/>
        <w:rPr>
          <w:sz w:val="27"/>
          <w:szCs w:val="27"/>
          <w:lang w:val="lv-LV"/>
        </w:rPr>
      </w:pPr>
    </w:p>
    <w:p w:rsidR="00423D3A" w:rsidRDefault="00423D3A" w:rsidP="008F7696">
      <w:pPr>
        <w:spacing w:after="0" w:line="240" w:lineRule="auto"/>
        <w:jc w:val="both"/>
        <w:rPr>
          <w:sz w:val="27"/>
          <w:szCs w:val="27"/>
          <w:lang w:val="lv-LV"/>
        </w:rPr>
      </w:pPr>
    </w:p>
    <w:p w:rsidR="00423D3A" w:rsidRDefault="00423D3A" w:rsidP="008F7696">
      <w:pPr>
        <w:spacing w:after="0" w:line="240" w:lineRule="auto"/>
        <w:jc w:val="both"/>
        <w:rPr>
          <w:sz w:val="27"/>
          <w:szCs w:val="27"/>
          <w:lang w:val="lv-LV"/>
        </w:rPr>
      </w:pPr>
    </w:p>
    <w:p w:rsidR="00BE72FD" w:rsidRPr="00FC1C78" w:rsidRDefault="00BE72FD" w:rsidP="008F7696">
      <w:pPr>
        <w:spacing w:after="0" w:line="240" w:lineRule="auto"/>
        <w:jc w:val="both"/>
        <w:rPr>
          <w:sz w:val="27"/>
          <w:szCs w:val="27"/>
          <w:lang w:val="lv-LV"/>
        </w:rPr>
      </w:pPr>
    </w:p>
    <w:p w:rsidR="00327796" w:rsidRPr="00CC58C9" w:rsidRDefault="00CC58C9" w:rsidP="008F7696">
      <w:pPr>
        <w:spacing w:after="0" w:line="240" w:lineRule="auto"/>
        <w:jc w:val="both"/>
        <w:rPr>
          <w:sz w:val="20"/>
          <w:szCs w:val="20"/>
          <w:lang w:val="lv-LV"/>
        </w:rPr>
      </w:pPr>
      <w:r w:rsidRPr="00CC58C9">
        <w:rPr>
          <w:sz w:val="20"/>
          <w:szCs w:val="20"/>
          <w:lang w:val="lv-LV"/>
        </w:rPr>
        <w:fldChar w:fldCharType="begin"/>
      </w:r>
      <w:r w:rsidRPr="00CC58C9">
        <w:rPr>
          <w:sz w:val="20"/>
          <w:szCs w:val="20"/>
          <w:lang w:val="lv-LV"/>
        </w:rPr>
        <w:instrText xml:space="preserve"> TIME  \@ "dd.MM.yyyy H:mm"  \* MERGEFORMAT </w:instrText>
      </w:r>
      <w:r w:rsidRPr="00CC58C9">
        <w:rPr>
          <w:sz w:val="20"/>
          <w:szCs w:val="20"/>
          <w:lang w:val="lv-LV"/>
        </w:rPr>
        <w:fldChar w:fldCharType="separate"/>
      </w:r>
      <w:r w:rsidR="00F224C3">
        <w:rPr>
          <w:noProof/>
          <w:sz w:val="20"/>
          <w:szCs w:val="20"/>
          <w:lang w:val="lv-LV"/>
        </w:rPr>
        <w:t>28.06.2017 12:48</w:t>
      </w:r>
      <w:r w:rsidRPr="00CC58C9">
        <w:rPr>
          <w:sz w:val="20"/>
          <w:szCs w:val="20"/>
          <w:lang w:val="lv-LV"/>
        </w:rPr>
        <w:fldChar w:fldCharType="end"/>
      </w:r>
    </w:p>
    <w:p w:rsidR="00CC58C9" w:rsidRPr="00CC58C9" w:rsidRDefault="00CC58C9" w:rsidP="008F7696">
      <w:pPr>
        <w:spacing w:after="0" w:line="240" w:lineRule="auto"/>
        <w:jc w:val="both"/>
        <w:rPr>
          <w:sz w:val="20"/>
          <w:szCs w:val="20"/>
          <w:lang w:val="lv-LV"/>
        </w:rPr>
      </w:pPr>
      <w:r w:rsidRPr="00CC58C9">
        <w:rPr>
          <w:sz w:val="20"/>
          <w:szCs w:val="20"/>
          <w:lang w:val="lv-LV"/>
        </w:rPr>
        <w:fldChar w:fldCharType="begin"/>
      </w:r>
      <w:r w:rsidRPr="00CC58C9">
        <w:rPr>
          <w:sz w:val="20"/>
          <w:szCs w:val="20"/>
          <w:lang w:val="lv-LV"/>
        </w:rPr>
        <w:instrText xml:space="preserve"> NUMWORDS   \* MERGEFORMAT </w:instrText>
      </w:r>
      <w:r w:rsidRPr="00CC58C9">
        <w:rPr>
          <w:sz w:val="20"/>
          <w:szCs w:val="20"/>
          <w:lang w:val="lv-LV"/>
        </w:rPr>
        <w:fldChar w:fldCharType="separate"/>
      </w:r>
      <w:r w:rsidR="00F224C3">
        <w:rPr>
          <w:noProof/>
          <w:sz w:val="20"/>
          <w:szCs w:val="20"/>
          <w:lang w:val="lv-LV"/>
        </w:rPr>
        <w:t>1511</w:t>
      </w:r>
      <w:r w:rsidRPr="00CC58C9">
        <w:rPr>
          <w:sz w:val="20"/>
          <w:szCs w:val="20"/>
          <w:lang w:val="lv-LV"/>
        </w:rPr>
        <w:fldChar w:fldCharType="end"/>
      </w:r>
    </w:p>
    <w:p w:rsidR="003563CC" w:rsidRPr="00FC1C78" w:rsidRDefault="00CC58C9" w:rsidP="003563CC">
      <w:pPr>
        <w:spacing w:after="0" w:line="240" w:lineRule="auto"/>
        <w:rPr>
          <w:sz w:val="20"/>
          <w:szCs w:val="20"/>
          <w:lang w:val="lv-LV"/>
        </w:rPr>
      </w:pPr>
      <w:r>
        <w:rPr>
          <w:sz w:val="20"/>
          <w:szCs w:val="20"/>
          <w:lang w:val="lv-LV"/>
        </w:rPr>
        <w:t>Rateniece</w:t>
      </w:r>
      <w:r w:rsidR="003563CC" w:rsidRPr="00FC1C78">
        <w:rPr>
          <w:sz w:val="20"/>
          <w:szCs w:val="20"/>
          <w:lang w:val="lv-LV"/>
        </w:rPr>
        <w:t>, 6</w:t>
      </w:r>
      <w:r>
        <w:rPr>
          <w:sz w:val="20"/>
          <w:szCs w:val="20"/>
          <w:lang w:val="lv-LV"/>
        </w:rPr>
        <w:t>829699</w:t>
      </w:r>
    </w:p>
    <w:p w:rsidR="003563CC" w:rsidRPr="00FC1C78" w:rsidRDefault="00CC58C9">
      <w:pPr>
        <w:spacing w:after="0" w:line="240" w:lineRule="auto"/>
        <w:rPr>
          <w:sz w:val="20"/>
          <w:szCs w:val="20"/>
          <w:lang w:val="lv-LV"/>
        </w:rPr>
      </w:pPr>
      <w:r>
        <w:rPr>
          <w:sz w:val="20"/>
          <w:szCs w:val="20"/>
          <w:lang w:val="lv-LV"/>
        </w:rPr>
        <w:t>natalija.rateniece</w:t>
      </w:r>
      <w:r w:rsidR="003563CC" w:rsidRPr="00FC1C78">
        <w:rPr>
          <w:sz w:val="20"/>
          <w:szCs w:val="20"/>
          <w:lang w:val="lv-LV"/>
        </w:rPr>
        <w:t>@agentura.iem.gov.lv</w:t>
      </w:r>
    </w:p>
    <w:sectPr w:rsidR="003563CC" w:rsidRPr="00FC1C78" w:rsidSect="000150A4">
      <w:headerReference w:type="even" r:id="rId10"/>
      <w:headerReference w:type="default" r:id="rId11"/>
      <w:footerReference w:type="default" r:id="rId12"/>
      <w:footerReference w:type="first" r:id="rId13"/>
      <w:pgSz w:w="11906" w:h="16838"/>
      <w:pgMar w:top="1134" w:right="1134" w:bottom="1134" w:left="1701" w:header="709"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E3" w:rsidRDefault="00F503E3">
      <w:pPr>
        <w:spacing w:after="0" w:line="240" w:lineRule="auto"/>
      </w:pPr>
      <w:r>
        <w:separator/>
      </w:r>
    </w:p>
  </w:endnote>
  <w:endnote w:type="continuationSeparator" w:id="0">
    <w:p w:rsidR="00F503E3" w:rsidRDefault="00F5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78" w:rsidRPr="004759B9" w:rsidRDefault="00FC1C78" w:rsidP="00FC1C78">
    <w:pPr>
      <w:pStyle w:val="Footer"/>
      <w:spacing w:after="0" w:line="240" w:lineRule="auto"/>
      <w:jc w:val="both"/>
      <w:rPr>
        <w:bCs/>
        <w:sz w:val="20"/>
        <w:szCs w:val="20"/>
        <w:lang w:val="lv-LV"/>
      </w:rPr>
    </w:pPr>
    <w:r w:rsidRPr="001B40B5">
      <w:rPr>
        <w:sz w:val="20"/>
        <w:szCs w:val="20"/>
        <w:lang w:val="lv-LV"/>
      </w:rPr>
      <w:fldChar w:fldCharType="begin"/>
    </w:r>
    <w:r w:rsidRPr="001B40B5">
      <w:rPr>
        <w:sz w:val="20"/>
        <w:szCs w:val="20"/>
        <w:lang w:val="lv-LV"/>
      </w:rPr>
      <w:instrText xml:space="preserve"> FILENAME   \* MERGEFORMAT </w:instrText>
    </w:r>
    <w:r w:rsidRPr="001B40B5">
      <w:rPr>
        <w:sz w:val="20"/>
        <w:szCs w:val="20"/>
        <w:lang w:val="lv-LV"/>
      </w:rPr>
      <w:fldChar w:fldCharType="separate"/>
    </w:r>
    <w:r w:rsidR="00423D3A">
      <w:rPr>
        <w:noProof/>
        <w:sz w:val="20"/>
        <w:szCs w:val="20"/>
        <w:lang w:val="lv-LV"/>
      </w:rPr>
      <w:t>IEMAnot_270617_Mucenieki</w:t>
    </w:r>
    <w:r w:rsidRPr="001B40B5">
      <w:rPr>
        <w:sz w:val="20"/>
        <w:szCs w:val="20"/>
        <w:lang w:val="lv-LV"/>
      </w:rPr>
      <w:fldChar w:fldCharType="end"/>
    </w:r>
    <w:r w:rsidRPr="001B40B5">
      <w:rPr>
        <w:sz w:val="20"/>
        <w:szCs w:val="20"/>
        <w:lang w:val="lv-LV"/>
      </w:rPr>
      <w:t xml:space="preserve">; </w:t>
    </w:r>
    <w:r w:rsidRPr="00AF2B32">
      <w:rPr>
        <w:sz w:val="20"/>
        <w:szCs w:val="20"/>
        <w:lang w:val="lv-LV"/>
      </w:rPr>
      <w:t>Ministru kabineta rīkojuma projekta</w:t>
    </w:r>
    <w:r>
      <w:rPr>
        <w:sz w:val="20"/>
        <w:szCs w:val="20"/>
        <w:lang w:val="lv-LV"/>
      </w:rPr>
      <w:t xml:space="preserve"> „</w:t>
    </w:r>
    <w:r w:rsidRPr="0052759A">
      <w:rPr>
        <w:sz w:val="20"/>
        <w:szCs w:val="20"/>
        <w:lang w:val="lv-LV"/>
      </w:rPr>
      <w:t xml:space="preserve">Par </w:t>
    </w:r>
    <w:r w:rsidR="0005317E">
      <w:rPr>
        <w:sz w:val="20"/>
        <w:szCs w:val="20"/>
        <w:lang w:val="lv-LV"/>
      </w:rPr>
      <w:t>nekustamā īpašuma</w:t>
    </w:r>
    <w:r>
      <w:rPr>
        <w:sz w:val="20"/>
        <w:szCs w:val="20"/>
        <w:lang w:val="lv-LV"/>
      </w:rPr>
      <w:t xml:space="preserve"> nodošanu Ropažu novada pašvaldībai” </w:t>
    </w:r>
    <w:r w:rsidRPr="00AF2B32">
      <w:rPr>
        <w:sz w:val="20"/>
        <w:szCs w:val="20"/>
        <w:lang w:val="lv-LV"/>
      </w:rPr>
      <w:t>sākotnējās ietekmes novērtējuma ziņojums (anotācija)</w:t>
    </w:r>
  </w:p>
  <w:p w:rsidR="00DB31C7" w:rsidRDefault="00DB31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78" w:rsidRPr="004759B9" w:rsidRDefault="00FC1C78" w:rsidP="00FC1C78">
    <w:pPr>
      <w:pStyle w:val="Footer"/>
      <w:spacing w:after="0" w:line="240" w:lineRule="auto"/>
      <w:jc w:val="both"/>
      <w:rPr>
        <w:bCs/>
        <w:sz w:val="20"/>
        <w:szCs w:val="20"/>
        <w:lang w:val="lv-LV"/>
      </w:rPr>
    </w:pPr>
    <w:r w:rsidRPr="001B40B5">
      <w:rPr>
        <w:sz w:val="20"/>
        <w:szCs w:val="20"/>
        <w:lang w:val="lv-LV"/>
      </w:rPr>
      <w:fldChar w:fldCharType="begin"/>
    </w:r>
    <w:r w:rsidRPr="001B40B5">
      <w:rPr>
        <w:sz w:val="20"/>
        <w:szCs w:val="20"/>
        <w:lang w:val="lv-LV"/>
      </w:rPr>
      <w:instrText xml:space="preserve"> FILENAME   \* MERGEFORMAT </w:instrText>
    </w:r>
    <w:r w:rsidRPr="001B40B5">
      <w:rPr>
        <w:sz w:val="20"/>
        <w:szCs w:val="20"/>
        <w:lang w:val="lv-LV"/>
      </w:rPr>
      <w:fldChar w:fldCharType="separate"/>
    </w:r>
    <w:r w:rsidR="00423D3A">
      <w:rPr>
        <w:noProof/>
        <w:sz w:val="20"/>
        <w:szCs w:val="20"/>
        <w:lang w:val="lv-LV"/>
      </w:rPr>
      <w:t>IEMAnot_270617_Mucenieki</w:t>
    </w:r>
    <w:r w:rsidRPr="001B40B5">
      <w:rPr>
        <w:sz w:val="20"/>
        <w:szCs w:val="20"/>
        <w:lang w:val="lv-LV"/>
      </w:rPr>
      <w:fldChar w:fldCharType="end"/>
    </w:r>
    <w:r w:rsidRPr="001B40B5">
      <w:rPr>
        <w:sz w:val="20"/>
        <w:szCs w:val="20"/>
        <w:lang w:val="lv-LV"/>
      </w:rPr>
      <w:t xml:space="preserve">; </w:t>
    </w:r>
    <w:r w:rsidRPr="00AF2B32">
      <w:rPr>
        <w:sz w:val="20"/>
        <w:szCs w:val="20"/>
        <w:lang w:val="lv-LV"/>
      </w:rPr>
      <w:t>Ministru kabineta rīkojuma projekta</w:t>
    </w:r>
    <w:r>
      <w:rPr>
        <w:sz w:val="20"/>
        <w:szCs w:val="20"/>
        <w:lang w:val="lv-LV"/>
      </w:rPr>
      <w:t xml:space="preserve"> „</w:t>
    </w:r>
    <w:r w:rsidRPr="0052759A">
      <w:rPr>
        <w:sz w:val="20"/>
        <w:szCs w:val="20"/>
        <w:lang w:val="lv-LV"/>
      </w:rPr>
      <w:t xml:space="preserve">Par </w:t>
    </w:r>
    <w:r w:rsidR="0005317E">
      <w:rPr>
        <w:sz w:val="20"/>
        <w:szCs w:val="20"/>
        <w:lang w:val="lv-LV"/>
      </w:rPr>
      <w:t>nekustamā īpašuma</w:t>
    </w:r>
    <w:r>
      <w:rPr>
        <w:sz w:val="20"/>
        <w:szCs w:val="20"/>
        <w:lang w:val="lv-LV"/>
      </w:rPr>
      <w:t xml:space="preserve"> nodošanu Ropažu novada pašvaldībai” </w:t>
    </w:r>
    <w:r w:rsidRPr="00AF2B32">
      <w:rPr>
        <w:sz w:val="20"/>
        <w:szCs w:val="20"/>
        <w:lang w:val="lv-LV"/>
      </w:rPr>
      <w:t>sākotnējās ietekmes novērtējuma ziņojums (anotācija)</w:t>
    </w:r>
  </w:p>
  <w:p w:rsidR="001E4D13" w:rsidRPr="00FC1C78" w:rsidRDefault="001E4D13" w:rsidP="00FC1C78">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E3" w:rsidRDefault="00F503E3">
      <w:pPr>
        <w:spacing w:after="0" w:line="240" w:lineRule="auto"/>
      </w:pPr>
      <w:r>
        <w:separator/>
      </w:r>
    </w:p>
  </w:footnote>
  <w:footnote w:type="continuationSeparator" w:id="0">
    <w:p w:rsidR="00F503E3" w:rsidRDefault="00F50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13" w:rsidRDefault="001E4D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4D13" w:rsidRDefault="001E4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13" w:rsidRDefault="001E4D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24C3">
      <w:rPr>
        <w:rStyle w:val="PageNumber"/>
        <w:noProof/>
      </w:rPr>
      <w:t>2</w:t>
    </w:r>
    <w:r>
      <w:rPr>
        <w:rStyle w:val="PageNumber"/>
      </w:rPr>
      <w:fldChar w:fldCharType="end"/>
    </w:r>
  </w:p>
  <w:p w:rsidR="001E4D13" w:rsidRDefault="001E4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0CE2CEA"/>
    <w:lvl w:ilvl="0">
      <w:start w:val="1"/>
      <w:numFmt w:val="decimal"/>
      <w:lvlText w:val="%1."/>
      <w:lvlJc w:val="left"/>
      <w:pPr>
        <w:tabs>
          <w:tab w:val="num" w:pos="360"/>
        </w:tabs>
        <w:ind w:left="360" w:hanging="360"/>
      </w:pPr>
    </w:lvl>
  </w:abstractNum>
  <w:abstractNum w:abstractNumId="1">
    <w:nsid w:val="02675720"/>
    <w:multiLevelType w:val="hybridMultilevel"/>
    <w:tmpl w:val="41A02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463046"/>
    <w:multiLevelType w:val="hybridMultilevel"/>
    <w:tmpl w:val="663438D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09F69B4"/>
    <w:multiLevelType w:val="multilevel"/>
    <w:tmpl w:val="109F69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D32A9B"/>
    <w:multiLevelType w:val="hybridMultilevel"/>
    <w:tmpl w:val="8402B1EA"/>
    <w:lvl w:ilvl="0" w:tplc="AFA0379A">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5">
    <w:nsid w:val="1FFF2290"/>
    <w:multiLevelType w:val="multilevel"/>
    <w:tmpl w:val="1FFF22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E117FA0"/>
    <w:multiLevelType w:val="hybridMultilevel"/>
    <w:tmpl w:val="108E7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07D5E6B"/>
    <w:multiLevelType w:val="hybridMultilevel"/>
    <w:tmpl w:val="D1A0A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CA419C4"/>
    <w:multiLevelType w:val="multilevel"/>
    <w:tmpl w:val="3CA419C4"/>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9">
    <w:nsid w:val="482857FB"/>
    <w:multiLevelType w:val="multilevel"/>
    <w:tmpl w:val="482857F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3010176"/>
    <w:multiLevelType w:val="hybridMultilevel"/>
    <w:tmpl w:val="49B6539C"/>
    <w:lvl w:ilvl="0" w:tplc="57D03EB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D3D445B"/>
    <w:multiLevelType w:val="hybridMultilevel"/>
    <w:tmpl w:val="18746FE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3AA2B90"/>
    <w:multiLevelType w:val="hybridMultilevel"/>
    <w:tmpl w:val="749A9EE8"/>
    <w:lvl w:ilvl="0" w:tplc="07EEAB8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tentative="1">
      <w:start w:val="1"/>
      <w:numFmt w:val="bullet"/>
      <w:lvlText w:val="o"/>
      <w:lvlJc w:val="left"/>
      <w:pPr>
        <w:ind w:left="1823" w:hanging="360"/>
      </w:pPr>
      <w:rPr>
        <w:rFonts w:ascii="Courier New" w:hAnsi="Courier New" w:cs="Courier New" w:hint="default"/>
      </w:rPr>
    </w:lvl>
    <w:lvl w:ilvl="2" w:tplc="04260005" w:tentative="1">
      <w:start w:val="1"/>
      <w:numFmt w:val="bullet"/>
      <w:lvlText w:val=""/>
      <w:lvlJc w:val="left"/>
      <w:pPr>
        <w:ind w:left="2543" w:hanging="360"/>
      </w:pPr>
      <w:rPr>
        <w:rFonts w:ascii="Wingdings" w:hAnsi="Wingdings" w:hint="default"/>
      </w:rPr>
    </w:lvl>
    <w:lvl w:ilvl="3" w:tplc="04260001" w:tentative="1">
      <w:start w:val="1"/>
      <w:numFmt w:val="bullet"/>
      <w:lvlText w:val=""/>
      <w:lvlJc w:val="left"/>
      <w:pPr>
        <w:ind w:left="3263" w:hanging="360"/>
      </w:pPr>
      <w:rPr>
        <w:rFonts w:ascii="Symbol" w:hAnsi="Symbol" w:hint="default"/>
      </w:rPr>
    </w:lvl>
    <w:lvl w:ilvl="4" w:tplc="04260003" w:tentative="1">
      <w:start w:val="1"/>
      <w:numFmt w:val="bullet"/>
      <w:lvlText w:val="o"/>
      <w:lvlJc w:val="left"/>
      <w:pPr>
        <w:ind w:left="3983" w:hanging="360"/>
      </w:pPr>
      <w:rPr>
        <w:rFonts w:ascii="Courier New" w:hAnsi="Courier New" w:cs="Courier New" w:hint="default"/>
      </w:rPr>
    </w:lvl>
    <w:lvl w:ilvl="5" w:tplc="04260005" w:tentative="1">
      <w:start w:val="1"/>
      <w:numFmt w:val="bullet"/>
      <w:lvlText w:val=""/>
      <w:lvlJc w:val="left"/>
      <w:pPr>
        <w:ind w:left="4703" w:hanging="360"/>
      </w:pPr>
      <w:rPr>
        <w:rFonts w:ascii="Wingdings" w:hAnsi="Wingdings" w:hint="default"/>
      </w:rPr>
    </w:lvl>
    <w:lvl w:ilvl="6" w:tplc="04260001" w:tentative="1">
      <w:start w:val="1"/>
      <w:numFmt w:val="bullet"/>
      <w:lvlText w:val=""/>
      <w:lvlJc w:val="left"/>
      <w:pPr>
        <w:ind w:left="5423" w:hanging="360"/>
      </w:pPr>
      <w:rPr>
        <w:rFonts w:ascii="Symbol" w:hAnsi="Symbol" w:hint="default"/>
      </w:rPr>
    </w:lvl>
    <w:lvl w:ilvl="7" w:tplc="04260003" w:tentative="1">
      <w:start w:val="1"/>
      <w:numFmt w:val="bullet"/>
      <w:lvlText w:val="o"/>
      <w:lvlJc w:val="left"/>
      <w:pPr>
        <w:ind w:left="6143" w:hanging="360"/>
      </w:pPr>
      <w:rPr>
        <w:rFonts w:ascii="Courier New" w:hAnsi="Courier New" w:cs="Courier New" w:hint="default"/>
      </w:rPr>
    </w:lvl>
    <w:lvl w:ilvl="8" w:tplc="04260005" w:tentative="1">
      <w:start w:val="1"/>
      <w:numFmt w:val="bullet"/>
      <w:lvlText w:val=""/>
      <w:lvlJc w:val="left"/>
      <w:pPr>
        <w:ind w:left="6863" w:hanging="360"/>
      </w:pPr>
      <w:rPr>
        <w:rFonts w:ascii="Wingdings" w:hAnsi="Wingdings" w:hint="default"/>
      </w:rPr>
    </w:lvl>
  </w:abstractNum>
  <w:abstractNum w:abstractNumId="14">
    <w:nsid w:val="75882ACE"/>
    <w:multiLevelType w:val="hybridMultilevel"/>
    <w:tmpl w:val="55028700"/>
    <w:lvl w:ilvl="0" w:tplc="8F82111E">
      <w:start w:val="12"/>
      <w:numFmt w:val="bullet"/>
      <w:lvlText w:val="-"/>
      <w:lvlJc w:val="left"/>
      <w:pPr>
        <w:ind w:left="766" w:hanging="360"/>
      </w:pPr>
      <w:rPr>
        <w:rFonts w:ascii="Times New Roman" w:eastAsia="Times New Roman" w:hAnsi="Times New Roman" w:cs="Times New Roman" w:hint="default"/>
        <w:color w:val="auto"/>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7A0E2DB0"/>
    <w:multiLevelType w:val="multilevel"/>
    <w:tmpl w:val="7A0E2D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15"/>
  </w:num>
  <w:num w:numId="6">
    <w:abstractNumId w:val="1"/>
  </w:num>
  <w:num w:numId="7">
    <w:abstractNumId w:val="13"/>
  </w:num>
  <w:num w:numId="8">
    <w:abstractNumId w:val="2"/>
  </w:num>
  <w:num w:numId="9">
    <w:abstractNumId w:val="4"/>
  </w:num>
  <w:num w:numId="10">
    <w:abstractNumId w:val="0"/>
  </w:num>
  <w:num w:numId="11">
    <w:abstractNumId w:val="12"/>
  </w:num>
  <w:num w:numId="12">
    <w:abstractNumId w:val="10"/>
  </w:num>
  <w:num w:numId="13">
    <w:abstractNumId w:val="11"/>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E1"/>
    <w:rsid w:val="00003B7C"/>
    <w:rsid w:val="00003E8A"/>
    <w:rsid w:val="00005B35"/>
    <w:rsid w:val="00006B23"/>
    <w:rsid w:val="000150A4"/>
    <w:rsid w:val="000211CC"/>
    <w:rsid w:val="00022E63"/>
    <w:rsid w:val="00027D55"/>
    <w:rsid w:val="0003123E"/>
    <w:rsid w:val="00031C3E"/>
    <w:rsid w:val="00034D82"/>
    <w:rsid w:val="00035F71"/>
    <w:rsid w:val="0003658E"/>
    <w:rsid w:val="00041E37"/>
    <w:rsid w:val="00044B19"/>
    <w:rsid w:val="0004737D"/>
    <w:rsid w:val="000521A7"/>
    <w:rsid w:val="0005317E"/>
    <w:rsid w:val="00054B32"/>
    <w:rsid w:val="0005707C"/>
    <w:rsid w:val="00062ACA"/>
    <w:rsid w:val="0007352A"/>
    <w:rsid w:val="0007358A"/>
    <w:rsid w:val="000749F3"/>
    <w:rsid w:val="000760E6"/>
    <w:rsid w:val="0008043A"/>
    <w:rsid w:val="0009024B"/>
    <w:rsid w:val="000908C8"/>
    <w:rsid w:val="0009134F"/>
    <w:rsid w:val="000929C1"/>
    <w:rsid w:val="00095945"/>
    <w:rsid w:val="000A4F0A"/>
    <w:rsid w:val="000A7B7B"/>
    <w:rsid w:val="000B1F3B"/>
    <w:rsid w:val="000B2811"/>
    <w:rsid w:val="000B2F61"/>
    <w:rsid w:val="000C68EA"/>
    <w:rsid w:val="000D12B2"/>
    <w:rsid w:val="000D2517"/>
    <w:rsid w:val="000D7E0B"/>
    <w:rsid w:val="000E2F3E"/>
    <w:rsid w:val="000E5B6C"/>
    <w:rsid w:val="000E7AB5"/>
    <w:rsid w:val="000E7D44"/>
    <w:rsid w:val="0010092E"/>
    <w:rsid w:val="00110B65"/>
    <w:rsid w:val="00111B90"/>
    <w:rsid w:val="001131F6"/>
    <w:rsid w:val="00113515"/>
    <w:rsid w:val="00116EA1"/>
    <w:rsid w:val="0011762E"/>
    <w:rsid w:val="00121324"/>
    <w:rsid w:val="001261FC"/>
    <w:rsid w:val="0012663E"/>
    <w:rsid w:val="00130E80"/>
    <w:rsid w:val="001328A7"/>
    <w:rsid w:val="001339D1"/>
    <w:rsid w:val="0014412F"/>
    <w:rsid w:val="00145107"/>
    <w:rsid w:val="001451CD"/>
    <w:rsid w:val="00145F93"/>
    <w:rsid w:val="00150588"/>
    <w:rsid w:val="0015271D"/>
    <w:rsid w:val="001620C6"/>
    <w:rsid w:val="001655B1"/>
    <w:rsid w:val="0016698B"/>
    <w:rsid w:val="0017091B"/>
    <w:rsid w:val="00181629"/>
    <w:rsid w:val="00181D87"/>
    <w:rsid w:val="00181F4D"/>
    <w:rsid w:val="0018447A"/>
    <w:rsid w:val="001846E0"/>
    <w:rsid w:val="00191BBE"/>
    <w:rsid w:val="00191F74"/>
    <w:rsid w:val="0019238F"/>
    <w:rsid w:val="00194B2F"/>
    <w:rsid w:val="001A05EF"/>
    <w:rsid w:val="001A162F"/>
    <w:rsid w:val="001A32D1"/>
    <w:rsid w:val="001A4926"/>
    <w:rsid w:val="001A6AF0"/>
    <w:rsid w:val="001B0285"/>
    <w:rsid w:val="001B0330"/>
    <w:rsid w:val="001B112F"/>
    <w:rsid w:val="001B40B5"/>
    <w:rsid w:val="001C1542"/>
    <w:rsid w:val="001C1B7F"/>
    <w:rsid w:val="001C3D94"/>
    <w:rsid w:val="001C5623"/>
    <w:rsid w:val="001C691D"/>
    <w:rsid w:val="001C722E"/>
    <w:rsid w:val="001D0ECA"/>
    <w:rsid w:val="001D4ED4"/>
    <w:rsid w:val="001D56C5"/>
    <w:rsid w:val="001D5FEB"/>
    <w:rsid w:val="001E4D13"/>
    <w:rsid w:val="001E7A52"/>
    <w:rsid w:val="001F1E38"/>
    <w:rsid w:val="001F2FF8"/>
    <w:rsid w:val="001F4894"/>
    <w:rsid w:val="001F4FD8"/>
    <w:rsid w:val="0020296F"/>
    <w:rsid w:val="00202B9C"/>
    <w:rsid w:val="002141E4"/>
    <w:rsid w:val="002204B1"/>
    <w:rsid w:val="0022129C"/>
    <w:rsid w:val="00231A3E"/>
    <w:rsid w:val="0023252B"/>
    <w:rsid w:val="002370D5"/>
    <w:rsid w:val="0023795F"/>
    <w:rsid w:val="00241727"/>
    <w:rsid w:val="00241962"/>
    <w:rsid w:val="00242E7A"/>
    <w:rsid w:val="0024776D"/>
    <w:rsid w:val="00250A76"/>
    <w:rsid w:val="00251141"/>
    <w:rsid w:val="00253A09"/>
    <w:rsid w:val="002557C2"/>
    <w:rsid w:val="00255F06"/>
    <w:rsid w:val="002564CB"/>
    <w:rsid w:val="002565D6"/>
    <w:rsid w:val="00260A0D"/>
    <w:rsid w:val="00260DE1"/>
    <w:rsid w:val="00265A4F"/>
    <w:rsid w:val="0026600B"/>
    <w:rsid w:val="00266025"/>
    <w:rsid w:val="00270425"/>
    <w:rsid w:val="002725F0"/>
    <w:rsid w:val="0027560C"/>
    <w:rsid w:val="002763E3"/>
    <w:rsid w:val="0027669A"/>
    <w:rsid w:val="00277BD6"/>
    <w:rsid w:val="0028104D"/>
    <w:rsid w:val="00282850"/>
    <w:rsid w:val="0028293F"/>
    <w:rsid w:val="00284D46"/>
    <w:rsid w:val="002850AC"/>
    <w:rsid w:val="0028510D"/>
    <w:rsid w:val="00285E13"/>
    <w:rsid w:val="00286765"/>
    <w:rsid w:val="00292A3A"/>
    <w:rsid w:val="00293EB9"/>
    <w:rsid w:val="00295112"/>
    <w:rsid w:val="002A0DFC"/>
    <w:rsid w:val="002A205D"/>
    <w:rsid w:val="002A2953"/>
    <w:rsid w:val="002A73AD"/>
    <w:rsid w:val="002B192E"/>
    <w:rsid w:val="002B20F1"/>
    <w:rsid w:val="002B5E46"/>
    <w:rsid w:val="002C0E20"/>
    <w:rsid w:val="002C4BBE"/>
    <w:rsid w:val="002C62A3"/>
    <w:rsid w:val="002D1A30"/>
    <w:rsid w:val="002D503A"/>
    <w:rsid w:val="002D53ED"/>
    <w:rsid w:val="002D5586"/>
    <w:rsid w:val="002D55E9"/>
    <w:rsid w:val="002D6BB9"/>
    <w:rsid w:val="002E1FB0"/>
    <w:rsid w:val="002E3F12"/>
    <w:rsid w:val="002E4F98"/>
    <w:rsid w:val="002F0EBF"/>
    <w:rsid w:val="002F1687"/>
    <w:rsid w:val="002F212A"/>
    <w:rsid w:val="00301A17"/>
    <w:rsid w:val="00311617"/>
    <w:rsid w:val="00313F1E"/>
    <w:rsid w:val="003220E1"/>
    <w:rsid w:val="00323C7B"/>
    <w:rsid w:val="00324F5D"/>
    <w:rsid w:val="003263B0"/>
    <w:rsid w:val="00327796"/>
    <w:rsid w:val="003301CE"/>
    <w:rsid w:val="0033129F"/>
    <w:rsid w:val="0034148E"/>
    <w:rsid w:val="003437B7"/>
    <w:rsid w:val="003454D8"/>
    <w:rsid w:val="00350C67"/>
    <w:rsid w:val="003560C5"/>
    <w:rsid w:val="003563CC"/>
    <w:rsid w:val="00357F4A"/>
    <w:rsid w:val="00361A25"/>
    <w:rsid w:val="00361B8F"/>
    <w:rsid w:val="00362947"/>
    <w:rsid w:val="00371B03"/>
    <w:rsid w:val="003722FD"/>
    <w:rsid w:val="0037685A"/>
    <w:rsid w:val="00377509"/>
    <w:rsid w:val="003856D4"/>
    <w:rsid w:val="00387B6A"/>
    <w:rsid w:val="00387F6D"/>
    <w:rsid w:val="0039069A"/>
    <w:rsid w:val="0039184E"/>
    <w:rsid w:val="00393306"/>
    <w:rsid w:val="00396F29"/>
    <w:rsid w:val="00397B08"/>
    <w:rsid w:val="003A1CC1"/>
    <w:rsid w:val="003A1E81"/>
    <w:rsid w:val="003A76E7"/>
    <w:rsid w:val="003B1C28"/>
    <w:rsid w:val="003B4E7F"/>
    <w:rsid w:val="003B501D"/>
    <w:rsid w:val="003B760F"/>
    <w:rsid w:val="003C5BC8"/>
    <w:rsid w:val="003D15A2"/>
    <w:rsid w:val="003D20EA"/>
    <w:rsid w:val="003D260C"/>
    <w:rsid w:val="003D4755"/>
    <w:rsid w:val="003D4D81"/>
    <w:rsid w:val="003D79CB"/>
    <w:rsid w:val="003F3C77"/>
    <w:rsid w:val="003F4C2A"/>
    <w:rsid w:val="003F6795"/>
    <w:rsid w:val="003F6C44"/>
    <w:rsid w:val="004103D9"/>
    <w:rsid w:val="00410CA8"/>
    <w:rsid w:val="00417494"/>
    <w:rsid w:val="004205E2"/>
    <w:rsid w:val="004216ED"/>
    <w:rsid w:val="00421BA3"/>
    <w:rsid w:val="00422AA9"/>
    <w:rsid w:val="00422FB7"/>
    <w:rsid w:val="00423D3A"/>
    <w:rsid w:val="00425FA5"/>
    <w:rsid w:val="00431C12"/>
    <w:rsid w:val="00437FFE"/>
    <w:rsid w:val="00444390"/>
    <w:rsid w:val="00444686"/>
    <w:rsid w:val="0044680C"/>
    <w:rsid w:val="00451D04"/>
    <w:rsid w:val="00452403"/>
    <w:rsid w:val="00456C05"/>
    <w:rsid w:val="0046117A"/>
    <w:rsid w:val="004671BE"/>
    <w:rsid w:val="00470F4E"/>
    <w:rsid w:val="00472AD1"/>
    <w:rsid w:val="004743FB"/>
    <w:rsid w:val="004744BE"/>
    <w:rsid w:val="00474FCD"/>
    <w:rsid w:val="004759B9"/>
    <w:rsid w:val="00477779"/>
    <w:rsid w:val="00483013"/>
    <w:rsid w:val="00484E38"/>
    <w:rsid w:val="00485D07"/>
    <w:rsid w:val="004943AF"/>
    <w:rsid w:val="004A02A5"/>
    <w:rsid w:val="004A3D97"/>
    <w:rsid w:val="004A47B4"/>
    <w:rsid w:val="004A5E47"/>
    <w:rsid w:val="004B56A1"/>
    <w:rsid w:val="004B71DA"/>
    <w:rsid w:val="004C0AEB"/>
    <w:rsid w:val="004C74EF"/>
    <w:rsid w:val="004D048E"/>
    <w:rsid w:val="004D1245"/>
    <w:rsid w:val="004D1AF8"/>
    <w:rsid w:val="004D32C0"/>
    <w:rsid w:val="004E160C"/>
    <w:rsid w:val="004E1F0E"/>
    <w:rsid w:val="004E3656"/>
    <w:rsid w:val="004E5BBC"/>
    <w:rsid w:val="004E5DDD"/>
    <w:rsid w:val="004E7494"/>
    <w:rsid w:val="004F0210"/>
    <w:rsid w:val="004F0353"/>
    <w:rsid w:val="004F076D"/>
    <w:rsid w:val="004F778D"/>
    <w:rsid w:val="005009C9"/>
    <w:rsid w:val="00502C17"/>
    <w:rsid w:val="0051156A"/>
    <w:rsid w:val="00511888"/>
    <w:rsid w:val="00512595"/>
    <w:rsid w:val="00512DA7"/>
    <w:rsid w:val="00515F52"/>
    <w:rsid w:val="005165C7"/>
    <w:rsid w:val="0051748A"/>
    <w:rsid w:val="0052472B"/>
    <w:rsid w:val="005251AC"/>
    <w:rsid w:val="005256E8"/>
    <w:rsid w:val="0052759A"/>
    <w:rsid w:val="00527DD3"/>
    <w:rsid w:val="00546072"/>
    <w:rsid w:val="00550166"/>
    <w:rsid w:val="00550391"/>
    <w:rsid w:val="005508B8"/>
    <w:rsid w:val="00551331"/>
    <w:rsid w:val="005544EE"/>
    <w:rsid w:val="00561711"/>
    <w:rsid w:val="005637A1"/>
    <w:rsid w:val="00566C44"/>
    <w:rsid w:val="00574E59"/>
    <w:rsid w:val="005858A0"/>
    <w:rsid w:val="005858D6"/>
    <w:rsid w:val="00592151"/>
    <w:rsid w:val="00594E6C"/>
    <w:rsid w:val="00595916"/>
    <w:rsid w:val="00596958"/>
    <w:rsid w:val="00596DCC"/>
    <w:rsid w:val="005A0C67"/>
    <w:rsid w:val="005A6253"/>
    <w:rsid w:val="005B1A39"/>
    <w:rsid w:val="005B225F"/>
    <w:rsid w:val="005C1E40"/>
    <w:rsid w:val="005C76FB"/>
    <w:rsid w:val="005D21CB"/>
    <w:rsid w:val="005E2E1D"/>
    <w:rsid w:val="005E3646"/>
    <w:rsid w:val="005E6034"/>
    <w:rsid w:val="005E62FD"/>
    <w:rsid w:val="005F103A"/>
    <w:rsid w:val="005F274E"/>
    <w:rsid w:val="005F542D"/>
    <w:rsid w:val="00601143"/>
    <w:rsid w:val="006041AF"/>
    <w:rsid w:val="00616565"/>
    <w:rsid w:val="00617079"/>
    <w:rsid w:val="006224EC"/>
    <w:rsid w:val="00625103"/>
    <w:rsid w:val="00625E69"/>
    <w:rsid w:val="00640021"/>
    <w:rsid w:val="0064370D"/>
    <w:rsid w:val="00643DB5"/>
    <w:rsid w:val="006529DC"/>
    <w:rsid w:val="00654EF3"/>
    <w:rsid w:val="00662E4A"/>
    <w:rsid w:val="00663064"/>
    <w:rsid w:val="00664130"/>
    <w:rsid w:val="006670BC"/>
    <w:rsid w:val="00676230"/>
    <w:rsid w:val="00676374"/>
    <w:rsid w:val="0067639D"/>
    <w:rsid w:val="00677787"/>
    <w:rsid w:val="00681A27"/>
    <w:rsid w:val="00681AA1"/>
    <w:rsid w:val="00682058"/>
    <w:rsid w:val="006847D7"/>
    <w:rsid w:val="00696338"/>
    <w:rsid w:val="006A0E03"/>
    <w:rsid w:val="006A1B01"/>
    <w:rsid w:val="006A3923"/>
    <w:rsid w:val="006A6411"/>
    <w:rsid w:val="006A7273"/>
    <w:rsid w:val="006B3320"/>
    <w:rsid w:val="006B4BAE"/>
    <w:rsid w:val="006B52D3"/>
    <w:rsid w:val="006C4086"/>
    <w:rsid w:val="006C43B7"/>
    <w:rsid w:val="006C602C"/>
    <w:rsid w:val="006C7E13"/>
    <w:rsid w:val="006D26B0"/>
    <w:rsid w:val="006D4E37"/>
    <w:rsid w:val="006D644B"/>
    <w:rsid w:val="006D757A"/>
    <w:rsid w:val="006D7957"/>
    <w:rsid w:val="006E66F8"/>
    <w:rsid w:val="006E7F4E"/>
    <w:rsid w:val="006F0923"/>
    <w:rsid w:val="006F2AEF"/>
    <w:rsid w:val="006F2C48"/>
    <w:rsid w:val="006F37EA"/>
    <w:rsid w:val="006F4B20"/>
    <w:rsid w:val="006F4CCF"/>
    <w:rsid w:val="006F522D"/>
    <w:rsid w:val="00702916"/>
    <w:rsid w:val="00703937"/>
    <w:rsid w:val="00716177"/>
    <w:rsid w:val="00716EB7"/>
    <w:rsid w:val="0071709C"/>
    <w:rsid w:val="00724B3B"/>
    <w:rsid w:val="00725873"/>
    <w:rsid w:val="00726FB4"/>
    <w:rsid w:val="00730ABC"/>
    <w:rsid w:val="007323A1"/>
    <w:rsid w:val="00735DCB"/>
    <w:rsid w:val="007361A0"/>
    <w:rsid w:val="00737945"/>
    <w:rsid w:val="00741DCB"/>
    <w:rsid w:val="0074472E"/>
    <w:rsid w:val="0074790F"/>
    <w:rsid w:val="007534CD"/>
    <w:rsid w:val="007551BA"/>
    <w:rsid w:val="00755F87"/>
    <w:rsid w:val="00757CA3"/>
    <w:rsid w:val="00762322"/>
    <w:rsid w:val="00762842"/>
    <w:rsid w:val="00772450"/>
    <w:rsid w:val="00773B47"/>
    <w:rsid w:val="00774425"/>
    <w:rsid w:val="007764D0"/>
    <w:rsid w:val="0077691A"/>
    <w:rsid w:val="0077699B"/>
    <w:rsid w:val="007859A2"/>
    <w:rsid w:val="007866AF"/>
    <w:rsid w:val="00790874"/>
    <w:rsid w:val="00791A32"/>
    <w:rsid w:val="00796611"/>
    <w:rsid w:val="007A55FC"/>
    <w:rsid w:val="007A6A39"/>
    <w:rsid w:val="007A73EB"/>
    <w:rsid w:val="007C3839"/>
    <w:rsid w:val="007C67E6"/>
    <w:rsid w:val="007D0641"/>
    <w:rsid w:val="007D1F03"/>
    <w:rsid w:val="007E1569"/>
    <w:rsid w:val="007E7ABD"/>
    <w:rsid w:val="007F1703"/>
    <w:rsid w:val="007F670A"/>
    <w:rsid w:val="00800681"/>
    <w:rsid w:val="00802C9C"/>
    <w:rsid w:val="00803D20"/>
    <w:rsid w:val="00807D0F"/>
    <w:rsid w:val="008101B3"/>
    <w:rsid w:val="00827328"/>
    <w:rsid w:val="00830950"/>
    <w:rsid w:val="0083099D"/>
    <w:rsid w:val="00830A6C"/>
    <w:rsid w:val="00835B0F"/>
    <w:rsid w:val="00837B90"/>
    <w:rsid w:val="00844412"/>
    <w:rsid w:val="00846674"/>
    <w:rsid w:val="008611E7"/>
    <w:rsid w:val="0086305A"/>
    <w:rsid w:val="00881126"/>
    <w:rsid w:val="00883D9B"/>
    <w:rsid w:val="00884638"/>
    <w:rsid w:val="008857E1"/>
    <w:rsid w:val="008928AE"/>
    <w:rsid w:val="00895F2D"/>
    <w:rsid w:val="008A1758"/>
    <w:rsid w:val="008A2D76"/>
    <w:rsid w:val="008A517C"/>
    <w:rsid w:val="008A7ABA"/>
    <w:rsid w:val="008B2B7C"/>
    <w:rsid w:val="008B43EA"/>
    <w:rsid w:val="008B4675"/>
    <w:rsid w:val="008D6628"/>
    <w:rsid w:val="008D705C"/>
    <w:rsid w:val="008D7AD2"/>
    <w:rsid w:val="008E1B57"/>
    <w:rsid w:val="008E22A5"/>
    <w:rsid w:val="008E5F5B"/>
    <w:rsid w:val="008E6419"/>
    <w:rsid w:val="008F7696"/>
    <w:rsid w:val="009047CA"/>
    <w:rsid w:val="00904C9F"/>
    <w:rsid w:val="0090500D"/>
    <w:rsid w:val="00905E5C"/>
    <w:rsid w:val="009113F8"/>
    <w:rsid w:val="00912C82"/>
    <w:rsid w:val="009164AB"/>
    <w:rsid w:val="00924C0D"/>
    <w:rsid w:val="00931CB7"/>
    <w:rsid w:val="00934B94"/>
    <w:rsid w:val="0093604F"/>
    <w:rsid w:val="00936AE5"/>
    <w:rsid w:val="00940828"/>
    <w:rsid w:val="009534BE"/>
    <w:rsid w:val="00960549"/>
    <w:rsid w:val="00962090"/>
    <w:rsid w:val="009627E4"/>
    <w:rsid w:val="00963EEB"/>
    <w:rsid w:val="0096471E"/>
    <w:rsid w:val="00965209"/>
    <w:rsid w:val="009670D4"/>
    <w:rsid w:val="0097159B"/>
    <w:rsid w:val="00971B67"/>
    <w:rsid w:val="00976359"/>
    <w:rsid w:val="00976F41"/>
    <w:rsid w:val="00976FEA"/>
    <w:rsid w:val="00981B11"/>
    <w:rsid w:val="0098597F"/>
    <w:rsid w:val="009859D9"/>
    <w:rsid w:val="00990AC2"/>
    <w:rsid w:val="00992AAF"/>
    <w:rsid w:val="009A074A"/>
    <w:rsid w:val="009A08D5"/>
    <w:rsid w:val="009A2301"/>
    <w:rsid w:val="009A5F41"/>
    <w:rsid w:val="009A6563"/>
    <w:rsid w:val="009B61C5"/>
    <w:rsid w:val="009B7B27"/>
    <w:rsid w:val="009C29BC"/>
    <w:rsid w:val="009C2B6E"/>
    <w:rsid w:val="009C340A"/>
    <w:rsid w:val="009C5CF2"/>
    <w:rsid w:val="009C6EF6"/>
    <w:rsid w:val="009C7659"/>
    <w:rsid w:val="009D08AF"/>
    <w:rsid w:val="009D29F5"/>
    <w:rsid w:val="009E0073"/>
    <w:rsid w:val="009E0E70"/>
    <w:rsid w:val="009E3C30"/>
    <w:rsid w:val="009E5C81"/>
    <w:rsid w:val="009E695B"/>
    <w:rsid w:val="009E75C2"/>
    <w:rsid w:val="009F053C"/>
    <w:rsid w:val="009F18ED"/>
    <w:rsid w:val="009F67E4"/>
    <w:rsid w:val="009F6C33"/>
    <w:rsid w:val="00A05774"/>
    <w:rsid w:val="00A0610C"/>
    <w:rsid w:val="00A06ABF"/>
    <w:rsid w:val="00A117F7"/>
    <w:rsid w:val="00A15717"/>
    <w:rsid w:val="00A1719B"/>
    <w:rsid w:val="00A22157"/>
    <w:rsid w:val="00A32C44"/>
    <w:rsid w:val="00A40CD4"/>
    <w:rsid w:val="00A41377"/>
    <w:rsid w:val="00A5551D"/>
    <w:rsid w:val="00A64CD8"/>
    <w:rsid w:val="00A64FFA"/>
    <w:rsid w:val="00A652D8"/>
    <w:rsid w:val="00A6542A"/>
    <w:rsid w:val="00A65740"/>
    <w:rsid w:val="00A70B44"/>
    <w:rsid w:val="00A774B4"/>
    <w:rsid w:val="00A7777C"/>
    <w:rsid w:val="00A81B92"/>
    <w:rsid w:val="00A849D3"/>
    <w:rsid w:val="00A851E1"/>
    <w:rsid w:val="00A87C80"/>
    <w:rsid w:val="00A93061"/>
    <w:rsid w:val="00A96FB0"/>
    <w:rsid w:val="00AA22D0"/>
    <w:rsid w:val="00AA6FE8"/>
    <w:rsid w:val="00AB1066"/>
    <w:rsid w:val="00AC0CA7"/>
    <w:rsid w:val="00AC0D1E"/>
    <w:rsid w:val="00AC207D"/>
    <w:rsid w:val="00AC21EC"/>
    <w:rsid w:val="00AD2ADE"/>
    <w:rsid w:val="00AD47B6"/>
    <w:rsid w:val="00AD5F8A"/>
    <w:rsid w:val="00AE1108"/>
    <w:rsid w:val="00AE3678"/>
    <w:rsid w:val="00AE538B"/>
    <w:rsid w:val="00AF0DC6"/>
    <w:rsid w:val="00AF2B32"/>
    <w:rsid w:val="00AF68C1"/>
    <w:rsid w:val="00B00E59"/>
    <w:rsid w:val="00B169FC"/>
    <w:rsid w:val="00B17111"/>
    <w:rsid w:val="00B20B22"/>
    <w:rsid w:val="00B233CF"/>
    <w:rsid w:val="00B23E1A"/>
    <w:rsid w:val="00B266A6"/>
    <w:rsid w:val="00B26C63"/>
    <w:rsid w:val="00B37B7E"/>
    <w:rsid w:val="00B40CD7"/>
    <w:rsid w:val="00B47AF6"/>
    <w:rsid w:val="00B51BE2"/>
    <w:rsid w:val="00B550EF"/>
    <w:rsid w:val="00B56F80"/>
    <w:rsid w:val="00B605E9"/>
    <w:rsid w:val="00B614DE"/>
    <w:rsid w:val="00B66ECE"/>
    <w:rsid w:val="00B778BE"/>
    <w:rsid w:val="00B85AED"/>
    <w:rsid w:val="00B873CF"/>
    <w:rsid w:val="00B917EB"/>
    <w:rsid w:val="00B91D47"/>
    <w:rsid w:val="00B922F0"/>
    <w:rsid w:val="00B97D2F"/>
    <w:rsid w:val="00BA007B"/>
    <w:rsid w:val="00BA7E59"/>
    <w:rsid w:val="00BB0D91"/>
    <w:rsid w:val="00BB3BF7"/>
    <w:rsid w:val="00BB772E"/>
    <w:rsid w:val="00BC7606"/>
    <w:rsid w:val="00BC7F50"/>
    <w:rsid w:val="00BD053C"/>
    <w:rsid w:val="00BD3D0C"/>
    <w:rsid w:val="00BE6748"/>
    <w:rsid w:val="00BE72FD"/>
    <w:rsid w:val="00BF18C2"/>
    <w:rsid w:val="00BF2972"/>
    <w:rsid w:val="00BF4557"/>
    <w:rsid w:val="00BF5BD6"/>
    <w:rsid w:val="00BF6CD6"/>
    <w:rsid w:val="00BF7FC3"/>
    <w:rsid w:val="00C01506"/>
    <w:rsid w:val="00C02CFD"/>
    <w:rsid w:val="00C035E9"/>
    <w:rsid w:val="00C03D50"/>
    <w:rsid w:val="00C0654F"/>
    <w:rsid w:val="00C17372"/>
    <w:rsid w:val="00C176A4"/>
    <w:rsid w:val="00C1786A"/>
    <w:rsid w:val="00C207B7"/>
    <w:rsid w:val="00C24D84"/>
    <w:rsid w:val="00C36397"/>
    <w:rsid w:val="00C40514"/>
    <w:rsid w:val="00C40DD7"/>
    <w:rsid w:val="00C411AF"/>
    <w:rsid w:val="00C47A84"/>
    <w:rsid w:val="00C47B2C"/>
    <w:rsid w:val="00C50589"/>
    <w:rsid w:val="00C51A4D"/>
    <w:rsid w:val="00C5562C"/>
    <w:rsid w:val="00C5727D"/>
    <w:rsid w:val="00C57FEF"/>
    <w:rsid w:val="00C617F3"/>
    <w:rsid w:val="00C63CFC"/>
    <w:rsid w:val="00C65853"/>
    <w:rsid w:val="00C65C2D"/>
    <w:rsid w:val="00C66683"/>
    <w:rsid w:val="00C6724A"/>
    <w:rsid w:val="00C76A71"/>
    <w:rsid w:val="00C80357"/>
    <w:rsid w:val="00C811FE"/>
    <w:rsid w:val="00C823A5"/>
    <w:rsid w:val="00C874D5"/>
    <w:rsid w:val="00C9068D"/>
    <w:rsid w:val="00C92B14"/>
    <w:rsid w:val="00C946F3"/>
    <w:rsid w:val="00C95290"/>
    <w:rsid w:val="00C953CB"/>
    <w:rsid w:val="00C971E6"/>
    <w:rsid w:val="00CA4E12"/>
    <w:rsid w:val="00CB124B"/>
    <w:rsid w:val="00CB5B9E"/>
    <w:rsid w:val="00CB7399"/>
    <w:rsid w:val="00CC27DF"/>
    <w:rsid w:val="00CC58C9"/>
    <w:rsid w:val="00CC5F3C"/>
    <w:rsid w:val="00CD3F7F"/>
    <w:rsid w:val="00CD44DC"/>
    <w:rsid w:val="00CD5C19"/>
    <w:rsid w:val="00CE24AF"/>
    <w:rsid w:val="00CE2E44"/>
    <w:rsid w:val="00CE314B"/>
    <w:rsid w:val="00CE353D"/>
    <w:rsid w:val="00CF5F78"/>
    <w:rsid w:val="00CF6CF5"/>
    <w:rsid w:val="00D006AF"/>
    <w:rsid w:val="00D072C3"/>
    <w:rsid w:val="00D117D3"/>
    <w:rsid w:val="00D12FC8"/>
    <w:rsid w:val="00D1346E"/>
    <w:rsid w:val="00D140E8"/>
    <w:rsid w:val="00D1765A"/>
    <w:rsid w:val="00D27240"/>
    <w:rsid w:val="00D360E0"/>
    <w:rsid w:val="00D36986"/>
    <w:rsid w:val="00D4655A"/>
    <w:rsid w:val="00D51F68"/>
    <w:rsid w:val="00D6173F"/>
    <w:rsid w:val="00D635FD"/>
    <w:rsid w:val="00D65DF0"/>
    <w:rsid w:val="00D7094D"/>
    <w:rsid w:val="00D759CD"/>
    <w:rsid w:val="00D86321"/>
    <w:rsid w:val="00D8677B"/>
    <w:rsid w:val="00D932B8"/>
    <w:rsid w:val="00D979F7"/>
    <w:rsid w:val="00D97CE6"/>
    <w:rsid w:val="00DA108D"/>
    <w:rsid w:val="00DA4CE4"/>
    <w:rsid w:val="00DB1388"/>
    <w:rsid w:val="00DB145A"/>
    <w:rsid w:val="00DB31C7"/>
    <w:rsid w:val="00DB6BDB"/>
    <w:rsid w:val="00DC0735"/>
    <w:rsid w:val="00DC5189"/>
    <w:rsid w:val="00DC64E3"/>
    <w:rsid w:val="00DC7E2E"/>
    <w:rsid w:val="00DD04B2"/>
    <w:rsid w:val="00DD2BE7"/>
    <w:rsid w:val="00DD2E4F"/>
    <w:rsid w:val="00DE56B1"/>
    <w:rsid w:val="00DE638F"/>
    <w:rsid w:val="00DF1045"/>
    <w:rsid w:val="00DF5CDE"/>
    <w:rsid w:val="00E068AB"/>
    <w:rsid w:val="00E0793E"/>
    <w:rsid w:val="00E10008"/>
    <w:rsid w:val="00E13A72"/>
    <w:rsid w:val="00E14309"/>
    <w:rsid w:val="00E20473"/>
    <w:rsid w:val="00E214AF"/>
    <w:rsid w:val="00E22686"/>
    <w:rsid w:val="00E242B1"/>
    <w:rsid w:val="00E32733"/>
    <w:rsid w:val="00E34F19"/>
    <w:rsid w:val="00E40A8A"/>
    <w:rsid w:val="00E41D14"/>
    <w:rsid w:val="00E42FFA"/>
    <w:rsid w:val="00E540C2"/>
    <w:rsid w:val="00E57129"/>
    <w:rsid w:val="00E60518"/>
    <w:rsid w:val="00E60CD4"/>
    <w:rsid w:val="00E65E9E"/>
    <w:rsid w:val="00E66694"/>
    <w:rsid w:val="00E677C1"/>
    <w:rsid w:val="00E71E79"/>
    <w:rsid w:val="00E72217"/>
    <w:rsid w:val="00E77038"/>
    <w:rsid w:val="00E85142"/>
    <w:rsid w:val="00E9135F"/>
    <w:rsid w:val="00E91F7D"/>
    <w:rsid w:val="00E932D1"/>
    <w:rsid w:val="00E947CB"/>
    <w:rsid w:val="00EA1AC9"/>
    <w:rsid w:val="00EA1BE1"/>
    <w:rsid w:val="00EA4119"/>
    <w:rsid w:val="00EA7A8F"/>
    <w:rsid w:val="00EB0187"/>
    <w:rsid w:val="00EB133E"/>
    <w:rsid w:val="00EB261C"/>
    <w:rsid w:val="00EB2B17"/>
    <w:rsid w:val="00EB30A5"/>
    <w:rsid w:val="00EB537A"/>
    <w:rsid w:val="00EC0452"/>
    <w:rsid w:val="00EC722B"/>
    <w:rsid w:val="00EC76A6"/>
    <w:rsid w:val="00ED0E35"/>
    <w:rsid w:val="00ED7E7A"/>
    <w:rsid w:val="00EE1E93"/>
    <w:rsid w:val="00EE31B3"/>
    <w:rsid w:val="00EF3A97"/>
    <w:rsid w:val="00EF4036"/>
    <w:rsid w:val="00EF59E7"/>
    <w:rsid w:val="00EF5A98"/>
    <w:rsid w:val="00F00A2E"/>
    <w:rsid w:val="00F140BF"/>
    <w:rsid w:val="00F1594A"/>
    <w:rsid w:val="00F15EFC"/>
    <w:rsid w:val="00F21853"/>
    <w:rsid w:val="00F224C3"/>
    <w:rsid w:val="00F23D26"/>
    <w:rsid w:val="00F259D2"/>
    <w:rsid w:val="00F2615E"/>
    <w:rsid w:val="00F27032"/>
    <w:rsid w:val="00F301DA"/>
    <w:rsid w:val="00F35DDB"/>
    <w:rsid w:val="00F36085"/>
    <w:rsid w:val="00F36461"/>
    <w:rsid w:val="00F36A37"/>
    <w:rsid w:val="00F4213C"/>
    <w:rsid w:val="00F501C3"/>
    <w:rsid w:val="00F503E3"/>
    <w:rsid w:val="00F52903"/>
    <w:rsid w:val="00F52AA8"/>
    <w:rsid w:val="00F54ECF"/>
    <w:rsid w:val="00F6087C"/>
    <w:rsid w:val="00F628AE"/>
    <w:rsid w:val="00F72853"/>
    <w:rsid w:val="00F7418C"/>
    <w:rsid w:val="00F77B0E"/>
    <w:rsid w:val="00F803F7"/>
    <w:rsid w:val="00F80703"/>
    <w:rsid w:val="00F84694"/>
    <w:rsid w:val="00F93094"/>
    <w:rsid w:val="00FA11BD"/>
    <w:rsid w:val="00FA123D"/>
    <w:rsid w:val="00FA1EEF"/>
    <w:rsid w:val="00FA45F6"/>
    <w:rsid w:val="00FA5F89"/>
    <w:rsid w:val="00FA7E2C"/>
    <w:rsid w:val="00FB18EC"/>
    <w:rsid w:val="00FB402E"/>
    <w:rsid w:val="00FB4FB2"/>
    <w:rsid w:val="00FB5762"/>
    <w:rsid w:val="00FC1C78"/>
    <w:rsid w:val="00FC6298"/>
    <w:rsid w:val="00FD4F27"/>
    <w:rsid w:val="00FE1136"/>
    <w:rsid w:val="00FE53DA"/>
    <w:rsid w:val="00FE67B2"/>
    <w:rsid w:val="00FE6FED"/>
    <w:rsid w:val="00FF1B92"/>
    <w:rsid w:val="00FF1F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lang w:val="en-US" w:eastAsia="zh-CN"/>
    </w:rPr>
  </w:style>
  <w:style w:type="paragraph" w:styleId="Heading3">
    <w:name w:val="heading 3"/>
    <w:basedOn w:val="Normal"/>
    <w:link w:val="Heading3Char"/>
    <w:uiPriority w:val="9"/>
    <w:qFormat/>
    <w:rsid w:val="000B2811"/>
    <w:pPr>
      <w:spacing w:before="100" w:beforeAutospacing="1" w:after="100" w:afterAutospacing="1" w:line="240" w:lineRule="auto"/>
      <w:outlineLvl w:val="2"/>
    </w:pPr>
    <w:rPr>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szCs w:val="20"/>
      <w:lang w:val="x-none" w:eastAsia="x-none"/>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153"/>
        <w:tab w:val="right" w:pos="8306"/>
      </w:tabs>
    </w:pPr>
    <w:rPr>
      <w:lang w:val="x-none" w:eastAsia="x-none"/>
    </w:rPr>
  </w:style>
  <w:style w:type="paragraph" w:styleId="FootnoteText">
    <w:name w:val="footnote text"/>
    <w:basedOn w:val="Normal"/>
    <w:semiHidden/>
    <w:rPr>
      <w:sz w:val="20"/>
      <w:szCs w:val="20"/>
    </w:rPr>
  </w:style>
  <w:style w:type="paragraph" w:styleId="Header">
    <w:name w:val="header"/>
    <w:basedOn w:val="Normal"/>
    <w:link w:val="HeaderChar"/>
    <w:pPr>
      <w:tabs>
        <w:tab w:val="center" w:pos="4153"/>
        <w:tab w:val="right" w:pos="8306"/>
      </w:tabs>
    </w:pPr>
    <w:rPr>
      <w:lang w:val="x-none" w:eastAsia="x-none"/>
    </w:rPr>
  </w:style>
  <w:style w:type="character" w:styleId="CommentReference">
    <w:name w:val="annotation reference"/>
    <w:semiHidden/>
    <w:rPr>
      <w:sz w:val="16"/>
      <w:szCs w:val="16"/>
    </w:rPr>
  </w:style>
  <w:style w:type="character" w:styleId="Emphasis">
    <w:name w:val="Emphasis"/>
    <w:qFormat/>
    <w:rPr>
      <w:i/>
      <w:iCs/>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character" w:customStyle="1" w:styleId="th1">
    <w:name w:val="th1"/>
    <w:rPr>
      <w:b/>
      <w:bCs/>
      <w:color w:val="333333"/>
    </w:rPr>
  </w:style>
  <w:style w:type="character" w:customStyle="1" w:styleId="CommentTextChar">
    <w:name w:val="Comment Text Char"/>
    <w:link w:val="CommentText"/>
    <w:semiHidden/>
    <w:rPr>
      <w:lang w:bidi="ar-SA"/>
    </w:rPr>
  </w:style>
  <w:style w:type="character" w:customStyle="1" w:styleId="FooterChar">
    <w:name w:val="Footer Char"/>
    <w:link w:val="Footer"/>
    <w:uiPriority w:val="99"/>
    <w:rPr>
      <w:sz w:val="24"/>
      <w:szCs w:val="24"/>
      <w:lang w:bidi="ar-SA"/>
    </w:rPr>
  </w:style>
  <w:style w:type="character" w:customStyle="1" w:styleId="apple-converted-space">
    <w:name w:val="apple-converted-space"/>
  </w:style>
  <w:style w:type="paragraph" w:styleId="ListParagraph">
    <w:name w:val="List Paragraph"/>
    <w:basedOn w:val="Normal"/>
    <w:uiPriority w:val="34"/>
    <w:qFormat/>
    <w:pPr>
      <w:spacing w:after="0" w:line="240" w:lineRule="auto"/>
      <w:ind w:left="720"/>
    </w:pPr>
  </w:style>
  <w:style w:type="paragraph" w:styleId="NoSpacing">
    <w:name w:val="No Spacing"/>
    <w:uiPriority w:val="1"/>
    <w:qFormat/>
    <w:rsid w:val="00202B9C"/>
    <w:rPr>
      <w:rFonts w:ascii="Calibri" w:eastAsia="Calibri" w:hAnsi="Calibri"/>
      <w:sz w:val="22"/>
      <w:szCs w:val="22"/>
      <w:lang w:eastAsia="en-US"/>
    </w:rPr>
  </w:style>
  <w:style w:type="paragraph" w:customStyle="1" w:styleId="western">
    <w:name w:val="western"/>
    <w:basedOn w:val="Normal"/>
    <w:rsid w:val="00485D07"/>
    <w:pPr>
      <w:spacing w:before="100" w:beforeAutospacing="1" w:after="119" w:line="240" w:lineRule="auto"/>
    </w:pPr>
    <w:rPr>
      <w:color w:val="000000"/>
      <w:lang w:val="lv-LV" w:eastAsia="lv-LV"/>
    </w:rPr>
  </w:style>
  <w:style w:type="paragraph" w:customStyle="1" w:styleId="CharChar3CharCharCharCharCharCharCharCharChar">
    <w:name w:val="Char Char3 Char Char Char Char Char Char Char Char Char"/>
    <w:basedOn w:val="Normal"/>
    <w:rsid w:val="00E40A8A"/>
    <w:pPr>
      <w:spacing w:after="0" w:line="240" w:lineRule="auto"/>
    </w:pPr>
    <w:rPr>
      <w:lang w:val="pl-PL" w:eastAsia="pl-PL"/>
    </w:rPr>
  </w:style>
  <w:style w:type="character" w:customStyle="1" w:styleId="HeaderChar">
    <w:name w:val="Header Char"/>
    <w:link w:val="Header"/>
    <w:rsid w:val="002D5586"/>
    <w:rPr>
      <w:sz w:val="24"/>
      <w:szCs w:val="24"/>
    </w:rPr>
  </w:style>
  <w:style w:type="paragraph" w:styleId="EndnoteText">
    <w:name w:val="endnote text"/>
    <w:basedOn w:val="Normal"/>
    <w:link w:val="EndnoteTextChar"/>
    <w:semiHidden/>
    <w:unhideWhenUsed/>
    <w:rsid w:val="00C65C2D"/>
    <w:pPr>
      <w:spacing w:after="0" w:line="240" w:lineRule="auto"/>
    </w:pPr>
    <w:rPr>
      <w:sz w:val="20"/>
      <w:szCs w:val="20"/>
    </w:rPr>
  </w:style>
  <w:style w:type="character" w:customStyle="1" w:styleId="EndnoteTextChar">
    <w:name w:val="Endnote Text Char"/>
    <w:basedOn w:val="DefaultParagraphFont"/>
    <w:link w:val="EndnoteText"/>
    <w:semiHidden/>
    <w:rsid w:val="00C65C2D"/>
  </w:style>
  <w:style w:type="character" w:styleId="EndnoteReference">
    <w:name w:val="endnote reference"/>
    <w:semiHidden/>
    <w:unhideWhenUsed/>
    <w:rsid w:val="00C65C2D"/>
    <w:rPr>
      <w:vertAlign w:val="superscript"/>
    </w:rPr>
  </w:style>
  <w:style w:type="character" w:customStyle="1" w:styleId="Heading3Char">
    <w:name w:val="Heading 3 Char"/>
    <w:link w:val="Heading3"/>
    <w:uiPriority w:val="9"/>
    <w:rsid w:val="000B2811"/>
    <w:rPr>
      <w:b/>
      <w:bCs/>
      <w:sz w:val="27"/>
      <w:szCs w:val="27"/>
      <w:lang w:val="lv-LV" w:eastAsia="lv-LV"/>
    </w:rPr>
  </w:style>
  <w:style w:type="paragraph" w:customStyle="1" w:styleId="liknoteik">
    <w:name w:val="lik_noteik"/>
    <w:basedOn w:val="Normal"/>
    <w:rsid w:val="000B2811"/>
    <w:pPr>
      <w:spacing w:before="100" w:beforeAutospacing="1" w:after="100" w:afterAutospacing="1" w:line="240" w:lineRule="auto"/>
    </w:pPr>
    <w:rPr>
      <w:lang w:val="lv-LV" w:eastAsia="lv-LV"/>
    </w:rPr>
  </w:style>
  <w:style w:type="paragraph" w:customStyle="1" w:styleId="likdat">
    <w:name w:val="lik_dat"/>
    <w:basedOn w:val="Normal"/>
    <w:rsid w:val="000B2811"/>
    <w:pPr>
      <w:spacing w:before="100" w:beforeAutospacing="1" w:after="100" w:afterAutospacing="1" w:line="240" w:lineRule="auto"/>
    </w:pPr>
    <w:rPr>
      <w:lang w:val="lv-LV" w:eastAsia="lv-LV"/>
    </w:rPr>
  </w:style>
  <w:style w:type="paragraph" w:customStyle="1" w:styleId="tv213">
    <w:name w:val="tv213"/>
    <w:basedOn w:val="Normal"/>
    <w:rsid w:val="00C92B14"/>
    <w:pPr>
      <w:spacing w:before="100" w:beforeAutospacing="1" w:after="100" w:afterAutospacing="1" w:line="240" w:lineRule="auto"/>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lang w:val="en-US" w:eastAsia="zh-CN"/>
    </w:rPr>
  </w:style>
  <w:style w:type="paragraph" w:styleId="Heading3">
    <w:name w:val="heading 3"/>
    <w:basedOn w:val="Normal"/>
    <w:link w:val="Heading3Char"/>
    <w:uiPriority w:val="9"/>
    <w:qFormat/>
    <w:rsid w:val="000B2811"/>
    <w:pPr>
      <w:spacing w:before="100" w:beforeAutospacing="1" w:after="100" w:afterAutospacing="1" w:line="240" w:lineRule="auto"/>
      <w:outlineLvl w:val="2"/>
    </w:pPr>
    <w:rPr>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szCs w:val="20"/>
      <w:lang w:val="x-none" w:eastAsia="x-none"/>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153"/>
        <w:tab w:val="right" w:pos="8306"/>
      </w:tabs>
    </w:pPr>
    <w:rPr>
      <w:lang w:val="x-none" w:eastAsia="x-none"/>
    </w:rPr>
  </w:style>
  <w:style w:type="paragraph" w:styleId="FootnoteText">
    <w:name w:val="footnote text"/>
    <w:basedOn w:val="Normal"/>
    <w:semiHidden/>
    <w:rPr>
      <w:sz w:val="20"/>
      <w:szCs w:val="20"/>
    </w:rPr>
  </w:style>
  <w:style w:type="paragraph" w:styleId="Header">
    <w:name w:val="header"/>
    <w:basedOn w:val="Normal"/>
    <w:link w:val="HeaderChar"/>
    <w:pPr>
      <w:tabs>
        <w:tab w:val="center" w:pos="4153"/>
        <w:tab w:val="right" w:pos="8306"/>
      </w:tabs>
    </w:pPr>
    <w:rPr>
      <w:lang w:val="x-none" w:eastAsia="x-none"/>
    </w:rPr>
  </w:style>
  <w:style w:type="character" w:styleId="CommentReference">
    <w:name w:val="annotation reference"/>
    <w:semiHidden/>
    <w:rPr>
      <w:sz w:val="16"/>
      <w:szCs w:val="16"/>
    </w:rPr>
  </w:style>
  <w:style w:type="character" w:styleId="Emphasis">
    <w:name w:val="Emphasis"/>
    <w:qFormat/>
    <w:rPr>
      <w:i/>
      <w:iCs/>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character" w:customStyle="1" w:styleId="th1">
    <w:name w:val="th1"/>
    <w:rPr>
      <w:b/>
      <w:bCs/>
      <w:color w:val="333333"/>
    </w:rPr>
  </w:style>
  <w:style w:type="character" w:customStyle="1" w:styleId="CommentTextChar">
    <w:name w:val="Comment Text Char"/>
    <w:link w:val="CommentText"/>
    <w:semiHidden/>
    <w:rPr>
      <w:lang w:bidi="ar-SA"/>
    </w:rPr>
  </w:style>
  <w:style w:type="character" w:customStyle="1" w:styleId="FooterChar">
    <w:name w:val="Footer Char"/>
    <w:link w:val="Footer"/>
    <w:uiPriority w:val="99"/>
    <w:rPr>
      <w:sz w:val="24"/>
      <w:szCs w:val="24"/>
      <w:lang w:bidi="ar-SA"/>
    </w:rPr>
  </w:style>
  <w:style w:type="character" w:customStyle="1" w:styleId="apple-converted-space">
    <w:name w:val="apple-converted-space"/>
  </w:style>
  <w:style w:type="paragraph" w:styleId="ListParagraph">
    <w:name w:val="List Paragraph"/>
    <w:basedOn w:val="Normal"/>
    <w:uiPriority w:val="34"/>
    <w:qFormat/>
    <w:pPr>
      <w:spacing w:after="0" w:line="240" w:lineRule="auto"/>
      <w:ind w:left="720"/>
    </w:pPr>
  </w:style>
  <w:style w:type="paragraph" w:styleId="NoSpacing">
    <w:name w:val="No Spacing"/>
    <w:uiPriority w:val="1"/>
    <w:qFormat/>
    <w:rsid w:val="00202B9C"/>
    <w:rPr>
      <w:rFonts w:ascii="Calibri" w:eastAsia="Calibri" w:hAnsi="Calibri"/>
      <w:sz w:val="22"/>
      <w:szCs w:val="22"/>
      <w:lang w:eastAsia="en-US"/>
    </w:rPr>
  </w:style>
  <w:style w:type="paragraph" w:customStyle="1" w:styleId="western">
    <w:name w:val="western"/>
    <w:basedOn w:val="Normal"/>
    <w:rsid w:val="00485D07"/>
    <w:pPr>
      <w:spacing w:before="100" w:beforeAutospacing="1" w:after="119" w:line="240" w:lineRule="auto"/>
    </w:pPr>
    <w:rPr>
      <w:color w:val="000000"/>
      <w:lang w:val="lv-LV" w:eastAsia="lv-LV"/>
    </w:rPr>
  </w:style>
  <w:style w:type="paragraph" w:customStyle="1" w:styleId="CharChar3CharCharCharCharCharCharCharCharChar">
    <w:name w:val="Char Char3 Char Char Char Char Char Char Char Char Char"/>
    <w:basedOn w:val="Normal"/>
    <w:rsid w:val="00E40A8A"/>
    <w:pPr>
      <w:spacing w:after="0" w:line="240" w:lineRule="auto"/>
    </w:pPr>
    <w:rPr>
      <w:lang w:val="pl-PL" w:eastAsia="pl-PL"/>
    </w:rPr>
  </w:style>
  <w:style w:type="character" w:customStyle="1" w:styleId="HeaderChar">
    <w:name w:val="Header Char"/>
    <w:link w:val="Header"/>
    <w:rsid w:val="002D5586"/>
    <w:rPr>
      <w:sz w:val="24"/>
      <w:szCs w:val="24"/>
    </w:rPr>
  </w:style>
  <w:style w:type="paragraph" w:styleId="EndnoteText">
    <w:name w:val="endnote text"/>
    <w:basedOn w:val="Normal"/>
    <w:link w:val="EndnoteTextChar"/>
    <w:semiHidden/>
    <w:unhideWhenUsed/>
    <w:rsid w:val="00C65C2D"/>
    <w:pPr>
      <w:spacing w:after="0" w:line="240" w:lineRule="auto"/>
    </w:pPr>
    <w:rPr>
      <w:sz w:val="20"/>
      <w:szCs w:val="20"/>
    </w:rPr>
  </w:style>
  <w:style w:type="character" w:customStyle="1" w:styleId="EndnoteTextChar">
    <w:name w:val="Endnote Text Char"/>
    <w:basedOn w:val="DefaultParagraphFont"/>
    <w:link w:val="EndnoteText"/>
    <w:semiHidden/>
    <w:rsid w:val="00C65C2D"/>
  </w:style>
  <w:style w:type="character" w:styleId="EndnoteReference">
    <w:name w:val="endnote reference"/>
    <w:semiHidden/>
    <w:unhideWhenUsed/>
    <w:rsid w:val="00C65C2D"/>
    <w:rPr>
      <w:vertAlign w:val="superscript"/>
    </w:rPr>
  </w:style>
  <w:style w:type="character" w:customStyle="1" w:styleId="Heading3Char">
    <w:name w:val="Heading 3 Char"/>
    <w:link w:val="Heading3"/>
    <w:uiPriority w:val="9"/>
    <w:rsid w:val="000B2811"/>
    <w:rPr>
      <w:b/>
      <w:bCs/>
      <w:sz w:val="27"/>
      <w:szCs w:val="27"/>
      <w:lang w:val="lv-LV" w:eastAsia="lv-LV"/>
    </w:rPr>
  </w:style>
  <w:style w:type="paragraph" w:customStyle="1" w:styleId="liknoteik">
    <w:name w:val="lik_noteik"/>
    <w:basedOn w:val="Normal"/>
    <w:rsid w:val="000B2811"/>
    <w:pPr>
      <w:spacing w:before="100" w:beforeAutospacing="1" w:after="100" w:afterAutospacing="1" w:line="240" w:lineRule="auto"/>
    </w:pPr>
    <w:rPr>
      <w:lang w:val="lv-LV" w:eastAsia="lv-LV"/>
    </w:rPr>
  </w:style>
  <w:style w:type="paragraph" w:customStyle="1" w:styleId="likdat">
    <w:name w:val="lik_dat"/>
    <w:basedOn w:val="Normal"/>
    <w:rsid w:val="000B2811"/>
    <w:pPr>
      <w:spacing w:before="100" w:beforeAutospacing="1" w:after="100" w:afterAutospacing="1" w:line="240" w:lineRule="auto"/>
    </w:pPr>
    <w:rPr>
      <w:lang w:val="lv-LV" w:eastAsia="lv-LV"/>
    </w:rPr>
  </w:style>
  <w:style w:type="paragraph" w:customStyle="1" w:styleId="tv213">
    <w:name w:val="tv213"/>
    <w:basedOn w:val="Normal"/>
    <w:rsid w:val="00C92B14"/>
    <w:pPr>
      <w:spacing w:before="100" w:beforeAutospacing="1" w:after="100" w:afterAutospacing="1" w:line="240" w:lineRule="auto"/>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85832">
      <w:bodyDiv w:val="1"/>
      <w:marLeft w:val="0"/>
      <w:marRight w:val="0"/>
      <w:marTop w:val="0"/>
      <w:marBottom w:val="0"/>
      <w:divBdr>
        <w:top w:val="none" w:sz="0" w:space="0" w:color="auto"/>
        <w:left w:val="none" w:sz="0" w:space="0" w:color="auto"/>
        <w:bottom w:val="none" w:sz="0" w:space="0" w:color="auto"/>
        <w:right w:val="none" w:sz="0" w:space="0" w:color="auto"/>
      </w:divBdr>
    </w:div>
    <w:div w:id="866941774">
      <w:bodyDiv w:val="1"/>
      <w:marLeft w:val="0"/>
      <w:marRight w:val="0"/>
      <w:marTop w:val="0"/>
      <w:marBottom w:val="0"/>
      <w:divBdr>
        <w:top w:val="none" w:sz="0" w:space="0" w:color="auto"/>
        <w:left w:val="none" w:sz="0" w:space="0" w:color="auto"/>
        <w:bottom w:val="none" w:sz="0" w:space="0" w:color="auto"/>
        <w:right w:val="none" w:sz="0" w:space="0" w:color="auto"/>
      </w:divBdr>
    </w:div>
    <w:div w:id="867379393">
      <w:bodyDiv w:val="1"/>
      <w:marLeft w:val="0"/>
      <w:marRight w:val="0"/>
      <w:marTop w:val="0"/>
      <w:marBottom w:val="0"/>
      <w:divBdr>
        <w:top w:val="none" w:sz="0" w:space="0" w:color="auto"/>
        <w:left w:val="none" w:sz="0" w:space="0" w:color="auto"/>
        <w:bottom w:val="none" w:sz="0" w:space="0" w:color="auto"/>
        <w:right w:val="none" w:sz="0" w:space="0" w:color="auto"/>
      </w:divBdr>
    </w:div>
    <w:div w:id="1067731300">
      <w:bodyDiv w:val="1"/>
      <w:marLeft w:val="0"/>
      <w:marRight w:val="0"/>
      <w:marTop w:val="0"/>
      <w:marBottom w:val="0"/>
      <w:divBdr>
        <w:top w:val="none" w:sz="0" w:space="0" w:color="auto"/>
        <w:left w:val="none" w:sz="0" w:space="0" w:color="auto"/>
        <w:bottom w:val="none" w:sz="0" w:space="0" w:color="auto"/>
        <w:right w:val="none" w:sz="0" w:space="0" w:color="auto"/>
      </w:divBdr>
    </w:div>
    <w:div w:id="1269511182">
      <w:bodyDiv w:val="1"/>
      <w:marLeft w:val="0"/>
      <w:marRight w:val="0"/>
      <w:marTop w:val="0"/>
      <w:marBottom w:val="0"/>
      <w:divBdr>
        <w:top w:val="none" w:sz="0" w:space="0" w:color="auto"/>
        <w:left w:val="none" w:sz="0" w:space="0" w:color="auto"/>
        <w:bottom w:val="none" w:sz="0" w:space="0" w:color="auto"/>
        <w:right w:val="none" w:sz="0" w:space="0" w:color="auto"/>
      </w:divBdr>
    </w:div>
    <w:div w:id="1532183826">
      <w:bodyDiv w:val="1"/>
      <w:marLeft w:val="0"/>
      <w:marRight w:val="0"/>
      <w:marTop w:val="0"/>
      <w:marBottom w:val="0"/>
      <w:divBdr>
        <w:top w:val="none" w:sz="0" w:space="0" w:color="auto"/>
        <w:left w:val="none" w:sz="0" w:space="0" w:color="auto"/>
        <w:bottom w:val="none" w:sz="0" w:space="0" w:color="auto"/>
        <w:right w:val="none" w:sz="0" w:space="0" w:color="auto"/>
      </w:divBdr>
    </w:div>
    <w:div w:id="1572157200">
      <w:bodyDiv w:val="1"/>
      <w:marLeft w:val="0"/>
      <w:marRight w:val="0"/>
      <w:marTop w:val="0"/>
      <w:marBottom w:val="0"/>
      <w:divBdr>
        <w:top w:val="none" w:sz="0" w:space="0" w:color="auto"/>
        <w:left w:val="none" w:sz="0" w:space="0" w:color="auto"/>
        <w:bottom w:val="none" w:sz="0" w:space="0" w:color="auto"/>
        <w:right w:val="none" w:sz="0" w:space="0" w:color="auto"/>
      </w:divBdr>
    </w:div>
    <w:div w:id="1652363241">
      <w:bodyDiv w:val="1"/>
      <w:marLeft w:val="0"/>
      <w:marRight w:val="0"/>
      <w:marTop w:val="0"/>
      <w:marBottom w:val="0"/>
      <w:divBdr>
        <w:top w:val="none" w:sz="0" w:space="0" w:color="auto"/>
        <w:left w:val="none" w:sz="0" w:space="0" w:color="auto"/>
        <w:bottom w:val="none" w:sz="0" w:space="0" w:color="auto"/>
        <w:right w:val="none" w:sz="0" w:space="0" w:color="auto"/>
      </w:divBdr>
    </w:div>
    <w:div w:id="1893341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1AD8E2-4AA8-4E98-AB72-350A20A3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1538</Words>
  <Characters>10045</Characters>
  <Application>Microsoft Office Word</Application>
  <DocSecurity>0</DocSecurity>
  <Lines>478</Lines>
  <Paragraphs>196</Paragraphs>
  <ScaleCrop>false</ScaleCrop>
  <HeadingPairs>
    <vt:vector size="2" baseType="variant">
      <vt:variant>
        <vt:lpstr>Title</vt:lpstr>
      </vt:variant>
      <vt:variant>
        <vt:i4>1</vt:i4>
      </vt:variant>
    </vt:vector>
  </HeadingPairs>
  <TitlesOfParts>
    <vt:vector size="1" baseType="lpstr">
      <vt:lpstr>Ministru kabineta rīkojuma projekts "Par nekustamā īpašuma nodošanu Ropažu novada pašvaldībai"</vt:lpstr>
    </vt:vector>
  </TitlesOfParts>
  <Manager>Iekšlietu ministrija</Manager>
  <Company>Nodorošinājuma valsts aģentūra</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nekustamā īpašuma nodošanu Ropažu novada pašvaldībai"</dc:title>
  <dc:subject>Sākotnējās ietekmes novērtējuma ziņojums (anotācija)</dc:subject>
  <dc:creator>Natālija Rateniece</dc:creator>
  <dc:description>natalija.rateniece@agentura.iem.gov.lv; 67829699</dc:description>
  <cp:lastModifiedBy>Natālija Rateniece</cp:lastModifiedBy>
  <cp:revision>3</cp:revision>
  <cp:lastPrinted>2016-10-17T11:50:00Z</cp:lastPrinted>
  <dcterms:created xsi:type="dcterms:W3CDTF">2017-06-27T11:51:00Z</dcterms:created>
  <dcterms:modified xsi:type="dcterms:W3CDTF">2017-06-28T09:48:00Z</dcterms:modified>
  <cp:category>Sākotnējās ietekmes novērtējuma ziņojums (anotācija)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