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28834" w14:textId="77777777" w:rsidR="00386C2D" w:rsidRPr="00AD49B8" w:rsidRDefault="00386C2D" w:rsidP="00380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B8">
        <w:rPr>
          <w:rFonts w:ascii="Times New Roman" w:hAnsi="Times New Roman" w:cs="Times New Roman"/>
          <w:b/>
          <w:sz w:val="28"/>
          <w:szCs w:val="28"/>
        </w:rPr>
        <w:t>Ministru kabineta noteikumu projekta</w:t>
      </w:r>
    </w:p>
    <w:p w14:paraId="2D4FFC8C" w14:textId="77777777" w:rsidR="00DB698C" w:rsidRPr="00AD49B8" w:rsidRDefault="00386C2D" w:rsidP="00380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B8">
        <w:rPr>
          <w:rFonts w:ascii="Times New Roman" w:hAnsi="Times New Roman" w:cs="Times New Roman"/>
          <w:b/>
          <w:sz w:val="28"/>
          <w:szCs w:val="28"/>
        </w:rPr>
        <w:t>“</w:t>
      </w:r>
      <w:r w:rsidR="0070353A" w:rsidRPr="00AD49B8">
        <w:rPr>
          <w:rFonts w:ascii="Times New Roman" w:hAnsi="Times New Roman" w:cs="Times New Roman"/>
          <w:b/>
          <w:sz w:val="28"/>
          <w:szCs w:val="28"/>
        </w:rPr>
        <w:t>Grozījum</w:t>
      </w:r>
      <w:r w:rsidR="009E7B15" w:rsidRPr="00AD49B8">
        <w:rPr>
          <w:rFonts w:ascii="Times New Roman" w:hAnsi="Times New Roman" w:cs="Times New Roman"/>
          <w:b/>
          <w:sz w:val="28"/>
          <w:szCs w:val="28"/>
        </w:rPr>
        <w:t>s</w:t>
      </w:r>
      <w:r w:rsidR="0070353A" w:rsidRPr="00AD49B8">
        <w:rPr>
          <w:rFonts w:ascii="Times New Roman" w:hAnsi="Times New Roman" w:cs="Times New Roman"/>
          <w:b/>
          <w:sz w:val="28"/>
          <w:szCs w:val="28"/>
        </w:rPr>
        <w:t xml:space="preserve"> Ministru kabineta 2006. gada 20. jūnija noteikumos Nr. 497 </w:t>
      </w:r>
    </w:p>
    <w:p w14:paraId="70984F8A" w14:textId="77777777" w:rsidR="00DB698C" w:rsidRPr="00AD49B8" w:rsidRDefault="0070353A" w:rsidP="00380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B8">
        <w:rPr>
          <w:rFonts w:ascii="Times New Roman" w:hAnsi="Times New Roman" w:cs="Times New Roman"/>
          <w:b/>
          <w:sz w:val="28"/>
          <w:szCs w:val="28"/>
        </w:rPr>
        <w:t xml:space="preserve">“Noteikumi par Latvijas Zinātnes padomes ekspertu komisiju izveidošanu </w:t>
      </w:r>
    </w:p>
    <w:p w14:paraId="1E304251" w14:textId="77777777" w:rsidR="00261F37" w:rsidRPr="00AD49B8" w:rsidRDefault="0070353A" w:rsidP="00380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9B8">
        <w:rPr>
          <w:rFonts w:ascii="Times New Roman" w:hAnsi="Times New Roman" w:cs="Times New Roman"/>
          <w:b/>
          <w:sz w:val="28"/>
          <w:szCs w:val="28"/>
        </w:rPr>
        <w:t>un darbību”</w:t>
      </w:r>
      <w:r w:rsidR="00386C2D" w:rsidRPr="00AD49B8">
        <w:rPr>
          <w:rFonts w:ascii="Times New Roman" w:hAnsi="Times New Roman" w:cs="Times New Roman"/>
          <w:b/>
          <w:sz w:val="28"/>
          <w:szCs w:val="28"/>
        </w:rPr>
        <w:t>”</w:t>
      </w:r>
      <w:r w:rsidRPr="00AD4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9E" w:rsidRPr="00AD49B8">
        <w:rPr>
          <w:rFonts w:ascii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14:paraId="3C6CE788" w14:textId="77777777" w:rsidR="0038026A" w:rsidRPr="00AD49B8" w:rsidRDefault="0038026A" w:rsidP="0070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820"/>
        <w:gridCol w:w="6249"/>
      </w:tblGrid>
      <w:tr w:rsidR="002E0F29" w:rsidRPr="00AD49B8" w14:paraId="13E9083A" w14:textId="77777777" w:rsidTr="007E7FFB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B1889" w14:textId="77777777" w:rsidR="00C14D9E" w:rsidRPr="00AD49B8" w:rsidRDefault="00C14D9E" w:rsidP="00C14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2E0F29" w:rsidRPr="00AD49B8" w14:paraId="4AAFAD52" w14:textId="77777777" w:rsidTr="007E7FFB">
        <w:trPr>
          <w:trHeight w:val="405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D6558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55DDB9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Pamatojums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27ECAE" w14:textId="26753FAD" w:rsidR="0050611D" w:rsidRPr="00AD49B8" w:rsidRDefault="0074133E" w:rsidP="006B0B42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Minis</w:t>
            </w:r>
            <w:r w:rsidR="00A265C2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tru kabineta noteikumu projekts </w:t>
            </w: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863BF" w:rsidRPr="00AD49B8">
              <w:rPr>
                <w:rFonts w:ascii="Times New Roman" w:hAnsi="Times New Roman" w:cs="Times New Roman"/>
                <w:sz w:val="28"/>
                <w:szCs w:val="28"/>
              </w:rPr>
              <w:t>Grozījum</w:t>
            </w:r>
            <w:r w:rsidR="009E7B15" w:rsidRPr="00AD49B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4863BF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2006. gada 20. jūnija noteikumos Nr. 497 “Noteikumi par Latvijas Zinātnes padomes ekspertu komisiju izveidošanu un darbību”</w:t>
            </w:r>
            <w:r w:rsidR="00A265C2" w:rsidRPr="00AD49B8">
              <w:rPr>
                <w:rFonts w:ascii="Times New Roman" w:hAnsi="Times New Roman" w:cs="Times New Roman"/>
                <w:sz w:val="28"/>
                <w:szCs w:val="28"/>
              </w:rPr>
              <w:t>” (turpmāk – projekts)</w:t>
            </w:r>
            <w:r w:rsidR="00F1595C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ir izstrādāts</w:t>
            </w:r>
            <w:r w:rsidR="000476CF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saskaņā ar Zinātniskās darbības likuma 18. panta piekto daļu</w:t>
            </w:r>
            <w:r w:rsidR="00F1595C" w:rsidRPr="00AD49B8">
              <w:rPr>
                <w:rFonts w:ascii="Times New Roman" w:hAnsi="Times New Roman" w:cs="Times New Roman"/>
                <w:sz w:val="28"/>
                <w:szCs w:val="28"/>
              </w:rPr>
              <w:t>, kas noteic, ka</w:t>
            </w:r>
            <w:r w:rsidR="0058178F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ekspertu kvalifikācijas kritērijus nosaka un pārējos ar ekspertu komisiju izveidošanu un darbību saistītos jautājums regulē Ministru kabinets.</w:t>
            </w:r>
          </w:p>
        </w:tc>
      </w:tr>
      <w:tr w:rsidR="002E0F29" w:rsidRPr="00AD49B8" w14:paraId="44E561BC" w14:textId="77777777" w:rsidTr="007E7FFB">
        <w:trPr>
          <w:trHeight w:val="465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990206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EF74DA" w14:textId="77777777" w:rsidR="00C14D9E" w:rsidRPr="00AD49B8" w:rsidRDefault="00C14D9E" w:rsidP="00D31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628C6A" w14:textId="1E673E8A" w:rsidR="00074600" w:rsidRPr="00AD49B8" w:rsidRDefault="004863BF" w:rsidP="006B0B42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Lai veidotu vienotu zinātnes nozaru sistēmu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Latvijā</w:t>
            </w:r>
            <w:r w:rsidR="00E65D14" w:rsidRPr="00AD4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Latvijas Zinātnes padomes (turpmāk – LZP) ekspertu komisiju darbība ir jāorganizē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atbilstoši Ministru kabineta noteikum</w:t>
            </w:r>
            <w:r w:rsidR="0058178F" w:rsidRPr="00AD49B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78F" w:rsidRPr="00AD49B8">
              <w:rPr>
                <w:rFonts w:ascii="Times New Roman" w:hAnsi="Times New Roman" w:cs="Times New Roman"/>
                <w:sz w:val="28"/>
                <w:szCs w:val="28"/>
              </w:rPr>
              <w:t>projektam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="0058178F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Noteikumi par 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>Latvijas zinātnes nozar</w:t>
            </w:r>
            <w:r w:rsidR="0058178F" w:rsidRPr="00AD49B8">
              <w:rPr>
                <w:rFonts w:ascii="Times New Roman" w:hAnsi="Times New Roman" w:cs="Times New Roman"/>
                <w:sz w:val="28"/>
                <w:szCs w:val="28"/>
              </w:rPr>
              <w:t>ēm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un apakšnozarēm”, kur</w:t>
            </w:r>
            <w:r w:rsidR="008336F1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3043C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36F1">
              <w:rPr>
                <w:rFonts w:ascii="Times New Roman" w:hAnsi="Times New Roman" w:cs="Times New Roman"/>
                <w:sz w:val="28"/>
                <w:szCs w:val="28"/>
              </w:rPr>
              <w:t>Izglītības un zinātnes ministrija ir</w:t>
            </w:r>
            <w:r w:rsidR="003043C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izstrādā</w:t>
            </w:r>
            <w:r w:rsidR="008336F1">
              <w:rPr>
                <w:rFonts w:ascii="Times New Roman" w:hAnsi="Times New Roman" w:cs="Times New Roman"/>
                <w:sz w:val="28"/>
                <w:szCs w:val="28"/>
              </w:rPr>
              <w:t>jusi</w:t>
            </w:r>
            <w:r w:rsidR="008B0E03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D3B1F">
              <w:rPr>
                <w:rFonts w:ascii="Times New Roman" w:hAnsi="Times New Roman" w:cs="Times New Roman"/>
                <w:sz w:val="28"/>
                <w:szCs w:val="28"/>
              </w:rPr>
              <w:t xml:space="preserve">ievērojot 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>Ekonomiskās sadarbības un attīstības organizācija</w:t>
            </w:r>
            <w:r w:rsidR="00A56EF3" w:rsidRPr="00AD49B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(turpmāk – OECD) zinātnes s</w:t>
            </w:r>
            <w:r w:rsidR="003043C0" w:rsidRPr="00AD49B8">
              <w:rPr>
                <w:rFonts w:ascii="Times New Roman" w:hAnsi="Times New Roman" w:cs="Times New Roman"/>
                <w:sz w:val="28"/>
                <w:szCs w:val="28"/>
              </w:rPr>
              <w:t>tatistikas metodoloģijas krājumā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4600" w:rsidRPr="00AD49B8">
              <w:rPr>
                <w:rFonts w:ascii="Times New Roman" w:hAnsi="Times New Roman" w:cs="Times New Roman"/>
                <w:i/>
                <w:sz w:val="28"/>
                <w:szCs w:val="28"/>
              </w:rPr>
              <w:t>Frascati Manual</w:t>
            </w:r>
            <w:r w:rsidR="003043C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doto zināt</w:t>
            </w:r>
            <w:r w:rsidR="008336F1">
              <w:rPr>
                <w:rFonts w:ascii="Times New Roman" w:hAnsi="Times New Roman" w:cs="Times New Roman"/>
                <w:sz w:val="28"/>
                <w:szCs w:val="28"/>
              </w:rPr>
              <w:t>ņu</w:t>
            </w:r>
            <w:r w:rsidR="003043C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nozaru aprakstu. </w:t>
            </w:r>
          </w:p>
          <w:p w14:paraId="20B18159" w14:textId="773A555A" w:rsidR="006B0B42" w:rsidRPr="00AD49B8" w:rsidRDefault="006B0B42" w:rsidP="006B0B42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Pašlaik LZP ir 5 ekspertu komisijas</w:t>
            </w:r>
            <w:r w:rsidR="00E4251A" w:rsidRPr="00AD49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BBE7B5" w14:textId="77777777" w:rsidR="006B0B42" w:rsidRPr="00AD49B8" w:rsidRDefault="006B0B42" w:rsidP="006B0B42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AD49B8">
              <w:rPr>
                <w:sz w:val="28"/>
                <w:szCs w:val="28"/>
                <w:lang w:val="lv-LV"/>
              </w:rPr>
              <w:t>1. dabaszinātņu un matemātikas ekspertu komisija;</w:t>
            </w:r>
          </w:p>
          <w:p w14:paraId="47B4E352" w14:textId="77777777" w:rsidR="006B0B42" w:rsidRPr="00AD49B8" w:rsidRDefault="006B0B42" w:rsidP="006B0B42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AD49B8">
              <w:rPr>
                <w:sz w:val="28"/>
                <w:szCs w:val="28"/>
                <w:lang w:val="lv-LV"/>
              </w:rPr>
              <w:t>2. inženierzinātņu un datorzinātnes ekspertu komisija;</w:t>
            </w:r>
          </w:p>
          <w:p w14:paraId="01818F18" w14:textId="77777777" w:rsidR="006B0B42" w:rsidRPr="00AD49B8" w:rsidRDefault="006B0B42" w:rsidP="006B0B42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AD49B8">
              <w:rPr>
                <w:sz w:val="28"/>
                <w:szCs w:val="28"/>
                <w:lang w:val="lv-LV"/>
              </w:rPr>
              <w:t>3. bioloģijas un medicīnas zinātnes ekspertu komisija;</w:t>
            </w:r>
          </w:p>
          <w:p w14:paraId="625B3813" w14:textId="77777777" w:rsidR="006B0B42" w:rsidRPr="00AD49B8" w:rsidRDefault="006B0B42" w:rsidP="006B0B42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AD49B8">
              <w:rPr>
                <w:sz w:val="28"/>
                <w:szCs w:val="28"/>
                <w:lang w:val="lv-LV"/>
              </w:rPr>
              <w:t>4. lauksaimniecības, vides, zemes un meža zinātņu ekspertu komisija;</w:t>
            </w:r>
          </w:p>
          <w:p w14:paraId="60831F1F" w14:textId="77777777" w:rsidR="006B0B42" w:rsidRPr="00AD49B8" w:rsidRDefault="006B0B42" w:rsidP="006B0B42">
            <w:pPr>
              <w:pStyle w:val="tv213"/>
              <w:spacing w:before="0" w:beforeAutospacing="0" w:after="0" w:afterAutospacing="0"/>
              <w:jc w:val="both"/>
              <w:rPr>
                <w:sz w:val="28"/>
                <w:szCs w:val="28"/>
                <w:lang w:val="lv-LV"/>
              </w:rPr>
            </w:pPr>
            <w:r w:rsidRPr="00AD49B8">
              <w:rPr>
                <w:sz w:val="28"/>
                <w:szCs w:val="28"/>
                <w:lang w:val="lv-LV"/>
              </w:rPr>
              <w:t>5. humanitāro un sociālo zinātņu ekspertu komisija.</w:t>
            </w:r>
          </w:p>
          <w:p w14:paraId="22C26067" w14:textId="4D537D7F" w:rsidR="00A26F11" w:rsidRPr="00AD49B8" w:rsidRDefault="006B0B42" w:rsidP="006B0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Nepieciešams</w:t>
            </w:r>
            <w:r w:rsidRPr="00AD49B8">
              <w:rPr>
                <w:sz w:val="28"/>
                <w:szCs w:val="28"/>
              </w:rPr>
              <w:t xml:space="preserve"> </w:t>
            </w:r>
            <w:r w:rsidR="004863BF" w:rsidRPr="00AD49B8">
              <w:rPr>
                <w:rFonts w:ascii="Times New Roman" w:hAnsi="Times New Roman" w:cs="Times New Roman"/>
                <w:sz w:val="28"/>
                <w:szCs w:val="28"/>
              </w:rPr>
              <w:t>piecu pastāvošo</w:t>
            </w:r>
            <w:r w:rsidR="00DE0281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LZP ekspertu</w:t>
            </w:r>
            <w:r w:rsidR="004863BF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komisiju vietā izveidot sešas</w:t>
            </w:r>
            <w:r w:rsidR="00260B2D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LZP ekspertu</w:t>
            </w:r>
            <w:r w:rsidR="007D3B1F">
              <w:rPr>
                <w:rFonts w:ascii="Times New Roman" w:hAnsi="Times New Roman" w:cs="Times New Roman"/>
                <w:sz w:val="28"/>
                <w:szCs w:val="28"/>
              </w:rPr>
              <w:t xml:space="preserve"> komisijas </w:t>
            </w:r>
            <w:r w:rsidR="000A0C96" w:rsidRPr="00AD49B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>n nosaukt tās atbilstoši</w:t>
            </w:r>
            <w:r w:rsidR="007D3B1F" w:rsidRPr="007D3B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3B1F" w:rsidRPr="007D3B1F">
              <w:rPr>
                <w:rFonts w:ascii="Times New Roman" w:hAnsi="Times New Roman" w:cs="Times New Roman"/>
                <w:sz w:val="28"/>
                <w:szCs w:val="28"/>
              </w:rPr>
              <w:t>Minis</w:t>
            </w:r>
            <w:r w:rsidR="007D3B1F">
              <w:rPr>
                <w:rFonts w:ascii="Times New Roman" w:hAnsi="Times New Roman" w:cs="Times New Roman"/>
                <w:sz w:val="28"/>
                <w:szCs w:val="28"/>
              </w:rPr>
              <w:t>tru kabineta noteikumu projektā</w:t>
            </w:r>
            <w:r w:rsidR="007D3B1F" w:rsidRPr="007D3B1F">
              <w:rPr>
                <w:rFonts w:ascii="Times New Roman" w:hAnsi="Times New Roman" w:cs="Times New Roman"/>
                <w:sz w:val="28"/>
                <w:szCs w:val="28"/>
              </w:rPr>
              <w:t xml:space="preserve"> “Noteikumi par Latvijas zinātnes nozarēm un apakšnozarēm” </w:t>
            </w:r>
            <w:r w:rsidR="007D3B1F">
              <w:rPr>
                <w:rFonts w:ascii="Times New Roman" w:hAnsi="Times New Roman" w:cs="Times New Roman"/>
                <w:sz w:val="28"/>
                <w:szCs w:val="28"/>
              </w:rPr>
              <w:t xml:space="preserve"> definētajām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zinātņu nozaru grupām</w:t>
            </w:r>
            <w:r w:rsidR="00A26F11" w:rsidRPr="00AD49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272A08" w14:textId="77777777" w:rsidR="00A26F11" w:rsidRPr="00AD49B8" w:rsidRDefault="00A26F11" w:rsidP="00A26F11">
            <w:pPr>
              <w:pStyle w:val="tv20787921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</w:rPr>
            </w:pPr>
            <w:r w:rsidRPr="00AD49B8">
              <w:rPr>
                <w:rFonts w:ascii="Times New Roman" w:hAnsi="Times New Roman"/>
                <w:b w:val="0"/>
              </w:rPr>
              <w:t>1. dabaszinātņu ekspertu komisija;</w:t>
            </w:r>
          </w:p>
          <w:p w14:paraId="418475A2" w14:textId="7AD0CFC4" w:rsidR="00A26F11" w:rsidRPr="00AD49B8" w:rsidRDefault="00A26F11" w:rsidP="00A26F11">
            <w:pPr>
              <w:pStyle w:val="tv20787921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</w:rPr>
            </w:pPr>
            <w:r w:rsidRPr="00AD49B8">
              <w:rPr>
                <w:rFonts w:ascii="Times New Roman" w:hAnsi="Times New Roman"/>
                <w:b w:val="0"/>
              </w:rPr>
              <w:lastRenderedPageBreak/>
              <w:t>2. inženierzinātņu un tehnoloģiju ekspertu komisija;</w:t>
            </w:r>
          </w:p>
          <w:p w14:paraId="11A1A3F1" w14:textId="37BF873E" w:rsidR="00A26F11" w:rsidRPr="00AD49B8" w:rsidRDefault="00A26F11" w:rsidP="00A26F11">
            <w:pPr>
              <w:pStyle w:val="tv20787921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</w:rPr>
            </w:pPr>
            <w:r w:rsidRPr="00AD49B8">
              <w:rPr>
                <w:rFonts w:ascii="Times New Roman" w:hAnsi="Times New Roman"/>
                <w:b w:val="0"/>
              </w:rPr>
              <w:t>3. medicīnas un veselības zinātņu ekspertu komisija;</w:t>
            </w:r>
          </w:p>
          <w:p w14:paraId="011B1119" w14:textId="49B424DF" w:rsidR="00A26F11" w:rsidRPr="00AD49B8" w:rsidRDefault="00A26F11" w:rsidP="00A26F11">
            <w:pPr>
              <w:pStyle w:val="tv20787921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</w:rPr>
            </w:pPr>
            <w:r w:rsidRPr="00AD49B8">
              <w:rPr>
                <w:rFonts w:ascii="Times New Roman" w:hAnsi="Times New Roman"/>
                <w:b w:val="0"/>
              </w:rPr>
              <w:t>4. lauksaimniecības zinātņu ekspertu komisija;</w:t>
            </w:r>
          </w:p>
          <w:p w14:paraId="066B9692" w14:textId="1EF76691" w:rsidR="00A26F11" w:rsidRPr="00AD49B8" w:rsidRDefault="00A26F11" w:rsidP="00A26F11">
            <w:pPr>
              <w:pStyle w:val="tv20787921"/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 w:val="0"/>
              </w:rPr>
            </w:pPr>
            <w:r w:rsidRPr="00AD49B8">
              <w:rPr>
                <w:rFonts w:ascii="Times New Roman" w:hAnsi="Times New Roman"/>
                <w:b w:val="0"/>
              </w:rPr>
              <w:t>5. sociālo zinātņu ekspertu komisija;</w:t>
            </w:r>
          </w:p>
          <w:p w14:paraId="14672E00" w14:textId="77777777" w:rsidR="00A26F11" w:rsidRDefault="00A26F11" w:rsidP="00952C9B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/>
                <w:sz w:val="28"/>
                <w:szCs w:val="28"/>
              </w:rPr>
              <w:t>6. humanitāro zinātņu ekspertu komisija</w:t>
            </w:r>
            <w:r w:rsidR="00074600" w:rsidRPr="00AD4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6F8D74C" w14:textId="613C5A2E" w:rsidR="00104C6B" w:rsidRPr="00104C6B" w:rsidRDefault="00104C6B" w:rsidP="00104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zmaiņas skars bioloģijas un medicīnas zinātnes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kspertu komisiju, jo </w:t>
            </w: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eksperti bioloģijā tiek iekļauti dabaszinātņu ekspertu komisijā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arī</w:t>
            </w:r>
            <w:r w:rsidRPr="00104C6B">
              <w:rPr>
                <w:sz w:val="28"/>
                <w:szCs w:val="28"/>
              </w:rPr>
              <w:t xml:space="preserve"> </w:t>
            </w:r>
            <w:r w:rsidRPr="00104C6B">
              <w:rPr>
                <w:rFonts w:ascii="Times New Roman" w:hAnsi="Times New Roman" w:cs="Times New Roman"/>
                <w:sz w:val="28"/>
                <w:szCs w:val="28"/>
              </w:rPr>
              <w:t>humanitāro un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ociālo zinātņu ekspertu komisiju, kura tiks sadalīta divās komisijās - </w:t>
            </w:r>
            <w:r w:rsidRPr="00104C6B">
              <w:rPr>
                <w:rFonts w:ascii="Times New Roman" w:hAnsi="Times New Roman" w:cs="Times New Roman"/>
                <w:sz w:val="28"/>
                <w:szCs w:val="28"/>
              </w:rPr>
              <w:t>sociālo zinātņu ekspertu komisija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</w:t>
            </w:r>
            <w:r w:rsidRPr="00AD49B8">
              <w:rPr>
                <w:rFonts w:ascii="Times New Roman" w:hAnsi="Times New Roman"/>
                <w:sz w:val="28"/>
                <w:szCs w:val="28"/>
              </w:rPr>
              <w:t>humanitāro zinātņu ekspertu komisija</w:t>
            </w: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1F09087" w14:textId="5DD2E8E2" w:rsidR="00443E04" w:rsidRPr="00AD49B8" w:rsidRDefault="00443E04" w:rsidP="004645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Pēc </w:t>
            </w:r>
            <w:r w:rsidR="00464529" w:rsidRPr="00464529">
              <w:rPr>
                <w:rFonts w:ascii="Times New Roman" w:hAnsi="Times New Roman" w:cs="Times New Roman"/>
                <w:sz w:val="28"/>
                <w:szCs w:val="28"/>
              </w:rPr>
              <w:t>Ministru kabineta noteikumu “Grozījums Ministru kabineta 2006. gada 20. jūnija noteikumos Nr. 497 “Noteikumi par Latvijas Zinātnes padomes ekspertu komisiju izveidošanu un darbību””</w:t>
            </w:r>
            <w:r w:rsidR="006C7674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stāšanās spēkā </w:t>
            </w:r>
            <w:r w:rsidR="00464529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LZP </w:t>
            </w:r>
            <w:r w:rsidR="00952C9B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būs nepieciešams veikt </w:t>
            </w:r>
            <w:r w:rsidR="00464529">
              <w:rPr>
                <w:rFonts w:ascii="Times New Roman" w:hAnsi="Times New Roman" w:cs="Times New Roman"/>
                <w:sz w:val="28"/>
                <w:szCs w:val="28"/>
              </w:rPr>
              <w:t xml:space="preserve">tehniskas </w:t>
            </w: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izmaiņas LZP</w:t>
            </w:r>
            <w:r w:rsidR="005E56AF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ekspertu datubāzē</w:t>
            </w:r>
            <w:r w:rsidR="00464529">
              <w:rPr>
                <w:rFonts w:ascii="Times New Roman" w:hAnsi="Times New Roman" w:cs="Times New Roman"/>
                <w:sz w:val="28"/>
                <w:szCs w:val="28"/>
              </w:rPr>
              <w:t xml:space="preserve"> un nodrošināt</w:t>
            </w:r>
            <w:r w:rsidR="004816DA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A5E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LZP </w:t>
            </w:r>
            <w:r w:rsidR="004816DA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ekspertu komisiju </w:t>
            </w:r>
            <w:r w:rsidR="006C7674" w:rsidRPr="00AD49B8">
              <w:rPr>
                <w:rFonts w:ascii="Times New Roman" w:hAnsi="Times New Roman" w:cs="Times New Roman"/>
                <w:sz w:val="28"/>
                <w:szCs w:val="28"/>
              </w:rPr>
              <w:t>izveidošanu</w:t>
            </w:r>
            <w:r w:rsidR="0082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6DA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atbilstoši projektā </w:t>
            </w:r>
            <w:r w:rsidR="00952C9B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noteiktajām </w:t>
            </w:r>
            <w:r w:rsidR="002D5485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ekspertu komisijām. </w:t>
            </w:r>
          </w:p>
        </w:tc>
      </w:tr>
      <w:tr w:rsidR="002E0F29" w:rsidRPr="00AD49B8" w14:paraId="520F43B5" w14:textId="77777777" w:rsidTr="007E7FFB">
        <w:trPr>
          <w:trHeight w:val="465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E34935" w14:textId="15F906F1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7C3CE9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399B80" w14:textId="77777777" w:rsidR="00C14D9E" w:rsidRPr="00AD49B8" w:rsidRDefault="00C73AF0" w:rsidP="00FD7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Izglītības un zinātnes ministrija</w:t>
            </w:r>
            <w:r w:rsidR="00852851" w:rsidRPr="00AD4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F29" w:rsidRPr="00AD49B8" w14:paraId="40C2330C" w14:textId="77777777" w:rsidTr="007E7FFB"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A55829" w14:textId="77777777" w:rsidR="00C14D9E" w:rsidRPr="00AD49B8" w:rsidRDefault="00B4732D" w:rsidP="00B4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33FBD5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0D32D" w14:textId="77777777" w:rsidR="00C14D9E" w:rsidRPr="00AD49B8" w:rsidRDefault="00386C2D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  <w:r w:rsidR="00C73AF0" w:rsidRPr="00AD4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52D3B0F" w14:textId="77777777" w:rsidR="00C14D9E" w:rsidRPr="00AD49B8" w:rsidRDefault="00C14D9E" w:rsidP="00C14D9E">
      <w:pPr>
        <w:rPr>
          <w:rFonts w:ascii="Times New Roman" w:hAnsi="Times New Roman" w:cs="Times New Roman"/>
          <w:sz w:val="28"/>
          <w:szCs w:val="28"/>
        </w:rPr>
      </w:pPr>
      <w:r w:rsidRPr="00AD49B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12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2820"/>
        <w:gridCol w:w="6249"/>
      </w:tblGrid>
      <w:tr w:rsidR="002E0F29" w:rsidRPr="00AD49B8" w14:paraId="199B36C4" w14:textId="77777777" w:rsidTr="007E7FFB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3F9746" w14:textId="77777777" w:rsidR="00C14D9E" w:rsidRPr="00AD49B8" w:rsidRDefault="00C14D9E" w:rsidP="001067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2E0F29" w:rsidRPr="00AD49B8" w14:paraId="6A17760A" w14:textId="77777777" w:rsidTr="007E7FFB">
        <w:trPr>
          <w:trHeight w:val="465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90CAFA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C7C77D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Sabiedrības mērķgrupas, kuras tiesiskais regulējums ietekmē vai varētu ietekmēt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CEB31" w14:textId="7F37DC1C" w:rsidR="00C14D9E" w:rsidRPr="00AD49B8" w:rsidRDefault="00E47B9F" w:rsidP="006B4F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 LZP, zinātnieki</w:t>
            </w:r>
          </w:p>
        </w:tc>
      </w:tr>
      <w:tr w:rsidR="002E0F29" w:rsidRPr="00AD49B8" w14:paraId="4E38B898" w14:textId="77777777" w:rsidTr="007E7FFB">
        <w:trPr>
          <w:trHeight w:val="510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18432A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55A74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Tiesiskā regulējuma ietekme uz </w:t>
            </w:r>
            <w:r w:rsidRPr="00AD4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tautsaimniecību un administratīvo slogu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FBF6D3" w14:textId="77777777" w:rsidR="00C14D9E" w:rsidRPr="00AD49B8" w:rsidRDefault="00641B21" w:rsidP="00152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Projekts šo jomu neskar</w:t>
            </w:r>
            <w:r w:rsidR="00152E70" w:rsidRPr="00AD4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0F29" w:rsidRPr="00AD49B8" w14:paraId="651E3113" w14:textId="77777777" w:rsidTr="007E7FFB">
        <w:trPr>
          <w:trHeight w:val="510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E850B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12F16E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C4DB4E" w14:textId="77777777" w:rsidR="00C14D9E" w:rsidRPr="00AD49B8" w:rsidRDefault="00641B21" w:rsidP="0076419D">
            <w:pPr>
              <w:ind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  <w:r w:rsidR="008107DF" w:rsidRPr="00AD4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0F29" w:rsidRPr="00AD49B8" w14:paraId="00945626" w14:textId="77777777" w:rsidTr="007E7FFB">
        <w:trPr>
          <w:trHeight w:val="345"/>
        </w:trPr>
        <w:tc>
          <w:tcPr>
            <w:tcW w:w="2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D9BC4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5D7D55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2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DD229" w14:textId="77777777" w:rsidR="00C14D9E" w:rsidRPr="00AD49B8" w:rsidRDefault="00D10AAF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  <w:r w:rsidR="00C73AF0" w:rsidRPr="00AD4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5B9AED2" w14:textId="77777777" w:rsidR="00C14D9E" w:rsidRDefault="00C14D9E" w:rsidP="00C14D9E">
      <w:pPr>
        <w:rPr>
          <w:rFonts w:ascii="Times New Roman" w:hAnsi="Times New Roman" w:cs="Times New Roman"/>
          <w:sz w:val="28"/>
          <w:szCs w:val="28"/>
        </w:rPr>
      </w:pPr>
      <w:r w:rsidRPr="00AD49B8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57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96"/>
      </w:tblGrid>
      <w:tr w:rsidR="00653C2F" w:rsidRPr="00653C2F" w14:paraId="598DD14E" w14:textId="77777777" w:rsidTr="004D631B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B2F5D5" w14:textId="77777777" w:rsidR="00653C2F" w:rsidRPr="00653C2F" w:rsidRDefault="00653C2F" w:rsidP="000E17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653C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 Tiesību akta projekta ietekme uz valsts budžetu un pašvaldību budžetiem</w:t>
            </w:r>
          </w:p>
        </w:tc>
      </w:tr>
      <w:tr w:rsidR="00653C2F" w:rsidRPr="00653C2F" w14:paraId="411438B4" w14:textId="77777777" w:rsidTr="004D631B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F9BEAA" w14:textId="26A087B9" w:rsidR="00653C2F" w:rsidRPr="00653C2F" w:rsidRDefault="00653C2F" w:rsidP="000E17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53C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14:paraId="747BEFFF" w14:textId="77777777" w:rsidR="00653C2F" w:rsidRPr="00AD49B8" w:rsidRDefault="00653C2F" w:rsidP="00C14D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3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2863"/>
        <w:gridCol w:w="6237"/>
      </w:tblGrid>
      <w:tr w:rsidR="002E0F29" w:rsidRPr="00AD49B8" w14:paraId="4335A708" w14:textId="77777777" w:rsidTr="007E7FFB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7EEA" w14:textId="77777777" w:rsidR="006A6A7D" w:rsidRPr="00AD49B8" w:rsidRDefault="006A6A7D" w:rsidP="001067FA">
            <w:pPr>
              <w:jc w:val="center"/>
              <w:rPr>
                <w:b/>
                <w:bCs/>
                <w:sz w:val="28"/>
                <w:szCs w:val="28"/>
              </w:rPr>
            </w:pPr>
            <w:r w:rsidRPr="00AD49B8">
              <w:rPr>
                <w:b/>
                <w:bCs/>
                <w:sz w:val="28"/>
                <w:szCs w:val="28"/>
              </w:rPr>
              <w:t>IV. Tiesību akta projekta ietekme uz</w:t>
            </w:r>
            <w:r w:rsidR="00586839" w:rsidRPr="00AD49B8">
              <w:rPr>
                <w:b/>
                <w:bCs/>
                <w:sz w:val="28"/>
                <w:szCs w:val="28"/>
              </w:rPr>
              <w:t xml:space="preserve"> </w:t>
            </w:r>
            <w:r w:rsidRPr="00AD49B8">
              <w:rPr>
                <w:b/>
                <w:bCs/>
                <w:sz w:val="28"/>
                <w:szCs w:val="28"/>
              </w:rPr>
              <w:t>spēkā esošo tiesību normu sistēmu</w:t>
            </w:r>
          </w:p>
        </w:tc>
      </w:tr>
      <w:tr w:rsidR="002E0F29" w:rsidRPr="00AD49B8" w14:paraId="625ADA90" w14:textId="77777777" w:rsidTr="007E7F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B771" w14:textId="77777777" w:rsidR="006A6A7D" w:rsidRPr="00AD49B8" w:rsidRDefault="006A6A7D" w:rsidP="007E7FFB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D49B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6C93" w14:textId="77777777" w:rsidR="006A6A7D" w:rsidRPr="00AD49B8" w:rsidRDefault="006A6A7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D49B8">
              <w:rPr>
                <w:sz w:val="28"/>
                <w:szCs w:val="28"/>
              </w:rPr>
              <w:t>Nepieciešamie saistītie tiesību akta projekti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839" w14:textId="7447DA68" w:rsidR="00634756" w:rsidRPr="00AD49B8" w:rsidRDefault="001C11A0" w:rsidP="00AA11F7">
            <w:pPr>
              <w:jc w:val="both"/>
              <w:rPr>
                <w:sz w:val="28"/>
                <w:szCs w:val="28"/>
              </w:rPr>
            </w:pPr>
            <w:r w:rsidRPr="00AD49B8">
              <w:rPr>
                <w:sz w:val="28"/>
                <w:szCs w:val="28"/>
              </w:rPr>
              <w:t>Vienlaikus ar projektu ir izstrādāt</w:t>
            </w:r>
            <w:r w:rsidR="007A5F62">
              <w:rPr>
                <w:sz w:val="28"/>
                <w:szCs w:val="28"/>
              </w:rPr>
              <w:t>s</w:t>
            </w:r>
            <w:r w:rsidRPr="00AD49B8">
              <w:rPr>
                <w:sz w:val="28"/>
                <w:szCs w:val="28"/>
              </w:rPr>
              <w:t xml:space="preserve"> un tiks virzīti izskatīšanai Ministru kabinetā saistīt</w:t>
            </w:r>
            <w:r w:rsidR="007A5F62">
              <w:rPr>
                <w:sz w:val="28"/>
                <w:szCs w:val="28"/>
              </w:rPr>
              <w:t>ais tiesību aktu projekts “</w:t>
            </w:r>
            <w:r w:rsidR="00A03CA8" w:rsidRPr="00AD49B8">
              <w:rPr>
                <w:sz w:val="28"/>
                <w:szCs w:val="28"/>
              </w:rPr>
              <w:t>Ministru kabineta noteikum</w:t>
            </w:r>
            <w:r w:rsidRPr="00AD49B8">
              <w:rPr>
                <w:sz w:val="28"/>
                <w:szCs w:val="28"/>
              </w:rPr>
              <w:t>u projekts “Noteikumi par Latvijas zinātnes nozarēm un apakšnozarēm”</w:t>
            </w:r>
            <w:r w:rsidR="007A5F62">
              <w:rPr>
                <w:sz w:val="28"/>
                <w:szCs w:val="28"/>
              </w:rPr>
              <w:t>”</w:t>
            </w:r>
            <w:r w:rsidR="00A03CA8" w:rsidRPr="00AD49B8">
              <w:rPr>
                <w:sz w:val="28"/>
                <w:szCs w:val="28"/>
              </w:rPr>
              <w:t>, kas nosaka Latvijas zinātnes nozares un apakšnozares</w:t>
            </w:r>
            <w:r w:rsidR="00AC3450" w:rsidRPr="00AD49B8">
              <w:rPr>
                <w:sz w:val="28"/>
                <w:szCs w:val="28"/>
              </w:rPr>
              <w:t xml:space="preserve"> un ir</w:t>
            </w:r>
            <w:r w:rsidR="003B2B6A" w:rsidRPr="00AD49B8">
              <w:rPr>
                <w:sz w:val="28"/>
                <w:szCs w:val="28"/>
              </w:rPr>
              <w:t xml:space="preserve"> </w:t>
            </w:r>
            <w:r w:rsidR="005F7BFD" w:rsidRPr="00AD49B8">
              <w:rPr>
                <w:sz w:val="28"/>
                <w:szCs w:val="28"/>
              </w:rPr>
              <w:t>izstrādāt</w:t>
            </w:r>
            <w:r w:rsidRPr="00AD49B8">
              <w:rPr>
                <w:sz w:val="28"/>
                <w:szCs w:val="28"/>
              </w:rPr>
              <w:t>s</w:t>
            </w:r>
            <w:r w:rsidR="00A03CA8" w:rsidRPr="00AD49B8">
              <w:rPr>
                <w:sz w:val="28"/>
                <w:szCs w:val="28"/>
              </w:rPr>
              <w:t xml:space="preserve"> saskaņā ar Zinātniskās darbības likuma 13. panta otrās daļas 3.</w:t>
            </w:r>
            <w:r w:rsidR="00A03CA8" w:rsidRPr="00AD49B8">
              <w:rPr>
                <w:sz w:val="28"/>
                <w:szCs w:val="28"/>
                <w:vertAlign w:val="superscript"/>
              </w:rPr>
              <w:t>1</w:t>
            </w:r>
            <w:r w:rsidR="00A03CA8" w:rsidRPr="00AD49B8">
              <w:rPr>
                <w:sz w:val="28"/>
                <w:szCs w:val="28"/>
              </w:rPr>
              <w:t xml:space="preserve"> punktu. </w:t>
            </w:r>
          </w:p>
        </w:tc>
      </w:tr>
      <w:tr w:rsidR="002E0F29" w:rsidRPr="00AD49B8" w14:paraId="4271D870" w14:textId="77777777" w:rsidTr="007E7F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A792" w14:textId="77777777" w:rsidR="006A6A7D" w:rsidRPr="00AD49B8" w:rsidRDefault="006A6A7D" w:rsidP="007E7FF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AD49B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5D0A" w14:textId="77777777" w:rsidR="006A6A7D" w:rsidRPr="00AD49B8" w:rsidRDefault="006A6A7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D49B8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09AC" w14:textId="77777777" w:rsidR="00152E70" w:rsidRPr="00AD49B8" w:rsidRDefault="00FD783A" w:rsidP="00C8687D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AD49B8">
              <w:rPr>
                <w:bCs/>
                <w:sz w:val="28"/>
                <w:szCs w:val="28"/>
              </w:rPr>
              <w:t>Izglītības un zinātnes m</w:t>
            </w:r>
            <w:r w:rsidR="00A3427E" w:rsidRPr="00AD49B8">
              <w:rPr>
                <w:bCs/>
                <w:sz w:val="28"/>
                <w:szCs w:val="28"/>
              </w:rPr>
              <w:t>inistrija</w:t>
            </w:r>
            <w:r w:rsidR="00152E70" w:rsidRPr="00AD49B8">
              <w:rPr>
                <w:bCs/>
                <w:sz w:val="28"/>
                <w:szCs w:val="28"/>
              </w:rPr>
              <w:t>.</w:t>
            </w:r>
          </w:p>
        </w:tc>
      </w:tr>
      <w:tr w:rsidR="00AB16CF" w:rsidRPr="00AD49B8" w14:paraId="5A6438FE" w14:textId="77777777" w:rsidTr="007E7F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0912" w14:textId="77777777" w:rsidR="006A6A7D" w:rsidRPr="00AD49B8" w:rsidRDefault="006A6A7D" w:rsidP="007E7FFB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AD49B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CD9" w14:textId="77777777" w:rsidR="006A6A7D" w:rsidRPr="00AD49B8" w:rsidRDefault="006A6A7D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AD49B8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AB58" w14:textId="77777777" w:rsidR="006A6A7D" w:rsidRPr="00AD49B8" w:rsidRDefault="00C73AF0" w:rsidP="00E725C1">
            <w:pPr>
              <w:jc w:val="both"/>
              <w:rPr>
                <w:sz w:val="28"/>
                <w:szCs w:val="28"/>
              </w:rPr>
            </w:pPr>
            <w:r w:rsidRPr="00AD49B8">
              <w:rPr>
                <w:sz w:val="28"/>
                <w:szCs w:val="28"/>
              </w:rPr>
              <w:t>Nav.</w:t>
            </w:r>
          </w:p>
        </w:tc>
      </w:tr>
    </w:tbl>
    <w:p w14:paraId="51EB42F0" w14:textId="77777777" w:rsidR="00B8581E" w:rsidRDefault="00B8581E" w:rsidP="00C14D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89"/>
      </w:tblGrid>
      <w:tr w:rsidR="00B66016" w:rsidRPr="00B66016" w14:paraId="53B3E260" w14:textId="77777777" w:rsidTr="000E173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8E99ED" w14:textId="77777777" w:rsidR="00B66016" w:rsidRPr="00B66016" w:rsidRDefault="00B66016" w:rsidP="000E17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 w:rsidRPr="00B660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B66016" w:rsidRPr="00B66016" w14:paraId="316B3D7A" w14:textId="77777777" w:rsidTr="000E173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C0117A" w14:textId="10345ADF" w:rsidR="00B66016" w:rsidRPr="00B66016" w:rsidRDefault="00B66016" w:rsidP="000E17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B6601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Projekts šo jomu neskar.</w:t>
            </w:r>
          </w:p>
        </w:tc>
      </w:tr>
    </w:tbl>
    <w:p w14:paraId="658B537C" w14:textId="77777777" w:rsidR="00B66016" w:rsidRDefault="00B66016" w:rsidP="00C14D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89"/>
      </w:tblGrid>
      <w:tr w:rsidR="00B66016" w:rsidRPr="00B66016" w14:paraId="597B93A7" w14:textId="77777777" w:rsidTr="000E173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558FD4" w14:textId="3B7A3827" w:rsidR="00B66016" w:rsidRPr="00B66016" w:rsidRDefault="00070064" w:rsidP="0007006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>VI.</w:t>
            </w:r>
            <w:r w:rsidR="00B67BAC" w:rsidRPr="00B67BA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lv-LV"/>
              </w:rPr>
              <w:t xml:space="preserve"> Sabiedrības līdzdalība un komunikācijas aktivitātes</w:t>
            </w:r>
          </w:p>
        </w:tc>
      </w:tr>
      <w:tr w:rsidR="00B66016" w:rsidRPr="00B66016" w14:paraId="4287AE33" w14:textId="77777777" w:rsidTr="000E173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DC4D20" w14:textId="77777777" w:rsidR="00B66016" w:rsidRPr="00B66016" w:rsidRDefault="00B66016" w:rsidP="000E173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</w:pPr>
            <w:r w:rsidRPr="00B6601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lv-LV"/>
              </w:rPr>
              <w:t>Projekts šo jomu neskar.</w:t>
            </w:r>
          </w:p>
        </w:tc>
      </w:tr>
    </w:tbl>
    <w:p w14:paraId="244B2F1F" w14:textId="77777777" w:rsidR="00B66016" w:rsidRDefault="00B66016" w:rsidP="00C14D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3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2834"/>
        <w:gridCol w:w="6236"/>
      </w:tblGrid>
      <w:tr w:rsidR="002E0F29" w:rsidRPr="00AD49B8" w14:paraId="79046B70" w14:textId="77777777" w:rsidTr="007E7FFB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73C2C9" w14:textId="77777777" w:rsidR="00C14D9E" w:rsidRPr="00AD49B8" w:rsidRDefault="00C14D9E" w:rsidP="00B473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2E0F29" w:rsidRPr="00AD49B8" w14:paraId="7EBFB8D0" w14:textId="77777777" w:rsidTr="007E7FFB">
        <w:trPr>
          <w:trHeight w:val="420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9AA066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083481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3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D335B1" w14:textId="4D7733E9" w:rsidR="00C14D9E" w:rsidRPr="00AD49B8" w:rsidRDefault="007F46A5" w:rsidP="00816E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LZP</w:t>
            </w:r>
            <w:r w:rsidR="00081559" w:rsidRPr="00AD49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783A" w:rsidRPr="00AD49B8">
              <w:rPr>
                <w:rFonts w:ascii="Times New Roman" w:hAnsi="Times New Roman" w:cs="Times New Roman"/>
                <w:sz w:val="28"/>
                <w:szCs w:val="28"/>
              </w:rPr>
              <w:t>Izglītības un zinātnes m</w:t>
            </w:r>
            <w:r w:rsidR="00081559" w:rsidRPr="00AD49B8">
              <w:rPr>
                <w:rFonts w:ascii="Times New Roman" w:hAnsi="Times New Roman" w:cs="Times New Roman"/>
                <w:sz w:val="28"/>
                <w:szCs w:val="28"/>
              </w:rPr>
              <w:t>inistrija.</w:t>
            </w:r>
          </w:p>
        </w:tc>
      </w:tr>
      <w:tr w:rsidR="002E0F29" w:rsidRPr="00AD49B8" w14:paraId="7E65CA2C" w14:textId="77777777" w:rsidTr="007E7FFB">
        <w:trPr>
          <w:trHeight w:val="450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20AE3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85BBD" w14:textId="77777777" w:rsidR="00C14D9E" w:rsidRPr="00AD49B8" w:rsidRDefault="00C14D9E" w:rsidP="0022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Projekta izpildes ietekme uz pārvaldes funkcijām un institucionālo struktūru.</w:t>
            </w:r>
          </w:p>
          <w:p w14:paraId="18B4411F" w14:textId="77777777" w:rsidR="00C14D9E" w:rsidRPr="00AD49B8" w:rsidRDefault="00C14D9E" w:rsidP="0022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30579" w14:textId="77777777" w:rsidR="00C14D9E" w:rsidRPr="00AD49B8" w:rsidRDefault="007960EA" w:rsidP="00250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Projekts šo jomu neskar</w:t>
            </w:r>
            <w:r w:rsidR="009114C7" w:rsidRPr="00AD49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0F29" w:rsidRPr="00AD49B8" w14:paraId="6C9F8D5E" w14:textId="77777777" w:rsidTr="00283643">
        <w:trPr>
          <w:trHeight w:val="390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09E44F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87AF2" w14:textId="77777777" w:rsidR="00C14D9E" w:rsidRPr="00AD49B8" w:rsidRDefault="00C14D9E" w:rsidP="00C14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2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E1845C" w14:textId="77777777" w:rsidR="00C14D9E" w:rsidRPr="00AD49B8" w:rsidRDefault="00283643" w:rsidP="00FD78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9B8">
              <w:rPr>
                <w:rFonts w:ascii="Times New Roman" w:hAnsi="Times New Roman" w:cs="Times New Roman"/>
                <w:sz w:val="28"/>
                <w:szCs w:val="28"/>
              </w:rPr>
              <w:t>Nav.</w:t>
            </w:r>
          </w:p>
        </w:tc>
      </w:tr>
    </w:tbl>
    <w:p w14:paraId="3FFF4815" w14:textId="77777777" w:rsidR="007E7FFB" w:rsidRPr="00AD49B8" w:rsidRDefault="007E7FFB" w:rsidP="007236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249852CA" w14:textId="77777777" w:rsidR="005C0E71" w:rsidRPr="00AD49B8" w:rsidRDefault="00DB698C" w:rsidP="008C1B34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D49B8">
        <w:rPr>
          <w:sz w:val="28"/>
          <w:szCs w:val="28"/>
        </w:rPr>
        <w:t xml:space="preserve">   </w:t>
      </w:r>
      <w:r w:rsidR="005C0E71" w:rsidRPr="00AD49B8">
        <w:rPr>
          <w:sz w:val="28"/>
          <w:szCs w:val="28"/>
        </w:rPr>
        <w:t>Izglītības un zinātnes ministrs</w:t>
      </w:r>
      <w:r w:rsidR="005C0E71" w:rsidRPr="00AD49B8">
        <w:rPr>
          <w:sz w:val="28"/>
          <w:szCs w:val="28"/>
        </w:rPr>
        <w:tab/>
      </w:r>
      <w:r w:rsidR="005C0E71" w:rsidRPr="00AD49B8">
        <w:rPr>
          <w:sz w:val="28"/>
          <w:szCs w:val="28"/>
        </w:rPr>
        <w:tab/>
        <w:t>Kārlis Šadurskis</w:t>
      </w:r>
    </w:p>
    <w:p w14:paraId="3BEC9EDE" w14:textId="77777777" w:rsidR="002E0F29" w:rsidRPr="00AD49B8" w:rsidRDefault="002E0F29" w:rsidP="005C0E7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7F97708E" w14:textId="77777777" w:rsidR="005C0E71" w:rsidRPr="00AD49B8" w:rsidRDefault="00DB698C" w:rsidP="005C0E7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D49B8">
        <w:rPr>
          <w:sz w:val="28"/>
          <w:szCs w:val="28"/>
        </w:rPr>
        <w:t xml:space="preserve">   </w:t>
      </w:r>
      <w:r w:rsidR="009508E0" w:rsidRPr="00AD49B8">
        <w:rPr>
          <w:sz w:val="28"/>
          <w:szCs w:val="28"/>
        </w:rPr>
        <w:t>V</w:t>
      </w:r>
      <w:r w:rsidR="00191BF4" w:rsidRPr="00AD49B8">
        <w:rPr>
          <w:sz w:val="28"/>
          <w:szCs w:val="28"/>
        </w:rPr>
        <w:t>īza</w:t>
      </w:r>
      <w:r w:rsidR="005C0E71" w:rsidRPr="00AD49B8">
        <w:rPr>
          <w:sz w:val="28"/>
          <w:szCs w:val="28"/>
        </w:rPr>
        <w:t>:</w:t>
      </w:r>
    </w:p>
    <w:p w14:paraId="6FC5FA7C" w14:textId="77777777" w:rsidR="005C0E71" w:rsidRPr="00AD49B8" w:rsidRDefault="00DB698C" w:rsidP="005C0E71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AD49B8">
        <w:rPr>
          <w:sz w:val="28"/>
          <w:szCs w:val="28"/>
        </w:rPr>
        <w:t xml:space="preserve">   V</w:t>
      </w:r>
      <w:r w:rsidR="005C0E71" w:rsidRPr="00AD49B8">
        <w:rPr>
          <w:sz w:val="28"/>
          <w:szCs w:val="28"/>
        </w:rPr>
        <w:t>alsts sekretāre</w:t>
      </w:r>
      <w:r w:rsidR="005C0E71" w:rsidRPr="00AD49B8">
        <w:rPr>
          <w:sz w:val="28"/>
          <w:szCs w:val="28"/>
        </w:rPr>
        <w:tab/>
      </w:r>
      <w:r w:rsidR="005C0E71" w:rsidRPr="00AD49B8">
        <w:rPr>
          <w:sz w:val="28"/>
          <w:szCs w:val="28"/>
        </w:rPr>
        <w:tab/>
        <w:t>Līga Lejiņa</w:t>
      </w:r>
    </w:p>
    <w:p w14:paraId="19274D7A" w14:textId="77777777" w:rsidR="00EF7B16" w:rsidRPr="00AD49B8" w:rsidRDefault="00EF7B16" w:rsidP="00950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0CC844" w14:textId="362577C2" w:rsidR="005C0E71" w:rsidRPr="00AD49B8" w:rsidRDefault="000F4105" w:rsidP="009508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0030A9">
        <w:rPr>
          <w:rFonts w:ascii="Times New Roman" w:hAnsi="Times New Roman" w:cs="Times New Roman"/>
        </w:rPr>
        <w:t>06</w:t>
      </w:r>
      <w:r w:rsidR="00EF7B16" w:rsidRPr="00AD49B8">
        <w:rPr>
          <w:rFonts w:ascii="Times New Roman" w:hAnsi="Times New Roman" w:cs="Times New Roman"/>
        </w:rPr>
        <w:t>.2017</w:t>
      </w:r>
      <w:r w:rsidR="005C0E71" w:rsidRPr="00AD49B8">
        <w:rPr>
          <w:rFonts w:ascii="Times New Roman" w:hAnsi="Times New Roman" w:cs="Times New Roman"/>
        </w:rPr>
        <w:t>.</w:t>
      </w:r>
      <w:r w:rsidR="00145956" w:rsidRPr="00AD49B8">
        <w:rPr>
          <w:rFonts w:ascii="Times New Roman" w:hAnsi="Times New Roman" w:cs="Times New Roman"/>
        </w:rPr>
        <w:t xml:space="preserve"> </w:t>
      </w:r>
      <w:r w:rsidR="00593EC9">
        <w:rPr>
          <w:rFonts w:ascii="Times New Roman" w:hAnsi="Times New Roman" w:cs="Times New Roman"/>
        </w:rPr>
        <w:t>15</w:t>
      </w:r>
      <w:r w:rsidR="00145956" w:rsidRPr="00AD49B8">
        <w:rPr>
          <w:rFonts w:ascii="Times New Roman" w:hAnsi="Times New Roman" w:cs="Times New Roman"/>
        </w:rPr>
        <w:t>:</w:t>
      </w:r>
      <w:r w:rsidR="008673C8">
        <w:rPr>
          <w:rFonts w:ascii="Times New Roman" w:hAnsi="Times New Roman" w:cs="Times New Roman"/>
        </w:rPr>
        <w:t>59</w:t>
      </w:r>
    </w:p>
    <w:p w14:paraId="326B9625" w14:textId="369D3C48" w:rsidR="00915755" w:rsidRPr="00AD49B8" w:rsidRDefault="008673C8" w:rsidP="009508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94B81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>3</w:t>
      </w:r>
    </w:p>
    <w:p w14:paraId="646BE12E" w14:textId="77777777" w:rsidR="005C0E71" w:rsidRPr="00AD49B8" w:rsidRDefault="00B87B6B" w:rsidP="009508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9B8">
        <w:rPr>
          <w:rFonts w:ascii="Times New Roman" w:hAnsi="Times New Roman" w:cs="Times New Roman"/>
        </w:rPr>
        <w:t>K.</w:t>
      </w:r>
      <w:r w:rsidR="0078243E" w:rsidRPr="00AD49B8">
        <w:rPr>
          <w:rFonts w:ascii="Times New Roman" w:hAnsi="Times New Roman" w:cs="Times New Roman"/>
        </w:rPr>
        <w:t xml:space="preserve"> </w:t>
      </w:r>
      <w:r w:rsidRPr="00AD49B8">
        <w:rPr>
          <w:rFonts w:ascii="Times New Roman" w:hAnsi="Times New Roman" w:cs="Times New Roman"/>
        </w:rPr>
        <w:t>Veldre, 67047857</w:t>
      </w:r>
    </w:p>
    <w:p w14:paraId="19AA9674" w14:textId="77777777" w:rsidR="005C0E71" w:rsidRPr="00AD49B8" w:rsidRDefault="00B644C0" w:rsidP="009508E0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B87B6B" w:rsidRPr="00AD49B8">
          <w:rPr>
            <w:rStyle w:val="Hyperlink"/>
            <w:rFonts w:ascii="Times New Roman" w:hAnsi="Times New Roman" w:cs="Times New Roman"/>
            <w:color w:val="auto"/>
            <w:u w:val="none"/>
          </w:rPr>
          <w:t>kaspars.veldre@izm.gov.lv</w:t>
        </w:r>
      </w:hyperlink>
    </w:p>
    <w:p w14:paraId="405A9378" w14:textId="77777777" w:rsidR="00B87B6B" w:rsidRPr="00AD49B8" w:rsidRDefault="00B87B6B" w:rsidP="009508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9B8">
        <w:rPr>
          <w:rFonts w:ascii="Times New Roman" w:hAnsi="Times New Roman" w:cs="Times New Roman"/>
        </w:rPr>
        <w:t>N.</w:t>
      </w:r>
      <w:r w:rsidR="0078243E" w:rsidRPr="00AD49B8">
        <w:rPr>
          <w:rFonts w:ascii="Times New Roman" w:hAnsi="Times New Roman" w:cs="Times New Roman"/>
        </w:rPr>
        <w:t xml:space="preserve"> </w:t>
      </w:r>
      <w:r w:rsidRPr="00AD49B8">
        <w:rPr>
          <w:rFonts w:ascii="Times New Roman" w:hAnsi="Times New Roman" w:cs="Times New Roman"/>
        </w:rPr>
        <w:t>Mazure, 6704</w:t>
      </w:r>
      <w:r w:rsidR="009508E0" w:rsidRPr="00AD49B8">
        <w:rPr>
          <w:rFonts w:ascii="Times New Roman" w:hAnsi="Times New Roman" w:cs="Times New Roman"/>
        </w:rPr>
        <w:t>7940</w:t>
      </w:r>
    </w:p>
    <w:p w14:paraId="6DD82654" w14:textId="77777777" w:rsidR="00EF7B16" w:rsidRPr="00AD49B8" w:rsidRDefault="00B644C0" w:rsidP="008D160B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9" w:history="1">
        <w:r w:rsidR="001D3EB9" w:rsidRPr="00AD49B8">
          <w:rPr>
            <w:rStyle w:val="Hyperlink"/>
            <w:rFonts w:ascii="Times New Roman" w:hAnsi="Times New Roman" w:cs="Times New Roman"/>
            <w:color w:val="auto"/>
            <w:u w:val="none"/>
          </w:rPr>
          <w:t>nadezda.mazure@izm.gov.lv</w:t>
        </w:r>
      </w:hyperlink>
    </w:p>
    <w:sectPr w:rsidR="00EF7B16" w:rsidRPr="00AD49B8" w:rsidSect="00010ED2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5C973" w14:textId="77777777" w:rsidR="00B644C0" w:rsidRDefault="00B644C0" w:rsidP="0074133E">
      <w:pPr>
        <w:spacing w:after="0" w:line="240" w:lineRule="auto"/>
      </w:pPr>
      <w:r>
        <w:separator/>
      </w:r>
    </w:p>
  </w:endnote>
  <w:endnote w:type="continuationSeparator" w:id="0">
    <w:p w14:paraId="421894EF" w14:textId="77777777" w:rsidR="00B644C0" w:rsidRDefault="00B644C0" w:rsidP="007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D279" w14:textId="6D70E5FB" w:rsidR="0074133E" w:rsidRPr="00DB698C" w:rsidRDefault="00126460" w:rsidP="00DB698C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2"/>
        <w:szCs w:val="22"/>
      </w:rPr>
    </w:pPr>
    <w:r w:rsidRPr="00DB698C">
      <w:rPr>
        <w:rFonts w:ascii="Times New Roman" w:hAnsi="Times New Roman"/>
        <w:b w:val="0"/>
        <w:bCs w:val="0"/>
        <w:sz w:val="22"/>
        <w:szCs w:val="22"/>
      </w:rPr>
      <w:t>I</w:t>
    </w:r>
    <w:r w:rsidR="00960945">
      <w:rPr>
        <w:rFonts w:ascii="Times New Roman" w:hAnsi="Times New Roman"/>
        <w:b w:val="0"/>
        <w:bCs w:val="0"/>
        <w:sz w:val="22"/>
        <w:szCs w:val="22"/>
      </w:rPr>
      <w:t>ZMAnot_2</w:t>
    </w:r>
    <w:r w:rsidR="00125469">
      <w:rPr>
        <w:rFonts w:ascii="Times New Roman" w:hAnsi="Times New Roman"/>
        <w:b w:val="0"/>
        <w:bCs w:val="0"/>
        <w:sz w:val="22"/>
        <w:szCs w:val="22"/>
      </w:rPr>
      <w:t>9</w:t>
    </w:r>
    <w:r w:rsidR="00960945">
      <w:rPr>
        <w:rFonts w:ascii="Times New Roman" w:hAnsi="Times New Roman"/>
        <w:b w:val="0"/>
        <w:bCs w:val="0"/>
        <w:sz w:val="22"/>
        <w:szCs w:val="22"/>
      </w:rPr>
      <w:t>0</w:t>
    </w:r>
    <w:r w:rsidR="000030A9">
      <w:rPr>
        <w:rFonts w:ascii="Times New Roman" w:hAnsi="Times New Roman"/>
        <w:b w:val="0"/>
        <w:bCs w:val="0"/>
        <w:sz w:val="22"/>
        <w:szCs w:val="22"/>
      </w:rPr>
      <w:t>6</w:t>
    </w:r>
    <w:r w:rsidRPr="00DB698C">
      <w:rPr>
        <w:rFonts w:ascii="Times New Roman" w:hAnsi="Times New Roman"/>
        <w:b w:val="0"/>
        <w:bCs w:val="0"/>
        <w:sz w:val="22"/>
        <w:szCs w:val="22"/>
      </w:rPr>
      <w:t xml:space="preserve">17_Groz497; </w:t>
    </w:r>
    <w:r w:rsidR="00C37738" w:rsidRPr="00DB698C">
      <w:rPr>
        <w:rFonts w:ascii="Times New Roman" w:hAnsi="Times New Roman"/>
        <w:b w:val="0"/>
        <w:bCs w:val="0"/>
        <w:sz w:val="22"/>
        <w:szCs w:val="22"/>
      </w:rPr>
      <w:t>Ministru kabineta noteikumu projekta “Grozījums Ministru kabineta 2006. gada 20. jūnija noteikumos Nr. 497 “Noteikumi par Latvijas Zinātnes padomes ekspertu komisiju izveidošanu un darbību””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D560" w14:textId="048000F8" w:rsidR="00CF0C59" w:rsidRPr="00125469" w:rsidRDefault="00CF0C59" w:rsidP="00952C9B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2"/>
        <w:szCs w:val="22"/>
      </w:rPr>
    </w:pPr>
    <w:r w:rsidRPr="00DB698C">
      <w:rPr>
        <w:rFonts w:ascii="Times New Roman" w:hAnsi="Times New Roman"/>
        <w:b w:val="0"/>
        <w:bCs w:val="0"/>
        <w:sz w:val="22"/>
        <w:szCs w:val="22"/>
      </w:rPr>
      <w:t>I</w:t>
    </w:r>
    <w:r w:rsidR="0019765E">
      <w:rPr>
        <w:rFonts w:ascii="Times New Roman" w:hAnsi="Times New Roman"/>
        <w:b w:val="0"/>
        <w:bCs w:val="0"/>
        <w:sz w:val="22"/>
        <w:szCs w:val="22"/>
      </w:rPr>
      <w:t>ZMAnot_2</w:t>
    </w:r>
    <w:r w:rsidR="00125469">
      <w:rPr>
        <w:rFonts w:ascii="Times New Roman" w:hAnsi="Times New Roman"/>
        <w:b w:val="0"/>
        <w:bCs w:val="0"/>
        <w:sz w:val="22"/>
        <w:szCs w:val="22"/>
      </w:rPr>
      <w:t>9</w:t>
    </w:r>
    <w:r w:rsidR="0019765E">
      <w:rPr>
        <w:rFonts w:ascii="Times New Roman" w:hAnsi="Times New Roman"/>
        <w:b w:val="0"/>
        <w:bCs w:val="0"/>
        <w:sz w:val="22"/>
        <w:szCs w:val="22"/>
      </w:rPr>
      <w:t>06</w:t>
    </w:r>
    <w:r w:rsidRPr="00DB698C">
      <w:rPr>
        <w:rFonts w:ascii="Times New Roman" w:hAnsi="Times New Roman"/>
        <w:b w:val="0"/>
        <w:bCs w:val="0"/>
        <w:sz w:val="22"/>
        <w:szCs w:val="22"/>
      </w:rPr>
      <w:t>17_Groz497; Ministru kabineta noteikumu projekta “Grozījums Ministru kabineta 2006. gada 20. jūnija noteikumos Nr. 497 “Noteikumi par Latvijas Zinātnes padomes ekspertu komisiju izveidošanu un darbību””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874D3" w14:textId="77777777" w:rsidR="00B644C0" w:rsidRDefault="00B644C0" w:rsidP="0074133E">
      <w:pPr>
        <w:spacing w:after="0" w:line="240" w:lineRule="auto"/>
      </w:pPr>
      <w:r>
        <w:separator/>
      </w:r>
    </w:p>
  </w:footnote>
  <w:footnote w:type="continuationSeparator" w:id="0">
    <w:p w14:paraId="15E5BFD6" w14:textId="77777777" w:rsidR="00B644C0" w:rsidRDefault="00B644C0" w:rsidP="007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585870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6A4981" w14:textId="77777777" w:rsidR="00705845" w:rsidRPr="00705845" w:rsidRDefault="007058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58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58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058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B8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058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D92BF2B" w14:textId="77777777" w:rsidR="00705845" w:rsidRDefault="00705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DD6"/>
    <w:multiLevelType w:val="hybridMultilevel"/>
    <w:tmpl w:val="E81E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5450"/>
    <w:multiLevelType w:val="hybridMultilevel"/>
    <w:tmpl w:val="DC92760C"/>
    <w:lvl w:ilvl="0" w:tplc="1936974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24F07"/>
    <w:multiLevelType w:val="hybridMultilevel"/>
    <w:tmpl w:val="A7587C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E"/>
    <w:rsid w:val="000030A9"/>
    <w:rsid w:val="000043C8"/>
    <w:rsid w:val="00005E45"/>
    <w:rsid w:val="00010ED2"/>
    <w:rsid w:val="00011DB6"/>
    <w:rsid w:val="00024EA1"/>
    <w:rsid w:val="00041F7A"/>
    <w:rsid w:val="000421B6"/>
    <w:rsid w:val="0004581A"/>
    <w:rsid w:val="000474B9"/>
    <w:rsid w:val="000476CF"/>
    <w:rsid w:val="00064EBE"/>
    <w:rsid w:val="00070064"/>
    <w:rsid w:val="00074600"/>
    <w:rsid w:val="00081559"/>
    <w:rsid w:val="00084863"/>
    <w:rsid w:val="00097B57"/>
    <w:rsid w:val="000A0C96"/>
    <w:rsid w:val="000B1A68"/>
    <w:rsid w:val="000B6289"/>
    <w:rsid w:val="000E48B6"/>
    <w:rsid w:val="000F4105"/>
    <w:rsid w:val="000F51D7"/>
    <w:rsid w:val="00104C6B"/>
    <w:rsid w:val="001063A9"/>
    <w:rsid w:val="001067FA"/>
    <w:rsid w:val="00111939"/>
    <w:rsid w:val="00124ABF"/>
    <w:rsid w:val="00125469"/>
    <w:rsid w:val="00126460"/>
    <w:rsid w:val="00132BBF"/>
    <w:rsid w:val="001404B5"/>
    <w:rsid w:val="00145956"/>
    <w:rsid w:val="00147E9C"/>
    <w:rsid w:val="00152E70"/>
    <w:rsid w:val="00155BD4"/>
    <w:rsid w:val="001570EF"/>
    <w:rsid w:val="00161BA7"/>
    <w:rsid w:val="00176998"/>
    <w:rsid w:val="00176EFE"/>
    <w:rsid w:val="00191BF4"/>
    <w:rsid w:val="00193C81"/>
    <w:rsid w:val="0019462E"/>
    <w:rsid w:val="00196B34"/>
    <w:rsid w:val="0019765E"/>
    <w:rsid w:val="001A2268"/>
    <w:rsid w:val="001B6E72"/>
    <w:rsid w:val="001C11A0"/>
    <w:rsid w:val="001C1AF6"/>
    <w:rsid w:val="001C5436"/>
    <w:rsid w:val="001D3EB9"/>
    <w:rsid w:val="001E2D20"/>
    <w:rsid w:val="001E39D2"/>
    <w:rsid w:val="001E68BE"/>
    <w:rsid w:val="001F28B5"/>
    <w:rsid w:val="001F2C1A"/>
    <w:rsid w:val="001F6D45"/>
    <w:rsid w:val="0022194E"/>
    <w:rsid w:val="00221EC4"/>
    <w:rsid w:val="00222F68"/>
    <w:rsid w:val="00225A10"/>
    <w:rsid w:val="002440AB"/>
    <w:rsid w:val="00244E89"/>
    <w:rsid w:val="00250C0B"/>
    <w:rsid w:val="00255449"/>
    <w:rsid w:val="00260B2D"/>
    <w:rsid w:val="00261E59"/>
    <w:rsid w:val="00261F37"/>
    <w:rsid w:val="002744F4"/>
    <w:rsid w:val="00274538"/>
    <w:rsid w:val="00276929"/>
    <w:rsid w:val="00283470"/>
    <w:rsid w:val="00283643"/>
    <w:rsid w:val="00287C67"/>
    <w:rsid w:val="002B3CED"/>
    <w:rsid w:val="002B5AE0"/>
    <w:rsid w:val="002C07EC"/>
    <w:rsid w:val="002C689D"/>
    <w:rsid w:val="002D5485"/>
    <w:rsid w:val="002D6187"/>
    <w:rsid w:val="002E0F29"/>
    <w:rsid w:val="00303024"/>
    <w:rsid w:val="003043C0"/>
    <w:rsid w:val="00324A53"/>
    <w:rsid w:val="003278AC"/>
    <w:rsid w:val="00332336"/>
    <w:rsid w:val="00333AE0"/>
    <w:rsid w:val="0033463E"/>
    <w:rsid w:val="003360B0"/>
    <w:rsid w:val="00351328"/>
    <w:rsid w:val="00351C7E"/>
    <w:rsid w:val="00372D81"/>
    <w:rsid w:val="003754B8"/>
    <w:rsid w:val="00376F72"/>
    <w:rsid w:val="0038026A"/>
    <w:rsid w:val="00386C2D"/>
    <w:rsid w:val="00395D54"/>
    <w:rsid w:val="003A0661"/>
    <w:rsid w:val="003A2344"/>
    <w:rsid w:val="003A4F87"/>
    <w:rsid w:val="003B2B6A"/>
    <w:rsid w:val="003C1111"/>
    <w:rsid w:val="003C1C08"/>
    <w:rsid w:val="003C5D11"/>
    <w:rsid w:val="003D0FC2"/>
    <w:rsid w:val="003E3AE5"/>
    <w:rsid w:val="003E469C"/>
    <w:rsid w:val="004176F4"/>
    <w:rsid w:val="00423471"/>
    <w:rsid w:val="00431226"/>
    <w:rsid w:val="00437372"/>
    <w:rsid w:val="00442F8A"/>
    <w:rsid w:val="00443E04"/>
    <w:rsid w:val="004446F6"/>
    <w:rsid w:val="00445F34"/>
    <w:rsid w:val="00450BFE"/>
    <w:rsid w:val="00450E35"/>
    <w:rsid w:val="004547FE"/>
    <w:rsid w:val="00464529"/>
    <w:rsid w:val="00475D4E"/>
    <w:rsid w:val="00477756"/>
    <w:rsid w:val="00477D09"/>
    <w:rsid w:val="00480514"/>
    <w:rsid w:val="004816DA"/>
    <w:rsid w:val="004863BF"/>
    <w:rsid w:val="004A5335"/>
    <w:rsid w:val="004A7EE2"/>
    <w:rsid w:val="004D2DF3"/>
    <w:rsid w:val="004D631B"/>
    <w:rsid w:val="004E19BF"/>
    <w:rsid w:val="004E2F5C"/>
    <w:rsid w:val="00502EA4"/>
    <w:rsid w:val="0050611D"/>
    <w:rsid w:val="0050740F"/>
    <w:rsid w:val="00513E66"/>
    <w:rsid w:val="005148CC"/>
    <w:rsid w:val="00523EC1"/>
    <w:rsid w:val="00540FAD"/>
    <w:rsid w:val="0054683D"/>
    <w:rsid w:val="0058178F"/>
    <w:rsid w:val="0058371F"/>
    <w:rsid w:val="00586839"/>
    <w:rsid w:val="00593EC9"/>
    <w:rsid w:val="00597673"/>
    <w:rsid w:val="0059791E"/>
    <w:rsid w:val="005A6425"/>
    <w:rsid w:val="005B24A9"/>
    <w:rsid w:val="005C0E71"/>
    <w:rsid w:val="005C2ADF"/>
    <w:rsid w:val="005C4F45"/>
    <w:rsid w:val="005D61F5"/>
    <w:rsid w:val="005E0F5F"/>
    <w:rsid w:val="005E56AF"/>
    <w:rsid w:val="005E6DBB"/>
    <w:rsid w:val="005F29CD"/>
    <w:rsid w:val="005F7BFD"/>
    <w:rsid w:val="00602D35"/>
    <w:rsid w:val="00623F9D"/>
    <w:rsid w:val="00624883"/>
    <w:rsid w:val="00634756"/>
    <w:rsid w:val="00637519"/>
    <w:rsid w:val="00641B21"/>
    <w:rsid w:val="00653C2F"/>
    <w:rsid w:val="00660645"/>
    <w:rsid w:val="00665A2D"/>
    <w:rsid w:val="00670528"/>
    <w:rsid w:val="00675364"/>
    <w:rsid w:val="0068102C"/>
    <w:rsid w:val="00682960"/>
    <w:rsid w:val="00684058"/>
    <w:rsid w:val="006962B0"/>
    <w:rsid w:val="00696A19"/>
    <w:rsid w:val="006A6A7D"/>
    <w:rsid w:val="006B0B42"/>
    <w:rsid w:val="006B4F11"/>
    <w:rsid w:val="006B6334"/>
    <w:rsid w:val="006C32DF"/>
    <w:rsid w:val="006C7674"/>
    <w:rsid w:val="006D0972"/>
    <w:rsid w:val="006E4F7E"/>
    <w:rsid w:val="006E62ED"/>
    <w:rsid w:val="006F5D9E"/>
    <w:rsid w:val="0070353A"/>
    <w:rsid w:val="00705845"/>
    <w:rsid w:val="00711CAF"/>
    <w:rsid w:val="007204F7"/>
    <w:rsid w:val="007236C9"/>
    <w:rsid w:val="0072390A"/>
    <w:rsid w:val="00737555"/>
    <w:rsid w:val="0074133E"/>
    <w:rsid w:val="00757591"/>
    <w:rsid w:val="0076419D"/>
    <w:rsid w:val="00764EF2"/>
    <w:rsid w:val="00767342"/>
    <w:rsid w:val="0078243E"/>
    <w:rsid w:val="00794B81"/>
    <w:rsid w:val="007960EA"/>
    <w:rsid w:val="007A5F62"/>
    <w:rsid w:val="007B4483"/>
    <w:rsid w:val="007B58B6"/>
    <w:rsid w:val="007C01BF"/>
    <w:rsid w:val="007D3B1F"/>
    <w:rsid w:val="007E42F0"/>
    <w:rsid w:val="007E4C18"/>
    <w:rsid w:val="007E7FFB"/>
    <w:rsid w:val="007F46A5"/>
    <w:rsid w:val="00802C46"/>
    <w:rsid w:val="008107DF"/>
    <w:rsid w:val="00815CA7"/>
    <w:rsid w:val="00816E78"/>
    <w:rsid w:val="008201BC"/>
    <w:rsid w:val="00820994"/>
    <w:rsid w:val="008336F1"/>
    <w:rsid w:val="00845218"/>
    <w:rsid w:val="0084758E"/>
    <w:rsid w:val="00852851"/>
    <w:rsid w:val="008542A8"/>
    <w:rsid w:val="008554C3"/>
    <w:rsid w:val="008561EB"/>
    <w:rsid w:val="008673C8"/>
    <w:rsid w:val="00871B81"/>
    <w:rsid w:val="008739D6"/>
    <w:rsid w:val="00887410"/>
    <w:rsid w:val="008A34B9"/>
    <w:rsid w:val="008B0E03"/>
    <w:rsid w:val="008B2FF9"/>
    <w:rsid w:val="008C1B34"/>
    <w:rsid w:val="008C3FD8"/>
    <w:rsid w:val="008C7D32"/>
    <w:rsid w:val="008D160B"/>
    <w:rsid w:val="008E178A"/>
    <w:rsid w:val="008E76A6"/>
    <w:rsid w:val="008F0C3A"/>
    <w:rsid w:val="00904047"/>
    <w:rsid w:val="009040D3"/>
    <w:rsid w:val="0090548F"/>
    <w:rsid w:val="00910943"/>
    <w:rsid w:val="009114C7"/>
    <w:rsid w:val="00915755"/>
    <w:rsid w:val="00922B91"/>
    <w:rsid w:val="0092772F"/>
    <w:rsid w:val="009371C6"/>
    <w:rsid w:val="00941394"/>
    <w:rsid w:val="00944079"/>
    <w:rsid w:val="009508E0"/>
    <w:rsid w:val="00951AF7"/>
    <w:rsid w:val="00952C9B"/>
    <w:rsid w:val="00954373"/>
    <w:rsid w:val="00957E7D"/>
    <w:rsid w:val="00960945"/>
    <w:rsid w:val="00962F69"/>
    <w:rsid w:val="009659AA"/>
    <w:rsid w:val="009714F8"/>
    <w:rsid w:val="00973C5B"/>
    <w:rsid w:val="00973D3E"/>
    <w:rsid w:val="009763D1"/>
    <w:rsid w:val="009833A5"/>
    <w:rsid w:val="009A110E"/>
    <w:rsid w:val="009B7534"/>
    <w:rsid w:val="009C0477"/>
    <w:rsid w:val="009C4800"/>
    <w:rsid w:val="009D0350"/>
    <w:rsid w:val="009D2664"/>
    <w:rsid w:val="009D6D1F"/>
    <w:rsid w:val="009E6DCB"/>
    <w:rsid w:val="009E7B15"/>
    <w:rsid w:val="00A03188"/>
    <w:rsid w:val="00A03CA8"/>
    <w:rsid w:val="00A06637"/>
    <w:rsid w:val="00A208AA"/>
    <w:rsid w:val="00A265C2"/>
    <w:rsid w:val="00A26E8C"/>
    <w:rsid w:val="00A26F11"/>
    <w:rsid w:val="00A3427E"/>
    <w:rsid w:val="00A404F0"/>
    <w:rsid w:val="00A46393"/>
    <w:rsid w:val="00A53E69"/>
    <w:rsid w:val="00A56EF3"/>
    <w:rsid w:val="00A64303"/>
    <w:rsid w:val="00A64C2B"/>
    <w:rsid w:val="00A70BFC"/>
    <w:rsid w:val="00A735E7"/>
    <w:rsid w:val="00A87C4C"/>
    <w:rsid w:val="00A9762D"/>
    <w:rsid w:val="00AA11F7"/>
    <w:rsid w:val="00AA475A"/>
    <w:rsid w:val="00AB16CF"/>
    <w:rsid w:val="00AC3450"/>
    <w:rsid w:val="00AC6313"/>
    <w:rsid w:val="00AD49B8"/>
    <w:rsid w:val="00AD4A43"/>
    <w:rsid w:val="00AE49FA"/>
    <w:rsid w:val="00AF4773"/>
    <w:rsid w:val="00B1576D"/>
    <w:rsid w:val="00B15EE3"/>
    <w:rsid w:val="00B1619A"/>
    <w:rsid w:val="00B23A07"/>
    <w:rsid w:val="00B27036"/>
    <w:rsid w:val="00B335E8"/>
    <w:rsid w:val="00B37E2C"/>
    <w:rsid w:val="00B40102"/>
    <w:rsid w:val="00B4732D"/>
    <w:rsid w:val="00B53B70"/>
    <w:rsid w:val="00B55496"/>
    <w:rsid w:val="00B644C0"/>
    <w:rsid w:val="00B66016"/>
    <w:rsid w:val="00B67BAC"/>
    <w:rsid w:val="00B737EA"/>
    <w:rsid w:val="00B82084"/>
    <w:rsid w:val="00B85041"/>
    <w:rsid w:val="00B8581E"/>
    <w:rsid w:val="00B87B6B"/>
    <w:rsid w:val="00B96824"/>
    <w:rsid w:val="00BA07F8"/>
    <w:rsid w:val="00BA1789"/>
    <w:rsid w:val="00BA4306"/>
    <w:rsid w:val="00BA76B7"/>
    <w:rsid w:val="00BB089C"/>
    <w:rsid w:val="00C00256"/>
    <w:rsid w:val="00C14D9E"/>
    <w:rsid w:val="00C16857"/>
    <w:rsid w:val="00C37738"/>
    <w:rsid w:val="00C47F66"/>
    <w:rsid w:val="00C5201D"/>
    <w:rsid w:val="00C55775"/>
    <w:rsid w:val="00C60A67"/>
    <w:rsid w:val="00C62115"/>
    <w:rsid w:val="00C64114"/>
    <w:rsid w:val="00C64856"/>
    <w:rsid w:val="00C73AF0"/>
    <w:rsid w:val="00C813A7"/>
    <w:rsid w:val="00C8177C"/>
    <w:rsid w:val="00C836A4"/>
    <w:rsid w:val="00C83723"/>
    <w:rsid w:val="00C8687D"/>
    <w:rsid w:val="00CA1E4C"/>
    <w:rsid w:val="00CA6CB8"/>
    <w:rsid w:val="00CB2B7B"/>
    <w:rsid w:val="00CC0FE0"/>
    <w:rsid w:val="00CC31D5"/>
    <w:rsid w:val="00CC577E"/>
    <w:rsid w:val="00CD1976"/>
    <w:rsid w:val="00CD3574"/>
    <w:rsid w:val="00CE4661"/>
    <w:rsid w:val="00CF0C59"/>
    <w:rsid w:val="00CF4148"/>
    <w:rsid w:val="00D01D47"/>
    <w:rsid w:val="00D03FE3"/>
    <w:rsid w:val="00D10AAF"/>
    <w:rsid w:val="00D1546D"/>
    <w:rsid w:val="00D25048"/>
    <w:rsid w:val="00D26343"/>
    <w:rsid w:val="00D27A43"/>
    <w:rsid w:val="00D30A5E"/>
    <w:rsid w:val="00D312A8"/>
    <w:rsid w:val="00D33593"/>
    <w:rsid w:val="00D6062E"/>
    <w:rsid w:val="00D70D5B"/>
    <w:rsid w:val="00D777AF"/>
    <w:rsid w:val="00D77F3A"/>
    <w:rsid w:val="00D92994"/>
    <w:rsid w:val="00D93A07"/>
    <w:rsid w:val="00DA3012"/>
    <w:rsid w:val="00DA7904"/>
    <w:rsid w:val="00DA7F35"/>
    <w:rsid w:val="00DB157C"/>
    <w:rsid w:val="00DB1F52"/>
    <w:rsid w:val="00DB698C"/>
    <w:rsid w:val="00DC3B20"/>
    <w:rsid w:val="00DD6B04"/>
    <w:rsid w:val="00DE0281"/>
    <w:rsid w:val="00DF0830"/>
    <w:rsid w:val="00E02161"/>
    <w:rsid w:val="00E05E0C"/>
    <w:rsid w:val="00E25034"/>
    <w:rsid w:val="00E31842"/>
    <w:rsid w:val="00E345D7"/>
    <w:rsid w:val="00E408FA"/>
    <w:rsid w:val="00E4251A"/>
    <w:rsid w:val="00E47B9F"/>
    <w:rsid w:val="00E57735"/>
    <w:rsid w:val="00E646E2"/>
    <w:rsid w:val="00E65D14"/>
    <w:rsid w:val="00E65F2C"/>
    <w:rsid w:val="00E673C1"/>
    <w:rsid w:val="00E725C1"/>
    <w:rsid w:val="00E72934"/>
    <w:rsid w:val="00E8362E"/>
    <w:rsid w:val="00E85236"/>
    <w:rsid w:val="00E91B74"/>
    <w:rsid w:val="00EA03B4"/>
    <w:rsid w:val="00EA2748"/>
    <w:rsid w:val="00EA2790"/>
    <w:rsid w:val="00EB4E83"/>
    <w:rsid w:val="00EB5830"/>
    <w:rsid w:val="00ED5C83"/>
    <w:rsid w:val="00EF1C51"/>
    <w:rsid w:val="00EF7B16"/>
    <w:rsid w:val="00F00DAE"/>
    <w:rsid w:val="00F1595C"/>
    <w:rsid w:val="00F17F6E"/>
    <w:rsid w:val="00F21DAD"/>
    <w:rsid w:val="00F36A45"/>
    <w:rsid w:val="00F473DF"/>
    <w:rsid w:val="00F5100C"/>
    <w:rsid w:val="00F64E6E"/>
    <w:rsid w:val="00F65663"/>
    <w:rsid w:val="00F86C1A"/>
    <w:rsid w:val="00F97BBF"/>
    <w:rsid w:val="00FA04E7"/>
    <w:rsid w:val="00FA2C0A"/>
    <w:rsid w:val="00FD1D66"/>
    <w:rsid w:val="00FD783A"/>
    <w:rsid w:val="00FE34CE"/>
    <w:rsid w:val="00FE4092"/>
    <w:rsid w:val="00FE4EAD"/>
    <w:rsid w:val="00FF4017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3AC76"/>
  <w15:docId w15:val="{19996742-776D-4C63-A782-75A41258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1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D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342"/>
    <w:rPr>
      <w:color w:val="954F72" w:themeColor="followedHyperlink"/>
      <w:u w:val="single"/>
    </w:rPr>
  </w:style>
  <w:style w:type="paragraph" w:customStyle="1" w:styleId="naisf">
    <w:name w:val="naisf"/>
    <w:basedOn w:val="Normal"/>
    <w:uiPriority w:val="99"/>
    <w:rsid w:val="005C0E7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6A6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33E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41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33E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5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4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436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436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6"/>
    <w:rPr>
      <w:rFonts w:ascii="Segoe UI" w:hAnsi="Segoe UI" w:cs="Segoe UI"/>
      <w:sz w:val="18"/>
      <w:szCs w:val="18"/>
      <w:lang w:val="lv-LV"/>
    </w:rPr>
  </w:style>
  <w:style w:type="paragraph" w:customStyle="1" w:styleId="tv20787921">
    <w:name w:val="tv207_87_921"/>
    <w:basedOn w:val="Normal"/>
    <w:rsid w:val="00126460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tv213">
    <w:name w:val="tv213"/>
    <w:basedOn w:val="Normal"/>
    <w:rsid w:val="0007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5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1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veldr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dezda.mazur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062F-3496-4662-983A-F41C7DB0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3170</Words>
  <Characters>1808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Mazure</dc:creator>
  <cp:keywords/>
  <dc:description/>
  <cp:lastModifiedBy>Kaspars Veldre</cp:lastModifiedBy>
  <cp:revision>58</cp:revision>
  <dcterms:created xsi:type="dcterms:W3CDTF">2017-04-24T07:16:00Z</dcterms:created>
  <dcterms:modified xsi:type="dcterms:W3CDTF">2017-06-29T13:34:00Z</dcterms:modified>
</cp:coreProperties>
</file>