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AF9A" w14:textId="251A087F" w:rsidR="003908DB" w:rsidRDefault="003A10B9" w:rsidP="007D76C1">
      <w:pPr>
        <w:jc w:val="center"/>
        <w:rPr>
          <w:b/>
          <w:sz w:val="28"/>
          <w:szCs w:val="28"/>
        </w:rPr>
      </w:pPr>
      <w:r>
        <w:rPr>
          <w:b/>
          <w:sz w:val="28"/>
          <w:szCs w:val="28"/>
        </w:rPr>
        <w:t>Ministru kabineta n</w:t>
      </w:r>
      <w:r w:rsidR="00452E59">
        <w:rPr>
          <w:b/>
          <w:sz w:val="28"/>
          <w:szCs w:val="28"/>
        </w:rPr>
        <w:t>oteikumu projekt</w:t>
      </w:r>
      <w:r w:rsidR="00434F33">
        <w:rPr>
          <w:b/>
          <w:sz w:val="28"/>
          <w:szCs w:val="28"/>
        </w:rPr>
        <w:t>a</w:t>
      </w:r>
      <w:r w:rsidR="00452E59">
        <w:rPr>
          <w:b/>
          <w:sz w:val="28"/>
          <w:szCs w:val="28"/>
        </w:rPr>
        <w:t xml:space="preserve"> </w:t>
      </w:r>
      <w:r w:rsidR="006B121D" w:rsidRPr="006B121D">
        <w:rPr>
          <w:b/>
          <w:sz w:val="28"/>
          <w:szCs w:val="28"/>
        </w:rPr>
        <w:t>"Grozījumi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r w:rsidR="00965DB9">
        <w:rPr>
          <w:b/>
          <w:sz w:val="28"/>
          <w:szCs w:val="28"/>
        </w:rPr>
        <w:t xml:space="preserve"> </w:t>
      </w:r>
      <w:r w:rsidR="003908DB" w:rsidRPr="001039F0">
        <w:rPr>
          <w:b/>
          <w:sz w:val="28"/>
          <w:szCs w:val="28"/>
        </w:rPr>
        <w:t>sākotnējās ietekmes novērtējuma ziņojums (anotācija)</w:t>
      </w:r>
    </w:p>
    <w:p w14:paraId="7F2C65C2" w14:textId="77777777" w:rsidR="00A713D0" w:rsidRPr="001039F0" w:rsidRDefault="00A713D0" w:rsidP="00C1474D">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980"/>
        <w:gridCol w:w="6869"/>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C1474D">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7D76C1">
            <w:pPr>
              <w:jc w:val="center"/>
              <w:rPr>
                <w:lang w:eastAsia="en-US"/>
              </w:rPr>
            </w:pPr>
            <w:r w:rsidRPr="001039F0">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7D76C1">
            <w:pPr>
              <w:tabs>
                <w:tab w:val="left" w:pos="1904"/>
              </w:tabs>
              <w:rPr>
                <w:lang w:eastAsia="en-US"/>
              </w:rPr>
            </w:pPr>
            <w:r w:rsidRPr="001039F0">
              <w:t>Pamatojums</w:t>
            </w:r>
          </w:p>
        </w:tc>
        <w:tc>
          <w:tcPr>
            <w:tcW w:w="6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FB7D" w14:textId="1218A81D" w:rsidR="00BD267C" w:rsidRPr="009B0952" w:rsidRDefault="0018771C" w:rsidP="0018771C">
            <w:pPr>
              <w:pStyle w:val="ListParagraph"/>
              <w:tabs>
                <w:tab w:val="left" w:pos="34"/>
              </w:tabs>
              <w:ind w:left="0"/>
              <w:jc w:val="both"/>
              <w:rPr>
                <w:sz w:val="24"/>
                <w:szCs w:val="24"/>
              </w:rPr>
            </w:pPr>
            <w:r w:rsidRPr="0018771C">
              <w:rPr>
                <w:sz w:val="24"/>
                <w:szCs w:val="24"/>
              </w:rPr>
              <w:t>Ministru kabineta noteikumu projekt</w:t>
            </w:r>
            <w:r>
              <w:rPr>
                <w:sz w:val="24"/>
                <w:szCs w:val="24"/>
              </w:rPr>
              <w:t>s</w:t>
            </w:r>
            <w:r w:rsidRPr="0018771C">
              <w:rPr>
                <w:sz w:val="24"/>
                <w:szCs w:val="24"/>
              </w:rPr>
              <w:t xml:space="preserve"> "Grozījumi Ministru kabineta 2016.gada 24.maija noteikumos Nr.319 "Darbības programmas "Izaugsme un nodarbinātība" 6.1.1. specifiskā atbalsta mērķa "Palielināt lielo ostu drošības līmeni un uzlabot transporta tīkla mobilitāti" īstenošanas noteikumi" īstenošanas noteikumi" (turpmāk – MK noteikumu projekts) izstrādāts atbilstoši Eiropas Savienības struktūrfondu un Kohēzijas fonda 2014.-2020.gada plānošanas perioda vadības likuma 20.panta 6. un 13.punktam.</w:t>
            </w:r>
          </w:p>
        </w:tc>
      </w:tr>
      <w:tr w:rsidR="00C61A59" w:rsidRPr="001039F0" w14:paraId="7BEDB774"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7D76C1">
            <w:pPr>
              <w:jc w:val="center"/>
              <w:rPr>
                <w:lang w:eastAsia="en-US"/>
              </w:rPr>
            </w:pPr>
            <w:r w:rsidRPr="001039F0">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1F508EF9" w:rsidR="00C1474D" w:rsidRDefault="00C61A59" w:rsidP="007D76C1">
            <w:pPr>
              <w:jc w:val="both"/>
              <w:rPr>
                <w:lang w:eastAsia="en-US"/>
              </w:rPr>
            </w:pPr>
            <w:r w:rsidRPr="001039F0">
              <w:t>Pašreizējā situācija un problēmas, kuru risināšanai tiesību akta projekts izstrādāts, tiesiskā regulējuma mērķis un būtība</w:t>
            </w:r>
          </w:p>
          <w:p w14:paraId="4E3F4C50" w14:textId="77777777" w:rsidR="00C1474D" w:rsidRPr="00C1474D" w:rsidRDefault="00C1474D" w:rsidP="00BF745C">
            <w:pPr>
              <w:rPr>
                <w:lang w:eastAsia="en-US"/>
              </w:rPr>
            </w:pPr>
          </w:p>
          <w:p w14:paraId="0182DCB3" w14:textId="77777777" w:rsidR="00C1474D" w:rsidRPr="00C1474D" w:rsidRDefault="00C1474D" w:rsidP="00BF745C">
            <w:pPr>
              <w:rPr>
                <w:lang w:eastAsia="en-US"/>
              </w:rPr>
            </w:pPr>
          </w:p>
          <w:p w14:paraId="44122CFD" w14:textId="77777777" w:rsidR="00C1474D" w:rsidRPr="00C1474D" w:rsidRDefault="00C1474D" w:rsidP="00BF745C">
            <w:pPr>
              <w:rPr>
                <w:lang w:eastAsia="en-US"/>
              </w:rPr>
            </w:pPr>
          </w:p>
          <w:p w14:paraId="35D88FB3" w14:textId="77777777" w:rsidR="00C1474D" w:rsidRPr="00C1474D" w:rsidRDefault="00C1474D" w:rsidP="00BF745C">
            <w:pPr>
              <w:rPr>
                <w:lang w:eastAsia="en-US"/>
              </w:rPr>
            </w:pPr>
          </w:p>
          <w:p w14:paraId="32737F16" w14:textId="77777777" w:rsidR="00C1474D" w:rsidRPr="00C1474D" w:rsidRDefault="00C1474D" w:rsidP="00BF745C">
            <w:pPr>
              <w:rPr>
                <w:lang w:eastAsia="en-US"/>
              </w:rPr>
            </w:pPr>
          </w:p>
          <w:p w14:paraId="74454FBA" w14:textId="77777777" w:rsidR="00C1474D" w:rsidRPr="00C1474D" w:rsidRDefault="00C1474D" w:rsidP="00BF745C">
            <w:pPr>
              <w:rPr>
                <w:lang w:eastAsia="en-US"/>
              </w:rPr>
            </w:pPr>
          </w:p>
          <w:p w14:paraId="6D9FACEB" w14:textId="77777777" w:rsidR="00C1474D" w:rsidRPr="00C1474D" w:rsidRDefault="00C1474D" w:rsidP="00BF745C">
            <w:pPr>
              <w:rPr>
                <w:lang w:eastAsia="en-US"/>
              </w:rPr>
            </w:pPr>
          </w:p>
          <w:p w14:paraId="6CC8F91C" w14:textId="77777777" w:rsidR="00C1474D" w:rsidRPr="00C1474D" w:rsidRDefault="00C1474D" w:rsidP="00BF745C">
            <w:pPr>
              <w:rPr>
                <w:lang w:eastAsia="en-US"/>
              </w:rPr>
            </w:pPr>
          </w:p>
          <w:p w14:paraId="0B33A48F" w14:textId="77777777" w:rsidR="00C1474D" w:rsidRPr="00C1474D" w:rsidRDefault="00C1474D" w:rsidP="00BF745C">
            <w:pPr>
              <w:rPr>
                <w:lang w:eastAsia="en-US"/>
              </w:rPr>
            </w:pPr>
          </w:p>
          <w:p w14:paraId="4EDAEA57" w14:textId="77777777" w:rsidR="00C1474D" w:rsidRPr="00BF21B1" w:rsidRDefault="00C1474D" w:rsidP="00BF745C">
            <w:pPr>
              <w:rPr>
                <w:lang w:eastAsia="en-US"/>
              </w:rPr>
            </w:pPr>
          </w:p>
          <w:p w14:paraId="682BEB7C" w14:textId="77777777" w:rsidR="00C1474D" w:rsidRPr="00BF21B1" w:rsidRDefault="00C1474D" w:rsidP="00BF745C">
            <w:pPr>
              <w:rPr>
                <w:lang w:eastAsia="en-US"/>
              </w:rPr>
            </w:pPr>
          </w:p>
          <w:p w14:paraId="2C7DC86A" w14:textId="77777777" w:rsidR="00C1474D" w:rsidRPr="00BF21B1" w:rsidRDefault="00C1474D" w:rsidP="00BF745C">
            <w:pPr>
              <w:rPr>
                <w:lang w:eastAsia="en-US"/>
              </w:rPr>
            </w:pPr>
          </w:p>
          <w:p w14:paraId="3872A352" w14:textId="77777777" w:rsidR="00C1474D" w:rsidRPr="00BF21B1" w:rsidRDefault="00C1474D" w:rsidP="00BF745C">
            <w:pPr>
              <w:rPr>
                <w:lang w:eastAsia="en-US"/>
              </w:rPr>
            </w:pPr>
          </w:p>
          <w:p w14:paraId="3DCC3B70" w14:textId="77777777" w:rsidR="00C1474D" w:rsidRPr="00BF21B1" w:rsidRDefault="00C1474D" w:rsidP="00BF745C">
            <w:pPr>
              <w:rPr>
                <w:lang w:eastAsia="en-US"/>
              </w:rPr>
            </w:pPr>
          </w:p>
          <w:p w14:paraId="2EB76440" w14:textId="77777777" w:rsidR="00C1474D" w:rsidRPr="00BF21B1" w:rsidRDefault="00C1474D" w:rsidP="00BF745C">
            <w:pPr>
              <w:rPr>
                <w:lang w:eastAsia="en-US"/>
              </w:rPr>
            </w:pPr>
          </w:p>
          <w:p w14:paraId="70F50CE5" w14:textId="77777777" w:rsidR="00C1474D" w:rsidRPr="00BF21B1" w:rsidRDefault="00C1474D" w:rsidP="00BF745C">
            <w:pPr>
              <w:rPr>
                <w:lang w:eastAsia="en-US"/>
              </w:rPr>
            </w:pPr>
          </w:p>
          <w:p w14:paraId="0C19B588" w14:textId="77777777" w:rsidR="00C1474D" w:rsidRPr="00BF21B1" w:rsidRDefault="00C1474D" w:rsidP="00BF745C">
            <w:pPr>
              <w:rPr>
                <w:lang w:eastAsia="en-US"/>
              </w:rPr>
            </w:pPr>
          </w:p>
          <w:p w14:paraId="67AFD19B" w14:textId="77777777" w:rsidR="00C1474D" w:rsidRPr="00BF21B1" w:rsidRDefault="00C1474D" w:rsidP="00BF745C">
            <w:pPr>
              <w:rPr>
                <w:lang w:eastAsia="en-US"/>
              </w:rPr>
            </w:pPr>
          </w:p>
          <w:p w14:paraId="781079E1" w14:textId="77777777" w:rsidR="00C1474D" w:rsidRPr="00BF21B1" w:rsidRDefault="00C1474D" w:rsidP="00BF745C">
            <w:pPr>
              <w:rPr>
                <w:lang w:eastAsia="en-US"/>
              </w:rPr>
            </w:pPr>
          </w:p>
          <w:p w14:paraId="1CC5EBB0" w14:textId="77777777" w:rsidR="00C1474D" w:rsidRPr="00BF745C" w:rsidRDefault="00C1474D" w:rsidP="00BF745C">
            <w:pPr>
              <w:rPr>
                <w:lang w:eastAsia="en-US"/>
              </w:rPr>
            </w:pPr>
          </w:p>
          <w:p w14:paraId="4FBD416A" w14:textId="77777777" w:rsidR="00C1474D" w:rsidRPr="00BF745C" w:rsidRDefault="00C1474D" w:rsidP="00BF745C">
            <w:pPr>
              <w:rPr>
                <w:lang w:eastAsia="en-US"/>
              </w:rPr>
            </w:pPr>
          </w:p>
          <w:p w14:paraId="0A2A527A" w14:textId="77777777" w:rsidR="00C1474D" w:rsidRPr="00BF745C" w:rsidRDefault="00C1474D" w:rsidP="00BF745C">
            <w:pPr>
              <w:rPr>
                <w:lang w:eastAsia="en-US"/>
              </w:rPr>
            </w:pPr>
          </w:p>
          <w:p w14:paraId="756A80AD" w14:textId="77777777" w:rsidR="00C1474D" w:rsidRPr="00C1474D" w:rsidRDefault="00C1474D" w:rsidP="00BF745C">
            <w:pPr>
              <w:rPr>
                <w:lang w:eastAsia="en-US"/>
              </w:rPr>
            </w:pPr>
          </w:p>
          <w:p w14:paraId="0FC1A602" w14:textId="77777777" w:rsidR="00C1474D" w:rsidRPr="00C1474D" w:rsidRDefault="00C1474D" w:rsidP="00BF745C">
            <w:pPr>
              <w:rPr>
                <w:lang w:eastAsia="en-US"/>
              </w:rPr>
            </w:pPr>
          </w:p>
          <w:p w14:paraId="7089B01C" w14:textId="1816B351" w:rsidR="004931DD" w:rsidRDefault="004931DD" w:rsidP="00BF745C">
            <w:pPr>
              <w:rPr>
                <w:lang w:eastAsia="en-US"/>
              </w:rPr>
            </w:pPr>
          </w:p>
          <w:p w14:paraId="622123AF" w14:textId="77777777" w:rsidR="004931DD" w:rsidRPr="004931DD" w:rsidRDefault="004931DD" w:rsidP="004931DD">
            <w:pPr>
              <w:rPr>
                <w:lang w:eastAsia="en-US"/>
              </w:rPr>
            </w:pPr>
          </w:p>
          <w:p w14:paraId="669CE36D" w14:textId="77777777" w:rsidR="004931DD" w:rsidRPr="004931DD" w:rsidRDefault="004931DD" w:rsidP="004931DD">
            <w:pPr>
              <w:rPr>
                <w:lang w:eastAsia="en-US"/>
              </w:rPr>
            </w:pPr>
          </w:p>
          <w:p w14:paraId="0DD56D13" w14:textId="77777777" w:rsidR="004931DD" w:rsidRPr="004931DD" w:rsidRDefault="004931DD" w:rsidP="004931DD">
            <w:pPr>
              <w:rPr>
                <w:lang w:eastAsia="en-US"/>
              </w:rPr>
            </w:pPr>
          </w:p>
          <w:p w14:paraId="39E9E266" w14:textId="2BCDB640" w:rsidR="00C61A59" w:rsidRPr="004931DD" w:rsidRDefault="00C61A59" w:rsidP="004931DD">
            <w:pPr>
              <w:rPr>
                <w:lang w:eastAsia="en-US"/>
              </w:rPr>
            </w:pPr>
          </w:p>
        </w:tc>
        <w:tc>
          <w:tcPr>
            <w:tcW w:w="6869" w:type="dxa"/>
            <w:tcBorders>
              <w:top w:val="single" w:sz="4" w:space="0" w:color="auto"/>
              <w:left w:val="single" w:sz="4" w:space="0" w:color="auto"/>
              <w:bottom w:val="single" w:sz="4" w:space="0" w:color="auto"/>
              <w:right w:val="single" w:sz="4" w:space="0" w:color="auto"/>
            </w:tcBorders>
            <w:shd w:val="clear" w:color="auto" w:fill="FFFFFF"/>
            <w:hideMark/>
          </w:tcPr>
          <w:p w14:paraId="24FDF176" w14:textId="34AA8ECC" w:rsidR="00C22050" w:rsidRPr="00C22050" w:rsidRDefault="003273F7" w:rsidP="00A87A40">
            <w:pPr>
              <w:autoSpaceDE w:val="0"/>
              <w:autoSpaceDN w:val="0"/>
              <w:jc w:val="both"/>
              <w:rPr>
                <w:rFonts w:eastAsia="Times New Roman"/>
                <w:color w:val="000000"/>
              </w:rPr>
            </w:pPr>
            <w:r w:rsidRPr="00C22050">
              <w:rPr>
                <w:rFonts w:eastAsia="Times New Roman"/>
                <w:color w:val="000000" w:themeColor="text1"/>
              </w:rPr>
              <w:t xml:space="preserve">2017.gada </w:t>
            </w:r>
            <w:r w:rsidR="00C22050" w:rsidRPr="00C22050">
              <w:rPr>
                <w:rFonts w:eastAsia="Times New Roman"/>
                <w:color w:val="000000" w:themeColor="text1"/>
              </w:rPr>
              <w:t>20.</w:t>
            </w:r>
            <w:r w:rsidR="00C22050" w:rsidRPr="00C22050">
              <w:rPr>
                <w:color w:val="000000" w:themeColor="text1"/>
              </w:rPr>
              <w:t xml:space="preserve">jūnijā Eiropas Savienības Oficiālajā Vēstnesī publicēti grozījumi Vispārējā grupu atbrīvojuma regulā </w:t>
            </w:r>
            <w:r w:rsidR="00F07D12">
              <w:rPr>
                <w:bCs/>
                <w:color w:val="000000" w:themeColor="text1"/>
              </w:rPr>
              <w:t>Komisijas Regula</w:t>
            </w:r>
            <w:r w:rsidR="00C22050" w:rsidRPr="00C22050">
              <w:rPr>
                <w:bCs/>
                <w:color w:val="000000" w:themeColor="text1"/>
              </w:rPr>
              <w:t xml:space="preserve"> (ES) 2017/1084 (2017. gada 14. jūnijs</w:t>
            </w:r>
            <w:r w:rsidR="00C22050" w:rsidRPr="00C22050">
              <w:rPr>
                <w:bCs/>
                <w:color w:val="000000"/>
              </w:rPr>
              <w:t xml:space="preserve">), ar ko Regulu (ES) Nr. 651/2014 groza attiecībā uz atbalstu ostu un lidostu infrastruktūrai, paziņošanas robežvērtībām atbalstam kultūrai un kultūrvēsturiskā mantojuma saglabāšanai un atbalstam sporta un </w:t>
            </w:r>
            <w:proofErr w:type="spellStart"/>
            <w:r w:rsidR="00C22050" w:rsidRPr="00C22050">
              <w:rPr>
                <w:bCs/>
                <w:color w:val="000000"/>
              </w:rPr>
              <w:t>multifunkcionālai</w:t>
            </w:r>
            <w:proofErr w:type="spellEnd"/>
            <w:r w:rsidR="00C22050" w:rsidRPr="00C22050">
              <w:rPr>
                <w:bCs/>
                <w:color w:val="000000"/>
              </w:rPr>
              <w:t xml:space="preserve"> atpūtas infrastruktūrai un reģionālā darbības atbalsta shēmām tālākajos reģionos un ar ko Regulu (ES) Nr. 702/2014 groza attiecībā uz attiecināmo izmaksu aprēķinu (Dokuments attiecas uz EEZ)</w:t>
            </w:r>
            <w:r w:rsidR="00AA0554">
              <w:rPr>
                <w:bCs/>
                <w:color w:val="000000" w:themeColor="text1"/>
              </w:rPr>
              <w:t>, ar kuriem</w:t>
            </w:r>
            <w:r w:rsidR="00A87A40">
              <w:rPr>
                <w:bCs/>
                <w:color w:val="000000" w:themeColor="text1"/>
              </w:rPr>
              <w:t xml:space="preserve"> tiek noteikti nosacījumi attiecībā uz komercdarbības atbalstu </w:t>
            </w:r>
            <w:r w:rsidR="00AA0554">
              <w:rPr>
                <w:bCs/>
                <w:color w:val="000000" w:themeColor="text1"/>
              </w:rPr>
              <w:t>ostu un lidostu infrastruktūrai.</w:t>
            </w:r>
          </w:p>
          <w:p w14:paraId="2FC4859A" w14:textId="2E3EFE7F" w:rsidR="00A87A40" w:rsidRPr="001D2F06" w:rsidRDefault="00A87A40" w:rsidP="001D2F06">
            <w:pPr>
              <w:autoSpaceDE w:val="0"/>
              <w:autoSpaceDN w:val="0"/>
              <w:jc w:val="both"/>
              <w:rPr>
                <w:rFonts w:eastAsia="Times New Roman"/>
                <w:color w:val="000000" w:themeColor="text1"/>
              </w:rPr>
            </w:pPr>
            <w:r w:rsidRPr="00A87A40">
              <w:rPr>
                <w:rFonts w:eastAsia="Times New Roman"/>
                <w:color w:val="000000" w:themeColor="text1"/>
              </w:rPr>
              <w:t>L</w:t>
            </w:r>
            <w:r w:rsidRPr="00A87A40">
              <w:rPr>
                <w:color w:val="000000" w:themeColor="text1"/>
              </w:rPr>
              <w:t>ai nodrošinātu atbalsta piešķiršanas brīdī tā atbilstību spēkā esošajam valsts atbalsta regulējumam</w:t>
            </w:r>
            <w:r>
              <w:rPr>
                <w:rFonts w:eastAsia="Times New Roman"/>
                <w:color w:val="000000" w:themeColor="text1"/>
              </w:rPr>
              <w:t xml:space="preserve">, </w:t>
            </w:r>
            <w:r w:rsidR="00DD23E7" w:rsidRPr="007E3ED9">
              <w:rPr>
                <w:rFonts w:eastAsia="Times New Roman"/>
                <w:color w:val="000000"/>
              </w:rPr>
              <w:t>nepieciešams veikt</w:t>
            </w:r>
            <w:r w:rsidR="00473E32" w:rsidRPr="007E3ED9">
              <w:rPr>
                <w:rFonts w:eastAsia="Times New Roman"/>
                <w:color w:val="000000"/>
              </w:rPr>
              <w:t xml:space="preserve"> attiecīgus</w:t>
            </w:r>
            <w:r w:rsidR="00DD23E7" w:rsidRPr="007E3ED9">
              <w:rPr>
                <w:rFonts w:eastAsia="Times New Roman"/>
                <w:color w:val="000000"/>
              </w:rPr>
              <w:t xml:space="preserve"> grozījumus</w:t>
            </w:r>
            <w:r w:rsidR="00473E32" w:rsidRPr="007E3ED9">
              <w:rPr>
                <w:rFonts w:eastAsia="Times New Roman"/>
                <w:color w:val="000000"/>
              </w:rPr>
              <w:t xml:space="preserve"> </w:t>
            </w:r>
            <w:r w:rsidR="000B6197" w:rsidRPr="007E3ED9">
              <w:rPr>
                <w:rFonts w:eastAsia="Times New Roman"/>
                <w:color w:val="000000"/>
              </w:rPr>
              <w:t>Ministru kabineta 2016.gada 24.maija noteikumos Nr.319 "Darbības programmas "Izaugsme un nodarbinātība" 6.1.1. specifiskā atbalsta mērķa "Palielināt lielo ostu drošības līmeni un uzlabot transporta tīkla mobilitāti" īstenošanas noteikumi"</w:t>
            </w:r>
            <w:r w:rsidR="005D44BF">
              <w:rPr>
                <w:rFonts w:eastAsia="Times New Roman"/>
                <w:color w:val="000000"/>
              </w:rPr>
              <w:t xml:space="preserve"> (turpmāk – MK noteikumi)</w:t>
            </w:r>
            <w:r>
              <w:rPr>
                <w:rFonts w:eastAsia="Times New Roman"/>
                <w:color w:val="000000"/>
              </w:rPr>
              <w:t xml:space="preserve">. </w:t>
            </w:r>
          </w:p>
          <w:p w14:paraId="503B4AAD" w14:textId="563E515F" w:rsidR="007635A1" w:rsidRPr="007E3ED9" w:rsidRDefault="0018771C" w:rsidP="00793583">
            <w:pPr>
              <w:autoSpaceDE w:val="0"/>
              <w:autoSpaceDN w:val="0"/>
              <w:spacing w:before="120" w:after="120"/>
              <w:jc w:val="both"/>
            </w:pPr>
            <w:r w:rsidRPr="007E3ED9">
              <w:t xml:space="preserve">Ņemot vērā minēto </w:t>
            </w:r>
            <w:r w:rsidR="00A87A40" w:rsidRPr="006A4AE8">
              <w:rPr>
                <w:u w:val="single"/>
              </w:rPr>
              <w:t>MK noteikumu projekts paredz</w:t>
            </w:r>
            <w:r w:rsidR="007635A1" w:rsidRPr="006A4AE8">
              <w:rPr>
                <w:u w:val="single"/>
              </w:rPr>
              <w:t xml:space="preserve"> šādus grozījumus</w:t>
            </w:r>
            <w:r w:rsidR="007635A1" w:rsidRPr="007E3ED9">
              <w:t>:</w:t>
            </w:r>
          </w:p>
          <w:p w14:paraId="632BEE1B" w14:textId="77777777" w:rsidR="002F5D00" w:rsidRPr="003A0987" w:rsidRDefault="002F5D00" w:rsidP="002F5D00">
            <w:pPr>
              <w:spacing w:before="120" w:after="120"/>
              <w:jc w:val="both"/>
            </w:pPr>
            <w:r w:rsidRPr="003A0987">
              <w:t xml:space="preserve">Maksimālais attiecināmais Kohēzijas fonda finansējuma apmērs ir 85% no projektam plānotā kopējā attiecināmā finansējuma darbībām, kas nav kvalificējams kā komercdarbības atbalsts.”  </w:t>
            </w:r>
          </w:p>
          <w:p w14:paraId="653017FD" w14:textId="77777777" w:rsidR="00221D49" w:rsidRDefault="002F5D00" w:rsidP="0059336B">
            <w:pPr>
              <w:autoSpaceDE w:val="0"/>
              <w:autoSpaceDN w:val="0"/>
              <w:spacing w:before="120" w:after="120"/>
              <w:jc w:val="both"/>
              <w:rPr>
                <w:color w:val="000000"/>
              </w:rPr>
            </w:pPr>
            <w:r w:rsidRPr="003A0987">
              <w:t>Atbalsta intensitāte, kas var būt atšķirīga dažādām projekta izmaksu pozīcijām, projekta iesniegumā norādītajai attiecināmajai izmaksu pozīcijai nepārsniedz:</w:t>
            </w:r>
            <w:r w:rsidRPr="003A0987">
              <w:rPr>
                <w:color w:val="000000"/>
              </w:rPr>
              <w:t xml:space="preserve"> starpību starp attiecināmajām izmaksām un pamatdarbības peļņu no ieguldījuma vai bagarēšanas. Pamatdarbības peļņu atskaita no attiecināmajām izmaksām iepriekš saskaņā ar pamatotām prognozēm vai izmanto atgūšanas mehānismu</w:t>
            </w:r>
            <w:r>
              <w:rPr>
                <w:color w:val="000000"/>
              </w:rPr>
              <w:t>.</w:t>
            </w:r>
          </w:p>
          <w:p w14:paraId="092F1F78" w14:textId="77777777" w:rsidR="002F5D00" w:rsidRDefault="002F5D00" w:rsidP="0059336B">
            <w:pPr>
              <w:autoSpaceDE w:val="0"/>
              <w:autoSpaceDN w:val="0"/>
              <w:spacing w:before="120" w:after="120"/>
              <w:jc w:val="both"/>
            </w:pPr>
            <w:r w:rsidRPr="008B4222">
              <w:t>Atbalsta intensitāte attiecībā uz katru ieguldī</w:t>
            </w:r>
            <w:r>
              <w:t xml:space="preserve">jumu </w:t>
            </w:r>
            <w:r w:rsidRPr="008B4222">
              <w:t>ostu infrastruktūru izbūvē, nomaiņā vai modernizācijā nepārsniedz:</w:t>
            </w:r>
          </w:p>
          <w:p w14:paraId="3D1BE3E2" w14:textId="4161DBC2" w:rsidR="002F5D00" w:rsidRDefault="002F5D00" w:rsidP="002F5D00">
            <w:pPr>
              <w:pStyle w:val="ListParagraph"/>
              <w:numPr>
                <w:ilvl w:val="0"/>
                <w:numId w:val="35"/>
              </w:numPr>
              <w:spacing w:before="120" w:after="120"/>
              <w:jc w:val="both"/>
              <w:rPr>
                <w:color w:val="000000"/>
              </w:rPr>
            </w:pPr>
            <w:r w:rsidRPr="002F5D00">
              <w:rPr>
                <w:color w:val="000000"/>
              </w:rPr>
              <w:t>100 % no attiecināmām izmaksām, ja projekta kopējās attiecināmās izmaksas ir mazākas par EUR 20 miljoniem;</w:t>
            </w:r>
          </w:p>
          <w:p w14:paraId="7469A08F" w14:textId="27908B4B" w:rsidR="002F5D00" w:rsidRPr="002F5D00" w:rsidRDefault="002F5D00" w:rsidP="002F5D00">
            <w:pPr>
              <w:pStyle w:val="ListParagraph"/>
              <w:numPr>
                <w:ilvl w:val="0"/>
                <w:numId w:val="35"/>
              </w:numPr>
              <w:spacing w:before="120" w:after="120"/>
              <w:jc w:val="both"/>
              <w:rPr>
                <w:color w:val="000000"/>
              </w:rPr>
            </w:pPr>
            <w:r w:rsidRPr="002F5D00">
              <w:rPr>
                <w:color w:val="000000"/>
              </w:rPr>
              <w:t>80 % no attiecināmām izmaksām, ja projekta kopējās attiecināmās izmaksas pārsniedz EUR 20 miljonus, bet ir mazākas par EUR 50 miljoniem;</w:t>
            </w:r>
          </w:p>
          <w:p w14:paraId="62386E6D" w14:textId="2F60310E" w:rsidR="002F5D00" w:rsidRPr="009607EC" w:rsidRDefault="002F5D00" w:rsidP="002F5D00">
            <w:pPr>
              <w:pStyle w:val="ListParagraph"/>
              <w:numPr>
                <w:ilvl w:val="0"/>
                <w:numId w:val="35"/>
              </w:numPr>
              <w:spacing w:before="120" w:after="120"/>
              <w:jc w:val="both"/>
            </w:pPr>
            <w:r w:rsidRPr="003A0987">
              <w:rPr>
                <w:color w:val="000000"/>
                <w:sz w:val="24"/>
                <w:szCs w:val="24"/>
              </w:rPr>
              <w:lastRenderedPageBreak/>
              <w:t xml:space="preserve">60 % no attiecināmām izmaksām, ja projekta kopējās attiecināmās izmaksas pārsniedz EUR 50 miljonus, bet ir mazākas par </w:t>
            </w:r>
            <w:r w:rsidRPr="006A4AE8">
              <w:rPr>
                <w:sz w:val="24"/>
                <w:szCs w:val="24"/>
              </w:rPr>
              <w:t>EUR 130 miljoniem vienam projektam (vai EUR 150 miljoni vienam projektam jūras ostā, kas iekļauta pamattīkla koridora darba plānā, kurš minēts Eiropas Parlamenta un Padomes Regulas (ES) Nr. 1315/2013 47. pantā); attiecībā uz bagarēšanu projekts nozīmē visu bagarēšanu, ko veic viena kalendārā gada laikā.</w:t>
            </w:r>
          </w:p>
          <w:p w14:paraId="28B0E428" w14:textId="76394174" w:rsidR="00CE4072" w:rsidRDefault="00CE4072" w:rsidP="00CE4072">
            <w:pPr>
              <w:spacing w:before="120" w:after="120"/>
              <w:jc w:val="both"/>
            </w:pPr>
            <w:r w:rsidRPr="006A4AE8">
              <w:t>Atbalsta intensitāte ieguldījumiem piekļuves infrastruktūras izbūvē, nomaiņā vai modernizācijā, bagarēšanā</w:t>
            </w:r>
            <w:r w:rsidRPr="006A4AE8">
              <w:rPr>
                <w:sz w:val="19"/>
                <w:szCs w:val="19"/>
              </w:rPr>
              <w:t xml:space="preserve"> </w:t>
            </w:r>
            <w:r w:rsidRPr="006A4AE8">
              <w:t xml:space="preserve">nepārsniedz 100 % no attiecināmajām izmaksām, un </w:t>
            </w:r>
            <w:r w:rsidRPr="006A4AE8">
              <w:rPr>
                <w:rFonts w:eastAsia="Times New Roman"/>
              </w:rPr>
              <w:t xml:space="preserve">ir mazāka par </w:t>
            </w:r>
            <w:r w:rsidRPr="006A4AE8">
              <w:t>EUR 130 miljoniem vienam projektam (vai EUR 150 miljoni vienam projektam jūras ostā, kas iekļauta pamattīkla koridora darba plānā, kurš minēts Eiropas Parlamenta un Padomes Regulas (ES) Nr. 1315/2013 47. pantā); attiecībā uz bagarēšanu projekts nozīmē visu bagarēšanu, ko veic viena kalendārā gada laikā;</w:t>
            </w:r>
          </w:p>
          <w:p w14:paraId="6A1A669F" w14:textId="701FCF86" w:rsidR="00685C3D" w:rsidRPr="006A4AE8" w:rsidRDefault="00685C3D" w:rsidP="00685C3D">
            <w:pPr>
              <w:spacing w:before="120" w:after="120"/>
              <w:jc w:val="both"/>
            </w:pPr>
            <w:r>
              <w:rPr>
                <w:color w:val="000000"/>
              </w:rPr>
              <w:t>Kā alternatīvu</w:t>
            </w:r>
            <w:r w:rsidRPr="004815D1">
              <w:rPr>
                <w:color w:val="000000"/>
              </w:rPr>
              <w:t>, ja atbalsts nepārsniedz EUR 5 miljonus, atbalsta maksimālo summu var noteikt 80 % apmērā no attiecināmajām izmaksām.</w:t>
            </w:r>
            <w:r>
              <w:rPr>
                <w:color w:val="000000"/>
              </w:rPr>
              <w:t>”</w:t>
            </w:r>
          </w:p>
          <w:p w14:paraId="772DF2ED" w14:textId="29E57DFD" w:rsidR="002F5D00" w:rsidRDefault="00CE4072" w:rsidP="00CE4072">
            <w:pPr>
              <w:spacing w:before="120" w:after="120"/>
              <w:jc w:val="both"/>
              <w:rPr>
                <w:color w:val="000000"/>
              </w:rPr>
            </w:pPr>
            <w:r w:rsidRPr="00CE4072">
              <w:rPr>
                <w:color w:val="000000"/>
              </w:rPr>
              <w:t>Atbalstītās ostas infrastruktūras pieejamību ieinteresētajiem lietotājiem nodrošina vienlīdzīgā un nediskriminējošā veidā atbilstoši tirgus nosacījumiem.</w:t>
            </w:r>
          </w:p>
          <w:p w14:paraId="48E547FD" w14:textId="535DFDEC" w:rsidR="006413B4" w:rsidRPr="006413B4" w:rsidRDefault="006413B4" w:rsidP="004E5E58">
            <w:pPr>
              <w:spacing w:before="120" w:after="120"/>
              <w:jc w:val="both"/>
              <w:rPr>
                <w:rFonts w:eastAsiaTheme="minorHAnsi"/>
                <w:color w:val="000000" w:themeColor="text1"/>
                <w:lang w:eastAsia="en-US"/>
              </w:rPr>
            </w:pPr>
            <w:r w:rsidRPr="006413B4">
              <w:t xml:space="preserve">Komercdarbības atbalsts tiek sniegts atbilstoši </w:t>
            </w:r>
            <w:r w:rsidRPr="006413B4">
              <w:rPr>
                <w:rFonts w:eastAsiaTheme="minorHAnsi"/>
                <w:color w:val="000000" w:themeColor="text1"/>
                <w:lang w:eastAsia="en-US"/>
              </w:rPr>
              <w:t xml:space="preserve">Eiropas Komisijas 2014. gada 17. jūnija Regulas (ES) Nr. 651/2014, ar ko noteiktas atbalsta kategorijas atzīst par saderīgām ar iekšējo tirgu, piemērojot Līguma 107. un 108. pantu (Eiropas Savienības Oficiālais Vēstnesis, 2014. gada 26. jūnijs, Nr. L 187) (turpmāk – Regula Nr. 651/2014) </w:t>
            </w:r>
            <w:r w:rsidRPr="006413B4">
              <w:rPr>
                <w:rFonts w:eastAsiaTheme="minorHAnsi"/>
                <w:color w:val="000000" w:themeColor="text1"/>
                <w:u w:val="single"/>
                <w:lang w:eastAsia="en-US"/>
              </w:rPr>
              <w:t xml:space="preserve">ar grozījumiem, kas ieviesti ar </w:t>
            </w:r>
            <w:r w:rsidRPr="006413B4">
              <w:rPr>
                <w:rFonts w:eastAsiaTheme="minorHAnsi" w:cstheme="minorBidi"/>
                <w:bCs/>
                <w:color w:val="000000" w:themeColor="text1"/>
                <w:lang w:eastAsia="en-US"/>
              </w:rPr>
              <w:t>Komisijas Regulas</w:t>
            </w:r>
            <w:r w:rsidRPr="006413B4">
              <w:rPr>
                <w:rFonts w:eastAsiaTheme="minorHAnsi"/>
                <w:bCs/>
                <w:color w:val="000000" w:themeColor="text1"/>
                <w:lang w:eastAsia="en-US"/>
              </w:rPr>
              <w:t xml:space="preserve"> (ES) 2017/1084 (2017. gada 14. jūnijs), ar ko Regulu (ES) Nr. 651/2014 groza attiecībā uz atbalstu ostu un lidostu infrastruktūrai, paziņošanas robežvērtībām atbalstam kultūrai un kultūrvēsturiskā mantojuma saglabāšanai un atbalstam sporta un </w:t>
            </w:r>
            <w:proofErr w:type="spellStart"/>
            <w:r w:rsidRPr="006413B4">
              <w:rPr>
                <w:rFonts w:eastAsiaTheme="minorHAnsi"/>
                <w:bCs/>
                <w:color w:val="000000" w:themeColor="text1"/>
                <w:lang w:eastAsia="en-US"/>
              </w:rPr>
              <w:t>multifunkcionālai</w:t>
            </w:r>
            <w:proofErr w:type="spellEnd"/>
            <w:r w:rsidRPr="006413B4">
              <w:rPr>
                <w:rFonts w:eastAsiaTheme="minorHAnsi"/>
                <w:bCs/>
                <w:color w:val="000000" w:themeColor="text1"/>
                <w:lang w:eastAsia="en-US"/>
              </w:rPr>
              <w:t xml:space="preserve"> atpūtas infrastruktūrai un reģionālā darbības atbalsta shēmām tālākajos reģionos un ar ko Regulu (ES) Nr. 702/2014 groza attiecībā uz attiecināmo izmaksu aprēķinu (Dokuments attiecas uz EEZ)</w:t>
            </w:r>
            <w:r w:rsidRPr="006413B4">
              <w:rPr>
                <w:rFonts w:eastAsiaTheme="minorHAnsi"/>
                <w:color w:val="000000" w:themeColor="text1"/>
                <w:lang w:eastAsia="en-US"/>
              </w:rPr>
              <w:t xml:space="preserve"> </w:t>
            </w:r>
            <w:r w:rsidR="000877B6" w:rsidRPr="00685C3D">
              <w:rPr>
                <w:rFonts w:eastAsiaTheme="minorHAnsi"/>
                <w:color w:val="000000" w:themeColor="text1"/>
                <w:lang w:eastAsia="en-US"/>
              </w:rPr>
              <w:t xml:space="preserve">(turpmāk – </w:t>
            </w:r>
            <w:r w:rsidR="00F07D12" w:rsidRPr="00685C3D">
              <w:rPr>
                <w:rFonts w:eastAsiaTheme="minorHAnsi"/>
                <w:color w:val="000000" w:themeColor="text1"/>
                <w:lang w:eastAsia="en-US"/>
              </w:rPr>
              <w:t>Regula</w:t>
            </w:r>
            <w:r w:rsidR="00685C3D">
              <w:rPr>
                <w:rFonts w:eastAsiaTheme="minorHAnsi"/>
                <w:color w:val="000000" w:themeColor="text1"/>
                <w:lang w:eastAsia="en-US"/>
              </w:rPr>
              <w:t xml:space="preserve"> </w:t>
            </w:r>
            <w:r w:rsidR="00685C3D" w:rsidRPr="006413B4">
              <w:rPr>
                <w:rFonts w:eastAsiaTheme="minorHAnsi"/>
                <w:color w:val="000000" w:themeColor="text1"/>
                <w:lang w:eastAsia="en-US"/>
              </w:rPr>
              <w:t>Nr. 651/2014</w:t>
            </w:r>
            <w:r w:rsidRPr="006413B4">
              <w:rPr>
                <w:rFonts w:eastAsiaTheme="minorHAnsi"/>
                <w:color w:val="000000" w:themeColor="text1"/>
                <w:lang w:eastAsia="en-US"/>
              </w:rPr>
              <w:t>) 56b.panta nosac</w:t>
            </w:r>
            <w:r>
              <w:rPr>
                <w:rFonts w:eastAsiaTheme="minorHAnsi"/>
                <w:color w:val="000000" w:themeColor="text1"/>
                <w:lang w:eastAsia="en-US"/>
              </w:rPr>
              <w:t>ījumiem.</w:t>
            </w:r>
          </w:p>
          <w:p w14:paraId="375AB3DC" w14:textId="0BCF3CC4" w:rsidR="004E5E58" w:rsidRPr="00025B8D" w:rsidRDefault="004E5E58" w:rsidP="004E5E58">
            <w:pPr>
              <w:spacing w:before="120" w:after="120"/>
              <w:jc w:val="both"/>
              <w:rPr>
                <w:rFonts w:eastAsiaTheme="minorHAnsi"/>
                <w:color w:val="000000" w:themeColor="text1"/>
                <w:lang w:eastAsia="en-US"/>
              </w:rPr>
            </w:pPr>
            <w:r>
              <w:t>Š</w:t>
            </w:r>
            <w:r w:rsidRPr="00FF07B0">
              <w:t xml:space="preserve">o noteikumu 17. punktā minētās izmaksas ir attiecināmas un pasākuma ietvaros darbu pie projekta var uzsākt pēc sadarbības iestādes un citu iestāžu lēmumu pieņemšanas par publiskā finansējuma piešķiršanu, tai skaitā snieguma rezerves </w:t>
            </w:r>
            <w:proofErr w:type="spellStart"/>
            <w:r w:rsidRPr="00FF07B0">
              <w:t>priekšfinansēšanu</w:t>
            </w:r>
            <w:proofErr w:type="spellEnd"/>
            <w:r w:rsidRPr="00FF07B0">
              <w:t>. Šo noteikumu izpratnē par darbu sākumu ir uzskatāmas darbības</w:t>
            </w:r>
            <w:r w:rsidRPr="001B02CC">
              <w:rPr>
                <w:color w:val="000000" w:themeColor="text1"/>
              </w:rPr>
              <w:t>, kas atbilst Regula</w:t>
            </w:r>
            <w:r>
              <w:rPr>
                <w:color w:val="000000" w:themeColor="text1"/>
              </w:rPr>
              <w:t>s Nr. 651/2014</w:t>
            </w:r>
            <w:r w:rsidRPr="001B02CC">
              <w:rPr>
                <w:color w:val="000000" w:themeColor="text1"/>
              </w:rPr>
              <w:t xml:space="preserve">  2. panta 23.apakšpunkta nosacījumiem</w:t>
            </w:r>
            <w:r>
              <w:rPr>
                <w:color w:val="000000" w:themeColor="text1"/>
              </w:rPr>
              <w:t xml:space="preserve">.” </w:t>
            </w:r>
          </w:p>
          <w:p w14:paraId="08E40884" w14:textId="14EB3238" w:rsidR="00CE4072" w:rsidRDefault="00CE4072" w:rsidP="00CE4072">
            <w:pPr>
              <w:spacing w:before="120" w:after="120"/>
              <w:jc w:val="both"/>
            </w:pPr>
            <w:r w:rsidRPr="00BC221D">
              <w:t>Izmaksas, kuras attiecas uz ar transportu nesaistītām darbībām, tostarp rūpnieciskās ražošanas iekārtām, kas darbojas ostā, birojiem vai veikaliem, kā arī ostas būvēm un aprīkojumu, nav attiecināmas izmaksas.</w:t>
            </w:r>
          </w:p>
          <w:p w14:paraId="44665148" w14:textId="706B1556" w:rsidR="00CE4072" w:rsidRDefault="00CE4072" w:rsidP="00CE4072">
            <w:pPr>
              <w:spacing w:before="120" w:after="120"/>
              <w:jc w:val="both"/>
            </w:pPr>
            <w:r>
              <w:t xml:space="preserve">Finansējuma saņēmējam ir pienākums </w:t>
            </w:r>
            <w:r w:rsidRPr="00C51EDD">
              <w:t>uztur</w:t>
            </w:r>
            <w:r>
              <w:t>ēt</w:t>
            </w:r>
            <w:r w:rsidRPr="00C51EDD">
              <w:t xml:space="preserve"> detalizētu dokumentāciju ar informāciju un apliecinošajiem dokumentiem, kas nepieciešami, lai noteiktu, ka ir izpildī</w:t>
            </w:r>
            <w:r>
              <w:t>ti</w:t>
            </w:r>
            <w:r w:rsidRPr="00C51EDD">
              <w:t xml:space="preserve"> </w:t>
            </w:r>
            <w:r w:rsidRPr="00FF07B0">
              <w:t>Regula</w:t>
            </w:r>
            <w:r>
              <w:t>s</w:t>
            </w:r>
            <w:r w:rsidRPr="00FF07B0">
              <w:t xml:space="preserve"> </w:t>
            </w:r>
            <w:r w:rsidR="00685C3D">
              <w:t xml:space="preserve">Nr. 651/2014 </w:t>
            </w:r>
            <w:r w:rsidR="00FC64E9">
              <w:lastRenderedPageBreak/>
              <w:t xml:space="preserve">12.pantā </w:t>
            </w:r>
            <w:r w:rsidRPr="00C51EDD">
              <w:t xml:space="preserve">paredzētie nosacījumi. Šo dokumentāciju glabā 10 gadus, sākot no dienas, kad ir piešķirts </w:t>
            </w:r>
            <w:proofErr w:type="spellStart"/>
            <w:r w:rsidRPr="00C51EDD">
              <w:rPr>
                <w:i/>
                <w:iCs/>
              </w:rPr>
              <w:t>ad</w:t>
            </w:r>
            <w:proofErr w:type="spellEnd"/>
            <w:r w:rsidRPr="00C51EDD">
              <w:rPr>
                <w:i/>
                <w:iCs/>
              </w:rPr>
              <w:t xml:space="preserve"> </w:t>
            </w:r>
            <w:proofErr w:type="spellStart"/>
            <w:r w:rsidRPr="00C51EDD">
              <w:rPr>
                <w:i/>
                <w:iCs/>
              </w:rPr>
              <w:t>hoc</w:t>
            </w:r>
            <w:proofErr w:type="spellEnd"/>
            <w:r w:rsidRPr="00C51EDD">
              <w:rPr>
                <w:i/>
                <w:iCs/>
              </w:rPr>
              <w:t xml:space="preserve"> </w:t>
            </w:r>
            <w:r w:rsidRPr="00C51EDD">
              <w:t>atbalsts vai kad ir piešķirts pēdējais atbalsts saskaņā ar shēmu</w:t>
            </w:r>
            <w:r>
              <w:t xml:space="preserve">. </w:t>
            </w:r>
          </w:p>
          <w:p w14:paraId="2854E7F8" w14:textId="27C819FE" w:rsidR="001B28B6" w:rsidRDefault="001B28B6" w:rsidP="001B28B6">
            <w:pPr>
              <w:spacing w:after="160" w:line="256" w:lineRule="auto"/>
              <w:jc w:val="both"/>
            </w:pPr>
            <w:r>
              <w:t xml:space="preserve">Papildus tam  </w:t>
            </w:r>
            <w:r w:rsidRPr="00971D7D">
              <w:rPr>
                <w:bCs/>
              </w:rPr>
              <w:t>nodrošina, ka ar valsts atbalstu komercdarbībai saistīta projekta dokumentācija tiek glabāta desmit gadus, sākot no dienas, kad ir piešķirts valsts atbalsts komercdarbībai saskaņā ar šiem noteikumiem.</w:t>
            </w:r>
            <w:r>
              <w:rPr>
                <w:bCs/>
              </w:rPr>
              <w:t>”</w:t>
            </w:r>
            <w:r w:rsidRPr="00971D7D">
              <w:rPr>
                <w:bCs/>
              </w:rPr>
              <w:t xml:space="preserve"> </w:t>
            </w:r>
          </w:p>
          <w:p w14:paraId="6E401E43" w14:textId="1C2045E6" w:rsidR="00FC64E9" w:rsidRDefault="004E5E58" w:rsidP="00FC64E9">
            <w:pPr>
              <w:spacing w:after="160" w:line="256" w:lineRule="auto"/>
              <w:jc w:val="both"/>
            </w:pPr>
            <w:r>
              <w:t>Lai sniegtais atbalsts būtu saderīgs ar iekšējo tirgu</w:t>
            </w:r>
            <w:r w:rsidR="00A90935">
              <w:t xml:space="preserve"> </w:t>
            </w:r>
            <w:r w:rsidR="00A90935">
              <w:rPr>
                <w:lang w:val="gsw-FR"/>
              </w:rPr>
              <w:t xml:space="preserve">un lai komercdarbības  atbalsts  </w:t>
            </w:r>
            <w:r w:rsidR="00A90935">
              <w:rPr>
                <w:color w:val="000000"/>
              </w:rPr>
              <w:t>Līgum</w:t>
            </w:r>
            <w:r w:rsidR="0064326D">
              <w:rPr>
                <w:color w:val="000000"/>
              </w:rPr>
              <w:t>a 107. panta 3. punkta nozīmē  būtu</w:t>
            </w:r>
            <w:r w:rsidR="00A90935">
              <w:rPr>
                <w:color w:val="000000"/>
              </w:rPr>
              <w:t xml:space="preserve"> atbrīvots no Līguma 108. panta 3. punktā noteiktās paziņošanas prasības</w:t>
            </w:r>
            <w:r>
              <w:t xml:space="preserve"> </w:t>
            </w:r>
            <w:r w:rsidR="00FC64E9">
              <w:t>s</w:t>
            </w:r>
            <w:r w:rsidR="00FC64E9" w:rsidRPr="005C0473">
              <w:t>adarbības iestāde</w:t>
            </w:r>
            <w:r w:rsidR="00FC64E9">
              <w:t>i</w:t>
            </w:r>
            <w:r w:rsidR="00FC64E9" w:rsidRPr="005C0473">
              <w:t xml:space="preserve"> </w:t>
            </w:r>
            <w:r w:rsidR="00FC64E9">
              <w:t>jā</w:t>
            </w:r>
            <w:r w:rsidR="00FC64E9" w:rsidRPr="005C0473">
              <w:t xml:space="preserve">nodrošina komercdarbības atbalsta atbilstību Regulas </w:t>
            </w:r>
            <w:r w:rsidR="00FC64E9">
              <w:rPr>
                <w:color w:val="000000" w:themeColor="text1"/>
              </w:rPr>
              <w:t xml:space="preserve">Nr. 651/2014 </w:t>
            </w:r>
            <w:r w:rsidR="00FC64E9">
              <w:t xml:space="preserve">56b.panta nosacījumiem, ievērojot </w:t>
            </w:r>
            <w:r w:rsidR="00FC64E9" w:rsidRPr="005C0473">
              <w:t xml:space="preserve">Regulas </w:t>
            </w:r>
            <w:r w:rsidR="00FC64E9">
              <w:rPr>
                <w:color w:val="000000" w:themeColor="text1"/>
              </w:rPr>
              <w:t>Nr. 651/2014</w:t>
            </w:r>
            <w:r w:rsidR="00FC64E9">
              <w:t xml:space="preserve"> I nodaļas un 12.panta prasības.  </w:t>
            </w:r>
          </w:p>
          <w:p w14:paraId="59092F71" w14:textId="5084F818" w:rsidR="007D2A9A" w:rsidRPr="00B63050" w:rsidRDefault="007D2A9A" w:rsidP="007D2A9A">
            <w:pPr>
              <w:spacing w:after="120"/>
              <w:jc w:val="both"/>
            </w:pPr>
            <w:r w:rsidRPr="00B63050">
              <w:t>Noteikumu projektā noteikti nosacījumi, kurus nepieciešams izvērtēt, sniedzot valsts atbalstu, tajā skaitā piemērojamā valsts atbalsta robežvērtība, specifiskie nosacījumi</w:t>
            </w:r>
            <w:r w:rsidR="00FC64E9">
              <w:rPr>
                <w:bCs/>
                <w:color w:val="000000"/>
              </w:rPr>
              <w:t xml:space="preserve"> R</w:t>
            </w:r>
            <w:r w:rsidRPr="00B63050">
              <w:rPr>
                <w:bCs/>
                <w:color w:val="000000"/>
              </w:rPr>
              <w:t>egula Nr.</w:t>
            </w:r>
            <w:r w:rsidRPr="00B63050">
              <w:rPr>
                <w:bCs/>
              </w:rPr>
              <w:t>651/2014</w:t>
            </w:r>
            <w:r w:rsidRPr="00B63050">
              <w:t xml:space="preserve"> konkrētā mērķa ietvaros noteiktām atbalstāmajām darbībām un nozarēm, grūtībās nonā</w:t>
            </w:r>
            <w:r w:rsidR="007728D1">
              <w:t xml:space="preserve">kušu uzņēmumu definīcija, </w:t>
            </w:r>
            <w:r w:rsidRPr="00B63050">
              <w:t xml:space="preserve"> un citi nosacījumi.</w:t>
            </w:r>
          </w:p>
          <w:p w14:paraId="730E0549" w14:textId="46274FF1" w:rsidR="007D2A9A" w:rsidRPr="00E1352A" w:rsidRDefault="007F2F5D" w:rsidP="00E1352A">
            <w:pPr>
              <w:spacing w:after="120"/>
              <w:jc w:val="both"/>
              <w:rPr>
                <w:rFonts w:ascii="EUAlbertina" w:hAnsi="EUAlbertina" w:cs="EUAlbertina"/>
                <w:color w:val="000000"/>
              </w:rPr>
            </w:pPr>
            <w:r w:rsidRPr="001064BC">
              <w:rPr>
                <w:rFonts w:ascii="EUAlbertina" w:hAnsi="EUAlbertina" w:cs="EUAlbertina"/>
                <w:color w:val="000000"/>
              </w:rPr>
              <w:t xml:space="preserve">Izstrādājot noteikumu projektu, ir ņemtas vērā ar valsts atbalsta komercdarbībai saņemšanu saistītās normas. </w:t>
            </w:r>
          </w:p>
        </w:tc>
      </w:tr>
      <w:tr w:rsidR="00330C43" w:rsidRPr="001039F0" w14:paraId="4ACCAE7A"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56D316EF" w:rsidR="00330C43" w:rsidRPr="001039F0" w:rsidRDefault="00330C43" w:rsidP="007D76C1">
            <w:pPr>
              <w:jc w:val="center"/>
              <w:rPr>
                <w:lang w:eastAsia="en-US"/>
              </w:rPr>
            </w:pPr>
            <w:r w:rsidRPr="001039F0">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7D76C1">
            <w:pPr>
              <w:rPr>
                <w:lang w:eastAsia="en-US"/>
              </w:rPr>
            </w:pPr>
            <w:r w:rsidRPr="001039F0">
              <w:t>Projekta izstrādē iesaistītās institūcijas</w:t>
            </w:r>
          </w:p>
        </w:tc>
        <w:tc>
          <w:tcPr>
            <w:tcW w:w="6869"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1039F0" w:rsidRDefault="005C39C8" w:rsidP="007D76C1">
            <w:pPr>
              <w:jc w:val="both"/>
              <w:rPr>
                <w:b/>
              </w:rPr>
            </w:pPr>
            <w:r>
              <w:t>Satiksmes ministrija</w:t>
            </w:r>
          </w:p>
        </w:tc>
      </w:tr>
      <w:tr w:rsidR="00330C43" w:rsidRPr="001039F0" w14:paraId="452021AC" w14:textId="77777777" w:rsidTr="0008667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7D76C1">
            <w:pPr>
              <w:jc w:val="center"/>
              <w:rPr>
                <w:lang w:eastAsia="en-US"/>
              </w:rPr>
            </w:pPr>
            <w:r w:rsidRPr="001039F0">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7D76C1">
            <w:pPr>
              <w:rPr>
                <w:lang w:eastAsia="en-US"/>
              </w:rPr>
            </w:pPr>
            <w:r w:rsidRPr="001039F0">
              <w:t>Cita informācija</w:t>
            </w:r>
          </w:p>
        </w:tc>
        <w:tc>
          <w:tcPr>
            <w:tcW w:w="6869" w:type="dxa"/>
            <w:tcBorders>
              <w:top w:val="single" w:sz="4" w:space="0" w:color="auto"/>
              <w:left w:val="single" w:sz="4" w:space="0" w:color="auto"/>
              <w:bottom w:val="single" w:sz="4" w:space="0" w:color="auto"/>
              <w:right w:val="single" w:sz="4" w:space="0" w:color="auto"/>
            </w:tcBorders>
            <w:shd w:val="clear" w:color="auto" w:fill="FFFFFF"/>
            <w:hideMark/>
          </w:tcPr>
          <w:p w14:paraId="554F148E" w14:textId="1A5B9093" w:rsidR="004E330D" w:rsidRPr="004E330D" w:rsidRDefault="004E330D" w:rsidP="00FF617D">
            <w:pPr>
              <w:tabs>
                <w:tab w:val="left" w:pos="0"/>
                <w:tab w:val="left" w:pos="3769"/>
              </w:tabs>
              <w:jc w:val="both"/>
              <w:rPr>
                <w:rFonts w:eastAsia="Times New Roman"/>
              </w:rPr>
            </w:pPr>
            <w:r w:rsidRPr="004E330D">
              <w:rPr>
                <w:rFonts w:eastAsia="Times New Roman"/>
              </w:rPr>
              <w:t>I</w:t>
            </w:r>
            <w:r>
              <w:rPr>
                <w:rFonts w:eastAsia="Times New Roman"/>
              </w:rPr>
              <w:t>erosināto grozījumu ietekme</w:t>
            </w:r>
            <w:r w:rsidRPr="004E330D">
              <w:rPr>
                <w:rFonts w:eastAsia="Times New Roman"/>
              </w:rPr>
              <w:t xml:space="preserve"> uz izsludināto projektu iesniegumu atlasi:</w:t>
            </w:r>
          </w:p>
          <w:p w14:paraId="354F2C5C" w14:textId="0249B3E3" w:rsidR="00646156" w:rsidRDefault="00E002CB" w:rsidP="00FF617D">
            <w:pPr>
              <w:tabs>
                <w:tab w:val="left" w:pos="0"/>
                <w:tab w:val="left" w:pos="3769"/>
              </w:tabs>
              <w:jc w:val="both"/>
              <w:rPr>
                <w:rFonts w:eastAsia="Times New Roman"/>
              </w:rPr>
            </w:pPr>
            <w:r>
              <w:rPr>
                <w:rFonts w:eastAsia="Times New Roman"/>
              </w:rPr>
              <w:t xml:space="preserve">  </w:t>
            </w:r>
            <w:r w:rsidRPr="0067464D">
              <w:t>Centrālā finanšu un līgumu</w:t>
            </w:r>
            <w:r>
              <w:t xml:space="preserve"> aģentūra turpina veikt izsludināto projektu iesniegumu atlasi atbilstoši noteiktajiem atlases termiņiem. Ņemot vērā to, </w:t>
            </w:r>
            <w:r w:rsidRPr="00A32336">
              <w:t xml:space="preserve">ka </w:t>
            </w:r>
            <w:r w:rsidR="00646156">
              <w:t>ir stājušies spēkā</w:t>
            </w:r>
            <w:r w:rsidR="00A32336">
              <w:t xml:space="preserve"> </w:t>
            </w:r>
            <w:r w:rsidRPr="00A32336">
              <w:rPr>
                <w:color w:val="000000" w:themeColor="text1"/>
              </w:rPr>
              <w:t>grozīju</w:t>
            </w:r>
            <w:r w:rsidR="00A32336">
              <w:rPr>
                <w:color w:val="000000" w:themeColor="text1"/>
              </w:rPr>
              <w:t>mi Vispārējā grupu atbrīvojuma R</w:t>
            </w:r>
            <w:r w:rsidRPr="00A32336">
              <w:rPr>
                <w:color w:val="000000" w:themeColor="text1"/>
              </w:rPr>
              <w:t xml:space="preserve">egulā </w:t>
            </w:r>
            <w:r w:rsidR="00646156">
              <w:rPr>
                <w:bCs/>
                <w:color w:val="000000"/>
              </w:rPr>
              <w:t xml:space="preserve">Nr. 651/2014, un attiecīgi tiem tiek grozīti MK noteikumi, </w:t>
            </w:r>
            <w:r w:rsidR="004E330D" w:rsidRPr="004E330D">
              <w:rPr>
                <w:rFonts w:eastAsia="Times New Roman"/>
              </w:rPr>
              <w:t>nepieciešams veikt attiecīgus specifiskā atbalsta projektu iesniegumu atlases noliku</w:t>
            </w:r>
            <w:r w:rsidR="00646156">
              <w:rPr>
                <w:rFonts w:eastAsia="Times New Roman"/>
              </w:rPr>
              <w:t xml:space="preserve">ma grozījumus, </w:t>
            </w:r>
            <w:r w:rsidR="004E330D" w:rsidRPr="004E330D">
              <w:rPr>
                <w:rFonts w:eastAsia="Times New Roman"/>
              </w:rPr>
              <w:t>kā arī atlases nolikumam pievienoto informatīvi skaidrojošs materiālu “Projektu iesniegumu vērtēšanas kritēriju piemērošanas metodika” (turpmāk – atlases nolikuma 4.pielikums)</w:t>
            </w:r>
            <w:r w:rsidR="00646156">
              <w:rPr>
                <w:rFonts w:eastAsia="Times New Roman"/>
              </w:rPr>
              <w:t xml:space="preserve"> un Projekt</w:t>
            </w:r>
            <w:r w:rsidR="00CD2C18">
              <w:rPr>
                <w:rFonts w:eastAsia="Times New Roman"/>
              </w:rPr>
              <w:t>u iesniegumu vērtēšanas kritērijos.</w:t>
            </w:r>
          </w:p>
          <w:p w14:paraId="4739986E" w14:textId="71E02607" w:rsidR="00646156" w:rsidRPr="004E330D" w:rsidRDefault="00646156" w:rsidP="00FF617D">
            <w:pPr>
              <w:tabs>
                <w:tab w:val="left" w:pos="0"/>
                <w:tab w:val="left" w:pos="3769"/>
              </w:tabs>
              <w:jc w:val="both"/>
              <w:rPr>
                <w:rFonts w:eastAsia="Times New Roman"/>
              </w:rPr>
            </w:pPr>
          </w:p>
          <w:p w14:paraId="517A4A4D" w14:textId="79B7D44A" w:rsidR="004E330D" w:rsidRDefault="004E330D" w:rsidP="00F029CE">
            <w:pPr>
              <w:tabs>
                <w:tab w:val="left" w:pos="0"/>
                <w:tab w:val="left" w:pos="3769"/>
              </w:tabs>
              <w:ind w:right="140"/>
              <w:jc w:val="both"/>
              <w:rPr>
                <w:rFonts w:eastAsia="Times New Roman"/>
              </w:rPr>
            </w:pPr>
            <w:r w:rsidRPr="004E330D">
              <w:rPr>
                <w:rFonts w:eastAsia="Times New Roman"/>
              </w:rPr>
              <w:t>Ierosināto grozījumu ietekme uz projekta iesniedzēju:</w:t>
            </w:r>
          </w:p>
          <w:p w14:paraId="622BCB39" w14:textId="107AF1EC" w:rsidR="008C7633" w:rsidRPr="00D76861" w:rsidRDefault="00E002CB" w:rsidP="00D76861">
            <w:pPr>
              <w:tabs>
                <w:tab w:val="left" w:pos="0"/>
                <w:tab w:val="left" w:pos="3769"/>
              </w:tabs>
              <w:ind w:right="140"/>
              <w:jc w:val="both"/>
              <w:rPr>
                <w:rFonts w:eastAsia="Times New Roman"/>
              </w:rPr>
            </w:pPr>
            <w:r>
              <w:rPr>
                <w:rFonts w:eastAsia="Times New Roman"/>
              </w:rPr>
              <w:t>Grozījumu proj</w:t>
            </w:r>
            <w:r w:rsidR="00CD2C18">
              <w:rPr>
                <w:rFonts w:eastAsia="Times New Roman"/>
              </w:rPr>
              <w:t xml:space="preserve">ekts paredz ka </w:t>
            </w:r>
            <w:r>
              <w:rPr>
                <w:rFonts w:eastAsia="Times New Roman"/>
              </w:rPr>
              <w:t xml:space="preserve">komercdarbības atbalsts tiek sniegts pamatojoties uz Regulas </w:t>
            </w:r>
            <w:r w:rsidR="00646156" w:rsidRPr="00B63050">
              <w:rPr>
                <w:bCs/>
                <w:color w:val="000000"/>
              </w:rPr>
              <w:t>Nr.</w:t>
            </w:r>
            <w:r w:rsidR="00646156" w:rsidRPr="00B63050">
              <w:rPr>
                <w:bCs/>
              </w:rPr>
              <w:t>651/2014</w:t>
            </w:r>
            <w:r w:rsidR="00646156">
              <w:rPr>
                <w:bCs/>
              </w:rPr>
              <w:t xml:space="preserve"> nosacījumiem. </w:t>
            </w:r>
          </w:p>
        </w:tc>
      </w:tr>
    </w:tbl>
    <w:p w14:paraId="20A15C0C" w14:textId="77777777" w:rsidR="00A713D0" w:rsidRDefault="00A713D0" w:rsidP="007D76C1">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7D76C1">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7D76C1">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6C3DE711" w:rsidR="00A40705" w:rsidRDefault="006C11F2" w:rsidP="007D76C1">
            <w:pPr>
              <w:rPr>
                <w:lang w:eastAsia="en-US"/>
              </w:rPr>
            </w:pPr>
            <w:r>
              <w:t xml:space="preserve">Sabiedrības </w:t>
            </w:r>
            <w:proofErr w:type="spellStart"/>
            <w:r>
              <w:t>mērķ</w:t>
            </w:r>
            <w:r w:rsidR="00A40705" w:rsidRPr="00F924D8">
              <w:t>grupas</w:t>
            </w:r>
            <w:proofErr w:type="spellEnd"/>
            <w:r w:rsidR="00A40705" w:rsidRPr="00F924D8">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003AAB36" w:rsidR="00A40705" w:rsidRPr="006D2391" w:rsidRDefault="00FF617D" w:rsidP="00FF617D">
            <w:pPr>
              <w:jc w:val="both"/>
              <w:rPr>
                <w:bCs/>
                <w:lang w:eastAsia="en-US"/>
              </w:rPr>
            </w:pPr>
            <w:r>
              <w:rPr>
                <w:bCs/>
                <w:lang w:eastAsia="en-US"/>
              </w:rPr>
              <w:t>S</w:t>
            </w:r>
            <w:r w:rsidRPr="00470169">
              <w:rPr>
                <w:bCs/>
                <w:lang w:eastAsia="en-US"/>
              </w:rPr>
              <w:t xml:space="preserve">atiksmes </w:t>
            </w:r>
            <w:r w:rsidR="00966B3B">
              <w:rPr>
                <w:bCs/>
                <w:lang w:eastAsia="en-US"/>
              </w:rPr>
              <w:t>dalībniek</w:t>
            </w:r>
            <w:r w:rsidR="00C429EF">
              <w:rPr>
                <w:bCs/>
                <w:lang w:eastAsia="en-US"/>
              </w:rPr>
              <w:t>i</w:t>
            </w:r>
          </w:p>
        </w:tc>
      </w:tr>
      <w:tr w:rsidR="00A40705" w:rsidRPr="006D2391"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7D76C1">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7D76C1">
            <w:pPr>
              <w:rPr>
                <w:rFonts w:ascii="Arial" w:hAnsi="Arial" w:cs="Arial"/>
                <w:color w:val="414142"/>
                <w:sz w:val="20"/>
                <w:szCs w:val="20"/>
              </w:rPr>
            </w:pPr>
            <w:r w:rsidRPr="00F924D8">
              <w:t xml:space="preserve">Tiesiskā regulējuma ietekme uz </w:t>
            </w:r>
            <w:r w:rsidRPr="00F924D8">
              <w:lastRenderedPageBreak/>
              <w:t>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5DBE24C5" w:rsidR="00A40705" w:rsidRPr="006D2391" w:rsidRDefault="00761853" w:rsidP="007D76C1">
            <w:pPr>
              <w:pStyle w:val="ListParagraph"/>
              <w:tabs>
                <w:tab w:val="left" w:pos="317"/>
              </w:tabs>
              <w:ind w:left="0"/>
              <w:jc w:val="both"/>
              <w:rPr>
                <w:bCs/>
                <w:sz w:val="24"/>
                <w:szCs w:val="24"/>
                <w:lang w:eastAsia="en-US"/>
              </w:rPr>
            </w:pPr>
            <w:r>
              <w:rPr>
                <w:iCs/>
                <w:color w:val="000000"/>
              </w:rPr>
              <w:lastRenderedPageBreak/>
              <w:t>P</w:t>
            </w:r>
            <w:r w:rsidR="005C39C8" w:rsidRPr="008C72FC">
              <w:rPr>
                <w:iCs/>
                <w:color w:val="000000"/>
              </w:rPr>
              <w:t xml:space="preserve">rojekts </w:t>
            </w:r>
            <w:r w:rsidR="00E00DB5">
              <w:rPr>
                <w:bCs/>
                <w:sz w:val="24"/>
                <w:szCs w:val="24"/>
                <w:lang w:eastAsia="en-US"/>
              </w:rPr>
              <w:t>šo jomu neskar</w:t>
            </w:r>
          </w:p>
        </w:tc>
      </w:tr>
      <w:tr w:rsidR="00A40705" w:rsidRPr="006D2391"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7D76C1">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7D76C1">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1E1C848E" w:rsidR="00A40705" w:rsidRPr="006D2391" w:rsidRDefault="00E00DB5" w:rsidP="007D76C1">
            <w:pPr>
              <w:pStyle w:val="ListParagraph"/>
              <w:tabs>
                <w:tab w:val="left" w:pos="317"/>
              </w:tabs>
              <w:ind w:left="34"/>
              <w:jc w:val="both"/>
              <w:rPr>
                <w:bCs/>
                <w:sz w:val="24"/>
                <w:szCs w:val="24"/>
                <w:lang w:eastAsia="en-US"/>
              </w:rPr>
            </w:pPr>
            <w:r>
              <w:rPr>
                <w:bCs/>
                <w:sz w:val="24"/>
                <w:szCs w:val="24"/>
                <w:lang w:eastAsia="en-US"/>
              </w:rPr>
              <w:t>Projekts šo jomu neskar</w:t>
            </w:r>
          </w:p>
        </w:tc>
      </w:tr>
      <w:tr w:rsidR="00A40705" w:rsidRPr="006D2391"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7D76C1">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7D76C1">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7D76C1">
            <w:pPr>
              <w:pStyle w:val="ListParagraph"/>
              <w:tabs>
                <w:tab w:val="left" w:pos="317"/>
              </w:tabs>
              <w:ind w:left="34"/>
              <w:jc w:val="both"/>
              <w:rPr>
                <w:bCs/>
                <w:sz w:val="24"/>
                <w:szCs w:val="24"/>
                <w:lang w:eastAsia="en-US"/>
              </w:rPr>
            </w:pPr>
            <w:r>
              <w:rPr>
                <w:bCs/>
                <w:sz w:val="24"/>
                <w:szCs w:val="24"/>
                <w:lang w:eastAsia="en-US"/>
              </w:rPr>
              <w:t>Nav.</w:t>
            </w:r>
          </w:p>
        </w:tc>
      </w:tr>
    </w:tbl>
    <w:p w14:paraId="4662BF5C" w14:textId="77777777" w:rsidR="00391449" w:rsidRDefault="00391449" w:rsidP="007D76C1">
      <w:pPr>
        <w:rPr>
          <w:lang w:eastAsia="en-US"/>
        </w:rPr>
      </w:pPr>
    </w:p>
    <w:p w14:paraId="2B4F68A7" w14:textId="77777777" w:rsidR="007635A1" w:rsidRDefault="007635A1" w:rsidP="007D76C1">
      <w:pPr>
        <w:rPr>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6270"/>
        <w:gridCol w:w="103"/>
      </w:tblGrid>
      <w:tr w:rsidR="00616B30" w:rsidRPr="00616B30" w14:paraId="27DD6FBA" w14:textId="77777777" w:rsidTr="00086673">
        <w:trPr>
          <w:trHeight w:val="421"/>
        </w:trPr>
        <w:tc>
          <w:tcPr>
            <w:tcW w:w="9214" w:type="dxa"/>
            <w:gridSpan w:val="3"/>
            <w:vAlign w:val="center"/>
          </w:tcPr>
          <w:p w14:paraId="75611131" w14:textId="77777777" w:rsidR="00616B30" w:rsidRPr="00616B30" w:rsidRDefault="00616B30" w:rsidP="00616B30">
            <w:pPr>
              <w:ind w:left="57" w:right="57"/>
              <w:jc w:val="center"/>
              <w:rPr>
                <w:rFonts w:eastAsia="Times New Roman"/>
              </w:rPr>
            </w:pPr>
            <w:r w:rsidRPr="00616B30">
              <w:rPr>
                <w:rFonts w:eastAsia="Times New Roman"/>
                <w:b/>
              </w:rPr>
              <w:t xml:space="preserve">IV. Tiesību akta projekta ietekme uz spēkā esošo tiesību normu sistēmu </w:t>
            </w:r>
          </w:p>
        </w:tc>
      </w:tr>
      <w:tr w:rsidR="00616B30" w:rsidRPr="00616B30" w14:paraId="1EDA0D14" w14:textId="77777777" w:rsidTr="00086673">
        <w:trPr>
          <w:gridAfter w:val="1"/>
          <w:wAfter w:w="103" w:type="dxa"/>
          <w:trHeight w:val="553"/>
        </w:trPr>
        <w:tc>
          <w:tcPr>
            <w:tcW w:w="2841" w:type="dxa"/>
          </w:tcPr>
          <w:p w14:paraId="7513EDD6" w14:textId="77777777" w:rsidR="00616B30" w:rsidRPr="00616B30" w:rsidRDefault="00616B30" w:rsidP="00616B30">
            <w:pPr>
              <w:tabs>
                <w:tab w:val="left" w:pos="2628"/>
              </w:tabs>
              <w:jc w:val="both"/>
              <w:rPr>
                <w:rFonts w:eastAsia="Times New Roman"/>
                <w:iCs/>
              </w:rPr>
            </w:pPr>
            <w:r w:rsidRPr="00616B30">
              <w:rPr>
                <w:rFonts w:eastAsia="Times New Roman"/>
              </w:rPr>
              <w:t>Nepieciešamie saistītie tiesību aktu projekti</w:t>
            </w:r>
          </w:p>
        </w:tc>
        <w:tc>
          <w:tcPr>
            <w:tcW w:w="6270" w:type="dxa"/>
          </w:tcPr>
          <w:p w14:paraId="18981E96" w14:textId="50EA0549" w:rsidR="00616B30" w:rsidRPr="00616B30" w:rsidRDefault="00966B3B" w:rsidP="00C3368A">
            <w:pPr>
              <w:spacing w:after="120"/>
              <w:ind w:right="113"/>
              <w:jc w:val="both"/>
              <w:rPr>
                <w:lang w:eastAsia="en-US"/>
              </w:rPr>
            </w:pPr>
            <w:r>
              <w:rPr>
                <w:lang w:eastAsia="en-US"/>
              </w:rPr>
              <w:t xml:space="preserve"> Nav</w:t>
            </w:r>
          </w:p>
        </w:tc>
      </w:tr>
      <w:tr w:rsidR="00616B30" w:rsidRPr="00616B30" w14:paraId="36048CCA" w14:textId="77777777" w:rsidTr="00086673">
        <w:trPr>
          <w:gridAfter w:val="1"/>
          <w:wAfter w:w="103" w:type="dxa"/>
          <w:trHeight w:val="339"/>
        </w:trPr>
        <w:tc>
          <w:tcPr>
            <w:tcW w:w="2841" w:type="dxa"/>
          </w:tcPr>
          <w:p w14:paraId="2E346EAA" w14:textId="77777777" w:rsidR="00616B30" w:rsidRPr="00616B30" w:rsidRDefault="00616B30" w:rsidP="00616B30">
            <w:pPr>
              <w:ind w:left="57" w:right="57"/>
            </w:pPr>
            <w:r w:rsidRPr="00616B30">
              <w:rPr>
                <w:rFonts w:eastAsia="Times New Roman"/>
              </w:rPr>
              <w:t>Atbildīgā institūcija</w:t>
            </w:r>
            <w:r w:rsidRPr="00616B30">
              <w:t xml:space="preserve"> </w:t>
            </w:r>
          </w:p>
        </w:tc>
        <w:tc>
          <w:tcPr>
            <w:tcW w:w="6270" w:type="dxa"/>
          </w:tcPr>
          <w:p w14:paraId="2C8644A7" w14:textId="77777777" w:rsidR="00616B30" w:rsidRPr="00616B30" w:rsidRDefault="00616B30" w:rsidP="00616B30">
            <w:pPr>
              <w:ind w:left="57" w:right="113"/>
              <w:jc w:val="both"/>
              <w:rPr>
                <w:kern w:val="24"/>
              </w:rPr>
            </w:pPr>
            <w:r w:rsidRPr="00616B30">
              <w:rPr>
                <w:iCs/>
              </w:rPr>
              <w:t>Satiksmes ministrija.</w:t>
            </w:r>
          </w:p>
        </w:tc>
      </w:tr>
      <w:tr w:rsidR="00616B30" w:rsidRPr="00616B30" w14:paraId="23BB6D42" w14:textId="77777777" w:rsidTr="00086673">
        <w:trPr>
          <w:gridAfter w:val="1"/>
          <w:wAfter w:w="103" w:type="dxa"/>
          <w:trHeight w:val="476"/>
        </w:trPr>
        <w:tc>
          <w:tcPr>
            <w:tcW w:w="2841" w:type="dxa"/>
          </w:tcPr>
          <w:p w14:paraId="6799FE38" w14:textId="77777777" w:rsidR="00616B30" w:rsidRPr="00616B30" w:rsidRDefault="00616B30" w:rsidP="00616B30">
            <w:pPr>
              <w:ind w:left="57" w:right="57"/>
            </w:pPr>
            <w:r w:rsidRPr="00616B30">
              <w:t>Cita informācija</w:t>
            </w:r>
          </w:p>
        </w:tc>
        <w:tc>
          <w:tcPr>
            <w:tcW w:w="6270" w:type="dxa"/>
          </w:tcPr>
          <w:p w14:paraId="19BA8635" w14:textId="77777777" w:rsidR="00616B30" w:rsidRPr="00616B30" w:rsidRDefault="00616B30" w:rsidP="00616B30">
            <w:pPr>
              <w:ind w:left="57" w:right="113"/>
              <w:jc w:val="both"/>
            </w:pPr>
            <w:r w:rsidRPr="00616B30">
              <w:t>Nav.</w:t>
            </w:r>
          </w:p>
        </w:tc>
      </w:tr>
    </w:tbl>
    <w:p w14:paraId="21C6451C" w14:textId="6E354BFD" w:rsidR="00616B30" w:rsidRDefault="00616B30" w:rsidP="007D76C1">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21"/>
      </w:tblGrid>
      <w:tr w:rsidR="007D2A9A" w:rsidRPr="00FE1C57" w14:paraId="4ECE4643" w14:textId="77777777" w:rsidTr="005A1C0E">
        <w:trPr>
          <w:trHeight w:val="421"/>
        </w:trPr>
        <w:tc>
          <w:tcPr>
            <w:tcW w:w="9192" w:type="dxa"/>
            <w:gridSpan w:val="3"/>
            <w:vAlign w:val="center"/>
          </w:tcPr>
          <w:p w14:paraId="6214B0C4" w14:textId="77777777" w:rsidR="007D2A9A" w:rsidRPr="00FE1C57" w:rsidRDefault="007D2A9A" w:rsidP="005A1C0E">
            <w:pPr>
              <w:pStyle w:val="naisnod"/>
              <w:spacing w:before="0" w:beforeAutospacing="0" w:after="0" w:afterAutospacing="0"/>
              <w:ind w:left="57" w:right="57"/>
              <w:jc w:val="center"/>
            </w:pPr>
            <w:r w:rsidRPr="00FE1C57">
              <w:rPr>
                <w:b/>
              </w:rPr>
              <w:t xml:space="preserve">V. </w:t>
            </w:r>
            <w:r w:rsidRPr="00FE1C57">
              <w:rPr>
                <w:b/>
                <w:color w:val="000000"/>
              </w:rPr>
              <w:t>Tiesību akta projekta atbilstība Latvijas Republikas starptautiskajām saistībām</w:t>
            </w:r>
          </w:p>
        </w:tc>
      </w:tr>
      <w:tr w:rsidR="007D2A9A" w:rsidRPr="00FE1C57" w14:paraId="27ACF1A6" w14:textId="77777777" w:rsidTr="005A1C0E">
        <w:trPr>
          <w:trHeight w:val="553"/>
        </w:trPr>
        <w:tc>
          <w:tcPr>
            <w:tcW w:w="333" w:type="dxa"/>
          </w:tcPr>
          <w:p w14:paraId="5A6A6A3B" w14:textId="77777777" w:rsidR="007D2A9A" w:rsidRPr="00FE1C57" w:rsidRDefault="007D2A9A" w:rsidP="005A1C0E">
            <w:pPr>
              <w:ind w:left="57" w:right="57"/>
              <w:jc w:val="both"/>
              <w:rPr>
                <w:bCs/>
              </w:rPr>
            </w:pPr>
            <w:r w:rsidRPr="00FE1C57">
              <w:rPr>
                <w:bCs/>
              </w:rPr>
              <w:t>1.</w:t>
            </w:r>
          </w:p>
        </w:tc>
        <w:tc>
          <w:tcPr>
            <w:tcW w:w="2838" w:type="dxa"/>
          </w:tcPr>
          <w:p w14:paraId="3F7A36DF" w14:textId="77777777" w:rsidR="007D2A9A" w:rsidRPr="00FE1C57" w:rsidRDefault="007D2A9A" w:rsidP="005A1C0E">
            <w:pPr>
              <w:ind w:left="57" w:right="57"/>
            </w:pPr>
            <w:r w:rsidRPr="00FE1C57">
              <w:rPr>
                <w:color w:val="000000"/>
              </w:rPr>
              <w:t>Saistības pret Eiropas Savienību</w:t>
            </w:r>
          </w:p>
        </w:tc>
        <w:tc>
          <w:tcPr>
            <w:tcW w:w="6021" w:type="dxa"/>
          </w:tcPr>
          <w:p w14:paraId="4E97CFE5" w14:textId="21888EE4" w:rsidR="007D2A9A" w:rsidRPr="00FE1C57" w:rsidRDefault="007D2A9A" w:rsidP="005A1C0E">
            <w:pPr>
              <w:shd w:val="clear" w:color="auto" w:fill="FFFFFF"/>
              <w:ind w:left="57" w:right="113"/>
              <w:jc w:val="both"/>
              <w:rPr>
                <w:bCs/>
              </w:rPr>
            </w:pPr>
            <w:r>
              <w:rPr>
                <w:bCs/>
              </w:rPr>
              <w:t>N</w:t>
            </w:r>
            <w:r w:rsidRPr="00FE1C57">
              <w:rPr>
                <w:bCs/>
              </w:rPr>
              <w:t xml:space="preserve">oteikumu projekts paredz, ka finanšu atbalstu komercdarbībai </w:t>
            </w:r>
            <w:r w:rsidR="00C51F50">
              <w:rPr>
                <w:bCs/>
              </w:rPr>
              <w:t>6.1.1</w:t>
            </w:r>
            <w:r>
              <w:rPr>
                <w:bCs/>
              </w:rPr>
              <w:t>.</w:t>
            </w:r>
            <w:r w:rsidRPr="00FE1C57">
              <w:rPr>
                <w:bCs/>
              </w:rPr>
              <w:t>SAM ietvaros sniedz saskaņā ar:</w:t>
            </w:r>
          </w:p>
          <w:p w14:paraId="310F5796" w14:textId="77777777" w:rsidR="007D2A9A" w:rsidRPr="00FE1C57" w:rsidRDefault="007D2A9A" w:rsidP="007D2A9A">
            <w:pPr>
              <w:numPr>
                <w:ilvl w:val="0"/>
                <w:numId w:val="36"/>
              </w:numPr>
              <w:shd w:val="clear" w:color="auto" w:fill="FFFFFF"/>
              <w:ind w:right="113"/>
              <w:jc w:val="both"/>
              <w:rPr>
                <w:bCs/>
              </w:rPr>
            </w:pPr>
            <w:r w:rsidRPr="00FE1C57">
              <w:rPr>
                <w:bCs/>
              </w:rPr>
              <w:t>Eiropas Parlamenta un Pado</w:t>
            </w:r>
            <w:r>
              <w:rPr>
                <w:bCs/>
              </w:rPr>
              <w:t>mes 2013.gada 17.decembra Regula</w:t>
            </w:r>
            <w:r w:rsidRPr="00FE1C57">
              <w:rPr>
                <w:bCs/>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Pr>
                <w:bCs/>
              </w:rPr>
              <w:t xml:space="preserve">(turpmāk </w:t>
            </w:r>
            <w:r w:rsidRPr="00FE1C57">
              <w:rPr>
                <w:color w:val="000000"/>
              </w:rPr>
              <w:t>–</w:t>
            </w:r>
            <w:r>
              <w:rPr>
                <w:bCs/>
              </w:rPr>
              <w:t xml:space="preserve"> </w:t>
            </w:r>
            <w:r w:rsidRPr="00FE1C57">
              <w:rPr>
                <w:bCs/>
              </w:rPr>
              <w:t xml:space="preserve">Eiropas Parlamenta un Padomes </w:t>
            </w:r>
            <w:r>
              <w:rPr>
                <w:bCs/>
              </w:rPr>
              <w:t>Regula</w:t>
            </w:r>
            <w:r w:rsidRPr="00FE1C57">
              <w:rPr>
                <w:bCs/>
              </w:rPr>
              <w:t xml:space="preserve"> (ES) Nr.1303/2013;</w:t>
            </w:r>
          </w:p>
          <w:p w14:paraId="349FF5B3" w14:textId="77777777" w:rsidR="007D2A9A" w:rsidRPr="00FE1C57" w:rsidRDefault="007D2A9A" w:rsidP="007D2A9A">
            <w:pPr>
              <w:numPr>
                <w:ilvl w:val="0"/>
                <w:numId w:val="36"/>
              </w:numPr>
              <w:shd w:val="clear" w:color="auto" w:fill="FFFFFF"/>
              <w:ind w:right="113"/>
              <w:jc w:val="both"/>
              <w:rPr>
                <w:bCs/>
              </w:rPr>
            </w:pPr>
            <w:r w:rsidRPr="00FE1C57">
              <w:t>Eiropas Parlamenta un Padomes 2013.gada 17.decembra Regulu (ES) Nr.1301/2013 par Eiropas Reģionālās attīstības fondu un īpašiem noteikumiem attiecībā uz mērķi „Investīcijas izaugsmei un nodarbinātībai” un ar ko atceļ Regulu (EK) Nr.1080/2006</w:t>
            </w:r>
            <w:r w:rsidRPr="00FE1C57">
              <w:rPr>
                <w:color w:val="000000"/>
              </w:rPr>
              <w:t xml:space="preserve"> (turpmāk – </w:t>
            </w:r>
            <w:r w:rsidRPr="00FE1C57">
              <w:t>Eiropas Parlamenta un Padomes</w:t>
            </w:r>
            <w:r w:rsidRPr="00FE1C57">
              <w:rPr>
                <w:color w:val="000000"/>
              </w:rPr>
              <w:t xml:space="preserve"> regula </w:t>
            </w:r>
            <w:r w:rsidRPr="00FE1C57">
              <w:t>Nr.1301/2013);</w:t>
            </w:r>
          </w:p>
          <w:p w14:paraId="11E56052" w14:textId="7135FD8D" w:rsidR="007D2A9A" w:rsidRPr="00D76861" w:rsidRDefault="007D2A9A" w:rsidP="00182113">
            <w:pPr>
              <w:numPr>
                <w:ilvl w:val="0"/>
                <w:numId w:val="36"/>
              </w:numPr>
              <w:shd w:val="clear" w:color="auto" w:fill="FFFFFF"/>
              <w:ind w:right="113"/>
              <w:jc w:val="both"/>
              <w:rPr>
                <w:bCs/>
              </w:rPr>
            </w:pPr>
            <w:r w:rsidRPr="00FE1C57">
              <w:rPr>
                <w:bCs/>
                <w:color w:val="000000"/>
              </w:rPr>
              <w:t>Komisijas regulu Nr.</w:t>
            </w:r>
            <w:r w:rsidRPr="00FE1C57">
              <w:rPr>
                <w:bCs/>
              </w:rPr>
              <w:t>651/2014</w:t>
            </w:r>
            <w:r w:rsidR="00F07D12">
              <w:rPr>
                <w:bCs/>
              </w:rPr>
              <w:t xml:space="preserve"> </w:t>
            </w:r>
            <w:r w:rsidR="00F07D12" w:rsidRPr="002F71CD">
              <w:rPr>
                <w:bCs/>
                <w:u w:val="single"/>
              </w:rPr>
              <w:t xml:space="preserve">ar grozījumiem </w:t>
            </w:r>
            <w:r w:rsidR="00182113" w:rsidRPr="002F71CD">
              <w:rPr>
                <w:bCs/>
                <w:u w:val="single"/>
              </w:rPr>
              <w:t>kas ieviesti ar</w:t>
            </w:r>
            <w:r w:rsidR="00182113">
              <w:rPr>
                <w:bCs/>
              </w:rPr>
              <w:t xml:space="preserve"> </w:t>
            </w:r>
            <w:r w:rsidR="00F07D12">
              <w:rPr>
                <w:bCs/>
              </w:rPr>
              <w:t>Komisijas Regula</w:t>
            </w:r>
            <w:r w:rsidR="00F07D12" w:rsidRPr="00C22050">
              <w:rPr>
                <w:bCs/>
                <w:color w:val="000000" w:themeColor="text1"/>
              </w:rPr>
              <w:t xml:space="preserve"> (ES) 2017/1084 (2017. gada 14. jūnijs</w:t>
            </w:r>
            <w:r w:rsidR="00F07D12" w:rsidRPr="00C22050">
              <w:rPr>
                <w:bCs/>
                <w:color w:val="000000"/>
              </w:rPr>
              <w:t xml:space="preserve">), ar ko Regulu (ES) Nr. 651/2014 groza attiecībā uz atbalstu ostu un lidostu infrastruktūrai, paziņošanas robežvērtībām atbalstam kultūrai un kultūrvēsturiskā mantojuma saglabāšanai un atbalstam sporta un </w:t>
            </w:r>
            <w:proofErr w:type="spellStart"/>
            <w:r w:rsidR="00F07D12" w:rsidRPr="00C22050">
              <w:rPr>
                <w:bCs/>
                <w:color w:val="000000"/>
              </w:rPr>
              <w:t>multifunkcionālai</w:t>
            </w:r>
            <w:proofErr w:type="spellEnd"/>
            <w:r w:rsidR="00F07D12" w:rsidRPr="00C22050">
              <w:rPr>
                <w:bCs/>
                <w:color w:val="000000"/>
              </w:rPr>
              <w:t xml:space="preserve"> atpūtas infrastruktūrai un reģionālā darbības atbalsta shēmām tālākajos reģionos un ar ko Regulu (ES) Nr. 702/2014 groza attiecībā uz attiecināmo izmaksu aprēķinu (Dokuments attiecas uz EEZ)</w:t>
            </w:r>
            <w:r w:rsidR="00182113">
              <w:rPr>
                <w:bCs/>
                <w:color w:val="000000"/>
              </w:rPr>
              <w:t>.</w:t>
            </w:r>
          </w:p>
        </w:tc>
      </w:tr>
      <w:tr w:rsidR="007D2A9A" w:rsidRPr="00FE1C57" w14:paraId="46E02395" w14:textId="77777777" w:rsidTr="005A1C0E">
        <w:trPr>
          <w:trHeight w:val="339"/>
        </w:trPr>
        <w:tc>
          <w:tcPr>
            <w:tcW w:w="333" w:type="dxa"/>
          </w:tcPr>
          <w:p w14:paraId="30BF2833" w14:textId="77777777" w:rsidR="007D2A9A" w:rsidRPr="00FE1C57" w:rsidRDefault="007D2A9A" w:rsidP="005A1C0E">
            <w:pPr>
              <w:ind w:left="57" w:right="57"/>
              <w:jc w:val="both"/>
              <w:rPr>
                <w:bCs/>
              </w:rPr>
            </w:pPr>
            <w:r w:rsidRPr="00FE1C57">
              <w:rPr>
                <w:bCs/>
              </w:rPr>
              <w:t>2.</w:t>
            </w:r>
          </w:p>
        </w:tc>
        <w:tc>
          <w:tcPr>
            <w:tcW w:w="2838" w:type="dxa"/>
          </w:tcPr>
          <w:p w14:paraId="3075FD87" w14:textId="77777777" w:rsidR="007D2A9A" w:rsidRPr="00FE1C57" w:rsidRDefault="007D2A9A" w:rsidP="005A1C0E">
            <w:pPr>
              <w:ind w:left="57" w:right="57"/>
            </w:pPr>
            <w:r w:rsidRPr="00FE1C57">
              <w:rPr>
                <w:color w:val="000000"/>
              </w:rPr>
              <w:t>Citas starptautiskās saistības</w:t>
            </w:r>
          </w:p>
        </w:tc>
        <w:tc>
          <w:tcPr>
            <w:tcW w:w="6021" w:type="dxa"/>
          </w:tcPr>
          <w:p w14:paraId="398BE515" w14:textId="77777777" w:rsidR="007D2A9A" w:rsidRPr="00FE1C57" w:rsidRDefault="007D2A9A" w:rsidP="005A1C0E">
            <w:pPr>
              <w:shd w:val="clear" w:color="auto" w:fill="FFFFFF"/>
              <w:ind w:left="57" w:right="113"/>
              <w:jc w:val="both"/>
              <w:rPr>
                <w:kern w:val="24"/>
              </w:rPr>
            </w:pPr>
            <w:r>
              <w:rPr>
                <w:iCs/>
                <w:color w:val="000000"/>
              </w:rPr>
              <w:t>N</w:t>
            </w:r>
            <w:r w:rsidRPr="00FE1C57">
              <w:rPr>
                <w:iCs/>
                <w:color w:val="000000"/>
              </w:rPr>
              <w:t>oteikumu projekts šo jomu neskar.</w:t>
            </w:r>
          </w:p>
        </w:tc>
      </w:tr>
      <w:tr w:rsidR="007D2A9A" w:rsidRPr="00FE1C57" w14:paraId="47CB7533" w14:textId="77777777" w:rsidTr="005A1C0E">
        <w:trPr>
          <w:trHeight w:val="476"/>
        </w:trPr>
        <w:tc>
          <w:tcPr>
            <w:tcW w:w="333" w:type="dxa"/>
          </w:tcPr>
          <w:p w14:paraId="1FC1D383" w14:textId="77777777" w:rsidR="007D2A9A" w:rsidRPr="00FE1C57" w:rsidRDefault="007D2A9A" w:rsidP="005A1C0E">
            <w:pPr>
              <w:ind w:left="57" w:right="57"/>
              <w:jc w:val="both"/>
              <w:rPr>
                <w:bCs/>
              </w:rPr>
            </w:pPr>
            <w:r w:rsidRPr="00FE1C57">
              <w:rPr>
                <w:bCs/>
              </w:rPr>
              <w:t>3.</w:t>
            </w:r>
          </w:p>
        </w:tc>
        <w:tc>
          <w:tcPr>
            <w:tcW w:w="2838" w:type="dxa"/>
          </w:tcPr>
          <w:p w14:paraId="69DC0DE5" w14:textId="77777777" w:rsidR="007D2A9A" w:rsidRPr="00FE1C57" w:rsidRDefault="007D2A9A" w:rsidP="005A1C0E">
            <w:pPr>
              <w:ind w:left="57" w:right="57"/>
            </w:pPr>
            <w:r w:rsidRPr="00FE1C57">
              <w:t>Cita informācija</w:t>
            </w:r>
          </w:p>
        </w:tc>
        <w:tc>
          <w:tcPr>
            <w:tcW w:w="6021" w:type="dxa"/>
          </w:tcPr>
          <w:p w14:paraId="3A0E0B12" w14:textId="77777777" w:rsidR="007D2A9A" w:rsidRPr="00FE1C57" w:rsidRDefault="007D2A9A" w:rsidP="005A1C0E">
            <w:pPr>
              <w:shd w:val="clear" w:color="auto" w:fill="FFFFFF"/>
              <w:ind w:left="57" w:right="113"/>
              <w:jc w:val="both"/>
            </w:pPr>
            <w:r w:rsidRPr="00FE1C57">
              <w:t xml:space="preserve">Nav. </w:t>
            </w:r>
          </w:p>
        </w:tc>
      </w:tr>
    </w:tbl>
    <w:p w14:paraId="0DB12D16" w14:textId="5A1CC7DE" w:rsidR="007D2A9A" w:rsidRDefault="007D2A9A" w:rsidP="007D76C1">
      <w:pP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575"/>
        <w:gridCol w:w="2164"/>
        <w:gridCol w:w="2032"/>
      </w:tblGrid>
      <w:tr w:rsidR="008B3373" w:rsidRPr="00FE1C57" w14:paraId="3BF56FA8" w14:textId="77777777" w:rsidTr="005A1C0E">
        <w:tc>
          <w:tcPr>
            <w:tcW w:w="9180" w:type="dxa"/>
            <w:gridSpan w:val="4"/>
            <w:tcBorders>
              <w:top w:val="single" w:sz="4" w:space="0" w:color="auto"/>
              <w:left w:val="single" w:sz="4" w:space="0" w:color="auto"/>
              <w:bottom w:val="single" w:sz="4" w:space="0" w:color="auto"/>
              <w:right w:val="single" w:sz="4" w:space="0" w:color="auto"/>
            </w:tcBorders>
            <w:hideMark/>
          </w:tcPr>
          <w:p w14:paraId="46E435EC" w14:textId="77777777" w:rsidR="008B3373" w:rsidRPr="00FE1C57" w:rsidRDefault="008B3373" w:rsidP="005A1C0E">
            <w:pPr>
              <w:pStyle w:val="naisnod"/>
              <w:spacing w:before="0" w:beforeAutospacing="0" w:after="0" w:afterAutospacing="0" w:line="276" w:lineRule="auto"/>
              <w:jc w:val="center"/>
              <w:rPr>
                <w:color w:val="000000"/>
                <w:lang w:eastAsia="en-US"/>
              </w:rPr>
            </w:pPr>
            <w:r w:rsidRPr="00FE1C57">
              <w:rPr>
                <w:b/>
                <w:color w:val="000000"/>
                <w:lang w:eastAsia="en-US"/>
              </w:rPr>
              <w:lastRenderedPageBreak/>
              <w:t>1.tabula. Tiesību akta projekta atbilstība ES tiesību aktiem</w:t>
            </w:r>
          </w:p>
        </w:tc>
      </w:tr>
      <w:tr w:rsidR="008B3373" w14:paraId="43896F3A" w14:textId="77777777" w:rsidTr="005A1C0E">
        <w:tc>
          <w:tcPr>
            <w:tcW w:w="2409" w:type="dxa"/>
            <w:tcBorders>
              <w:top w:val="single" w:sz="4" w:space="0" w:color="auto"/>
              <w:left w:val="single" w:sz="4" w:space="0" w:color="auto"/>
              <w:bottom w:val="single" w:sz="4" w:space="0" w:color="auto"/>
              <w:right w:val="single" w:sz="4" w:space="0" w:color="auto"/>
            </w:tcBorders>
            <w:hideMark/>
          </w:tcPr>
          <w:p w14:paraId="51C96077" w14:textId="77777777" w:rsidR="008B3373" w:rsidRPr="00FE1C57" w:rsidRDefault="008B3373" w:rsidP="005A1C0E">
            <w:pPr>
              <w:rPr>
                <w:color w:val="000000"/>
                <w:lang w:eastAsia="en-US"/>
              </w:rPr>
            </w:pPr>
            <w:r w:rsidRPr="00FE1C57">
              <w:rPr>
                <w:color w:val="000000"/>
              </w:rPr>
              <w:t>Attiecīgā ES tiesību akta datums, numurs un nosaukums</w:t>
            </w:r>
          </w:p>
        </w:tc>
        <w:tc>
          <w:tcPr>
            <w:tcW w:w="6771" w:type="dxa"/>
            <w:gridSpan w:val="3"/>
            <w:tcBorders>
              <w:top w:val="single" w:sz="4" w:space="0" w:color="auto"/>
              <w:left w:val="single" w:sz="4" w:space="0" w:color="auto"/>
              <w:bottom w:val="single" w:sz="4" w:space="0" w:color="auto"/>
              <w:right w:val="single" w:sz="4" w:space="0" w:color="auto"/>
            </w:tcBorders>
            <w:hideMark/>
          </w:tcPr>
          <w:p w14:paraId="3586864E" w14:textId="4C2F48F4" w:rsidR="008B3373" w:rsidRDefault="008B3373" w:rsidP="005A1C0E">
            <w:pPr>
              <w:shd w:val="clear" w:color="auto" w:fill="FFFFFF"/>
              <w:ind w:left="1" w:right="113"/>
              <w:jc w:val="both"/>
              <w:rPr>
                <w:rFonts w:eastAsiaTheme="majorEastAsia" w:cstheme="majorBidi"/>
                <w:b/>
                <w:bCs/>
                <w:color w:val="4F81BD" w:themeColor="accent1"/>
                <w:sz w:val="26"/>
                <w:szCs w:val="26"/>
              </w:rPr>
            </w:pPr>
            <w:r>
              <w:rPr>
                <w:bCs/>
              </w:rPr>
              <w:t>No</w:t>
            </w:r>
            <w:r w:rsidRPr="00626429">
              <w:rPr>
                <w:bCs/>
              </w:rPr>
              <w:t xml:space="preserve">teikumu projekts paredz, ka finanšu atbalstu komercdarbībai </w:t>
            </w:r>
            <w:r w:rsidR="00623922">
              <w:rPr>
                <w:bCs/>
              </w:rPr>
              <w:t>6.1</w:t>
            </w:r>
            <w:r>
              <w:rPr>
                <w:bCs/>
              </w:rPr>
              <w:t>.1.</w:t>
            </w:r>
            <w:r w:rsidRPr="00626429">
              <w:rPr>
                <w:bCs/>
              </w:rPr>
              <w:t>SAM ietvaros sniedz saskaņā ar:</w:t>
            </w:r>
          </w:p>
          <w:p w14:paraId="04DB2659" w14:textId="13BC04AA" w:rsidR="008B3373" w:rsidRPr="00D95BEF" w:rsidRDefault="00DB2428" w:rsidP="00DB2428">
            <w:pPr>
              <w:pStyle w:val="ListParagraph"/>
              <w:numPr>
                <w:ilvl w:val="0"/>
                <w:numId w:val="38"/>
              </w:numPr>
              <w:shd w:val="clear" w:color="auto" w:fill="FFFFFF"/>
              <w:ind w:right="113"/>
              <w:jc w:val="both"/>
              <w:rPr>
                <w:bCs/>
              </w:rPr>
            </w:pPr>
            <w:r>
              <w:rPr>
                <w:bCs/>
                <w:color w:val="000000"/>
              </w:rPr>
              <w:t xml:space="preserve"> Regulu </w:t>
            </w:r>
            <w:r w:rsidR="008B3373" w:rsidRPr="00D95BEF">
              <w:rPr>
                <w:bCs/>
                <w:color w:val="000000"/>
              </w:rPr>
              <w:t>Nr.</w:t>
            </w:r>
            <w:r w:rsidR="008B3373" w:rsidRPr="00D95BEF">
              <w:rPr>
                <w:bCs/>
              </w:rPr>
              <w:t xml:space="preserve"> 651/2014;</w:t>
            </w:r>
          </w:p>
          <w:p w14:paraId="665AC6CC" w14:textId="1034755C" w:rsidR="008B3373" w:rsidRDefault="008B3373" w:rsidP="00182113">
            <w:pPr>
              <w:pStyle w:val="naiskr"/>
              <w:tabs>
                <w:tab w:val="left" w:pos="67"/>
              </w:tabs>
              <w:spacing w:before="0" w:beforeAutospacing="0" w:after="0" w:afterAutospacing="0"/>
              <w:ind w:left="721"/>
              <w:jc w:val="both"/>
              <w:rPr>
                <w:color w:val="000000"/>
                <w:lang w:eastAsia="en-US"/>
              </w:rPr>
            </w:pPr>
          </w:p>
        </w:tc>
      </w:tr>
      <w:tr w:rsidR="008B3373" w:rsidRPr="00FE1C57" w14:paraId="692EE865" w14:textId="77777777" w:rsidTr="005A1C0E">
        <w:tc>
          <w:tcPr>
            <w:tcW w:w="2409" w:type="dxa"/>
            <w:tcBorders>
              <w:top w:val="single" w:sz="4" w:space="0" w:color="auto"/>
              <w:left w:val="single" w:sz="4" w:space="0" w:color="auto"/>
              <w:bottom w:val="single" w:sz="4" w:space="0" w:color="auto"/>
              <w:right w:val="single" w:sz="4" w:space="0" w:color="auto"/>
            </w:tcBorders>
            <w:hideMark/>
          </w:tcPr>
          <w:p w14:paraId="0A7CEC39" w14:textId="77777777" w:rsidR="008B3373" w:rsidRPr="00FE1C57" w:rsidRDefault="008B3373" w:rsidP="005A1C0E">
            <w:pPr>
              <w:jc w:val="center"/>
              <w:rPr>
                <w:color w:val="000000"/>
                <w:lang w:eastAsia="en-US"/>
              </w:rPr>
            </w:pPr>
            <w:r w:rsidRPr="00FE1C57">
              <w:rPr>
                <w:color w:val="000000"/>
              </w:rPr>
              <w:t>A</w:t>
            </w:r>
          </w:p>
        </w:tc>
        <w:tc>
          <w:tcPr>
            <w:tcW w:w="2575" w:type="dxa"/>
            <w:tcBorders>
              <w:top w:val="single" w:sz="4" w:space="0" w:color="auto"/>
              <w:left w:val="single" w:sz="4" w:space="0" w:color="auto"/>
              <w:bottom w:val="single" w:sz="4" w:space="0" w:color="auto"/>
              <w:right w:val="single" w:sz="4" w:space="0" w:color="auto"/>
            </w:tcBorders>
            <w:hideMark/>
          </w:tcPr>
          <w:p w14:paraId="757F0C9D" w14:textId="77777777" w:rsidR="008B3373" w:rsidRPr="00FE1C57" w:rsidRDefault="008B3373" w:rsidP="005A1C0E">
            <w:pPr>
              <w:jc w:val="center"/>
              <w:rPr>
                <w:color w:val="000000"/>
                <w:lang w:eastAsia="en-US"/>
              </w:rPr>
            </w:pPr>
            <w:r w:rsidRPr="00FE1C57">
              <w:rPr>
                <w:color w:val="000000"/>
              </w:rPr>
              <w:t>B</w:t>
            </w:r>
          </w:p>
        </w:tc>
        <w:tc>
          <w:tcPr>
            <w:tcW w:w="2164" w:type="dxa"/>
            <w:tcBorders>
              <w:top w:val="single" w:sz="4" w:space="0" w:color="auto"/>
              <w:left w:val="single" w:sz="4" w:space="0" w:color="auto"/>
              <w:bottom w:val="single" w:sz="4" w:space="0" w:color="auto"/>
              <w:right w:val="single" w:sz="4" w:space="0" w:color="auto"/>
            </w:tcBorders>
            <w:hideMark/>
          </w:tcPr>
          <w:p w14:paraId="2613CEEF" w14:textId="77777777" w:rsidR="008B3373" w:rsidRPr="00FE1C57" w:rsidRDefault="008B3373" w:rsidP="005A1C0E">
            <w:pPr>
              <w:jc w:val="center"/>
              <w:rPr>
                <w:color w:val="000000"/>
                <w:lang w:eastAsia="en-US"/>
              </w:rPr>
            </w:pPr>
            <w:r w:rsidRPr="00FE1C57">
              <w:rPr>
                <w:color w:val="000000"/>
              </w:rPr>
              <w:t>C</w:t>
            </w:r>
          </w:p>
        </w:tc>
        <w:tc>
          <w:tcPr>
            <w:tcW w:w="2032" w:type="dxa"/>
            <w:tcBorders>
              <w:top w:val="single" w:sz="4" w:space="0" w:color="auto"/>
              <w:left w:val="single" w:sz="4" w:space="0" w:color="auto"/>
              <w:bottom w:val="single" w:sz="4" w:space="0" w:color="auto"/>
              <w:right w:val="single" w:sz="4" w:space="0" w:color="auto"/>
            </w:tcBorders>
            <w:hideMark/>
          </w:tcPr>
          <w:p w14:paraId="60F66FE1" w14:textId="77777777" w:rsidR="008B3373" w:rsidRPr="00FE1C57" w:rsidRDefault="008B3373" w:rsidP="005A1C0E">
            <w:pPr>
              <w:jc w:val="center"/>
              <w:rPr>
                <w:color w:val="000000"/>
                <w:lang w:eastAsia="en-US"/>
              </w:rPr>
            </w:pPr>
            <w:r w:rsidRPr="00FE1C57">
              <w:rPr>
                <w:color w:val="000000"/>
              </w:rPr>
              <w:t>D</w:t>
            </w:r>
          </w:p>
        </w:tc>
      </w:tr>
      <w:tr w:rsidR="008B3373" w:rsidRPr="00FE1C57" w14:paraId="0AE07081" w14:textId="77777777" w:rsidTr="005A1C0E">
        <w:tc>
          <w:tcPr>
            <w:tcW w:w="2409" w:type="dxa"/>
            <w:tcBorders>
              <w:top w:val="single" w:sz="4" w:space="0" w:color="auto"/>
              <w:left w:val="single" w:sz="4" w:space="0" w:color="auto"/>
              <w:bottom w:val="single" w:sz="4" w:space="0" w:color="auto"/>
              <w:right w:val="single" w:sz="4" w:space="0" w:color="auto"/>
            </w:tcBorders>
            <w:hideMark/>
          </w:tcPr>
          <w:p w14:paraId="47966CD7" w14:textId="77777777" w:rsidR="008B3373" w:rsidRPr="00FE1C57" w:rsidRDefault="008B3373" w:rsidP="005A1C0E">
            <w:pPr>
              <w:rPr>
                <w:color w:val="000000"/>
                <w:lang w:eastAsia="en-US"/>
              </w:rPr>
            </w:pPr>
            <w:r w:rsidRPr="00FE1C57">
              <w:rPr>
                <w:color w:val="000000"/>
              </w:rPr>
              <w:t xml:space="preserve">Attiecīgā ES tiesību akta panta numurs (uzskaitot katru tiesību akta </w:t>
            </w:r>
            <w:r w:rsidRPr="00FE1C57">
              <w:rPr>
                <w:color w:val="000000"/>
              </w:rPr>
              <w:br/>
              <w:t>vienību – pantu, daļu, punktu, apakšpunktu)</w:t>
            </w:r>
          </w:p>
        </w:tc>
        <w:tc>
          <w:tcPr>
            <w:tcW w:w="2575" w:type="dxa"/>
            <w:tcBorders>
              <w:top w:val="single" w:sz="4" w:space="0" w:color="auto"/>
              <w:left w:val="single" w:sz="4" w:space="0" w:color="auto"/>
              <w:bottom w:val="single" w:sz="4" w:space="0" w:color="auto"/>
              <w:right w:val="single" w:sz="4" w:space="0" w:color="auto"/>
            </w:tcBorders>
            <w:hideMark/>
          </w:tcPr>
          <w:p w14:paraId="70DA6180" w14:textId="77777777" w:rsidR="008B3373" w:rsidRPr="00FE1C57" w:rsidRDefault="008B3373" w:rsidP="005A1C0E">
            <w:pPr>
              <w:rPr>
                <w:color w:val="000000"/>
                <w:lang w:eastAsia="en-US"/>
              </w:rPr>
            </w:pPr>
            <w:r w:rsidRPr="00FE1C57">
              <w:rPr>
                <w:color w:val="000000"/>
              </w:rPr>
              <w:t>Projekta vienība, kas pārņem vai ievieš katru šīs tabulas A ailē minēto ES tiesību akta vienību, vai tiesību akts, kur attiecīgā ES tiesību akta vienība pārņemta vai ieviesta</w:t>
            </w:r>
          </w:p>
        </w:tc>
        <w:tc>
          <w:tcPr>
            <w:tcW w:w="2164" w:type="dxa"/>
            <w:tcBorders>
              <w:top w:val="single" w:sz="4" w:space="0" w:color="auto"/>
              <w:left w:val="single" w:sz="4" w:space="0" w:color="auto"/>
              <w:bottom w:val="single" w:sz="4" w:space="0" w:color="auto"/>
              <w:right w:val="single" w:sz="4" w:space="0" w:color="auto"/>
            </w:tcBorders>
            <w:hideMark/>
          </w:tcPr>
          <w:p w14:paraId="04DB4CD6" w14:textId="77777777" w:rsidR="008B3373" w:rsidRPr="00FE1C57" w:rsidRDefault="008B3373" w:rsidP="005A1C0E">
            <w:pPr>
              <w:rPr>
                <w:color w:val="000000"/>
              </w:rPr>
            </w:pPr>
            <w:r w:rsidRPr="00FE1C57">
              <w:rPr>
                <w:color w:val="000000"/>
              </w:rPr>
              <w:t>Informācija par to, vai šīs tabulas A ailē minētās ES tiesību akta vienības tiek pārņemtas vai ieviestas pilnībā vai daļēji.</w:t>
            </w:r>
          </w:p>
          <w:p w14:paraId="6C1F5F6B" w14:textId="77777777" w:rsidR="008B3373" w:rsidRPr="00FE1C57" w:rsidRDefault="008B3373" w:rsidP="005A1C0E">
            <w:pPr>
              <w:rPr>
                <w:color w:val="000000"/>
              </w:rPr>
            </w:pPr>
            <w:r w:rsidRPr="00FE1C57">
              <w:rPr>
                <w:color w:val="000000"/>
              </w:rPr>
              <w:t>Ja attiecīgā ES tiesību akta vienība tiek pārņemta vai ieviesta daļēji, – sniedz attiecīgu skaidrojumu, kā arī precīzi norāda, kad un kādā veidā ES tiesību akta vienība tiks pārņemta vai ieviesta pilnībā.</w:t>
            </w:r>
          </w:p>
          <w:p w14:paraId="0A9C761F" w14:textId="77777777" w:rsidR="008B3373" w:rsidRPr="00FE1C57" w:rsidRDefault="008B3373" w:rsidP="005A1C0E">
            <w:pPr>
              <w:rPr>
                <w:color w:val="000000"/>
                <w:lang w:eastAsia="en-US"/>
              </w:rPr>
            </w:pPr>
            <w:r w:rsidRPr="00FE1C57">
              <w:rPr>
                <w:color w:val="000000"/>
              </w:rPr>
              <w:t>Norāda institūciju, kas ir atbildīga par šo saistību izpildi pilnībā</w:t>
            </w:r>
          </w:p>
        </w:tc>
        <w:tc>
          <w:tcPr>
            <w:tcW w:w="2032" w:type="dxa"/>
            <w:tcBorders>
              <w:top w:val="single" w:sz="4" w:space="0" w:color="auto"/>
              <w:left w:val="single" w:sz="4" w:space="0" w:color="auto"/>
              <w:bottom w:val="single" w:sz="4" w:space="0" w:color="auto"/>
              <w:right w:val="single" w:sz="4" w:space="0" w:color="auto"/>
            </w:tcBorders>
            <w:hideMark/>
          </w:tcPr>
          <w:p w14:paraId="2F6C4C9E" w14:textId="77777777" w:rsidR="008B3373" w:rsidRPr="00FE1C57" w:rsidRDefault="008B3373" w:rsidP="005A1C0E">
            <w:pPr>
              <w:rPr>
                <w:color w:val="000000"/>
              </w:rPr>
            </w:pPr>
            <w:r w:rsidRPr="00FE1C57">
              <w:rPr>
                <w:color w:val="000000"/>
              </w:rPr>
              <w:t>Informācija par to, vai šīs tabulas B ailē minētās projekta vienības paredz stingrākas prasības nekā šīs tabulas A ailē minētās ES tiesību akta vienības.</w:t>
            </w:r>
          </w:p>
          <w:p w14:paraId="68C41C91" w14:textId="77777777" w:rsidR="008B3373" w:rsidRPr="00FE1C57" w:rsidRDefault="008B3373" w:rsidP="005A1C0E">
            <w:pPr>
              <w:rPr>
                <w:color w:val="000000"/>
              </w:rPr>
            </w:pPr>
            <w:r w:rsidRPr="00FE1C57">
              <w:rPr>
                <w:color w:val="000000"/>
              </w:rPr>
              <w:t>Ja projekts satur stingrākas prasības nekā attiecīgais ES tiesību akts, – norāda pamatojumu un samērīgumu.</w:t>
            </w:r>
          </w:p>
          <w:p w14:paraId="4688D858" w14:textId="77777777" w:rsidR="008B3373" w:rsidRPr="00FE1C57" w:rsidRDefault="008B3373" w:rsidP="005A1C0E">
            <w:pPr>
              <w:rPr>
                <w:color w:val="000000"/>
                <w:lang w:eastAsia="en-US"/>
              </w:rPr>
            </w:pPr>
            <w:r w:rsidRPr="00FE1C57">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B3373" w:rsidRPr="0071628A" w14:paraId="6C5A6BB4" w14:textId="77777777" w:rsidTr="008B3373">
        <w:tc>
          <w:tcPr>
            <w:tcW w:w="2409" w:type="dxa"/>
            <w:tcBorders>
              <w:top w:val="single" w:sz="4" w:space="0" w:color="auto"/>
              <w:left w:val="single" w:sz="4" w:space="0" w:color="auto"/>
              <w:bottom w:val="single" w:sz="4" w:space="0" w:color="auto"/>
              <w:right w:val="single" w:sz="4" w:space="0" w:color="auto"/>
            </w:tcBorders>
            <w:hideMark/>
          </w:tcPr>
          <w:p w14:paraId="392FB719" w14:textId="2C5A7B1E" w:rsidR="008B3373" w:rsidRPr="00C3177A" w:rsidRDefault="00DB2428" w:rsidP="005A1C0E">
            <w:pPr>
              <w:rPr>
                <w:color w:val="000000"/>
              </w:rPr>
            </w:pPr>
            <w:r>
              <w:rPr>
                <w:color w:val="000000"/>
              </w:rPr>
              <w:t>R</w:t>
            </w:r>
            <w:r w:rsidR="008B3373" w:rsidRPr="00C3177A">
              <w:rPr>
                <w:color w:val="000000"/>
              </w:rPr>
              <w:t>egula Nr. Nr. 651/2014 2. panta 18. punkts</w:t>
            </w:r>
          </w:p>
        </w:tc>
        <w:tc>
          <w:tcPr>
            <w:tcW w:w="2575" w:type="dxa"/>
            <w:tcBorders>
              <w:top w:val="single" w:sz="4" w:space="0" w:color="auto"/>
              <w:left w:val="single" w:sz="4" w:space="0" w:color="auto"/>
              <w:bottom w:val="single" w:sz="4" w:space="0" w:color="auto"/>
              <w:right w:val="single" w:sz="4" w:space="0" w:color="auto"/>
            </w:tcBorders>
            <w:hideMark/>
          </w:tcPr>
          <w:p w14:paraId="769000E3" w14:textId="12B8B6E4" w:rsidR="008B3373" w:rsidRPr="00C3177A" w:rsidRDefault="00C3177A" w:rsidP="008B3373">
            <w:pPr>
              <w:rPr>
                <w:color w:val="000000"/>
              </w:rPr>
            </w:pPr>
            <w:r w:rsidRPr="00C3177A">
              <w:rPr>
                <w:color w:val="000000"/>
              </w:rPr>
              <w:t>noteikumu projekta 27.1.6</w:t>
            </w:r>
            <w:r w:rsidR="008B3373" w:rsidRPr="00C3177A">
              <w:rPr>
                <w:color w:val="000000"/>
              </w:rPr>
              <w:t>.apakšpunkts.</w:t>
            </w:r>
          </w:p>
        </w:tc>
        <w:tc>
          <w:tcPr>
            <w:tcW w:w="2164" w:type="dxa"/>
            <w:tcBorders>
              <w:top w:val="single" w:sz="4" w:space="0" w:color="auto"/>
              <w:left w:val="single" w:sz="4" w:space="0" w:color="auto"/>
              <w:bottom w:val="single" w:sz="4" w:space="0" w:color="auto"/>
              <w:right w:val="single" w:sz="4" w:space="0" w:color="auto"/>
            </w:tcBorders>
            <w:hideMark/>
          </w:tcPr>
          <w:p w14:paraId="0D7EF742" w14:textId="77777777" w:rsidR="008B3373" w:rsidRPr="00C3177A" w:rsidRDefault="008B3373" w:rsidP="008B3373">
            <w:pPr>
              <w:rPr>
                <w:color w:val="000000"/>
              </w:rPr>
            </w:pPr>
            <w:r w:rsidRPr="00C3177A">
              <w:rPr>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14:paraId="5AE05CF1" w14:textId="77777777" w:rsidR="008B3373" w:rsidRPr="00C3177A" w:rsidRDefault="008B3373" w:rsidP="008B3373">
            <w:pPr>
              <w:rPr>
                <w:color w:val="000000"/>
              </w:rPr>
            </w:pPr>
            <w:r w:rsidRPr="00C3177A">
              <w:rPr>
                <w:color w:val="000000"/>
              </w:rPr>
              <w:t>Netiek paredzētas stingrākas prasības.</w:t>
            </w:r>
          </w:p>
        </w:tc>
      </w:tr>
      <w:tr w:rsidR="008B3373" w:rsidRPr="0071628A" w14:paraId="7279BB1C" w14:textId="77777777" w:rsidTr="008B3373">
        <w:tc>
          <w:tcPr>
            <w:tcW w:w="2409" w:type="dxa"/>
            <w:tcBorders>
              <w:top w:val="single" w:sz="4" w:space="0" w:color="auto"/>
              <w:left w:val="single" w:sz="4" w:space="0" w:color="auto"/>
              <w:bottom w:val="single" w:sz="4" w:space="0" w:color="auto"/>
              <w:right w:val="single" w:sz="4" w:space="0" w:color="auto"/>
            </w:tcBorders>
            <w:hideMark/>
          </w:tcPr>
          <w:p w14:paraId="1BBE8BC4" w14:textId="44E37DAA" w:rsidR="008B3373" w:rsidRPr="00C3177A" w:rsidRDefault="00DB2428" w:rsidP="005A1C0E">
            <w:pPr>
              <w:rPr>
                <w:color w:val="000000"/>
              </w:rPr>
            </w:pPr>
            <w:r>
              <w:rPr>
                <w:color w:val="000000"/>
              </w:rPr>
              <w:t>R</w:t>
            </w:r>
            <w:r w:rsidR="00B94F58">
              <w:rPr>
                <w:color w:val="000000"/>
              </w:rPr>
              <w:t>egula</w:t>
            </w:r>
            <w:r w:rsidR="008B3373" w:rsidRPr="00C3177A">
              <w:rPr>
                <w:color w:val="000000"/>
              </w:rPr>
              <w:t xml:space="preserve"> Nr. </w:t>
            </w:r>
            <w:r w:rsidR="005C6ABC" w:rsidRPr="00917274">
              <w:t>651/2014</w:t>
            </w:r>
            <w:r w:rsidR="005C6ABC" w:rsidRPr="005C6ABC">
              <w:t xml:space="preserve"> </w:t>
            </w:r>
            <w:r w:rsidR="008B3373" w:rsidRPr="00C3177A">
              <w:rPr>
                <w:bCs/>
                <w:color w:val="000000"/>
              </w:rPr>
              <w:t>56b</w:t>
            </w:r>
            <w:r w:rsidR="008B3373" w:rsidRPr="00C3177A">
              <w:rPr>
                <w:color w:val="000000"/>
              </w:rPr>
              <w:t>. pants</w:t>
            </w:r>
          </w:p>
        </w:tc>
        <w:tc>
          <w:tcPr>
            <w:tcW w:w="2575" w:type="dxa"/>
            <w:tcBorders>
              <w:top w:val="single" w:sz="4" w:space="0" w:color="auto"/>
              <w:left w:val="single" w:sz="4" w:space="0" w:color="auto"/>
              <w:bottom w:val="single" w:sz="4" w:space="0" w:color="auto"/>
              <w:right w:val="single" w:sz="4" w:space="0" w:color="auto"/>
            </w:tcBorders>
            <w:hideMark/>
          </w:tcPr>
          <w:p w14:paraId="78049A38" w14:textId="2E76DFE7" w:rsidR="008B3373" w:rsidRPr="00C3177A" w:rsidRDefault="008B3373" w:rsidP="008B3373">
            <w:pPr>
              <w:rPr>
                <w:color w:val="000000"/>
              </w:rPr>
            </w:pPr>
            <w:r w:rsidRPr="00C3177A">
              <w:rPr>
                <w:color w:val="000000"/>
              </w:rPr>
              <w:t>Vispārī</w:t>
            </w:r>
            <w:r w:rsidR="00C3177A" w:rsidRPr="00C3177A">
              <w:rPr>
                <w:color w:val="000000"/>
              </w:rPr>
              <w:t>ga atsauce not</w:t>
            </w:r>
            <w:r w:rsidR="006C11F2">
              <w:rPr>
                <w:color w:val="000000"/>
              </w:rPr>
              <w:t>eikumu projekta 27.punkts, 29.11</w:t>
            </w:r>
            <w:r w:rsidR="00C3177A" w:rsidRPr="00C3177A">
              <w:rPr>
                <w:color w:val="000000"/>
              </w:rPr>
              <w:t>.</w:t>
            </w:r>
            <w:r w:rsidRPr="00C3177A">
              <w:rPr>
                <w:color w:val="000000"/>
              </w:rPr>
              <w:t>apakšpunkts.</w:t>
            </w:r>
          </w:p>
        </w:tc>
        <w:tc>
          <w:tcPr>
            <w:tcW w:w="2164" w:type="dxa"/>
            <w:tcBorders>
              <w:top w:val="single" w:sz="4" w:space="0" w:color="auto"/>
              <w:left w:val="single" w:sz="4" w:space="0" w:color="auto"/>
              <w:bottom w:val="single" w:sz="4" w:space="0" w:color="auto"/>
              <w:right w:val="single" w:sz="4" w:space="0" w:color="auto"/>
            </w:tcBorders>
            <w:hideMark/>
          </w:tcPr>
          <w:p w14:paraId="639D4323" w14:textId="77777777" w:rsidR="008B3373" w:rsidRPr="00C3177A" w:rsidRDefault="008B3373" w:rsidP="008B3373">
            <w:pPr>
              <w:rPr>
                <w:color w:val="000000"/>
              </w:rPr>
            </w:pPr>
            <w:r w:rsidRPr="00C3177A">
              <w:rPr>
                <w:color w:val="000000"/>
              </w:rPr>
              <w:t>Vienības tiek ieviestas pilnībā.</w:t>
            </w:r>
          </w:p>
        </w:tc>
        <w:tc>
          <w:tcPr>
            <w:tcW w:w="2032" w:type="dxa"/>
            <w:tcBorders>
              <w:top w:val="single" w:sz="4" w:space="0" w:color="auto"/>
              <w:left w:val="single" w:sz="4" w:space="0" w:color="auto"/>
              <w:bottom w:val="single" w:sz="4" w:space="0" w:color="auto"/>
              <w:right w:val="single" w:sz="4" w:space="0" w:color="auto"/>
            </w:tcBorders>
            <w:hideMark/>
          </w:tcPr>
          <w:p w14:paraId="23258C07" w14:textId="77777777" w:rsidR="008B3373" w:rsidRPr="00C3177A" w:rsidRDefault="008B3373" w:rsidP="008B3373">
            <w:pPr>
              <w:rPr>
                <w:color w:val="000000"/>
              </w:rPr>
            </w:pPr>
            <w:r w:rsidRPr="00C3177A">
              <w:rPr>
                <w:color w:val="000000"/>
              </w:rPr>
              <w:t>Netiek paredzētas stingrākas prasības.</w:t>
            </w:r>
          </w:p>
        </w:tc>
      </w:tr>
      <w:tr w:rsidR="00623922" w:rsidRPr="0071628A" w14:paraId="32E0A32B" w14:textId="77777777" w:rsidTr="00623922">
        <w:tc>
          <w:tcPr>
            <w:tcW w:w="2409" w:type="dxa"/>
            <w:tcBorders>
              <w:top w:val="single" w:sz="4" w:space="0" w:color="auto"/>
              <w:left w:val="single" w:sz="4" w:space="0" w:color="auto"/>
              <w:bottom w:val="single" w:sz="4" w:space="0" w:color="auto"/>
              <w:right w:val="single" w:sz="4" w:space="0" w:color="auto"/>
            </w:tcBorders>
            <w:hideMark/>
          </w:tcPr>
          <w:p w14:paraId="515A2D35" w14:textId="5224D965" w:rsidR="00623922" w:rsidRPr="005C6ABC" w:rsidRDefault="005839ED" w:rsidP="005A1C0E">
            <w:pPr>
              <w:rPr>
                <w:color w:val="000000"/>
              </w:rPr>
            </w:pPr>
            <w:r>
              <w:rPr>
                <w:color w:val="000000"/>
              </w:rPr>
              <w:t>R</w:t>
            </w:r>
            <w:r w:rsidR="00623922" w:rsidRPr="005C6ABC">
              <w:rPr>
                <w:color w:val="000000"/>
              </w:rPr>
              <w:t xml:space="preserve">egulas Nr.651/2014 1. panta 2. punkta “c” un “d” apakšpunkts, 1. panta 3. punkts, 1. panta 4. punkta “a”, 1. panta 5. punkts, </w:t>
            </w:r>
            <w:r w:rsidR="00633C74" w:rsidRPr="00175763">
              <w:rPr>
                <w:color w:val="000000"/>
              </w:rPr>
              <w:t xml:space="preserve">4. panta 1. punkta “c”, </w:t>
            </w:r>
            <w:r w:rsidR="00633C74" w:rsidRPr="00175763">
              <w:rPr>
                <w:color w:val="000000"/>
              </w:rPr>
              <w:lastRenderedPageBreak/>
              <w:t>“</w:t>
            </w:r>
            <w:proofErr w:type="spellStart"/>
            <w:r w:rsidR="00633C74" w:rsidRPr="00175763">
              <w:rPr>
                <w:color w:val="000000"/>
              </w:rPr>
              <w:t>ee</w:t>
            </w:r>
            <w:proofErr w:type="spellEnd"/>
            <w:r w:rsidR="00633C74" w:rsidRPr="00175763">
              <w:rPr>
                <w:color w:val="000000"/>
              </w:rPr>
              <w:t xml:space="preserve">” </w:t>
            </w:r>
            <w:r w:rsidR="00623922" w:rsidRPr="00175763">
              <w:rPr>
                <w:color w:val="000000"/>
              </w:rPr>
              <w:t>apakšpunkts,</w:t>
            </w:r>
            <w:r w:rsidR="00623922" w:rsidRPr="005C6ABC">
              <w:rPr>
                <w:color w:val="000000"/>
              </w:rPr>
              <w:t xml:space="preserve"> 4. panta 2. punkts</w:t>
            </w:r>
          </w:p>
        </w:tc>
        <w:tc>
          <w:tcPr>
            <w:tcW w:w="2575" w:type="dxa"/>
            <w:tcBorders>
              <w:top w:val="single" w:sz="4" w:space="0" w:color="auto"/>
              <w:left w:val="single" w:sz="4" w:space="0" w:color="auto"/>
              <w:bottom w:val="single" w:sz="4" w:space="0" w:color="auto"/>
              <w:right w:val="single" w:sz="4" w:space="0" w:color="auto"/>
            </w:tcBorders>
            <w:hideMark/>
          </w:tcPr>
          <w:p w14:paraId="4A179F4E" w14:textId="1089E6E1" w:rsidR="006C11F2" w:rsidRPr="001D22F5" w:rsidRDefault="00C3177A" w:rsidP="00C3177A">
            <w:pPr>
              <w:rPr>
                <w:color w:val="000000"/>
              </w:rPr>
            </w:pPr>
            <w:r w:rsidRPr="005C6ABC">
              <w:rPr>
                <w:color w:val="000000"/>
              </w:rPr>
              <w:lastRenderedPageBreak/>
              <w:t xml:space="preserve">Noteikumu projekta </w:t>
            </w:r>
            <w:r w:rsidR="00EE1CE1">
              <w:rPr>
                <w:color w:val="000000"/>
              </w:rPr>
              <w:t xml:space="preserve"> </w:t>
            </w:r>
          </w:p>
          <w:p w14:paraId="2A7C3E84" w14:textId="77777777" w:rsidR="006C11F2" w:rsidRDefault="006C11F2" w:rsidP="00C3177A"/>
          <w:p w14:paraId="3AD48FB9" w14:textId="03C31057" w:rsidR="00EE1CE1" w:rsidRDefault="00EE1CE1" w:rsidP="00C3177A">
            <w:pPr>
              <w:rPr>
                <w:color w:val="000000"/>
              </w:rPr>
            </w:pPr>
            <w:r w:rsidRPr="003A0987">
              <w:t>8.</w:t>
            </w:r>
            <w:r w:rsidRPr="003A0987">
              <w:rPr>
                <w:vertAlign w:val="superscript"/>
              </w:rPr>
              <w:t>1</w:t>
            </w:r>
            <w:r w:rsidR="001D22F5">
              <w:t xml:space="preserve"> 1.3.,</w:t>
            </w:r>
            <w:r>
              <w:t xml:space="preserve"> </w:t>
            </w:r>
            <w:r w:rsidRPr="00B5431D">
              <w:t>8.</w:t>
            </w:r>
            <w:r w:rsidRPr="00B5431D">
              <w:rPr>
                <w:vertAlign w:val="superscript"/>
              </w:rPr>
              <w:t>1</w:t>
            </w:r>
            <w:r w:rsidR="001D22F5">
              <w:t xml:space="preserve"> 1</w:t>
            </w:r>
            <w:r w:rsidRPr="00B5431D">
              <w:t>.4</w:t>
            </w:r>
            <w:r w:rsidR="001D22F5">
              <w:t xml:space="preserve"> un </w:t>
            </w:r>
          </w:p>
          <w:p w14:paraId="0B8536FA" w14:textId="4567D148" w:rsidR="00623922" w:rsidRPr="005C6ABC" w:rsidRDefault="00C3177A" w:rsidP="00C3177A">
            <w:pPr>
              <w:rPr>
                <w:color w:val="000000"/>
              </w:rPr>
            </w:pPr>
            <w:r w:rsidRPr="005C6ABC">
              <w:rPr>
                <w:color w:val="000000"/>
              </w:rPr>
              <w:t>27.</w:t>
            </w:r>
            <w:r w:rsidR="005C6ABC" w:rsidRPr="005C6ABC">
              <w:rPr>
                <w:color w:val="000000"/>
              </w:rPr>
              <w:t>1</w:t>
            </w:r>
            <w:r w:rsidRPr="005C6ABC">
              <w:rPr>
                <w:color w:val="000000"/>
              </w:rPr>
              <w:t>.</w:t>
            </w:r>
            <w:r w:rsidR="005C6ABC" w:rsidRPr="005C6ABC">
              <w:rPr>
                <w:color w:val="000000"/>
              </w:rPr>
              <w:t>apakš</w:t>
            </w:r>
            <w:r w:rsidRPr="005C6ABC">
              <w:rPr>
                <w:color w:val="000000"/>
              </w:rPr>
              <w:t>punkts</w:t>
            </w:r>
          </w:p>
        </w:tc>
        <w:tc>
          <w:tcPr>
            <w:tcW w:w="2164" w:type="dxa"/>
            <w:tcBorders>
              <w:top w:val="single" w:sz="4" w:space="0" w:color="auto"/>
              <w:left w:val="single" w:sz="4" w:space="0" w:color="auto"/>
              <w:bottom w:val="single" w:sz="4" w:space="0" w:color="auto"/>
              <w:right w:val="single" w:sz="4" w:space="0" w:color="auto"/>
            </w:tcBorders>
            <w:hideMark/>
          </w:tcPr>
          <w:p w14:paraId="109ADDCE" w14:textId="77777777" w:rsidR="00623922" w:rsidRPr="005C6ABC" w:rsidRDefault="00623922" w:rsidP="00623922">
            <w:pPr>
              <w:rPr>
                <w:color w:val="000000"/>
              </w:rPr>
            </w:pPr>
            <w:r w:rsidRPr="005C6ABC">
              <w:rPr>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14:paraId="203BD82B" w14:textId="77777777" w:rsidR="00623922" w:rsidRPr="005C6ABC" w:rsidRDefault="00623922" w:rsidP="00623922">
            <w:pPr>
              <w:rPr>
                <w:color w:val="000000"/>
              </w:rPr>
            </w:pPr>
            <w:r w:rsidRPr="005C6ABC">
              <w:rPr>
                <w:color w:val="000000"/>
              </w:rPr>
              <w:t>Neparedz stingrākas prasības</w:t>
            </w:r>
          </w:p>
        </w:tc>
      </w:tr>
      <w:tr w:rsidR="00BF0972" w:rsidRPr="0071628A" w14:paraId="04983A78" w14:textId="77777777" w:rsidTr="005C6ABC">
        <w:tc>
          <w:tcPr>
            <w:tcW w:w="2409" w:type="dxa"/>
            <w:tcBorders>
              <w:top w:val="single" w:sz="4" w:space="0" w:color="auto"/>
              <w:left w:val="single" w:sz="4" w:space="0" w:color="auto"/>
              <w:bottom w:val="single" w:sz="4" w:space="0" w:color="auto"/>
              <w:right w:val="single" w:sz="4" w:space="0" w:color="auto"/>
            </w:tcBorders>
          </w:tcPr>
          <w:p w14:paraId="08BCC374" w14:textId="78521AA6" w:rsidR="00BF0972" w:rsidRPr="00BF0972" w:rsidRDefault="00B94F58" w:rsidP="005A1C0E">
            <w:pPr>
              <w:rPr>
                <w:color w:val="000000"/>
                <w:highlight w:val="yellow"/>
              </w:rPr>
            </w:pPr>
            <w:r>
              <w:rPr>
                <w:color w:val="000000"/>
              </w:rPr>
              <w:t>Regula</w:t>
            </w:r>
            <w:r w:rsidRPr="00C3177A">
              <w:rPr>
                <w:color w:val="000000"/>
              </w:rPr>
              <w:t xml:space="preserve"> Nr. </w:t>
            </w:r>
            <w:r w:rsidRPr="00B94F58">
              <w:t>651/2014</w:t>
            </w:r>
            <w:r w:rsidRPr="005C6ABC">
              <w:t xml:space="preserve"> </w:t>
            </w:r>
            <w:r>
              <w:rPr>
                <w:bCs/>
                <w:color w:val="000000"/>
              </w:rPr>
              <w:t>6</w:t>
            </w:r>
            <w:r>
              <w:rPr>
                <w:color w:val="000000"/>
              </w:rPr>
              <w:t>. panta 2.punkts</w:t>
            </w:r>
          </w:p>
        </w:tc>
        <w:tc>
          <w:tcPr>
            <w:tcW w:w="2575" w:type="dxa"/>
            <w:tcBorders>
              <w:top w:val="single" w:sz="4" w:space="0" w:color="auto"/>
              <w:left w:val="single" w:sz="4" w:space="0" w:color="auto"/>
              <w:bottom w:val="single" w:sz="4" w:space="0" w:color="auto"/>
              <w:right w:val="single" w:sz="4" w:space="0" w:color="auto"/>
            </w:tcBorders>
          </w:tcPr>
          <w:p w14:paraId="4CA2E69F" w14:textId="60AD76F1" w:rsidR="00BF0972" w:rsidRPr="00BF0972" w:rsidRDefault="00C6569F" w:rsidP="00BF0972">
            <w:pPr>
              <w:rPr>
                <w:color w:val="000000"/>
                <w:highlight w:val="yellow"/>
              </w:rPr>
            </w:pPr>
            <w:r w:rsidRPr="00C6569F">
              <w:rPr>
                <w:color w:val="000000"/>
              </w:rPr>
              <w:t>Noteikumu projekta 27.2.punkts</w:t>
            </w:r>
          </w:p>
        </w:tc>
        <w:tc>
          <w:tcPr>
            <w:tcW w:w="2164" w:type="dxa"/>
            <w:tcBorders>
              <w:top w:val="single" w:sz="4" w:space="0" w:color="auto"/>
              <w:left w:val="single" w:sz="4" w:space="0" w:color="auto"/>
              <w:bottom w:val="single" w:sz="4" w:space="0" w:color="auto"/>
              <w:right w:val="single" w:sz="4" w:space="0" w:color="auto"/>
            </w:tcBorders>
          </w:tcPr>
          <w:p w14:paraId="2076456B" w14:textId="6881FE9D" w:rsidR="00BF0972" w:rsidRPr="00BF0972" w:rsidRDefault="003A607C" w:rsidP="00BF0972">
            <w:pPr>
              <w:rPr>
                <w:color w:val="000000"/>
                <w:highlight w:val="yellow"/>
              </w:rPr>
            </w:pPr>
            <w:r w:rsidRPr="00541E52">
              <w:rPr>
                <w:color w:val="000000"/>
              </w:rPr>
              <w:t>Ieviesta pilnībā</w:t>
            </w:r>
          </w:p>
        </w:tc>
        <w:tc>
          <w:tcPr>
            <w:tcW w:w="2032" w:type="dxa"/>
            <w:tcBorders>
              <w:top w:val="single" w:sz="4" w:space="0" w:color="auto"/>
              <w:left w:val="single" w:sz="4" w:space="0" w:color="auto"/>
              <w:bottom w:val="single" w:sz="4" w:space="0" w:color="auto"/>
              <w:right w:val="single" w:sz="4" w:space="0" w:color="auto"/>
            </w:tcBorders>
          </w:tcPr>
          <w:p w14:paraId="7451E3AC" w14:textId="123857B5" w:rsidR="00BF0972" w:rsidRPr="00BF0972" w:rsidRDefault="003A607C" w:rsidP="00BF0972">
            <w:pPr>
              <w:rPr>
                <w:color w:val="000000"/>
                <w:highlight w:val="yellow"/>
              </w:rPr>
            </w:pPr>
            <w:r w:rsidRPr="00541E52">
              <w:rPr>
                <w:color w:val="000000"/>
              </w:rPr>
              <w:t>Neparedz stingrākas prasības</w:t>
            </w:r>
          </w:p>
        </w:tc>
      </w:tr>
      <w:tr w:rsidR="00BF0972" w:rsidRPr="0071628A" w14:paraId="104CF036" w14:textId="77777777" w:rsidTr="00BF0972">
        <w:tc>
          <w:tcPr>
            <w:tcW w:w="2409" w:type="dxa"/>
            <w:tcBorders>
              <w:top w:val="single" w:sz="4" w:space="0" w:color="auto"/>
              <w:left w:val="single" w:sz="4" w:space="0" w:color="auto"/>
              <w:bottom w:val="single" w:sz="4" w:space="0" w:color="auto"/>
              <w:right w:val="single" w:sz="4" w:space="0" w:color="auto"/>
            </w:tcBorders>
            <w:hideMark/>
          </w:tcPr>
          <w:p w14:paraId="5E266547" w14:textId="355C3361" w:rsidR="00BF0972" w:rsidRPr="00541E52" w:rsidRDefault="005839ED" w:rsidP="005A1C0E">
            <w:pPr>
              <w:rPr>
                <w:color w:val="000000"/>
              </w:rPr>
            </w:pPr>
            <w:r>
              <w:rPr>
                <w:color w:val="000000"/>
              </w:rPr>
              <w:t>Vispārēja atsauce uz R</w:t>
            </w:r>
            <w:r w:rsidR="00BF0972" w:rsidRPr="00541E52">
              <w:rPr>
                <w:color w:val="000000"/>
              </w:rPr>
              <w:t>egulu Nr. 651/2014</w:t>
            </w:r>
          </w:p>
        </w:tc>
        <w:tc>
          <w:tcPr>
            <w:tcW w:w="2575" w:type="dxa"/>
            <w:tcBorders>
              <w:top w:val="single" w:sz="4" w:space="0" w:color="auto"/>
              <w:left w:val="single" w:sz="4" w:space="0" w:color="auto"/>
              <w:bottom w:val="single" w:sz="4" w:space="0" w:color="auto"/>
              <w:right w:val="single" w:sz="4" w:space="0" w:color="auto"/>
            </w:tcBorders>
            <w:hideMark/>
          </w:tcPr>
          <w:p w14:paraId="02082A5D" w14:textId="474B0374" w:rsidR="00BF0972" w:rsidRPr="00541E52" w:rsidRDefault="005C6ABC" w:rsidP="00BF0972">
            <w:pPr>
              <w:rPr>
                <w:color w:val="000000"/>
              </w:rPr>
            </w:pPr>
            <w:r>
              <w:rPr>
                <w:color w:val="000000"/>
              </w:rPr>
              <w:t>Noteikumu projekta 27.</w:t>
            </w:r>
            <w:r w:rsidR="00BF0972" w:rsidRPr="00541E52">
              <w:rPr>
                <w:color w:val="000000"/>
              </w:rPr>
              <w:t>punkts</w:t>
            </w:r>
          </w:p>
        </w:tc>
        <w:tc>
          <w:tcPr>
            <w:tcW w:w="2164" w:type="dxa"/>
            <w:tcBorders>
              <w:top w:val="single" w:sz="4" w:space="0" w:color="auto"/>
              <w:left w:val="single" w:sz="4" w:space="0" w:color="auto"/>
              <w:bottom w:val="single" w:sz="4" w:space="0" w:color="auto"/>
              <w:right w:val="single" w:sz="4" w:space="0" w:color="auto"/>
            </w:tcBorders>
            <w:hideMark/>
          </w:tcPr>
          <w:p w14:paraId="0E4DF5E6" w14:textId="77777777" w:rsidR="00BF0972" w:rsidRPr="00541E52" w:rsidRDefault="00BF0972" w:rsidP="00BF0972">
            <w:pPr>
              <w:rPr>
                <w:color w:val="000000"/>
              </w:rPr>
            </w:pPr>
            <w:r w:rsidRPr="00541E52">
              <w:rPr>
                <w:color w:val="000000"/>
              </w:rPr>
              <w:t>Ieviesta pilnībā</w:t>
            </w:r>
          </w:p>
        </w:tc>
        <w:tc>
          <w:tcPr>
            <w:tcW w:w="2032" w:type="dxa"/>
            <w:tcBorders>
              <w:top w:val="single" w:sz="4" w:space="0" w:color="auto"/>
              <w:left w:val="single" w:sz="4" w:space="0" w:color="auto"/>
              <w:bottom w:val="single" w:sz="4" w:space="0" w:color="auto"/>
              <w:right w:val="single" w:sz="4" w:space="0" w:color="auto"/>
            </w:tcBorders>
            <w:hideMark/>
          </w:tcPr>
          <w:p w14:paraId="5FDF304D" w14:textId="77777777" w:rsidR="00BF0972" w:rsidRPr="00541E52" w:rsidRDefault="00BF0972" w:rsidP="00BF0972">
            <w:pPr>
              <w:rPr>
                <w:color w:val="000000"/>
              </w:rPr>
            </w:pPr>
            <w:r w:rsidRPr="00541E52">
              <w:rPr>
                <w:color w:val="000000"/>
              </w:rPr>
              <w:t>Neparedz stingrākas prasības</w:t>
            </w:r>
          </w:p>
        </w:tc>
      </w:tr>
    </w:tbl>
    <w:p w14:paraId="50C2FEBE" w14:textId="00A225E3" w:rsidR="007D2A9A" w:rsidRPr="00B63050" w:rsidRDefault="007D2A9A" w:rsidP="007D2A9A">
      <w:pPr>
        <w:spacing w:after="12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196"/>
      </w:tblGrid>
      <w:tr w:rsidR="004F1B27" w:rsidRPr="00FE1C57" w14:paraId="0D0EC565"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3A4592F0" w14:textId="77777777" w:rsidR="004F1B27" w:rsidRPr="00FE1C57" w:rsidRDefault="004F1B27" w:rsidP="005A1C0E">
            <w:pPr>
              <w:rPr>
                <w:color w:val="000000"/>
              </w:rPr>
            </w:pPr>
            <w:r w:rsidRPr="00FE1C57">
              <w:rPr>
                <w:color w:val="000000"/>
              </w:rPr>
              <w:t>Kā ir izmantota ES tiesību aktā paredzētā rīcības brīvība dalībvalstij pārņemt vai ieviest noteiktas ES tiesību akta normas?</w:t>
            </w:r>
          </w:p>
          <w:p w14:paraId="1A22C467" w14:textId="77777777" w:rsidR="004F1B27" w:rsidRPr="00FE1C57" w:rsidRDefault="004F1B27" w:rsidP="005A1C0E">
            <w:pPr>
              <w:rPr>
                <w:i/>
                <w:color w:val="000000"/>
                <w:lang w:eastAsia="en-US"/>
              </w:rPr>
            </w:pPr>
            <w:r w:rsidRPr="00FE1C57">
              <w:rPr>
                <w:color w:val="000000"/>
              </w:rPr>
              <w:t>Kādēļ?</w:t>
            </w:r>
          </w:p>
        </w:tc>
        <w:tc>
          <w:tcPr>
            <w:tcW w:w="4196" w:type="dxa"/>
            <w:tcBorders>
              <w:top w:val="single" w:sz="4" w:space="0" w:color="auto"/>
              <w:left w:val="single" w:sz="4" w:space="0" w:color="auto"/>
              <w:bottom w:val="single" w:sz="4" w:space="0" w:color="auto"/>
              <w:right w:val="single" w:sz="4" w:space="0" w:color="auto"/>
            </w:tcBorders>
            <w:hideMark/>
          </w:tcPr>
          <w:p w14:paraId="42D55445" w14:textId="77777777" w:rsidR="004F1B27" w:rsidRPr="00FE1C57" w:rsidRDefault="004F1B27" w:rsidP="005A1C0E">
            <w:pPr>
              <w:rPr>
                <w:color w:val="000000"/>
                <w:lang w:eastAsia="en-US"/>
              </w:rPr>
            </w:pPr>
            <w:r>
              <w:rPr>
                <w:iCs/>
                <w:color w:val="000000"/>
              </w:rPr>
              <w:t>N</w:t>
            </w:r>
            <w:r w:rsidRPr="00FE1C57">
              <w:rPr>
                <w:iCs/>
                <w:color w:val="000000"/>
              </w:rPr>
              <w:t>oteikumu projekts šo jomu neskar.</w:t>
            </w:r>
          </w:p>
        </w:tc>
      </w:tr>
      <w:tr w:rsidR="004F1B27" w:rsidRPr="00FE1C57" w14:paraId="6598F0BD"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0AB75D81" w14:textId="77777777" w:rsidR="004F1B27" w:rsidRPr="00FE1C57" w:rsidRDefault="004F1B27" w:rsidP="005A1C0E">
            <w:pPr>
              <w:rPr>
                <w:color w:val="000000"/>
              </w:rPr>
            </w:pPr>
          </w:p>
        </w:tc>
        <w:tc>
          <w:tcPr>
            <w:tcW w:w="4196" w:type="dxa"/>
            <w:tcBorders>
              <w:top w:val="single" w:sz="4" w:space="0" w:color="auto"/>
              <w:left w:val="single" w:sz="4" w:space="0" w:color="auto"/>
              <w:bottom w:val="single" w:sz="4" w:space="0" w:color="auto"/>
              <w:right w:val="single" w:sz="4" w:space="0" w:color="auto"/>
            </w:tcBorders>
            <w:hideMark/>
          </w:tcPr>
          <w:p w14:paraId="378ADEFA" w14:textId="77777777" w:rsidR="004F1B27" w:rsidRPr="00FE1C57" w:rsidRDefault="004F1B27" w:rsidP="005A1C0E">
            <w:pPr>
              <w:rPr>
                <w:iCs/>
                <w:color w:val="000000"/>
              </w:rPr>
            </w:pPr>
          </w:p>
        </w:tc>
      </w:tr>
      <w:tr w:rsidR="004F1B27" w:rsidRPr="00FE1C57" w14:paraId="13713786"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37586D49" w14:textId="77777777" w:rsidR="004F1B27" w:rsidRPr="00FE1C57" w:rsidRDefault="004F1B27" w:rsidP="005A1C0E">
            <w:pPr>
              <w:rPr>
                <w:i/>
                <w:color w:val="000000"/>
                <w:lang w:eastAsia="en-US"/>
              </w:rPr>
            </w:pPr>
            <w:r w:rsidRPr="00FE1C57">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96" w:type="dxa"/>
            <w:tcBorders>
              <w:top w:val="single" w:sz="4" w:space="0" w:color="auto"/>
              <w:left w:val="single" w:sz="4" w:space="0" w:color="auto"/>
              <w:bottom w:val="single" w:sz="4" w:space="0" w:color="auto"/>
              <w:right w:val="single" w:sz="4" w:space="0" w:color="auto"/>
            </w:tcBorders>
            <w:hideMark/>
          </w:tcPr>
          <w:p w14:paraId="56654F34" w14:textId="0BEC1C0D" w:rsidR="004F1B27" w:rsidRPr="00FE1C57" w:rsidRDefault="00F752CC" w:rsidP="005A1C0E">
            <w:pPr>
              <w:jc w:val="both"/>
              <w:rPr>
                <w:color w:val="000000"/>
              </w:rPr>
            </w:pPr>
            <w:r>
              <w:rPr>
                <w:iCs/>
                <w:color w:val="000000"/>
              </w:rPr>
              <w:t>Satiksmes</w:t>
            </w:r>
            <w:r w:rsidR="004F1B27">
              <w:rPr>
                <w:iCs/>
                <w:color w:val="000000"/>
              </w:rPr>
              <w:t xml:space="preserve"> ministrija</w:t>
            </w:r>
            <w:r w:rsidR="004F1B27" w:rsidRPr="00ED1EDE">
              <w:rPr>
                <w:iCs/>
                <w:color w:val="000000"/>
              </w:rPr>
              <w:t xml:space="preserve"> 20 darba dienu laikā pēc šo noteikumu apstiprināšanas sniegs kopsavilkuma informāciju Eiropas Komisijai saskaņā ar </w:t>
            </w:r>
            <w:r w:rsidR="005839ED">
              <w:rPr>
                <w:color w:val="000000"/>
              </w:rPr>
              <w:t>R</w:t>
            </w:r>
            <w:r w:rsidR="004F1B27" w:rsidRPr="00ED1EDE">
              <w:rPr>
                <w:color w:val="000000"/>
              </w:rPr>
              <w:t>egulas Nr.651/2014 11.pantu.</w:t>
            </w:r>
          </w:p>
          <w:p w14:paraId="079C54E3" w14:textId="77777777" w:rsidR="004F1B27" w:rsidRPr="00FE1C57" w:rsidRDefault="004F1B27" w:rsidP="005A1C0E">
            <w:pPr>
              <w:rPr>
                <w:color w:val="000000"/>
                <w:lang w:eastAsia="en-US"/>
              </w:rPr>
            </w:pPr>
          </w:p>
        </w:tc>
      </w:tr>
      <w:tr w:rsidR="004F1B27" w:rsidRPr="00FE1C57" w14:paraId="1F44337F" w14:textId="77777777" w:rsidTr="005A1C0E">
        <w:tc>
          <w:tcPr>
            <w:tcW w:w="4984" w:type="dxa"/>
            <w:tcBorders>
              <w:top w:val="single" w:sz="4" w:space="0" w:color="auto"/>
              <w:left w:val="single" w:sz="4" w:space="0" w:color="auto"/>
              <w:bottom w:val="single" w:sz="4" w:space="0" w:color="auto"/>
              <w:right w:val="single" w:sz="4" w:space="0" w:color="auto"/>
            </w:tcBorders>
            <w:hideMark/>
          </w:tcPr>
          <w:p w14:paraId="796BC5DA" w14:textId="77777777" w:rsidR="004F1B27" w:rsidRPr="00FE1C57" w:rsidRDefault="004F1B27" w:rsidP="005A1C0E">
            <w:pPr>
              <w:pStyle w:val="naiskr"/>
              <w:spacing w:before="0" w:beforeAutospacing="0" w:after="0" w:afterAutospacing="0" w:line="276" w:lineRule="auto"/>
              <w:rPr>
                <w:i/>
                <w:color w:val="000000"/>
                <w:lang w:eastAsia="en-US"/>
              </w:rPr>
            </w:pPr>
            <w:r w:rsidRPr="00FE1C57">
              <w:rPr>
                <w:color w:val="000000"/>
                <w:lang w:eastAsia="en-US"/>
              </w:rPr>
              <w:t>Cita informācija</w:t>
            </w:r>
          </w:p>
        </w:tc>
        <w:tc>
          <w:tcPr>
            <w:tcW w:w="4196" w:type="dxa"/>
            <w:tcBorders>
              <w:top w:val="single" w:sz="4" w:space="0" w:color="auto"/>
              <w:left w:val="single" w:sz="4" w:space="0" w:color="auto"/>
              <w:bottom w:val="single" w:sz="4" w:space="0" w:color="auto"/>
              <w:right w:val="single" w:sz="4" w:space="0" w:color="auto"/>
            </w:tcBorders>
            <w:hideMark/>
          </w:tcPr>
          <w:p w14:paraId="3692228C" w14:textId="77777777" w:rsidR="004F1B27" w:rsidRPr="00FE1C57" w:rsidRDefault="004F1B27" w:rsidP="005A1C0E">
            <w:pPr>
              <w:rPr>
                <w:color w:val="000000"/>
                <w:lang w:eastAsia="en-US"/>
              </w:rPr>
            </w:pPr>
            <w:r w:rsidRPr="00FE1C57">
              <w:rPr>
                <w:color w:val="000000"/>
              </w:rPr>
              <w:t>Nav.</w:t>
            </w:r>
          </w:p>
        </w:tc>
      </w:tr>
    </w:tbl>
    <w:p w14:paraId="1D2C7720" w14:textId="27571892" w:rsidR="007D2A9A" w:rsidRDefault="007D2A9A" w:rsidP="007D76C1">
      <w:pPr>
        <w:rPr>
          <w:lang w:eastAsia="en-US"/>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096"/>
        <w:gridCol w:w="2587"/>
      </w:tblGrid>
      <w:tr w:rsidR="004F1B27" w:rsidRPr="00FE1C57" w14:paraId="61A633CB" w14:textId="77777777" w:rsidTr="0090323D">
        <w:tc>
          <w:tcPr>
            <w:tcW w:w="9180" w:type="dxa"/>
            <w:gridSpan w:val="3"/>
            <w:tcBorders>
              <w:top w:val="single" w:sz="4" w:space="0" w:color="auto"/>
              <w:left w:val="single" w:sz="4" w:space="0" w:color="auto"/>
              <w:bottom w:val="single" w:sz="4" w:space="0" w:color="auto"/>
              <w:right w:val="single" w:sz="4" w:space="0" w:color="auto"/>
            </w:tcBorders>
            <w:hideMark/>
          </w:tcPr>
          <w:p w14:paraId="700069B0" w14:textId="77777777" w:rsidR="004F1B27" w:rsidRPr="00FE1C57" w:rsidRDefault="004F1B27" w:rsidP="005A1C0E">
            <w:pPr>
              <w:pStyle w:val="naisnod"/>
              <w:spacing w:before="0" w:beforeAutospacing="0" w:after="0" w:afterAutospacing="0" w:line="276" w:lineRule="auto"/>
              <w:jc w:val="center"/>
              <w:rPr>
                <w:b/>
                <w:color w:val="000000"/>
                <w:lang w:eastAsia="en-US"/>
              </w:rPr>
            </w:pPr>
            <w:r w:rsidRPr="00FE1C57">
              <w:rPr>
                <w:b/>
                <w:color w:val="000000"/>
                <w:lang w:eastAsia="en-US"/>
              </w:rPr>
              <w:t>2.tabula. Ar tiesību akta projektu uzņemtās saistības, kas izriet no starptautiskajiem tiesību aktiem vai starptautiskas institūcijas vai organizācijas dokumentiem</w:t>
            </w:r>
          </w:p>
          <w:p w14:paraId="5AE36BAA" w14:textId="77777777" w:rsidR="004F1B27" w:rsidRPr="00FE1C57" w:rsidRDefault="004F1B27" w:rsidP="005A1C0E">
            <w:pPr>
              <w:jc w:val="center"/>
              <w:rPr>
                <w:color w:val="000000"/>
                <w:lang w:eastAsia="en-US"/>
              </w:rPr>
            </w:pPr>
            <w:r w:rsidRPr="00FE1C57">
              <w:rPr>
                <w:b/>
                <w:color w:val="000000"/>
              </w:rPr>
              <w:t>Pasākumi šo saistību izpildei</w:t>
            </w:r>
          </w:p>
        </w:tc>
      </w:tr>
      <w:tr w:rsidR="004F1B27" w:rsidRPr="00FE1C57" w14:paraId="2AD3C3D6" w14:textId="77777777" w:rsidTr="0090323D">
        <w:tc>
          <w:tcPr>
            <w:tcW w:w="3497" w:type="dxa"/>
            <w:tcBorders>
              <w:top w:val="single" w:sz="4" w:space="0" w:color="auto"/>
              <w:left w:val="single" w:sz="4" w:space="0" w:color="auto"/>
              <w:bottom w:val="single" w:sz="4" w:space="0" w:color="auto"/>
              <w:right w:val="single" w:sz="4" w:space="0" w:color="auto"/>
            </w:tcBorders>
            <w:hideMark/>
          </w:tcPr>
          <w:p w14:paraId="401DE72F" w14:textId="77777777" w:rsidR="004F1B27" w:rsidRPr="00FE1C57" w:rsidRDefault="004F1B27" w:rsidP="005A1C0E">
            <w:pPr>
              <w:rPr>
                <w:color w:val="000000"/>
                <w:lang w:eastAsia="en-US"/>
              </w:rPr>
            </w:pPr>
            <w:r w:rsidRPr="00FE1C57">
              <w:rPr>
                <w:color w:val="000000"/>
              </w:rPr>
              <w:t>Attiecīgā starptautiskā tiesību akta vai starptautiskas institūcijas vai organizācijas dokumenta (turpmāk – starptautiskais dokuments) datums, numurs un nosaukums</w:t>
            </w:r>
          </w:p>
        </w:tc>
        <w:tc>
          <w:tcPr>
            <w:tcW w:w="5683" w:type="dxa"/>
            <w:gridSpan w:val="2"/>
            <w:tcBorders>
              <w:top w:val="single" w:sz="4" w:space="0" w:color="auto"/>
              <w:left w:val="single" w:sz="4" w:space="0" w:color="auto"/>
              <w:bottom w:val="single" w:sz="4" w:space="0" w:color="auto"/>
              <w:right w:val="single" w:sz="4" w:space="0" w:color="auto"/>
            </w:tcBorders>
            <w:hideMark/>
          </w:tcPr>
          <w:p w14:paraId="563ADA41" w14:textId="77777777" w:rsidR="004F1B27" w:rsidRPr="00FE1C57" w:rsidRDefault="004F1B27" w:rsidP="005A1C0E">
            <w:pPr>
              <w:tabs>
                <w:tab w:val="left" w:pos="325"/>
              </w:tabs>
              <w:rPr>
                <w:i/>
                <w:color w:val="000000"/>
                <w:lang w:eastAsia="en-US"/>
              </w:rPr>
            </w:pPr>
            <w:r w:rsidRPr="00FE1C57">
              <w:rPr>
                <w:iCs/>
                <w:color w:val="000000"/>
              </w:rPr>
              <w:t>MK noteikumu projekts šo jomu neskar.</w:t>
            </w:r>
          </w:p>
        </w:tc>
      </w:tr>
      <w:tr w:rsidR="004F1B27" w:rsidRPr="00FE1C57" w14:paraId="24AA59BA" w14:textId="77777777" w:rsidTr="0090323D">
        <w:tc>
          <w:tcPr>
            <w:tcW w:w="3497" w:type="dxa"/>
            <w:tcBorders>
              <w:top w:val="single" w:sz="4" w:space="0" w:color="auto"/>
              <w:left w:val="single" w:sz="4" w:space="0" w:color="auto"/>
              <w:bottom w:val="single" w:sz="4" w:space="0" w:color="auto"/>
              <w:right w:val="single" w:sz="4" w:space="0" w:color="auto"/>
            </w:tcBorders>
            <w:hideMark/>
          </w:tcPr>
          <w:p w14:paraId="190CA284" w14:textId="77777777" w:rsidR="004F1B27" w:rsidRPr="00FE1C57" w:rsidRDefault="004F1B27" w:rsidP="005A1C0E">
            <w:pPr>
              <w:jc w:val="center"/>
              <w:rPr>
                <w:color w:val="000000"/>
                <w:lang w:eastAsia="en-US"/>
              </w:rPr>
            </w:pPr>
            <w:r w:rsidRPr="00FE1C57">
              <w:rPr>
                <w:color w:val="000000"/>
              </w:rPr>
              <w:t>A</w:t>
            </w:r>
          </w:p>
        </w:tc>
        <w:tc>
          <w:tcPr>
            <w:tcW w:w="3096" w:type="dxa"/>
            <w:tcBorders>
              <w:top w:val="single" w:sz="4" w:space="0" w:color="auto"/>
              <w:left w:val="single" w:sz="4" w:space="0" w:color="auto"/>
              <w:bottom w:val="single" w:sz="4" w:space="0" w:color="auto"/>
              <w:right w:val="single" w:sz="4" w:space="0" w:color="auto"/>
            </w:tcBorders>
            <w:hideMark/>
          </w:tcPr>
          <w:p w14:paraId="14C35728" w14:textId="77777777" w:rsidR="004F1B27" w:rsidRPr="00FE1C57" w:rsidRDefault="004F1B27" w:rsidP="005A1C0E">
            <w:pPr>
              <w:jc w:val="center"/>
              <w:rPr>
                <w:color w:val="000000"/>
                <w:lang w:eastAsia="en-US"/>
              </w:rPr>
            </w:pPr>
            <w:r w:rsidRPr="00FE1C57">
              <w:rPr>
                <w:color w:val="000000"/>
              </w:rPr>
              <w:t>B</w:t>
            </w:r>
          </w:p>
        </w:tc>
        <w:tc>
          <w:tcPr>
            <w:tcW w:w="2587" w:type="dxa"/>
            <w:tcBorders>
              <w:top w:val="single" w:sz="4" w:space="0" w:color="auto"/>
              <w:left w:val="single" w:sz="4" w:space="0" w:color="auto"/>
              <w:bottom w:val="single" w:sz="4" w:space="0" w:color="auto"/>
              <w:right w:val="single" w:sz="4" w:space="0" w:color="auto"/>
            </w:tcBorders>
            <w:hideMark/>
          </w:tcPr>
          <w:p w14:paraId="24F34BA9" w14:textId="77777777" w:rsidR="004F1B27" w:rsidRPr="00FE1C57" w:rsidRDefault="004F1B27" w:rsidP="005A1C0E">
            <w:pPr>
              <w:jc w:val="center"/>
              <w:rPr>
                <w:color w:val="000000"/>
                <w:lang w:eastAsia="en-US"/>
              </w:rPr>
            </w:pPr>
            <w:r w:rsidRPr="00FE1C57">
              <w:rPr>
                <w:color w:val="000000"/>
              </w:rPr>
              <w:t>C</w:t>
            </w:r>
          </w:p>
        </w:tc>
      </w:tr>
      <w:tr w:rsidR="004F1B27" w:rsidRPr="00FE1C57" w14:paraId="447E15FD" w14:textId="77777777" w:rsidTr="0090323D">
        <w:trPr>
          <w:trHeight w:val="845"/>
        </w:trPr>
        <w:tc>
          <w:tcPr>
            <w:tcW w:w="3497" w:type="dxa"/>
            <w:tcBorders>
              <w:top w:val="single" w:sz="4" w:space="0" w:color="auto"/>
              <w:left w:val="single" w:sz="4" w:space="0" w:color="auto"/>
              <w:bottom w:val="single" w:sz="4" w:space="0" w:color="auto"/>
              <w:right w:val="single" w:sz="4" w:space="0" w:color="auto"/>
            </w:tcBorders>
            <w:hideMark/>
          </w:tcPr>
          <w:p w14:paraId="36410B6A" w14:textId="77777777" w:rsidR="004F1B27" w:rsidRPr="00FE1C57" w:rsidRDefault="004F1B27" w:rsidP="005A1C0E">
            <w:pPr>
              <w:rPr>
                <w:color w:val="000000"/>
              </w:rPr>
            </w:pPr>
            <w:r w:rsidRPr="00FE1C57">
              <w:rPr>
                <w:color w:val="000000"/>
              </w:rPr>
              <w:t>Starptautiskās saistības (pēc būtības), kas izriet no norādītā starptautiskā dokumenta.</w:t>
            </w:r>
          </w:p>
          <w:p w14:paraId="785FA8FC" w14:textId="77777777" w:rsidR="004F1B27" w:rsidRPr="00FE1C57" w:rsidRDefault="004F1B27" w:rsidP="005A1C0E">
            <w:pPr>
              <w:rPr>
                <w:color w:val="000000"/>
                <w:lang w:eastAsia="en-US"/>
              </w:rPr>
            </w:pPr>
            <w:r w:rsidRPr="00FE1C57">
              <w:rPr>
                <w:color w:val="000000"/>
              </w:rP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08E2D6B1" w14:textId="77777777" w:rsidR="004F1B27" w:rsidRPr="00FE1C57" w:rsidRDefault="004F1B27" w:rsidP="005A1C0E">
            <w:pPr>
              <w:rPr>
                <w:color w:val="000000"/>
                <w:lang w:eastAsia="en-US"/>
              </w:rPr>
            </w:pPr>
            <w:r w:rsidRPr="00FE1C57">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587" w:type="dxa"/>
            <w:tcBorders>
              <w:top w:val="single" w:sz="4" w:space="0" w:color="auto"/>
              <w:left w:val="single" w:sz="4" w:space="0" w:color="auto"/>
              <w:bottom w:val="single" w:sz="4" w:space="0" w:color="auto"/>
              <w:right w:val="single" w:sz="4" w:space="0" w:color="auto"/>
            </w:tcBorders>
            <w:hideMark/>
          </w:tcPr>
          <w:p w14:paraId="0153039F" w14:textId="77777777" w:rsidR="004F1B27" w:rsidRPr="00FE1C57" w:rsidRDefault="004F1B27" w:rsidP="005A1C0E">
            <w:pPr>
              <w:rPr>
                <w:color w:val="000000"/>
              </w:rPr>
            </w:pPr>
            <w:r w:rsidRPr="00FE1C57">
              <w:rPr>
                <w:color w:val="000000"/>
              </w:rPr>
              <w:t>Informācija par to, vai starptautiskās saistības, kas minētas šīs tabulas A ailē, tiek izpildītas pilnībā vai daļēji.</w:t>
            </w:r>
          </w:p>
          <w:p w14:paraId="68BE8A87" w14:textId="77777777" w:rsidR="004F1B27" w:rsidRPr="00FE1C57" w:rsidRDefault="004F1B27" w:rsidP="005A1C0E">
            <w:pPr>
              <w:rPr>
                <w:color w:val="000000"/>
              </w:rPr>
            </w:pPr>
            <w:r w:rsidRPr="00FE1C57">
              <w:rPr>
                <w:color w:val="000000"/>
              </w:rPr>
              <w:t>Ja attiecīgās starptautiskās saistības tiek izpildītas daļēji, sniedz attiecīgu skaidrojumu, kā arī precīzi norāda, kad un kādā veidā starptautiskās saistības tiks izpildītas pilnībā.</w:t>
            </w:r>
          </w:p>
          <w:p w14:paraId="70D55DD8" w14:textId="77777777" w:rsidR="004F1B27" w:rsidRPr="00FE1C57" w:rsidRDefault="004F1B27" w:rsidP="005A1C0E">
            <w:pPr>
              <w:rPr>
                <w:color w:val="000000"/>
                <w:lang w:eastAsia="en-US"/>
              </w:rPr>
            </w:pPr>
            <w:r w:rsidRPr="00FE1C57">
              <w:rPr>
                <w:color w:val="000000"/>
              </w:rPr>
              <w:t>Norāda institūciju, kas ir atbildīga par šo saistību izpildi pilnībā</w:t>
            </w:r>
          </w:p>
        </w:tc>
      </w:tr>
      <w:tr w:rsidR="004F1B27" w:rsidRPr="00FE1C57" w14:paraId="68085D0F" w14:textId="77777777" w:rsidTr="0090323D">
        <w:tc>
          <w:tcPr>
            <w:tcW w:w="3497" w:type="dxa"/>
            <w:tcBorders>
              <w:top w:val="single" w:sz="4" w:space="0" w:color="auto"/>
              <w:left w:val="single" w:sz="4" w:space="0" w:color="auto"/>
              <w:bottom w:val="single" w:sz="4" w:space="0" w:color="auto"/>
              <w:right w:val="single" w:sz="4" w:space="0" w:color="auto"/>
            </w:tcBorders>
            <w:hideMark/>
          </w:tcPr>
          <w:p w14:paraId="17C62D0F" w14:textId="77777777" w:rsidR="004F1B27" w:rsidRPr="00FE1C57" w:rsidRDefault="004F1B27" w:rsidP="005A1C0E">
            <w:pPr>
              <w:rPr>
                <w:color w:val="000000"/>
              </w:rPr>
            </w:pPr>
            <w:r w:rsidRPr="004F1B27">
              <w:rPr>
                <w:color w:val="000000"/>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28BB6328" w14:textId="77777777" w:rsidR="004F1B27" w:rsidRPr="00FE1C57" w:rsidRDefault="004F1B27" w:rsidP="005A1C0E">
            <w:pPr>
              <w:rPr>
                <w:color w:val="000000"/>
              </w:rPr>
            </w:pPr>
            <w:r w:rsidRPr="004F1B27">
              <w:rPr>
                <w:color w:val="000000"/>
              </w:rPr>
              <w:t>MK noteikumu projekts šo jomu neskar.</w:t>
            </w:r>
          </w:p>
        </w:tc>
        <w:tc>
          <w:tcPr>
            <w:tcW w:w="2587" w:type="dxa"/>
            <w:tcBorders>
              <w:top w:val="single" w:sz="4" w:space="0" w:color="auto"/>
              <w:left w:val="single" w:sz="4" w:space="0" w:color="auto"/>
              <w:bottom w:val="single" w:sz="4" w:space="0" w:color="auto"/>
              <w:right w:val="single" w:sz="4" w:space="0" w:color="auto"/>
            </w:tcBorders>
            <w:hideMark/>
          </w:tcPr>
          <w:p w14:paraId="37D7ACAE" w14:textId="77777777" w:rsidR="004F1B27" w:rsidRPr="00FE1C57" w:rsidRDefault="004F1B27" w:rsidP="005A1C0E">
            <w:pPr>
              <w:rPr>
                <w:color w:val="000000"/>
              </w:rPr>
            </w:pPr>
            <w:r w:rsidRPr="004F1B27">
              <w:rPr>
                <w:color w:val="000000"/>
              </w:rPr>
              <w:t>MK noteikumu projekts šo jomu neskar.</w:t>
            </w:r>
          </w:p>
        </w:tc>
      </w:tr>
      <w:tr w:rsidR="004F1B27" w:rsidRPr="00FE1C57" w14:paraId="126E506A" w14:textId="77777777" w:rsidTr="001043E1">
        <w:tc>
          <w:tcPr>
            <w:tcW w:w="3497" w:type="dxa"/>
            <w:tcBorders>
              <w:top w:val="single" w:sz="4" w:space="0" w:color="auto"/>
              <w:left w:val="single" w:sz="4" w:space="0" w:color="auto"/>
              <w:bottom w:val="single" w:sz="4" w:space="0" w:color="auto"/>
              <w:right w:val="single" w:sz="4" w:space="0" w:color="auto"/>
            </w:tcBorders>
            <w:hideMark/>
          </w:tcPr>
          <w:p w14:paraId="23E6FE17" w14:textId="77777777" w:rsidR="004F1B27" w:rsidRPr="00FE1C57" w:rsidRDefault="004F1B27" w:rsidP="005A1C0E">
            <w:pPr>
              <w:rPr>
                <w:color w:val="000000"/>
                <w:lang w:eastAsia="en-US"/>
              </w:rPr>
            </w:pPr>
            <w:r w:rsidRPr="00FE1C57">
              <w:rPr>
                <w:color w:val="000000"/>
              </w:rPr>
              <w:lastRenderedPageBreak/>
              <w:t>Vai starptautiskajā dokumentā paredzētās saistības nav pretrunā ar jau esošajām Latvijas Republikas starptautiskajām saistībām</w:t>
            </w:r>
          </w:p>
        </w:tc>
        <w:tc>
          <w:tcPr>
            <w:tcW w:w="5683" w:type="dxa"/>
            <w:gridSpan w:val="2"/>
            <w:tcBorders>
              <w:top w:val="single" w:sz="4" w:space="0" w:color="auto"/>
              <w:left w:val="single" w:sz="4" w:space="0" w:color="auto"/>
              <w:bottom w:val="single" w:sz="4" w:space="0" w:color="auto"/>
              <w:right w:val="single" w:sz="4" w:space="0" w:color="auto"/>
            </w:tcBorders>
            <w:hideMark/>
          </w:tcPr>
          <w:p w14:paraId="6FAE7292" w14:textId="77777777" w:rsidR="004F1B27" w:rsidRPr="00FE1C57" w:rsidRDefault="004F1B27" w:rsidP="005A1C0E">
            <w:pPr>
              <w:rPr>
                <w:i/>
                <w:color w:val="000000"/>
                <w:lang w:eastAsia="en-US"/>
              </w:rPr>
            </w:pPr>
            <w:r w:rsidRPr="00FE1C57">
              <w:rPr>
                <w:iCs/>
                <w:color w:val="000000"/>
              </w:rPr>
              <w:t>MK noteikumu projekts šo jomu neskar.</w:t>
            </w:r>
          </w:p>
        </w:tc>
      </w:tr>
      <w:tr w:rsidR="004F1B27" w:rsidRPr="00FE1C57" w14:paraId="2CC8C1CE" w14:textId="77777777" w:rsidTr="001043E1">
        <w:tc>
          <w:tcPr>
            <w:tcW w:w="3497" w:type="dxa"/>
            <w:tcBorders>
              <w:top w:val="single" w:sz="4" w:space="0" w:color="auto"/>
              <w:left w:val="single" w:sz="4" w:space="0" w:color="auto"/>
              <w:bottom w:val="single" w:sz="4" w:space="0" w:color="auto"/>
              <w:right w:val="single" w:sz="4" w:space="0" w:color="auto"/>
            </w:tcBorders>
            <w:hideMark/>
          </w:tcPr>
          <w:p w14:paraId="2D0FB246" w14:textId="77777777" w:rsidR="004F1B27" w:rsidRPr="00FE1C57" w:rsidRDefault="004F1B27" w:rsidP="005A1C0E">
            <w:pPr>
              <w:rPr>
                <w:color w:val="000000"/>
                <w:lang w:eastAsia="en-US"/>
              </w:rPr>
            </w:pPr>
            <w:r w:rsidRPr="00FE1C57">
              <w:rPr>
                <w:color w:val="000000"/>
              </w:rPr>
              <w:t>Cita informācija</w:t>
            </w:r>
          </w:p>
        </w:tc>
        <w:tc>
          <w:tcPr>
            <w:tcW w:w="5683" w:type="dxa"/>
            <w:gridSpan w:val="2"/>
            <w:tcBorders>
              <w:top w:val="single" w:sz="4" w:space="0" w:color="auto"/>
              <w:left w:val="single" w:sz="4" w:space="0" w:color="auto"/>
              <w:bottom w:val="single" w:sz="4" w:space="0" w:color="auto"/>
              <w:right w:val="single" w:sz="4" w:space="0" w:color="auto"/>
            </w:tcBorders>
            <w:hideMark/>
          </w:tcPr>
          <w:p w14:paraId="4E36F102" w14:textId="77777777" w:rsidR="004F1B27" w:rsidRPr="00FE1C57" w:rsidRDefault="004F1B27" w:rsidP="005A1C0E">
            <w:pPr>
              <w:rPr>
                <w:color w:val="000000"/>
                <w:lang w:eastAsia="en-US"/>
              </w:rPr>
            </w:pPr>
            <w:r w:rsidRPr="00FE1C57">
              <w:rPr>
                <w:color w:val="000000"/>
              </w:rPr>
              <w:t>Nav.</w:t>
            </w:r>
          </w:p>
        </w:tc>
      </w:tr>
    </w:tbl>
    <w:p w14:paraId="4EAAEC4D" w14:textId="0C2699F4" w:rsidR="007D2A9A" w:rsidRPr="009313E6" w:rsidRDefault="007D2A9A" w:rsidP="007D76C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662"/>
        <w:gridCol w:w="6237"/>
      </w:tblGrid>
      <w:tr w:rsidR="00D02ABF" w:rsidRPr="009313E6" w14:paraId="61EC62CC" w14:textId="77777777" w:rsidTr="00D92D99">
        <w:trPr>
          <w:trHeight w:val="421"/>
        </w:trPr>
        <w:tc>
          <w:tcPr>
            <w:tcW w:w="9214" w:type="dxa"/>
            <w:gridSpan w:val="3"/>
            <w:vAlign w:val="center"/>
          </w:tcPr>
          <w:p w14:paraId="158672BC" w14:textId="77777777" w:rsidR="00D02ABF" w:rsidRPr="009313E6" w:rsidRDefault="00D02ABF" w:rsidP="007D76C1">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086673">
        <w:trPr>
          <w:trHeight w:val="553"/>
        </w:trPr>
        <w:tc>
          <w:tcPr>
            <w:tcW w:w="315" w:type="dxa"/>
          </w:tcPr>
          <w:p w14:paraId="44971768" w14:textId="77777777" w:rsidR="00D02ABF" w:rsidRPr="009313E6" w:rsidRDefault="00D02ABF" w:rsidP="007D76C1">
            <w:pPr>
              <w:ind w:left="57" w:right="57"/>
              <w:jc w:val="both"/>
              <w:rPr>
                <w:bCs/>
              </w:rPr>
            </w:pPr>
            <w:r w:rsidRPr="009313E6">
              <w:rPr>
                <w:bCs/>
              </w:rPr>
              <w:t>1.</w:t>
            </w:r>
          </w:p>
        </w:tc>
        <w:tc>
          <w:tcPr>
            <w:tcW w:w="2662" w:type="dxa"/>
          </w:tcPr>
          <w:p w14:paraId="7369CED0" w14:textId="77777777" w:rsidR="00D02ABF" w:rsidRPr="009313E6" w:rsidRDefault="00D02ABF" w:rsidP="007D76C1">
            <w:pPr>
              <w:tabs>
                <w:tab w:val="left" w:pos="170"/>
              </w:tabs>
              <w:ind w:left="57" w:right="57"/>
            </w:pPr>
            <w:r w:rsidRPr="009313E6">
              <w:t>Plānotās sabiedrības līdzdalības un komunikācijas aktivitātes saistībā ar projektu</w:t>
            </w:r>
          </w:p>
        </w:tc>
        <w:tc>
          <w:tcPr>
            <w:tcW w:w="6237" w:type="dxa"/>
          </w:tcPr>
          <w:p w14:paraId="758430BD" w14:textId="2FF4E506" w:rsidR="00D02ABF" w:rsidRPr="00D17069" w:rsidRDefault="00470169" w:rsidP="007D76C1">
            <w:pPr>
              <w:shd w:val="clear" w:color="auto" w:fill="FFFFFF"/>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086673">
        <w:trPr>
          <w:trHeight w:val="339"/>
        </w:trPr>
        <w:tc>
          <w:tcPr>
            <w:tcW w:w="315" w:type="dxa"/>
          </w:tcPr>
          <w:p w14:paraId="4554A41A" w14:textId="77777777" w:rsidR="00D02ABF" w:rsidRPr="009313E6" w:rsidRDefault="00D02ABF" w:rsidP="007D76C1">
            <w:pPr>
              <w:ind w:left="57" w:right="57"/>
              <w:jc w:val="both"/>
              <w:rPr>
                <w:bCs/>
              </w:rPr>
            </w:pPr>
            <w:r w:rsidRPr="009313E6">
              <w:rPr>
                <w:bCs/>
              </w:rPr>
              <w:t>2.</w:t>
            </w:r>
          </w:p>
        </w:tc>
        <w:tc>
          <w:tcPr>
            <w:tcW w:w="2662" w:type="dxa"/>
          </w:tcPr>
          <w:p w14:paraId="5B28512F" w14:textId="77777777" w:rsidR="00D02ABF" w:rsidRPr="009313E6" w:rsidRDefault="00D02ABF" w:rsidP="007D76C1">
            <w:pPr>
              <w:ind w:left="57" w:right="57"/>
            </w:pPr>
            <w:r w:rsidRPr="009313E6">
              <w:t>Sabiedrības līdzdalība projekta izstrādē</w:t>
            </w:r>
          </w:p>
        </w:tc>
        <w:tc>
          <w:tcPr>
            <w:tcW w:w="6237" w:type="dxa"/>
          </w:tcPr>
          <w:p w14:paraId="34BF6CD0" w14:textId="078C01BC" w:rsidR="00D02ABF" w:rsidRPr="009313E6" w:rsidRDefault="00E527A2" w:rsidP="00BF21B1">
            <w:pPr>
              <w:shd w:val="clear" w:color="auto" w:fill="FFFFFF"/>
              <w:ind w:right="113"/>
              <w:jc w:val="both"/>
              <w:rPr>
                <w:kern w:val="24"/>
              </w:rPr>
            </w:pPr>
            <w:r w:rsidRPr="00E527A2">
              <w:t xml:space="preserve">Sabiedrības pārstāvji </w:t>
            </w:r>
            <w:r w:rsidR="00BF21B1">
              <w:t>Ministru kabineta 2007.gada 7.aprīļa noteikumu Nr.300 “</w:t>
            </w:r>
            <w:r w:rsidRPr="00E527A2">
              <w:t>M</w:t>
            </w:r>
            <w:r w:rsidR="00BF21B1">
              <w:t>inistru kabineta</w:t>
            </w:r>
            <w:r w:rsidRPr="00E527A2">
              <w:t xml:space="preserve"> </w:t>
            </w:r>
            <w:r w:rsidR="00BF21B1">
              <w:t>k</w:t>
            </w:r>
            <w:r w:rsidRPr="00E527A2">
              <w:t>ārtības rull</w:t>
            </w:r>
            <w:r w:rsidR="00BF21B1">
              <w:t>is”</w:t>
            </w:r>
            <w:r w:rsidRPr="00E527A2">
              <w:t xml:space="preserve"> noteiktajā kārtībā </w:t>
            </w:r>
            <w:r w:rsidR="00BF21B1">
              <w:t xml:space="preserve">varēs </w:t>
            </w:r>
            <w:r w:rsidRPr="00E527A2">
              <w:t>līdzdarbo</w:t>
            </w:r>
            <w:r w:rsidR="00BF21B1">
              <w:t>tie</w:t>
            </w:r>
            <w:r w:rsidRPr="00E527A2">
              <w:t xml:space="preserve">s </w:t>
            </w:r>
            <w:r w:rsidR="00BF21B1">
              <w:t xml:space="preserve">Ministru kabineta </w:t>
            </w:r>
            <w:r w:rsidRPr="00E527A2">
              <w:t>noteikumu projekta izstrādē, sniedzot atzinumu un viedokli par Valsts sekretāru sanāksmē izsludināto M</w:t>
            </w:r>
            <w:r w:rsidR="00BF21B1">
              <w:t>inistru kabineta</w:t>
            </w:r>
            <w:r w:rsidRPr="00E527A2">
              <w:t xml:space="preserve"> noteikumu projektu.</w:t>
            </w:r>
          </w:p>
        </w:tc>
      </w:tr>
      <w:tr w:rsidR="00D02ABF" w:rsidRPr="009313E6" w14:paraId="51167633" w14:textId="77777777" w:rsidTr="00086673">
        <w:trPr>
          <w:trHeight w:val="476"/>
        </w:trPr>
        <w:tc>
          <w:tcPr>
            <w:tcW w:w="315" w:type="dxa"/>
          </w:tcPr>
          <w:p w14:paraId="53DA1E59" w14:textId="77777777" w:rsidR="00D02ABF" w:rsidRPr="009313E6" w:rsidRDefault="00D02ABF" w:rsidP="007D76C1">
            <w:pPr>
              <w:ind w:left="57" w:right="57"/>
              <w:jc w:val="both"/>
              <w:rPr>
                <w:bCs/>
              </w:rPr>
            </w:pPr>
            <w:r w:rsidRPr="009313E6">
              <w:rPr>
                <w:bCs/>
              </w:rPr>
              <w:t>3.</w:t>
            </w:r>
          </w:p>
        </w:tc>
        <w:tc>
          <w:tcPr>
            <w:tcW w:w="2662" w:type="dxa"/>
          </w:tcPr>
          <w:p w14:paraId="71CB1DF6" w14:textId="77777777" w:rsidR="00D02ABF" w:rsidRPr="009313E6" w:rsidRDefault="00D02ABF" w:rsidP="007D76C1">
            <w:pPr>
              <w:ind w:left="57" w:right="57"/>
            </w:pPr>
            <w:r w:rsidRPr="009313E6">
              <w:t>Sabiedrības līdzdalības rezultāti</w:t>
            </w:r>
          </w:p>
        </w:tc>
        <w:tc>
          <w:tcPr>
            <w:tcW w:w="6237" w:type="dxa"/>
          </w:tcPr>
          <w:p w14:paraId="18495A36" w14:textId="0BFCC499" w:rsidR="00D02ABF" w:rsidRPr="009313E6" w:rsidRDefault="009C11DA" w:rsidP="007D76C1">
            <w:pPr>
              <w:shd w:val="clear" w:color="auto" w:fill="FFFFFF"/>
              <w:ind w:right="113"/>
              <w:jc w:val="both"/>
            </w:pPr>
            <w:r w:rsidRPr="009C11DA">
              <w:t>Projekts šo jomu neskar</w:t>
            </w:r>
          </w:p>
        </w:tc>
      </w:tr>
      <w:tr w:rsidR="00D02ABF" w:rsidRPr="009313E6" w14:paraId="6D37B157" w14:textId="77777777" w:rsidTr="00086673">
        <w:trPr>
          <w:trHeight w:val="357"/>
        </w:trPr>
        <w:tc>
          <w:tcPr>
            <w:tcW w:w="315" w:type="dxa"/>
          </w:tcPr>
          <w:p w14:paraId="65C15F49" w14:textId="77777777" w:rsidR="00D02ABF" w:rsidRPr="009313E6" w:rsidRDefault="00D02ABF" w:rsidP="007D76C1">
            <w:pPr>
              <w:ind w:left="57" w:right="57"/>
              <w:jc w:val="both"/>
              <w:rPr>
                <w:bCs/>
              </w:rPr>
            </w:pPr>
            <w:r w:rsidRPr="009313E6">
              <w:rPr>
                <w:bCs/>
              </w:rPr>
              <w:t>4.</w:t>
            </w:r>
          </w:p>
        </w:tc>
        <w:tc>
          <w:tcPr>
            <w:tcW w:w="2662" w:type="dxa"/>
          </w:tcPr>
          <w:p w14:paraId="46716EC7" w14:textId="77777777" w:rsidR="00D02ABF" w:rsidRPr="009313E6" w:rsidRDefault="00D02ABF" w:rsidP="007D76C1">
            <w:pPr>
              <w:ind w:left="57" w:right="57"/>
            </w:pPr>
            <w:r w:rsidRPr="009313E6">
              <w:t>Cita informācija</w:t>
            </w:r>
          </w:p>
        </w:tc>
        <w:tc>
          <w:tcPr>
            <w:tcW w:w="6237" w:type="dxa"/>
          </w:tcPr>
          <w:p w14:paraId="08B39A6B" w14:textId="04588477" w:rsidR="00D02ABF" w:rsidRPr="009313E6" w:rsidRDefault="00657D82" w:rsidP="007D76C1">
            <w:pPr>
              <w:ind w:right="113"/>
              <w:jc w:val="both"/>
            </w:pPr>
            <w:r>
              <w:t>Nav</w:t>
            </w:r>
          </w:p>
        </w:tc>
      </w:tr>
    </w:tbl>
    <w:p w14:paraId="6548B49E" w14:textId="77777777" w:rsidR="00A713D0" w:rsidRPr="009313E6" w:rsidRDefault="00A713D0" w:rsidP="007D76C1">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14:paraId="5BC67330" w14:textId="77777777" w:rsidTr="00B4412D">
        <w:trPr>
          <w:trHeight w:val="421"/>
        </w:trPr>
        <w:tc>
          <w:tcPr>
            <w:tcW w:w="9214" w:type="dxa"/>
            <w:gridSpan w:val="3"/>
            <w:vAlign w:val="center"/>
          </w:tcPr>
          <w:p w14:paraId="3EABB188" w14:textId="77777777" w:rsidR="00D02ABF" w:rsidRPr="009313E6" w:rsidRDefault="00D02ABF" w:rsidP="007D76C1">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B4412D">
        <w:trPr>
          <w:trHeight w:val="553"/>
        </w:trPr>
        <w:tc>
          <w:tcPr>
            <w:tcW w:w="333" w:type="dxa"/>
          </w:tcPr>
          <w:p w14:paraId="673DEEE6" w14:textId="77777777" w:rsidR="005A2444" w:rsidRPr="009313E6" w:rsidRDefault="005A2444" w:rsidP="007D76C1">
            <w:pPr>
              <w:ind w:left="57" w:right="57"/>
              <w:jc w:val="both"/>
              <w:rPr>
                <w:bCs/>
              </w:rPr>
            </w:pPr>
            <w:r w:rsidRPr="009313E6">
              <w:rPr>
                <w:bCs/>
              </w:rPr>
              <w:t>1.</w:t>
            </w:r>
          </w:p>
        </w:tc>
        <w:tc>
          <w:tcPr>
            <w:tcW w:w="2838" w:type="dxa"/>
          </w:tcPr>
          <w:p w14:paraId="4E02CE10" w14:textId="77777777" w:rsidR="005A2444" w:rsidRPr="009313E6" w:rsidRDefault="005A2444" w:rsidP="007D76C1">
            <w:pPr>
              <w:ind w:left="57" w:right="57"/>
            </w:pPr>
            <w:r w:rsidRPr="009313E6">
              <w:t>Projekta izpildē iesaistītās institūcijas</w:t>
            </w:r>
          </w:p>
        </w:tc>
        <w:tc>
          <w:tcPr>
            <w:tcW w:w="6043" w:type="dxa"/>
          </w:tcPr>
          <w:p w14:paraId="5CA813DA" w14:textId="77777777" w:rsidR="005A2444" w:rsidRPr="009313E6" w:rsidRDefault="005A2444" w:rsidP="007D76C1">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B4412D">
        <w:trPr>
          <w:trHeight w:val="339"/>
        </w:trPr>
        <w:tc>
          <w:tcPr>
            <w:tcW w:w="333" w:type="dxa"/>
          </w:tcPr>
          <w:p w14:paraId="41C8EA9F" w14:textId="77777777" w:rsidR="005A2444" w:rsidRPr="009313E6" w:rsidRDefault="005A2444" w:rsidP="007D76C1">
            <w:pPr>
              <w:ind w:left="57" w:right="57"/>
              <w:jc w:val="both"/>
              <w:rPr>
                <w:bCs/>
              </w:rPr>
            </w:pPr>
            <w:r w:rsidRPr="009313E6">
              <w:rPr>
                <w:bCs/>
              </w:rPr>
              <w:t>2.</w:t>
            </w:r>
          </w:p>
        </w:tc>
        <w:tc>
          <w:tcPr>
            <w:tcW w:w="2838" w:type="dxa"/>
          </w:tcPr>
          <w:p w14:paraId="53DD9AFF" w14:textId="77777777" w:rsidR="005A2444" w:rsidRPr="009313E6" w:rsidRDefault="005A2444" w:rsidP="007D76C1">
            <w:pPr>
              <w:ind w:left="57" w:right="57"/>
            </w:pPr>
            <w:r w:rsidRPr="009313E6">
              <w:t xml:space="preserve">Projekta izpildes ietekme uz pārvaldes funkcijām un institucionālo struktūru. </w:t>
            </w:r>
          </w:p>
          <w:p w14:paraId="778FFC2E" w14:textId="77777777" w:rsidR="005A2444" w:rsidRPr="009313E6" w:rsidRDefault="005A2444" w:rsidP="007D76C1">
            <w:pPr>
              <w:ind w:left="57" w:right="57"/>
            </w:pPr>
            <w:r w:rsidRPr="009313E6">
              <w:t>Jaunu institūciju izveide, esošu institūciju likvidācija vai reorganizācija, to ietekme uz institūcijas cilvēkresursiem</w:t>
            </w:r>
          </w:p>
        </w:tc>
        <w:tc>
          <w:tcPr>
            <w:tcW w:w="6043" w:type="dxa"/>
          </w:tcPr>
          <w:p w14:paraId="69CA5EDA" w14:textId="77777777" w:rsidR="005A2444" w:rsidRPr="009313E6" w:rsidRDefault="005A2444" w:rsidP="00C1474D">
            <w:pPr>
              <w:shd w:val="clear" w:color="auto" w:fill="FFFFFF"/>
              <w:ind w:left="57" w:right="113"/>
              <w:jc w:val="both"/>
              <w:rPr>
                <w:kern w:val="24"/>
              </w:rPr>
            </w:pPr>
            <w:r w:rsidRPr="0067464D">
              <w:t>Nav plānota jaunu institūciju izveide, esošu institūciju likvidācija vai reorganizācija.</w:t>
            </w:r>
          </w:p>
        </w:tc>
      </w:tr>
      <w:tr w:rsidR="005A2444" w:rsidRPr="009313E6" w14:paraId="06BB07ED" w14:textId="77777777" w:rsidTr="00B4412D">
        <w:trPr>
          <w:trHeight w:val="351"/>
        </w:trPr>
        <w:tc>
          <w:tcPr>
            <w:tcW w:w="333" w:type="dxa"/>
          </w:tcPr>
          <w:p w14:paraId="5B7606B1" w14:textId="77777777" w:rsidR="005A2444" w:rsidRPr="009313E6" w:rsidRDefault="005A2444" w:rsidP="007D76C1">
            <w:pPr>
              <w:ind w:left="57" w:right="57"/>
              <w:jc w:val="both"/>
              <w:rPr>
                <w:bCs/>
              </w:rPr>
            </w:pPr>
            <w:r w:rsidRPr="009313E6">
              <w:rPr>
                <w:bCs/>
              </w:rPr>
              <w:t>3.</w:t>
            </w:r>
          </w:p>
        </w:tc>
        <w:tc>
          <w:tcPr>
            <w:tcW w:w="2838" w:type="dxa"/>
          </w:tcPr>
          <w:p w14:paraId="59EB9315" w14:textId="77777777" w:rsidR="005A2444" w:rsidRPr="009313E6" w:rsidRDefault="005A2444" w:rsidP="00C1474D">
            <w:pPr>
              <w:ind w:left="57" w:right="57"/>
            </w:pPr>
            <w:r w:rsidRPr="009313E6">
              <w:t>Cita informācija</w:t>
            </w:r>
          </w:p>
        </w:tc>
        <w:tc>
          <w:tcPr>
            <w:tcW w:w="6043" w:type="dxa"/>
          </w:tcPr>
          <w:p w14:paraId="3D768437" w14:textId="59BD14E7" w:rsidR="005A2444" w:rsidRPr="009313E6" w:rsidRDefault="00657D82" w:rsidP="00C1474D">
            <w:pPr>
              <w:shd w:val="clear" w:color="auto" w:fill="FFFFFF"/>
              <w:ind w:right="113"/>
              <w:jc w:val="both"/>
            </w:pPr>
            <w:r>
              <w:t>Nav</w:t>
            </w:r>
          </w:p>
        </w:tc>
      </w:tr>
    </w:tbl>
    <w:p w14:paraId="3D60B611" w14:textId="00838616" w:rsidR="007644DE" w:rsidRDefault="007644DE" w:rsidP="007D76C1">
      <w:pPr>
        <w:tabs>
          <w:tab w:val="left" w:pos="993"/>
        </w:tabs>
        <w:spacing w:before="360" w:after="360"/>
        <w:jc w:val="both"/>
        <w:outlineLvl w:val="0"/>
        <w:rPr>
          <w:rFonts w:eastAsiaTheme="minorHAnsi" w:cstheme="minorBidi"/>
          <w:bCs/>
          <w:lang w:eastAsia="en-US"/>
        </w:rPr>
      </w:pPr>
      <w:r>
        <w:rPr>
          <w:rFonts w:eastAsiaTheme="minorHAnsi" w:cstheme="minorBidi"/>
          <w:bCs/>
          <w:lang w:eastAsia="en-US"/>
        </w:rPr>
        <w:t xml:space="preserve">Anotācijas </w:t>
      </w:r>
      <w:r w:rsidRPr="007644DE">
        <w:rPr>
          <w:bCs/>
        </w:rPr>
        <w:t xml:space="preserve">III </w:t>
      </w:r>
      <w:r w:rsidRPr="00761853">
        <w:rPr>
          <w:rFonts w:eastAsiaTheme="minorHAnsi" w:cstheme="minorBidi"/>
          <w:bCs/>
          <w:lang w:eastAsia="en-US"/>
        </w:rPr>
        <w:t xml:space="preserve"> </w:t>
      </w:r>
      <w:r>
        <w:rPr>
          <w:rFonts w:eastAsiaTheme="minorHAnsi" w:cstheme="minorBidi"/>
          <w:bCs/>
          <w:lang w:eastAsia="en-US"/>
        </w:rPr>
        <w:t>sadaļa - p</w:t>
      </w:r>
      <w:r w:rsidRPr="00A51A79">
        <w:rPr>
          <w:rFonts w:eastAsiaTheme="minorHAnsi" w:cstheme="minorBidi"/>
          <w:bCs/>
          <w:lang w:eastAsia="en-US"/>
        </w:rPr>
        <w:t>rojekts šo jomu neskar</w:t>
      </w:r>
    </w:p>
    <w:p w14:paraId="502BCFAF" w14:textId="77777777" w:rsidR="007312A3" w:rsidRDefault="007312A3" w:rsidP="00122571">
      <w:pPr>
        <w:tabs>
          <w:tab w:val="left" w:pos="993"/>
        </w:tabs>
        <w:spacing w:before="360" w:after="60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U.Augulis</w:t>
      </w:r>
      <w:proofErr w:type="spellEnd"/>
    </w:p>
    <w:p w14:paraId="687638EF" w14:textId="4AD2838A" w:rsidR="00D76861" w:rsidRDefault="007312A3" w:rsidP="00D7686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K.Ozoliņš</w:t>
      </w:r>
      <w:proofErr w:type="spellEnd"/>
    </w:p>
    <w:p w14:paraId="090D214C" w14:textId="77777777" w:rsidR="00D76861" w:rsidRDefault="00D76861" w:rsidP="00D76861">
      <w:pPr>
        <w:tabs>
          <w:tab w:val="left" w:pos="993"/>
        </w:tabs>
        <w:spacing w:before="360" w:after="360"/>
        <w:jc w:val="both"/>
        <w:outlineLvl w:val="0"/>
        <w:rPr>
          <w:rFonts w:eastAsiaTheme="minorHAnsi" w:cstheme="minorBidi"/>
          <w:bCs/>
          <w:lang w:eastAsia="en-US"/>
        </w:rPr>
      </w:pPr>
    </w:p>
    <w:p w14:paraId="66135C7F" w14:textId="0F0CF216" w:rsidR="009E603F" w:rsidRDefault="00994A71" w:rsidP="009E603F">
      <w:pPr>
        <w:tabs>
          <w:tab w:val="left" w:pos="993"/>
        </w:tabs>
        <w:jc w:val="both"/>
        <w:outlineLvl w:val="0"/>
        <w:rPr>
          <w:rFonts w:eastAsiaTheme="minorHAnsi" w:cstheme="minorBidi"/>
          <w:sz w:val="16"/>
          <w:lang w:eastAsia="en-US"/>
        </w:rPr>
      </w:pPr>
      <w:r w:rsidRPr="00BB0AC1">
        <w:rPr>
          <w:rFonts w:eastAsiaTheme="minorHAnsi" w:cstheme="minorBidi"/>
          <w:sz w:val="16"/>
          <w:lang w:eastAsia="en-US"/>
        </w:rPr>
        <w:t>30</w:t>
      </w:r>
      <w:r w:rsidR="007E3ED9" w:rsidRPr="00BB0AC1">
        <w:rPr>
          <w:rFonts w:eastAsiaTheme="minorHAnsi" w:cstheme="minorBidi"/>
          <w:sz w:val="16"/>
          <w:lang w:eastAsia="en-US"/>
        </w:rPr>
        <w:t>.</w:t>
      </w:r>
      <w:r w:rsidRPr="00BB0AC1">
        <w:rPr>
          <w:rFonts w:eastAsiaTheme="minorHAnsi" w:cstheme="minorBidi"/>
          <w:sz w:val="16"/>
          <w:lang w:eastAsia="en-US"/>
        </w:rPr>
        <w:t>06</w:t>
      </w:r>
      <w:r w:rsidR="00C3368A" w:rsidRPr="00BB0AC1">
        <w:rPr>
          <w:rFonts w:eastAsiaTheme="minorHAnsi" w:cstheme="minorBidi"/>
          <w:sz w:val="16"/>
          <w:lang w:eastAsia="en-US"/>
        </w:rPr>
        <w:t>.</w:t>
      </w:r>
      <w:r w:rsidR="007E3ED9" w:rsidRPr="00BB0AC1">
        <w:rPr>
          <w:rFonts w:eastAsiaTheme="minorHAnsi" w:cstheme="minorBidi"/>
          <w:sz w:val="16"/>
          <w:lang w:eastAsia="en-US"/>
        </w:rPr>
        <w:t>2017.</w:t>
      </w:r>
    </w:p>
    <w:p w14:paraId="7EAFF587" w14:textId="3490EE71" w:rsidR="009E603F" w:rsidRPr="009E603F" w:rsidRDefault="009E603F" w:rsidP="009E603F">
      <w:pPr>
        <w:tabs>
          <w:tab w:val="left" w:pos="993"/>
        </w:tabs>
        <w:jc w:val="both"/>
        <w:outlineLvl w:val="0"/>
        <w:rPr>
          <w:rFonts w:eastAsiaTheme="minorHAnsi" w:cstheme="minorBidi"/>
          <w:sz w:val="16"/>
          <w:lang w:eastAsia="en-US"/>
        </w:rPr>
      </w:pPr>
      <w:r>
        <w:rPr>
          <w:rFonts w:eastAsiaTheme="minorHAnsi" w:cstheme="minorBidi"/>
          <w:sz w:val="16"/>
          <w:lang w:eastAsia="en-US"/>
        </w:rPr>
        <w:t>204</w:t>
      </w:r>
      <w:r w:rsidR="00D670E6">
        <w:rPr>
          <w:rFonts w:eastAsiaTheme="minorHAnsi" w:cstheme="minorBidi"/>
          <w:sz w:val="16"/>
          <w:lang w:eastAsia="en-US"/>
        </w:rPr>
        <w:t>4</w:t>
      </w:r>
      <w:bookmarkStart w:id="0" w:name="_GoBack"/>
      <w:bookmarkEnd w:id="0"/>
    </w:p>
    <w:p w14:paraId="280990CE" w14:textId="5ECBAD6B" w:rsidR="007E3ED9" w:rsidRPr="00BB0AC1" w:rsidRDefault="00994A71" w:rsidP="007E3ED9">
      <w:pPr>
        <w:jc w:val="both"/>
        <w:rPr>
          <w:rFonts w:eastAsiaTheme="minorHAnsi" w:cstheme="minorBidi"/>
          <w:sz w:val="16"/>
          <w:lang w:eastAsia="en-US"/>
        </w:rPr>
      </w:pPr>
      <w:proofErr w:type="spellStart"/>
      <w:r w:rsidRPr="00BB0AC1">
        <w:rPr>
          <w:rFonts w:eastAsiaTheme="minorHAnsi" w:cstheme="minorBidi"/>
          <w:sz w:val="16"/>
          <w:lang w:eastAsia="en-US"/>
        </w:rPr>
        <w:t>I.Cauna</w:t>
      </w:r>
      <w:proofErr w:type="spellEnd"/>
      <w:r w:rsidRPr="00BB0AC1">
        <w:rPr>
          <w:rFonts w:eastAsiaTheme="minorHAnsi" w:cstheme="minorBidi"/>
          <w:sz w:val="16"/>
          <w:lang w:eastAsia="en-US"/>
        </w:rPr>
        <w:t>, 67028221</w:t>
      </w:r>
    </w:p>
    <w:p w14:paraId="1EEFE419" w14:textId="42FB2692" w:rsidR="007312A3" w:rsidRPr="00BB499F" w:rsidRDefault="00994A71" w:rsidP="007E3ED9">
      <w:pPr>
        <w:jc w:val="both"/>
        <w:rPr>
          <w:rFonts w:eastAsiaTheme="minorHAnsi" w:cstheme="minorBidi"/>
          <w:sz w:val="16"/>
          <w:lang w:eastAsia="en-US"/>
        </w:rPr>
      </w:pPr>
      <w:r w:rsidRPr="00BB0AC1">
        <w:rPr>
          <w:rFonts w:eastAsiaTheme="minorHAnsi" w:cstheme="minorBidi"/>
          <w:sz w:val="16"/>
          <w:lang w:eastAsia="en-US"/>
        </w:rPr>
        <w:t>Ingrida.Cauna</w:t>
      </w:r>
      <w:r w:rsidR="007E3ED9" w:rsidRPr="00BB0AC1">
        <w:rPr>
          <w:rFonts w:eastAsiaTheme="minorHAnsi" w:cstheme="minorBidi"/>
          <w:sz w:val="16"/>
          <w:lang w:eastAsia="en-US"/>
        </w:rPr>
        <w:t>@sam.gov.lv</w:t>
      </w:r>
    </w:p>
    <w:sectPr w:rsidR="007312A3" w:rsidRPr="00BB499F" w:rsidSect="00086673">
      <w:headerReference w:type="default" r:id="rId12"/>
      <w:footerReference w:type="even" r:id="rId13"/>
      <w:footerReference w:type="default" r:id="rId14"/>
      <w:headerReference w:type="first" r:id="rId15"/>
      <w:footerReference w:type="first" r:id="rId16"/>
      <w:pgSz w:w="11906" w:h="16838"/>
      <w:pgMar w:top="851" w:right="851"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BF12" w14:textId="77777777" w:rsidR="0028772A" w:rsidRDefault="0028772A">
      <w:r>
        <w:separator/>
      </w:r>
    </w:p>
  </w:endnote>
  <w:endnote w:type="continuationSeparator" w:id="0">
    <w:p w14:paraId="586DF80E" w14:textId="77777777" w:rsidR="0028772A" w:rsidRDefault="0028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13E4" w14:textId="4C6E179B" w:rsidR="00C905FD" w:rsidRPr="007E3ED9" w:rsidRDefault="009E603F" w:rsidP="007E3ED9">
    <w:pPr>
      <w:pStyle w:val="Footer"/>
      <w:jc w:val="both"/>
    </w:pPr>
    <w:r>
      <w:rPr>
        <w:sz w:val="16"/>
        <w:szCs w:val="16"/>
      </w:rPr>
      <w:t>SMAnot</w:t>
    </w:r>
    <w:r w:rsidR="00317AE9">
      <w:rPr>
        <w:sz w:val="16"/>
        <w:szCs w:val="16"/>
      </w:rPr>
      <w:t>3006</w:t>
    </w:r>
    <w:r w:rsidR="007E3ED9" w:rsidRPr="007E3ED9">
      <w:rPr>
        <w:sz w:val="16"/>
        <w:szCs w:val="16"/>
      </w:rPr>
      <w:t>17_611; 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BFA8" w14:textId="20B5399B" w:rsidR="00E527A2" w:rsidRPr="00C905FD" w:rsidRDefault="000747CA" w:rsidP="000747CA">
    <w:pPr>
      <w:pStyle w:val="Footer"/>
      <w:jc w:val="both"/>
      <w:rPr>
        <w:rFonts w:eastAsiaTheme="minorHAnsi" w:cstheme="minorBidi"/>
        <w:sz w:val="18"/>
        <w:szCs w:val="22"/>
        <w:lang w:eastAsia="en-US"/>
      </w:rPr>
    </w:pPr>
    <w:proofErr w:type="spellStart"/>
    <w:r>
      <w:rPr>
        <w:sz w:val="16"/>
        <w:szCs w:val="16"/>
      </w:rPr>
      <w:t>SM</w:t>
    </w:r>
    <w:r>
      <w:rPr>
        <w:sz w:val="16"/>
        <w:szCs w:val="16"/>
        <w:lang w:val="lv-LV"/>
      </w:rPr>
      <w:t>A</w:t>
    </w:r>
    <w:r w:rsidR="00C1474D">
      <w:rPr>
        <w:sz w:val="16"/>
        <w:szCs w:val="16"/>
        <w:lang w:val="lv-LV"/>
      </w:rPr>
      <w:t>n</w:t>
    </w:r>
    <w:proofErr w:type="spellEnd"/>
    <w:r w:rsidR="00823D56">
      <w:rPr>
        <w:sz w:val="16"/>
        <w:szCs w:val="16"/>
      </w:rPr>
      <w:t>ot_</w:t>
    </w:r>
    <w:r w:rsidR="004931DD">
      <w:rPr>
        <w:sz w:val="16"/>
        <w:szCs w:val="16"/>
        <w:lang w:val="lv-LV"/>
      </w:rPr>
      <w:t>3006</w:t>
    </w:r>
    <w:r w:rsidR="00C3368A">
      <w:rPr>
        <w:sz w:val="16"/>
        <w:szCs w:val="16"/>
        <w:lang w:val="lv-LV"/>
      </w:rPr>
      <w:t>17</w:t>
    </w:r>
    <w:r w:rsidR="00C1474D">
      <w:rPr>
        <w:sz w:val="16"/>
        <w:szCs w:val="16"/>
        <w:lang w:val="lv-LV"/>
      </w:rPr>
      <w:t>_</w:t>
    </w:r>
    <w:r w:rsidR="007E3ED9">
      <w:rPr>
        <w:sz w:val="16"/>
        <w:szCs w:val="16"/>
      </w:rPr>
      <w:t>6</w:t>
    </w:r>
    <w:r>
      <w:rPr>
        <w:sz w:val="16"/>
        <w:szCs w:val="16"/>
      </w:rPr>
      <w:t xml:space="preserve">11; </w:t>
    </w:r>
    <w:r w:rsidR="007E3ED9" w:rsidRPr="007E3ED9">
      <w:rPr>
        <w:sz w:val="16"/>
        <w:szCs w:val="16"/>
      </w:rPr>
      <w:t>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w:t>
    </w:r>
  </w:p>
  <w:p w14:paraId="3012718D" w14:textId="77777777" w:rsidR="00C905FD" w:rsidRDefault="00C9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BB6F" w14:textId="77777777" w:rsidR="0028772A" w:rsidRDefault="0028772A">
      <w:r>
        <w:separator/>
      </w:r>
    </w:p>
  </w:footnote>
  <w:footnote w:type="continuationSeparator" w:id="0">
    <w:p w14:paraId="7198EA57" w14:textId="77777777" w:rsidR="0028772A" w:rsidRDefault="0028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F380" w14:textId="1B2653FA"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C711B4">
      <w:rPr>
        <w:rStyle w:val="PageNumber"/>
        <w:noProof/>
      </w:rPr>
      <w:t>7</w:t>
    </w:r>
    <w:r>
      <w:rPr>
        <w:rStyle w:val="PageNumber"/>
      </w:rPr>
      <w:fldChar w:fldCharType="end"/>
    </w:r>
  </w:p>
  <w:p w14:paraId="3636283A" w14:textId="77777777" w:rsidR="000F6AD5" w:rsidRDefault="000F6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50604"/>
    <w:multiLevelType w:val="hybridMultilevel"/>
    <w:tmpl w:val="21982420"/>
    <w:lvl w:ilvl="0" w:tplc="B3D0B4BC">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9" w15:restartNumberingAfterBreak="0">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4147F2D"/>
    <w:multiLevelType w:val="hybridMultilevel"/>
    <w:tmpl w:val="11044188"/>
    <w:lvl w:ilvl="0" w:tplc="F3F20EF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7B786F58"/>
    <w:multiLevelType w:val="hybridMultilevel"/>
    <w:tmpl w:val="1D0E1F5E"/>
    <w:lvl w:ilvl="0" w:tplc="675E1112">
      <w:start w:val="1"/>
      <w:numFmt w:val="decimal"/>
      <w:lvlText w:val="%1."/>
      <w:lvlJc w:val="left"/>
      <w:pPr>
        <w:ind w:left="1081" w:hanging="360"/>
      </w:pPr>
      <w:rPr>
        <w:rFonts w:hint="default"/>
        <w:color w:val="000000"/>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7" w15:restartNumberingAfterBreak="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6"/>
  </w:num>
  <w:num w:numId="5">
    <w:abstractNumId w:val="31"/>
  </w:num>
  <w:num w:numId="6">
    <w:abstractNumId w:val="7"/>
  </w:num>
  <w:num w:numId="7">
    <w:abstractNumId w:val="22"/>
  </w:num>
  <w:num w:numId="8">
    <w:abstractNumId w:val="21"/>
  </w:num>
  <w:num w:numId="9">
    <w:abstractNumId w:val="13"/>
  </w:num>
  <w:num w:numId="10">
    <w:abstractNumId w:val="11"/>
  </w:num>
  <w:num w:numId="11">
    <w:abstractNumId w:val="6"/>
  </w:num>
  <w:num w:numId="12">
    <w:abstractNumId w:val="35"/>
  </w:num>
  <w:num w:numId="13">
    <w:abstractNumId w:val="30"/>
  </w:num>
  <w:num w:numId="14">
    <w:abstractNumId w:val="8"/>
  </w:num>
  <w:num w:numId="15">
    <w:abstractNumId w:val="10"/>
  </w:num>
  <w:num w:numId="16">
    <w:abstractNumId w:val="17"/>
  </w:num>
  <w:num w:numId="17">
    <w:abstractNumId w:val="19"/>
  </w:num>
  <w:num w:numId="18">
    <w:abstractNumId w:val="27"/>
  </w:num>
  <w:num w:numId="19">
    <w:abstractNumId w:val="20"/>
  </w:num>
  <w:num w:numId="20">
    <w:abstractNumId w:val="32"/>
  </w:num>
  <w:num w:numId="21">
    <w:abstractNumId w:val="9"/>
  </w:num>
  <w:num w:numId="22">
    <w:abstractNumId w:val="2"/>
  </w:num>
  <w:num w:numId="23">
    <w:abstractNumId w:val="15"/>
  </w:num>
  <w:num w:numId="24">
    <w:abstractNumId w:val="4"/>
  </w:num>
  <w:num w:numId="25">
    <w:abstractNumId w:val="34"/>
  </w:num>
  <w:num w:numId="26">
    <w:abstractNumId w:val="0"/>
  </w:num>
  <w:num w:numId="27">
    <w:abstractNumId w:val="23"/>
  </w:num>
  <w:num w:numId="28">
    <w:abstractNumId w:val="24"/>
  </w:num>
  <w:num w:numId="29">
    <w:abstractNumId w:val="37"/>
  </w:num>
  <w:num w:numId="30">
    <w:abstractNumId w:val="26"/>
  </w:num>
  <w:num w:numId="31">
    <w:abstractNumId w:val="5"/>
  </w:num>
  <w:num w:numId="32">
    <w:abstractNumId w:val="25"/>
  </w:num>
  <w:num w:numId="33">
    <w:abstractNumId w:val="29"/>
  </w:num>
  <w:num w:numId="34">
    <w:abstractNumId w:val="33"/>
  </w:num>
  <w:num w:numId="35">
    <w:abstractNumId w:val="1"/>
  </w:num>
  <w:num w:numId="36">
    <w:abstractNumId w:val="3"/>
  </w:num>
  <w:num w:numId="37">
    <w:abstractNumId w:val="28"/>
  </w:num>
  <w:num w:numId="3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F50"/>
    <w:rsid w:val="000121C3"/>
    <w:rsid w:val="000126CC"/>
    <w:rsid w:val="00014091"/>
    <w:rsid w:val="0001629A"/>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DD0"/>
    <w:rsid w:val="00043C55"/>
    <w:rsid w:val="00046B88"/>
    <w:rsid w:val="000501E1"/>
    <w:rsid w:val="000503D4"/>
    <w:rsid w:val="00050727"/>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747CA"/>
    <w:rsid w:val="00077D52"/>
    <w:rsid w:val="00081113"/>
    <w:rsid w:val="000817DA"/>
    <w:rsid w:val="00083A4D"/>
    <w:rsid w:val="00084A32"/>
    <w:rsid w:val="00085B2C"/>
    <w:rsid w:val="00085C7A"/>
    <w:rsid w:val="00086673"/>
    <w:rsid w:val="0008752E"/>
    <w:rsid w:val="000877B6"/>
    <w:rsid w:val="0009178C"/>
    <w:rsid w:val="00093676"/>
    <w:rsid w:val="0009448B"/>
    <w:rsid w:val="00094926"/>
    <w:rsid w:val="00094DC6"/>
    <w:rsid w:val="00095292"/>
    <w:rsid w:val="000952A1"/>
    <w:rsid w:val="00095754"/>
    <w:rsid w:val="00096395"/>
    <w:rsid w:val="0009693B"/>
    <w:rsid w:val="000A03A6"/>
    <w:rsid w:val="000A0DDE"/>
    <w:rsid w:val="000A2823"/>
    <w:rsid w:val="000A39A9"/>
    <w:rsid w:val="000A423C"/>
    <w:rsid w:val="000A534A"/>
    <w:rsid w:val="000A70EF"/>
    <w:rsid w:val="000A79AB"/>
    <w:rsid w:val="000B2879"/>
    <w:rsid w:val="000B3E3D"/>
    <w:rsid w:val="000B4274"/>
    <w:rsid w:val="000B46E1"/>
    <w:rsid w:val="000B6197"/>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78B"/>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3E1"/>
    <w:rsid w:val="00104677"/>
    <w:rsid w:val="00104E5A"/>
    <w:rsid w:val="00104E6E"/>
    <w:rsid w:val="00105319"/>
    <w:rsid w:val="00110FF3"/>
    <w:rsid w:val="0011299A"/>
    <w:rsid w:val="00112F49"/>
    <w:rsid w:val="00113A11"/>
    <w:rsid w:val="0011584F"/>
    <w:rsid w:val="0011770F"/>
    <w:rsid w:val="00120ACA"/>
    <w:rsid w:val="00121D4F"/>
    <w:rsid w:val="00121F0F"/>
    <w:rsid w:val="001221A7"/>
    <w:rsid w:val="00122571"/>
    <w:rsid w:val="00122CD7"/>
    <w:rsid w:val="001246EA"/>
    <w:rsid w:val="00124D8E"/>
    <w:rsid w:val="00124F0E"/>
    <w:rsid w:val="00125297"/>
    <w:rsid w:val="00126C02"/>
    <w:rsid w:val="001312B7"/>
    <w:rsid w:val="001320BC"/>
    <w:rsid w:val="001333C1"/>
    <w:rsid w:val="00133C20"/>
    <w:rsid w:val="001356F7"/>
    <w:rsid w:val="00135824"/>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1F8"/>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0AFC"/>
    <w:rsid w:val="00171627"/>
    <w:rsid w:val="001725AE"/>
    <w:rsid w:val="00172BAF"/>
    <w:rsid w:val="00173376"/>
    <w:rsid w:val="00174160"/>
    <w:rsid w:val="001750CD"/>
    <w:rsid w:val="00175763"/>
    <w:rsid w:val="00176350"/>
    <w:rsid w:val="00176FEC"/>
    <w:rsid w:val="00177068"/>
    <w:rsid w:val="00177FC4"/>
    <w:rsid w:val="00180BDE"/>
    <w:rsid w:val="0018121B"/>
    <w:rsid w:val="00181C7C"/>
    <w:rsid w:val="00182113"/>
    <w:rsid w:val="00182937"/>
    <w:rsid w:val="0018472E"/>
    <w:rsid w:val="0018515C"/>
    <w:rsid w:val="0018771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A7C27"/>
    <w:rsid w:val="001B03F3"/>
    <w:rsid w:val="001B0A1F"/>
    <w:rsid w:val="001B2391"/>
    <w:rsid w:val="001B2891"/>
    <w:rsid w:val="001B28B6"/>
    <w:rsid w:val="001B2B6D"/>
    <w:rsid w:val="001B4A33"/>
    <w:rsid w:val="001B50DB"/>
    <w:rsid w:val="001B50DE"/>
    <w:rsid w:val="001B54B1"/>
    <w:rsid w:val="001B5BD2"/>
    <w:rsid w:val="001B6148"/>
    <w:rsid w:val="001B6264"/>
    <w:rsid w:val="001B688B"/>
    <w:rsid w:val="001B7CB1"/>
    <w:rsid w:val="001C09ED"/>
    <w:rsid w:val="001C1418"/>
    <w:rsid w:val="001C363B"/>
    <w:rsid w:val="001C36E1"/>
    <w:rsid w:val="001C4291"/>
    <w:rsid w:val="001C5252"/>
    <w:rsid w:val="001C53BB"/>
    <w:rsid w:val="001C70DA"/>
    <w:rsid w:val="001C7257"/>
    <w:rsid w:val="001D0A43"/>
    <w:rsid w:val="001D2003"/>
    <w:rsid w:val="001D22F5"/>
    <w:rsid w:val="001D2BED"/>
    <w:rsid w:val="001D2C76"/>
    <w:rsid w:val="001D2F0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E6ACF"/>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6342"/>
    <w:rsid w:val="002064B2"/>
    <w:rsid w:val="00206722"/>
    <w:rsid w:val="00207072"/>
    <w:rsid w:val="00207B52"/>
    <w:rsid w:val="0021078A"/>
    <w:rsid w:val="002116BD"/>
    <w:rsid w:val="00212218"/>
    <w:rsid w:val="00214225"/>
    <w:rsid w:val="00214F0B"/>
    <w:rsid w:val="0021747A"/>
    <w:rsid w:val="00217B17"/>
    <w:rsid w:val="002202EA"/>
    <w:rsid w:val="002205EB"/>
    <w:rsid w:val="00221D49"/>
    <w:rsid w:val="00222172"/>
    <w:rsid w:val="00222C27"/>
    <w:rsid w:val="00226677"/>
    <w:rsid w:val="00230421"/>
    <w:rsid w:val="002305A8"/>
    <w:rsid w:val="00234F2B"/>
    <w:rsid w:val="00235496"/>
    <w:rsid w:val="002360C7"/>
    <w:rsid w:val="00240902"/>
    <w:rsid w:val="00240E13"/>
    <w:rsid w:val="00240EAE"/>
    <w:rsid w:val="002413A6"/>
    <w:rsid w:val="00241ADD"/>
    <w:rsid w:val="002421F8"/>
    <w:rsid w:val="00244398"/>
    <w:rsid w:val="002445F2"/>
    <w:rsid w:val="002453FB"/>
    <w:rsid w:val="002463FA"/>
    <w:rsid w:val="00246F31"/>
    <w:rsid w:val="002472B1"/>
    <w:rsid w:val="00250146"/>
    <w:rsid w:val="00252A59"/>
    <w:rsid w:val="002539BA"/>
    <w:rsid w:val="00254323"/>
    <w:rsid w:val="00254CDC"/>
    <w:rsid w:val="00255E6A"/>
    <w:rsid w:val="00255FEF"/>
    <w:rsid w:val="00262D73"/>
    <w:rsid w:val="002636FC"/>
    <w:rsid w:val="00265B3F"/>
    <w:rsid w:val="0026696E"/>
    <w:rsid w:val="002673AF"/>
    <w:rsid w:val="00267907"/>
    <w:rsid w:val="002703C7"/>
    <w:rsid w:val="00271D95"/>
    <w:rsid w:val="0027270B"/>
    <w:rsid w:val="002732E7"/>
    <w:rsid w:val="00273339"/>
    <w:rsid w:val="002737E1"/>
    <w:rsid w:val="0027380B"/>
    <w:rsid w:val="00273F81"/>
    <w:rsid w:val="002754F7"/>
    <w:rsid w:val="00275FF8"/>
    <w:rsid w:val="00277ACD"/>
    <w:rsid w:val="00277C72"/>
    <w:rsid w:val="00280927"/>
    <w:rsid w:val="00281736"/>
    <w:rsid w:val="00281CFB"/>
    <w:rsid w:val="00282093"/>
    <w:rsid w:val="0028403E"/>
    <w:rsid w:val="00285F34"/>
    <w:rsid w:val="0028772A"/>
    <w:rsid w:val="002919D2"/>
    <w:rsid w:val="00291E5B"/>
    <w:rsid w:val="002924D8"/>
    <w:rsid w:val="00292C64"/>
    <w:rsid w:val="00293045"/>
    <w:rsid w:val="00293318"/>
    <w:rsid w:val="00293548"/>
    <w:rsid w:val="0029357C"/>
    <w:rsid w:val="0029375C"/>
    <w:rsid w:val="00293BE3"/>
    <w:rsid w:val="00293BEA"/>
    <w:rsid w:val="00295251"/>
    <w:rsid w:val="00295CAF"/>
    <w:rsid w:val="00295DB8"/>
    <w:rsid w:val="00296AB3"/>
    <w:rsid w:val="002976ED"/>
    <w:rsid w:val="002A15BE"/>
    <w:rsid w:val="002A1D97"/>
    <w:rsid w:val="002A37F4"/>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1099"/>
    <w:rsid w:val="002C2219"/>
    <w:rsid w:val="002C2341"/>
    <w:rsid w:val="002C2730"/>
    <w:rsid w:val="002C2A3D"/>
    <w:rsid w:val="002C3B13"/>
    <w:rsid w:val="002C3ED3"/>
    <w:rsid w:val="002C5C63"/>
    <w:rsid w:val="002C6683"/>
    <w:rsid w:val="002C752A"/>
    <w:rsid w:val="002C7B42"/>
    <w:rsid w:val="002D1242"/>
    <w:rsid w:val="002D1458"/>
    <w:rsid w:val="002D1AAA"/>
    <w:rsid w:val="002D35D8"/>
    <w:rsid w:val="002D370A"/>
    <w:rsid w:val="002D4311"/>
    <w:rsid w:val="002D5603"/>
    <w:rsid w:val="002D7B4D"/>
    <w:rsid w:val="002E0B99"/>
    <w:rsid w:val="002E13BA"/>
    <w:rsid w:val="002E1A3E"/>
    <w:rsid w:val="002E3D26"/>
    <w:rsid w:val="002E4119"/>
    <w:rsid w:val="002E4AC5"/>
    <w:rsid w:val="002F0429"/>
    <w:rsid w:val="002F4632"/>
    <w:rsid w:val="002F5BDF"/>
    <w:rsid w:val="002F5D00"/>
    <w:rsid w:val="002F7067"/>
    <w:rsid w:val="002F71CD"/>
    <w:rsid w:val="002F74D1"/>
    <w:rsid w:val="00302228"/>
    <w:rsid w:val="00303859"/>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17AE9"/>
    <w:rsid w:val="0032076E"/>
    <w:rsid w:val="00320DEC"/>
    <w:rsid w:val="00321CD9"/>
    <w:rsid w:val="00322AB4"/>
    <w:rsid w:val="00323828"/>
    <w:rsid w:val="00323B3C"/>
    <w:rsid w:val="00324557"/>
    <w:rsid w:val="00324CA8"/>
    <w:rsid w:val="003251E1"/>
    <w:rsid w:val="003258F1"/>
    <w:rsid w:val="00325C75"/>
    <w:rsid w:val="00326A33"/>
    <w:rsid w:val="00326FA6"/>
    <w:rsid w:val="0032708F"/>
    <w:rsid w:val="003273F7"/>
    <w:rsid w:val="0032744F"/>
    <w:rsid w:val="00330635"/>
    <w:rsid w:val="00330C43"/>
    <w:rsid w:val="003316CA"/>
    <w:rsid w:val="00332436"/>
    <w:rsid w:val="00332AE7"/>
    <w:rsid w:val="0033321E"/>
    <w:rsid w:val="00334AA3"/>
    <w:rsid w:val="00334B92"/>
    <w:rsid w:val="00335914"/>
    <w:rsid w:val="00335CC7"/>
    <w:rsid w:val="003375DA"/>
    <w:rsid w:val="003402A5"/>
    <w:rsid w:val="00340A6F"/>
    <w:rsid w:val="00341C3C"/>
    <w:rsid w:val="0034204D"/>
    <w:rsid w:val="003425D3"/>
    <w:rsid w:val="00342E1B"/>
    <w:rsid w:val="00344178"/>
    <w:rsid w:val="00345AC5"/>
    <w:rsid w:val="00347231"/>
    <w:rsid w:val="00347277"/>
    <w:rsid w:val="0034766B"/>
    <w:rsid w:val="0034786E"/>
    <w:rsid w:val="00347D73"/>
    <w:rsid w:val="003500FA"/>
    <w:rsid w:val="0035093B"/>
    <w:rsid w:val="00350E70"/>
    <w:rsid w:val="00352BB2"/>
    <w:rsid w:val="003531A8"/>
    <w:rsid w:val="00354E26"/>
    <w:rsid w:val="0035528F"/>
    <w:rsid w:val="00360172"/>
    <w:rsid w:val="00360258"/>
    <w:rsid w:val="0036081C"/>
    <w:rsid w:val="00360930"/>
    <w:rsid w:val="00360CDE"/>
    <w:rsid w:val="00362B4E"/>
    <w:rsid w:val="00363297"/>
    <w:rsid w:val="00363641"/>
    <w:rsid w:val="00365127"/>
    <w:rsid w:val="00366D85"/>
    <w:rsid w:val="00367A68"/>
    <w:rsid w:val="00373043"/>
    <w:rsid w:val="003743B1"/>
    <w:rsid w:val="003753C5"/>
    <w:rsid w:val="003772FE"/>
    <w:rsid w:val="00380D68"/>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3D9"/>
    <w:rsid w:val="00394C33"/>
    <w:rsid w:val="00396143"/>
    <w:rsid w:val="00396C15"/>
    <w:rsid w:val="00396F9F"/>
    <w:rsid w:val="003974D5"/>
    <w:rsid w:val="00397D44"/>
    <w:rsid w:val="003A0C47"/>
    <w:rsid w:val="003A10B9"/>
    <w:rsid w:val="003A2154"/>
    <w:rsid w:val="003A2A13"/>
    <w:rsid w:val="003A340D"/>
    <w:rsid w:val="003A4AC8"/>
    <w:rsid w:val="003A607C"/>
    <w:rsid w:val="003A6127"/>
    <w:rsid w:val="003A625D"/>
    <w:rsid w:val="003A683E"/>
    <w:rsid w:val="003A6AB4"/>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61D"/>
    <w:rsid w:val="003D3ADD"/>
    <w:rsid w:val="003D3DC7"/>
    <w:rsid w:val="003D42F9"/>
    <w:rsid w:val="003D720D"/>
    <w:rsid w:val="003D7475"/>
    <w:rsid w:val="003D7B35"/>
    <w:rsid w:val="003E035B"/>
    <w:rsid w:val="003E0801"/>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6E5"/>
    <w:rsid w:val="00401D60"/>
    <w:rsid w:val="00401FC2"/>
    <w:rsid w:val="00403BD2"/>
    <w:rsid w:val="004045C7"/>
    <w:rsid w:val="0040559D"/>
    <w:rsid w:val="00405B29"/>
    <w:rsid w:val="00406797"/>
    <w:rsid w:val="004069C1"/>
    <w:rsid w:val="00406E7D"/>
    <w:rsid w:val="004110C4"/>
    <w:rsid w:val="00413696"/>
    <w:rsid w:val="00413DC0"/>
    <w:rsid w:val="0041659D"/>
    <w:rsid w:val="0042049C"/>
    <w:rsid w:val="004227C9"/>
    <w:rsid w:val="00422B49"/>
    <w:rsid w:val="004240E2"/>
    <w:rsid w:val="00425B84"/>
    <w:rsid w:val="00425FF2"/>
    <w:rsid w:val="004265AE"/>
    <w:rsid w:val="00426A4A"/>
    <w:rsid w:val="0042766C"/>
    <w:rsid w:val="00427F45"/>
    <w:rsid w:val="004313B8"/>
    <w:rsid w:val="00431C6A"/>
    <w:rsid w:val="00431F6D"/>
    <w:rsid w:val="0043235B"/>
    <w:rsid w:val="00433222"/>
    <w:rsid w:val="00434181"/>
    <w:rsid w:val="004345E6"/>
    <w:rsid w:val="00434F33"/>
    <w:rsid w:val="00435317"/>
    <w:rsid w:val="00435601"/>
    <w:rsid w:val="004359E1"/>
    <w:rsid w:val="00435B0F"/>
    <w:rsid w:val="004364A9"/>
    <w:rsid w:val="004365FE"/>
    <w:rsid w:val="00437EB4"/>
    <w:rsid w:val="004405B1"/>
    <w:rsid w:val="004437F3"/>
    <w:rsid w:val="004446E7"/>
    <w:rsid w:val="00445707"/>
    <w:rsid w:val="00445972"/>
    <w:rsid w:val="004459CA"/>
    <w:rsid w:val="0044757A"/>
    <w:rsid w:val="004477A8"/>
    <w:rsid w:val="00447E47"/>
    <w:rsid w:val="0045164A"/>
    <w:rsid w:val="00452232"/>
    <w:rsid w:val="00452937"/>
    <w:rsid w:val="00452E59"/>
    <w:rsid w:val="00453898"/>
    <w:rsid w:val="004544F7"/>
    <w:rsid w:val="0045457B"/>
    <w:rsid w:val="00454890"/>
    <w:rsid w:val="00454A09"/>
    <w:rsid w:val="004565EC"/>
    <w:rsid w:val="0045661C"/>
    <w:rsid w:val="004603AF"/>
    <w:rsid w:val="0046091D"/>
    <w:rsid w:val="004621B1"/>
    <w:rsid w:val="00464EF7"/>
    <w:rsid w:val="00465CD8"/>
    <w:rsid w:val="0046732D"/>
    <w:rsid w:val="00467EA6"/>
    <w:rsid w:val="00467F49"/>
    <w:rsid w:val="00470169"/>
    <w:rsid w:val="0047025D"/>
    <w:rsid w:val="004712DE"/>
    <w:rsid w:val="004712F5"/>
    <w:rsid w:val="00471474"/>
    <w:rsid w:val="0047237C"/>
    <w:rsid w:val="00473AFD"/>
    <w:rsid w:val="00473C14"/>
    <w:rsid w:val="00473E32"/>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1DD"/>
    <w:rsid w:val="00493E59"/>
    <w:rsid w:val="004943B2"/>
    <w:rsid w:val="0049492A"/>
    <w:rsid w:val="004960DD"/>
    <w:rsid w:val="0049730F"/>
    <w:rsid w:val="00497B1B"/>
    <w:rsid w:val="004A02E3"/>
    <w:rsid w:val="004A0A47"/>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5E7F"/>
    <w:rsid w:val="004C7D56"/>
    <w:rsid w:val="004C7DDE"/>
    <w:rsid w:val="004D1707"/>
    <w:rsid w:val="004D1DB9"/>
    <w:rsid w:val="004D3C11"/>
    <w:rsid w:val="004D3C8A"/>
    <w:rsid w:val="004D3D5A"/>
    <w:rsid w:val="004D5490"/>
    <w:rsid w:val="004D6201"/>
    <w:rsid w:val="004D74C1"/>
    <w:rsid w:val="004E0320"/>
    <w:rsid w:val="004E03A5"/>
    <w:rsid w:val="004E0669"/>
    <w:rsid w:val="004E1136"/>
    <w:rsid w:val="004E2585"/>
    <w:rsid w:val="004E2A2E"/>
    <w:rsid w:val="004E2A88"/>
    <w:rsid w:val="004E330D"/>
    <w:rsid w:val="004E3762"/>
    <w:rsid w:val="004E4568"/>
    <w:rsid w:val="004E498B"/>
    <w:rsid w:val="004E5360"/>
    <w:rsid w:val="004E5DB4"/>
    <w:rsid w:val="004E5E58"/>
    <w:rsid w:val="004E62C3"/>
    <w:rsid w:val="004F0AC4"/>
    <w:rsid w:val="004F171B"/>
    <w:rsid w:val="004F1B27"/>
    <w:rsid w:val="004F1BAE"/>
    <w:rsid w:val="004F1BD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15C"/>
    <w:rsid w:val="00530CD0"/>
    <w:rsid w:val="0053184B"/>
    <w:rsid w:val="00531C22"/>
    <w:rsid w:val="00532B55"/>
    <w:rsid w:val="00532F38"/>
    <w:rsid w:val="0053322A"/>
    <w:rsid w:val="005339A0"/>
    <w:rsid w:val="00533AAC"/>
    <w:rsid w:val="00535EB4"/>
    <w:rsid w:val="00535FD6"/>
    <w:rsid w:val="00536E0E"/>
    <w:rsid w:val="005370F6"/>
    <w:rsid w:val="00537E16"/>
    <w:rsid w:val="00540260"/>
    <w:rsid w:val="005412F9"/>
    <w:rsid w:val="00541E52"/>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36C2"/>
    <w:rsid w:val="005839ED"/>
    <w:rsid w:val="005855B0"/>
    <w:rsid w:val="00586D51"/>
    <w:rsid w:val="00587DC4"/>
    <w:rsid w:val="005908C8"/>
    <w:rsid w:val="00590C28"/>
    <w:rsid w:val="00591A64"/>
    <w:rsid w:val="005921A0"/>
    <w:rsid w:val="00592F6C"/>
    <w:rsid w:val="00593014"/>
    <w:rsid w:val="005931E7"/>
    <w:rsid w:val="0059336B"/>
    <w:rsid w:val="00595346"/>
    <w:rsid w:val="00595E70"/>
    <w:rsid w:val="00595FF7"/>
    <w:rsid w:val="00596457"/>
    <w:rsid w:val="005A016F"/>
    <w:rsid w:val="005A0E62"/>
    <w:rsid w:val="005A103B"/>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2A37"/>
    <w:rsid w:val="005C39C8"/>
    <w:rsid w:val="005C3E23"/>
    <w:rsid w:val="005C6ABC"/>
    <w:rsid w:val="005C6CEA"/>
    <w:rsid w:val="005C6D08"/>
    <w:rsid w:val="005D1231"/>
    <w:rsid w:val="005D127A"/>
    <w:rsid w:val="005D1819"/>
    <w:rsid w:val="005D3B53"/>
    <w:rsid w:val="005D44BF"/>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5523"/>
    <w:rsid w:val="006010A6"/>
    <w:rsid w:val="00601151"/>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6B30"/>
    <w:rsid w:val="006177B3"/>
    <w:rsid w:val="006203D0"/>
    <w:rsid w:val="006222A8"/>
    <w:rsid w:val="006225E8"/>
    <w:rsid w:val="00623922"/>
    <w:rsid w:val="0062399F"/>
    <w:rsid w:val="00624E1D"/>
    <w:rsid w:val="00625ADE"/>
    <w:rsid w:val="00630B3B"/>
    <w:rsid w:val="006310E2"/>
    <w:rsid w:val="00631240"/>
    <w:rsid w:val="0063145B"/>
    <w:rsid w:val="00631FB8"/>
    <w:rsid w:val="0063246A"/>
    <w:rsid w:val="00632612"/>
    <w:rsid w:val="00633C74"/>
    <w:rsid w:val="00633F09"/>
    <w:rsid w:val="0063453D"/>
    <w:rsid w:val="00634856"/>
    <w:rsid w:val="006352E6"/>
    <w:rsid w:val="006354BD"/>
    <w:rsid w:val="00637115"/>
    <w:rsid w:val="0064001D"/>
    <w:rsid w:val="006413B4"/>
    <w:rsid w:val="00642B0A"/>
    <w:rsid w:val="0064326D"/>
    <w:rsid w:val="006441C8"/>
    <w:rsid w:val="00646156"/>
    <w:rsid w:val="006462BD"/>
    <w:rsid w:val="00646646"/>
    <w:rsid w:val="00650359"/>
    <w:rsid w:val="00650E70"/>
    <w:rsid w:val="00652DC2"/>
    <w:rsid w:val="00652E55"/>
    <w:rsid w:val="00653DE8"/>
    <w:rsid w:val="0065413E"/>
    <w:rsid w:val="006542E4"/>
    <w:rsid w:val="006554D4"/>
    <w:rsid w:val="00655A09"/>
    <w:rsid w:val="00657D82"/>
    <w:rsid w:val="00660212"/>
    <w:rsid w:val="006616E0"/>
    <w:rsid w:val="006627C1"/>
    <w:rsid w:val="006628A9"/>
    <w:rsid w:val="00662B5B"/>
    <w:rsid w:val="00664249"/>
    <w:rsid w:val="00665CB3"/>
    <w:rsid w:val="00666AD8"/>
    <w:rsid w:val="00666D36"/>
    <w:rsid w:val="00667E66"/>
    <w:rsid w:val="00671392"/>
    <w:rsid w:val="006716F9"/>
    <w:rsid w:val="006718EF"/>
    <w:rsid w:val="00672E8C"/>
    <w:rsid w:val="00676D30"/>
    <w:rsid w:val="00677826"/>
    <w:rsid w:val="00677D20"/>
    <w:rsid w:val="006806C4"/>
    <w:rsid w:val="0068314C"/>
    <w:rsid w:val="00683E2E"/>
    <w:rsid w:val="0068454C"/>
    <w:rsid w:val="006845C2"/>
    <w:rsid w:val="00685C3D"/>
    <w:rsid w:val="00685FBC"/>
    <w:rsid w:val="00686C26"/>
    <w:rsid w:val="0068787E"/>
    <w:rsid w:val="00687E19"/>
    <w:rsid w:val="00687FA7"/>
    <w:rsid w:val="00690170"/>
    <w:rsid w:val="006918A2"/>
    <w:rsid w:val="00692584"/>
    <w:rsid w:val="00692898"/>
    <w:rsid w:val="0069295B"/>
    <w:rsid w:val="0069386D"/>
    <w:rsid w:val="00693999"/>
    <w:rsid w:val="00693AB1"/>
    <w:rsid w:val="00693F63"/>
    <w:rsid w:val="00694261"/>
    <w:rsid w:val="00694960"/>
    <w:rsid w:val="0069543C"/>
    <w:rsid w:val="00695BC7"/>
    <w:rsid w:val="00697523"/>
    <w:rsid w:val="00697DEC"/>
    <w:rsid w:val="006A10CA"/>
    <w:rsid w:val="006A25EB"/>
    <w:rsid w:val="006A36D0"/>
    <w:rsid w:val="006A3BA8"/>
    <w:rsid w:val="006A48D9"/>
    <w:rsid w:val="006A4AE8"/>
    <w:rsid w:val="006A5B23"/>
    <w:rsid w:val="006A5FDF"/>
    <w:rsid w:val="006A7B8C"/>
    <w:rsid w:val="006B121D"/>
    <w:rsid w:val="006B13B3"/>
    <w:rsid w:val="006B2982"/>
    <w:rsid w:val="006B4218"/>
    <w:rsid w:val="006B4D9B"/>
    <w:rsid w:val="006B55C3"/>
    <w:rsid w:val="006B6825"/>
    <w:rsid w:val="006C02B7"/>
    <w:rsid w:val="006C11F2"/>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1351"/>
    <w:rsid w:val="006E143A"/>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4417"/>
    <w:rsid w:val="006F5701"/>
    <w:rsid w:val="007002DF"/>
    <w:rsid w:val="0070131C"/>
    <w:rsid w:val="00701815"/>
    <w:rsid w:val="00702183"/>
    <w:rsid w:val="007021FA"/>
    <w:rsid w:val="00702642"/>
    <w:rsid w:val="007032A7"/>
    <w:rsid w:val="007045F4"/>
    <w:rsid w:val="007048A3"/>
    <w:rsid w:val="007054C2"/>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0F2C"/>
    <w:rsid w:val="007312A3"/>
    <w:rsid w:val="0073211D"/>
    <w:rsid w:val="00735728"/>
    <w:rsid w:val="0073661B"/>
    <w:rsid w:val="007373D3"/>
    <w:rsid w:val="00737E7E"/>
    <w:rsid w:val="00740834"/>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504"/>
    <w:rsid w:val="00753FC7"/>
    <w:rsid w:val="0075444B"/>
    <w:rsid w:val="00755239"/>
    <w:rsid w:val="00756366"/>
    <w:rsid w:val="0075654C"/>
    <w:rsid w:val="007605F2"/>
    <w:rsid w:val="0076082C"/>
    <w:rsid w:val="00761602"/>
    <w:rsid w:val="00761853"/>
    <w:rsid w:val="007626DA"/>
    <w:rsid w:val="007635A1"/>
    <w:rsid w:val="00763A6A"/>
    <w:rsid w:val="00763E53"/>
    <w:rsid w:val="007644DE"/>
    <w:rsid w:val="007650F5"/>
    <w:rsid w:val="00765AAC"/>
    <w:rsid w:val="00767140"/>
    <w:rsid w:val="0076768E"/>
    <w:rsid w:val="0076779A"/>
    <w:rsid w:val="00767C41"/>
    <w:rsid w:val="0077012C"/>
    <w:rsid w:val="00770576"/>
    <w:rsid w:val="00771694"/>
    <w:rsid w:val="00771758"/>
    <w:rsid w:val="007728D1"/>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3583"/>
    <w:rsid w:val="00794474"/>
    <w:rsid w:val="00796848"/>
    <w:rsid w:val="00796A3B"/>
    <w:rsid w:val="0079752F"/>
    <w:rsid w:val="00797630"/>
    <w:rsid w:val="0079766C"/>
    <w:rsid w:val="00797F33"/>
    <w:rsid w:val="007A1308"/>
    <w:rsid w:val="007A1722"/>
    <w:rsid w:val="007A3282"/>
    <w:rsid w:val="007A3870"/>
    <w:rsid w:val="007A3DD8"/>
    <w:rsid w:val="007A41B7"/>
    <w:rsid w:val="007A547F"/>
    <w:rsid w:val="007A6742"/>
    <w:rsid w:val="007A69F0"/>
    <w:rsid w:val="007A6FA8"/>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6F56"/>
    <w:rsid w:val="007D1A9C"/>
    <w:rsid w:val="007D2880"/>
    <w:rsid w:val="007D2A9A"/>
    <w:rsid w:val="007D2C0A"/>
    <w:rsid w:val="007D2CE8"/>
    <w:rsid w:val="007D34E5"/>
    <w:rsid w:val="007D3894"/>
    <w:rsid w:val="007D39A2"/>
    <w:rsid w:val="007D467E"/>
    <w:rsid w:val="007D491B"/>
    <w:rsid w:val="007D4A54"/>
    <w:rsid w:val="007D5699"/>
    <w:rsid w:val="007D6ACD"/>
    <w:rsid w:val="007D76C1"/>
    <w:rsid w:val="007D7B46"/>
    <w:rsid w:val="007E0232"/>
    <w:rsid w:val="007E179A"/>
    <w:rsid w:val="007E30A6"/>
    <w:rsid w:val="007E3ED9"/>
    <w:rsid w:val="007E43DB"/>
    <w:rsid w:val="007E5013"/>
    <w:rsid w:val="007E5597"/>
    <w:rsid w:val="007E61B0"/>
    <w:rsid w:val="007E6491"/>
    <w:rsid w:val="007E6B8B"/>
    <w:rsid w:val="007E757C"/>
    <w:rsid w:val="007E7F66"/>
    <w:rsid w:val="007F2F5D"/>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3D56"/>
    <w:rsid w:val="00825068"/>
    <w:rsid w:val="00825F5A"/>
    <w:rsid w:val="008264CD"/>
    <w:rsid w:val="008269DA"/>
    <w:rsid w:val="0083232C"/>
    <w:rsid w:val="008329ED"/>
    <w:rsid w:val="00833C67"/>
    <w:rsid w:val="0083560F"/>
    <w:rsid w:val="00836FAA"/>
    <w:rsid w:val="0083732F"/>
    <w:rsid w:val="00840A5D"/>
    <w:rsid w:val="00841160"/>
    <w:rsid w:val="00842CF0"/>
    <w:rsid w:val="00843F0E"/>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2868"/>
    <w:rsid w:val="00873983"/>
    <w:rsid w:val="00873E4E"/>
    <w:rsid w:val="00873E50"/>
    <w:rsid w:val="0087484E"/>
    <w:rsid w:val="00875F2C"/>
    <w:rsid w:val="00875FC0"/>
    <w:rsid w:val="0087658C"/>
    <w:rsid w:val="00876593"/>
    <w:rsid w:val="00876608"/>
    <w:rsid w:val="00876EFD"/>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D64"/>
    <w:rsid w:val="00893F35"/>
    <w:rsid w:val="00893FBD"/>
    <w:rsid w:val="0089574D"/>
    <w:rsid w:val="00895F74"/>
    <w:rsid w:val="00896269"/>
    <w:rsid w:val="00896CFD"/>
    <w:rsid w:val="00896EEF"/>
    <w:rsid w:val="00897644"/>
    <w:rsid w:val="008A1683"/>
    <w:rsid w:val="008A34DC"/>
    <w:rsid w:val="008A3D73"/>
    <w:rsid w:val="008A3FDC"/>
    <w:rsid w:val="008A43C4"/>
    <w:rsid w:val="008A4E08"/>
    <w:rsid w:val="008A639B"/>
    <w:rsid w:val="008A6430"/>
    <w:rsid w:val="008A6881"/>
    <w:rsid w:val="008A6F39"/>
    <w:rsid w:val="008B0346"/>
    <w:rsid w:val="008B117A"/>
    <w:rsid w:val="008B2080"/>
    <w:rsid w:val="008B3373"/>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323D"/>
    <w:rsid w:val="00907F21"/>
    <w:rsid w:val="00912151"/>
    <w:rsid w:val="00913446"/>
    <w:rsid w:val="00913472"/>
    <w:rsid w:val="00914C64"/>
    <w:rsid w:val="00917274"/>
    <w:rsid w:val="009179C9"/>
    <w:rsid w:val="00920F0A"/>
    <w:rsid w:val="0092249F"/>
    <w:rsid w:val="00922C2C"/>
    <w:rsid w:val="00923280"/>
    <w:rsid w:val="00925022"/>
    <w:rsid w:val="00925454"/>
    <w:rsid w:val="009254F8"/>
    <w:rsid w:val="0092672F"/>
    <w:rsid w:val="00927AF7"/>
    <w:rsid w:val="00927E6F"/>
    <w:rsid w:val="009300C1"/>
    <w:rsid w:val="00932DEC"/>
    <w:rsid w:val="00934E3E"/>
    <w:rsid w:val="00935088"/>
    <w:rsid w:val="00935E84"/>
    <w:rsid w:val="009360C0"/>
    <w:rsid w:val="00936600"/>
    <w:rsid w:val="00941F50"/>
    <w:rsid w:val="00944CA3"/>
    <w:rsid w:val="00946DBE"/>
    <w:rsid w:val="00947072"/>
    <w:rsid w:val="00947CD9"/>
    <w:rsid w:val="0095132D"/>
    <w:rsid w:val="00951B4C"/>
    <w:rsid w:val="00953CB4"/>
    <w:rsid w:val="00953F60"/>
    <w:rsid w:val="00954258"/>
    <w:rsid w:val="009550BC"/>
    <w:rsid w:val="00956ACC"/>
    <w:rsid w:val="009607EC"/>
    <w:rsid w:val="00960B1E"/>
    <w:rsid w:val="00961F6D"/>
    <w:rsid w:val="00962126"/>
    <w:rsid w:val="009623F4"/>
    <w:rsid w:val="00962E64"/>
    <w:rsid w:val="00965315"/>
    <w:rsid w:val="0096556C"/>
    <w:rsid w:val="00965922"/>
    <w:rsid w:val="00965DB9"/>
    <w:rsid w:val="0096668D"/>
    <w:rsid w:val="009668FA"/>
    <w:rsid w:val="00966B3B"/>
    <w:rsid w:val="00967394"/>
    <w:rsid w:val="00967781"/>
    <w:rsid w:val="00967A84"/>
    <w:rsid w:val="0097068A"/>
    <w:rsid w:val="00970B84"/>
    <w:rsid w:val="00970E38"/>
    <w:rsid w:val="00971D65"/>
    <w:rsid w:val="009750A9"/>
    <w:rsid w:val="009767C5"/>
    <w:rsid w:val="009777FF"/>
    <w:rsid w:val="0097784A"/>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A71"/>
    <w:rsid w:val="00994ECF"/>
    <w:rsid w:val="00995EC2"/>
    <w:rsid w:val="009961E3"/>
    <w:rsid w:val="00996FB2"/>
    <w:rsid w:val="009A059E"/>
    <w:rsid w:val="009A0899"/>
    <w:rsid w:val="009A254D"/>
    <w:rsid w:val="009A3FDD"/>
    <w:rsid w:val="009A47AC"/>
    <w:rsid w:val="009A64F8"/>
    <w:rsid w:val="009A6963"/>
    <w:rsid w:val="009A6C95"/>
    <w:rsid w:val="009B0444"/>
    <w:rsid w:val="009B0952"/>
    <w:rsid w:val="009B229C"/>
    <w:rsid w:val="009B259F"/>
    <w:rsid w:val="009B3FE9"/>
    <w:rsid w:val="009B5186"/>
    <w:rsid w:val="009B52C1"/>
    <w:rsid w:val="009B59CA"/>
    <w:rsid w:val="009B6236"/>
    <w:rsid w:val="009B7318"/>
    <w:rsid w:val="009B7E93"/>
    <w:rsid w:val="009C09BF"/>
    <w:rsid w:val="009C0F32"/>
    <w:rsid w:val="009C11AB"/>
    <w:rsid w:val="009C11DA"/>
    <w:rsid w:val="009C321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4632"/>
    <w:rsid w:val="009E4688"/>
    <w:rsid w:val="009E4F28"/>
    <w:rsid w:val="009E538D"/>
    <w:rsid w:val="009E5533"/>
    <w:rsid w:val="009E56AE"/>
    <w:rsid w:val="009E603F"/>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46D0"/>
    <w:rsid w:val="00A04BA4"/>
    <w:rsid w:val="00A04BB2"/>
    <w:rsid w:val="00A05249"/>
    <w:rsid w:val="00A063EF"/>
    <w:rsid w:val="00A0651B"/>
    <w:rsid w:val="00A077DB"/>
    <w:rsid w:val="00A07FA1"/>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83"/>
    <w:rsid w:val="00A279D9"/>
    <w:rsid w:val="00A3026A"/>
    <w:rsid w:val="00A304F9"/>
    <w:rsid w:val="00A31A2E"/>
    <w:rsid w:val="00A32336"/>
    <w:rsid w:val="00A32B45"/>
    <w:rsid w:val="00A33041"/>
    <w:rsid w:val="00A33CA1"/>
    <w:rsid w:val="00A352C6"/>
    <w:rsid w:val="00A3640A"/>
    <w:rsid w:val="00A36531"/>
    <w:rsid w:val="00A40705"/>
    <w:rsid w:val="00A416BB"/>
    <w:rsid w:val="00A428A2"/>
    <w:rsid w:val="00A4343B"/>
    <w:rsid w:val="00A44195"/>
    <w:rsid w:val="00A45251"/>
    <w:rsid w:val="00A50676"/>
    <w:rsid w:val="00A51795"/>
    <w:rsid w:val="00A51A79"/>
    <w:rsid w:val="00A5269E"/>
    <w:rsid w:val="00A52BF3"/>
    <w:rsid w:val="00A5416B"/>
    <w:rsid w:val="00A552A2"/>
    <w:rsid w:val="00A55D36"/>
    <w:rsid w:val="00A56B1F"/>
    <w:rsid w:val="00A60B4E"/>
    <w:rsid w:val="00A61866"/>
    <w:rsid w:val="00A61C40"/>
    <w:rsid w:val="00A61DFF"/>
    <w:rsid w:val="00A66199"/>
    <w:rsid w:val="00A66A73"/>
    <w:rsid w:val="00A67500"/>
    <w:rsid w:val="00A67722"/>
    <w:rsid w:val="00A70C35"/>
    <w:rsid w:val="00A713D0"/>
    <w:rsid w:val="00A71A45"/>
    <w:rsid w:val="00A73D8C"/>
    <w:rsid w:val="00A748EE"/>
    <w:rsid w:val="00A7499C"/>
    <w:rsid w:val="00A75566"/>
    <w:rsid w:val="00A771F2"/>
    <w:rsid w:val="00A77B83"/>
    <w:rsid w:val="00A8062C"/>
    <w:rsid w:val="00A807E4"/>
    <w:rsid w:val="00A81715"/>
    <w:rsid w:val="00A81BC0"/>
    <w:rsid w:val="00A82BCE"/>
    <w:rsid w:val="00A8321F"/>
    <w:rsid w:val="00A84BA5"/>
    <w:rsid w:val="00A84D91"/>
    <w:rsid w:val="00A86CF2"/>
    <w:rsid w:val="00A87A40"/>
    <w:rsid w:val="00A87C09"/>
    <w:rsid w:val="00A908E0"/>
    <w:rsid w:val="00A90935"/>
    <w:rsid w:val="00A940F7"/>
    <w:rsid w:val="00A952E2"/>
    <w:rsid w:val="00A956CF"/>
    <w:rsid w:val="00A96EF5"/>
    <w:rsid w:val="00A975EA"/>
    <w:rsid w:val="00A97847"/>
    <w:rsid w:val="00AA0057"/>
    <w:rsid w:val="00AA0482"/>
    <w:rsid w:val="00AA0554"/>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60B"/>
    <w:rsid w:val="00AC1405"/>
    <w:rsid w:val="00AC1B0F"/>
    <w:rsid w:val="00AC217C"/>
    <w:rsid w:val="00AC243F"/>
    <w:rsid w:val="00AC2E05"/>
    <w:rsid w:val="00AC3C70"/>
    <w:rsid w:val="00AC4893"/>
    <w:rsid w:val="00AC6814"/>
    <w:rsid w:val="00AC718F"/>
    <w:rsid w:val="00AC739B"/>
    <w:rsid w:val="00AC7A4B"/>
    <w:rsid w:val="00AC7AC7"/>
    <w:rsid w:val="00AD0CFD"/>
    <w:rsid w:val="00AD1675"/>
    <w:rsid w:val="00AD16D5"/>
    <w:rsid w:val="00AD21F1"/>
    <w:rsid w:val="00AD4270"/>
    <w:rsid w:val="00AD4816"/>
    <w:rsid w:val="00AD4E42"/>
    <w:rsid w:val="00AD5007"/>
    <w:rsid w:val="00AD5806"/>
    <w:rsid w:val="00AD59F8"/>
    <w:rsid w:val="00AD74D3"/>
    <w:rsid w:val="00AD7F47"/>
    <w:rsid w:val="00AE01CD"/>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E0E"/>
    <w:rsid w:val="00B00786"/>
    <w:rsid w:val="00B009FE"/>
    <w:rsid w:val="00B0287F"/>
    <w:rsid w:val="00B03BE9"/>
    <w:rsid w:val="00B0517A"/>
    <w:rsid w:val="00B051CF"/>
    <w:rsid w:val="00B0571A"/>
    <w:rsid w:val="00B0616A"/>
    <w:rsid w:val="00B0623F"/>
    <w:rsid w:val="00B063C8"/>
    <w:rsid w:val="00B070CA"/>
    <w:rsid w:val="00B10488"/>
    <w:rsid w:val="00B10BD7"/>
    <w:rsid w:val="00B17BFE"/>
    <w:rsid w:val="00B201C9"/>
    <w:rsid w:val="00B222DF"/>
    <w:rsid w:val="00B2268F"/>
    <w:rsid w:val="00B22BC5"/>
    <w:rsid w:val="00B24994"/>
    <w:rsid w:val="00B24E57"/>
    <w:rsid w:val="00B25DF5"/>
    <w:rsid w:val="00B25EE3"/>
    <w:rsid w:val="00B30561"/>
    <w:rsid w:val="00B30577"/>
    <w:rsid w:val="00B3086C"/>
    <w:rsid w:val="00B30B22"/>
    <w:rsid w:val="00B31421"/>
    <w:rsid w:val="00B315D8"/>
    <w:rsid w:val="00B31AB6"/>
    <w:rsid w:val="00B33276"/>
    <w:rsid w:val="00B33800"/>
    <w:rsid w:val="00B3397D"/>
    <w:rsid w:val="00B33CE9"/>
    <w:rsid w:val="00B360B9"/>
    <w:rsid w:val="00B360D0"/>
    <w:rsid w:val="00B36911"/>
    <w:rsid w:val="00B36B20"/>
    <w:rsid w:val="00B36EF8"/>
    <w:rsid w:val="00B373AC"/>
    <w:rsid w:val="00B37BB0"/>
    <w:rsid w:val="00B40964"/>
    <w:rsid w:val="00B40BE3"/>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53DA"/>
    <w:rsid w:val="00B5655C"/>
    <w:rsid w:val="00B56A70"/>
    <w:rsid w:val="00B57127"/>
    <w:rsid w:val="00B57A56"/>
    <w:rsid w:val="00B604F9"/>
    <w:rsid w:val="00B60E0C"/>
    <w:rsid w:val="00B61CD1"/>
    <w:rsid w:val="00B61EEA"/>
    <w:rsid w:val="00B61F67"/>
    <w:rsid w:val="00B62AF1"/>
    <w:rsid w:val="00B64EC4"/>
    <w:rsid w:val="00B6570A"/>
    <w:rsid w:val="00B657CA"/>
    <w:rsid w:val="00B719E7"/>
    <w:rsid w:val="00B722BF"/>
    <w:rsid w:val="00B72FDA"/>
    <w:rsid w:val="00B734F8"/>
    <w:rsid w:val="00B7579E"/>
    <w:rsid w:val="00B75835"/>
    <w:rsid w:val="00B75BE0"/>
    <w:rsid w:val="00B75CB4"/>
    <w:rsid w:val="00B76139"/>
    <w:rsid w:val="00B76A1F"/>
    <w:rsid w:val="00B774A9"/>
    <w:rsid w:val="00B77B4D"/>
    <w:rsid w:val="00B77F0E"/>
    <w:rsid w:val="00B80261"/>
    <w:rsid w:val="00B807D5"/>
    <w:rsid w:val="00B826D8"/>
    <w:rsid w:val="00B83C91"/>
    <w:rsid w:val="00B84065"/>
    <w:rsid w:val="00B8417E"/>
    <w:rsid w:val="00B854D8"/>
    <w:rsid w:val="00B8555E"/>
    <w:rsid w:val="00B85B4F"/>
    <w:rsid w:val="00B8618F"/>
    <w:rsid w:val="00B87ECD"/>
    <w:rsid w:val="00B91AD1"/>
    <w:rsid w:val="00B91B1C"/>
    <w:rsid w:val="00B924DB"/>
    <w:rsid w:val="00B9306B"/>
    <w:rsid w:val="00B93972"/>
    <w:rsid w:val="00B94207"/>
    <w:rsid w:val="00B94A93"/>
    <w:rsid w:val="00B94F58"/>
    <w:rsid w:val="00B957AC"/>
    <w:rsid w:val="00B979F7"/>
    <w:rsid w:val="00BA0050"/>
    <w:rsid w:val="00BA0354"/>
    <w:rsid w:val="00BA1673"/>
    <w:rsid w:val="00BA1ADC"/>
    <w:rsid w:val="00BA38EB"/>
    <w:rsid w:val="00BA48CE"/>
    <w:rsid w:val="00BA551D"/>
    <w:rsid w:val="00BA581D"/>
    <w:rsid w:val="00BB0240"/>
    <w:rsid w:val="00BB0AC1"/>
    <w:rsid w:val="00BB0CB6"/>
    <w:rsid w:val="00BB2692"/>
    <w:rsid w:val="00BB2CDC"/>
    <w:rsid w:val="00BB499F"/>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1F77"/>
    <w:rsid w:val="00BD267C"/>
    <w:rsid w:val="00BD2844"/>
    <w:rsid w:val="00BD3238"/>
    <w:rsid w:val="00BD44FE"/>
    <w:rsid w:val="00BD4AEB"/>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AEF"/>
    <w:rsid w:val="00BE6289"/>
    <w:rsid w:val="00BE6AE6"/>
    <w:rsid w:val="00BF08DE"/>
    <w:rsid w:val="00BF0972"/>
    <w:rsid w:val="00BF21B1"/>
    <w:rsid w:val="00BF54EC"/>
    <w:rsid w:val="00BF5B40"/>
    <w:rsid w:val="00BF5DDA"/>
    <w:rsid w:val="00BF60E2"/>
    <w:rsid w:val="00BF620C"/>
    <w:rsid w:val="00BF745C"/>
    <w:rsid w:val="00C005E4"/>
    <w:rsid w:val="00C017DD"/>
    <w:rsid w:val="00C02E41"/>
    <w:rsid w:val="00C03406"/>
    <w:rsid w:val="00C035A3"/>
    <w:rsid w:val="00C03F4B"/>
    <w:rsid w:val="00C047CE"/>
    <w:rsid w:val="00C057FF"/>
    <w:rsid w:val="00C05D63"/>
    <w:rsid w:val="00C06480"/>
    <w:rsid w:val="00C10F5C"/>
    <w:rsid w:val="00C11876"/>
    <w:rsid w:val="00C124B7"/>
    <w:rsid w:val="00C13E55"/>
    <w:rsid w:val="00C14721"/>
    <w:rsid w:val="00C1474D"/>
    <w:rsid w:val="00C1666A"/>
    <w:rsid w:val="00C200AC"/>
    <w:rsid w:val="00C21984"/>
    <w:rsid w:val="00C21D54"/>
    <w:rsid w:val="00C22050"/>
    <w:rsid w:val="00C220D8"/>
    <w:rsid w:val="00C22A2D"/>
    <w:rsid w:val="00C232AC"/>
    <w:rsid w:val="00C235A0"/>
    <w:rsid w:val="00C23DD9"/>
    <w:rsid w:val="00C24033"/>
    <w:rsid w:val="00C3177A"/>
    <w:rsid w:val="00C31D99"/>
    <w:rsid w:val="00C32047"/>
    <w:rsid w:val="00C3228D"/>
    <w:rsid w:val="00C32424"/>
    <w:rsid w:val="00C3368A"/>
    <w:rsid w:val="00C337C3"/>
    <w:rsid w:val="00C355D8"/>
    <w:rsid w:val="00C36699"/>
    <w:rsid w:val="00C37F8E"/>
    <w:rsid w:val="00C41F86"/>
    <w:rsid w:val="00C4256A"/>
    <w:rsid w:val="00C429EF"/>
    <w:rsid w:val="00C42CC8"/>
    <w:rsid w:val="00C42D9F"/>
    <w:rsid w:val="00C434F2"/>
    <w:rsid w:val="00C43A8F"/>
    <w:rsid w:val="00C44220"/>
    <w:rsid w:val="00C46844"/>
    <w:rsid w:val="00C46C58"/>
    <w:rsid w:val="00C46DB3"/>
    <w:rsid w:val="00C4795A"/>
    <w:rsid w:val="00C47AB4"/>
    <w:rsid w:val="00C513AF"/>
    <w:rsid w:val="00C51F50"/>
    <w:rsid w:val="00C52062"/>
    <w:rsid w:val="00C52403"/>
    <w:rsid w:val="00C561A5"/>
    <w:rsid w:val="00C567EB"/>
    <w:rsid w:val="00C5682B"/>
    <w:rsid w:val="00C56F2C"/>
    <w:rsid w:val="00C60B84"/>
    <w:rsid w:val="00C61A59"/>
    <w:rsid w:val="00C624D3"/>
    <w:rsid w:val="00C62A55"/>
    <w:rsid w:val="00C62F78"/>
    <w:rsid w:val="00C637BD"/>
    <w:rsid w:val="00C63CA4"/>
    <w:rsid w:val="00C64C06"/>
    <w:rsid w:val="00C64F99"/>
    <w:rsid w:val="00C6569F"/>
    <w:rsid w:val="00C65B5A"/>
    <w:rsid w:val="00C66758"/>
    <w:rsid w:val="00C676FD"/>
    <w:rsid w:val="00C67BFC"/>
    <w:rsid w:val="00C711B4"/>
    <w:rsid w:val="00C718C7"/>
    <w:rsid w:val="00C71D35"/>
    <w:rsid w:val="00C7250B"/>
    <w:rsid w:val="00C733AC"/>
    <w:rsid w:val="00C73DA6"/>
    <w:rsid w:val="00C73E07"/>
    <w:rsid w:val="00C75C4A"/>
    <w:rsid w:val="00C75F30"/>
    <w:rsid w:val="00C77019"/>
    <w:rsid w:val="00C77193"/>
    <w:rsid w:val="00C81BD7"/>
    <w:rsid w:val="00C82668"/>
    <w:rsid w:val="00C8516D"/>
    <w:rsid w:val="00C854D3"/>
    <w:rsid w:val="00C86869"/>
    <w:rsid w:val="00C8766F"/>
    <w:rsid w:val="00C879C9"/>
    <w:rsid w:val="00C905FD"/>
    <w:rsid w:val="00C907FE"/>
    <w:rsid w:val="00C9093F"/>
    <w:rsid w:val="00C923C1"/>
    <w:rsid w:val="00C93162"/>
    <w:rsid w:val="00C933DD"/>
    <w:rsid w:val="00C93500"/>
    <w:rsid w:val="00C94156"/>
    <w:rsid w:val="00C94FFA"/>
    <w:rsid w:val="00C95CCF"/>
    <w:rsid w:val="00C95F14"/>
    <w:rsid w:val="00C9689E"/>
    <w:rsid w:val="00C96B69"/>
    <w:rsid w:val="00C96BF5"/>
    <w:rsid w:val="00C97DC9"/>
    <w:rsid w:val="00CA1B61"/>
    <w:rsid w:val="00CA1F44"/>
    <w:rsid w:val="00CA3433"/>
    <w:rsid w:val="00CA351E"/>
    <w:rsid w:val="00CA3691"/>
    <w:rsid w:val="00CA5B04"/>
    <w:rsid w:val="00CB05AA"/>
    <w:rsid w:val="00CB1CBD"/>
    <w:rsid w:val="00CB1DA7"/>
    <w:rsid w:val="00CB21F2"/>
    <w:rsid w:val="00CB344B"/>
    <w:rsid w:val="00CB460B"/>
    <w:rsid w:val="00CB54F3"/>
    <w:rsid w:val="00CB5873"/>
    <w:rsid w:val="00CB5973"/>
    <w:rsid w:val="00CB5E7B"/>
    <w:rsid w:val="00CB74F3"/>
    <w:rsid w:val="00CB7C2F"/>
    <w:rsid w:val="00CC0839"/>
    <w:rsid w:val="00CC1472"/>
    <w:rsid w:val="00CC2802"/>
    <w:rsid w:val="00CC3BB9"/>
    <w:rsid w:val="00CC5027"/>
    <w:rsid w:val="00CC5847"/>
    <w:rsid w:val="00CC6AAF"/>
    <w:rsid w:val="00CD0780"/>
    <w:rsid w:val="00CD0FDB"/>
    <w:rsid w:val="00CD189A"/>
    <w:rsid w:val="00CD284B"/>
    <w:rsid w:val="00CD2C18"/>
    <w:rsid w:val="00CD3391"/>
    <w:rsid w:val="00CD34CD"/>
    <w:rsid w:val="00CD39FC"/>
    <w:rsid w:val="00CD4B80"/>
    <w:rsid w:val="00CD5D39"/>
    <w:rsid w:val="00CD5F71"/>
    <w:rsid w:val="00CD6B9C"/>
    <w:rsid w:val="00CD6D1A"/>
    <w:rsid w:val="00CE0E71"/>
    <w:rsid w:val="00CE1AF7"/>
    <w:rsid w:val="00CE26C7"/>
    <w:rsid w:val="00CE366C"/>
    <w:rsid w:val="00CE4072"/>
    <w:rsid w:val="00CE5250"/>
    <w:rsid w:val="00CE76FC"/>
    <w:rsid w:val="00CE7C62"/>
    <w:rsid w:val="00CE7D41"/>
    <w:rsid w:val="00CF21FE"/>
    <w:rsid w:val="00CF3404"/>
    <w:rsid w:val="00CF47A0"/>
    <w:rsid w:val="00D02278"/>
    <w:rsid w:val="00D02ABF"/>
    <w:rsid w:val="00D02EF2"/>
    <w:rsid w:val="00D032D9"/>
    <w:rsid w:val="00D038A8"/>
    <w:rsid w:val="00D03DA1"/>
    <w:rsid w:val="00D060BD"/>
    <w:rsid w:val="00D06FF9"/>
    <w:rsid w:val="00D0787C"/>
    <w:rsid w:val="00D07ED6"/>
    <w:rsid w:val="00D1058F"/>
    <w:rsid w:val="00D11105"/>
    <w:rsid w:val="00D120BF"/>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D87"/>
    <w:rsid w:val="00D4290D"/>
    <w:rsid w:val="00D43562"/>
    <w:rsid w:val="00D439B2"/>
    <w:rsid w:val="00D43F8B"/>
    <w:rsid w:val="00D44275"/>
    <w:rsid w:val="00D46F32"/>
    <w:rsid w:val="00D473DB"/>
    <w:rsid w:val="00D50564"/>
    <w:rsid w:val="00D505D1"/>
    <w:rsid w:val="00D52D77"/>
    <w:rsid w:val="00D53BC8"/>
    <w:rsid w:val="00D543F2"/>
    <w:rsid w:val="00D54B0E"/>
    <w:rsid w:val="00D608DA"/>
    <w:rsid w:val="00D60987"/>
    <w:rsid w:val="00D615CD"/>
    <w:rsid w:val="00D62721"/>
    <w:rsid w:val="00D670E6"/>
    <w:rsid w:val="00D709A3"/>
    <w:rsid w:val="00D70AD6"/>
    <w:rsid w:val="00D70C7F"/>
    <w:rsid w:val="00D70DC1"/>
    <w:rsid w:val="00D7163F"/>
    <w:rsid w:val="00D72275"/>
    <w:rsid w:val="00D724F1"/>
    <w:rsid w:val="00D72F92"/>
    <w:rsid w:val="00D73847"/>
    <w:rsid w:val="00D73B20"/>
    <w:rsid w:val="00D74243"/>
    <w:rsid w:val="00D746A1"/>
    <w:rsid w:val="00D75802"/>
    <w:rsid w:val="00D76861"/>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7E4F"/>
    <w:rsid w:val="00DA1B99"/>
    <w:rsid w:val="00DA28DA"/>
    <w:rsid w:val="00DA35BD"/>
    <w:rsid w:val="00DA3A24"/>
    <w:rsid w:val="00DA409C"/>
    <w:rsid w:val="00DA4FB4"/>
    <w:rsid w:val="00DA54D2"/>
    <w:rsid w:val="00DA7514"/>
    <w:rsid w:val="00DA7E9C"/>
    <w:rsid w:val="00DB032F"/>
    <w:rsid w:val="00DB0593"/>
    <w:rsid w:val="00DB15A0"/>
    <w:rsid w:val="00DB1CE0"/>
    <w:rsid w:val="00DB2428"/>
    <w:rsid w:val="00DB3047"/>
    <w:rsid w:val="00DB4386"/>
    <w:rsid w:val="00DB4733"/>
    <w:rsid w:val="00DB49B6"/>
    <w:rsid w:val="00DB55DA"/>
    <w:rsid w:val="00DB60C3"/>
    <w:rsid w:val="00DC003E"/>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23E7"/>
    <w:rsid w:val="00DD4CEC"/>
    <w:rsid w:val="00DD5947"/>
    <w:rsid w:val="00DD6343"/>
    <w:rsid w:val="00DD63E8"/>
    <w:rsid w:val="00DD6C65"/>
    <w:rsid w:val="00DD6E2E"/>
    <w:rsid w:val="00DE0149"/>
    <w:rsid w:val="00DE28C9"/>
    <w:rsid w:val="00DE306B"/>
    <w:rsid w:val="00DE3E31"/>
    <w:rsid w:val="00DE425F"/>
    <w:rsid w:val="00DE541D"/>
    <w:rsid w:val="00DE6B30"/>
    <w:rsid w:val="00DF1387"/>
    <w:rsid w:val="00DF2284"/>
    <w:rsid w:val="00DF25F3"/>
    <w:rsid w:val="00DF2D1F"/>
    <w:rsid w:val="00DF479B"/>
    <w:rsid w:val="00DF5118"/>
    <w:rsid w:val="00DF60DE"/>
    <w:rsid w:val="00DF6698"/>
    <w:rsid w:val="00DF76ED"/>
    <w:rsid w:val="00E0012F"/>
    <w:rsid w:val="00E002CB"/>
    <w:rsid w:val="00E00A8F"/>
    <w:rsid w:val="00E00DB5"/>
    <w:rsid w:val="00E01CE0"/>
    <w:rsid w:val="00E01F86"/>
    <w:rsid w:val="00E023F1"/>
    <w:rsid w:val="00E027FA"/>
    <w:rsid w:val="00E04767"/>
    <w:rsid w:val="00E051C8"/>
    <w:rsid w:val="00E05AC0"/>
    <w:rsid w:val="00E05D03"/>
    <w:rsid w:val="00E05F25"/>
    <w:rsid w:val="00E06025"/>
    <w:rsid w:val="00E06324"/>
    <w:rsid w:val="00E07B79"/>
    <w:rsid w:val="00E10D4B"/>
    <w:rsid w:val="00E1352A"/>
    <w:rsid w:val="00E14456"/>
    <w:rsid w:val="00E15357"/>
    <w:rsid w:val="00E15414"/>
    <w:rsid w:val="00E15AFF"/>
    <w:rsid w:val="00E16A68"/>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CF3"/>
    <w:rsid w:val="00E46F83"/>
    <w:rsid w:val="00E47790"/>
    <w:rsid w:val="00E47961"/>
    <w:rsid w:val="00E479CF"/>
    <w:rsid w:val="00E50D68"/>
    <w:rsid w:val="00E50DAD"/>
    <w:rsid w:val="00E51DE7"/>
    <w:rsid w:val="00E52064"/>
    <w:rsid w:val="00E527A2"/>
    <w:rsid w:val="00E52957"/>
    <w:rsid w:val="00E52D2C"/>
    <w:rsid w:val="00E540AC"/>
    <w:rsid w:val="00E557AF"/>
    <w:rsid w:val="00E55AE0"/>
    <w:rsid w:val="00E56046"/>
    <w:rsid w:val="00E56438"/>
    <w:rsid w:val="00E5674E"/>
    <w:rsid w:val="00E60CE1"/>
    <w:rsid w:val="00E614A9"/>
    <w:rsid w:val="00E61CFA"/>
    <w:rsid w:val="00E61F9A"/>
    <w:rsid w:val="00E6200A"/>
    <w:rsid w:val="00E625EE"/>
    <w:rsid w:val="00E62EE7"/>
    <w:rsid w:val="00E635BB"/>
    <w:rsid w:val="00E639CA"/>
    <w:rsid w:val="00E640A7"/>
    <w:rsid w:val="00E64CA0"/>
    <w:rsid w:val="00E65AD1"/>
    <w:rsid w:val="00E662F5"/>
    <w:rsid w:val="00E673EF"/>
    <w:rsid w:val="00E677F1"/>
    <w:rsid w:val="00E70410"/>
    <w:rsid w:val="00E707EA"/>
    <w:rsid w:val="00E70979"/>
    <w:rsid w:val="00E71032"/>
    <w:rsid w:val="00E72AA7"/>
    <w:rsid w:val="00E73249"/>
    <w:rsid w:val="00E73642"/>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90021"/>
    <w:rsid w:val="00E908B7"/>
    <w:rsid w:val="00E90B90"/>
    <w:rsid w:val="00E91082"/>
    <w:rsid w:val="00E9197D"/>
    <w:rsid w:val="00E922A0"/>
    <w:rsid w:val="00E93A00"/>
    <w:rsid w:val="00E949B6"/>
    <w:rsid w:val="00E95952"/>
    <w:rsid w:val="00E96422"/>
    <w:rsid w:val="00E97957"/>
    <w:rsid w:val="00EA17A8"/>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78F"/>
    <w:rsid w:val="00EC3A85"/>
    <w:rsid w:val="00EC456A"/>
    <w:rsid w:val="00EC5684"/>
    <w:rsid w:val="00EC6456"/>
    <w:rsid w:val="00EC735A"/>
    <w:rsid w:val="00ED2163"/>
    <w:rsid w:val="00ED2F5B"/>
    <w:rsid w:val="00ED427C"/>
    <w:rsid w:val="00ED4B20"/>
    <w:rsid w:val="00ED5BE2"/>
    <w:rsid w:val="00ED6511"/>
    <w:rsid w:val="00ED69A1"/>
    <w:rsid w:val="00ED6F89"/>
    <w:rsid w:val="00EE0B57"/>
    <w:rsid w:val="00EE184D"/>
    <w:rsid w:val="00EE1CE1"/>
    <w:rsid w:val="00EE22E5"/>
    <w:rsid w:val="00EE337C"/>
    <w:rsid w:val="00EE68B1"/>
    <w:rsid w:val="00EF0893"/>
    <w:rsid w:val="00EF1E97"/>
    <w:rsid w:val="00EF1EE0"/>
    <w:rsid w:val="00EF37D0"/>
    <w:rsid w:val="00EF4776"/>
    <w:rsid w:val="00EF48F6"/>
    <w:rsid w:val="00EF492A"/>
    <w:rsid w:val="00EF508C"/>
    <w:rsid w:val="00EF53ED"/>
    <w:rsid w:val="00EF58F4"/>
    <w:rsid w:val="00EF5982"/>
    <w:rsid w:val="00F00575"/>
    <w:rsid w:val="00F0108C"/>
    <w:rsid w:val="00F010A3"/>
    <w:rsid w:val="00F011E6"/>
    <w:rsid w:val="00F01A62"/>
    <w:rsid w:val="00F029CE"/>
    <w:rsid w:val="00F033EC"/>
    <w:rsid w:val="00F03E93"/>
    <w:rsid w:val="00F044AE"/>
    <w:rsid w:val="00F049F4"/>
    <w:rsid w:val="00F06706"/>
    <w:rsid w:val="00F07D12"/>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30961"/>
    <w:rsid w:val="00F344A7"/>
    <w:rsid w:val="00F40005"/>
    <w:rsid w:val="00F40AE1"/>
    <w:rsid w:val="00F4140E"/>
    <w:rsid w:val="00F42614"/>
    <w:rsid w:val="00F4267D"/>
    <w:rsid w:val="00F43649"/>
    <w:rsid w:val="00F43924"/>
    <w:rsid w:val="00F43A4B"/>
    <w:rsid w:val="00F451A3"/>
    <w:rsid w:val="00F4521A"/>
    <w:rsid w:val="00F45C9B"/>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52CC"/>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558B"/>
    <w:rsid w:val="00FA6463"/>
    <w:rsid w:val="00FA705F"/>
    <w:rsid w:val="00FB0643"/>
    <w:rsid w:val="00FB1A40"/>
    <w:rsid w:val="00FB21C8"/>
    <w:rsid w:val="00FB5C88"/>
    <w:rsid w:val="00FB79DF"/>
    <w:rsid w:val="00FB7F69"/>
    <w:rsid w:val="00FC1D59"/>
    <w:rsid w:val="00FC233D"/>
    <w:rsid w:val="00FC3238"/>
    <w:rsid w:val="00FC3974"/>
    <w:rsid w:val="00FC3D51"/>
    <w:rsid w:val="00FC4C13"/>
    <w:rsid w:val="00FC64E9"/>
    <w:rsid w:val="00FC724B"/>
    <w:rsid w:val="00FC7877"/>
    <w:rsid w:val="00FD0032"/>
    <w:rsid w:val="00FD036C"/>
    <w:rsid w:val="00FD4552"/>
    <w:rsid w:val="00FD45F7"/>
    <w:rsid w:val="00FD5DCE"/>
    <w:rsid w:val="00FD6099"/>
    <w:rsid w:val="00FD6BA9"/>
    <w:rsid w:val="00FD71F2"/>
    <w:rsid w:val="00FD7F9D"/>
    <w:rsid w:val="00FE006C"/>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7D"/>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F67FAC"/>
  <w15:docId w15:val="{02588934-ABF4-4FAA-AE30-4259D76E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Normal bullet 2,Bullet list,List Paragraph1"/>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Normal bullet 2 Char,Bullet list Char,List Paragraph1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699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419626">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1309433439">
                  <w:marLeft w:val="0"/>
                  <w:marRight w:val="0"/>
                  <w:marTop w:val="0"/>
                  <w:marBottom w:val="0"/>
                  <w:divBdr>
                    <w:top w:val="none" w:sz="0" w:space="0" w:color="auto"/>
                    <w:left w:val="none" w:sz="0" w:space="0" w:color="auto"/>
                    <w:bottom w:val="none" w:sz="0" w:space="0" w:color="auto"/>
                    <w:right w:val="none" w:sz="0" w:space="0" w:color="auto"/>
                  </w:divBdr>
                  <w:divsChild>
                    <w:div w:id="133838944">
                      <w:marLeft w:val="0"/>
                      <w:marRight w:val="0"/>
                      <w:marTop w:val="0"/>
                      <w:marBottom w:val="0"/>
                      <w:divBdr>
                        <w:top w:val="none" w:sz="0" w:space="0" w:color="auto"/>
                        <w:left w:val="none" w:sz="0" w:space="0" w:color="auto"/>
                        <w:bottom w:val="none" w:sz="0" w:space="0" w:color="auto"/>
                        <w:right w:val="none" w:sz="0" w:space="0" w:color="auto"/>
                      </w:divBdr>
                      <w:divsChild>
                        <w:div w:id="1694108353">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09932886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3.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4.xml><?xml version="1.0" encoding="utf-8"?>
<ds:datastoreItem xmlns:ds="http://schemas.openxmlformats.org/officeDocument/2006/customXml" ds:itemID="{B6D6888E-59BA-4B88-B4C1-7828BB5A7D8D}">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403aeb7-10dd-41a9-8f8e-1fc0ec5546a5"/>
    <ds:schemaRef ds:uri="http://purl.org/dc/dcmitype/"/>
  </ds:schemaRefs>
</ds:datastoreItem>
</file>

<file path=customXml/itemProps5.xml><?xml version="1.0" encoding="utf-8"?>
<ds:datastoreItem xmlns:ds="http://schemas.openxmlformats.org/officeDocument/2006/customXml" ds:itemID="{EB174044-C0E7-4E6F-9EAD-DB386BC4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2044</Words>
  <Characters>14051</Characters>
  <Application>Microsoft Office Word</Application>
  <DocSecurity>0</DocSecurity>
  <Lines>529</Lines>
  <Paragraphs>165</Paragraphs>
  <ScaleCrop>false</ScaleCrop>
  <HeadingPairs>
    <vt:vector size="2" baseType="variant">
      <vt:variant>
        <vt:lpstr>Title</vt:lpstr>
      </vt:variant>
      <vt:variant>
        <vt:i4>1</vt:i4>
      </vt:variant>
    </vt:vector>
  </HeadingPairs>
  <TitlesOfParts>
    <vt:vector size="1" baseType="lpstr">
      <vt:lpstr>SMAnot_300617_611; Ministru kabineta noteikumu projekta "Grozījumi Ministru kabineta 2016.gada 24.maija noteikumos Nr.319 "Darbības programmas "Izaugsme un nodarbinātība" 6.1.1. specifiskā atbalsta mērķa "Palielināt lielo ostu drošības līmeni un uzlabot t</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dc:title>
  <dc:subject>MK noteikumu anotācija</dc:subject>
  <dc:creator>Ingrida.Cauna@sam.gov.lv</dc:creator>
  <cp:keywords>Anotācija</cp:keywords>
  <cp:lastModifiedBy>Ingrīda Cauna</cp:lastModifiedBy>
  <cp:revision>91</cp:revision>
  <cp:lastPrinted>2017-05-29T08:42:00Z</cp:lastPrinted>
  <dcterms:created xsi:type="dcterms:W3CDTF">2017-06-26T12:14:00Z</dcterms:created>
  <dcterms:modified xsi:type="dcterms:W3CDTF">2017-07-03T07:15:00Z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