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A" w:rsidRPr="00FE613A" w:rsidRDefault="00FE613A" w:rsidP="00FE61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E613A" w:rsidRPr="00FE613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E613A" w:rsidRPr="00FE613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E613A" w:rsidRPr="00FE613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FE613A" w:rsidRPr="00FE613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E613A" w:rsidRPr="00FE613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E613A" w:rsidRPr="00FE613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E613A" w:rsidRPr="00FE613A" w:rsidRDefault="00FE613A" w:rsidP="00FE613A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FE613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FE613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2017. gada __. _____</w:t>
      </w:r>
    </w:p>
    <w:p w:rsidR="00FE613A" w:rsidRPr="00FE613A" w:rsidRDefault="00FE613A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Default="00FE613A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93BCC" w:rsidRPr="00FE613A" w:rsidRDefault="00393BCC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Pr="00FE613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13A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FE613A" w:rsidRPr="00FE613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Pr="00FE613A" w:rsidRDefault="00FE613A" w:rsidP="00FE61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Toc284933056"/>
      <w:bookmarkStart w:id="1" w:name="_Toc285004778"/>
      <w:bookmarkStart w:id="2" w:name="_Toc285027503"/>
      <w:r w:rsidRPr="00FE613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</w:t>
      </w:r>
      <w:bookmarkEnd w:id="0"/>
      <w:bookmarkEnd w:id="1"/>
      <w:bookmarkEnd w:id="2"/>
    </w:p>
    <w:p w:rsidR="00FE613A" w:rsidRPr="00FE613A" w:rsidRDefault="00FE613A" w:rsidP="00FE61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"Par Maksātnespējas administrācijas attīstību"</w:t>
      </w:r>
    </w:p>
    <w:p w:rsidR="00FE613A" w:rsidRDefault="00FE613A" w:rsidP="00FE61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93BCC" w:rsidRPr="00FE613A" w:rsidRDefault="00393BCC" w:rsidP="00FE61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Pr="00FE613A" w:rsidRDefault="00FE613A" w:rsidP="00FE61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Pieņemt zināšanai iesniegto informatīvo ziņojumu.</w:t>
      </w:r>
    </w:p>
    <w:p w:rsidR="00862488" w:rsidRDefault="00FE613A" w:rsidP="00756A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Atbalstīt </w:t>
      </w:r>
      <w:r w:rsidRPr="00FE61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informatīv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Pr="00FE61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ziņojum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 </w:t>
      </w:r>
      <w:r w:rsidRPr="00FE61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</w:t>
      </w:r>
      <w:r w:rsidR="008038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sadaļas 1. </w:t>
      </w:r>
      <w:r w:rsidRPr="00FE61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noteikt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 Maksātnespējas administrācijas finansēšanas modeli.</w:t>
      </w:r>
    </w:p>
    <w:p w:rsidR="00862488" w:rsidRDefault="00756AE9" w:rsidP="00FE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8624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ministrijai, izstrādājot </w:t>
      </w:r>
      <w:r w:rsidR="00862488" w:rsidRPr="008624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kabineta noteikumu projektu par uzņēmējdarbības riska valsts nodevas apmēru un darbinieku prasījumu garantiju fondā ieskaitāmā</w:t>
      </w:r>
      <w:r w:rsidR="008624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nodevas daļu attiecīgajā gadā, paredzēt </w:t>
      </w:r>
      <w:bookmarkStart w:id="3" w:name="_Hlk485292738"/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šī informatīvā ziņojuma 5.</w:t>
      </w:r>
      <w:r w:rsidR="008038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sadaļas 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="008038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624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noteikto uzņēmējdarbības riska valsts nodevas sadalījumu</w:t>
      </w:r>
      <w:r w:rsidR="00FE74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:rsidR="00FE7453" w:rsidRPr="007E0CD2" w:rsidRDefault="00FE7453" w:rsidP="00FE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E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3.1. 2018. gadā darbinieku prasījumu garantiju fondā 57 %, bet vispārējos valsts budžeta ieņēmumos 43 %;</w:t>
      </w:r>
    </w:p>
    <w:p w:rsidR="00FE7453" w:rsidRPr="007E0CD2" w:rsidRDefault="00FE7453" w:rsidP="00FE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E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3.2. 2019. gadā darbinieku prasījumu garantiju fondā 63.5 %, bet vispārējos valsts budžeta ieņēmumos 36.5 %;</w:t>
      </w:r>
    </w:p>
    <w:p w:rsidR="00FE7453" w:rsidRDefault="00FE7453" w:rsidP="00FE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E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3.3. 2020. gadā darbinieku prasījumu garantiju fondā 62.6 %, bet vispārējos valsts budžeta ieņēmumos 37.4 %.</w:t>
      </w:r>
    </w:p>
    <w:bookmarkEnd w:id="3"/>
    <w:p w:rsidR="00862488" w:rsidRDefault="00756AE9" w:rsidP="00FE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8624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ministrijai </w:t>
      </w:r>
      <w:r w:rsidR="0077614D" w:rsidRPr="007761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iesniegt Finanšu ministrijā prognozes 2018., 2019. un 2020.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7614D" w:rsidRPr="007761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gadam ieņēmumiem no valsts pamatbudžetā </w:t>
      </w:r>
      <w:r w:rsidR="007761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iemaksājamās uzņēmējdarbības riska v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alsts nodevas daļas, atbilstoši</w:t>
      </w:r>
      <w:r w:rsidR="0077614D" w:rsidRPr="007761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šī informatīvā zi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ņojuma 5.</w:t>
      </w:r>
      <w:r w:rsidR="008038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sadaļas 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="008038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761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noteiktajam</w:t>
      </w:r>
      <w:r w:rsidR="0077614D" w:rsidRPr="007761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uzņēmējdarbības</w:t>
      </w:r>
      <w:r w:rsidR="007761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riska valsts nodevas sadalījumam</w:t>
      </w:r>
      <w:r w:rsidR="0077614D" w:rsidRPr="007761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FE613A" w:rsidRDefault="00756AE9" w:rsidP="00756A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ministrijai </w:t>
      </w:r>
      <w:r w:rsidRPr="003055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iesniegt Finanšu ministrijā priekšlikumus pamatbudžeta bāzes izde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vumu precizēšanai 2018.–2020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Pr="003055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gadam atbilstoši šī informatīvā zi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ņojuma </w:t>
      </w:r>
      <w:r w:rsidR="008038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 sadaļas 1. punktā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noteiktajam</w:t>
      </w:r>
      <w:r w:rsidRPr="003055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uzņēmējdarbības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</w:t>
      </w:r>
      <w:r w:rsidR="00AB70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iska valsts nodevas sadalījumam:</w:t>
      </w:r>
    </w:p>
    <w:p w:rsidR="00C84A82" w:rsidRDefault="00393BCC" w:rsidP="00C84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5.1. </w:t>
      </w:r>
      <w:bookmarkStart w:id="4" w:name="_Hlk485743943"/>
      <w:r w:rsid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budžeta apakšprogrammā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06.03.00. </w:t>
      </w:r>
      <w:r w:rsidR="00C84A82" w:rsidRPr="008624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"Maksātnespējas procesa pārvaldība"</w:t>
      </w:r>
      <w:bookmarkEnd w:id="4"/>
      <w:r w:rsidR="005E51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:rsidR="00FE613A" w:rsidRDefault="00C84A82" w:rsidP="00C84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5.1.1.</w:t>
      </w:r>
      <w:bookmarkStart w:id="5" w:name="_Hlk485304550"/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palielināt </w:t>
      </w:r>
      <w:bookmarkStart w:id="6" w:name="_Hlk485743615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dotāciju no </w:t>
      </w:r>
      <w:bookmarkStart w:id="7" w:name="_Hlk485743747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vispārējiem ieņēmumiem un attiecīgi izdevumus </w:t>
      </w:r>
      <w:r w:rsidR="00756AE9" w:rsidRPr="008624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2018.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56AE9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gadā </w:t>
      </w:r>
      <w:r w:rsidR="00D4731A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823 580</w:t>
      </w:r>
      <w:r w:rsidR="00393BCC" w:rsidRPr="00232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 </w:t>
      </w:r>
      <w:proofErr w:type="spellStart"/>
      <w:r w:rsidR="00756AE9" w:rsidRPr="00232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756AE9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</w:t>
      </w:r>
      <w:bookmarkEnd w:id="7"/>
      <w:r w:rsidR="00756AE9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bookmarkEnd w:id="5"/>
      <w:r w:rsidR="00756AE9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2019.</w:t>
      </w:r>
      <w:r w:rsidR="00393BCC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56AE9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gadā </w:t>
      </w:r>
      <w:r w:rsidR="00D4731A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629 810</w:t>
      </w:r>
      <w:r w:rsidR="00393BCC" w:rsidRPr="00232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 </w:t>
      </w:r>
      <w:proofErr w:type="spellStart"/>
      <w:r w:rsidR="00756AE9" w:rsidRPr="00232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756AE9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</w:t>
      </w:r>
      <w:r w:rsidR="00393BCC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2020. </w:t>
      </w:r>
      <w:r w:rsidR="00756AE9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gadā </w:t>
      </w:r>
      <w:r w:rsidR="00D4731A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654 810</w:t>
      </w:r>
      <w:r w:rsidR="00393BCC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="00756AE9" w:rsidRPr="00232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756A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bookmarkEnd w:id="6"/>
    </w:p>
    <w:p w:rsidR="00C84A82" w:rsidRDefault="00C84A82" w:rsidP="00393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5.1.2.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palielināt dotāciju no vispārējiem ieņēmumi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em un attiecīgi izdevumus 2018. </w:t>
      </w:r>
      <w:r w:rsidRP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turpmāk</w:t>
      </w:r>
      <w:r w:rsidR="00484B1D" w:rsidRP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484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538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Pr="00393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P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4B1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vienlaikus samazinot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ieņēmumus no </w:t>
      </w:r>
      <w:r w:rsidRP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maksas pakalpojumiem un citi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em</w:t>
      </w:r>
      <w:r w:rsidRPr="00C84A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pašu ieņēmumi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em un attiecīgi izdevumus </w:t>
      </w:r>
      <w:r w:rsidR="00393B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484 538 </w:t>
      </w:r>
      <w:proofErr w:type="spellStart"/>
      <w:r w:rsidR="003247D4" w:rsidRPr="00393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3247D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apmērā;</w:t>
      </w:r>
    </w:p>
    <w:p w:rsidR="003247D4" w:rsidRDefault="00393BCC" w:rsidP="00C84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5.2. </w:t>
      </w:r>
      <w:r w:rsidR="003247D4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budžeta apakšprogrammā 06.04.00 “Darbinieku prasījumu garantiju fonds” samazinot ieņēmumus no maksas pakalpojumiem un citiem pašu ieņēmumiem 2018.</w:t>
      </w:r>
      <w:r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247D4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gadā </w:t>
      </w:r>
      <w:r w:rsidR="00567F03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823 580</w:t>
      </w:r>
      <w:r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="003247D4" w:rsidRPr="00232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3247D4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apmērā, 2019.</w:t>
      </w:r>
      <w:r w:rsidR="00567F03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gadā </w:t>
      </w:r>
      <w:r w:rsidR="008B2CEA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629 810 </w:t>
      </w:r>
      <w:proofErr w:type="spellStart"/>
      <w:r w:rsidR="008B2CEA" w:rsidRPr="00232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8B2CEA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 un</w:t>
      </w:r>
      <w:r w:rsidR="001F2E24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2020.</w:t>
      </w:r>
      <w:r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F2E24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gadā </w:t>
      </w:r>
      <w:r w:rsidR="008B2CEA"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654 810</w:t>
      </w:r>
      <w:r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="003247D4" w:rsidRPr="00232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3247D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apmērā. </w:t>
      </w:r>
    </w:p>
    <w:p w:rsidR="00F00632" w:rsidRDefault="00F00632" w:rsidP="00C84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6.</w:t>
      </w:r>
      <w:r w:rsidRPr="00F00632">
        <w:t xml:space="preserve"> </w:t>
      </w:r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Tieslietu ministrijai iesniegt Finanšu ministrijā priekšlikumus pamatbudžeta bāzes izdevumu precizēšanai 2018.–2020. gadam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samazinot </w:t>
      </w:r>
      <w:bookmarkStart w:id="8" w:name="_Hlk48574397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dotāciju no vispārējiem </w:t>
      </w:r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ieņēmumiem un attiecīgi izdevumus 2018. gadā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turpmāk 150 000</w:t>
      </w:r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euro</w:t>
      </w:r>
      <w:proofErr w:type="spellEnd"/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budžeta apakšprogrammā</w:t>
      </w:r>
      <w:bookmarkEnd w:id="8"/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06.03.00. "Maksātnespējas procesa pārvaldība"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attiecīgi palielinot </w:t>
      </w:r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dotāciju no vispārējiem ieņēmumiem un attiecīgi izdevumus 2018. gadā un turpmāk 150 000 </w:t>
      </w:r>
      <w:proofErr w:type="spellStart"/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euro</w:t>
      </w:r>
      <w:proofErr w:type="spellEnd"/>
      <w:r w:rsidRPr="00F006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 budžeta apakšprogrammā</w:t>
      </w:r>
      <w:r w:rsidR="001C5A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97.00.00 “Nozaru vadība un politikas plānošana”, administratīvās kapacitātes stiprināšanai.</w:t>
      </w:r>
    </w:p>
    <w:p w:rsidR="00C84A82" w:rsidRDefault="00BE490F" w:rsidP="00D36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6B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7. </w:t>
      </w:r>
      <w:r w:rsidR="00D36B76" w:rsidRPr="00D36B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Tieslietu ministrijai veikt Maksātnespējas administrācijas amatu klasificēšanas rezultātu apkopojuma saskaņošanu ar Valsts kanceleju līdz 2017.gada 1.novembrim</w:t>
      </w:r>
      <w:r w:rsidR="00D36B76">
        <w:t>.</w:t>
      </w:r>
    </w:p>
    <w:p w:rsidR="00C84A82" w:rsidRDefault="00C84A82" w:rsidP="00FE61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Pr="00FE613A" w:rsidRDefault="00FE613A" w:rsidP="00FE61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FE613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Māris Kučinskis</w:t>
      </w:r>
    </w:p>
    <w:p w:rsidR="00FE613A" w:rsidRPr="00FE613A" w:rsidRDefault="00FE613A" w:rsidP="00FE6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Pr="00FE613A" w:rsidRDefault="00FE613A" w:rsidP="00FE61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613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FE613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E6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Jānis </w:t>
      </w:r>
      <w:proofErr w:type="spellStart"/>
      <w:r w:rsidRPr="00FE6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Citskovskis</w:t>
      </w:r>
      <w:proofErr w:type="spellEnd"/>
    </w:p>
    <w:p w:rsidR="00FE613A" w:rsidRPr="00FE613A" w:rsidRDefault="00FE613A" w:rsidP="00FE6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Pr="00FE613A" w:rsidRDefault="00FE613A" w:rsidP="00FE613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13A" w:rsidRPr="00FE613A" w:rsidRDefault="00FE613A" w:rsidP="00FE613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13A">
        <w:rPr>
          <w:rFonts w:ascii="Times New Roman" w:eastAsia="Times New Roman" w:hAnsi="Times New Roman" w:cs="Times New Roman"/>
          <w:sz w:val="28"/>
          <w:szCs w:val="28"/>
        </w:rPr>
        <w:t>Iesniedzējs:</w:t>
      </w:r>
      <w:r w:rsidRPr="00FE613A">
        <w:rPr>
          <w:rFonts w:ascii="Times New Roman" w:eastAsia="Times New Roman" w:hAnsi="Times New Roman" w:cs="Times New Roman"/>
          <w:sz w:val="28"/>
          <w:szCs w:val="28"/>
        </w:rPr>
        <w:tab/>
        <w:t>Dzintars Rasnačs</w:t>
      </w:r>
    </w:p>
    <w:p w:rsidR="00FE613A" w:rsidRPr="00FE613A" w:rsidRDefault="00FE613A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13A" w:rsidRPr="00FE613A" w:rsidRDefault="00FE613A" w:rsidP="00FE6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Pr="00FE613A" w:rsidRDefault="00FE613A" w:rsidP="00FE6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613A" w:rsidRPr="00FE613A" w:rsidRDefault="00FE613A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13A" w:rsidRPr="00FE613A" w:rsidRDefault="00FE613A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13A" w:rsidRPr="00FE613A" w:rsidRDefault="00FE613A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Ličkovska</w:t>
      </w:r>
    </w:p>
    <w:p w:rsidR="00FE613A" w:rsidRPr="00FE613A" w:rsidRDefault="00FE613A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3A">
        <w:rPr>
          <w:rFonts w:ascii="Times New Roman" w:eastAsia="Times New Roman" w:hAnsi="Times New Roman" w:cs="Times New Roman"/>
          <w:sz w:val="20"/>
          <w:szCs w:val="20"/>
        </w:rPr>
        <w:t>670991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803873" w:rsidRDefault="00FE613A" w:rsidP="00912C7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alla.lickovska</w:t>
      </w:r>
      <w:r w:rsidRPr="00FE613A">
        <w:rPr>
          <w:rFonts w:ascii="Times New Roman" w:eastAsia="Times New Roman" w:hAnsi="Times New Roman" w:cs="Times New Roman"/>
          <w:sz w:val="20"/>
          <w:szCs w:val="20"/>
        </w:rPr>
        <w:t>@mna.gov.lv</w:t>
      </w:r>
    </w:p>
    <w:p w:rsidR="00803873" w:rsidRPr="00803873" w:rsidRDefault="00803873" w:rsidP="00803873"/>
    <w:p w:rsidR="00803873" w:rsidRDefault="00803873" w:rsidP="00803873"/>
    <w:p w:rsidR="0034157F" w:rsidRPr="00803873" w:rsidRDefault="0034157F" w:rsidP="00803873">
      <w:bookmarkStart w:id="9" w:name="_GoBack"/>
      <w:bookmarkEnd w:id="9"/>
    </w:p>
    <w:sectPr w:rsidR="0034157F" w:rsidRPr="00803873" w:rsidSect="008A06D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F3" w:rsidRDefault="003277F3" w:rsidP="00527E6F">
      <w:pPr>
        <w:spacing w:after="0" w:line="240" w:lineRule="auto"/>
      </w:pPr>
      <w:r>
        <w:separator/>
      </w:r>
    </w:p>
  </w:endnote>
  <w:endnote w:type="continuationSeparator" w:id="0">
    <w:p w:rsidR="003277F3" w:rsidRDefault="003277F3" w:rsidP="0052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803873" w:rsidRDefault="00803873" w:rsidP="00803873">
    <w:pPr>
      <w:pStyle w:val="Footer"/>
    </w:pPr>
    <w:r w:rsidRPr="00F75BC2">
      <w:rPr>
        <w:rFonts w:ascii="Times New Roman" w:hAnsi="Times New Roman" w:cs="Times New Roman"/>
        <w:sz w:val="20"/>
        <w:szCs w:val="20"/>
      </w:rPr>
      <w:t>TMProt_</w:t>
    </w:r>
    <w:r w:rsidR="008B2CEA">
      <w:rPr>
        <w:rFonts w:ascii="Times New Roman" w:hAnsi="Times New Roman" w:cs="Times New Roman"/>
        <w:sz w:val="20"/>
        <w:szCs w:val="20"/>
      </w:rPr>
      <w:t>2</w:t>
    </w:r>
    <w:r w:rsidR="001D6DFF">
      <w:rPr>
        <w:rFonts w:ascii="Times New Roman" w:hAnsi="Times New Roman" w:cs="Times New Roman"/>
        <w:sz w:val="20"/>
        <w:szCs w:val="20"/>
      </w:rPr>
      <w:t>9</w:t>
    </w:r>
    <w:r w:rsidR="008B2CEA">
      <w:rPr>
        <w:rFonts w:ascii="Times New Roman" w:hAnsi="Times New Roman" w:cs="Times New Roman"/>
        <w:sz w:val="20"/>
        <w:szCs w:val="20"/>
      </w:rPr>
      <w:t>06</w:t>
    </w:r>
    <w:r w:rsidRPr="00F75BC2">
      <w:rPr>
        <w:rFonts w:ascii="Times New Roman" w:hAnsi="Times New Roman" w:cs="Times New Roman"/>
        <w:sz w:val="20"/>
        <w:szCs w:val="20"/>
      </w:rPr>
      <w:t>17_MNA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F75BC2" w:rsidRDefault="009E2C79" w:rsidP="000C0BA9">
    <w:pPr>
      <w:jc w:val="both"/>
      <w:rPr>
        <w:rFonts w:ascii="Times New Roman" w:hAnsi="Times New Roman" w:cs="Times New Roman"/>
        <w:sz w:val="20"/>
        <w:szCs w:val="20"/>
      </w:rPr>
    </w:pPr>
    <w:r w:rsidRPr="00F75BC2">
      <w:rPr>
        <w:rFonts w:ascii="Times New Roman" w:hAnsi="Times New Roman" w:cs="Times New Roman"/>
        <w:sz w:val="20"/>
        <w:szCs w:val="20"/>
      </w:rPr>
      <w:t>TMProt_</w:t>
    </w:r>
    <w:r w:rsidR="00232A5B">
      <w:rPr>
        <w:rFonts w:ascii="Times New Roman" w:hAnsi="Times New Roman" w:cs="Times New Roman"/>
        <w:sz w:val="20"/>
        <w:szCs w:val="20"/>
      </w:rPr>
      <w:t>2</w:t>
    </w:r>
    <w:r w:rsidR="001D6DFF">
      <w:rPr>
        <w:rFonts w:ascii="Times New Roman" w:hAnsi="Times New Roman" w:cs="Times New Roman"/>
        <w:sz w:val="20"/>
        <w:szCs w:val="20"/>
      </w:rPr>
      <w:t>9</w:t>
    </w:r>
    <w:r w:rsidR="008B2CEA">
      <w:rPr>
        <w:rFonts w:ascii="Times New Roman" w:hAnsi="Times New Roman" w:cs="Times New Roman"/>
        <w:sz w:val="20"/>
        <w:szCs w:val="20"/>
      </w:rPr>
      <w:t>06</w:t>
    </w:r>
    <w:r w:rsidR="00527E6F" w:rsidRPr="00F75BC2">
      <w:rPr>
        <w:rFonts w:ascii="Times New Roman" w:hAnsi="Times New Roman" w:cs="Times New Roman"/>
        <w:sz w:val="20"/>
        <w:szCs w:val="20"/>
      </w:rPr>
      <w:t>17_MNA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F3" w:rsidRDefault="003277F3" w:rsidP="00527E6F">
      <w:pPr>
        <w:spacing w:after="0" w:line="240" w:lineRule="auto"/>
      </w:pPr>
      <w:r>
        <w:separator/>
      </w:r>
    </w:p>
  </w:footnote>
  <w:footnote w:type="continuationSeparator" w:id="0">
    <w:p w:rsidR="003277F3" w:rsidRDefault="003277F3" w:rsidP="0052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Default="004009DB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327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B65848" w:rsidRDefault="004009DB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1D6DFF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327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AB"/>
    <w:rsid w:val="000C05CA"/>
    <w:rsid w:val="000F7C47"/>
    <w:rsid w:val="0012340F"/>
    <w:rsid w:val="00140B00"/>
    <w:rsid w:val="001805E1"/>
    <w:rsid w:val="001C5AFE"/>
    <w:rsid w:val="001D6DFF"/>
    <w:rsid w:val="001F2E24"/>
    <w:rsid w:val="00213CAB"/>
    <w:rsid w:val="00232A5B"/>
    <w:rsid w:val="0030556D"/>
    <w:rsid w:val="003159AD"/>
    <w:rsid w:val="003247D4"/>
    <w:rsid w:val="003277F3"/>
    <w:rsid w:val="0034157F"/>
    <w:rsid w:val="00390F69"/>
    <w:rsid w:val="00393BCC"/>
    <w:rsid w:val="004009DB"/>
    <w:rsid w:val="00484B1D"/>
    <w:rsid w:val="0049404B"/>
    <w:rsid w:val="00527E6F"/>
    <w:rsid w:val="00556678"/>
    <w:rsid w:val="00567F03"/>
    <w:rsid w:val="005C365F"/>
    <w:rsid w:val="005E511F"/>
    <w:rsid w:val="00754286"/>
    <w:rsid w:val="00756AE9"/>
    <w:rsid w:val="00762467"/>
    <w:rsid w:val="0077614D"/>
    <w:rsid w:val="007E0CD2"/>
    <w:rsid w:val="00803873"/>
    <w:rsid w:val="008331CD"/>
    <w:rsid w:val="00862488"/>
    <w:rsid w:val="008B2CEA"/>
    <w:rsid w:val="00912C74"/>
    <w:rsid w:val="009E2C79"/>
    <w:rsid w:val="00A37498"/>
    <w:rsid w:val="00AB708A"/>
    <w:rsid w:val="00BD7A91"/>
    <w:rsid w:val="00BE490F"/>
    <w:rsid w:val="00C36680"/>
    <w:rsid w:val="00C84A82"/>
    <w:rsid w:val="00C96D4A"/>
    <w:rsid w:val="00D36B76"/>
    <w:rsid w:val="00D4731A"/>
    <w:rsid w:val="00D629A0"/>
    <w:rsid w:val="00D77E65"/>
    <w:rsid w:val="00DB35CC"/>
    <w:rsid w:val="00E2690E"/>
    <w:rsid w:val="00E5186C"/>
    <w:rsid w:val="00EA159C"/>
    <w:rsid w:val="00F00632"/>
    <w:rsid w:val="00F67029"/>
    <w:rsid w:val="00F75BC2"/>
    <w:rsid w:val="00F96355"/>
    <w:rsid w:val="00FC660C"/>
    <w:rsid w:val="00FE5E0D"/>
    <w:rsid w:val="00FE613A"/>
    <w:rsid w:val="00FE7453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BC14-B6D2-4F90-B0C6-C5AF3B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61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HeaderChar">
    <w:name w:val="Header Char"/>
    <w:basedOn w:val="DefaultParagraphFont"/>
    <w:link w:val="Header"/>
    <w:rsid w:val="00FE613A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FE613A"/>
  </w:style>
  <w:style w:type="paragraph" w:styleId="Footer">
    <w:name w:val="footer"/>
    <w:basedOn w:val="Normal"/>
    <w:link w:val="FooterChar"/>
    <w:uiPriority w:val="99"/>
    <w:unhideWhenUsed/>
    <w:rsid w:val="0052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6F"/>
  </w:style>
  <w:style w:type="character" w:styleId="CommentReference">
    <w:name w:val="annotation reference"/>
    <w:basedOn w:val="DefaultParagraphFont"/>
    <w:uiPriority w:val="99"/>
    <w:semiHidden/>
    <w:unhideWhenUsed/>
    <w:rsid w:val="00F00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2043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Maksātnespējas administrācijas attīstību"</vt:lpstr>
      <vt:lpstr>Informatīvais ziņojums "Par Maksātnespējas administrācijas attīstību"</vt:lpstr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Maksātnespējas administrācijas attīstību"</dc:title>
  <dc:subject/>
  <dc:creator>Alla Ličkovska</dc:creator>
  <cp:keywords>Protokollēmuma projekts</cp:keywords>
  <dc:description>Alla Ličkovska,
alla.lickovska@mna.gov.lv, 67099126</dc:description>
  <cp:lastModifiedBy>Alla Ličkovska</cp:lastModifiedBy>
  <cp:revision>4</cp:revision>
  <cp:lastPrinted>2017-06-29T08:28:00Z</cp:lastPrinted>
  <dcterms:created xsi:type="dcterms:W3CDTF">2017-06-29T08:28:00Z</dcterms:created>
  <dcterms:modified xsi:type="dcterms:W3CDTF">2017-06-29T08:28:00Z</dcterms:modified>
</cp:coreProperties>
</file>