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293588" w:rsidP="00F540B2" w14:paraId="694AA874" w14:textId="77777777">
      <w:pPr>
        <w:pStyle w:val="Heading2"/>
        <w:keepNext w:val="0"/>
        <w:keepLines/>
        <w:widowControl w:val="0"/>
      </w:pPr>
      <w:bookmarkStart w:id="0" w:name="OLE_LINK1"/>
      <w:bookmarkStart w:id="1" w:name="OLE_LINK2"/>
      <w:bookmarkStart w:id="2" w:name="OLE_LINK10"/>
      <w:bookmarkStart w:id="3" w:name="OLE_LINK11"/>
      <w:bookmarkStart w:id="4" w:name="OLE_LINK5"/>
      <w:bookmarkStart w:id="5" w:name="OLE_LINK7"/>
      <w:r w:rsidRPr="000D0DB8">
        <w:rPr>
          <w:iCs/>
        </w:rPr>
        <w:t xml:space="preserve">Informatīvais </w:t>
      </w:r>
      <w:smartTag w:uri="schemas-tilde-lv/tildestengine" w:element="veidnes">
        <w:smartTagPr>
          <w:attr w:name="baseform" w:val="ziņojums"/>
          <w:attr w:name="id" w:val="-1"/>
          <w:attr w:name="text" w:val="ziņojums"/>
        </w:smartTagPr>
        <w:r w:rsidRPr="000D0DB8">
          <w:rPr>
            <w:iCs/>
          </w:rPr>
          <w:t>ziņojums</w:t>
        </w:r>
      </w:smartTag>
      <w:r w:rsidRPr="000D0DB8">
        <w:rPr>
          <w:iCs/>
        </w:rPr>
        <w:t xml:space="preserve"> </w:t>
      </w:r>
      <w:bookmarkStart w:id="6" w:name="OLE_LINK3"/>
      <w:bookmarkStart w:id="7" w:name="OLE_LINK4"/>
      <w:r w:rsidRPr="000D0DB8">
        <w:rPr>
          <w:iCs/>
        </w:rPr>
        <w:t xml:space="preserve">par </w:t>
      </w:r>
      <w:bookmarkStart w:id="8" w:name="OLE_LINK6"/>
      <w:bookmarkEnd w:id="0"/>
      <w:bookmarkEnd w:id="1"/>
      <w:r w:rsidRPr="000D0DB8">
        <w:t>Eiropas Sa</w:t>
      </w:r>
      <w:r w:rsidRPr="000D0DB8" w:rsidR="003C433F">
        <w:t xml:space="preserve">vienības veselības ministru </w:t>
      </w:r>
    </w:p>
    <w:p w:rsidR="00BB7F53" w:rsidRPr="000D0DB8" w:rsidP="00F540B2" w14:paraId="37B74B05" w14:textId="6A83CADF">
      <w:pPr>
        <w:pStyle w:val="Heading2"/>
        <w:keepNext w:val="0"/>
        <w:keepLines/>
        <w:widowControl w:val="0"/>
      </w:pPr>
      <w:r>
        <w:t>2017</w:t>
      </w:r>
      <w:r w:rsidRPr="000D0DB8" w:rsidR="00850054">
        <w:t>. gada</w:t>
      </w:r>
      <w:r w:rsidRPr="000D0DB8">
        <w:t xml:space="preserve"> </w:t>
      </w:r>
      <w:r w:rsidR="00293588">
        <w:t>20</w:t>
      </w:r>
      <w:r w:rsidR="00AB033D">
        <w:t xml:space="preserve">. - </w:t>
      </w:r>
      <w:r w:rsidR="002B39A7">
        <w:t>2</w:t>
      </w:r>
      <w:r w:rsidR="00293588">
        <w:t>1</w:t>
      </w:r>
      <w:r w:rsidRPr="000D0DB8" w:rsidR="00850054">
        <w:t xml:space="preserve">. </w:t>
      </w:r>
      <w:r w:rsidR="00293588">
        <w:t>jūlija</w:t>
      </w:r>
      <w:r w:rsidRPr="000D0DB8">
        <w:t xml:space="preserve"> neformālajā sanāksmē izskatāmajiem jautājumiem</w:t>
      </w:r>
      <w:bookmarkEnd w:id="8"/>
      <w:r w:rsidR="00293588">
        <w:t>.</w:t>
      </w:r>
    </w:p>
    <w:p w:rsidR="00B672D0" w:rsidRPr="000D0DB8" w:rsidP="00F540B2" w14:paraId="0DC5E2D9" w14:textId="77777777">
      <w:pPr>
        <w:keepLines/>
        <w:widowControl w:val="0"/>
        <w:ind w:firstLine="720"/>
        <w:jc w:val="both"/>
        <w:rPr>
          <w:sz w:val="28"/>
          <w:szCs w:val="28"/>
          <w:lang w:eastAsia="en-US"/>
        </w:rPr>
      </w:pPr>
      <w:bookmarkEnd w:id="2"/>
      <w:bookmarkEnd w:id="3"/>
      <w:bookmarkEnd w:id="4"/>
      <w:bookmarkEnd w:id="5"/>
    </w:p>
    <w:p w:rsidR="00BB7F53" w:rsidRPr="000D0DB8" w:rsidP="00F540B2" w14:paraId="7B9C651D" w14:textId="7DC38F50">
      <w:pPr>
        <w:keepLines/>
        <w:widowControl w:val="0"/>
        <w:ind w:firstLine="720"/>
        <w:jc w:val="both"/>
        <w:rPr>
          <w:sz w:val="28"/>
          <w:szCs w:val="28"/>
        </w:rPr>
      </w:pPr>
      <w:bookmarkEnd w:id="6"/>
      <w:bookmarkEnd w:id="7"/>
      <w:r>
        <w:rPr>
          <w:iCs/>
          <w:sz w:val="28"/>
          <w:szCs w:val="28"/>
        </w:rPr>
        <w:t>2017</w:t>
      </w:r>
      <w:r w:rsidRPr="000D0DB8" w:rsidR="00850054">
        <w:rPr>
          <w:iCs/>
          <w:sz w:val="28"/>
          <w:szCs w:val="28"/>
        </w:rPr>
        <w:t>. gada</w:t>
      </w:r>
      <w:r w:rsidRPr="000D0DB8">
        <w:rPr>
          <w:iCs/>
          <w:sz w:val="28"/>
          <w:szCs w:val="28"/>
        </w:rPr>
        <w:t xml:space="preserve"> </w:t>
      </w:r>
      <w:r w:rsidR="00293588">
        <w:rPr>
          <w:iCs/>
          <w:sz w:val="28"/>
          <w:szCs w:val="28"/>
        </w:rPr>
        <w:t>20</w:t>
      </w:r>
      <w:r w:rsidR="00AB033D">
        <w:rPr>
          <w:iCs/>
          <w:sz w:val="28"/>
          <w:szCs w:val="28"/>
        </w:rPr>
        <w:t xml:space="preserve">. - </w:t>
      </w:r>
      <w:r w:rsidR="002B39A7">
        <w:rPr>
          <w:sz w:val="28"/>
          <w:szCs w:val="28"/>
        </w:rPr>
        <w:t>2</w:t>
      </w:r>
      <w:r w:rsidR="00293588">
        <w:rPr>
          <w:sz w:val="28"/>
          <w:szCs w:val="28"/>
        </w:rPr>
        <w:t>1</w:t>
      </w:r>
      <w:r w:rsidRPr="000D0DB8" w:rsidR="00273209">
        <w:rPr>
          <w:sz w:val="28"/>
          <w:szCs w:val="28"/>
        </w:rPr>
        <w:t xml:space="preserve">. </w:t>
      </w:r>
      <w:r w:rsidR="00293588">
        <w:rPr>
          <w:sz w:val="28"/>
          <w:szCs w:val="28"/>
        </w:rPr>
        <w:t>jūlijā</w:t>
      </w:r>
      <w:r w:rsidRPr="000D0DB8" w:rsidR="006C3136">
        <w:rPr>
          <w:sz w:val="28"/>
          <w:szCs w:val="28"/>
        </w:rPr>
        <w:t xml:space="preserve"> </w:t>
      </w:r>
      <w:r w:rsidR="00F540B2">
        <w:rPr>
          <w:sz w:val="28"/>
          <w:szCs w:val="28"/>
        </w:rPr>
        <w:t>Igaunijā, Tallinā</w:t>
      </w:r>
      <w:r w:rsidRPr="000D0DB8" w:rsidR="003C433F">
        <w:rPr>
          <w:sz w:val="28"/>
          <w:szCs w:val="28"/>
        </w:rPr>
        <w:t xml:space="preserve"> </w:t>
      </w:r>
      <w:r w:rsidRPr="000D0DB8">
        <w:rPr>
          <w:sz w:val="28"/>
          <w:szCs w:val="28"/>
        </w:rPr>
        <w:t>notiks Eiropas Savienības (turpmāk</w:t>
      </w:r>
      <w:r w:rsidRPr="000D0DB8" w:rsidR="002279B9">
        <w:rPr>
          <w:sz w:val="28"/>
          <w:szCs w:val="28"/>
        </w:rPr>
        <w:t xml:space="preserve"> tekstā</w:t>
      </w:r>
      <w:r w:rsidRPr="000D0DB8">
        <w:rPr>
          <w:sz w:val="28"/>
          <w:szCs w:val="28"/>
        </w:rPr>
        <w:t xml:space="preserve"> - ES) veselības ministru neformālā sanāksme, kuras darba kārtībā ir ietverti šādi Veselības ministrijas kompetencē esoši jautājumi:</w:t>
      </w:r>
    </w:p>
    <w:p w:rsidR="000E7D11" w:rsidRPr="000D0DB8" w:rsidP="00F540B2" w14:paraId="39DFF1E9" w14:textId="77777777">
      <w:pPr>
        <w:keepLines/>
        <w:widowControl w:val="0"/>
        <w:ind w:firstLine="720"/>
        <w:jc w:val="both"/>
        <w:rPr>
          <w:sz w:val="28"/>
          <w:szCs w:val="28"/>
        </w:rPr>
      </w:pPr>
    </w:p>
    <w:p w:rsidR="000E7D11" w:rsidRPr="00CA6F03" w:rsidP="00F540B2" w14:paraId="5F505288" w14:textId="37758056">
      <w:pPr>
        <w:pStyle w:val="ListParagraph"/>
        <w:keepLines/>
        <w:widowControl w:val="0"/>
        <w:numPr>
          <w:ilvl w:val="0"/>
          <w:numId w:val="3"/>
        </w:numPr>
        <w:tabs>
          <w:tab w:val="left" w:pos="993"/>
        </w:tabs>
        <w:autoSpaceDE w:val="0"/>
        <w:autoSpaceDN w:val="0"/>
        <w:adjustRightInd w:val="0"/>
        <w:ind w:left="993" w:hanging="284"/>
        <w:jc w:val="both"/>
        <w:rPr>
          <w:rFonts w:eastAsiaTheme="minorHAnsi"/>
          <w:color w:val="000000"/>
          <w:sz w:val="28"/>
          <w:szCs w:val="28"/>
          <w:lang w:eastAsia="en-US"/>
        </w:rPr>
      </w:pPr>
      <w:r>
        <w:rPr>
          <w:rFonts w:eastAsiaTheme="minorHAnsi"/>
          <w:bCs/>
          <w:color w:val="000000"/>
          <w:sz w:val="28"/>
          <w:szCs w:val="28"/>
          <w:lang w:eastAsia="en-US"/>
        </w:rPr>
        <w:t>Digitālā veselība un datu virzītas inovācijas veselības aprūp</w:t>
      </w:r>
      <w:r w:rsidR="00DA38F1">
        <w:rPr>
          <w:rFonts w:eastAsiaTheme="minorHAnsi"/>
          <w:bCs/>
          <w:color w:val="000000"/>
          <w:sz w:val="28"/>
          <w:szCs w:val="28"/>
          <w:lang w:eastAsia="en-US"/>
        </w:rPr>
        <w:t>ē</w:t>
      </w:r>
      <w:r w:rsidR="0010371F">
        <w:rPr>
          <w:rFonts w:eastAsiaTheme="minorHAnsi"/>
          <w:bCs/>
          <w:color w:val="000000"/>
          <w:sz w:val="28"/>
          <w:szCs w:val="28"/>
          <w:lang w:eastAsia="en-US"/>
        </w:rPr>
        <w:t>.</w:t>
      </w:r>
    </w:p>
    <w:p w:rsidR="00CA6F03" w:rsidRPr="00CA6F03" w:rsidP="00F540B2" w14:paraId="277B11E9" w14:textId="0B866BFD">
      <w:pPr>
        <w:pStyle w:val="ListParagraph"/>
        <w:keepLines/>
        <w:widowControl w:val="0"/>
        <w:numPr>
          <w:ilvl w:val="0"/>
          <w:numId w:val="3"/>
        </w:numPr>
        <w:tabs>
          <w:tab w:val="left" w:pos="993"/>
        </w:tabs>
        <w:ind w:left="993" w:hanging="284"/>
        <w:rPr>
          <w:sz w:val="28"/>
          <w:szCs w:val="28"/>
        </w:rPr>
      </w:pPr>
      <w:r>
        <w:rPr>
          <w:rFonts w:eastAsiaTheme="minorHAnsi"/>
          <w:bCs/>
          <w:color w:val="000000"/>
          <w:sz w:val="28"/>
          <w:szCs w:val="28"/>
          <w:lang w:eastAsia="en-US"/>
        </w:rPr>
        <w:t>Cīņa ar alkohola kaitīgo ietekmi</w:t>
      </w:r>
      <w:r w:rsidR="0010371F">
        <w:rPr>
          <w:rFonts w:eastAsiaTheme="minorHAnsi"/>
          <w:bCs/>
          <w:color w:val="000000"/>
          <w:sz w:val="28"/>
          <w:szCs w:val="28"/>
          <w:lang w:eastAsia="en-US"/>
        </w:rPr>
        <w:t>.</w:t>
      </w:r>
    </w:p>
    <w:p w:rsidR="000E7D11" w:rsidRPr="000D0DB8" w:rsidP="00F540B2" w14:paraId="2BFB801A" w14:textId="77777777">
      <w:pPr>
        <w:keepLines/>
        <w:widowControl w:val="0"/>
        <w:ind w:firstLine="720"/>
        <w:jc w:val="both"/>
        <w:rPr>
          <w:sz w:val="28"/>
          <w:szCs w:val="28"/>
        </w:rPr>
      </w:pPr>
    </w:p>
    <w:p w:rsidR="000E7D11" w:rsidRPr="00C5346F" w:rsidP="00F540B2" w14:paraId="6A6E1D7D" w14:textId="7227A621">
      <w:pPr>
        <w:keepLines/>
        <w:widowControl w:val="0"/>
        <w:autoSpaceDE w:val="0"/>
        <w:autoSpaceDN w:val="0"/>
        <w:adjustRightInd w:val="0"/>
        <w:jc w:val="both"/>
        <w:rPr>
          <w:rFonts w:eastAsiaTheme="minorHAnsi"/>
          <w:b/>
          <w:i/>
          <w:color w:val="000000"/>
          <w:sz w:val="28"/>
          <w:szCs w:val="28"/>
          <w:u w:val="single"/>
          <w:lang w:eastAsia="en-US"/>
        </w:rPr>
      </w:pPr>
      <w:r>
        <w:rPr>
          <w:rFonts w:eastAsiaTheme="minorHAnsi"/>
          <w:b/>
          <w:bCs/>
          <w:i/>
          <w:color w:val="000000"/>
          <w:sz w:val="28"/>
          <w:szCs w:val="28"/>
          <w:u w:val="single"/>
          <w:lang w:eastAsia="en-US"/>
        </w:rPr>
        <w:t xml:space="preserve">I. </w:t>
      </w:r>
      <w:r w:rsidR="00D9083B">
        <w:rPr>
          <w:rFonts w:eastAsiaTheme="minorHAnsi"/>
          <w:b/>
          <w:bCs/>
          <w:i/>
          <w:color w:val="000000"/>
          <w:sz w:val="28"/>
          <w:szCs w:val="28"/>
          <w:u w:val="single"/>
          <w:lang w:eastAsia="en-US"/>
        </w:rPr>
        <w:t>Digitālā veselība un datu virzītas inovācijas veselības aprūpē</w:t>
      </w:r>
    </w:p>
    <w:p w:rsidR="000E7D11" w:rsidP="00F540B2" w14:paraId="1D6E3F85" w14:textId="0E317603">
      <w:pPr>
        <w:keepLines/>
        <w:widowControl w:val="0"/>
        <w:ind w:firstLine="720"/>
        <w:jc w:val="both"/>
        <w:rPr>
          <w:sz w:val="28"/>
          <w:szCs w:val="28"/>
        </w:rPr>
      </w:pPr>
    </w:p>
    <w:p w:rsidR="00E57616" w:rsidRPr="00197F74" w:rsidP="00197F74" w14:paraId="1C33E1F2" w14:textId="31C9270E">
      <w:pPr>
        <w:pStyle w:val="mt-translation1"/>
        <w:shd w:val="clear" w:color="auto" w:fill="FFFFFF"/>
        <w:ind w:firstLine="720"/>
        <w:jc w:val="both"/>
        <w:rPr>
          <w:rFonts w:ascii="Times New Roman" w:hAnsi="Times New Roman" w:cs="Times New Roman"/>
          <w:sz w:val="28"/>
          <w:szCs w:val="28"/>
        </w:rPr>
      </w:pPr>
      <w:r>
        <w:rPr>
          <w:rFonts w:ascii="Times New Roman" w:hAnsi="Times New Roman" w:cs="Times New Roman"/>
          <w:sz w:val="28"/>
          <w:szCs w:val="28"/>
        </w:rPr>
        <w:t>Kā zināms e-veselība ir nozīmīgs instruments veselības aprūpes kvalitātes un pacientu drošības uzlabošanā.</w:t>
      </w:r>
      <w:r w:rsidR="00197F74">
        <w:rPr>
          <w:rFonts w:ascii="Times New Roman" w:hAnsi="Times New Roman" w:cs="Times New Roman"/>
          <w:sz w:val="28"/>
          <w:szCs w:val="28"/>
        </w:rPr>
        <w:t xml:space="preserve"> </w:t>
      </w:r>
      <w:r>
        <w:rPr>
          <w:rFonts w:ascii="Times New Roman" w:hAnsi="Times New Roman"/>
          <w:sz w:val="28"/>
          <w:szCs w:val="28"/>
        </w:rPr>
        <w:t xml:space="preserve">Līdz ar to </w:t>
      </w:r>
      <w:r w:rsidR="00F2402A">
        <w:rPr>
          <w:rFonts w:ascii="Times New Roman" w:hAnsi="Times New Roman"/>
          <w:sz w:val="28"/>
          <w:szCs w:val="28"/>
        </w:rPr>
        <w:t>e</w:t>
      </w:r>
      <w:r>
        <w:rPr>
          <w:rFonts w:ascii="Times New Roman" w:hAnsi="Times New Roman"/>
          <w:sz w:val="28"/>
          <w:szCs w:val="28"/>
        </w:rPr>
        <w:t>-veselības sistēmas izstrādes pabeigšana un risinājumu savietojamības nodrošināšana vienotā veselības informācijas sistēmā ir viena no aktivitātēm, kuru Veselības ministrija turpina ieviest, lai situācijā, kad ir nepietiekams veselības nozares valsts finansējums, uzlabotu veselības aprūpes sistēmas kvalitāti, izmaksu efektivitāti, nozares pārvaldību un uzraudzību, kas ir arī viena no Latvijas valsts specifiskajām rekomendācijām veselības nozares efektivitātes uzlabošanai</w:t>
      </w:r>
      <w:r w:rsidR="00F2402A">
        <w:rPr>
          <w:rFonts w:ascii="Times New Roman" w:hAnsi="Times New Roman"/>
          <w:sz w:val="28"/>
          <w:szCs w:val="28"/>
        </w:rPr>
        <w:t xml:space="preserve"> Eiropas Semestra ietvaros</w:t>
      </w:r>
      <w:r>
        <w:rPr>
          <w:rFonts w:ascii="Times New Roman" w:hAnsi="Times New Roman"/>
          <w:sz w:val="28"/>
          <w:szCs w:val="28"/>
        </w:rPr>
        <w:t>.</w:t>
      </w:r>
    </w:p>
    <w:p w:rsidR="00E57616" w:rsidP="00E57616" w14:paraId="0D6FC2C8" w14:textId="77777777">
      <w:pPr>
        <w:ind w:firstLine="720"/>
        <w:jc w:val="both"/>
        <w:rPr>
          <w:sz w:val="28"/>
          <w:szCs w:val="28"/>
        </w:rPr>
      </w:pPr>
      <w:r>
        <w:rPr>
          <w:sz w:val="28"/>
          <w:szCs w:val="28"/>
        </w:rPr>
        <w:t xml:space="preserve">Plānojot nepieciešamos resursus (investīcijas) turpmākajai e-veselības sistēmas pilnveidei un uzlabošanai svarīgi, ka ir izvērtētas un apzinātas ne tikai iepriekš pieļautās kļūdas un nepilnības, bet arī pozitīvie ieguvumi no līdzšinējās pieredzes. </w:t>
      </w:r>
    </w:p>
    <w:p w:rsidR="00E57616" w:rsidRPr="005D4864" w:rsidP="00197F74" w14:paraId="1A226E66" w14:textId="55F0A9B4">
      <w:pPr>
        <w:ind w:firstLine="357"/>
        <w:jc w:val="both"/>
        <w:rPr>
          <w:sz w:val="28"/>
          <w:szCs w:val="28"/>
        </w:rPr>
      </w:pPr>
      <w:r>
        <w:rPr>
          <w:bCs/>
          <w:sz w:val="28"/>
          <w:szCs w:val="28"/>
        </w:rPr>
        <w:t xml:space="preserve">Vienlaicīgi jāņem vērā tas, ka e-veselības politikas ieviešanas pārvaldību un uzraudzību būtiski ietekmēja ekonomiskā krīze, kad  </w:t>
      </w:r>
      <w:r>
        <w:rPr>
          <w:sz w:val="28"/>
          <w:szCs w:val="28"/>
        </w:rPr>
        <w:t xml:space="preserve">kapacitāte projekta un e-veselības politikas ieviešana kopumā tika būtiski samazināta un tika veiktas reorganizācijas veselības nozares pārvaldē, mainot par e-veselības ieviešanu atbildīgās pārvaldes iestādes. </w:t>
      </w:r>
    </w:p>
    <w:p w:rsidR="00E57616" w:rsidP="00E57616" w14:paraId="35F2087C" w14:textId="1FAD2034">
      <w:pPr>
        <w:ind w:firstLine="720"/>
        <w:jc w:val="both"/>
        <w:rPr>
          <w:sz w:val="28"/>
          <w:szCs w:val="28"/>
        </w:rPr>
      </w:pPr>
      <w:r>
        <w:rPr>
          <w:sz w:val="28"/>
          <w:szCs w:val="28"/>
        </w:rPr>
        <w:t xml:space="preserve">Ir svarīgi panākt un nodrošināt, ka e-veselības sistēmas gan iedzīvotājiem, gan veselības aprūpes pakalpojumu sniedzējiem un pārvaldes iestādēm ir ērti lietojama, atvieglo mediķu jau tā grūto darbu, un </w:t>
      </w:r>
      <w:r w:rsidR="00977934">
        <w:rPr>
          <w:sz w:val="28"/>
          <w:szCs w:val="28"/>
        </w:rPr>
        <w:t xml:space="preserve">nodrošina pacientiem </w:t>
      </w:r>
      <w:r>
        <w:rPr>
          <w:sz w:val="28"/>
          <w:szCs w:val="28"/>
        </w:rPr>
        <w:t xml:space="preserve">iespējas īstenot gan savas tiesības, gan pienākumus attiecībā uz veselību. </w:t>
      </w:r>
    </w:p>
    <w:p w:rsidR="00197F74" w:rsidP="00E57616" w14:paraId="00916D81" w14:textId="0CEC0653">
      <w:pPr>
        <w:ind w:firstLine="720"/>
        <w:jc w:val="both"/>
        <w:rPr>
          <w:sz w:val="28"/>
          <w:szCs w:val="28"/>
        </w:rPr>
      </w:pPr>
      <w:r w:rsidRPr="00197F74">
        <w:rPr>
          <w:sz w:val="28"/>
          <w:szCs w:val="28"/>
        </w:rPr>
        <w:t>Kopš</w:t>
      </w:r>
      <w:r>
        <w:rPr>
          <w:sz w:val="28"/>
          <w:szCs w:val="28"/>
        </w:rPr>
        <w:t xml:space="preserve"> </w:t>
      </w:r>
      <w:r w:rsidRPr="00197F74">
        <w:rPr>
          <w:sz w:val="28"/>
          <w:szCs w:val="28"/>
        </w:rPr>
        <w:t xml:space="preserve">2016. </w:t>
      </w:r>
      <w:r>
        <w:rPr>
          <w:sz w:val="28"/>
          <w:szCs w:val="28"/>
        </w:rPr>
        <w:t>gada 22.jūnija ir</w:t>
      </w:r>
      <w:r w:rsidRPr="00197F74">
        <w:rPr>
          <w:sz w:val="28"/>
          <w:szCs w:val="28"/>
        </w:rPr>
        <w:t xml:space="preserve"> pieejama e-veselības portāla www.eveseliba.gov.lv publiskā daļa, kurā ir atrodama informācija par veselības nozares jaunumiem, veselīgu dzīvesveidu u.c. aktualitātes. Piekļuve veselības informācijas sistēmas slēgtajai daļai (ārsta vai ārsta palīga, iedzīvotāja un farmaceita (vai farmaceita asistenta) darba vieta, kurai piekļuve tikai </w:t>
      </w:r>
      <w:r w:rsidR="00977934">
        <w:rPr>
          <w:sz w:val="28"/>
          <w:szCs w:val="28"/>
        </w:rPr>
        <w:t>autentificējoties</w:t>
      </w:r>
      <w:r w:rsidRPr="00197F74">
        <w:rPr>
          <w:sz w:val="28"/>
          <w:szCs w:val="28"/>
        </w:rPr>
        <w:t>) produkcijas vidē tiek nodrošināta kopš 2016.</w:t>
      </w:r>
      <w:r>
        <w:rPr>
          <w:sz w:val="28"/>
          <w:szCs w:val="28"/>
        </w:rPr>
        <w:t>gada 12.septembra.</w:t>
      </w:r>
    </w:p>
    <w:p w:rsidR="00977934" w:rsidP="00197F74" w14:paraId="0A044CC1" w14:textId="55BB6782">
      <w:pPr>
        <w:ind w:firstLine="720"/>
        <w:jc w:val="both"/>
        <w:rPr>
          <w:sz w:val="28"/>
          <w:szCs w:val="28"/>
        </w:rPr>
      </w:pPr>
      <w:r>
        <w:rPr>
          <w:sz w:val="28"/>
          <w:szCs w:val="28"/>
        </w:rPr>
        <w:t xml:space="preserve">2016.gada 1.decembris bija noteikts kā termiņš </w:t>
      </w:r>
      <w:r w:rsidR="003D6346">
        <w:rPr>
          <w:sz w:val="28"/>
          <w:szCs w:val="28"/>
        </w:rPr>
        <w:t>e</w:t>
      </w:r>
      <w:r>
        <w:rPr>
          <w:sz w:val="28"/>
          <w:szCs w:val="28"/>
        </w:rPr>
        <w:t xml:space="preserve">-veselības sistēmas lietošanas uzsākšanai, pārejot uz elektronisku darbnespējas lapu un valsts pilnībā vai daļēji kompensētu medikamentu recepšu izrakstīšanu, bet 2016.gada </w:t>
      </w:r>
      <w:r>
        <w:rPr>
          <w:sz w:val="28"/>
          <w:szCs w:val="28"/>
        </w:rPr>
        <w:t>29.novembrī valdība nolēma pagarināt pārejas periodu līdz 2017.gada 1.septembrim, dodot ārstniecības personām un farmaceitiem vairāk laika sistēmas darbības apgūšanai, kā arī sistēmas lietošanas ērtuma un normatīvo aktu pilnveidošanai.</w:t>
      </w:r>
    </w:p>
    <w:p w:rsidR="00E57616" w:rsidRPr="000D0DB8" w:rsidP="00197F74" w14:paraId="1157920A" w14:textId="715A16F3">
      <w:pPr>
        <w:ind w:firstLine="720"/>
        <w:jc w:val="both"/>
        <w:rPr>
          <w:sz w:val="28"/>
          <w:szCs w:val="28"/>
        </w:rPr>
      </w:pPr>
      <w:r w:rsidRPr="00197F74">
        <w:rPr>
          <w:sz w:val="28"/>
          <w:szCs w:val="28"/>
        </w:rPr>
        <w:t xml:space="preserve">2017.gada februārī un martā tika realizētā 1.kampaņa par </w:t>
      </w:r>
      <w:r w:rsidR="003D6346">
        <w:rPr>
          <w:sz w:val="28"/>
          <w:szCs w:val="28"/>
        </w:rPr>
        <w:t>e</w:t>
      </w:r>
      <w:r w:rsidRPr="00197F74">
        <w:rPr>
          <w:sz w:val="28"/>
          <w:szCs w:val="28"/>
        </w:rPr>
        <w:t xml:space="preserve">-veselību masu medijos - TV, radio un internetā. Turklāt, tika izstrādāti un izplatīti dažādi </w:t>
      </w:r>
      <w:r w:rsidR="003D6346">
        <w:rPr>
          <w:sz w:val="28"/>
          <w:szCs w:val="28"/>
        </w:rPr>
        <w:t>e</w:t>
      </w:r>
      <w:r w:rsidRPr="00197F74">
        <w:rPr>
          <w:sz w:val="28"/>
          <w:szCs w:val="28"/>
        </w:rPr>
        <w:t xml:space="preserve">-veselības informatīvie un reklāmas materiāli - uzlīmes, vizītkartes, bukleti, plakāti, </w:t>
      </w:r>
      <w:r w:rsidRPr="00197F74" w:rsidR="002F3192">
        <w:rPr>
          <w:sz w:val="28"/>
          <w:szCs w:val="28"/>
        </w:rPr>
        <w:t>info grafikas</w:t>
      </w:r>
      <w:r w:rsidRPr="00197F74">
        <w:rPr>
          <w:sz w:val="28"/>
          <w:szCs w:val="28"/>
        </w:rPr>
        <w:t xml:space="preserve">, mācību un reklāmas video, kā arī aktualizētas E-veselības lietošanas instrukcijas un interaktīvā karte ar iestādēm, kuras ir gatavas darbam ar E-veselību. </w:t>
      </w:r>
      <w:r w:rsidR="00977934">
        <w:rPr>
          <w:sz w:val="28"/>
          <w:szCs w:val="28"/>
        </w:rPr>
        <w:t xml:space="preserve">2017.gada augustā un septembrī </w:t>
      </w:r>
      <w:r w:rsidRPr="00197F74">
        <w:rPr>
          <w:sz w:val="28"/>
          <w:szCs w:val="28"/>
        </w:rPr>
        <w:t xml:space="preserve">Nacionālais veselības dienests sadarbībā ar Veselības ministriju gatavo 2.kampaņu par </w:t>
      </w:r>
      <w:r w:rsidR="003D6346">
        <w:rPr>
          <w:sz w:val="28"/>
          <w:szCs w:val="28"/>
        </w:rPr>
        <w:t>e</w:t>
      </w:r>
      <w:r w:rsidRPr="00197F74">
        <w:rPr>
          <w:sz w:val="28"/>
          <w:szCs w:val="28"/>
        </w:rPr>
        <w:t>-veselību izpratnes veicināšanai gan nozares profesionāļiem, gan sabiedrībai kopumā.</w:t>
      </w:r>
    </w:p>
    <w:p w:rsidR="004440B2" w:rsidP="00F540B2" w14:paraId="33654113" w14:textId="217CABD1">
      <w:pPr>
        <w:keepLines/>
        <w:widowControl w:val="0"/>
        <w:ind w:firstLine="720"/>
        <w:jc w:val="both"/>
        <w:rPr>
          <w:sz w:val="28"/>
          <w:szCs w:val="28"/>
        </w:rPr>
      </w:pPr>
      <w:r>
        <w:rPr>
          <w:iCs/>
          <w:sz w:val="28"/>
          <w:szCs w:val="28"/>
        </w:rPr>
        <w:t xml:space="preserve">Lai veicinātu ministru diskusijas par šo problēmu, Prezidentūra </w:t>
      </w:r>
      <w:r w:rsidRPr="000D0DB8">
        <w:rPr>
          <w:iCs/>
          <w:sz w:val="28"/>
          <w:szCs w:val="28"/>
        </w:rPr>
        <w:t>aicina veselības ministrus atbildēt uz šādiem jautājumiem</w:t>
      </w:r>
      <w:r>
        <w:rPr>
          <w:sz w:val="28"/>
          <w:szCs w:val="28"/>
        </w:rPr>
        <w:t xml:space="preserve">: </w:t>
      </w:r>
    </w:p>
    <w:p w:rsidR="00E57616" w:rsidP="00E57616" w14:paraId="27589A69" w14:textId="77777777">
      <w:pPr>
        <w:jc w:val="both"/>
        <w:rPr>
          <w:i/>
          <w:sz w:val="28"/>
          <w:szCs w:val="28"/>
        </w:rPr>
      </w:pPr>
    </w:p>
    <w:p w:rsidR="00E57616" w:rsidRPr="002F3192" w:rsidP="00E57616" w14:paraId="0D2878ED" w14:textId="77777777">
      <w:pPr>
        <w:jc w:val="both"/>
        <w:rPr>
          <w:b/>
          <w:sz w:val="28"/>
          <w:szCs w:val="28"/>
        </w:rPr>
      </w:pPr>
      <w:r w:rsidRPr="002F3192">
        <w:rPr>
          <w:b/>
          <w:sz w:val="28"/>
          <w:szCs w:val="28"/>
        </w:rPr>
        <w:t>1) Vai jums ir valsts līmeņa plāni, lai uzlabotu iedzīvotāju tiešsaistes  pieeju un kontroli pār saviem veselības datiem un veicinātu veselības datu lietošanu veselības politikas, pētniecības un inovāciju nolūkā?</w:t>
      </w:r>
    </w:p>
    <w:p w:rsidR="00E57616" w:rsidRPr="002F3192" w:rsidP="00E57616" w14:paraId="64B3DA36" w14:textId="77777777">
      <w:pPr>
        <w:pStyle w:val="ListParagraph"/>
        <w:ind w:left="0" w:firstLine="720"/>
        <w:jc w:val="both"/>
        <w:rPr>
          <w:i/>
          <w:sz w:val="28"/>
          <w:szCs w:val="28"/>
        </w:rPr>
      </w:pPr>
      <w:r w:rsidRPr="002F3192">
        <w:rPr>
          <w:i/>
          <w:sz w:val="28"/>
          <w:szCs w:val="28"/>
        </w:rPr>
        <w:t xml:space="preserve">Īstenojot Latvijā e-veselības risinājumus tiek nodrošināta pacientu kontrole un iesaiste savu veselības datu pārvaldībā un atkārtotā izmantošanā pēc nepieciešamības. </w:t>
      </w:r>
    </w:p>
    <w:p w:rsidR="00E57616" w:rsidRPr="002F3192" w:rsidP="00E57616" w14:paraId="62C739B5" w14:textId="77777777">
      <w:pPr>
        <w:pStyle w:val="ListParagraph"/>
        <w:ind w:left="0" w:firstLine="720"/>
        <w:jc w:val="both"/>
        <w:rPr>
          <w:i/>
          <w:sz w:val="28"/>
          <w:szCs w:val="28"/>
        </w:rPr>
      </w:pPr>
      <w:r w:rsidRPr="002F3192">
        <w:rPr>
          <w:i/>
          <w:sz w:val="28"/>
          <w:szCs w:val="28"/>
        </w:rPr>
        <w:t xml:space="preserve">Arī turpmākā Latvijas e-veselības sistēmas attīstībā paredzēts uzlabot pacientu iespējas pārvaldīt savus veselības datus e-veselības sistēmā, dodot iespēju tos papildināt ar dažādiem dzīves stila un ārējo aplikāciju/ ierīču datiem par viņu dzīvesveidu – sportošanu, ierīču mērījumiem </w:t>
      </w:r>
      <w:r w:rsidRPr="002F3192">
        <w:rPr>
          <w:i/>
          <w:sz w:val="28"/>
          <w:szCs w:val="28"/>
        </w:rPr>
        <w:t>utml</w:t>
      </w:r>
      <w:r w:rsidRPr="002F3192">
        <w:rPr>
          <w:i/>
          <w:sz w:val="28"/>
          <w:szCs w:val="28"/>
        </w:rPr>
        <w:t>.</w:t>
      </w:r>
    </w:p>
    <w:p w:rsidR="00E57616" w:rsidRPr="002F3192" w:rsidP="00E57616" w14:paraId="0FFDCAC5" w14:textId="77777777">
      <w:pPr>
        <w:pStyle w:val="ListParagraph"/>
        <w:ind w:left="0" w:firstLine="720"/>
        <w:jc w:val="both"/>
        <w:rPr>
          <w:i/>
          <w:sz w:val="28"/>
          <w:szCs w:val="28"/>
        </w:rPr>
      </w:pPr>
      <w:r w:rsidRPr="002F3192">
        <w:rPr>
          <w:i/>
          <w:sz w:val="28"/>
          <w:szCs w:val="28"/>
        </w:rPr>
        <w:t xml:space="preserve">Piemēram, atvērto datu portālā ir paredzēts publicēt atvērto datu kopas par iedzīvotājiem sniegtajiem veselības aprūpes pakalpojumiem, lai nodrošinātu, piemēram, pašvaldībām piekļuvi datiem, kas nepieciešami to attīstības plānošanai.  </w:t>
      </w:r>
    </w:p>
    <w:p w:rsidR="00E57616" w:rsidRPr="002F3192" w:rsidP="002F3192" w14:paraId="16589E44" w14:textId="77777777">
      <w:pPr>
        <w:pStyle w:val="ListParagraph"/>
        <w:ind w:left="0" w:firstLine="720"/>
        <w:jc w:val="both"/>
        <w:rPr>
          <w:i/>
          <w:sz w:val="28"/>
          <w:szCs w:val="28"/>
        </w:rPr>
      </w:pPr>
      <w:r w:rsidRPr="002F3192">
        <w:rPr>
          <w:i/>
          <w:sz w:val="28"/>
          <w:szCs w:val="28"/>
        </w:rPr>
        <w:t>Latvijā plānots attīstīt datu noliktavu, lai e-veselības sistēmā uzkrātos datus varētu izmantot veselības sistēmas snieguma novērtēšanai.</w:t>
      </w:r>
    </w:p>
    <w:p w:rsidR="00E57616" w:rsidRPr="00FC1B8D" w:rsidP="00E57616" w14:paraId="60BC611B" w14:textId="77777777">
      <w:pPr>
        <w:pStyle w:val="ListParagraph"/>
        <w:jc w:val="both"/>
        <w:rPr>
          <w:sz w:val="28"/>
          <w:szCs w:val="28"/>
        </w:rPr>
      </w:pPr>
    </w:p>
    <w:p w:rsidR="00E57616" w:rsidP="00E57616" w14:paraId="35E630CF" w14:textId="496516CC">
      <w:pPr>
        <w:jc w:val="both"/>
        <w:rPr>
          <w:b/>
          <w:sz w:val="28"/>
          <w:szCs w:val="28"/>
        </w:rPr>
      </w:pPr>
      <w:r w:rsidRPr="002F3192">
        <w:rPr>
          <w:b/>
          <w:sz w:val="28"/>
          <w:szCs w:val="28"/>
        </w:rPr>
        <w:t>2) Vai jūs saskatītu ieguvumu  sadarbībai ES līmenī, lai atbalstītu valstu centienus informācijas sistēmu un instrumentu izstrādē, ka ļautu iedzīvotājiem piekļūt un pārvaldīt savus veselības datus tiešsaistē un sadarboties ar veselības profesionāļiem (piem., slimības vēsture).</w:t>
      </w:r>
    </w:p>
    <w:p w:rsidR="002F3192" w:rsidRPr="002F3192" w:rsidP="00E57616" w14:paraId="46286168" w14:textId="77777777">
      <w:pPr>
        <w:jc w:val="both"/>
        <w:rPr>
          <w:b/>
          <w:sz w:val="28"/>
          <w:szCs w:val="28"/>
        </w:rPr>
      </w:pPr>
    </w:p>
    <w:p w:rsidR="000C55BD" w:rsidRPr="002F3192" w:rsidP="000C55BD" w14:paraId="4C380B44" w14:textId="77777777">
      <w:pPr>
        <w:pStyle w:val="ListParagraph"/>
        <w:ind w:left="0" w:firstLine="720"/>
        <w:jc w:val="both"/>
        <w:rPr>
          <w:i/>
          <w:sz w:val="28"/>
          <w:szCs w:val="28"/>
        </w:rPr>
      </w:pPr>
      <w:r w:rsidRPr="002F3192">
        <w:rPr>
          <w:i/>
          <w:sz w:val="28"/>
          <w:szCs w:val="28"/>
        </w:rPr>
        <w:t>Latvijas skatījumā, šāda sadarbība ES līmeni ir nepieciešama un vajadzīga, jo dod iespēju mācīties no citu dalībvalstu pieredzes un līdz ar to veicināt ātrāku progresu, iespējams, neatkārtojot, citu kļūdas, kā arī ir pamats pārrobežu e-veselības attīstībai</w:t>
      </w:r>
      <w:r>
        <w:rPr>
          <w:i/>
          <w:sz w:val="28"/>
          <w:szCs w:val="28"/>
        </w:rPr>
        <w:t xml:space="preserve">, lai Latvijas iedzīvotājiem nodrošinātu plašākas veselības aprūpes iespējas biežāk apmeklētajās ES valstīs. </w:t>
      </w:r>
      <w:r w:rsidRPr="002F3192">
        <w:rPr>
          <w:i/>
          <w:sz w:val="28"/>
          <w:szCs w:val="28"/>
        </w:rPr>
        <w:t xml:space="preserve"> </w:t>
      </w:r>
    </w:p>
    <w:p w:rsidR="00E57616" w:rsidRPr="002F3192" w:rsidP="00E57616" w14:paraId="5AEB5388" w14:textId="5626360C">
      <w:pPr>
        <w:pStyle w:val="ListParagraph"/>
        <w:ind w:left="0" w:firstLine="720"/>
        <w:jc w:val="both"/>
        <w:rPr>
          <w:i/>
          <w:sz w:val="28"/>
          <w:szCs w:val="28"/>
        </w:rPr>
      </w:pPr>
      <w:r w:rsidRPr="002F3192">
        <w:rPr>
          <w:i/>
          <w:sz w:val="28"/>
          <w:szCs w:val="28"/>
        </w:rPr>
        <w:t xml:space="preserve"> </w:t>
      </w:r>
    </w:p>
    <w:p w:rsidR="00E57616" w:rsidRPr="002F3192" w:rsidP="00E57616" w14:paraId="10F07C8C" w14:textId="59E72B12">
      <w:pPr>
        <w:jc w:val="both"/>
        <w:rPr>
          <w:b/>
          <w:sz w:val="28"/>
          <w:szCs w:val="28"/>
        </w:rPr>
      </w:pPr>
      <w:r w:rsidRPr="002F3192">
        <w:rPr>
          <w:b/>
          <w:sz w:val="28"/>
          <w:szCs w:val="28"/>
        </w:rPr>
        <w:t>3) Vai jūsu valsts būtu ieinteresēta sadarboties ar citām ES dalībvalstīm, daloties ar datu bāzēm un veidojot decentralizētu pārrobežu veselības datu infrastruktūru (lai veicinātu datu atkārtotu izmantošanu)?</w:t>
      </w:r>
    </w:p>
    <w:p w:rsidR="00E57616" w:rsidP="00E57616" w14:paraId="74E6CF2A" w14:textId="77777777">
      <w:pPr>
        <w:pStyle w:val="ListParagraph"/>
        <w:jc w:val="both"/>
        <w:rPr>
          <w:i/>
          <w:sz w:val="28"/>
          <w:szCs w:val="28"/>
        </w:rPr>
      </w:pPr>
    </w:p>
    <w:p w:rsidR="00E57616" w:rsidRPr="002F3192" w:rsidP="002F3192" w14:paraId="6B2F5600" w14:textId="738E5113">
      <w:pPr>
        <w:pStyle w:val="ListParagraph"/>
        <w:ind w:left="0" w:firstLine="720"/>
        <w:jc w:val="both"/>
        <w:rPr>
          <w:i/>
          <w:sz w:val="28"/>
          <w:szCs w:val="28"/>
        </w:rPr>
      </w:pPr>
      <w:r w:rsidRPr="002F3192">
        <w:rPr>
          <w:i/>
          <w:sz w:val="28"/>
          <w:szCs w:val="28"/>
        </w:rPr>
        <w:t xml:space="preserve">Latvija piekrīt, ka digitālo veselības datu pieejamība pētniecībā ir svarīga un nepieciešama, vienlaikus uzskatām, ka šādu decentralizētu datu platformu uzturēšanai nepieciešami gan resursi, gan sabiedrības  izglītošanas un izpratnes celšana, ņemot vērā nepietiekošo uzticības līmeni pret datu drošību. </w:t>
      </w:r>
    </w:p>
    <w:p w:rsidR="00E57616" w:rsidP="002F3192" w14:paraId="120327A7" w14:textId="6D9A420B">
      <w:pPr>
        <w:pStyle w:val="ListParagraph"/>
        <w:ind w:left="0" w:firstLine="720"/>
        <w:jc w:val="both"/>
        <w:rPr>
          <w:i/>
          <w:sz w:val="28"/>
          <w:szCs w:val="28"/>
        </w:rPr>
      </w:pPr>
      <w:r w:rsidRPr="002F3192">
        <w:rPr>
          <w:i/>
          <w:sz w:val="28"/>
          <w:szCs w:val="28"/>
        </w:rPr>
        <w:t xml:space="preserve">Eiropas pārrobežu direktīvas kontekstā 2016.gadā Latvija bērnu </w:t>
      </w:r>
      <w:r w:rsidRPr="002F3192">
        <w:rPr>
          <w:i/>
          <w:sz w:val="28"/>
          <w:szCs w:val="28"/>
        </w:rPr>
        <w:t>hematoonkoloģijas</w:t>
      </w:r>
      <w:r w:rsidRPr="002F3192">
        <w:rPr>
          <w:i/>
          <w:sz w:val="28"/>
          <w:szCs w:val="28"/>
        </w:rPr>
        <w:t xml:space="preserve"> un bērnu acu slimību profilos iestājās </w:t>
      </w:r>
      <w:r w:rsidRPr="002F3192">
        <w:rPr>
          <w:i/>
          <w:sz w:val="28"/>
          <w:szCs w:val="28"/>
        </w:rPr>
        <w:t>European</w:t>
      </w:r>
      <w:r w:rsidRPr="002F3192">
        <w:rPr>
          <w:i/>
          <w:sz w:val="28"/>
          <w:szCs w:val="28"/>
        </w:rPr>
        <w:t xml:space="preserve"> Reference </w:t>
      </w:r>
      <w:r w:rsidRPr="002F3192">
        <w:rPr>
          <w:i/>
          <w:sz w:val="28"/>
          <w:szCs w:val="28"/>
        </w:rPr>
        <w:t>Networks</w:t>
      </w:r>
      <w:r w:rsidRPr="002F3192">
        <w:rPr>
          <w:i/>
          <w:sz w:val="28"/>
          <w:szCs w:val="28"/>
        </w:rPr>
        <w:t xml:space="preserve"> reto slimību ārstēšanai. 2017.gadā process turpinās un, iespējams, ka Latvijas klīniku un profilu skaits, kas tiks iekļauts ERN tiks paplašināts. Dalība ERN paredz</w:t>
      </w:r>
      <w:r w:rsidR="00DA38F1">
        <w:rPr>
          <w:i/>
          <w:sz w:val="28"/>
          <w:szCs w:val="28"/>
        </w:rPr>
        <w:t>,</w:t>
      </w:r>
      <w:r w:rsidRPr="002F3192">
        <w:rPr>
          <w:i/>
          <w:sz w:val="28"/>
          <w:szCs w:val="28"/>
        </w:rPr>
        <w:t xml:space="preserve"> t.sk.</w:t>
      </w:r>
      <w:r w:rsidR="00DA38F1">
        <w:rPr>
          <w:i/>
          <w:sz w:val="28"/>
          <w:szCs w:val="28"/>
        </w:rPr>
        <w:t>,</w:t>
      </w:r>
      <w:r w:rsidRPr="002F3192">
        <w:rPr>
          <w:i/>
          <w:sz w:val="28"/>
          <w:szCs w:val="28"/>
        </w:rPr>
        <w:t xml:space="preserve"> digitālo un tekstuālo formātu datu apmaiņu reto slimību ārstēšanas, pētniecības u.c. nolūkos.</w:t>
      </w:r>
    </w:p>
    <w:p w:rsidR="002F3192" w:rsidP="00C45108" w14:paraId="1EBAC9C7" w14:textId="22C2F563">
      <w:pPr>
        <w:pStyle w:val="ListParagraph"/>
        <w:ind w:left="0" w:firstLine="720"/>
        <w:jc w:val="both"/>
        <w:rPr>
          <w:i/>
          <w:sz w:val="28"/>
          <w:szCs w:val="28"/>
        </w:rPr>
      </w:pPr>
      <w:r>
        <w:rPr>
          <w:i/>
          <w:sz w:val="28"/>
          <w:szCs w:val="28"/>
        </w:rPr>
        <w:t>Līdz ar to varam teikt, ka Latvija jau sadarbojas ar citām ES dalībvalstīm un ir ieinteresēta šo sadarbību turpināt attīstīt.</w:t>
      </w:r>
    </w:p>
    <w:p w:rsidR="00C45108" w:rsidRPr="002F3192" w:rsidP="00E57616" w14:paraId="2C4CA5F1" w14:textId="77777777">
      <w:pPr>
        <w:pStyle w:val="ListParagraph"/>
        <w:ind w:left="0"/>
        <w:jc w:val="both"/>
        <w:rPr>
          <w:i/>
          <w:sz w:val="28"/>
          <w:szCs w:val="28"/>
        </w:rPr>
      </w:pPr>
    </w:p>
    <w:p w:rsidR="002F3192" w:rsidRPr="002F3192" w:rsidP="00E57616" w14:paraId="38DA0AD9" w14:textId="440DDA7A">
      <w:pPr>
        <w:jc w:val="both"/>
        <w:rPr>
          <w:b/>
          <w:sz w:val="28"/>
          <w:szCs w:val="28"/>
        </w:rPr>
      </w:pPr>
      <w:r w:rsidRPr="002F3192">
        <w:rPr>
          <w:b/>
          <w:sz w:val="28"/>
          <w:szCs w:val="28"/>
        </w:rPr>
        <w:t>4) Kādas pēc jūsu domām ir svarīgākās ES līmeņa darbības, lai pārvarētu galvenās problēmas un šķēršļus datu vadītai digitālajai inovācijai veselībā un lai atbalstītu dalībvalstu e-veselības politikas un darbības?</w:t>
      </w:r>
    </w:p>
    <w:p w:rsidR="002F3192" w:rsidRPr="00D6393B" w:rsidP="00E57616" w14:paraId="5F7C3E22" w14:textId="77777777">
      <w:pPr>
        <w:jc w:val="both"/>
        <w:rPr>
          <w:i/>
          <w:sz w:val="28"/>
          <w:szCs w:val="28"/>
        </w:rPr>
      </w:pPr>
    </w:p>
    <w:p w:rsidR="00E57616" w:rsidRPr="002F3192" w:rsidP="00E57616" w14:paraId="2354065B" w14:textId="20DF31D5">
      <w:pPr>
        <w:pStyle w:val="ListParagraph"/>
        <w:ind w:left="0" w:firstLine="720"/>
        <w:jc w:val="both"/>
        <w:rPr>
          <w:i/>
          <w:sz w:val="28"/>
          <w:szCs w:val="28"/>
        </w:rPr>
      </w:pPr>
      <w:r w:rsidRPr="002F3192">
        <w:rPr>
          <w:i/>
          <w:sz w:val="28"/>
          <w:szCs w:val="28"/>
        </w:rPr>
        <w:t xml:space="preserve">Latvijas skatījumā digitālās veselības inovācijas un plaša datu izmantošana ES mērogā ir atkarīga no datu savietojamības, vienotu standartu un terminoloģijas izmantošanas, kā arī datu drošības nodrošināšanas un  spējas iegūt un uzturēt sabiedrības pārliecību par to. Līdz ar to, ES rīcība un atbalsts var būt vērsti uz iepriekš minēto problēmu risināšanu. </w:t>
      </w:r>
    </w:p>
    <w:p w:rsidR="002F3192" w:rsidRPr="00FC1B8D" w:rsidP="00E57616" w14:paraId="2D876D5B" w14:textId="77777777">
      <w:pPr>
        <w:pStyle w:val="ListParagraph"/>
        <w:ind w:left="0" w:firstLine="720"/>
        <w:jc w:val="both"/>
        <w:rPr>
          <w:sz w:val="28"/>
          <w:szCs w:val="28"/>
        </w:rPr>
      </w:pPr>
    </w:p>
    <w:p w:rsidR="00E57616" w:rsidRPr="002F3192" w:rsidP="00E57616" w14:paraId="6984995D" w14:textId="4643C017">
      <w:pPr>
        <w:jc w:val="both"/>
        <w:rPr>
          <w:b/>
          <w:sz w:val="28"/>
          <w:szCs w:val="28"/>
        </w:rPr>
      </w:pPr>
      <w:r w:rsidRPr="002F3192">
        <w:rPr>
          <w:b/>
          <w:sz w:val="28"/>
          <w:szCs w:val="28"/>
        </w:rPr>
        <w:t>5) Kādās jomās un kā varētu labāk izmantot ES finansēšanas mehānismus, lai atbalstītu digitālās inovācijas veselībā un plaša apjoma e-veselības ieviešanu?</w:t>
      </w:r>
    </w:p>
    <w:p w:rsidR="002F3192" w:rsidRPr="00D6393B" w:rsidP="00E57616" w14:paraId="302D1DE1" w14:textId="77777777">
      <w:pPr>
        <w:jc w:val="both"/>
        <w:rPr>
          <w:i/>
          <w:sz w:val="28"/>
          <w:szCs w:val="28"/>
        </w:rPr>
      </w:pPr>
    </w:p>
    <w:p w:rsidR="00C45108" w:rsidRPr="002F3192" w:rsidP="00C45108" w14:paraId="29BBA10B" w14:textId="77777777">
      <w:pPr>
        <w:pStyle w:val="ListParagraph"/>
        <w:ind w:left="0" w:firstLine="720"/>
        <w:jc w:val="both"/>
        <w:rPr>
          <w:i/>
          <w:sz w:val="28"/>
          <w:szCs w:val="28"/>
        </w:rPr>
      </w:pPr>
      <w:r w:rsidRPr="002F3192">
        <w:rPr>
          <w:i/>
          <w:sz w:val="28"/>
          <w:szCs w:val="28"/>
        </w:rPr>
        <w:t xml:space="preserve">Latvija uzskata, ka ES finansējumu </w:t>
      </w:r>
      <w:r>
        <w:rPr>
          <w:i/>
          <w:sz w:val="28"/>
          <w:szCs w:val="28"/>
        </w:rPr>
        <w:t>vajadzētu</w:t>
      </w:r>
      <w:r w:rsidRPr="002F3192">
        <w:rPr>
          <w:i/>
          <w:sz w:val="28"/>
          <w:szCs w:val="28"/>
        </w:rPr>
        <w:t xml:space="preserve"> izmantot</w:t>
      </w:r>
      <w:r>
        <w:rPr>
          <w:i/>
          <w:sz w:val="28"/>
          <w:szCs w:val="28"/>
        </w:rPr>
        <w:t>, izstrādājot vadlīnijas un vienotus standartus, kā arī</w:t>
      </w:r>
      <w:r w:rsidRPr="002F3192">
        <w:rPr>
          <w:i/>
          <w:sz w:val="28"/>
          <w:szCs w:val="28"/>
        </w:rPr>
        <w:t xml:space="preserve"> investējot pētījumos par e-veselības risinājumu pievienoto vērtību un ietekmi uz veselības aprūpes efektivitāti.</w:t>
      </w:r>
    </w:p>
    <w:p w:rsidR="00C45108" w:rsidRPr="002F3192" w:rsidP="00C45108" w14:paraId="1E1DF4E5" w14:textId="77777777">
      <w:pPr>
        <w:pStyle w:val="ListParagraph"/>
        <w:ind w:left="0" w:firstLine="720"/>
        <w:jc w:val="both"/>
        <w:rPr>
          <w:i/>
          <w:sz w:val="28"/>
          <w:szCs w:val="28"/>
        </w:rPr>
      </w:pPr>
      <w:r w:rsidRPr="002F3192">
        <w:rPr>
          <w:i/>
          <w:sz w:val="28"/>
          <w:szCs w:val="28"/>
        </w:rPr>
        <w:t xml:space="preserve">Piekrītam, ka ES investīcijas slimnīcu un ambulatorās aprūpes informācijas sistēmās </w:t>
      </w:r>
      <w:r>
        <w:rPr>
          <w:i/>
          <w:sz w:val="28"/>
          <w:szCs w:val="28"/>
        </w:rPr>
        <w:t xml:space="preserve">un mobilajās aplikācijās </w:t>
      </w:r>
      <w:r w:rsidRPr="002F3192">
        <w:rPr>
          <w:i/>
          <w:sz w:val="28"/>
          <w:szCs w:val="28"/>
        </w:rPr>
        <w:t xml:space="preserve">sekmētu veselības datu </w:t>
      </w:r>
      <w:r>
        <w:rPr>
          <w:i/>
          <w:sz w:val="28"/>
          <w:szCs w:val="28"/>
        </w:rPr>
        <w:t>atkārtotu</w:t>
      </w:r>
      <w:r w:rsidRPr="002F3192">
        <w:rPr>
          <w:i/>
          <w:sz w:val="28"/>
          <w:szCs w:val="28"/>
        </w:rPr>
        <w:t xml:space="preserve"> izmantošanu, </w:t>
      </w:r>
      <w:r>
        <w:rPr>
          <w:i/>
          <w:sz w:val="28"/>
          <w:szCs w:val="28"/>
        </w:rPr>
        <w:t xml:space="preserve">kā arī </w:t>
      </w:r>
      <w:r w:rsidRPr="002F3192">
        <w:rPr>
          <w:i/>
          <w:sz w:val="28"/>
          <w:szCs w:val="28"/>
        </w:rPr>
        <w:t>veselības aprūpes pakalpojumu kvalitātes uzlabošan</w:t>
      </w:r>
      <w:r>
        <w:rPr>
          <w:i/>
          <w:sz w:val="28"/>
          <w:szCs w:val="28"/>
        </w:rPr>
        <w:t>u</w:t>
      </w:r>
      <w:r w:rsidRPr="002F3192">
        <w:rPr>
          <w:i/>
          <w:sz w:val="28"/>
          <w:szCs w:val="28"/>
        </w:rPr>
        <w:t xml:space="preserve">. </w:t>
      </w:r>
    </w:p>
    <w:p w:rsidR="00C45108" w:rsidRPr="002F3192" w:rsidP="00C45108" w14:paraId="7E48BD1E" w14:textId="4124FB7B">
      <w:pPr>
        <w:pStyle w:val="ListParagraph"/>
        <w:ind w:left="0" w:firstLine="720"/>
        <w:jc w:val="both"/>
        <w:rPr>
          <w:i/>
          <w:sz w:val="28"/>
          <w:szCs w:val="28"/>
        </w:rPr>
      </w:pPr>
      <w:r w:rsidRPr="002F3192">
        <w:rPr>
          <w:i/>
          <w:sz w:val="28"/>
          <w:szCs w:val="28"/>
        </w:rPr>
        <w:t xml:space="preserve">Ir atbalstāma arī ES mēroga uzraudzības ietvara attīstīšana, lai novērtētu e-veselības ieviešanas progresu dalībvalstīs, tomēr tam jābūt tādam, lai tas būtu uzturams ar minimāliem resursiem un </w:t>
      </w:r>
      <w:r>
        <w:rPr>
          <w:i/>
          <w:sz w:val="28"/>
          <w:szCs w:val="28"/>
        </w:rPr>
        <w:t>nebūtu liels</w:t>
      </w:r>
      <w:r w:rsidRPr="002F3192">
        <w:rPr>
          <w:i/>
          <w:sz w:val="28"/>
          <w:szCs w:val="28"/>
        </w:rPr>
        <w:t xml:space="preserve"> </w:t>
      </w:r>
      <w:r>
        <w:rPr>
          <w:i/>
          <w:sz w:val="28"/>
          <w:szCs w:val="28"/>
        </w:rPr>
        <w:t>administratīvais slogs</w:t>
      </w:r>
      <w:r w:rsidRPr="002F3192">
        <w:rPr>
          <w:i/>
          <w:sz w:val="28"/>
          <w:szCs w:val="28"/>
        </w:rPr>
        <w:t xml:space="preserve"> dalībvalstij.</w:t>
      </w:r>
    </w:p>
    <w:p w:rsidR="004440B2" w:rsidP="00E57616" w14:paraId="4E7E5283" w14:textId="766E73D4">
      <w:pPr>
        <w:keepLines/>
        <w:widowControl w:val="0"/>
        <w:jc w:val="both"/>
        <w:rPr>
          <w:i/>
          <w:sz w:val="28"/>
          <w:szCs w:val="28"/>
        </w:rPr>
      </w:pPr>
    </w:p>
    <w:p w:rsidR="002F3192" w:rsidP="00E57616" w14:paraId="065E8BD9" w14:textId="50448F16">
      <w:pPr>
        <w:keepLines/>
        <w:widowControl w:val="0"/>
        <w:jc w:val="both"/>
        <w:rPr>
          <w:i/>
          <w:sz w:val="28"/>
          <w:szCs w:val="28"/>
        </w:rPr>
      </w:pPr>
    </w:p>
    <w:p w:rsidR="00E43B34" w:rsidRPr="00E57616" w:rsidP="00E57616" w14:paraId="6D660A34" w14:textId="04A3CFA2">
      <w:pPr>
        <w:keepLines/>
        <w:widowControl w:val="0"/>
        <w:spacing w:after="200" w:line="276" w:lineRule="auto"/>
        <w:rPr>
          <w:rFonts w:eastAsia="Calibri"/>
          <w:i/>
          <w:sz w:val="28"/>
          <w:szCs w:val="28"/>
        </w:rPr>
      </w:pPr>
      <w:r>
        <w:rPr>
          <w:rFonts w:eastAsiaTheme="minorHAnsi"/>
          <w:b/>
          <w:bCs/>
          <w:i/>
          <w:color w:val="000000"/>
          <w:sz w:val="28"/>
          <w:szCs w:val="28"/>
          <w:u w:val="single"/>
          <w:lang w:eastAsia="en-US"/>
        </w:rPr>
        <w:t>II.</w:t>
      </w:r>
      <w:r w:rsidR="00D9083B">
        <w:rPr>
          <w:rFonts w:eastAsiaTheme="minorHAnsi"/>
          <w:b/>
          <w:bCs/>
          <w:i/>
          <w:color w:val="000000"/>
          <w:sz w:val="28"/>
          <w:szCs w:val="28"/>
          <w:u w:val="single"/>
          <w:lang w:eastAsia="en-US"/>
        </w:rPr>
        <w:t xml:space="preserve"> Cīņa ar alkohola kaitīgo ietekmi</w:t>
      </w:r>
    </w:p>
    <w:p w:rsidR="00E43B34" w:rsidRPr="00911E5D" w:rsidP="00E43B34" w14:paraId="6A46B23C" w14:textId="0796BD5B">
      <w:pPr>
        <w:ind w:firstLine="720"/>
        <w:jc w:val="both"/>
        <w:rPr>
          <w:sz w:val="28"/>
        </w:rPr>
      </w:pPr>
      <w:r w:rsidRPr="00911E5D">
        <w:rPr>
          <w:sz w:val="28"/>
        </w:rPr>
        <w:t>Alkoholisko dzērienu lietošana ir viens no galvenajiem sabiedr</w:t>
      </w:r>
      <w:r>
        <w:rPr>
          <w:sz w:val="28"/>
        </w:rPr>
        <w:t xml:space="preserve">ības veselības riskiem Latvijā. 2014. gadā tika apstiprināts politikas plānošanas </w:t>
      </w:r>
      <w:r w:rsidRPr="00C45108">
        <w:rPr>
          <w:sz w:val="28"/>
          <w:szCs w:val="28"/>
        </w:rPr>
        <w:t>dokuments</w:t>
      </w:r>
      <w:r w:rsidRPr="00833BF9">
        <w:rPr>
          <w:sz w:val="32"/>
        </w:rPr>
        <w:t xml:space="preserve"> </w:t>
      </w:r>
      <w:r w:rsidRPr="00833BF9">
        <w:rPr>
          <w:sz w:val="28"/>
        </w:rPr>
        <w:t>„Sabiedrības veselības pamatnost</w:t>
      </w:r>
      <w:r>
        <w:rPr>
          <w:sz w:val="28"/>
        </w:rPr>
        <w:t>ādnes 2014. – 2020. gadam”, kura</w:t>
      </w:r>
      <w:r w:rsidRPr="00833BF9">
        <w:rPr>
          <w:sz w:val="28"/>
        </w:rPr>
        <w:t xml:space="preserve"> mērķis ir palielināt Latvijas iedzīvotāju veselīgi nodzīvoto mūža gadu skaitu un novērst priekšlaicīgu nāvi, saglabājot, uzlabojot un atjaunojot veselību. Lai to sasniegtu, viens no </w:t>
      </w:r>
      <w:r w:rsidRPr="00833BF9">
        <w:rPr>
          <w:sz w:val="28"/>
        </w:rPr>
        <w:t>apakšmērķiem</w:t>
      </w:r>
      <w:r w:rsidRPr="00833BF9">
        <w:rPr>
          <w:sz w:val="28"/>
        </w:rPr>
        <w:t xml:space="preserve"> paredz samazināt priekšlaicīgu mirstību no neinfekciju slimībām, mazinot riska faktoru negatīvo ietekmi uz veselību</w:t>
      </w:r>
      <w:r>
        <w:rPr>
          <w:sz w:val="28"/>
        </w:rPr>
        <w:t xml:space="preserve">, iekļaujot arī alkoholisma ierobežošanas pasākumus. </w:t>
      </w:r>
      <w:r w:rsidRPr="00911E5D">
        <w:rPr>
          <w:sz w:val="28"/>
        </w:rPr>
        <w:t>Saskaņā ar Slimību profilakses un kontroles centra datiem pēdējo gadu laikā reģistrētā alkohola patēriņu var definēt kā nosacīti stabilu, bet ar nelielu palielināšanās tendenci katru gadu. 2015. gadā viens Latvijas iedzīvotājs patērēja 9,2 litrus reģistrētā absolūtā alkohola, bet viens 15 gadus vecs un vecāks iedzīvotājs – 10,8 litrus absolūtā alkohola</w:t>
      </w:r>
      <w:r w:rsidR="00100460">
        <w:rPr>
          <w:sz w:val="28"/>
        </w:rPr>
        <w:t>.</w:t>
      </w:r>
      <w:bookmarkStart w:id="9" w:name="_GoBack"/>
      <w:bookmarkEnd w:id="9"/>
      <w:r>
        <w:rPr>
          <w:sz w:val="28"/>
          <w:szCs w:val="28"/>
        </w:rPr>
        <w:t xml:space="preserve"> Kopumā</w:t>
      </w:r>
      <w:r w:rsidRPr="00911E5D">
        <w:rPr>
          <w:sz w:val="28"/>
          <w:szCs w:val="28"/>
        </w:rPr>
        <w:t xml:space="preserve"> </w:t>
      </w:r>
      <w:r w:rsidRPr="00911E5D">
        <w:rPr>
          <w:sz w:val="28"/>
        </w:rPr>
        <w:t>2015. gada dati rāda, ka ar alkohola lietošanu tieši saistītie</w:t>
      </w:r>
      <w:r>
        <w:rPr>
          <w:rStyle w:val="FootnoteReference"/>
        </w:rPr>
        <w:footnoteReference w:id="2"/>
      </w:r>
      <w:r w:rsidRPr="00911E5D">
        <w:rPr>
          <w:sz w:val="28"/>
        </w:rPr>
        <w:t xml:space="preserve"> potenciāli zaudētie mūža gadi vecuma grupā no 15 līdz 64 gadiem veido 12,1% no visiem potenciāli zaudētajiem mūža gadiem. </w:t>
      </w:r>
    </w:p>
    <w:p w:rsidR="00E43B34" w:rsidRPr="00961B1C" w:rsidP="00E43B34" w14:paraId="353084EF" w14:textId="2D330D65">
      <w:pPr>
        <w:ind w:firstLine="720"/>
        <w:jc w:val="both"/>
        <w:rPr>
          <w:sz w:val="28"/>
        </w:rPr>
      </w:pPr>
      <w:r>
        <w:rPr>
          <w:sz w:val="28"/>
        </w:rPr>
        <w:t>Bērni un jaunieši ir īpaša</w:t>
      </w:r>
      <w:r w:rsidRPr="00911E5D">
        <w:rPr>
          <w:sz w:val="28"/>
        </w:rPr>
        <w:t xml:space="preserve"> mērķa grupa, kura būtu pastiprināti jāaizsargā no alkohola negatīvās ietekmes, līdz ar to Latvijā ir </w:t>
      </w:r>
      <w:r>
        <w:rPr>
          <w:sz w:val="28"/>
        </w:rPr>
        <w:t>īstenotas</w:t>
      </w:r>
      <w:r w:rsidRPr="00911E5D">
        <w:rPr>
          <w:sz w:val="28"/>
        </w:rPr>
        <w:t xml:space="preserve"> vairākas iniciatīvas ar nolūku samazināt alkoholisko dzērienu pieejamību nepilngadīgajiem, tādējādi samazinot to lietošanu jauniešu vidū. 2015.</w:t>
      </w:r>
      <w:r>
        <w:rPr>
          <w:sz w:val="28"/>
        </w:rPr>
        <w:t xml:space="preserve"> </w:t>
      </w:r>
      <w:r w:rsidRPr="00911E5D">
        <w:rPr>
          <w:sz w:val="28"/>
        </w:rPr>
        <w:t>gada pētījuma „</w:t>
      </w:r>
      <w:r w:rsidRPr="00911E5D">
        <w:rPr>
          <w:rFonts w:eastAsia="MS Mincho"/>
          <w:sz w:val="28"/>
        </w:rPr>
        <w:t xml:space="preserve">Atkarību izraisošo vielu lietošanas paradumi un tendences skolēnu vidū ESPAD 2015” (turpmāk – ESPAD 2015) dati rāda, ka </w:t>
      </w:r>
      <w:r w:rsidRPr="00911E5D">
        <w:rPr>
          <w:sz w:val="28"/>
        </w:rPr>
        <w:t xml:space="preserve">Latvijā alkoholisko dzērienu pieejamība jauniešiem pēdējo četru gadu laikā ir būtiski samazinājusies – par 14,2% salīdzinājumā ar 2011. gadu. </w:t>
      </w:r>
    </w:p>
    <w:p w:rsidR="00813E53" w:rsidRPr="00E57616" w:rsidP="00E57616" w14:paraId="5F7AB8F9" w14:textId="5351FD2C">
      <w:pPr>
        <w:keepLines/>
        <w:widowControl w:val="0"/>
        <w:jc w:val="both"/>
        <w:rPr>
          <w:b/>
          <w:i/>
          <w:sz w:val="28"/>
          <w:szCs w:val="28"/>
          <w:u w:val="single"/>
        </w:rPr>
      </w:pPr>
    </w:p>
    <w:p w:rsidR="00541AF6" w:rsidRPr="00E43B34" w:rsidP="00E43B34" w14:paraId="658F3301" w14:textId="171FEE02">
      <w:pPr>
        <w:keepLines/>
        <w:widowControl w:val="0"/>
        <w:jc w:val="both"/>
        <w:rPr>
          <w:sz w:val="28"/>
          <w:szCs w:val="28"/>
          <w:u w:val="single"/>
        </w:rPr>
      </w:pPr>
      <w:r w:rsidRPr="00E43B34">
        <w:rPr>
          <w:iCs/>
          <w:sz w:val="28"/>
          <w:szCs w:val="28"/>
          <w:u w:val="single"/>
        </w:rPr>
        <w:t>Prezidentūra aicina veselības ministrus atbildēt uz šādiem jautājumiem</w:t>
      </w:r>
      <w:r w:rsidRPr="00E43B34">
        <w:rPr>
          <w:sz w:val="28"/>
          <w:szCs w:val="28"/>
          <w:u w:val="single"/>
        </w:rPr>
        <w:t xml:space="preserve">: </w:t>
      </w:r>
    </w:p>
    <w:p w:rsidR="00C5346F" w:rsidP="00F540B2" w14:paraId="1AD0297E" w14:textId="77A6850D">
      <w:pPr>
        <w:keepLines/>
        <w:widowControl w:val="0"/>
        <w:jc w:val="both"/>
        <w:rPr>
          <w:sz w:val="28"/>
          <w:szCs w:val="28"/>
        </w:rPr>
      </w:pPr>
    </w:p>
    <w:p w:rsidR="00E43B34" w:rsidRPr="002F3192" w:rsidP="002F3192" w14:paraId="746E9E3E" w14:textId="39C271A3">
      <w:pPr>
        <w:pStyle w:val="ListParagraph"/>
        <w:numPr>
          <w:ilvl w:val="0"/>
          <w:numId w:val="14"/>
        </w:numPr>
        <w:spacing w:after="200" w:line="276" w:lineRule="auto"/>
        <w:ind w:left="284" w:hanging="284"/>
        <w:jc w:val="both"/>
        <w:rPr>
          <w:b/>
          <w:sz w:val="28"/>
          <w:szCs w:val="28"/>
        </w:rPr>
      </w:pPr>
      <w:r w:rsidRPr="002F3192">
        <w:rPr>
          <w:b/>
          <w:sz w:val="28"/>
          <w:szCs w:val="28"/>
        </w:rPr>
        <w:t>Veselības ministri aicināti dalīties ar nesen īstenotiem vai plānotajiem pasākumi</w:t>
      </w:r>
      <w:r w:rsidRPr="002F3192" w:rsidR="00293588">
        <w:rPr>
          <w:b/>
          <w:sz w:val="28"/>
          <w:szCs w:val="28"/>
        </w:rPr>
        <w:t>em</w:t>
      </w:r>
      <w:r w:rsidRPr="002F3192">
        <w:rPr>
          <w:b/>
          <w:sz w:val="28"/>
          <w:szCs w:val="28"/>
        </w:rPr>
        <w:t xml:space="preserve"> alkohola kaitīgas ietekmes ierobežošanas jomā </w:t>
      </w:r>
      <w:r w:rsidR="00DA38F1">
        <w:rPr>
          <w:b/>
          <w:sz w:val="28"/>
          <w:szCs w:val="28"/>
        </w:rPr>
        <w:t>nacionālā</w:t>
      </w:r>
      <w:r w:rsidRPr="002F3192" w:rsidR="00DA38F1">
        <w:rPr>
          <w:b/>
          <w:sz w:val="28"/>
          <w:szCs w:val="28"/>
        </w:rPr>
        <w:t xml:space="preserve"> </w:t>
      </w:r>
      <w:r w:rsidRPr="002F3192">
        <w:rPr>
          <w:b/>
          <w:sz w:val="28"/>
          <w:szCs w:val="28"/>
        </w:rPr>
        <w:t>līmenī</w:t>
      </w:r>
      <w:r w:rsidRPr="002F3192" w:rsidR="00293588">
        <w:rPr>
          <w:b/>
          <w:sz w:val="28"/>
          <w:szCs w:val="28"/>
        </w:rPr>
        <w:t>,</w:t>
      </w:r>
      <w:r w:rsidRPr="002F3192">
        <w:rPr>
          <w:b/>
          <w:sz w:val="28"/>
          <w:szCs w:val="28"/>
        </w:rPr>
        <w:t xml:space="preserve"> kā arī ar izaicinājumiem</w:t>
      </w:r>
      <w:r w:rsidRPr="002F3192" w:rsidR="00293588">
        <w:rPr>
          <w:b/>
          <w:sz w:val="28"/>
          <w:szCs w:val="28"/>
        </w:rPr>
        <w:t>.</w:t>
      </w:r>
    </w:p>
    <w:p w:rsidR="00E43B34" w:rsidRPr="00E43B34" w:rsidP="00E43B34" w14:paraId="52B9A5DC" w14:textId="77777777">
      <w:pPr>
        <w:ind w:firstLine="720"/>
        <w:jc w:val="both"/>
        <w:rPr>
          <w:i/>
          <w:sz w:val="28"/>
        </w:rPr>
      </w:pPr>
      <w:r w:rsidRPr="00E43B34">
        <w:rPr>
          <w:i/>
          <w:sz w:val="28"/>
          <w:szCs w:val="28"/>
        </w:rPr>
        <w:t xml:space="preserve">Pēdējos gados Latvijā ir veikti vairāki grozījumi normatīvajos aktos, lai mazinātu alkohola nodarīto kaitējumu sabiedrības veselībai. Lai ierobežotu alkoholisko dzērienu mārketingu, kopš </w:t>
      </w:r>
      <w:r w:rsidRPr="00E43B34">
        <w:rPr>
          <w:i/>
          <w:sz w:val="28"/>
        </w:rPr>
        <w:t xml:space="preserve">2013. gada Latvijā </w:t>
      </w:r>
      <w:r w:rsidRPr="00E43B34">
        <w:rPr>
          <w:b/>
          <w:i/>
          <w:sz w:val="28"/>
        </w:rPr>
        <w:t>ir aizliegta alkoholisko dzērienu</w:t>
      </w:r>
      <w:r w:rsidRPr="00E43B34">
        <w:rPr>
          <w:i/>
          <w:sz w:val="28"/>
        </w:rPr>
        <w:t xml:space="preserve"> </w:t>
      </w:r>
      <w:r w:rsidRPr="00E43B34">
        <w:rPr>
          <w:b/>
          <w:i/>
          <w:sz w:val="28"/>
        </w:rPr>
        <w:t>vides reklāma</w:t>
      </w:r>
      <w:r w:rsidRPr="00E43B34">
        <w:rPr>
          <w:i/>
          <w:sz w:val="28"/>
        </w:rPr>
        <w:t xml:space="preserve">. Tāpat Latvijā ir </w:t>
      </w:r>
      <w:r w:rsidRPr="00E43B34">
        <w:rPr>
          <w:b/>
          <w:i/>
          <w:sz w:val="28"/>
        </w:rPr>
        <w:t xml:space="preserve">aizliegta alkoholisko dzērienu reklāma televīzijā un radio, </w:t>
      </w:r>
      <w:r w:rsidRPr="00E43B34">
        <w:rPr>
          <w:i/>
          <w:sz w:val="28"/>
        </w:rPr>
        <w:t xml:space="preserve">izņemot attiecībā uz alu un vīnu. Vienlaikus ir </w:t>
      </w:r>
      <w:r w:rsidRPr="00E43B34">
        <w:rPr>
          <w:b/>
          <w:i/>
          <w:sz w:val="28"/>
        </w:rPr>
        <w:t>noteikti kritēriji</w:t>
      </w:r>
      <w:r w:rsidRPr="00E43B34">
        <w:rPr>
          <w:i/>
          <w:sz w:val="28"/>
        </w:rPr>
        <w:t xml:space="preserve"> ar alkoholisko dzērienu saistītajiem audio un audiovizuāliem komerciāliem </w:t>
      </w:r>
      <w:r w:rsidRPr="00E43B34">
        <w:rPr>
          <w:i/>
          <w:sz w:val="28"/>
        </w:rPr>
        <w:t xml:space="preserve">paziņojumiem. Piemēram, alkoholisko dzērienu reklāmu nedrīkst adresēt nepilngadīgajiem un tajās nedrīkst piedalīties nepilngadīgie, kā arī tās nedrīkst mudināt sabiedrību uz pārmērīgu alkohola lietošanu u.c. Ar nolūku mazināt alkoholisko dzērienu pieejamību Latvijā kopš 2013. gada ir aizliegta alkoholisko dzērienu mazumtirdzniecība, izmantojot </w:t>
      </w:r>
      <w:r w:rsidRPr="00E43B34">
        <w:rPr>
          <w:b/>
          <w:i/>
          <w:sz w:val="28"/>
        </w:rPr>
        <w:t xml:space="preserve">distances līgumu </w:t>
      </w:r>
      <w:r w:rsidRPr="00E43B34">
        <w:rPr>
          <w:i/>
          <w:sz w:val="28"/>
        </w:rPr>
        <w:t>(piemēram, izmantojot internetu, telefonu u.c.).</w:t>
      </w:r>
    </w:p>
    <w:p w:rsidR="00E43B34" w:rsidRPr="00E43B34" w:rsidP="00E43B34" w14:paraId="371CD425" w14:textId="77777777">
      <w:pPr>
        <w:ind w:firstLine="720"/>
        <w:jc w:val="both"/>
        <w:rPr>
          <w:i/>
          <w:color w:val="000000"/>
          <w:sz w:val="28"/>
          <w:lang w:eastAsia="ar-SA"/>
        </w:rPr>
      </w:pPr>
      <w:r w:rsidRPr="00E43B34">
        <w:rPr>
          <w:i/>
          <w:color w:val="000000"/>
          <w:sz w:val="28"/>
          <w:lang w:eastAsia="ar-SA"/>
        </w:rPr>
        <w:t xml:space="preserve">Ņemot vērā, ka jaunieši ir īpaša mērķa grupa, kura būtu pastiprināti jāaizsargā no alkohola negatīvās ietekmes, kopš 2013. gada  </w:t>
      </w:r>
      <w:r w:rsidRPr="00E43B34">
        <w:rPr>
          <w:b/>
          <w:i/>
          <w:color w:val="000000"/>
          <w:sz w:val="28"/>
          <w:lang w:eastAsia="ar-SA"/>
        </w:rPr>
        <w:t>personām vecumā no 18 līdz 25 gadiem</w:t>
      </w:r>
      <w:r w:rsidRPr="00E43B34">
        <w:rPr>
          <w:i/>
          <w:color w:val="000000"/>
          <w:sz w:val="28"/>
          <w:lang w:eastAsia="ar-SA"/>
        </w:rPr>
        <w:t xml:space="preserve">, iegādājoties alkoholiskos dzērienus, ir pienākums uzrādīt mazumtirgotājam personu apliecinošu dokumentu visos gadījumos neatkarīgi no tā, vai mazumtirgotājs to ir pieprasījis. Tāpat, lai novērstu alkoholisko dzērienu pārdošanu personām līdz 18 gadu vecumam, kopš 2013. gada Valsts policijas darbiniekiem ir tiesības veikt </w:t>
      </w:r>
      <w:r w:rsidRPr="00E43B34">
        <w:rPr>
          <w:b/>
          <w:i/>
          <w:color w:val="000000"/>
          <w:sz w:val="28"/>
          <w:lang w:eastAsia="ar-SA"/>
        </w:rPr>
        <w:t>kontrolpirkumus</w:t>
      </w:r>
      <w:r w:rsidRPr="00E43B34">
        <w:rPr>
          <w:i/>
          <w:color w:val="000000"/>
          <w:sz w:val="28"/>
          <w:lang w:eastAsia="ar-SA"/>
        </w:rPr>
        <w:t>,</w:t>
      </w:r>
      <w:r>
        <w:rPr>
          <w:rStyle w:val="FootnoteReference"/>
          <w:i/>
          <w:color w:val="000000"/>
          <w:lang w:eastAsia="ar-SA"/>
        </w:rPr>
        <w:footnoteReference w:id="3"/>
      </w:r>
      <w:r w:rsidRPr="00E43B34">
        <w:rPr>
          <w:i/>
          <w:color w:val="000000"/>
          <w:sz w:val="28"/>
          <w:lang w:eastAsia="ar-SA"/>
        </w:rPr>
        <w:t xml:space="preserve"> iesaistot tā izdarīšanā citas personas, tajā skaitā nepilngadīgos.</w:t>
      </w:r>
    </w:p>
    <w:p w:rsidR="00E43B34" w:rsidRPr="00E43B34" w:rsidP="00E43B34" w14:paraId="68036682" w14:textId="77777777">
      <w:pPr>
        <w:ind w:firstLine="720"/>
        <w:jc w:val="both"/>
        <w:rPr>
          <w:i/>
          <w:sz w:val="28"/>
        </w:rPr>
      </w:pPr>
      <w:r w:rsidRPr="00E43B34">
        <w:rPr>
          <w:i/>
          <w:sz w:val="28"/>
        </w:rPr>
        <w:t xml:space="preserve">Lai mazinātu alkohola nodarīto kaitējumu veselībai, samazinot vienā reizē izdzertā alkohola daudzumu, sākot ar 2018. gada 1. aprīli, alu, raudzētos dzērienus, starpproduktus un pārējos alkoholiskos dzērienus, ja absolūtā spirta daudzums tajos nepārsniedz 5,8 tilpumprocentus, būs </w:t>
      </w:r>
      <w:r w:rsidRPr="00E43B34">
        <w:rPr>
          <w:b/>
          <w:i/>
          <w:sz w:val="28"/>
        </w:rPr>
        <w:t>aizliegts pārdot iepakojumos, kuru tilpums pārsniedz 1 litru</w:t>
      </w:r>
      <w:r w:rsidRPr="00E43B34">
        <w:rPr>
          <w:i/>
          <w:sz w:val="28"/>
        </w:rPr>
        <w:t xml:space="preserve">. Taču, ja minētajos alkoholiskajos dzērienos absolūtā spirta daudzums pārsniedz 5,8 tilpumprocentus, </w:t>
      </w:r>
      <w:r w:rsidRPr="00E43B34">
        <w:rPr>
          <w:b/>
          <w:i/>
          <w:sz w:val="28"/>
        </w:rPr>
        <w:t>iepakojuma tilpums nevar pārsniegt 0,5 litrus</w:t>
      </w:r>
      <w:r w:rsidRPr="00E43B34">
        <w:rPr>
          <w:i/>
          <w:sz w:val="28"/>
        </w:rPr>
        <w:t>.</w:t>
      </w:r>
      <w:r>
        <w:rPr>
          <w:rStyle w:val="FootnoteReference"/>
          <w:i/>
        </w:rPr>
        <w:footnoteReference w:id="4"/>
      </w:r>
      <w:r w:rsidRPr="00E43B34">
        <w:rPr>
          <w:i/>
          <w:sz w:val="28"/>
        </w:rPr>
        <w:t xml:space="preserve"> Ierobežojumi nav attiecināmi uz alkoholisko dzērienu iepakojumiem, kuri ir izgatavoti no stikla, keramikas, koka, metāla vai kompleksā iepakojuma, kas sastāv no polimēra vai lamināta maisa, kas iepakots kartona kastē. Kā arī minēto normu nepiemēro attiecībā uz alu, raudzētiem dzērieniem, starpproduktiem un pārējiem alkoholiskajiem dzērieniem, kurus tirgo to ražošanas vietā vai ražotāja struktūrvienībā. </w:t>
      </w:r>
    </w:p>
    <w:p w:rsidR="00E43B34" w:rsidP="00E43B34" w14:paraId="6580659C" w14:textId="2CD5CF68">
      <w:pPr>
        <w:ind w:firstLine="720"/>
        <w:jc w:val="both"/>
        <w:rPr>
          <w:sz w:val="28"/>
        </w:rPr>
      </w:pPr>
      <w:r w:rsidRPr="00E43B34">
        <w:rPr>
          <w:i/>
          <w:sz w:val="28"/>
        </w:rPr>
        <w:t xml:space="preserve">Šobrīd noris darbs pie politikas plānošanas dokumenta </w:t>
      </w:r>
      <w:r w:rsidRPr="00E43B34">
        <w:rPr>
          <w:b/>
          <w:i/>
          <w:sz w:val="28"/>
        </w:rPr>
        <w:t>“Alkoholisko dzērienu patēriņa mazināšanas un alkoholisma ierobežošanas rīcības plāns 2019. – 2021. gadam”</w:t>
      </w:r>
      <w:r w:rsidRPr="00E43B34">
        <w:rPr>
          <w:i/>
          <w:sz w:val="28"/>
        </w:rPr>
        <w:t xml:space="preserve"> projekta (turpmāk - Plāns) izstrādes. Plāna pasākumi paredz dažādas aktivitātes attiecībā uz alkoholisko dzērienu mārketinga un  piedāvājuma ierobežošanu, alkoholisko dzērienu marķējuma papildināšanu, kā arī alkohola lietošanas profilaksi un riskantas alkohola lietošanas mazināšanu. Tāpat Plāna ietvaros paredzēts uzlabot ārstēšanas un rehabilitācijas pakalpojumu pieejamību.</w:t>
      </w:r>
      <w:r>
        <w:rPr>
          <w:sz w:val="28"/>
        </w:rPr>
        <w:t xml:space="preserve"> </w:t>
      </w:r>
    </w:p>
    <w:p w:rsidR="00B70163" w:rsidRPr="00961B1C" w:rsidP="00E43B34" w14:paraId="21828866" w14:textId="77777777">
      <w:pPr>
        <w:ind w:firstLine="720"/>
        <w:jc w:val="both"/>
        <w:rPr>
          <w:sz w:val="36"/>
          <w:szCs w:val="28"/>
        </w:rPr>
      </w:pPr>
    </w:p>
    <w:p w:rsidR="00E43B34" w:rsidRPr="002F3192" w:rsidP="002F3192" w14:paraId="09C71074" w14:textId="6FDE7A5B">
      <w:pPr>
        <w:pStyle w:val="ListParagraph"/>
        <w:numPr>
          <w:ilvl w:val="0"/>
          <w:numId w:val="13"/>
        </w:numPr>
        <w:spacing w:after="200" w:line="276" w:lineRule="auto"/>
        <w:ind w:left="426" w:hanging="426"/>
        <w:jc w:val="both"/>
        <w:rPr>
          <w:b/>
          <w:color w:val="000000"/>
          <w:sz w:val="28"/>
          <w:lang w:eastAsia="ar-SA"/>
        </w:rPr>
      </w:pPr>
      <w:r w:rsidRPr="002F3192">
        <w:rPr>
          <w:b/>
          <w:color w:val="000000"/>
          <w:sz w:val="28"/>
          <w:lang w:eastAsia="ar-SA"/>
        </w:rPr>
        <w:t>Veselības ministri ir aicināti paust savu viedokli par to, vai al</w:t>
      </w:r>
      <w:r w:rsidRPr="002F3192" w:rsidR="002567E8">
        <w:rPr>
          <w:b/>
          <w:color w:val="000000"/>
          <w:sz w:val="28"/>
          <w:lang w:eastAsia="ar-SA"/>
        </w:rPr>
        <w:t>ko</w:t>
      </w:r>
      <w:r w:rsidRPr="002F3192">
        <w:rPr>
          <w:b/>
          <w:color w:val="000000"/>
          <w:sz w:val="28"/>
          <w:lang w:eastAsia="ar-SA"/>
        </w:rPr>
        <w:t>hola politika ES līmenī bija pietiekoši efektīva un kādi ir svarīgi alkohola politikas pārrobežu aspekti, kuri būtu risināmi ES līmenī</w:t>
      </w:r>
      <w:r w:rsidR="00DA38F1">
        <w:rPr>
          <w:b/>
          <w:color w:val="000000"/>
          <w:sz w:val="28"/>
          <w:lang w:eastAsia="ar-SA"/>
        </w:rPr>
        <w:t>.</w:t>
      </w:r>
    </w:p>
    <w:p w:rsidR="0029698C" w:rsidRPr="0029698C" w:rsidP="0029698C" w14:paraId="2B74343A" w14:textId="2FE0C3B2">
      <w:pPr>
        <w:ind w:firstLine="720"/>
        <w:jc w:val="both"/>
        <w:rPr>
          <w:i/>
          <w:color w:val="000000"/>
          <w:sz w:val="28"/>
          <w:szCs w:val="28"/>
          <w:lang w:eastAsia="ar-SA"/>
        </w:rPr>
      </w:pPr>
      <w:r w:rsidRPr="0029698C">
        <w:rPr>
          <w:i/>
          <w:color w:val="000000"/>
          <w:sz w:val="28"/>
          <w:lang w:eastAsia="ar-SA"/>
        </w:rPr>
        <w:t xml:space="preserve">Latvija atzinīgi novērtē Eiropas Komisijas ieguldīto darbu pārmērīgas alkohola lietošanas ierobežošanas politikā, ņemot vērā iepriekšējos gados padarīto, kā arī pašreizējo rīcību, tai skaitā sniegto finansējumu </w:t>
      </w:r>
      <w:r w:rsidR="00293588">
        <w:rPr>
          <w:i/>
          <w:color w:val="000000"/>
          <w:sz w:val="28"/>
          <w:lang w:eastAsia="ar-SA"/>
        </w:rPr>
        <w:t xml:space="preserve">dažādiem </w:t>
      </w:r>
      <w:r w:rsidRPr="0029698C">
        <w:rPr>
          <w:i/>
          <w:color w:val="000000"/>
          <w:sz w:val="28"/>
          <w:lang w:eastAsia="ar-SA"/>
        </w:rPr>
        <w:t>projektiem</w:t>
      </w:r>
      <w:r w:rsidR="00293588">
        <w:rPr>
          <w:i/>
          <w:color w:val="000000"/>
          <w:sz w:val="28"/>
          <w:lang w:eastAsia="ar-SA"/>
        </w:rPr>
        <w:t>, kopējām rīcībām</w:t>
      </w:r>
      <w:r w:rsidRPr="0029698C">
        <w:rPr>
          <w:i/>
          <w:color w:val="000000"/>
          <w:sz w:val="28"/>
          <w:lang w:eastAsia="ar-SA"/>
        </w:rPr>
        <w:t xml:space="preserve"> alkohola jomā. Dalībvalstīm ir nepieciešams Eiropas Komisijas atbalsts, jo īpaši, lai regulētu</w:t>
      </w:r>
      <w:r w:rsidR="007F741B">
        <w:rPr>
          <w:i/>
          <w:color w:val="000000"/>
          <w:sz w:val="28"/>
          <w:lang w:eastAsia="ar-SA"/>
        </w:rPr>
        <w:t xml:space="preserve"> pārrobežu jautājumus, piemēram,</w:t>
      </w:r>
      <w:r w:rsidRPr="0029698C">
        <w:rPr>
          <w:i/>
          <w:color w:val="000000"/>
          <w:sz w:val="28"/>
          <w:lang w:eastAsia="ar-SA"/>
        </w:rPr>
        <w:t xml:space="preserve"> alkoholisko dzērienu mārketinga un reklāmas jomu, kas ir aktuāls jautājums vairākās valstīs. Vienlaikus būtu nepieciešams vienots </w:t>
      </w:r>
      <w:r w:rsidR="007F741B">
        <w:rPr>
          <w:i/>
          <w:color w:val="000000"/>
          <w:sz w:val="28"/>
          <w:lang w:eastAsia="ar-SA"/>
        </w:rPr>
        <w:t xml:space="preserve">ES līmeņa </w:t>
      </w:r>
      <w:r w:rsidRPr="0029698C">
        <w:rPr>
          <w:i/>
          <w:color w:val="000000"/>
          <w:sz w:val="28"/>
          <w:lang w:eastAsia="ar-SA"/>
        </w:rPr>
        <w:t>politikas plānošanas dokuments, kas turpinātu Eiropas Rīcības plānā</w:t>
      </w:r>
      <w:r w:rsidRPr="0029698C">
        <w:rPr>
          <w:i/>
          <w:color w:val="000000"/>
          <w:sz w:val="28"/>
          <w:szCs w:val="28"/>
          <w:lang w:eastAsia="ar-SA"/>
        </w:rPr>
        <w:t xml:space="preserve"> </w:t>
      </w:r>
      <w:r w:rsidRPr="0029698C">
        <w:rPr>
          <w:i/>
          <w:sz w:val="28"/>
          <w:szCs w:val="28"/>
        </w:rPr>
        <w:t>2014.–2016. gadam par alkohola lietošanu jauniešu vidū un pārmērīgu alkohola lietošanu</w:t>
      </w:r>
      <w:r w:rsidRPr="0029698C">
        <w:rPr>
          <w:i/>
          <w:color w:val="000000"/>
          <w:sz w:val="28"/>
          <w:szCs w:val="28"/>
          <w:lang w:eastAsia="ar-SA"/>
        </w:rPr>
        <w:t xml:space="preserve"> uzsākto.</w:t>
      </w:r>
    </w:p>
    <w:p w:rsidR="0029698C" w:rsidRPr="0029698C" w:rsidP="0029698C" w14:paraId="240453B6" w14:textId="738E3A33">
      <w:pPr>
        <w:ind w:firstLine="720"/>
        <w:jc w:val="both"/>
        <w:rPr>
          <w:i/>
          <w:color w:val="000000"/>
          <w:sz w:val="28"/>
          <w:szCs w:val="28"/>
          <w:lang w:eastAsia="ar-SA"/>
        </w:rPr>
      </w:pPr>
      <w:r w:rsidRPr="0029698C">
        <w:rPr>
          <w:i/>
          <w:color w:val="000000"/>
          <w:sz w:val="28"/>
          <w:szCs w:val="28"/>
          <w:lang w:eastAsia="ar-SA"/>
        </w:rPr>
        <w:t xml:space="preserve">Latvijā uz doto brīdi nav veikts ietekmes </w:t>
      </w:r>
      <w:r>
        <w:rPr>
          <w:i/>
          <w:color w:val="000000"/>
          <w:sz w:val="28"/>
          <w:szCs w:val="28"/>
          <w:lang w:eastAsia="ar-SA"/>
        </w:rPr>
        <w:t>izvērtējums</w:t>
      </w:r>
      <w:r w:rsidRPr="0029698C">
        <w:rPr>
          <w:i/>
          <w:color w:val="000000"/>
          <w:sz w:val="28"/>
          <w:szCs w:val="28"/>
          <w:lang w:eastAsia="ar-SA"/>
        </w:rPr>
        <w:t xml:space="preserve"> attiecībā uz alkoholisko dzērienu pārrobežu tirdzniecību, taču ņemot vērā, ka </w:t>
      </w:r>
      <w:r w:rsidRPr="0029698C">
        <w:rPr>
          <w:i/>
          <w:sz w:val="28"/>
          <w:szCs w:val="26"/>
        </w:rPr>
        <w:t xml:space="preserve">2017. gadā ir uzsākts Padomes 2008. gada 16. decembra Direktīvas 2008/118/EK par akcīzes nodokļa piemērošanas vispārēju režīmu, ar ko atceļ Direktīvu 92/12/EEK (turpmāk – Direktīva 2008/118/EK) </w:t>
      </w:r>
      <w:r w:rsidRPr="0029698C">
        <w:rPr>
          <w:i/>
          <w:sz w:val="28"/>
          <w:szCs w:val="26"/>
        </w:rPr>
        <w:t>izvērtējums</w:t>
      </w:r>
      <w:r w:rsidRPr="0029698C">
        <w:rPr>
          <w:i/>
          <w:sz w:val="28"/>
          <w:szCs w:val="26"/>
        </w:rPr>
        <w:t xml:space="preserve">, gadījumā, ja Direktīvas 2008/118/EK </w:t>
      </w:r>
      <w:r w:rsidRPr="0029698C">
        <w:rPr>
          <w:i/>
          <w:sz w:val="28"/>
          <w:szCs w:val="28"/>
        </w:rPr>
        <w:t xml:space="preserve">32. pantā minētie orientējošie akcīzes preču lielumi, ko fiziskās personas var ievest no </w:t>
      </w:r>
      <w:r w:rsidR="003D6346">
        <w:rPr>
          <w:i/>
          <w:sz w:val="28"/>
          <w:szCs w:val="28"/>
        </w:rPr>
        <w:t>ES</w:t>
      </w:r>
      <w:r w:rsidRPr="0029698C">
        <w:rPr>
          <w:i/>
          <w:sz w:val="28"/>
          <w:szCs w:val="28"/>
        </w:rPr>
        <w:t xml:space="preserve"> dalībvalstīm personīgai lietošanai, tiks pārskatīti, Latvijai </w:t>
      </w:r>
      <w:r w:rsidR="007F741B">
        <w:rPr>
          <w:i/>
          <w:sz w:val="28"/>
          <w:szCs w:val="28"/>
        </w:rPr>
        <w:t xml:space="preserve">par to </w:t>
      </w:r>
      <w:r w:rsidRPr="0029698C">
        <w:rPr>
          <w:i/>
          <w:sz w:val="28"/>
          <w:szCs w:val="28"/>
        </w:rPr>
        <w:t>nebūtu iebildumi.</w:t>
      </w:r>
    </w:p>
    <w:p w:rsidR="00E43B34" w:rsidRPr="00980031" w:rsidP="00E43B34" w14:paraId="023A19D5" w14:textId="15A71B5F">
      <w:pPr>
        <w:ind w:firstLine="720"/>
        <w:jc w:val="both"/>
        <w:rPr>
          <w:color w:val="000000"/>
          <w:sz w:val="28"/>
          <w:szCs w:val="28"/>
          <w:lang w:eastAsia="ar-SA"/>
        </w:rPr>
      </w:pPr>
      <w:r>
        <w:rPr>
          <w:sz w:val="28"/>
          <w:szCs w:val="28"/>
        </w:rPr>
        <w:t xml:space="preserve"> </w:t>
      </w:r>
    </w:p>
    <w:p w:rsidR="00E43B34" w:rsidP="00F540B2" w14:paraId="4A4B2F8B" w14:textId="4841AAA9">
      <w:pPr>
        <w:keepLines/>
        <w:widowControl w:val="0"/>
        <w:jc w:val="both"/>
        <w:rPr>
          <w:sz w:val="28"/>
          <w:szCs w:val="28"/>
        </w:rPr>
      </w:pPr>
    </w:p>
    <w:p w:rsidR="00A05652" w:rsidRPr="000D0DB8" w:rsidP="0029698C" w14:paraId="3ED48C3B" w14:textId="32BAAE39">
      <w:pPr>
        <w:keepLines/>
        <w:widowControl w:val="0"/>
        <w:autoSpaceDE w:val="0"/>
        <w:autoSpaceDN w:val="0"/>
        <w:adjustRightInd w:val="0"/>
        <w:jc w:val="both"/>
        <w:rPr>
          <w:b/>
          <w:bCs/>
          <w:color w:val="000000"/>
          <w:sz w:val="28"/>
          <w:szCs w:val="28"/>
        </w:rPr>
      </w:pPr>
      <w:r w:rsidRPr="000D0DB8">
        <w:rPr>
          <w:b/>
          <w:bCs/>
          <w:color w:val="000000"/>
          <w:sz w:val="28"/>
          <w:szCs w:val="28"/>
        </w:rPr>
        <w:t>Latvijas delegācija</w:t>
      </w:r>
    </w:p>
    <w:p w:rsidR="000E7D11" w:rsidRPr="000D0DB8" w:rsidP="0029698C" w14:paraId="7B149BE1" w14:textId="77777777">
      <w:pPr>
        <w:keepLines/>
        <w:widowControl w:val="0"/>
        <w:jc w:val="both"/>
        <w:rPr>
          <w:sz w:val="28"/>
          <w:szCs w:val="28"/>
          <w:u w:val="single"/>
        </w:rPr>
      </w:pPr>
    </w:p>
    <w:p w:rsidR="000E7D11" w:rsidRPr="000D0DB8" w:rsidP="0029698C" w14:paraId="60AD0EE2" w14:textId="77777777">
      <w:pPr>
        <w:keepLines/>
        <w:widowControl w:val="0"/>
        <w:jc w:val="both"/>
        <w:rPr>
          <w:sz w:val="28"/>
          <w:szCs w:val="28"/>
        </w:rPr>
      </w:pPr>
      <w:r w:rsidRPr="000D0DB8">
        <w:rPr>
          <w:sz w:val="28"/>
          <w:szCs w:val="28"/>
          <w:u w:val="single"/>
        </w:rPr>
        <w:t>Delegācijas vadītājs</w:t>
      </w:r>
      <w:r w:rsidRPr="000D0DB8">
        <w:rPr>
          <w:sz w:val="28"/>
          <w:szCs w:val="28"/>
        </w:rPr>
        <w:t xml:space="preserve">: </w:t>
      </w:r>
    </w:p>
    <w:p w:rsidR="000E7D11" w:rsidRPr="000D0DB8" w:rsidP="0029698C" w14:paraId="6A20CF96" w14:textId="77777777">
      <w:pPr>
        <w:keepLines/>
        <w:widowControl w:val="0"/>
        <w:jc w:val="both"/>
        <w:rPr>
          <w:sz w:val="28"/>
          <w:szCs w:val="28"/>
        </w:rPr>
      </w:pPr>
    </w:p>
    <w:p w:rsidR="000E7D11" w:rsidRPr="000D0DB8" w:rsidP="0029698C" w14:paraId="07C8A562" w14:textId="4508E0E1">
      <w:pPr>
        <w:keepLines/>
        <w:widowControl w:val="0"/>
        <w:ind w:firstLine="720"/>
        <w:jc w:val="both"/>
        <w:rPr>
          <w:sz w:val="28"/>
          <w:szCs w:val="28"/>
        </w:rPr>
      </w:pPr>
      <w:r w:rsidRPr="000D0DB8">
        <w:rPr>
          <w:sz w:val="28"/>
          <w:szCs w:val="28"/>
        </w:rPr>
        <w:t xml:space="preserve">Veselības </w:t>
      </w:r>
      <w:r w:rsidR="00D9083B">
        <w:rPr>
          <w:sz w:val="28"/>
          <w:szCs w:val="28"/>
        </w:rPr>
        <w:t xml:space="preserve">ministrijas valsts sekretārs </w:t>
      </w:r>
      <w:r w:rsidR="00D9083B">
        <w:rPr>
          <w:sz w:val="28"/>
          <w:szCs w:val="28"/>
        </w:rPr>
        <w:t>K.Ketners</w:t>
      </w:r>
      <w:r w:rsidR="00DA38F1">
        <w:rPr>
          <w:sz w:val="28"/>
          <w:szCs w:val="28"/>
        </w:rPr>
        <w:t>.</w:t>
      </w:r>
    </w:p>
    <w:p w:rsidR="000D0DB8" w:rsidP="0029698C" w14:paraId="377D45B1" w14:textId="77777777">
      <w:pPr>
        <w:keepLines/>
        <w:widowControl w:val="0"/>
        <w:autoSpaceDE w:val="0"/>
        <w:autoSpaceDN w:val="0"/>
        <w:adjustRightInd w:val="0"/>
        <w:jc w:val="both"/>
        <w:rPr>
          <w:sz w:val="28"/>
          <w:szCs w:val="28"/>
          <w:u w:val="single"/>
        </w:rPr>
      </w:pPr>
    </w:p>
    <w:p w:rsidR="000E7D11" w:rsidRPr="000D0DB8" w:rsidP="0029698C" w14:paraId="5BE76DC4" w14:textId="77777777">
      <w:pPr>
        <w:keepLines/>
        <w:widowControl w:val="0"/>
        <w:autoSpaceDE w:val="0"/>
        <w:autoSpaceDN w:val="0"/>
        <w:adjustRightInd w:val="0"/>
        <w:jc w:val="both"/>
        <w:rPr>
          <w:sz w:val="28"/>
          <w:szCs w:val="28"/>
        </w:rPr>
      </w:pPr>
      <w:r w:rsidRPr="000D0DB8">
        <w:rPr>
          <w:sz w:val="28"/>
          <w:szCs w:val="28"/>
          <w:u w:val="single"/>
        </w:rPr>
        <w:t>Delegācijas dalībnieki</w:t>
      </w:r>
      <w:r w:rsidRPr="000D0DB8">
        <w:rPr>
          <w:sz w:val="28"/>
          <w:szCs w:val="28"/>
        </w:rPr>
        <w:t xml:space="preserve">: </w:t>
      </w:r>
    </w:p>
    <w:p w:rsidR="000E7D11" w:rsidRPr="000D0DB8" w:rsidP="00F540B2" w14:paraId="586AE992" w14:textId="77777777">
      <w:pPr>
        <w:keepLines/>
        <w:widowControl w:val="0"/>
        <w:autoSpaceDE w:val="0"/>
        <w:autoSpaceDN w:val="0"/>
        <w:adjustRightInd w:val="0"/>
        <w:ind w:firstLine="720"/>
        <w:jc w:val="both"/>
        <w:rPr>
          <w:sz w:val="28"/>
          <w:szCs w:val="28"/>
        </w:rPr>
      </w:pPr>
    </w:p>
    <w:p w:rsidR="000E7D11" w:rsidRPr="00F540B2" w:rsidP="00F540B2" w14:paraId="33074D7C" w14:textId="6165C4F6">
      <w:pPr>
        <w:keepLines/>
        <w:widowControl w:val="0"/>
        <w:spacing w:after="200" w:line="276" w:lineRule="auto"/>
        <w:ind w:firstLine="720"/>
        <w:rPr>
          <w:sz w:val="28"/>
          <w:szCs w:val="28"/>
        </w:rPr>
      </w:pPr>
      <w:r w:rsidRPr="000D0DB8">
        <w:rPr>
          <w:sz w:val="28"/>
          <w:szCs w:val="28"/>
        </w:rPr>
        <w:t xml:space="preserve">Veselības ministrijas nozares padomniece Latvijas Republikas Pastāvīgajā pārstāvniecībā ES </w:t>
      </w:r>
      <w:r w:rsidRPr="000D0DB8">
        <w:rPr>
          <w:sz w:val="28"/>
          <w:szCs w:val="28"/>
        </w:rPr>
        <w:t>K.Zālīte</w:t>
      </w:r>
      <w:r w:rsidRPr="000D0DB8">
        <w:rPr>
          <w:sz w:val="28"/>
          <w:szCs w:val="28"/>
        </w:rPr>
        <w:t>.</w:t>
      </w:r>
    </w:p>
    <w:p w:rsidR="000E7D11" w:rsidRPr="000D0DB8" w:rsidP="00F540B2" w14:paraId="3A34608B" w14:textId="77777777">
      <w:pPr>
        <w:keepLines/>
        <w:widowControl w:val="0"/>
        <w:autoSpaceDE w:val="0"/>
        <w:autoSpaceDN w:val="0"/>
        <w:adjustRightInd w:val="0"/>
        <w:ind w:firstLine="720"/>
        <w:jc w:val="both"/>
        <w:rPr>
          <w:bCs/>
          <w:sz w:val="28"/>
          <w:szCs w:val="28"/>
        </w:rPr>
      </w:pPr>
    </w:p>
    <w:p w:rsidR="000E7D11" w:rsidRPr="000D0DB8" w:rsidP="00F540B2" w14:paraId="06688DD1" w14:textId="77777777">
      <w:pPr>
        <w:keepLines/>
        <w:widowControl w:val="0"/>
        <w:autoSpaceDE w:val="0"/>
        <w:autoSpaceDN w:val="0"/>
        <w:adjustRightInd w:val="0"/>
        <w:ind w:firstLine="720"/>
        <w:jc w:val="both"/>
        <w:rPr>
          <w:bCs/>
          <w:sz w:val="28"/>
          <w:szCs w:val="28"/>
        </w:rPr>
      </w:pPr>
    </w:p>
    <w:p w:rsidR="000E7D11" w:rsidRPr="000D0DB8" w:rsidP="00F540B2" w14:paraId="74152BD1" w14:textId="77777777">
      <w:pPr>
        <w:keepLines/>
        <w:widowControl w:val="0"/>
        <w:autoSpaceDE w:val="0"/>
        <w:autoSpaceDN w:val="0"/>
        <w:adjustRightInd w:val="0"/>
        <w:ind w:firstLine="720"/>
        <w:jc w:val="both"/>
        <w:rPr>
          <w:color w:val="000000"/>
          <w:sz w:val="28"/>
          <w:szCs w:val="28"/>
        </w:rPr>
      </w:pPr>
    </w:p>
    <w:p w:rsidR="00C50044" w:rsidRPr="00C50044" w:rsidP="00F540B2" w14:paraId="6B3EE729" w14:textId="77777777">
      <w:pPr>
        <w:keepLines/>
        <w:widowControl w:val="0"/>
        <w:ind w:right="-766"/>
        <w:rPr>
          <w:rFonts w:eastAsia="Calibri"/>
          <w:sz w:val="28"/>
          <w:szCs w:val="28"/>
        </w:rPr>
      </w:pPr>
      <w:r w:rsidRPr="00C50044">
        <w:rPr>
          <w:rFonts w:eastAsia="Calibri"/>
          <w:sz w:val="28"/>
          <w:szCs w:val="28"/>
        </w:rPr>
        <w:t>Veselības ministre</w:t>
      </w:r>
      <w:r w:rsidRPr="00C50044">
        <w:rPr>
          <w:rFonts w:eastAsia="Calibri"/>
          <w:sz w:val="28"/>
          <w:szCs w:val="28"/>
        </w:rPr>
        <w:tab/>
      </w:r>
      <w:r w:rsidRPr="00C50044">
        <w:rPr>
          <w:rFonts w:eastAsia="Calibri"/>
          <w:sz w:val="28"/>
          <w:szCs w:val="28"/>
        </w:rPr>
        <w:tab/>
      </w:r>
      <w:r w:rsidRPr="00C50044">
        <w:rPr>
          <w:rFonts w:eastAsia="Calibri"/>
          <w:sz w:val="28"/>
          <w:szCs w:val="28"/>
        </w:rPr>
        <w:tab/>
      </w:r>
      <w:r w:rsidRPr="00C50044">
        <w:rPr>
          <w:rFonts w:eastAsia="Calibri"/>
          <w:sz w:val="28"/>
          <w:szCs w:val="28"/>
        </w:rPr>
        <w:tab/>
      </w:r>
      <w:r w:rsidRPr="00C50044">
        <w:rPr>
          <w:rFonts w:eastAsia="Calibri"/>
          <w:sz w:val="28"/>
          <w:szCs w:val="28"/>
        </w:rPr>
        <w:tab/>
      </w:r>
      <w:r w:rsidRPr="00C50044">
        <w:rPr>
          <w:rFonts w:eastAsia="Calibri"/>
          <w:sz w:val="28"/>
          <w:szCs w:val="28"/>
        </w:rPr>
        <w:tab/>
        <w:t xml:space="preserve"> </w:t>
      </w:r>
      <w:r w:rsidRPr="00C50044">
        <w:rPr>
          <w:rFonts w:eastAsia="Calibri"/>
          <w:sz w:val="28"/>
          <w:szCs w:val="28"/>
        </w:rPr>
        <w:tab/>
      </w:r>
      <w:r w:rsidRPr="00C50044">
        <w:rPr>
          <w:rFonts w:eastAsia="Calibri"/>
          <w:sz w:val="28"/>
          <w:szCs w:val="28"/>
        </w:rPr>
        <w:tab/>
        <w:t xml:space="preserve">Anda </w:t>
      </w:r>
      <w:r w:rsidRPr="00C50044">
        <w:rPr>
          <w:rFonts w:eastAsia="Calibri"/>
          <w:sz w:val="28"/>
          <w:szCs w:val="28"/>
        </w:rPr>
        <w:t>Čakša</w:t>
      </w:r>
    </w:p>
    <w:p w:rsidR="00C50044" w:rsidRPr="00C50044" w:rsidP="00F540B2" w14:paraId="67370202" w14:textId="77777777">
      <w:pPr>
        <w:keepLines/>
        <w:widowControl w:val="0"/>
        <w:ind w:right="-766"/>
        <w:rPr>
          <w:rFonts w:eastAsia="Calibri"/>
          <w:sz w:val="28"/>
          <w:szCs w:val="28"/>
        </w:rPr>
      </w:pPr>
    </w:p>
    <w:p w:rsidR="00C50044" w:rsidRPr="00C50044" w:rsidP="00F540B2" w14:paraId="4454F924" w14:textId="77777777">
      <w:pPr>
        <w:keepLines/>
        <w:widowControl w:val="0"/>
        <w:ind w:right="-766"/>
        <w:rPr>
          <w:rFonts w:eastAsia="Calibri"/>
          <w:sz w:val="28"/>
          <w:szCs w:val="28"/>
        </w:rPr>
      </w:pPr>
    </w:p>
    <w:p w:rsidR="00C50044" w:rsidRPr="00C50044" w:rsidP="00F540B2" w14:paraId="0AE6C1EF" w14:textId="77777777">
      <w:pPr>
        <w:keepLines/>
        <w:widowControl w:val="0"/>
        <w:tabs>
          <w:tab w:val="left" w:pos="7088"/>
          <w:tab w:val="right" w:pos="9072"/>
        </w:tabs>
        <w:ind w:right="-766"/>
        <w:rPr>
          <w:rFonts w:eastAsia="Calibri"/>
          <w:sz w:val="28"/>
          <w:szCs w:val="28"/>
        </w:rPr>
      </w:pPr>
      <w:r w:rsidRPr="00C50044">
        <w:rPr>
          <w:rFonts w:eastAsia="Calibri"/>
          <w:sz w:val="28"/>
          <w:szCs w:val="28"/>
        </w:rPr>
        <w:t>Iesniedzējs: Veselības ministre</w:t>
      </w:r>
      <w:r w:rsidRPr="00C50044">
        <w:rPr>
          <w:rFonts w:eastAsia="Calibri"/>
          <w:sz w:val="28"/>
          <w:szCs w:val="28"/>
        </w:rPr>
        <w:tab/>
        <w:t xml:space="preserve">  Anda </w:t>
      </w:r>
      <w:r w:rsidRPr="00C50044">
        <w:rPr>
          <w:rFonts w:eastAsia="Calibri"/>
          <w:sz w:val="28"/>
          <w:szCs w:val="28"/>
        </w:rPr>
        <w:t>Čakša</w:t>
      </w:r>
    </w:p>
    <w:p w:rsidR="00C50044" w:rsidRPr="00C50044" w:rsidP="00F540B2" w14:paraId="51AA97DC" w14:textId="77777777">
      <w:pPr>
        <w:keepLines/>
        <w:widowControl w:val="0"/>
        <w:tabs>
          <w:tab w:val="left" w:pos="7088"/>
          <w:tab w:val="right" w:pos="9072"/>
        </w:tabs>
        <w:ind w:right="-766"/>
        <w:rPr>
          <w:rFonts w:eastAsia="Calibri"/>
          <w:sz w:val="28"/>
          <w:szCs w:val="28"/>
        </w:rPr>
      </w:pPr>
    </w:p>
    <w:p w:rsidR="00C50044" w:rsidRPr="00C50044" w:rsidP="00F540B2" w14:paraId="1890A8F1" w14:textId="77777777">
      <w:pPr>
        <w:keepLines/>
        <w:widowControl w:val="0"/>
        <w:tabs>
          <w:tab w:val="left" w:pos="7088"/>
          <w:tab w:val="right" w:pos="9072"/>
        </w:tabs>
        <w:ind w:right="-766"/>
        <w:rPr>
          <w:rFonts w:eastAsia="Calibri"/>
          <w:sz w:val="28"/>
          <w:szCs w:val="28"/>
        </w:rPr>
      </w:pPr>
    </w:p>
    <w:p w:rsidR="000E7D11" w:rsidP="00F540B2" w14:paraId="00ADED1D" w14:textId="56952E76">
      <w:pPr>
        <w:keepLines/>
        <w:widowControl w:val="0"/>
        <w:jc w:val="both"/>
        <w:rPr>
          <w:sz w:val="28"/>
          <w:szCs w:val="28"/>
        </w:rPr>
      </w:pPr>
      <w:r>
        <w:rPr>
          <w:rFonts w:eastAsia="Calibri"/>
          <w:sz w:val="28"/>
          <w:szCs w:val="28"/>
          <w:lang w:eastAsia="en-US"/>
        </w:rPr>
        <w:t>Vīza:</w:t>
      </w:r>
      <w:r w:rsidR="009D2650">
        <w:rPr>
          <w:rFonts w:eastAsia="Calibri"/>
          <w:sz w:val="28"/>
          <w:szCs w:val="28"/>
          <w:lang w:eastAsia="en-US"/>
        </w:rPr>
        <w:t xml:space="preserve"> Valsts sekretāra </w:t>
      </w:r>
      <w:r w:rsidR="009D2650">
        <w:rPr>
          <w:rFonts w:eastAsia="Calibri"/>
          <w:sz w:val="28"/>
          <w:szCs w:val="28"/>
          <w:lang w:eastAsia="en-US"/>
        </w:rPr>
        <w:t>p.i</w:t>
      </w:r>
      <w:r w:rsidR="009D2650">
        <w:rPr>
          <w:rFonts w:eastAsia="Calibri"/>
          <w:sz w:val="28"/>
          <w:szCs w:val="28"/>
          <w:lang w:eastAsia="en-US"/>
        </w:rPr>
        <w:t>.</w:t>
      </w:r>
      <w:r w:rsidR="00F540B2">
        <w:rPr>
          <w:rFonts w:eastAsia="Calibri"/>
          <w:sz w:val="28"/>
          <w:szCs w:val="28"/>
          <w:lang w:eastAsia="en-US"/>
        </w:rPr>
        <w:t xml:space="preserve"> </w:t>
      </w:r>
      <w:r w:rsidR="00F540B2">
        <w:rPr>
          <w:rFonts w:eastAsia="Calibri"/>
          <w:sz w:val="28"/>
          <w:szCs w:val="28"/>
          <w:lang w:eastAsia="en-US"/>
        </w:rPr>
        <w:tab/>
      </w:r>
      <w:r w:rsidRPr="00C50044" w:rsidR="00C50044">
        <w:rPr>
          <w:rFonts w:eastAsia="Calibri"/>
          <w:sz w:val="28"/>
          <w:szCs w:val="28"/>
          <w:lang w:eastAsia="en-US"/>
        </w:rPr>
        <w:t xml:space="preserve"> </w:t>
      </w:r>
      <w:r w:rsidRPr="00C50044" w:rsidR="00C50044">
        <w:rPr>
          <w:rFonts w:eastAsia="Calibri"/>
          <w:sz w:val="28"/>
          <w:szCs w:val="28"/>
          <w:lang w:eastAsia="en-US"/>
        </w:rPr>
        <w:tab/>
      </w:r>
      <w:r w:rsidR="009D2650">
        <w:rPr>
          <w:rFonts w:eastAsia="Calibri"/>
          <w:sz w:val="28"/>
          <w:szCs w:val="28"/>
          <w:lang w:eastAsia="en-US"/>
        </w:rPr>
        <w:tab/>
      </w:r>
      <w:r w:rsidR="009D2650">
        <w:rPr>
          <w:rFonts w:eastAsia="Calibri"/>
          <w:sz w:val="28"/>
          <w:szCs w:val="28"/>
          <w:lang w:eastAsia="en-US"/>
        </w:rPr>
        <w:tab/>
        <w:t xml:space="preserve">Daina </w:t>
      </w:r>
      <w:r w:rsidR="009D2650">
        <w:rPr>
          <w:rFonts w:eastAsia="Calibri"/>
          <w:sz w:val="28"/>
          <w:szCs w:val="28"/>
          <w:lang w:eastAsia="en-US"/>
        </w:rPr>
        <w:t>Mūrmane-Umbraško</w:t>
      </w:r>
    </w:p>
    <w:sectPr w:rsidSect="00100842">
      <w:headerReference w:type="default" r:id="rId6"/>
      <w:footerReference w:type="default" r:id="rId7"/>
      <w:headerReference w:type="first" r:id="rId8"/>
      <w:footerReference w:type="first" r:id="rId9"/>
      <w:pgSz w:w="11906" w:h="16838"/>
      <w:pgMar w:top="1418" w:right="1134" w:bottom="1134" w:left="1701" w:header="709"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Arial Unicode MS"/>
    <w:panose1 w:val="020B0604020202020204"/>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842" w:rsidP="00EE25A8" w14:paraId="5B77F8BA" w14:textId="77777777">
    <w:pPr>
      <w:pStyle w:val="Footer"/>
      <w:jc w:val="both"/>
      <w:rPr>
        <w:bCs/>
        <w:sz w:val="20"/>
        <w:szCs w:val="20"/>
      </w:rPr>
    </w:pPr>
  </w:p>
  <w:p w:rsidR="00813E53" w:rsidRPr="00EE25A8" w:rsidP="00100842" w14:paraId="21E167EF" w14:textId="5E704522">
    <w:pPr>
      <w:pStyle w:val="Footer"/>
      <w:jc w:val="both"/>
    </w:pPr>
    <w:r>
      <w:rPr>
        <w:bCs/>
        <w:sz w:val="20"/>
        <w:szCs w:val="20"/>
      </w:rPr>
      <w:t>VMzin</w:t>
    </w:r>
    <w:r w:rsidRPr="008A0B08" w:rsidR="00EE25A8">
      <w:rPr>
        <w:bCs/>
        <w:sz w:val="20"/>
        <w:szCs w:val="20"/>
      </w:rPr>
      <w:t>_</w:t>
    </w:r>
    <w:r w:rsidR="00C45108">
      <w:rPr>
        <w:bCs/>
        <w:sz w:val="20"/>
        <w:szCs w:val="20"/>
      </w:rPr>
      <w:t>14</w:t>
    </w:r>
    <w:r w:rsidR="005570A0">
      <w:rPr>
        <w:bCs/>
        <w:sz w:val="20"/>
        <w:szCs w:val="20"/>
      </w:rPr>
      <w:t>0</w:t>
    </w:r>
    <w:r w:rsidR="00A559D4">
      <w:rPr>
        <w:bCs/>
        <w:sz w:val="20"/>
        <w:szCs w:val="20"/>
      </w:rPr>
      <w:t>7</w:t>
    </w:r>
    <w:r w:rsidR="00EE25A8">
      <w:rPr>
        <w:bCs/>
        <w:sz w:val="20"/>
        <w:szCs w:val="20"/>
      </w:rPr>
      <w:t>17</w:t>
    </w:r>
    <w:r w:rsidR="00100842">
      <w:rPr>
        <w:bCs/>
        <w:sz w:val="20"/>
        <w:szCs w:val="20"/>
      </w:rPr>
      <w:t>_neform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E53" w:rsidRPr="008A0B08" w:rsidP="00092041" w14:paraId="23EC6AFD" w14:textId="3F328C0C">
    <w:pPr>
      <w:pStyle w:val="Footer"/>
      <w:jc w:val="both"/>
      <w:rPr>
        <w:bCs/>
        <w:sz w:val="20"/>
        <w:szCs w:val="20"/>
      </w:rPr>
    </w:pPr>
    <w:r>
      <w:rPr>
        <w:bCs/>
        <w:sz w:val="20"/>
        <w:szCs w:val="20"/>
      </w:rPr>
      <w:t>VMzin</w:t>
    </w:r>
    <w:r w:rsidRPr="008A0B08">
      <w:rPr>
        <w:bCs/>
        <w:sz w:val="20"/>
        <w:szCs w:val="20"/>
      </w:rPr>
      <w:t>_</w:t>
    </w:r>
    <w:r w:rsidR="00C45108">
      <w:rPr>
        <w:bCs/>
        <w:sz w:val="20"/>
        <w:szCs w:val="20"/>
      </w:rPr>
      <w:t>14</w:t>
    </w:r>
    <w:r w:rsidR="005570A0">
      <w:rPr>
        <w:bCs/>
        <w:sz w:val="20"/>
        <w:szCs w:val="20"/>
      </w:rPr>
      <w:t>0</w:t>
    </w:r>
    <w:r w:rsidR="00A559D4">
      <w:rPr>
        <w:bCs/>
        <w:sz w:val="20"/>
        <w:szCs w:val="20"/>
      </w:rPr>
      <w:t>7</w:t>
    </w:r>
    <w:r w:rsidR="003F68FA">
      <w:rPr>
        <w:bCs/>
        <w:sz w:val="20"/>
        <w:szCs w:val="20"/>
      </w:rPr>
      <w:t>17</w:t>
    </w:r>
    <w:r w:rsidR="00100842">
      <w:rPr>
        <w:bCs/>
        <w:sz w:val="20"/>
        <w:szCs w:val="20"/>
      </w:rPr>
      <w:t>_neform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1CCA" w:rsidP="003E4520" w14:paraId="36C7D132" w14:textId="77777777">
      <w:r>
        <w:separator/>
      </w:r>
    </w:p>
    <w:p w:rsidR="00741CCA" w14:paraId="2AB149CD" w14:textId="77777777"/>
  </w:footnote>
  <w:footnote w:type="continuationSeparator" w:id="1">
    <w:p w:rsidR="00741CCA" w:rsidP="003E4520" w14:paraId="4D4EF0A9" w14:textId="77777777">
      <w:r>
        <w:continuationSeparator/>
      </w:r>
    </w:p>
    <w:p w:rsidR="00741CCA" w14:paraId="687369AB" w14:textId="77777777"/>
  </w:footnote>
  <w:footnote w:id="2">
    <w:p w:rsidR="00E43B34" w:rsidRPr="001D6A32" w:rsidP="00E43B34" w14:paraId="4456E00B" w14:textId="77777777">
      <w:pPr>
        <w:pStyle w:val="FootnoteText"/>
        <w:jc w:val="both"/>
      </w:pPr>
      <w:r w:rsidRPr="001D6A32">
        <w:rPr>
          <w:rStyle w:val="FootnoteReference"/>
        </w:rPr>
        <w:footnoteRef/>
      </w:r>
      <w:r w:rsidRPr="001D6A32">
        <w:t xml:space="preserve"> Tieši ar alkohola lietošanu saistīti šādi cēloņi: alkohola izraisīts </w:t>
      </w:r>
      <w:r w:rsidRPr="001D6A32">
        <w:t>pseido</w:t>
      </w:r>
      <w:r w:rsidRPr="001D6A32">
        <w:t xml:space="preserve"> </w:t>
      </w:r>
      <w:r w:rsidRPr="001D6A32">
        <w:t>Kušinga</w:t>
      </w:r>
      <w:r w:rsidRPr="001D6A32">
        <w:t xml:space="preserve"> sindroms; psihiski un uzvedības traucējumi alkohola lietošanas dēļ; nervu sistēmas deģenerācija alkohola dēļ; alkohola </w:t>
      </w:r>
      <w:r w:rsidRPr="001D6A32">
        <w:t>polineiropātija</w:t>
      </w:r>
      <w:r w:rsidRPr="001D6A32">
        <w:t xml:space="preserve">; alkohola kardiomiopātija; alkohola gastrīts; alkohola izraisītas aknu slimības, aknu fibroze, ciroze, hepatīti u.c.; alkohola izraisīts hronisks </w:t>
      </w:r>
      <w:r w:rsidRPr="001D6A32">
        <w:t>pankreatīts</w:t>
      </w:r>
      <w:r w:rsidRPr="001D6A32">
        <w:t xml:space="preserve">; </w:t>
      </w:r>
      <w:r w:rsidRPr="001D6A32">
        <w:t>etilalkohola</w:t>
      </w:r>
      <w:r w:rsidRPr="001D6A32">
        <w:t>, metanola vai neprecizēta alkohola izraisīta toksiska darbība; nejauša saindēšanās ar alkoholu.</w:t>
      </w:r>
    </w:p>
  </w:footnote>
  <w:footnote w:id="3">
    <w:p w:rsidR="00E43B34" w:rsidP="00E43B34" w14:paraId="09FDA120" w14:textId="77777777">
      <w:pPr>
        <w:pStyle w:val="FootnoteText"/>
      </w:pPr>
      <w:r>
        <w:rPr>
          <w:rStyle w:val="FootnoteReference"/>
        </w:rPr>
        <w:footnoteRef/>
      </w:r>
      <w:r>
        <w:t xml:space="preserve"> </w:t>
      </w:r>
      <w:r w:rsidRPr="00552A12">
        <w:t>Ministru kabineta 2013. gada 20. augusta noteikumi Nr. 619 “</w:t>
      </w:r>
      <w:r w:rsidRPr="00552A12">
        <w:t>Kontrolpirkuma</w:t>
      </w:r>
      <w:r w:rsidRPr="00552A12">
        <w:t xml:space="preserve"> veikšanas kārtība”</w:t>
      </w:r>
    </w:p>
  </w:footnote>
  <w:footnote w:id="4">
    <w:p w:rsidR="00E43B34" w:rsidP="00E43B34" w14:paraId="621B0A90" w14:textId="77777777">
      <w:pPr>
        <w:pStyle w:val="FootnoteText"/>
      </w:pPr>
      <w:r>
        <w:rPr>
          <w:rStyle w:val="FootnoteReference"/>
        </w:rPr>
        <w:footnoteRef/>
      </w:r>
      <w:r>
        <w:t xml:space="preserve"> </w:t>
      </w:r>
      <w:r w:rsidRPr="001D5B42">
        <w:t>Grozījumi tika saskaņoti ar Eiropas komisiju</w:t>
      </w:r>
      <w:r>
        <w:t xml:space="preserve"> (stājās spēkā 2017. gada 30. jūnijā)</w:t>
      </w:r>
      <w:r w:rsidRPr="001D5B4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10554748"/>
      <w:docPartObj>
        <w:docPartGallery w:val="Page Numbers (Top of Page)"/>
        <w:docPartUnique/>
      </w:docPartObj>
    </w:sdtPr>
    <w:sdtContent>
      <w:p w:rsidR="00813E53" w14:paraId="495A52BE" w14:textId="239C31E4">
        <w:pPr>
          <w:pStyle w:val="Header"/>
          <w:jc w:val="center"/>
        </w:pPr>
        <w:r>
          <w:fldChar w:fldCharType="begin"/>
        </w:r>
        <w:r>
          <w:instrText xml:space="preserve"> PAGE   \* MERGEFORMAT </w:instrText>
        </w:r>
        <w:r>
          <w:fldChar w:fldCharType="separate"/>
        </w:r>
        <w:r w:rsidR="00100460">
          <w:rPr>
            <w:noProof/>
          </w:rPr>
          <w:t>6</w:t>
        </w:r>
        <w:r>
          <w:rPr>
            <w:noProof/>
          </w:rPr>
          <w:fldChar w:fldCharType="end"/>
        </w:r>
      </w:p>
    </w:sdtContent>
  </w:sdt>
  <w:p w:rsidR="00813E53" w14:paraId="29252302" w14:textId="77777777">
    <w:pPr>
      <w:pStyle w:val="Header"/>
    </w:pPr>
  </w:p>
  <w:p w:rsidR="00266F43" w14:paraId="1531741C" w14:textId="777777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E53" w14:paraId="0C69223C" w14:textId="77777777">
    <w:pPr>
      <w:pStyle w:val="Header"/>
      <w:jc w:val="center"/>
    </w:pPr>
  </w:p>
  <w:p w:rsidR="00813E53" w14:paraId="3852FED6"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912489"/>
    <w:multiLevelType w:val="hybridMultilevel"/>
    <w:tmpl w:val="F05C9D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2D80A7C"/>
    <w:multiLevelType w:val="hybridMultilevel"/>
    <w:tmpl w:val="B582BC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E32563"/>
    <w:multiLevelType w:val="hybridMultilevel"/>
    <w:tmpl w:val="8CCC18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F0B2C6B"/>
    <w:multiLevelType w:val="hybridMultilevel"/>
    <w:tmpl w:val="4992BF78"/>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8148CF"/>
    <w:multiLevelType w:val="hybridMultilevel"/>
    <w:tmpl w:val="B09A7E7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C627331"/>
    <w:multiLevelType w:val="hybridMultilevel"/>
    <w:tmpl w:val="0C4E5132"/>
    <w:lvl w:ilvl="0">
      <w:start w:val="1"/>
      <w:numFmt w:val="decimal"/>
      <w:lvlText w:val="%1."/>
      <w:lvlJc w:val="left"/>
      <w:pPr>
        <w:ind w:left="720" w:hanging="72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2A220AE"/>
    <w:multiLevelType w:val="hybridMultilevel"/>
    <w:tmpl w:val="F29001E6"/>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A773910"/>
    <w:multiLevelType w:val="multilevel"/>
    <w:tmpl w:val="CB423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0F671CE"/>
    <w:multiLevelType w:val="hybridMultilevel"/>
    <w:tmpl w:val="5D32C8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CCB4EFF"/>
    <w:multiLevelType w:val="hybridMultilevel"/>
    <w:tmpl w:val="C5A624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DCB6C51"/>
    <w:multiLevelType w:val="hybridMultilevel"/>
    <w:tmpl w:val="4A005DE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4D4E07"/>
    <w:multiLevelType w:val="hybridMultilevel"/>
    <w:tmpl w:val="07FA54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47550E"/>
    <w:multiLevelType w:val="hybridMultilevel"/>
    <w:tmpl w:val="B28E7190"/>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9C37490"/>
    <w:multiLevelType w:val="hybridMultilevel"/>
    <w:tmpl w:val="1AA462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13"/>
  </w:num>
  <w:num w:numId="3">
    <w:abstractNumId w:val="8"/>
  </w:num>
  <w:num w:numId="4">
    <w:abstractNumId w:val="0"/>
  </w:num>
  <w:num w:numId="5">
    <w:abstractNumId w:val="4"/>
  </w:num>
  <w:num w:numId="6">
    <w:abstractNumId w:val="2"/>
  </w:num>
  <w:num w:numId="7">
    <w:abstractNumId w:val="12"/>
  </w:num>
  <w:num w:numId="8">
    <w:abstractNumId w:val="10"/>
  </w:num>
  <w:num w:numId="9">
    <w:abstractNumId w:val="11"/>
  </w:num>
  <w:num w:numId="10">
    <w:abstractNumId w:val="7"/>
  </w:num>
  <w:num w:numId="11">
    <w:abstractNumId w:val="9"/>
  </w:num>
  <w:num w:numId="12">
    <w:abstractNumId w:val="6"/>
  </w:num>
  <w:num w:numId="13">
    <w:abstractNumId w:val="3"/>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5:docId w15:val="{CE1FD013-E4A5-4D8E-BF6A-0E45DEC4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9B7"/>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9"/>
    <w:qFormat/>
    <w:rsid w:val="00BB7F53"/>
    <w:pPr>
      <w:keepNext/>
      <w:jc w:val="center"/>
      <w:outlineLvl w:val="1"/>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B7F53"/>
    <w:rPr>
      <w:rFonts w:ascii="Times New Roman" w:eastAsia="Times New Roman" w:hAnsi="Times New Roman" w:cs="Times New Roman"/>
      <w:b/>
      <w:bCs/>
      <w:sz w:val="28"/>
      <w:szCs w:val="28"/>
    </w:rPr>
  </w:style>
  <w:style w:type="paragraph" w:styleId="ListParagraph">
    <w:name w:val="List Paragraph"/>
    <w:basedOn w:val="Normal"/>
    <w:link w:val="ListParagraphChar"/>
    <w:uiPriority w:val="34"/>
    <w:qFormat/>
    <w:rsid w:val="003405BD"/>
    <w:pPr>
      <w:ind w:left="720"/>
      <w:contextualSpacing/>
    </w:pPr>
  </w:style>
  <w:style w:type="paragraph" w:styleId="Header">
    <w:name w:val="header"/>
    <w:basedOn w:val="Normal"/>
    <w:link w:val="HeaderChar"/>
    <w:uiPriority w:val="99"/>
    <w:unhideWhenUsed/>
    <w:rsid w:val="003E4520"/>
    <w:pPr>
      <w:tabs>
        <w:tab w:val="center" w:pos="4153"/>
        <w:tab w:val="right" w:pos="8306"/>
      </w:tabs>
    </w:pPr>
  </w:style>
  <w:style w:type="character" w:customStyle="1" w:styleId="HeaderChar">
    <w:name w:val="Header Char"/>
    <w:basedOn w:val="DefaultParagraphFont"/>
    <w:link w:val="Header"/>
    <w:uiPriority w:val="99"/>
    <w:rsid w:val="003E452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E4520"/>
    <w:pPr>
      <w:tabs>
        <w:tab w:val="center" w:pos="4153"/>
        <w:tab w:val="right" w:pos="8306"/>
      </w:tabs>
    </w:pPr>
  </w:style>
  <w:style w:type="character" w:customStyle="1" w:styleId="FooterChar">
    <w:name w:val="Footer Char"/>
    <w:basedOn w:val="DefaultParagraphFont"/>
    <w:link w:val="Footer"/>
    <w:uiPriority w:val="99"/>
    <w:rsid w:val="003E452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E4520"/>
    <w:rPr>
      <w:rFonts w:ascii="Tahoma" w:hAnsi="Tahoma" w:cs="Tahoma"/>
      <w:sz w:val="16"/>
      <w:szCs w:val="16"/>
    </w:rPr>
  </w:style>
  <w:style w:type="character" w:customStyle="1" w:styleId="BalloonTextChar">
    <w:name w:val="Balloon Text Char"/>
    <w:basedOn w:val="DefaultParagraphFont"/>
    <w:link w:val="BalloonText"/>
    <w:uiPriority w:val="99"/>
    <w:semiHidden/>
    <w:rsid w:val="003E4520"/>
    <w:rPr>
      <w:rFonts w:ascii="Tahoma" w:eastAsia="Times New Roman" w:hAnsi="Tahoma" w:cs="Tahoma"/>
      <w:sz w:val="16"/>
      <w:szCs w:val="16"/>
      <w:lang w:eastAsia="lv-LV"/>
    </w:rPr>
  </w:style>
  <w:style w:type="paragraph" w:customStyle="1" w:styleId="Default">
    <w:name w:val="Default"/>
    <w:rsid w:val="00B11607"/>
    <w:pPr>
      <w:autoSpaceDE w:val="0"/>
      <w:autoSpaceDN w:val="0"/>
      <w:adjustRightInd w:val="0"/>
      <w:spacing w:after="0" w:line="240" w:lineRule="auto"/>
    </w:pPr>
    <w:rPr>
      <w:rFonts w:ascii="Times New Roman" w:eastAsia="Times New Roman" w:hAnsi="Times New Roman" w:cs="Times New Roman"/>
      <w:color w:val="000000"/>
      <w:sz w:val="24"/>
      <w:szCs w:val="24"/>
      <w:lang w:val="en-US" w:eastAsia="lv-LV"/>
    </w:rPr>
  </w:style>
  <w:style w:type="character" w:styleId="Hyperlink">
    <w:name w:val="Hyperlink"/>
    <w:basedOn w:val="DefaultParagraphFont"/>
    <w:uiPriority w:val="99"/>
    <w:rsid w:val="00ED3A73"/>
    <w:rPr>
      <w:rFonts w:cs="Times New Roman"/>
      <w:color w:val="0000FF"/>
      <w:u w:val="single"/>
    </w:rPr>
  </w:style>
  <w:style w:type="paragraph" w:styleId="CommentText">
    <w:name w:val="annotation text"/>
    <w:basedOn w:val="Normal"/>
    <w:link w:val="CommentTextChar"/>
    <w:uiPriority w:val="99"/>
    <w:semiHidden/>
    <w:rsid w:val="00ED3A73"/>
    <w:rPr>
      <w:sz w:val="20"/>
      <w:szCs w:val="20"/>
      <w:lang w:val="en-GB" w:eastAsia="en-US"/>
    </w:rPr>
  </w:style>
  <w:style w:type="character" w:customStyle="1" w:styleId="CommentTextChar">
    <w:name w:val="Comment Text Char"/>
    <w:basedOn w:val="DefaultParagraphFont"/>
    <w:link w:val="CommentText"/>
    <w:uiPriority w:val="99"/>
    <w:semiHidden/>
    <w:rsid w:val="00ED3A73"/>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unhideWhenUsed/>
    <w:rsid w:val="00BA402B"/>
    <w:rPr>
      <w:sz w:val="16"/>
      <w:szCs w:val="16"/>
    </w:rPr>
  </w:style>
  <w:style w:type="paragraph" w:styleId="CommentSubject">
    <w:name w:val="annotation subject"/>
    <w:basedOn w:val="CommentText"/>
    <w:next w:val="CommentText"/>
    <w:link w:val="CommentSubjectChar"/>
    <w:uiPriority w:val="99"/>
    <w:semiHidden/>
    <w:unhideWhenUsed/>
    <w:rsid w:val="00BA402B"/>
    <w:rPr>
      <w:b/>
      <w:bCs/>
      <w:lang w:val="lv-LV" w:eastAsia="lv-LV"/>
    </w:rPr>
  </w:style>
  <w:style w:type="character" w:customStyle="1" w:styleId="CommentSubjectChar">
    <w:name w:val="Comment Subject Char"/>
    <w:basedOn w:val="CommentTextChar"/>
    <w:link w:val="CommentSubject"/>
    <w:uiPriority w:val="99"/>
    <w:semiHidden/>
    <w:rsid w:val="00BA402B"/>
    <w:rPr>
      <w:rFonts w:ascii="Times New Roman" w:eastAsia="Times New Roman" w:hAnsi="Times New Roman" w:cs="Times New Roman"/>
      <w:b/>
      <w:bCs/>
      <w:sz w:val="20"/>
      <w:szCs w:val="20"/>
      <w:lang w:val="en-GB" w:eastAsia="lv-LV"/>
    </w:rPr>
  </w:style>
  <w:style w:type="paragraph" w:styleId="FootnoteText">
    <w:name w:val="footnote text"/>
    <w:aliases w:val=" Char,Char,FOOTNOTES,Footnote,Footnote Text Char Char1 Char,Footnote Text Char Char1 Char Char Char,Footnote Text Char1 Char Char Char Char,Footnote Text Char2 Char,Footnote Text Char2 Char Char Char,Fußnote,fn,footnote text,single space"/>
    <w:basedOn w:val="Normal"/>
    <w:link w:val="FootnoteTextChar"/>
    <w:uiPriority w:val="99"/>
    <w:unhideWhenUsed/>
    <w:qFormat/>
    <w:rsid w:val="00BC244E"/>
    <w:rPr>
      <w:sz w:val="20"/>
      <w:szCs w:val="20"/>
    </w:rPr>
  </w:style>
  <w:style w:type="character" w:customStyle="1" w:styleId="FootnoteTextChar">
    <w:name w:val="Footnote Text Char"/>
    <w:aliases w:val="Char Char,FOOTNOTES Char,Footnote Char,Footnote Text Char Char1 Char Char,Footnote Text Char1 Char Char Char Char Char,Footnote Text Char2 Char Char,Footnote Text Char2 Char Char Char Char,Fußnote Char,fn Char,single space Char"/>
    <w:basedOn w:val="DefaultParagraphFont"/>
    <w:link w:val="FootnoteText"/>
    <w:uiPriority w:val="99"/>
    <w:rsid w:val="00BC244E"/>
    <w:rPr>
      <w:rFonts w:ascii="Times New Roman" w:eastAsia="Times New Roman" w:hAnsi="Times New Roman" w:cs="Times New Roman"/>
      <w:sz w:val="20"/>
      <w:szCs w:val="20"/>
      <w:lang w:eastAsia="lv-LV"/>
    </w:rPr>
  </w:style>
  <w:style w:type="character" w:styleId="FootnoteReference">
    <w:name w:val="footnote reference"/>
    <w:aliases w:val="BVI fnr,Footnote Reference Number,Footnote Reference Superscript,Footnote Reference text,Footnote Refernece,Footnote reference number,Footnote sign,Footnote symboFußnotenzeichen,Footnote symbol,SUPERS,Times 10 Point,fr,ftref,note TESI"/>
    <w:basedOn w:val="DefaultParagraphFont"/>
    <w:link w:val="CharCharCharChar"/>
    <w:uiPriority w:val="99"/>
    <w:unhideWhenUsed/>
    <w:qFormat/>
    <w:rsid w:val="00BC244E"/>
    <w:rPr>
      <w:vertAlign w:val="superscript"/>
    </w:rPr>
  </w:style>
  <w:style w:type="character" w:customStyle="1" w:styleId="ListParagraphChar">
    <w:name w:val="List Paragraph Char"/>
    <w:link w:val="ListParagraph"/>
    <w:uiPriority w:val="34"/>
    <w:locked/>
    <w:rsid w:val="004108A7"/>
    <w:rPr>
      <w:rFonts w:ascii="Times New Roman" w:eastAsia="Times New Roman" w:hAnsi="Times New Roman" w:cs="Times New Roman"/>
      <w:sz w:val="24"/>
      <w:szCs w:val="24"/>
      <w:lang w:eastAsia="lv-LV"/>
    </w:rPr>
  </w:style>
  <w:style w:type="paragraph" w:styleId="BodyText">
    <w:name w:val="Body Text"/>
    <w:basedOn w:val="Normal"/>
    <w:link w:val="BodyTextChar"/>
    <w:rsid w:val="004108A7"/>
    <w:pPr>
      <w:suppressAutoHyphens/>
      <w:spacing w:after="120"/>
      <w:ind w:firstLine="567"/>
      <w:jc w:val="both"/>
    </w:pPr>
    <w:rPr>
      <w:lang w:val="en-US" w:eastAsia="ar-SA" w:bidi="en-US"/>
    </w:rPr>
  </w:style>
  <w:style w:type="character" w:customStyle="1" w:styleId="BodyTextChar">
    <w:name w:val="Body Text Char"/>
    <w:basedOn w:val="DefaultParagraphFont"/>
    <w:link w:val="BodyText"/>
    <w:rsid w:val="004108A7"/>
    <w:rPr>
      <w:rFonts w:ascii="Times New Roman" w:eastAsia="Times New Roman" w:hAnsi="Times New Roman" w:cs="Times New Roman"/>
      <w:sz w:val="24"/>
      <w:szCs w:val="24"/>
      <w:lang w:val="en-US" w:eastAsia="ar-SA" w:bidi="en-US"/>
    </w:rPr>
  </w:style>
  <w:style w:type="paragraph" w:styleId="NoSpacing">
    <w:name w:val="No Spacing"/>
    <w:aliases w:val="No Spacing1,Normal1,Parastais"/>
    <w:link w:val="NoSpacingChar"/>
    <w:uiPriority w:val="1"/>
    <w:qFormat/>
    <w:rsid w:val="009D4AFC"/>
    <w:pPr>
      <w:spacing w:after="0" w:line="240" w:lineRule="auto"/>
    </w:pPr>
    <w:rPr>
      <w:rFonts w:ascii="Calibri" w:eastAsia="Calibri" w:hAnsi="Calibri" w:cs="Times New Roman"/>
    </w:rPr>
  </w:style>
  <w:style w:type="character" w:customStyle="1" w:styleId="NoSpacingChar">
    <w:name w:val="No Spacing Char"/>
    <w:aliases w:val="No Spacing1 Char,Normal1 Char,Parastais Char"/>
    <w:link w:val="NoSpacing"/>
    <w:uiPriority w:val="1"/>
    <w:rsid w:val="009D4AFC"/>
    <w:rPr>
      <w:rFonts w:ascii="Calibri" w:eastAsia="Calibri" w:hAnsi="Calibri" w:cs="Times New Roman"/>
    </w:rPr>
  </w:style>
  <w:style w:type="character" w:customStyle="1" w:styleId="apple-converted-space">
    <w:name w:val="apple-converted-space"/>
    <w:basedOn w:val="DefaultParagraphFont"/>
    <w:rsid w:val="00F93781"/>
  </w:style>
  <w:style w:type="paragraph" w:customStyle="1" w:styleId="naisf">
    <w:name w:val="naisf"/>
    <w:basedOn w:val="Normal"/>
    <w:rsid w:val="00F93781"/>
    <w:pPr>
      <w:suppressAutoHyphens/>
      <w:autoSpaceDN w:val="0"/>
      <w:spacing w:before="46" w:after="46"/>
      <w:ind w:firstLine="229"/>
      <w:jc w:val="both"/>
      <w:textAlignment w:val="baseline"/>
    </w:pPr>
  </w:style>
  <w:style w:type="paragraph" w:styleId="NormalWeb">
    <w:name w:val="Normal (Web)"/>
    <w:basedOn w:val="Normal"/>
    <w:uiPriority w:val="99"/>
    <w:unhideWhenUsed/>
    <w:rsid w:val="00DE7D0B"/>
    <w:pPr>
      <w:spacing w:before="100" w:beforeAutospacing="1" w:after="100" w:afterAutospacing="1"/>
    </w:pPr>
  </w:style>
  <w:style w:type="character" w:styleId="Strong">
    <w:name w:val="Strong"/>
    <w:basedOn w:val="DefaultParagraphFont"/>
    <w:uiPriority w:val="22"/>
    <w:qFormat/>
    <w:rsid w:val="00C11EB9"/>
    <w:rPr>
      <w:b/>
      <w:bCs/>
    </w:rPr>
  </w:style>
  <w:style w:type="character" w:customStyle="1" w:styleId="st">
    <w:name w:val="st"/>
    <w:basedOn w:val="DefaultParagraphFont"/>
    <w:rsid w:val="00BF70E7"/>
  </w:style>
  <w:style w:type="paragraph" w:customStyle="1" w:styleId="naiskr">
    <w:name w:val="naiskr"/>
    <w:basedOn w:val="Normal"/>
    <w:rsid w:val="009D0CB4"/>
    <w:pPr>
      <w:spacing w:before="100" w:beforeAutospacing="1" w:after="100" w:afterAutospacing="1"/>
    </w:pPr>
    <w:rPr>
      <w:rFonts w:eastAsia="Arial Unicode MS"/>
      <w:lang w:val="en-GB" w:eastAsia="en-US"/>
    </w:rPr>
  </w:style>
  <w:style w:type="paragraph" w:customStyle="1" w:styleId="xmsofootnotetext">
    <w:name w:val="x_msofootnotetext"/>
    <w:basedOn w:val="Normal"/>
    <w:rsid w:val="000C0AB2"/>
    <w:pPr>
      <w:autoSpaceDN w:val="0"/>
      <w:spacing w:before="100" w:after="100"/>
    </w:pPr>
  </w:style>
  <w:style w:type="paragraph" w:customStyle="1" w:styleId="CharCharCharChar">
    <w:name w:val="Char Char Char Char"/>
    <w:aliases w:val="Char2"/>
    <w:basedOn w:val="Normal"/>
    <w:next w:val="Normal"/>
    <w:link w:val="FootnoteReference"/>
    <w:uiPriority w:val="99"/>
    <w:rsid w:val="00E43B34"/>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customStyle="1" w:styleId="mt-translation1">
    <w:name w:val="mt-translation1"/>
    <w:basedOn w:val="Normal"/>
    <w:rsid w:val="00E57616"/>
    <w:rPr>
      <w:rFonts w:ascii="Segoe UI" w:hAnsi="Segoe UI" w:cs="Segoe U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12885-DCFA-435E-A8AE-CE0F3858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9251</Words>
  <Characters>5274</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Savienības veselības ministru</vt:lpstr>
      <vt:lpstr>Informatīvais ziņojums par Eiropas Savienības veselības ministru 2013.gada 8.-9.jūlija neformālajā sanāksmē izskatāmajiem jautājumiem</vt:lpstr>
    </vt:vector>
  </TitlesOfParts>
  <Company>Veselības ministrija</Company>
  <LinksUpToDate>false</LinksUpToDate>
  <CharactersWithSpaces>14497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veselības ministru 2017. gada 20. - 21. jūlija neformālajā sanāksmē izskatāmajiem jautājumiem</dc:title>
  <dc:subject>Informatīvais ziņojums</dc:subject>
  <dc:creator>Aleksandrs Takašovs</dc:creator>
  <dc:description>Takašovs 67876025 aleksandrs.takasovs@vm.gov.lv</dc:description>
  <cp:lastModifiedBy>Līga Timša</cp:lastModifiedBy>
  <cp:revision>4</cp:revision>
  <cp:lastPrinted>2017-07-12T11:32:00Z</cp:lastPrinted>
  <dcterms:created xsi:type="dcterms:W3CDTF">2017-07-14T07:47:00Z</dcterms:created>
  <dcterms:modified xsi:type="dcterms:W3CDTF">2017-07-14T11:22:00Z</dcterms:modified>
</cp:coreProperties>
</file>