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7E" w:rsidRPr="00A61F81" w:rsidRDefault="0002029A" w:rsidP="007E0D25">
      <w:pPr>
        <w:pStyle w:val="Pamatteksts"/>
        <w:jc w:val="center"/>
        <w:rPr>
          <w:szCs w:val="28"/>
        </w:rPr>
      </w:pPr>
      <w:r w:rsidRPr="00A61F81">
        <w:rPr>
          <w:szCs w:val="28"/>
        </w:rPr>
        <w:t>Ministru kabineta noteikumu projekta „</w:t>
      </w:r>
      <w:r w:rsidR="00E44F03" w:rsidRPr="00E44F03">
        <w:rPr>
          <w:szCs w:val="28"/>
        </w:rPr>
        <w:t>Grozījumi Ministru kabineta 2011.</w:t>
      </w:r>
      <w:r w:rsidR="000165BE">
        <w:rPr>
          <w:szCs w:val="28"/>
        </w:rPr>
        <w:t> </w:t>
      </w:r>
      <w:r w:rsidR="00E44F03" w:rsidRPr="00E44F03">
        <w:rPr>
          <w:szCs w:val="28"/>
        </w:rPr>
        <w:t>gada 16. augusta noteikumos Nr. 649 “Trušu un kažokzvēru pārraudzības kārtība”</w:t>
      </w:r>
      <w:r w:rsidR="00A239E6" w:rsidRPr="00A61F81">
        <w:rPr>
          <w:szCs w:val="28"/>
        </w:rPr>
        <w:t>”</w:t>
      </w:r>
      <w:r w:rsidRPr="00A61F81">
        <w:rPr>
          <w:szCs w:val="28"/>
        </w:rPr>
        <w:t xml:space="preserve"> sākotnējās ietekmes novērtējuma ziņojums (anotācija)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68"/>
        <w:gridCol w:w="6386"/>
      </w:tblGrid>
      <w:tr w:rsidR="00BA0DE8" w:rsidRPr="00EA042F" w:rsidTr="00133DFE">
        <w:tc>
          <w:tcPr>
            <w:tcW w:w="5000" w:type="pct"/>
            <w:gridSpan w:val="3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Cs w:val="28"/>
              </w:rPr>
            </w:pPr>
            <w:r w:rsidRPr="00EA042F">
              <w:rPr>
                <w:b/>
                <w:szCs w:val="28"/>
              </w:rPr>
              <w:t>I. Tiesību akta projekta izstrādes nepieciešamība</w:t>
            </w:r>
          </w:p>
        </w:tc>
      </w:tr>
      <w:tr w:rsidR="00BA0DE8" w:rsidRPr="00EA042F" w:rsidTr="008E3636">
        <w:tc>
          <w:tcPr>
            <w:tcW w:w="287" w:type="pct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1.</w:t>
            </w:r>
          </w:p>
        </w:tc>
        <w:tc>
          <w:tcPr>
            <w:tcW w:w="1275" w:type="pct"/>
          </w:tcPr>
          <w:p w:rsidR="00AC145B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Pamatojums</w:t>
            </w:r>
          </w:p>
        </w:tc>
        <w:tc>
          <w:tcPr>
            <w:tcW w:w="3438" w:type="pct"/>
          </w:tcPr>
          <w:p w:rsidR="00AC145B" w:rsidRPr="00EA042F" w:rsidRDefault="00002015" w:rsidP="00E44F03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Ministru kabineta noteikumu projekts „</w:t>
            </w:r>
            <w:r w:rsidR="00E44F03" w:rsidRPr="00EA042F">
              <w:rPr>
                <w:szCs w:val="28"/>
              </w:rPr>
              <w:t>Grozījumi Ministru kabineta 2011. gada 16. augusta noteikumos Nr. 649 “Trušu un kažokzvēru pārraudzības kārtība”</w:t>
            </w:r>
            <w:r w:rsidRPr="00EA042F">
              <w:rPr>
                <w:szCs w:val="28"/>
              </w:rPr>
              <w:t>” (turpmāk – noteikumu projekts) sagatavots saskaņā ar Ciltsdarba un dzīvnieku audzēšanas likuma 12.</w:t>
            </w:r>
            <w:r w:rsidR="003D6BA3" w:rsidRPr="00EA042F">
              <w:rPr>
                <w:szCs w:val="28"/>
              </w:rPr>
              <w:t xml:space="preserve"> </w:t>
            </w:r>
            <w:r w:rsidRPr="00EA042F">
              <w:rPr>
                <w:szCs w:val="28"/>
              </w:rPr>
              <w:t>panta pirmo daļu.</w:t>
            </w:r>
          </w:p>
        </w:tc>
      </w:tr>
      <w:tr w:rsidR="00BA0DE8" w:rsidRPr="00EA042F" w:rsidTr="008E3636">
        <w:tc>
          <w:tcPr>
            <w:tcW w:w="287" w:type="pct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2.</w:t>
            </w:r>
          </w:p>
        </w:tc>
        <w:tc>
          <w:tcPr>
            <w:tcW w:w="1275" w:type="pct"/>
          </w:tcPr>
          <w:p w:rsidR="00A32DBD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A32DBD" w:rsidRPr="00EA042F" w:rsidRDefault="00A32DBD" w:rsidP="00A32DBD">
            <w:pPr>
              <w:rPr>
                <w:szCs w:val="28"/>
              </w:rPr>
            </w:pPr>
          </w:p>
          <w:p w:rsidR="00A32DBD" w:rsidRPr="00EA042F" w:rsidRDefault="00A32DBD" w:rsidP="00A32DBD">
            <w:pPr>
              <w:rPr>
                <w:szCs w:val="28"/>
              </w:rPr>
            </w:pPr>
          </w:p>
          <w:p w:rsidR="00AC145B" w:rsidRPr="00EA042F" w:rsidRDefault="00AC145B" w:rsidP="00A32DBD">
            <w:pPr>
              <w:jc w:val="right"/>
              <w:rPr>
                <w:szCs w:val="28"/>
              </w:rPr>
            </w:pPr>
          </w:p>
        </w:tc>
        <w:tc>
          <w:tcPr>
            <w:tcW w:w="3438" w:type="pct"/>
          </w:tcPr>
          <w:p w:rsidR="00490809" w:rsidRPr="00EA042F" w:rsidRDefault="009B01F1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Ministru kabineta 201</w:t>
            </w:r>
            <w:r w:rsidR="00E44F03" w:rsidRPr="00EA042F">
              <w:rPr>
                <w:szCs w:val="28"/>
              </w:rPr>
              <w:t>1</w:t>
            </w:r>
            <w:r w:rsidRPr="00EA042F">
              <w:rPr>
                <w:szCs w:val="28"/>
              </w:rPr>
              <w:t>.</w:t>
            </w:r>
            <w:r w:rsidR="003D6BA3" w:rsidRPr="00EA042F">
              <w:rPr>
                <w:szCs w:val="28"/>
              </w:rPr>
              <w:t xml:space="preserve"> </w:t>
            </w:r>
            <w:r w:rsidRPr="00EA042F">
              <w:rPr>
                <w:szCs w:val="28"/>
              </w:rPr>
              <w:t xml:space="preserve">gada </w:t>
            </w:r>
            <w:r w:rsidR="00E44F03" w:rsidRPr="00EA042F">
              <w:rPr>
                <w:szCs w:val="28"/>
              </w:rPr>
              <w:t>16</w:t>
            </w:r>
            <w:r w:rsidRPr="00EA042F">
              <w:rPr>
                <w:szCs w:val="28"/>
              </w:rPr>
              <w:t>.</w:t>
            </w:r>
            <w:r w:rsidR="003D6BA3" w:rsidRPr="00EA042F">
              <w:rPr>
                <w:szCs w:val="28"/>
              </w:rPr>
              <w:t xml:space="preserve"> </w:t>
            </w:r>
            <w:r w:rsidR="00E44F03" w:rsidRPr="00EA042F">
              <w:rPr>
                <w:szCs w:val="28"/>
              </w:rPr>
              <w:t>augusta</w:t>
            </w:r>
            <w:r w:rsidR="00D362E6" w:rsidRPr="00EA042F">
              <w:rPr>
                <w:szCs w:val="28"/>
              </w:rPr>
              <w:t xml:space="preserve"> noteikumi</w:t>
            </w:r>
            <w:r w:rsidRPr="00EA042F">
              <w:rPr>
                <w:szCs w:val="28"/>
              </w:rPr>
              <w:t xml:space="preserve"> Nr.</w:t>
            </w:r>
            <w:r w:rsidR="003D6BA3" w:rsidRPr="00EA042F">
              <w:rPr>
                <w:szCs w:val="28"/>
              </w:rPr>
              <w:t xml:space="preserve"> </w:t>
            </w:r>
            <w:r w:rsidR="00E44F03" w:rsidRPr="00EA042F">
              <w:rPr>
                <w:szCs w:val="28"/>
              </w:rPr>
              <w:t>649</w:t>
            </w:r>
            <w:r w:rsidRPr="00EA042F">
              <w:rPr>
                <w:szCs w:val="28"/>
              </w:rPr>
              <w:t xml:space="preserve"> “</w:t>
            </w:r>
            <w:r w:rsidR="00E44F03" w:rsidRPr="00EA042F">
              <w:rPr>
                <w:szCs w:val="28"/>
              </w:rPr>
              <w:t>Trušu un kažokzvēru pārraudzības kārtība</w:t>
            </w:r>
            <w:r w:rsidRPr="00EA042F">
              <w:rPr>
                <w:szCs w:val="28"/>
              </w:rPr>
              <w:t>” (turpmāk – noteikumi Nr.</w:t>
            </w:r>
            <w:r w:rsidR="003D6BA3" w:rsidRPr="00EA042F">
              <w:rPr>
                <w:szCs w:val="28"/>
              </w:rPr>
              <w:t xml:space="preserve"> </w:t>
            </w:r>
            <w:r w:rsidR="00E44F03" w:rsidRPr="00EA042F">
              <w:rPr>
                <w:szCs w:val="28"/>
              </w:rPr>
              <w:t>649</w:t>
            </w:r>
            <w:r w:rsidRPr="00EA042F">
              <w:rPr>
                <w:szCs w:val="28"/>
              </w:rPr>
              <w:t xml:space="preserve">) </w:t>
            </w:r>
            <w:r w:rsidR="00147CDD" w:rsidRPr="00EA042F">
              <w:rPr>
                <w:szCs w:val="28"/>
              </w:rPr>
              <w:t>nosaka</w:t>
            </w:r>
            <w:r w:rsidR="00224A72" w:rsidRPr="00EA042F">
              <w:rPr>
                <w:szCs w:val="28"/>
              </w:rPr>
              <w:t xml:space="preserve"> trušu un kažokzvēru pārraudzības kārtību.</w:t>
            </w:r>
            <w:r w:rsidR="00623DFF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>Atbilstoši noteikumu Nr.649 prasībām</w:t>
            </w:r>
            <w:r w:rsidR="00490809" w:rsidRPr="00EA042F">
              <w:rPr>
                <w:szCs w:val="28"/>
              </w:rPr>
              <w:t xml:space="preserve"> trušu ganāmpulka pārraugs uzsk</w:t>
            </w:r>
            <w:r w:rsidR="00623DFF" w:rsidRPr="00EA042F">
              <w:rPr>
                <w:szCs w:val="28"/>
              </w:rPr>
              <w:t>aita atšķirto trusēnu skaitu, viņu</w:t>
            </w:r>
            <w:r w:rsidR="00490809" w:rsidRPr="00EA042F">
              <w:rPr>
                <w:szCs w:val="28"/>
              </w:rPr>
              <w:t xml:space="preserve"> vecumu un svaru, bet nenosaka, kurā brīdī </w:t>
            </w:r>
            <w:r w:rsidR="000165BE" w:rsidRPr="00EA042F">
              <w:rPr>
                <w:szCs w:val="28"/>
              </w:rPr>
              <w:t>no</w:t>
            </w:r>
            <w:r w:rsidR="00661609" w:rsidRPr="00EA042F">
              <w:rPr>
                <w:szCs w:val="28"/>
              </w:rPr>
              <w:t xml:space="preserve">tiek </w:t>
            </w:r>
            <w:r w:rsidR="000165BE" w:rsidRPr="00EA042F">
              <w:rPr>
                <w:szCs w:val="28"/>
              </w:rPr>
              <w:t>dzīvnieka</w:t>
            </w:r>
            <w:r w:rsidR="00661609" w:rsidRPr="00EA042F">
              <w:rPr>
                <w:szCs w:val="28"/>
              </w:rPr>
              <w:t xml:space="preserve"> svēršana</w:t>
            </w:r>
            <w:r w:rsidR="00490809" w:rsidRPr="00EA042F">
              <w:rPr>
                <w:szCs w:val="28"/>
              </w:rPr>
              <w:t>.</w:t>
            </w:r>
            <w:r w:rsidR="00224A72" w:rsidRPr="00EA042F">
              <w:rPr>
                <w:szCs w:val="28"/>
              </w:rPr>
              <w:t xml:space="preserve"> Lai nodrošinātu </w:t>
            </w:r>
            <w:r w:rsidR="005416E8" w:rsidRPr="00EA042F">
              <w:rPr>
                <w:szCs w:val="28"/>
              </w:rPr>
              <w:t>ātraudzīgāko dzīvnieku atlasi turpmākai šķirnes izkopšanai</w:t>
            </w:r>
            <w:r w:rsidR="000165BE" w:rsidRPr="00EA042F">
              <w:rPr>
                <w:szCs w:val="28"/>
              </w:rPr>
              <w:t xml:space="preserve">, kā arī </w:t>
            </w:r>
            <w:r w:rsidR="00224A72" w:rsidRPr="00EA042F">
              <w:rPr>
                <w:szCs w:val="28"/>
              </w:rPr>
              <w:t>precīzāku</w:t>
            </w:r>
            <w:r w:rsidR="005416E8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>datu uzskaiti par dzīvniekiem</w:t>
            </w:r>
            <w:r w:rsidR="000165BE" w:rsidRPr="00EA042F">
              <w:rPr>
                <w:szCs w:val="28"/>
              </w:rPr>
              <w:t>,</w:t>
            </w:r>
            <w:r w:rsidR="00224A72" w:rsidRPr="00EA042F">
              <w:rPr>
                <w:szCs w:val="28"/>
              </w:rPr>
              <w:t xml:space="preserve"> noteikumu projektā</w:t>
            </w:r>
            <w:r w:rsidR="00943306" w:rsidRPr="00EA042F">
              <w:rPr>
                <w:szCs w:val="28"/>
              </w:rPr>
              <w:t xml:space="preserve"> </w:t>
            </w:r>
            <w:r w:rsidR="000C00F9" w:rsidRPr="00EA042F">
              <w:rPr>
                <w:szCs w:val="28"/>
              </w:rPr>
              <w:t>noteikts</w:t>
            </w:r>
            <w:r w:rsidR="00FF0FCE" w:rsidRPr="00EA042F">
              <w:rPr>
                <w:szCs w:val="28"/>
              </w:rPr>
              <w:t xml:space="preserve"> trusēnu svēršanas vecums.</w:t>
            </w:r>
            <w:r w:rsidR="00490809" w:rsidRPr="00EA042F">
              <w:rPr>
                <w:szCs w:val="28"/>
              </w:rPr>
              <w:t xml:space="preserve"> </w:t>
            </w:r>
          </w:p>
          <w:p w:rsidR="00661609" w:rsidRPr="00EA042F" w:rsidRDefault="009B4C74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Ministru kabineta 2014. gada 22. jūlija noteikum</w:t>
            </w:r>
            <w:r w:rsidR="000165BE" w:rsidRPr="00EA042F">
              <w:rPr>
                <w:szCs w:val="28"/>
              </w:rPr>
              <w:t>os</w:t>
            </w:r>
            <w:r w:rsidRPr="00EA042F">
              <w:rPr>
                <w:szCs w:val="28"/>
              </w:rPr>
              <w:t xml:space="preserve"> Nr.</w:t>
            </w:r>
            <w:r w:rsidR="000165BE" w:rsidRPr="00EA042F">
              <w:rPr>
                <w:szCs w:val="28"/>
              </w:rPr>
              <w:t> </w:t>
            </w:r>
            <w:r w:rsidRPr="00EA042F">
              <w:rPr>
                <w:szCs w:val="28"/>
              </w:rPr>
              <w:t>419 “Šķirnes lauksaimniecības dzīvnieka, tā spermas, olšūnas un embrija izcelsmes sertifikāta izsniegšanas kārtība” no</w:t>
            </w:r>
            <w:r w:rsidR="000165BE" w:rsidRPr="00EA042F">
              <w:rPr>
                <w:szCs w:val="28"/>
              </w:rPr>
              <w:t>teikts</w:t>
            </w:r>
            <w:r w:rsidRPr="00EA042F">
              <w:rPr>
                <w:szCs w:val="28"/>
              </w:rPr>
              <w:t xml:space="preserve">, ka </w:t>
            </w:r>
            <w:r w:rsidR="00292F0B" w:rsidRPr="00EA042F">
              <w:rPr>
                <w:szCs w:val="28"/>
              </w:rPr>
              <w:t>pieaugušu</w:t>
            </w:r>
            <w:r w:rsidR="000A657B" w:rsidRPr="00EA042F">
              <w:rPr>
                <w:szCs w:val="28"/>
              </w:rPr>
              <w:t xml:space="preserve"> (dzīvnieki, kas uzsākuši vaislas darbību)</w:t>
            </w:r>
            <w:r w:rsidR="00292F0B" w:rsidRPr="00EA042F">
              <w:rPr>
                <w:szCs w:val="28"/>
              </w:rPr>
              <w:t xml:space="preserve"> un </w:t>
            </w:r>
            <w:r w:rsidRPr="00EA042F">
              <w:rPr>
                <w:szCs w:val="28"/>
              </w:rPr>
              <w:t>pārdošanai paredzēt</w:t>
            </w:r>
            <w:r w:rsidR="00292F0B" w:rsidRPr="00EA042F">
              <w:rPr>
                <w:szCs w:val="28"/>
              </w:rPr>
              <w:t>u</w:t>
            </w:r>
            <w:r w:rsidRPr="00EA042F">
              <w:rPr>
                <w:szCs w:val="28"/>
              </w:rPr>
              <w:t xml:space="preserve"> šķirnes truš</w:t>
            </w:r>
            <w:r w:rsidR="00224A72" w:rsidRPr="00EA042F">
              <w:rPr>
                <w:szCs w:val="28"/>
              </w:rPr>
              <w:t>u</w:t>
            </w:r>
            <w:r w:rsidR="00BE7CB6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 xml:space="preserve">īpašniekam </w:t>
            </w:r>
            <w:r w:rsidR="00BE7CB6" w:rsidRPr="00EA042F">
              <w:rPr>
                <w:szCs w:val="28"/>
              </w:rPr>
              <w:t>tiek izsniegts izcelsmes sertifikāts, kurā norādīti dzīvnieka izcelsmes dati. No</w:t>
            </w:r>
            <w:r w:rsidR="0046766F" w:rsidRPr="00EA042F">
              <w:rPr>
                <w:szCs w:val="28"/>
              </w:rPr>
              <w:t>rmatīvajos aktos nav noteikts, k</w:t>
            </w:r>
            <w:r w:rsidR="000165BE" w:rsidRPr="00EA042F">
              <w:rPr>
                <w:szCs w:val="28"/>
              </w:rPr>
              <w:t>urš</w:t>
            </w:r>
            <w:r w:rsidR="0046766F" w:rsidRPr="00EA042F">
              <w:rPr>
                <w:szCs w:val="28"/>
              </w:rPr>
              <w:t xml:space="preserve"> dokuments tiek izsniegts</w:t>
            </w:r>
            <w:r w:rsidR="000165BE" w:rsidRPr="00EA042F">
              <w:rPr>
                <w:szCs w:val="28"/>
              </w:rPr>
              <w:t>, kad tiek</w:t>
            </w:r>
            <w:r w:rsidR="0046766F" w:rsidRPr="00EA042F">
              <w:rPr>
                <w:szCs w:val="28"/>
              </w:rPr>
              <w:t xml:space="preserve"> pārdo</w:t>
            </w:r>
            <w:r w:rsidR="000165BE" w:rsidRPr="00EA042F">
              <w:rPr>
                <w:szCs w:val="28"/>
              </w:rPr>
              <w:t>ts</w:t>
            </w:r>
            <w:r w:rsidR="0046766F" w:rsidRPr="00EA042F">
              <w:rPr>
                <w:szCs w:val="28"/>
              </w:rPr>
              <w:t xml:space="preserve"> </w:t>
            </w:r>
            <w:proofErr w:type="spellStart"/>
            <w:r w:rsidR="0046766F" w:rsidRPr="00EA042F">
              <w:rPr>
                <w:szCs w:val="28"/>
              </w:rPr>
              <w:t>jauntrusi</w:t>
            </w:r>
            <w:r w:rsidR="000165BE" w:rsidRPr="00EA042F">
              <w:rPr>
                <w:szCs w:val="28"/>
              </w:rPr>
              <w:t>s</w:t>
            </w:r>
            <w:proofErr w:type="spellEnd"/>
            <w:r w:rsidR="000165BE" w:rsidRPr="00EA042F">
              <w:rPr>
                <w:szCs w:val="28"/>
              </w:rPr>
              <w:t>, t.i.,</w:t>
            </w:r>
            <w:r w:rsidR="0046766F" w:rsidRPr="00EA042F">
              <w:rPr>
                <w:szCs w:val="28"/>
              </w:rPr>
              <w:t xml:space="preserve"> atšķirt</w:t>
            </w:r>
            <w:r w:rsidR="000165BE" w:rsidRPr="00EA042F">
              <w:rPr>
                <w:szCs w:val="28"/>
              </w:rPr>
              <w:t>s</w:t>
            </w:r>
            <w:r w:rsidR="0046766F" w:rsidRPr="00EA042F">
              <w:rPr>
                <w:szCs w:val="28"/>
              </w:rPr>
              <w:t xml:space="preserve"> trusi</w:t>
            </w:r>
            <w:r w:rsidR="000165BE" w:rsidRPr="00EA042F">
              <w:rPr>
                <w:szCs w:val="28"/>
              </w:rPr>
              <w:t>s</w:t>
            </w:r>
            <w:r w:rsidR="0046766F" w:rsidRPr="00EA042F">
              <w:rPr>
                <w:szCs w:val="28"/>
              </w:rPr>
              <w:t xml:space="preserve"> no divu mēnešu vecuma, kas paredzēts vaislai, bet vēl nav uzsācis vaislas darbību. Tāpēc noteikum</w:t>
            </w:r>
            <w:r w:rsidR="00224A72" w:rsidRPr="00EA042F">
              <w:rPr>
                <w:szCs w:val="28"/>
              </w:rPr>
              <w:t>u</w:t>
            </w:r>
            <w:r w:rsidR="0046766F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 xml:space="preserve"> projektā</w:t>
            </w:r>
            <w:r w:rsidR="0046766F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>ir iekļauta</w:t>
            </w:r>
            <w:r w:rsidR="002B0C9B" w:rsidRPr="00EA042F">
              <w:rPr>
                <w:szCs w:val="28"/>
              </w:rPr>
              <w:t xml:space="preserve"> norm</w:t>
            </w:r>
            <w:r w:rsidR="00224A72" w:rsidRPr="00EA042F">
              <w:rPr>
                <w:szCs w:val="28"/>
              </w:rPr>
              <w:t>a</w:t>
            </w:r>
            <w:r w:rsidR="002B0C9B" w:rsidRPr="00EA042F">
              <w:rPr>
                <w:szCs w:val="28"/>
              </w:rPr>
              <w:t xml:space="preserve">, kas paredz </w:t>
            </w:r>
            <w:proofErr w:type="spellStart"/>
            <w:r w:rsidR="002B0C9B" w:rsidRPr="00EA042F">
              <w:rPr>
                <w:szCs w:val="28"/>
              </w:rPr>
              <w:t>jauntruša</w:t>
            </w:r>
            <w:proofErr w:type="spellEnd"/>
            <w:r w:rsidR="002B0C9B" w:rsidRPr="00EA042F">
              <w:rPr>
                <w:szCs w:val="28"/>
              </w:rPr>
              <w:t xml:space="preserve"> </w:t>
            </w:r>
            <w:proofErr w:type="spellStart"/>
            <w:r w:rsidR="002B0C9B" w:rsidRPr="00EA042F">
              <w:rPr>
                <w:szCs w:val="28"/>
              </w:rPr>
              <w:t>ciltskart</w:t>
            </w:r>
            <w:r w:rsidR="00016C5B" w:rsidRPr="00EA042F">
              <w:rPr>
                <w:szCs w:val="28"/>
              </w:rPr>
              <w:t>īt</w:t>
            </w:r>
            <w:r w:rsidR="00224A72" w:rsidRPr="00EA042F">
              <w:rPr>
                <w:szCs w:val="28"/>
              </w:rPr>
              <w:t>es</w:t>
            </w:r>
            <w:proofErr w:type="spellEnd"/>
            <w:r w:rsidR="00016C5B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 xml:space="preserve">izsniegšanu </w:t>
            </w:r>
            <w:r w:rsidR="00016C5B" w:rsidRPr="00EA042F">
              <w:rPr>
                <w:szCs w:val="28"/>
              </w:rPr>
              <w:t xml:space="preserve">un tajā norādāmos datus. </w:t>
            </w:r>
            <w:proofErr w:type="spellStart"/>
            <w:r w:rsidR="00016C5B" w:rsidRPr="00EA042F">
              <w:rPr>
                <w:szCs w:val="28"/>
              </w:rPr>
              <w:t>Jauntruša</w:t>
            </w:r>
            <w:proofErr w:type="spellEnd"/>
            <w:r w:rsidR="00016C5B" w:rsidRPr="00EA042F">
              <w:rPr>
                <w:szCs w:val="28"/>
              </w:rPr>
              <w:t xml:space="preserve"> </w:t>
            </w:r>
            <w:proofErr w:type="spellStart"/>
            <w:r w:rsidR="00016C5B" w:rsidRPr="00EA042F">
              <w:rPr>
                <w:szCs w:val="28"/>
              </w:rPr>
              <w:t>ciltskartīti</w:t>
            </w:r>
            <w:proofErr w:type="spellEnd"/>
            <w:r w:rsidR="002B0C9B" w:rsidRPr="00EA042F">
              <w:rPr>
                <w:szCs w:val="28"/>
              </w:rPr>
              <w:t xml:space="preserve"> kārto ganāmpulka pārraugs</w:t>
            </w:r>
            <w:r w:rsidR="000165BE" w:rsidRPr="00EA042F">
              <w:rPr>
                <w:szCs w:val="28"/>
              </w:rPr>
              <w:t>,</w:t>
            </w:r>
            <w:r w:rsidR="002B0C9B" w:rsidRPr="00EA042F">
              <w:rPr>
                <w:szCs w:val="28"/>
              </w:rPr>
              <w:t xml:space="preserve"> un </w:t>
            </w:r>
            <w:r w:rsidR="00016C5B" w:rsidRPr="00EA042F">
              <w:rPr>
                <w:szCs w:val="28"/>
              </w:rPr>
              <w:t>tā tiek izsniegta</w:t>
            </w:r>
            <w:r w:rsidR="00C04300" w:rsidRPr="00EA042F">
              <w:rPr>
                <w:szCs w:val="28"/>
              </w:rPr>
              <w:t xml:space="preserve"> </w:t>
            </w:r>
            <w:r w:rsidR="00936E7C" w:rsidRPr="00EA042F">
              <w:rPr>
                <w:szCs w:val="28"/>
              </w:rPr>
              <w:t xml:space="preserve">dzīvnieka </w:t>
            </w:r>
            <w:r w:rsidR="00224A72" w:rsidRPr="00EA042F">
              <w:rPr>
                <w:szCs w:val="28"/>
              </w:rPr>
              <w:t>īpašniekam</w:t>
            </w:r>
            <w:r w:rsidR="00C04300" w:rsidRPr="00EA042F">
              <w:rPr>
                <w:szCs w:val="28"/>
              </w:rPr>
              <w:t xml:space="preserve"> </w:t>
            </w:r>
            <w:proofErr w:type="spellStart"/>
            <w:r w:rsidR="00C04300" w:rsidRPr="00EA042F">
              <w:rPr>
                <w:szCs w:val="28"/>
              </w:rPr>
              <w:t>jauntrušu</w:t>
            </w:r>
            <w:proofErr w:type="spellEnd"/>
            <w:r w:rsidR="00C04300" w:rsidRPr="00EA042F">
              <w:rPr>
                <w:szCs w:val="28"/>
              </w:rPr>
              <w:t xml:space="preserve"> tirdzniecības</w:t>
            </w:r>
            <w:r w:rsidR="000165BE" w:rsidRPr="00EA042F">
              <w:rPr>
                <w:szCs w:val="28"/>
              </w:rPr>
              <w:t xml:space="preserve"> laikā</w:t>
            </w:r>
            <w:r w:rsidR="00936E7C" w:rsidRPr="00EA042F">
              <w:rPr>
                <w:szCs w:val="28"/>
              </w:rPr>
              <w:t>, lai</w:t>
            </w:r>
            <w:r w:rsidR="00292F0B" w:rsidRPr="00EA042F">
              <w:rPr>
                <w:szCs w:val="28"/>
              </w:rPr>
              <w:t xml:space="preserve"> jaunais dzīvnieka īpašnieks iegūtu pilnīgu info</w:t>
            </w:r>
            <w:r w:rsidR="005708FB" w:rsidRPr="00EA042F">
              <w:rPr>
                <w:szCs w:val="28"/>
              </w:rPr>
              <w:t xml:space="preserve">rmāciju par </w:t>
            </w:r>
            <w:proofErr w:type="spellStart"/>
            <w:r w:rsidR="005708FB" w:rsidRPr="00EA042F">
              <w:rPr>
                <w:szCs w:val="28"/>
              </w:rPr>
              <w:t>jauntruša</w:t>
            </w:r>
            <w:proofErr w:type="spellEnd"/>
            <w:r w:rsidR="005708FB" w:rsidRPr="00EA042F">
              <w:rPr>
                <w:szCs w:val="28"/>
              </w:rPr>
              <w:t xml:space="preserve"> izcelšano</w:t>
            </w:r>
            <w:r w:rsidR="000165BE" w:rsidRPr="00EA042F">
              <w:rPr>
                <w:szCs w:val="28"/>
              </w:rPr>
              <w:t>s</w:t>
            </w:r>
            <w:r w:rsidR="000A657B" w:rsidRPr="00EA042F">
              <w:rPr>
                <w:szCs w:val="28"/>
              </w:rPr>
              <w:t xml:space="preserve">, </w:t>
            </w:r>
            <w:r w:rsidR="000165BE" w:rsidRPr="00EA042F">
              <w:rPr>
                <w:szCs w:val="28"/>
              </w:rPr>
              <w:t>tāpēc ka tā ir</w:t>
            </w:r>
            <w:r w:rsidR="000A657B" w:rsidRPr="00EA042F">
              <w:rPr>
                <w:szCs w:val="28"/>
              </w:rPr>
              <w:t xml:space="preserve"> ļoti svarīga un nepieciešama informācija gadījumos, kad </w:t>
            </w:r>
            <w:proofErr w:type="spellStart"/>
            <w:r w:rsidR="000A657B" w:rsidRPr="00EA042F">
              <w:rPr>
                <w:szCs w:val="28"/>
              </w:rPr>
              <w:t>jauntrusis</w:t>
            </w:r>
            <w:proofErr w:type="spellEnd"/>
            <w:r w:rsidR="000A657B" w:rsidRPr="00EA042F">
              <w:rPr>
                <w:szCs w:val="28"/>
              </w:rPr>
              <w:t xml:space="preserve"> pieaugot tiek izmantots ciltsdarb</w:t>
            </w:r>
            <w:r w:rsidR="000165BE" w:rsidRPr="00EA042F">
              <w:rPr>
                <w:szCs w:val="28"/>
              </w:rPr>
              <w:t>ā</w:t>
            </w:r>
            <w:r w:rsidR="005708FB" w:rsidRPr="00EA042F">
              <w:rPr>
                <w:szCs w:val="28"/>
              </w:rPr>
              <w:t>.</w:t>
            </w:r>
            <w:r w:rsidR="000A657B" w:rsidRPr="00EA042F">
              <w:rPr>
                <w:szCs w:val="28"/>
              </w:rPr>
              <w:t xml:space="preserve"> </w:t>
            </w:r>
          </w:p>
          <w:p w:rsidR="00D757EA" w:rsidRPr="00EA042F" w:rsidRDefault="00016C5B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Noteikum</w:t>
            </w:r>
            <w:r w:rsidR="000165BE" w:rsidRPr="00EA042F">
              <w:rPr>
                <w:szCs w:val="28"/>
              </w:rPr>
              <w:t>os</w:t>
            </w:r>
            <w:r w:rsidRPr="00EA042F">
              <w:rPr>
                <w:szCs w:val="28"/>
              </w:rPr>
              <w:t xml:space="preserve"> Nr.649 </w:t>
            </w:r>
            <w:r w:rsidR="0017382F" w:rsidRPr="00EA042F">
              <w:rPr>
                <w:szCs w:val="28"/>
              </w:rPr>
              <w:t>no</w:t>
            </w:r>
            <w:r w:rsidR="000165BE" w:rsidRPr="00EA042F">
              <w:rPr>
                <w:szCs w:val="28"/>
              </w:rPr>
              <w:t>teikts</w:t>
            </w:r>
            <w:r w:rsidR="0017382F" w:rsidRPr="00EA042F">
              <w:rPr>
                <w:szCs w:val="28"/>
              </w:rPr>
              <w:t xml:space="preserve">, ka pārraudzībā iegūtos datus par ūdeļu, lapsu un polārlapsu vaislas tēviņiem reģistrē gan tēviņa pasē, gan dzīvnieku reģistrācijas žurnālā. </w:t>
            </w:r>
            <w:r w:rsidR="000165BE" w:rsidRPr="00EA042F">
              <w:rPr>
                <w:szCs w:val="28"/>
              </w:rPr>
              <w:t>Būtībā</w:t>
            </w:r>
            <w:r w:rsidR="00F95FEB" w:rsidRPr="00EA042F">
              <w:rPr>
                <w:szCs w:val="28"/>
              </w:rPr>
              <w:t xml:space="preserve"> </w:t>
            </w:r>
            <w:r w:rsidR="00C04300" w:rsidRPr="00EA042F">
              <w:rPr>
                <w:szCs w:val="28"/>
              </w:rPr>
              <w:t xml:space="preserve">šķirnes </w:t>
            </w:r>
            <w:r w:rsidR="00F95FEB" w:rsidRPr="00EA042F">
              <w:rPr>
                <w:szCs w:val="28"/>
              </w:rPr>
              <w:t>kažokzvēru audzēšanas saimniecīb</w:t>
            </w:r>
            <w:r w:rsidR="00C04300" w:rsidRPr="00EA042F">
              <w:rPr>
                <w:szCs w:val="28"/>
              </w:rPr>
              <w:t xml:space="preserve">ās </w:t>
            </w:r>
            <w:r w:rsidR="00F95FEB" w:rsidRPr="00EA042F">
              <w:rPr>
                <w:szCs w:val="28"/>
              </w:rPr>
              <w:t>pārraudzības dati par ūdeļu, lapsu un polārlapsu vaislas tēviņiem tiek uzkrāti tikai tēviņa pasē un pēc tam apkopoti datorprogrammā</w:t>
            </w:r>
            <w:r w:rsidR="000165BE" w:rsidRPr="00EA042F">
              <w:rPr>
                <w:szCs w:val="28"/>
              </w:rPr>
              <w:t xml:space="preserve">, tāpēc </w:t>
            </w:r>
            <w:r w:rsidR="00F95FEB" w:rsidRPr="00EA042F">
              <w:rPr>
                <w:szCs w:val="28"/>
              </w:rPr>
              <w:t>noteikum</w:t>
            </w:r>
            <w:r w:rsidR="00224A72" w:rsidRPr="00EA042F">
              <w:rPr>
                <w:szCs w:val="28"/>
              </w:rPr>
              <w:t>u</w:t>
            </w:r>
            <w:r w:rsidR="00F95FEB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>projektā</w:t>
            </w:r>
            <w:r w:rsidR="00F95FEB" w:rsidRPr="00EA042F">
              <w:rPr>
                <w:szCs w:val="28"/>
              </w:rPr>
              <w:t xml:space="preserve"> </w:t>
            </w:r>
            <w:r w:rsidR="00224A72" w:rsidRPr="00EA042F">
              <w:rPr>
                <w:szCs w:val="28"/>
              </w:rPr>
              <w:t xml:space="preserve">ir ietverta norma, kas </w:t>
            </w:r>
            <w:r w:rsidR="00F95FEB" w:rsidRPr="00EA042F">
              <w:rPr>
                <w:szCs w:val="28"/>
              </w:rPr>
              <w:t>atceļ prasību pārraudzībā iegūtos datus par ūdeļu, lapsu un polārlapsu vaislas tēviņiem reģistrēt arī dzīvnieku uzskaites žurnālā.</w:t>
            </w:r>
            <w:r w:rsidR="00C04300" w:rsidRPr="00EA042F">
              <w:rPr>
                <w:szCs w:val="28"/>
              </w:rPr>
              <w:t xml:space="preserve"> </w:t>
            </w:r>
          </w:p>
          <w:p w:rsidR="009E16FF" w:rsidRPr="00EA042F" w:rsidRDefault="009E16FF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800245" w:rsidRPr="00EA042F" w:rsidRDefault="002762D7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Lai novērstu nevajadzīgu datu apriti un uzkrāšanu</w:t>
            </w:r>
            <w:r w:rsidR="00C04300" w:rsidRPr="00EA042F">
              <w:rPr>
                <w:szCs w:val="28"/>
              </w:rPr>
              <w:t>,</w:t>
            </w:r>
            <w:r w:rsidRPr="00EA042F">
              <w:rPr>
                <w:szCs w:val="28"/>
              </w:rPr>
              <w:t xml:space="preserve"> </w:t>
            </w:r>
            <w:r w:rsidR="00C04300" w:rsidRPr="00EA042F">
              <w:rPr>
                <w:szCs w:val="28"/>
              </w:rPr>
              <w:t>n</w:t>
            </w:r>
            <w:r w:rsidR="00F95FEB" w:rsidRPr="00EA042F">
              <w:rPr>
                <w:szCs w:val="28"/>
              </w:rPr>
              <w:t>oteikumos Nr.649</w:t>
            </w:r>
            <w:r w:rsidR="00A441EA" w:rsidRPr="00EA042F">
              <w:rPr>
                <w:szCs w:val="28"/>
              </w:rPr>
              <w:t xml:space="preserve"> nepieciešams</w:t>
            </w:r>
            <w:r w:rsidR="00F95FEB" w:rsidRPr="00EA042F">
              <w:rPr>
                <w:szCs w:val="28"/>
              </w:rPr>
              <w:t xml:space="preserve"> precizēt norm</w:t>
            </w:r>
            <w:r w:rsidR="00A441EA" w:rsidRPr="00EA042F">
              <w:rPr>
                <w:szCs w:val="28"/>
              </w:rPr>
              <w:t>u</w:t>
            </w:r>
            <w:r w:rsidR="00F95FEB" w:rsidRPr="00EA042F">
              <w:rPr>
                <w:szCs w:val="28"/>
              </w:rPr>
              <w:t xml:space="preserve"> par </w:t>
            </w:r>
            <w:r w:rsidR="00052F0E" w:rsidRPr="00EA042F">
              <w:rPr>
                <w:szCs w:val="28"/>
              </w:rPr>
              <w:t xml:space="preserve">datu sniegšanu, </w:t>
            </w:r>
            <w:r w:rsidR="00A441EA" w:rsidRPr="00EA042F">
              <w:rPr>
                <w:szCs w:val="28"/>
              </w:rPr>
              <w:t>paredzot,</w:t>
            </w:r>
            <w:r w:rsidR="00052F0E" w:rsidRPr="00EA042F">
              <w:rPr>
                <w:szCs w:val="28"/>
              </w:rPr>
              <w:t xml:space="preserve"> ka šķirnes dzīvnieku audzētāju saimniecības </w:t>
            </w:r>
            <w:r w:rsidR="00962F7A" w:rsidRPr="00EA042F">
              <w:rPr>
                <w:szCs w:val="28"/>
              </w:rPr>
              <w:t xml:space="preserve">šķirnes </w:t>
            </w:r>
            <w:r w:rsidR="00962F7A" w:rsidRPr="00EA042F">
              <w:rPr>
                <w:szCs w:val="28"/>
              </w:rPr>
              <w:lastRenderedPageBreak/>
              <w:t xml:space="preserve">lauksaimniecības dzīvnieku audzētāju organizācijai (turpmāk – kažokzvēru audzētāju organizācija) </w:t>
            </w:r>
            <w:r w:rsidR="00052F0E" w:rsidRPr="00EA042F">
              <w:rPr>
                <w:szCs w:val="28"/>
              </w:rPr>
              <w:t>sniedz tikai vērtētāja iegūto kažokzvēru vērtēšanas rezultātu</w:t>
            </w:r>
            <w:r w:rsidRPr="00EA042F">
              <w:rPr>
                <w:szCs w:val="28"/>
              </w:rPr>
              <w:t xml:space="preserve"> kopsavilkumu </w:t>
            </w:r>
            <w:proofErr w:type="gramStart"/>
            <w:r w:rsidRPr="00EA042F">
              <w:rPr>
                <w:szCs w:val="28"/>
              </w:rPr>
              <w:t>(</w:t>
            </w:r>
            <w:proofErr w:type="gramEnd"/>
            <w:r w:rsidR="00962F7A" w:rsidRPr="00EA042F">
              <w:rPr>
                <w:szCs w:val="28"/>
              </w:rPr>
              <w:t xml:space="preserve">kažokzvēru audzētāju </w:t>
            </w:r>
            <w:r w:rsidRPr="00EA042F">
              <w:rPr>
                <w:szCs w:val="28"/>
              </w:rPr>
              <w:t>organizācijai nav vajadzīgi dati par katru dzīvnieku, kā to paredz spēkā esoš</w:t>
            </w:r>
            <w:r w:rsidR="000165BE" w:rsidRPr="00EA042F">
              <w:rPr>
                <w:szCs w:val="28"/>
              </w:rPr>
              <w:t>o</w:t>
            </w:r>
            <w:r w:rsidR="006E2C26" w:rsidRPr="00EA042F">
              <w:rPr>
                <w:szCs w:val="28"/>
              </w:rPr>
              <w:t xml:space="preserve"> noteikumu </w:t>
            </w:r>
            <w:r w:rsidR="00A441EA" w:rsidRPr="00EA042F">
              <w:rPr>
                <w:szCs w:val="28"/>
              </w:rPr>
              <w:t xml:space="preserve">Nr.649 </w:t>
            </w:r>
            <w:r w:rsidR="00962F7A" w:rsidRPr="00EA042F">
              <w:rPr>
                <w:szCs w:val="28"/>
              </w:rPr>
              <w:t>18.punkts</w:t>
            </w:r>
            <w:r w:rsidRPr="00EA042F">
              <w:rPr>
                <w:szCs w:val="28"/>
              </w:rPr>
              <w:t>)</w:t>
            </w:r>
            <w:r w:rsidR="00052F0E" w:rsidRPr="00EA042F">
              <w:rPr>
                <w:szCs w:val="28"/>
              </w:rPr>
              <w:t xml:space="preserve">, savukārt kažokzvēru </w:t>
            </w:r>
            <w:r w:rsidR="00962F7A" w:rsidRPr="00EA042F">
              <w:rPr>
                <w:szCs w:val="28"/>
              </w:rPr>
              <w:t xml:space="preserve">audzētāju </w:t>
            </w:r>
            <w:r w:rsidR="00052F0E" w:rsidRPr="00EA042F">
              <w:rPr>
                <w:szCs w:val="28"/>
              </w:rPr>
              <w:t>organizāci</w:t>
            </w:r>
            <w:r w:rsidRPr="00EA042F">
              <w:rPr>
                <w:szCs w:val="28"/>
              </w:rPr>
              <w:t>j</w:t>
            </w:r>
            <w:r w:rsidR="00052F0E" w:rsidRPr="00EA042F">
              <w:rPr>
                <w:szCs w:val="28"/>
              </w:rPr>
              <w:t>a Lauksaimniecības datu centram</w:t>
            </w:r>
            <w:r w:rsidRPr="00EA042F">
              <w:rPr>
                <w:szCs w:val="28"/>
              </w:rPr>
              <w:t xml:space="preserve"> (turpmāk – </w:t>
            </w:r>
            <w:r w:rsidR="00AD291D" w:rsidRPr="00EA042F">
              <w:rPr>
                <w:szCs w:val="28"/>
              </w:rPr>
              <w:t>datu centrs</w:t>
            </w:r>
            <w:r w:rsidRPr="00EA042F">
              <w:rPr>
                <w:szCs w:val="28"/>
              </w:rPr>
              <w:t>)</w:t>
            </w:r>
            <w:r w:rsidR="00052F0E" w:rsidRPr="00EA042F">
              <w:rPr>
                <w:szCs w:val="28"/>
              </w:rPr>
              <w:t xml:space="preserve"> sniedz informāciju par </w:t>
            </w:r>
            <w:r w:rsidRPr="00EA042F">
              <w:rPr>
                <w:szCs w:val="28"/>
              </w:rPr>
              <w:t>organizācijas sastāvā esošo šķirnes dzīvnieku audzēšanas saimniecību daudzumu iepriekšējā pārraudzības gadā</w:t>
            </w:r>
            <w:r w:rsidR="00AD291D" w:rsidRPr="00EA042F">
              <w:rPr>
                <w:szCs w:val="28"/>
              </w:rPr>
              <w:t xml:space="preserve">, nevis </w:t>
            </w:r>
            <w:r w:rsidRPr="00EA042F">
              <w:rPr>
                <w:szCs w:val="28"/>
              </w:rPr>
              <w:t>dzīvnieku pārraudzības un vērtēšanas informācij</w:t>
            </w:r>
            <w:r w:rsidR="00AD291D" w:rsidRPr="00EA042F">
              <w:rPr>
                <w:szCs w:val="28"/>
              </w:rPr>
              <w:t>u</w:t>
            </w:r>
            <w:r w:rsidR="00A441EA" w:rsidRPr="00EA042F">
              <w:rPr>
                <w:szCs w:val="28"/>
              </w:rPr>
              <w:t>.</w:t>
            </w:r>
            <w:r w:rsidR="00800245" w:rsidRPr="00EA042F">
              <w:rPr>
                <w:szCs w:val="28"/>
              </w:rPr>
              <w:t xml:space="preserve"> </w:t>
            </w:r>
            <w:r w:rsidR="000165BE" w:rsidRPr="00EA042F">
              <w:rPr>
                <w:szCs w:val="28"/>
              </w:rPr>
              <w:t>Tādējādi</w:t>
            </w:r>
            <w:r w:rsidR="00800245" w:rsidRPr="00EA042F">
              <w:rPr>
                <w:szCs w:val="28"/>
              </w:rPr>
              <w:t xml:space="preserve"> noteikum</w:t>
            </w:r>
            <w:r w:rsidR="006E2C26" w:rsidRPr="00EA042F">
              <w:rPr>
                <w:szCs w:val="28"/>
              </w:rPr>
              <w:t>os</w:t>
            </w:r>
            <w:r w:rsidR="00800245" w:rsidRPr="00EA042F">
              <w:rPr>
                <w:szCs w:val="28"/>
              </w:rPr>
              <w:t xml:space="preserve"> Nr.649 norm</w:t>
            </w:r>
            <w:r w:rsidR="000165BE" w:rsidRPr="00EA042F">
              <w:rPr>
                <w:szCs w:val="28"/>
              </w:rPr>
              <w:t>a</w:t>
            </w:r>
            <w:r w:rsidR="00800245" w:rsidRPr="00EA042F">
              <w:rPr>
                <w:szCs w:val="28"/>
              </w:rPr>
              <w:t xml:space="preserve"> par nepieciešamību </w:t>
            </w:r>
            <w:r w:rsidR="009E16FF" w:rsidRPr="00EA042F">
              <w:rPr>
                <w:szCs w:val="28"/>
              </w:rPr>
              <w:t xml:space="preserve">datu centra tīmekļa vietnē (vietnes adrese ir norādīta Valsts reģionālās attīstības aģentūras pārziņā esošajā Publisko pakalpojumu katalogā) </w:t>
            </w:r>
            <w:r w:rsidR="00800245" w:rsidRPr="00EA042F">
              <w:rPr>
                <w:szCs w:val="28"/>
              </w:rPr>
              <w:t>publicēt saņemtos pārraudzības datus</w:t>
            </w:r>
            <w:r w:rsidR="006E2C26" w:rsidRPr="00EA042F">
              <w:rPr>
                <w:szCs w:val="28"/>
              </w:rPr>
              <w:t xml:space="preserve"> </w:t>
            </w:r>
            <w:r w:rsidR="000165BE" w:rsidRPr="00EA042F">
              <w:rPr>
                <w:szCs w:val="28"/>
              </w:rPr>
              <w:t>ir jāaizstāj</w:t>
            </w:r>
            <w:r w:rsidR="00800245" w:rsidRPr="00EA042F">
              <w:rPr>
                <w:szCs w:val="28"/>
              </w:rPr>
              <w:t xml:space="preserve"> </w:t>
            </w:r>
            <w:r w:rsidR="006E2C26" w:rsidRPr="00EA042F">
              <w:rPr>
                <w:szCs w:val="28"/>
              </w:rPr>
              <w:t>ar normu par</w:t>
            </w:r>
            <w:r w:rsidR="000165BE" w:rsidRPr="00EA042F">
              <w:rPr>
                <w:szCs w:val="28"/>
              </w:rPr>
              <w:t xml:space="preserve"> to, ka</w:t>
            </w:r>
            <w:r w:rsidR="006E2C26" w:rsidRPr="00EA042F">
              <w:rPr>
                <w:szCs w:val="28"/>
              </w:rPr>
              <w:t xml:space="preserve"> nepieciešam</w:t>
            </w:r>
            <w:r w:rsidR="000165BE" w:rsidRPr="00EA042F">
              <w:rPr>
                <w:szCs w:val="28"/>
              </w:rPr>
              <w:t>s</w:t>
            </w:r>
            <w:r w:rsidR="006E2C26" w:rsidRPr="00EA042F">
              <w:rPr>
                <w:szCs w:val="28"/>
              </w:rPr>
              <w:t xml:space="preserve"> publicēt informācij</w:t>
            </w:r>
            <w:r w:rsidR="00C04300" w:rsidRPr="00EA042F">
              <w:rPr>
                <w:szCs w:val="28"/>
              </w:rPr>
              <w:t>u</w:t>
            </w:r>
            <w:r w:rsidR="006E2C26" w:rsidRPr="00EA042F">
              <w:rPr>
                <w:szCs w:val="28"/>
              </w:rPr>
              <w:t xml:space="preserve"> par kažokzvēru šķirnes dzīvnieku audzēšanas saimniecību daudzumu.</w:t>
            </w:r>
          </w:p>
          <w:p w:rsidR="005F114A" w:rsidRPr="00EA042F" w:rsidRDefault="005F114A" w:rsidP="006E2C26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A0DE8" w:rsidRPr="00EA042F" w:rsidTr="008E3636">
        <w:tc>
          <w:tcPr>
            <w:tcW w:w="287" w:type="pct"/>
          </w:tcPr>
          <w:p w:rsidR="00AC145B" w:rsidRPr="00EA042F" w:rsidRDefault="00243D1D" w:rsidP="003037FE">
            <w:pPr>
              <w:pStyle w:val="Galvene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lastRenderedPageBreak/>
              <w:t>3</w:t>
            </w:r>
            <w:r w:rsidR="00AC145B" w:rsidRPr="00EA042F">
              <w:rPr>
                <w:szCs w:val="28"/>
              </w:rPr>
              <w:t>.</w:t>
            </w:r>
          </w:p>
        </w:tc>
        <w:tc>
          <w:tcPr>
            <w:tcW w:w="1275" w:type="pct"/>
          </w:tcPr>
          <w:p w:rsidR="00AC145B" w:rsidRPr="00EA042F" w:rsidRDefault="00AC145B" w:rsidP="003037FE">
            <w:pPr>
              <w:pStyle w:val="Galvene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Projekta izstrādē iesaistītās institūcijas</w:t>
            </w:r>
          </w:p>
        </w:tc>
        <w:tc>
          <w:tcPr>
            <w:tcW w:w="3438" w:type="pct"/>
          </w:tcPr>
          <w:p w:rsidR="00AC145B" w:rsidRPr="00EA042F" w:rsidRDefault="00821E5D" w:rsidP="003037FE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Zemkopības ministrija un</w:t>
            </w:r>
            <w:r w:rsidR="00AC145B" w:rsidRPr="00EA042F">
              <w:rPr>
                <w:szCs w:val="28"/>
              </w:rPr>
              <w:t xml:space="preserve"> </w:t>
            </w:r>
            <w:r w:rsidR="00325907" w:rsidRPr="00EA042F">
              <w:rPr>
                <w:szCs w:val="28"/>
              </w:rPr>
              <w:t>datu centrs</w:t>
            </w:r>
          </w:p>
        </w:tc>
      </w:tr>
      <w:tr w:rsidR="005C3223" w:rsidRPr="00EA042F" w:rsidTr="008E3636">
        <w:tc>
          <w:tcPr>
            <w:tcW w:w="287" w:type="pct"/>
          </w:tcPr>
          <w:p w:rsidR="00AC145B" w:rsidRPr="00EA042F" w:rsidRDefault="00243D1D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4</w:t>
            </w:r>
            <w:r w:rsidR="00AC145B" w:rsidRPr="00EA042F">
              <w:rPr>
                <w:szCs w:val="28"/>
              </w:rPr>
              <w:t>.</w:t>
            </w:r>
          </w:p>
        </w:tc>
        <w:tc>
          <w:tcPr>
            <w:tcW w:w="1275" w:type="pct"/>
          </w:tcPr>
          <w:p w:rsidR="00AC145B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Cita informācija</w:t>
            </w:r>
          </w:p>
        </w:tc>
        <w:tc>
          <w:tcPr>
            <w:tcW w:w="3438" w:type="pct"/>
          </w:tcPr>
          <w:p w:rsidR="00AC145B" w:rsidRPr="00EA042F" w:rsidRDefault="00AC145B" w:rsidP="003037FE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Nav.</w:t>
            </w:r>
          </w:p>
        </w:tc>
      </w:tr>
    </w:tbl>
    <w:p w:rsidR="00A724E1" w:rsidRPr="00A61F81" w:rsidRDefault="00A724E1" w:rsidP="00AC145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27"/>
        <w:gridCol w:w="6531"/>
      </w:tblGrid>
      <w:tr w:rsidR="00BA0DE8" w:rsidRPr="00EA042F" w:rsidTr="00133DFE">
        <w:tc>
          <w:tcPr>
            <w:tcW w:w="5000" w:type="pct"/>
            <w:gridSpan w:val="3"/>
          </w:tcPr>
          <w:p w:rsidR="00AC145B" w:rsidRPr="00EA042F" w:rsidRDefault="00AC145B" w:rsidP="003037FE">
            <w:pPr>
              <w:jc w:val="center"/>
              <w:rPr>
                <w:b/>
                <w:szCs w:val="28"/>
              </w:rPr>
            </w:pPr>
            <w:r w:rsidRPr="00EA042F">
              <w:rPr>
                <w:b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BA0DE8" w:rsidRPr="00EA042F" w:rsidTr="00F62D86">
        <w:tc>
          <w:tcPr>
            <w:tcW w:w="285" w:type="pct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1.</w:t>
            </w:r>
          </w:p>
        </w:tc>
        <w:tc>
          <w:tcPr>
            <w:tcW w:w="1199" w:type="pct"/>
          </w:tcPr>
          <w:p w:rsidR="00AC145B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FE2C4C" w:rsidRPr="00EA042F" w:rsidRDefault="00662778" w:rsidP="009E16FF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 xml:space="preserve">Noteikumu projekta tiesiskais regulējums attiecas uz divām šķirnes trušu audzētāju organizācijām, </w:t>
            </w:r>
            <w:r w:rsidR="00AD291D" w:rsidRPr="00EA042F">
              <w:rPr>
                <w:szCs w:val="28"/>
              </w:rPr>
              <w:t>8</w:t>
            </w:r>
            <w:r w:rsidRPr="00EA042F">
              <w:rPr>
                <w:szCs w:val="28"/>
              </w:rPr>
              <w:t xml:space="preserve"> šķirnes trušu audzētāju saimniecībām un 3</w:t>
            </w:r>
            <w:r w:rsidR="00AD291D" w:rsidRPr="00EA042F">
              <w:rPr>
                <w:szCs w:val="28"/>
              </w:rPr>
              <w:t>1</w:t>
            </w:r>
            <w:r w:rsidR="009E16FF" w:rsidRPr="00EA042F">
              <w:rPr>
                <w:szCs w:val="28"/>
              </w:rPr>
              <w:t xml:space="preserve"> </w:t>
            </w:r>
            <w:r w:rsidR="00AD291D" w:rsidRPr="00EA042F">
              <w:rPr>
                <w:szCs w:val="28"/>
              </w:rPr>
              <w:t>pārraudzībā esoš</w:t>
            </w:r>
            <w:r w:rsidR="009E16FF" w:rsidRPr="00EA042F">
              <w:rPr>
                <w:szCs w:val="28"/>
              </w:rPr>
              <w:t>u</w:t>
            </w:r>
            <w:r w:rsidR="00AD291D" w:rsidRPr="00EA042F">
              <w:rPr>
                <w:szCs w:val="28"/>
              </w:rPr>
              <w:t xml:space="preserve"> saimniecīb</w:t>
            </w:r>
            <w:r w:rsidR="009E16FF" w:rsidRPr="00EA042F">
              <w:rPr>
                <w:szCs w:val="28"/>
              </w:rPr>
              <w:t>u</w:t>
            </w:r>
            <w:r w:rsidR="00AD291D" w:rsidRPr="00EA042F">
              <w:rPr>
                <w:szCs w:val="28"/>
              </w:rPr>
              <w:t xml:space="preserve">, kā arī vienu šķirnes kažokzvēru audzētāju organizāciju un 8 šķirnes kažokzvēru audzētāju saimniecībām. </w:t>
            </w:r>
          </w:p>
        </w:tc>
      </w:tr>
      <w:tr w:rsidR="00BA0DE8" w:rsidRPr="00EA042F" w:rsidTr="00F62D86">
        <w:tc>
          <w:tcPr>
            <w:tcW w:w="285" w:type="pct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2.</w:t>
            </w:r>
          </w:p>
        </w:tc>
        <w:tc>
          <w:tcPr>
            <w:tcW w:w="1199" w:type="pct"/>
          </w:tcPr>
          <w:p w:rsidR="00AC145B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Tiesiskā regulējuma ietekme uz tautsaimniecību un administratīvo slogu</w:t>
            </w:r>
          </w:p>
        </w:tc>
        <w:tc>
          <w:tcPr>
            <w:tcW w:w="3516" w:type="pct"/>
          </w:tcPr>
          <w:p w:rsidR="00AC145B" w:rsidRPr="00EA042F" w:rsidRDefault="000B2338" w:rsidP="00672041">
            <w:pPr>
              <w:jc w:val="both"/>
              <w:rPr>
                <w:bCs/>
                <w:szCs w:val="28"/>
              </w:rPr>
            </w:pPr>
            <w:r w:rsidRPr="00EA042F">
              <w:rPr>
                <w:bCs/>
                <w:szCs w:val="28"/>
              </w:rPr>
              <w:t>Tiesisk</w:t>
            </w:r>
            <w:r w:rsidR="000B43C3" w:rsidRPr="00EA042F">
              <w:rPr>
                <w:bCs/>
                <w:szCs w:val="28"/>
              </w:rPr>
              <w:t>ais</w:t>
            </w:r>
            <w:r w:rsidRPr="00EA042F">
              <w:rPr>
                <w:bCs/>
                <w:szCs w:val="28"/>
              </w:rPr>
              <w:t xml:space="preserve"> regulējum</w:t>
            </w:r>
            <w:r w:rsidR="000B43C3" w:rsidRPr="00EA042F">
              <w:rPr>
                <w:bCs/>
                <w:szCs w:val="28"/>
              </w:rPr>
              <w:t>s nerada</w:t>
            </w:r>
            <w:r w:rsidRPr="00EA042F">
              <w:rPr>
                <w:bCs/>
                <w:szCs w:val="28"/>
              </w:rPr>
              <w:t xml:space="preserve"> jaunas tiesības un pienākum</w:t>
            </w:r>
            <w:r w:rsidR="000B43C3" w:rsidRPr="00EA042F">
              <w:rPr>
                <w:bCs/>
                <w:szCs w:val="28"/>
              </w:rPr>
              <w:t>us</w:t>
            </w:r>
            <w:r w:rsidRPr="00EA042F">
              <w:rPr>
                <w:bCs/>
                <w:szCs w:val="28"/>
              </w:rPr>
              <w:t>.</w:t>
            </w:r>
          </w:p>
          <w:p w:rsidR="00A709EA" w:rsidRPr="00EA042F" w:rsidRDefault="00A709EA" w:rsidP="00672041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Noteikumu projektā ietvertie nosacījumi neradīs jaunus obligātos informācijas sniegšanas pienākumus un nepalielinās esošo informācijas sniegšanas prasību apjomu, tāpēc netiks uzlikts papildu administratīvais slogs un neradīsies administratīvās izmaksas.</w:t>
            </w:r>
          </w:p>
        </w:tc>
      </w:tr>
      <w:tr w:rsidR="00BA0DE8" w:rsidRPr="00EA042F" w:rsidTr="00F62D86">
        <w:tc>
          <w:tcPr>
            <w:tcW w:w="285" w:type="pct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3.</w:t>
            </w:r>
          </w:p>
        </w:tc>
        <w:tc>
          <w:tcPr>
            <w:tcW w:w="1199" w:type="pct"/>
          </w:tcPr>
          <w:p w:rsidR="00AC145B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Administratīvo izmaksu monetārs novērtējums</w:t>
            </w:r>
          </w:p>
        </w:tc>
        <w:tc>
          <w:tcPr>
            <w:tcW w:w="3516" w:type="pct"/>
          </w:tcPr>
          <w:p w:rsidR="00662778" w:rsidRPr="00EA042F" w:rsidRDefault="00662778" w:rsidP="003037FE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 xml:space="preserve">Administratīvās izmaksas mērķgrupai, ko veido fiziskas personas, nepārsniedz 200 </w:t>
            </w:r>
            <w:proofErr w:type="spellStart"/>
            <w:r w:rsidRPr="00EA042F">
              <w:rPr>
                <w:i/>
                <w:szCs w:val="28"/>
              </w:rPr>
              <w:t>euro</w:t>
            </w:r>
            <w:proofErr w:type="spellEnd"/>
            <w:r w:rsidRPr="00EA042F">
              <w:rPr>
                <w:szCs w:val="28"/>
              </w:rPr>
              <w:t xml:space="preserve">, bet mērķgrupai, ko veido juridiskas personas, – 2000 </w:t>
            </w:r>
            <w:proofErr w:type="spellStart"/>
            <w:r w:rsidRPr="00EA042F">
              <w:rPr>
                <w:i/>
                <w:szCs w:val="28"/>
              </w:rPr>
              <w:t>euro</w:t>
            </w:r>
            <w:proofErr w:type="spellEnd"/>
            <w:r w:rsidRPr="00EA042F">
              <w:rPr>
                <w:szCs w:val="28"/>
              </w:rPr>
              <w:t xml:space="preserve"> gadā.</w:t>
            </w:r>
          </w:p>
        </w:tc>
      </w:tr>
      <w:tr w:rsidR="005C3223" w:rsidRPr="00EA042F" w:rsidTr="00F62D86">
        <w:tc>
          <w:tcPr>
            <w:tcW w:w="285" w:type="pct"/>
          </w:tcPr>
          <w:p w:rsidR="00AC145B" w:rsidRPr="00EA042F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4.</w:t>
            </w:r>
          </w:p>
        </w:tc>
        <w:tc>
          <w:tcPr>
            <w:tcW w:w="1199" w:type="pct"/>
          </w:tcPr>
          <w:p w:rsidR="00AC145B" w:rsidRPr="00EA042F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A042F">
              <w:rPr>
                <w:szCs w:val="28"/>
              </w:rPr>
              <w:t>Cita informācija</w:t>
            </w:r>
          </w:p>
        </w:tc>
        <w:tc>
          <w:tcPr>
            <w:tcW w:w="3516" w:type="pct"/>
          </w:tcPr>
          <w:p w:rsidR="00AC145B" w:rsidRPr="00EA042F" w:rsidRDefault="00AC145B" w:rsidP="003037FE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Nav.</w:t>
            </w:r>
          </w:p>
        </w:tc>
      </w:tr>
    </w:tbl>
    <w:p w:rsidR="00A724E1" w:rsidRPr="00A61F81" w:rsidRDefault="00A724E1" w:rsidP="00656C9A">
      <w:pPr>
        <w:rPr>
          <w:sz w:val="28"/>
          <w:szCs w:val="28"/>
        </w:rPr>
      </w:pPr>
    </w:p>
    <w:p w:rsidR="00656C9A" w:rsidRPr="00A61F81" w:rsidRDefault="00656C9A" w:rsidP="00656C9A">
      <w:pPr>
        <w:rPr>
          <w:i/>
          <w:sz w:val="28"/>
          <w:szCs w:val="28"/>
        </w:rPr>
      </w:pPr>
      <w:r w:rsidRPr="00A61F81">
        <w:rPr>
          <w:i/>
          <w:sz w:val="28"/>
          <w:szCs w:val="28"/>
        </w:rPr>
        <w:t xml:space="preserve">Anotācijas </w:t>
      </w:r>
      <w:r w:rsidR="008F28C0" w:rsidRPr="00A61F81">
        <w:rPr>
          <w:i/>
          <w:sz w:val="28"/>
          <w:szCs w:val="28"/>
        </w:rPr>
        <w:t>III</w:t>
      </w:r>
      <w:r w:rsidR="000165BE">
        <w:rPr>
          <w:i/>
          <w:sz w:val="28"/>
          <w:szCs w:val="28"/>
        </w:rPr>
        <w:t>–</w:t>
      </w:r>
      <w:r w:rsidR="0060636F" w:rsidRPr="00A61F81">
        <w:rPr>
          <w:i/>
          <w:sz w:val="28"/>
          <w:szCs w:val="28"/>
        </w:rPr>
        <w:t>V</w:t>
      </w:r>
      <w:r w:rsidR="00D36A7D" w:rsidRPr="00A61F81">
        <w:rPr>
          <w:i/>
          <w:sz w:val="28"/>
          <w:szCs w:val="28"/>
        </w:rPr>
        <w:t xml:space="preserve"> </w:t>
      </w:r>
      <w:r w:rsidRPr="00A61F81">
        <w:rPr>
          <w:i/>
          <w:sz w:val="28"/>
          <w:szCs w:val="28"/>
        </w:rPr>
        <w:t>sadaļa – projekts š</w:t>
      </w:r>
      <w:r w:rsidR="00143CB1" w:rsidRPr="00A61F81">
        <w:rPr>
          <w:i/>
          <w:sz w:val="28"/>
          <w:szCs w:val="28"/>
        </w:rPr>
        <w:t>īs</w:t>
      </w:r>
      <w:r w:rsidRPr="00A61F81">
        <w:rPr>
          <w:i/>
          <w:sz w:val="28"/>
          <w:szCs w:val="28"/>
        </w:rPr>
        <w:t xml:space="preserve"> jom</w:t>
      </w:r>
      <w:r w:rsidR="00143CB1" w:rsidRPr="00A61F81">
        <w:rPr>
          <w:i/>
          <w:sz w:val="28"/>
          <w:szCs w:val="28"/>
        </w:rPr>
        <w:t>as</w:t>
      </w:r>
      <w:r w:rsidRPr="00A61F81">
        <w:rPr>
          <w:i/>
          <w:sz w:val="28"/>
          <w:szCs w:val="28"/>
        </w:rPr>
        <w:t xml:space="preserve"> neskar.</w:t>
      </w:r>
    </w:p>
    <w:p w:rsidR="00034E23" w:rsidRPr="00A61F81" w:rsidRDefault="00034E23" w:rsidP="00656C9A">
      <w:pPr>
        <w:rPr>
          <w:i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EA042F" w:rsidTr="00F62D86">
        <w:trPr>
          <w:trHeight w:val="279"/>
        </w:trPr>
        <w:tc>
          <w:tcPr>
            <w:tcW w:w="9072" w:type="dxa"/>
            <w:gridSpan w:val="3"/>
          </w:tcPr>
          <w:p w:rsidR="00EA68B8" w:rsidRPr="00EA042F" w:rsidRDefault="00EA68B8" w:rsidP="004D61B7">
            <w:pPr>
              <w:jc w:val="center"/>
              <w:rPr>
                <w:b/>
                <w:szCs w:val="28"/>
              </w:rPr>
            </w:pPr>
            <w:r w:rsidRPr="00EA042F">
              <w:rPr>
                <w:b/>
                <w:szCs w:val="28"/>
              </w:rPr>
              <w:t>VI. Sabiedrības līdzdalība un komunikācijas aktivitātes</w:t>
            </w:r>
          </w:p>
        </w:tc>
      </w:tr>
      <w:tr w:rsidR="00EA68B8" w:rsidRPr="00EA042F" w:rsidTr="00F62D86">
        <w:trPr>
          <w:trHeight w:val="279"/>
        </w:trPr>
        <w:tc>
          <w:tcPr>
            <w:tcW w:w="567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EA68B8" w:rsidRPr="00EA042F" w:rsidRDefault="00EA68B8" w:rsidP="004D61B7">
            <w:pPr>
              <w:rPr>
                <w:szCs w:val="28"/>
              </w:rPr>
            </w:pPr>
            <w:r w:rsidRPr="00EA042F">
              <w:rPr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:rsidR="00C04300" w:rsidRPr="00EA042F" w:rsidRDefault="00673919" w:rsidP="00E64C9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Informācija par no</w:t>
            </w:r>
            <w:r w:rsidR="003D6BA3" w:rsidRPr="00EA042F">
              <w:rPr>
                <w:szCs w:val="28"/>
              </w:rPr>
              <w:t>teikumu</w:t>
            </w:r>
            <w:r w:rsidRPr="00EA042F">
              <w:rPr>
                <w:szCs w:val="28"/>
              </w:rPr>
              <w:t xml:space="preserve"> projektu</w:t>
            </w:r>
            <w:r w:rsidR="003111EF" w:rsidRPr="00EA042F">
              <w:rPr>
                <w:szCs w:val="28"/>
              </w:rPr>
              <w:t xml:space="preserve"> tiks</w:t>
            </w:r>
            <w:r w:rsidRPr="00EA042F">
              <w:rPr>
                <w:szCs w:val="28"/>
              </w:rPr>
              <w:t xml:space="preserve"> ievietota tīmekļa vietnē </w:t>
            </w:r>
            <w:proofErr w:type="spellStart"/>
            <w:r w:rsidRPr="00EA042F">
              <w:rPr>
                <w:szCs w:val="28"/>
              </w:rPr>
              <w:t>www.zm.gov.lv</w:t>
            </w:r>
            <w:proofErr w:type="spellEnd"/>
            <w:r w:rsidR="000165BE" w:rsidRPr="00EA042F">
              <w:rPr>
                <w:szCs w:val="28"/>
              </w:rPr>
              <w:t>,</w:t>
            </w:r>
            <w:r w:rsidRPr="00EA042F">
              <w:rPr>
                <w:szCs w:val="28"/>
              </w:rPr>
              <w:t xml:space="preserve"> </w:t>
            </w:r>
            <w:r w:rsidR="00A709EA" w:rsidRPr="00EA042F">
              <w:rPr>
                <w:szCs w:val="28"/>
              </w:rPr>
              <w:t>un ikvienam sabiedrības pārstāvim būs iespēja sniegt viedokli, iebildumus un priekšlikumus par sagatavoto likumprojektu.</w:t>
            </w:r>
          </w:p>
        </w:tc>
      </w:tr>
      <w:tr w:rsidR="00EA68B8" w:rsidRPr="00EA042F" w:rsidTr="00F62D86">
        <w:trPr>
          <w:trHeight w:val="279"/>
        </w:trPr>
        <w:tc>
          <w:tcPr>
            <w:tcW w:w="567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Sabiedrības līdzdalība projekta izstrādē</w:t>
            </w:r>
          </w:p>
        </w:tc>
        <w:tc>
          <w:tcPr>
            <w:tcW w:w="5953" w:type="dxa"/>
          </w:tcPr>
          <w:p w:rsidR="00673919" w:rsidRPr="00EA042F" w:rsidRDefault="00A709EA" w:rsidP="003111E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Noteikumu projekta izstrādē tika iesaistīti šķirnes trušu un kažokzvēru audzētāju organizāciju speciālisti</w:t>
            </w:r>
            <w:r w:rsidR="00962F7A" w:rsidRPr="00EA042F">
              <w:rPr>
                <w:szCs w:val="28"/>
              </w:rPr>
              <w:t>.</w:t>
            </w:r>
          </w:p>
        </w:tc>
      </w:tr>
      <w:tr w:rsidR="00EA68B8" w:rsidRPr="00EA042F" w:rsidTr="00F62D86">
        <w:trPr>
          <w:trHeight w:val="279"/>
        </w:trPr>
        <w:tc>
          <w:tcPr>
            <w:tcW w:w="567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Sabiedrības līdzdalības rezultāti</w:t>
            </w:r>
          </w:p>
        </w:tc>
        <w:tc>
          <w:tcPr>
            <w:tcW w:w="5953" w:type="dxa"/>
          </w:tcPr>
          <w:p w:rsidR="00EA68B8" w:rsidRPr="00EA042F" w:rsidRDefault="00C04300" w:rsidP="004D61B7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EA042F">
              <w:rPr>
                <w:szCs w:val="28"/>
              </w:rPr>
              <w:t xml:space="preserve">Šķirnes trušu </w:t>
            </w:r>
            <w:r w:rsidR="00E64C97" w:rsidRPr="00EA042F">
              <w:rPr>
                <w:szCs w:val="28"/>
              </w:rPr>
              <w:t xml:space="preserve">un kažokzvēru </w:t>
            </w:r>
            <w:r w:rsidRPr="00EA042F">
              <w:rPr>
                <w:szCs w:val="28"/>
              </w:rPr>
              <w:t>audzētāju organizāciju speciālistu izteiktie priekšlikumi ir ņemti vērā.</w:t>
            </w:r>
          </w:p>
        </w:tc>
      </w:tr>
      <w:tr w:rsidR="00EA68B8" w:rsidRPr="00EA042F" w:rsidTr="00F62D86">
        <w:trPr>
          <w:trHeight w:val="279"/>
        </w:trPr>
        <w:tc>
          <w:tcPr>
            <w:tcW w:w="567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Cita informācija</w:t>
            </w:r>
          </w:p>
        </w:tc>
        <w:tc>
          <w:tcPr>
            <w:tcW w:w="5953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Nav.</w:t>
            </w:r>
          </w:p>
        </w:tc>
      </w:tr>
    </w:tbl>
    <w:p w:rsidR="00A724E1" w:rsidRPr="00A61F81" w:rsidRDefault="00A724E1" w:rsidP="00EA68B8">
      <w:pPr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EA042F" w:rsidTr="00003820">
        <w:trPr>
          <w:trHeight w:val="279"/>
        </w:trPr>
        <w:tc>
          <w:tcPr>
            <w:tcW w:w="9072" w:type="dxa"/>
            <w:gridSpan w:val="3"/>
          </w:tcPr>
          <w:p w:rsidR="00EA68B8" w:rsidRPr="00EA042F" w:rsidRDefault="00EA68B8" w:rsidP="004D61B7">
            <w:pPr>
              <w:jc w:val="center"/>
              <w:rPr>
                <w:b/>
                <w:szCs w:val="28"/>
              </w:rPr>
            </w:pPr>
            <w:r w:rsidRPr="00EA042F">
              <w:rPr>
                <w:b/>
                <w:szCs w:val="28"/>
              </w:rPr>
              <w:t>VII. Tiesību akta projekta izpildes nodrošināšana un tās ietekme uz institūcijām</w:t>
            </w:r>
          </w:p>
        </w:tc>
      </w:tr>
      <w:tr w:rsidR="00EA68B8" w:rsidRPr="00EA042F" w:rsidTr="00003820">
        <w:trPr>
          <w:trHeight w:val="279"/>
        </w:trPr>
        <w:tc>
          <w:tcPr>
            <w:tcW w:w="709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1.</w:t>
            </w:r>
          </w:p>
        </w:tc>
        <w:tc>
          <w:tcPr>
            <w:tcW w:w="3260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Projekta izpildē iesaistītās institūcijas</w:t>
            </w:r>
          </w:p>
        </w:tc>
        <w:tc>
          <w:tcPr>
            <w:tcW w:w="5103" w:type="dxa"/>
          </w:tcPr>
          <w:p w:rsidR="00EA68B8" w:rsidRPr="00EA042F" w:rsidRDefault="00F13E1C" w:rsidP="004D61B7">
            <w:pPr>
              <w:pStyle w:val="naisnod"/>
              <w:spacing w:before="0" w:after="0"/>
              <w:ind w:right="57"/>
              <w:jc w:val="both"/>
              <w:rPr>
                <w:b/>
                <w:szCs w:val="28"/>
              </w:rPr>
            </w:pPr>
            <w:r w:rsidRPr="00EA042F">
              <w:rPr>
                <w:szCs w:val="28"/>
              </w:rPr>
              <w:t>Lauksaimniecības datu centrs</w:t>
            </w:r>
          </w:p>
        </w:tc>
      </w:tr>
      <w:tr w:rsidR="00EA68B8" w:rsidRPr="00EA042F" w:rsidTr="00003820">
        <w:trPr>
          <w:trHeight w:val="279"/>
        </w:trPr>
        <w:tc>
          <w:tcPr>
            <w:tcW w:w="709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2.</w:t>
            </w:r>
          </w:p>
        </w:tc>
        <w:tc>
          <w:tcPr>
            <w:tcW w:w="3260" w:type="dxa"/>
          </w:tcPr>
          <w:p w:rsidR="00EA68B8" w:rsidRPr="00EA042F" w:rsidRDefault="00EA68B8" w:rsidP="004D61B7">
            <w:pPr>
              <w:rPr>
                <w:szCs w:val="28"/>
              </w:rPr>
            </w:pPr>
            <w:r w:rsidRPr="00EA042F">
              <w:rPr>
                <w:szCs w:val="28"/>
              </w:rPr>
              <w:t>Projekta izpildes ietekme uz pārvaldes funkcijām un institucionālo struktūru.</w:t>
            </w:r>
          </w:p>
          <w:p w:rsidR="00EA68B8" w:rsidRPr="00EA042F" w:rsidRDefault="00EA68B8" w:rsidP="004D61B7">
            <w:pPr>
              <w:rPr>
                <w:szCs w:val="28"/>
              </w:rPr>
            </w:pPr>
            <w:r w:rsidRPr="00EA042F">
              <w:rPr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:rsidR="00EA68B8" w:rsidRPr="00EA042F" w:rsidRDefault="00EA68B8" w:rsidP="004D61B7">
            <w:pPr>
              <w:jc w:val="both"/>
              <w:rPr>
                <w:b/>
                <w:szCs w:val="28"/>
              </w:rPr>
            </w:pPr>
            <w:r w:rsidRPr="00EA042F">
              <w:rPr>
                <w:szCs w:val="28"/>
              </w:rPr>
              <w:t>Projekts neietekmē pārvaldes funkcijas. Projekta izpildei nav nepieciešama jaunu institūciju izveide, esošo likvidācija vai reorganizācija.</w:t>
            </w:r>
          </w:p>
        </w:tc>
      </w:tr>
      <w:tr w:rsidR="00EA68B8" w:rsidRPr="00EA042F" w:rsidTr="00003820">
        <w:trPr>
          <w:trHeight w:val="279"/>
        </w:trPr>
        <w:tc>
          <w:tcPr>
            <w:tcW w:w="709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3.</w:t>
            </w:r>
          </w:p>
        </w:tc>
        <w:tc>
          <w:tcPr>
            <w:tcW w:w="3260" w:type="dxa"/>
          </w:tcPr>
          <w:p w:rsidR="00EA68B8" w:rsidRPr="00EA042F" w:rsidRDefault="00EA68B8" w:rsidP="004D61B7">
            <w:pPr>
              <w:jc w:val="both"/>
              <w:rPr>
                <w:szCs w:val="28"/>
              </w:rPr>
            </w:pPr>
            <w:r w:rsidRPr="00EA042F">
              <w:rPr>
                <w:szCs w:val="28"/>
              </w:rPr>
              <w:t>Cita informācija</w:t>
            </w:r>
          </w:p>
        </w:tc>
        <w:tc>
          <w:tcPr>
            <w:tcW w:w="5103" w:type="dxa"/>
          </w:tcPr>
          <w:p w:rsidR="00EA68B8" w:rsidRPr="00EA042F" w:rsidRDefault="00EA68B8" w:rsidP="004D61B7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EA042F">
              <w:rPr>
                <w:szCs w:val="28"/>
              </w:rPr>
              <w:t>Nav.</w:t>
            </w:r>
          </w:p>
        </w:tc>
      </w:tr>
    </w:tbl>
    <w:p w:rsidR="00EA68B8" w:rsidRPr="00A61F81" w:rsidRDefault="00EA68B8" w:rsidP="00656C9A">
      <w:pPr>
        <w:rPr>
          <w:i/>
          <w:sz w:val="28"/>
          <w:szCs w:val="28"/>
        </w:rPr>
      </w:pPr>
    </w:p>
    <w:p w:rsidR="00A61F81" w:rsidRDefault="00A61F81" w:rsidP="00A724E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724E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6B5FB8" w:rsidRPr="00FC38F3" w:rsidRDefault="006B5FB8" w:rsidP="006B5F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Zemkopības ministra </w:t>
      </w:r>
      <w:proofErr w:type="spellStart"/>
      <w:r>
        <w:rPr>
          <w:sz w:val="28"/>
          <w:szCs w:val="28"/>
        </w:rPr>
        <w:t>p.i</w:t>
      </w:r>
      <w:proofErr w:type="spellEnd"/>
      <w:r w:rsidRPr="00FC38F3">
        <w:rPr>
          <w:sz w:val="28"/>
          <w:szCs w:val="28"/>
        </w:rPr>
        <w:tab/>
      </w:r>
      <w:r w:rsidRPr="00FC3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8F3">
        <w:rPr>
          <w:sz w:val="28"/>
          <w:szCs w:val="28"/>
        </w:rPr>
        <w:tab/>
      </w:r>
      <w:r w:rsidRPr="00FC38F3">
        <w:rPr>
          <w:sz w:val="28"/>
          <w:szCs w:val="28"/>
        </w:rPr>
        <w:tab/>
      </w:r>
      <w:r>
        <w:rPr>
          <w:sz w:val="28"/>
          <w:szCs w:val="28"/>
        </w:rPr>
        <w:t>Uldis Augulis</w:t>
      </w:r>
    </w:p>
    <w:p w:rsidR="000165BE" w:rsidRDefault="000165BE" w:rsidP="00EA042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165BE" w:rsidRDefault="000165BE" w:rsidP="00EA042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A1783" w:rsidRPr="00A61F81" w:rsidRDefault="002A1783" w:rsidP="00EA042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1783">
        <w:rPr>
          <w:sz w:val="28"/>
          <w:szCs w:val="28"/>
        </w:rPr>
        <w:t>Zemkopības ministrijas valsts sekretāre</w:t>
      </w:r>
      <w:r w:rsidRPr="002A1783">
        <w:rPr>
          <w:sz w:val="28"/>
          <w:szCs w:val="28"/>
        </w:rPr>
        <w:tab/>
      </w:r>
      <w:r w:rsidRPr="002A1783">
        <w:rPr>
          <w:sz w:val="28"/>
          <w:szCs w:val="28"/>
        </w:rPr>
        <w:tab/>
      </w:r>
      <w:r w:rsidRPr="002A1783">
        <w:rPr>
          <w:sz w:val="28"/>
          <w:szCs w:val="28"/>
        </w:rPr>
        <w:tab/>
        <w:t>Dace Lucaua</w:t>
      </w:r>
    </w:p>
    <w:p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724E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A042F" w:rsidRDefault="00EA04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2029A" w:rsidRPr="00A61F81" w:rsidRDefault="00E64C97" w:rsidP="0002029A">
      <w:pPr>
        <w:jc w:val="both"/>
      </w:pPr>
      <w:r>
        <w:t>Želtkovska</w:t>
      </w:r>
      <w:r w:rsidR="00003820" w:rsidRPr="00A61F81">
        <w:t xml:space="preserve"> 67027</w:t>
      </w:r>
      <w:r>
        <w:t>039</w:t>
      </w:r>
    </w:p>
    <w:p w:rsidR="0002029A" w:rsidRPr="00A61F81" w:rsidRDefault="00E64C97" w:rsidP="0002029A">
      <w:pPr>
        <w:jc w:val="both"/>
      </w:pPr>
      <w:r>
        <w:t>Anna.Zeltkovska</w:t>
      </w:r>
      <w:r w:rsidR="0002029A" w:rsidRPr="00A61F81">
        <w:t>@zm.gov.lv</w:t>
      </w:r>
    </w:p>
    <w:sectPr w:rsidR="0002029A" w:rsidRPr="00A61F81" w:rsidSect="00EA042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B8" w:rsidRDefault="003F10B8" w:rsidP="00F37F7E">
      <w:pPr>
        <w:pStyle w:val="naiskr"/>
      </w:pPr>
      <w:r>
        <w:separator/>
      </w:r>
    </w:p>
  </w:endnote>
  <w:endnote w:type="continuationSeparator" w:id="0">
    <w:p w:rsidR="003F10B8" w:rsidRDefault="003F10B8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8E320B" w:rsidRDefault="008E320B" w:rsidP="008E320B">
    <w:pPr>
      <w:pStyle w:val="Kjene"/>
    </w:pPr>
    <w:r w:rsidRPr="008E320B">
      <w:rPr>
        <w:sz w:val="20"/>
        <w:szCs w:val="20"/>
      </w:rPr>
      <w:t>ZMAnot_140617_groztrus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8E320B" w:rsidRDefault="008E320B" w:rsidP="008E320B">
    <w:pPr>
      <w:pStyle w:val="Kjene"/>
    </w:pPr>
    <w:r w:rsidRPr="008E320B">
      <w:rPr>
        <w:sz w:val="20"/>
        <w:szCs w:val="20"/>
      </w:rPr>
      <w:t>ZMAnot_140617_groztrus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B8" w:rsidRDefault="003F10B8" w:rsidP="00F37F7E">
      <w:pPr>
        <w:pStyle w:val="naiskr"/>
      </w:pPr>
      <w:r>
        <w:separator/>
      </w:r>
    </w:p>
  </w:footnote>
  <w:footnote w:type="continuationSeparator" w:id="0">
    <w:p w:rsidR="003F10B8" w:rsidRDefault="003F10B8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E0D25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E"/>
    <w:rsid w:val="000004CF"/>
    <w:rsid w:val="00002015"/>
    <w:rsid w:val="000033B2"/>
    <w:rsid w:val="00003820"/>
    <w:rsid w:val="00013DEC"/>
    <w:rsid w:val="00015974"/>
    <w:rsid w:val="000160EE"/>
    <w:rsid w:val="000165BE"/>
    <w:rsid w:val="00016C5B"/>
    <w:rsid w:val="00017851"/>
    <w:rsid w:val="0002029A"/>
    <w:rsid w:val="000242CD"/>
    <w:rsid w:val="00024B0B"/>
    <w:rsid w:val="000273EA"/>
    <w:rsid w:val="000319E9"/>
    <w:rsid w:val="00034E23"/>
    <w:rsid w:val="000378F3"/>
    <w:rsid w:val="00037F77"/>
    <w:rsid w:val="00040AD3"/>
    <w:rsid w:val="00041376"/>
    <w:rsid w:val="00043064"/>
    <w:rsid w:val="000445E1"/>
    <w:rsid w:val="000500AE"/>
    <w:rsid w:val="00051187"/>
    <w:rsid w:val="00052F0E"/>
    <w:rsid w:val="000533D4"/>
    <w:rsid w:val="00055CF3"/>
    <w:rsid w:val="00056F5F"/>
    <w:rsid w:val="00065E62"/>
    <w:rsid w:val="00067716"/>
    <w:rsid w:val="00067A11"/>
    <w:rsid w:val="00070FEB"/>
    <w:rsid w:val="000713AA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A657B"/>
    <w:rsid w:val="000B01AA"/>
    <w:rsid w:val="000B12A8"/>
    <w:rsid w:val="000B2338"/>
    <w:rsid w:val="000B43C3"/>
    <w:rsid w:val="000C00F9"/>
    <w:rsid w:val="000C1654"/>
    <w:rsid w:val="000C1F1C"/>
    <w:rsid w:val="000C3076"/>
    <w:rsid w:val="000C4826"/>
    <w:rsid w:val="000C5E19"/>
    <w:rsid w:val="000C6049"/>
    <w:rsid w:val="000C711D"/>
    <w:rsid w:val="000D5249"/>
    <w:rsid w:val="000D6A4F"/>
    <w:rsid w:val="000D7729"/>
    <w:rsid w:val="000D7FA2"/>
    <w:rsid w:val="000E10EC"/>
    <w:rsid w:val="000E582B"/>
    <w:rsid w:val="000E674D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43CC"/>
    <w:rsid w:val="0011697F"/>
    <w:rsid w:val="00117525"/>
    <w:rsid w:val="001175F8"/>
    <w:rsid w:val="0012150C"/>
    <w:rsid w:val="00124ACB"/>
    <w:rsid w:val="00126A8D"/>
    <w:rsid w:val="00127E82"/>
    <w:rsid w:val="001321D5"/>
    <w:rsid w:val="00133DFE"/>
    <w:rsid w:val="00135F2B"/>
    <w:rsid w:val="00143CB1"/>
    <w:rsid w:val="00145E1F"/>
    <w:rsid w:val="00147420"/>
    <w:rsid w:val="00147C0C"/>
    <w:rsid w:val="00147CDD"/>
    <w:rsid w:val="0015048D"/>
    <w:rsid w:val="00152B50"/>
    <w:rsid w:val="00153834"/>
    <w:rsid w:val="00154FA1"/>
    <w:rsid w:val="00155DDA"/>
    <w:rsid w:val="001611DB"/>
    <w:rsid w:val="00172BC0"/>
    <w:rsid w:val="0017382F"/>
    <w:rsid w:val="001749E1"/>
    <w:rsid w:val="00174BD8"/>
    <w:rsid w:val="001761C1"/>
    <w:rsid w:val="001814E3"/>
    <w:rsid w:val="00181867"/>
    <w:rsid w:val="00185A1F"/>
    <w:rsid w:val="00186CB1"/>
    <w:rsid w:val="00187944"/>
    <w:rsid w:val="00191CC1"/>
    <w:rsid w:val="001928BE"/>
    <w:rsid w:val="00193A34"/>
    <w:rsid w:val="00193C93"/>
    <w:rsid w:val="00193E2C"/>
    <w:rsid w:val="001A1C90"/>
    <w:rsid w:val="001A284C"/>
    <w:rsid w:val="001A7D16"/>
    <w:rsid w:val="001B4353"/>
    <w:rsid w:val="001B6383"/>
    <w:rsid w:val="001B644E"/>
    <w:rsid w:val="001C0BDB"/>
    <w:rsid w:val="001C3321"/>
    <w:rsid w:val="001C600D"/>
    <w:rsid w:val="001D3AC6"/>
    <w:rsid w:val="001D7E92"/>
    <w:rsid w:val="001E0876"/>
    <w:rsid w:val="001E1059"/>
    <w:rsid w:val="001E133E"/>
    <w:rsid w:val="001E4DEC"/>
    <w:rsid w:val="001E68D0"/>
    <w:rsid w:val="001E6C66"/>
    <w:rsid w:val="001E71C9"/>
    <w:rsid w:val="001F6EB8"/>
    <w:rsid w:val="002100B3"/>
    <w:rsid w:val="0021150A"/>
    <w:rsid w:val="002124B5"/>
    <w:rsid w:val="00214D08"/>
    <w:rsid w:val="00222A10"/>
    <w:rsid w:val="0022456A"/>
    <w:rsid w:val="00224A72"/>
    <w:rsid w:val="00227F59"/>
    <w:rsid w:val="002305A0"/>
    <w:rsid w:val="00237909"/>
    <w:rsid w:val="00243D1D"/>
    <w:rsid w:val="002513DF"/>
    <w:rsid w:val="00252057"/>
    <w:rsid w:val="002548C8"/>
    <w:rsid w:val="00257B87"/>
    <w:rsid w:val="00260221"/>
    <w:rsid w:val="002606DD"/>
    <w:rsid w:val="00264CFE"/>
    <w:rsid w:val="00266247"/>
    <w:rsid w:val="00266734"/>
    <w:rsid w:val="00273CBE"/>
    <w:rsid w:val="002762D7"/>
    <w:rsid w:val="00277535"/>
    <w:rsid w:val="00277C39"/>
    <w:rsid w:val="00284E0B"/>
    <w:rsid w:val="00286B98"/>
    <w:rsid w:val="00286BE2"/>
    <w:rsid w:val="0028776A"/>
    <w:rsid w:val="002926D8"/>
    <w:rsid w:val="00292F0B"/>
    <w:rsid w:val="002A1783"/>
    <w:rsid w:val="002A69AC"/>
    <w:rsid w:val="002A7C64"/>
    <w:rsid w:val="002B092E"/>
    <w:rsid w:val="002B0C9B"/>
    <w:rsid w:val="002B13BA"/>
    <w:rsid w:val="002B1522"/>
    <w:rsid w:val="002B436C"/>
    <w:rsid w:val="002B4887"/>
    <w:rsid w:val="002C2186"/>
    <w:rsid w:val="002C5FF8"/>
    <w:rsid w:val="002C60C7"/>
    <w:rsid w:val="002D0EFF"/>
    <w:rsid w:val="002D3117"/>
    <w:rsid w:val="002D429F"/>
    <w:rsid w:val="002D50B7"/>
    <w:rsid w:val="002E15E4"/>
    <w:rsid w:val="002E6873"/>
    <w:rsid w:val="002E69C0"/>
    <w:rsid w:val="002F076F"/>
    <w:rsid w:val="002F2D08"/>
    <w:rsid w:val="002F38DB"/>
    <w:rsid w:val="002F6A27"/>
    <w:rsid w:val="002F739C"/>
    <w:rsid w:val="00301471"/>
    <w:rsid w:val="0030353C"/>
    <w:rsid w:val="003037FE"/>
    <w:rsid w:val="00307B77"/>
    <w:rsid w:val="003111EF"/>
    <w:rsid w:val="00313B3C"/>
    <w:rsid w:val="003157FC"/>
    <w:rsid w:val="0032112A"/>
    <w:rsid w:val="003242DE"/>
    <w:rsid w:val="003257A4"/>
    <w:rsid w:val="00325907"/>
    <w:rsid w:val="00325A33"/>
    <w:rsid w:val="003274E7"/>
    <w:rsid w:val="0033095C"/>
    <w:rsid w:val="00331279"/>
    <w:rsid w:val="00335F1B"/>
    <w:rsid w:val="003420FC"/>
    <w:rsid w:val="00342823"/>
    <w:rsid w:val="00343E26"/>
    <w:rsid w:val="00347B64"/>
    <w:rsid w:val="00350004"/>
    <w:rsid w:val="003503E2"/>
    <w:rsid w:val="00351991"/>
    <w:rsid w:val="00354D7D"/>
    <w:rsid w:val="00355020"/>
    <w:rsid w:val="00355D4F"/>
    <w:rsid w:val="003561E6"/>
    <w:rsid w:val="003575E7"/>
    <w:rsid w:val="00360A74"/>
    <w:rsid w:val="00360B91"/>
    <w:rsid w:val="003610A7"/>
    <w:rsid w:val="003622CA"/>
    <w:rsid w:val="00362A82"/>
    <w:rsid w:val="00363DF8"/>
    <w:rsid w:val="00370A38"/>
    <w:rsid w:val="00371A65"/>
    <w:rsid w:val="00374754"/>
    <w:rsid w:val="003752C7"/>
    <w:rsid w:val="00380832"/>
    <w:rsid w:val="003831C3"/>
    <w:rsid w:val="00384D74"/>
    <w:rsid w:val="00391F7B"/>
    <w:rsid w:val="00393207"/>
    <w:rsid w:val="003937EE"/>
    <w:rsid w:val="00393F06"/>
    <w:rsid w:val="0039523C"/>
    <w:rsid w:val="003A0B17"/>
    <w:rsid w:val="003A1B2D"/>
    <w:rsid w:val="003A4096"/>
    <w:rsid w:val="003B2B59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6BA3"/>
    <w:rsid w:val="003D6C19"/>
    <w:rsid w:val="003D701C"/>
    <w:rsid w:val="003E0911"/>
    <w:rsid w:val="003E413C"/>
    <w:rsid w:val="003F001C"/>
    <w:rsid w:val="003F10B8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5E4D"/>
    <w:rsid w:val="00427740"/>
    <w:rsid w:val="0043328A"/>
    <w:rsid w:val="00433DA8"/>
    <w:rsid w:val="004357CE"/>
    <w:rsid w:val="00436EA6"/>
    <w:rsid w:val="00436FC1"/>
    <w:rsid w:val="00441E23"/>
    <w:rsid w:val="00444A7D"/>
    <w:rsid w:val="004464F7"/>
    <w:rsid w:val="0044651F"/>
    <w:rsid w:val="0044738A"/>
    <w:rsid w:val="00447764"/>
    <w:rsid w:val="004511D3"/>
    <w:rsid w:val="004547A9"/>
    <w:rsid w:val="0045719F"/>
    <w:rsid w:val="00461F73"/>
    <w:rsid w:val="00462078"/>
    <w:rsid w:val="004632CD"/>
    <w:rsid w:val="004639C0"/>
    <w:rsid w:val="00465A58"/>
    <w:rsid w:val="004662B4"/>
    <w:rsid w:val="00466CF9"/>
    <w:rsid w:val="0046766F"/>
    <w:rsid w:val="004679FF"/>
    <w:rsid w:val="00467C61"/>
    <w:rsid w:val="004708A3"/>
    <w:rsid w:val="0047491E"/>
    <w:rsid w:val="00480EF1"/>
    <w:rsid w:val="00482A25"/>
    <w:rsid w:val="00484FB1"/>
    <w:rsid w:val="00487A8F"/>
    <w:rsid w:val="00490809"/>
    <w:rsid w:val="00495A25"/>
    <w:rsid w:val="004966B8"/>
    <w:rsid w:val="00496959"/>
    <w:rsid w:val="00497D1C"/>
    <w:rsid w:val="004A0EAB"/>
    <w:rsid w:val="004A6C18"/>
    <w:rsid w:val="004A708B"/>
    <w:rsid w:val="004B0271"/>
    <w:rsid w:val="004B28A8"/>
    <w:rsid w:val="004B5C4E"/>
    <w:rsid w:val="004C0ED0"/>
    <w:rsid w:val="004C3AC7"/>
    <w:rsid w:val="004C4BC8"/>
    <w:rsid w:val="004C7C32"/>
    <w:rsid w:val="004D4F42"/>
    <w:rsid w:val="004D579E"/>
    <w:rsid w:val="004D64BE"/>
    <w:rsid w:val="004E1569"/>
    <w:rsid w:val="004E15D1"/>
    <w:rsid w:val="004E3F6C"/>
    <w:rsid w:val="004E4102"/>
    <w:rsid w:val="004F2E8D"/>
    <w:rsid w:val="004F3A0C"/>
    <w:rsid w:val="004F598D"/>
    <w:rsid w:val="004F7B57"/>
    <w:rsid w:val="00513790"/>
    <w:rsid w:val="00514AED"/>
    <w:rsid w:val="00516F18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16E8"/>
    <w:rsid w:val="0054338B"/>
    <w:rsid w:val="0054677F"/>
    <w:rsid w:val="005545C2"/>
    <w:rsid w:val="00556D60"/>
    <w:rsid w:val="0056210B"/>
    <w:rsid w:val="00563A77"/>
    <w:rsid w:val="005660EB"/>
    <w:rsid w:val="005708FB"/>
    <w:rsid w:val="0057117B"/>
    <w:rsid w:val="00572009"/>
    <w:rsid w:val="0057499C"/>
    <w:rsid w:val="00580AE7"/>
    <w:rsid w:val="005827E6"/>
    <w:rsid w:val="00583239"/>
    <w:rsid w:val="00584D39"/>
    <w:rsid w:val="00590F7E"/>
    <w:rsid w:val="00591E61"/>
    <w:rsid w:val="0059419D"/>
    <w:rsid w:val="00595851"/>
    <w:rsid w:val="00596043"/>
    <w:rsid w:val="005A5CF6"/>
    <w:rsid w:val="005A76A3"/>
    <w:rsid w:val="005A771C"/>
    <w:rsid w:val="005B6DA7"/>
    <w:rsid w:val="005C045F"/>
    <w:rsid w:val="005C2316"/>
    <w:rsid w:val="005C3223"/>
    <w:rsid w:val="005C37B4"/>
    <w:rsid w:val="005D01A8"/>
    <w:rsid w:val="005D0F57"/>
    <w:rsid w:val="005D16B1"/>
    <w:rsid w:val="005D3D68"/>
    <w:rsid w:val="005D782F"/>
    <w:rsid w:val="005E181A"/>
    <w:rsid w:val="005E5060"/>
    <w:rsid w:val="005F114A"/>
    <w:rsid w:val="005F28C6"/>
    <w:rsid w:val="005F49F6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217E"/>
    <w:rsid w:val="00612ED0"/>
    <w:rsid w:val="00620D0D"/>
    <w:rsid w:val="00620DC4"/>
    <w:rsid w:val="00623DFF"/>
    <w:rsid w:val="006257A6"/>
    <w:rsid w:val="006266E3"/>
    <w:rsid w:val="006313A4"/>
    <w:rsid w:val="00636881"/>
    <w:rsid w:val="006368D6"/>
    <w:rsid w:val="00640AA9"/>
    <w:rsid w:val="00643797"/>
    <w:rsid w:val="0065138F"/>
    <w:rsid w:val="00652105"/>
    <w:rsid w:val="00652543"/>
    <w:rsid w:val="006528BA"/>
    <w:rsid w:val="00654CED"/>
    <w:rsid w:val="00656C9A"/>
    <w:rsid w:val="006602BB"/>
    <w:rsid w:val="006606B7"/>
    <w:rsid w:val="006609F3"/>
    <w:rsid w:val="00661609"/>
    <w:rsid w:val="00662778"/>
    <w:rsid w:val="00665362"/>
    <w:rsid w:val="006663BB"/>
    <w:rsid w:val="0066773A"/>
    <w:rsid w:val="00667A13"/>
    <w:rsid w:val="006714C5"/>
    <w:rsid w:val="00672041"/>
    <w:rsid w:val="0067366E"/>
    <w:rsid w:val="00673919"/>
    <w:rsid w:val="006748CD"/>
    <w:rsid w:val="00675CCE"/>
    <w:rsid w:val="006760F2"/>
    <w:rsid w:val="006820E7"/>
    <w:rsid w:val="00685243"/>
    <w:rsid w:val="006867F0"/>
    <w:rsid w:val="00691FBF"/>
    <w:rsid w:val="00697AF8"/>
    <w:rsid w:val="006A299F"/>
    <w:rsid w:val="006A344D"/>
    <w:rsid w:val="006B07C9"/>
    <w:rsid w:val="006B33B5"/>
    <w:rsid w:val="006B5FB8"/>
    <w:rsid w:val="006C17D2"/>
    <w:rsid w:val="006D1130"/>
    <w:rsid w:val="006D1959"/>
    <w:rsid w:val="006D556F"/>
    <w:rsid w:val="006E0C24"/>
    <w:rsid w:val="006E0E8B"/>
    <w:rsid w:val="006E2C26"/>
    <w:rsid w:val="006F122E"/>
    <w:rsid w:val="006F2E6E"/>
    <w:rsid w:val="006F69AA"/>
    <w:rsid w:val="007018E2"/>
    <w:rsid w:val="00702355"/>
    <w:rsid w:val="007028B5"/>
    <w:rsid w:val="00705430"/>
    <w:rsid w:val="00705B6F"/>
    <w:rsid w:val="00707AB8"/>
    <w:rsid w:val="0071167F"/>
    <w:rsid w:val="0071337A"/>
    <w:rsid w:val="00713450"/>
    <w:rsid w:val="00713A7C"/>
    <w:rsid w:val="0071757F"/>
    <w:rsid w:val="007176B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5250"/>
    <w:rsid w:val="00736CD7"/>
    <w:rsid w:val="00737358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3143"/>
    <w:rsid w:val="00794BF1"/>
    <w:rsid w:val="007A180B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0D25"/>
    <w:rsid w:val="007E2460"/>
    <w:rsid w:val="007E7FB5"/>
    <w:rsid w:val="007F1BBB"/>
    <w:rsid w:val="007F4ED1"/>
    <w:rsid w:val="00800245"/>
    <w:rsid w:val="00805705"/>
    <w:rsid w:val="00806EBD"/>
    <w:rsid w:val="00811225"/>
    <w:rsid w:val="008145F9"/>
    <w:rsid w:val="008178B1"/>
    <w:rsid w:val="00817A87"/>
    <w:rsid w:val="00820FE9"/>
    <w:rsid w:val="00821E5D"/>
    <w:rsid w:val="00824538"/>
    <w:rsid w:val="008264F7"/>
    <w:rsid w:val="0083086E"/>
    <w:rsid w:val="008339D3"/>
    <w:rsid w:val="00834142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61EF"/>
    <w:rsid w:val="00861D12"/>
    <w:rsid w:val="00863976"/>
    <w:rsid w:val="00865B57"/>
    <w:rsid w:val="00870567"/>
    <w:rsid w:val="00870824"/>
    <w:rsid w:val="00872C23"/>
    <w:rsid w:val="008740F9"/>
    <w:rsid w:val="00880EF6"/>
    <w:rsid w:val="0088329E"/>
    <w:rsid w:val="00883F27"/>
    <w:rsid w:val="00884A8B"/>
    <w:rsid w:val="00887B5B"/>
    <w:rsid w:val="00887D2F"/>
    <w:rsid w:val="008907B2"/>
    <w:rsid w:val="00891CE4"/>
    <w:rsid w:val="00894BA2"/>
    <w:rsid w:val="00895763"/>
    <w:rsid w:val="008A3C26"/>
    <w:rsid w:val="008A5E04"/>
    <w:rsid w:val="008A6594"/>
    <w:rsid w:val="008A6921"/>
    <w:rsid w:val="008A7D5D"/>
    <w:rsid w:val="008B00E7"/>
    <w:rsid w:val="008B094F"/>
    <w:rsid w:val="008B43A5"/>
    <w:rsid w:val="008B63FA"/>
    <w:rsid w:val="008B6EC3"/>
    <w:rsid w:val="008C3213"/>
    <w:rsid w:val="008C531E"/>
    <w:rsid w:val="008C65C8"/>
    <w:rsid w:val="008D0074"/>
    <w:rsid w:val="008D23D3"/>
    <w:rsid w:val="008D2811"/>
    <w:rsid w:val="008D3BCB"/>
    <w:rsid w:val="008E320B"/>
    <w:rsid w:val="008E33DE"/>
    <w:rsid w:val="008E3636"/>
    <w:rsid w:val="008E4CC9"/>
    <w:rsid w:val="008E4D95"/>
    <w:rsid w:val="008F20DB"/>
    <w:rsid w:val="008F28C0"/>
    <w:rsid w:val="008F7874"/>
    <w:rsid w:val="00900BC9"/>
    <w:rsid w:val="0091351B"/>
    <w:rsid w:val="00915FF3"/>
    <w:rsid w:val="00916CBE"/>
    <w:rsid w:val="00923C24"/>
    <w:rsid w:val="00927D6E"/>
    <w:rsid w:val="00930EA9"/>
    <w:rsid w:val="00936E7C"/>
    <w:rsid w:val="00943306"/>
    <w:rsid w:val="009434A2"/>
    <w:rsid w:val="00945674"/>
    <w:rsid w:val="00946C5F"/>
    <w:rsid w:val="009507A3"/>
    <w:rsid w:val="009527B3"/>
    <w:rsid w:val="0095373F"/>
    <w:rsid w:val="00954537"/>
    <w:rsid w:val="00956C17"/>
    <w:rsid w:val="00960FDE"/>
    <w:rsid w:val="009628DA"/>
    <w:rsid w:val="00962F7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A261E"/>
    <w:rsid w:val="009A53EA"/>
    <w:rsid w:val="009B01F1"/>
    <w:rsid w:val="009B1042"/>
    <w:rsid w:val="009B26A9"/>
    <w:rsid w:val="009B2D95"/>
    <w:rsid w:val="009B4C74"/>
    <w:rsid w:val="009C001B"/>
    <w:rsid w:val="009C13CC"/>
    <w:rsid w:val="009C1D65"/>
    <w:rsid w:val="009C2867"/>
    <w:rsid w:val="009C58CE"/>
    <w:rsid w:val="009D1DBD"/>
    <w:rsid w:val="009D4048"/>
    <w:rsid w:val="009D40D0"/>
    <w:rsid w:val="009D5905"/>
    <w:rsid w:val="009D70DE"/>
    <w:rsid w:val="009E05E4"/>
    <w:rsid w:val="009E112D"/>
    <w:rsid w:val="009E16FF"/>
    <w:rsid w:val="009E3873"/>
    <w:rsid w:val="009E41F0"/>
    <w:rsid w:val="009F2252"/>
    <w:rsid w:val="009F2EA3"/>
    <w:rsid w:val="009F3E52"/>
    <w:rsid w:val="009F72AE"/>
    <w:rsid w:val="009F7DE0"/>
    <w:rsid w:val="00A00570"/>
    <w:rsid w:val="00A102D7"/>
    <w:rsid w:val="00A10DCE"/>
    <w:rsid w:val="00A14EFB"/>
    <w:rsid w:val="00A164A1"/>
    <w:rsid w:val="00A16E36"/>
    <w:rsid w:val="00A179F9"/>
    <w:rsid w:val="00A21D58"/>
    <w:rsid w:val="00A21F1F"/>
    <w:rsid w:val="00A239E6"/>
    <w:rsid w:val="00A23E0B"/>
    <w:rsid w:val="00A25F9B"/>
    <w:rsid w:val="00A2767F"/>
    <w:rsid w:val="00A30F4A"/>
    <w:rsid w:val="00A32DBD"/>
    <w:rsid w:val="00A36C8C"/>
    <w:rsid w:val="00A40267"/>
    <w:rsid w:val="00A42620"/>
    <w:rsid w:val="00A42FA4"/>
    <w:rsid w:val="00A441EA"/>
    <w:rsid w:val="00A50377"/>
    <w:rsid w:val="00A51C96"/>
    <w:rsid w:val="00A52300"/>
    <w:rsid w:val="00A53E68"/>
    <w:rsid w:val="00A54E08"/>
    <w:rsid w:val="00A559EF"/>
    <w:rsid w:val="00A6000F"/>
    <w:rsid w:val="00A61D9B"/>
    <w:rsid w:val="00A61F81"/>
    <w:rsid w:val="00A61FEA"/>
    <w:rsid w:val="00A65C5A"/>
    <w:rsid w:val="00A708ED"/>
    <w:rsid w:val="00A709EA"/>
    <w:rsid w:val="00A7248A"/>
    <w:rsid w:val="00A724E1"/>
    <w:rsid w:val="00A75DEB"/>
    <w:rsid w:val="00A765C4"/>
    <w:rsid w:val="00A81A1C"/>
    <w:rsid w:val="00A8230E"/>
    <w:rsid w:val="00A82E8C"/>
    <w:rsid w:val="00A8542D"/>
    <w:rsid w:val="00A8754B"/>
    <w:rsid w:val="00A91DD9"/>
    <w:rsid w:val="00A92342"/>
    <w:rsid w:val="00AA3732"/>
    <w:rsid w:val="00AA61DA"/>
    <w:rsid w:val="00AA6478"/>
    <w:rsid w:val="00AB0041"/>
    <w:rsid w:val="00AB04E5"/>
    <w:rsid w:val="00AB170E"/>
    <w:rsid w:val="00AB350B"/>
    <w:rsid w:val="00AB416C"/>
    <w:rsid w:val="00AB596F"/>
    <w:rsid w:val="00AC145B"/>
    <w:rsid w:val="00AD22C0"/>
    <w:rsid w:val="00AD291D"/>
    <w:rsid w:val="00AD4B66"/>
    <w:rsid w:val="00AD645F"/>
    <w:rsid w:val="00AD65C9"/>
    <w:rsid w:val="00AE5565"/>
    <w:rsid w:val="00AE7059"/>
    <w:rsid w:val="00AF0810"/>
    <w:rsid w:val="00AF0BAF"/>
    <w:rsid w:val="00AF142A"/>
    <w:rsid w:val="00AF606C"/>
    <w:rsid w:val="00AF61D4"/>
    <w:rsid w:val="00AF6433"/>
    <w:rsid w:val="00AF7945"/>
    <w:rsid w:val="00B01A2B"/>
    <w:rsid w:val="00B02CCF"/>
    <w:rsid w:val="00B05487"/>
    <w:rsid w:val="00B05C53"/>
    <w:rsid w:val="00B11677"/>
    <w:rsid w:val="00B1213E"/>
    <w:rsid w:val="00B1481C"/>
    <w:rsid w:val="00B15568"/>
    <w:rsid w:val="00B21D0F"/>
    <w:rsid w:val="00B2596F"/>
    <w:rsid w:val="00B27F81"/>
    <w:rsid w:val="00B32B11"/>
    <w:rsid w:val="00B3348E"/>
    <w:rsid w:val="00B3458F"/>
    <w:rsid w:val="00B3464B"/>
    <w:rsid w:val="00B35402"/>
    <w:rsid w:val="00B42584"/>
    <w:rsid w:val="00B42FE7"/>
    <w:rsid w:val="00B44F97"/>
    <w:rsid w:val="00B46B32"/>
    <w:rsid w:val="00B47A4D"/>
    <w:rsid w:val="00B52182"/>
    <w:rsid w:val="00B53402"/>
    <w:rsid w:val="00B53809"/>
    <w:rsid w:val="00B56189"/>
    <w:rsid w:val="00B60F97"/>
    <w:rsid w:val="00B64D11"/>
    <w:rsid w:val="00B67AC5"/>
    <w:rsid w:val="00B7046A"/>
    <w:rsid w:val="00B74565"/>
    <w:rsid w:val="00B7692E"/>
    <w:rsid w:val="00B76D1A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7BBE"/>
    <w:rsid w:val="00BB0BC4"/>
    <w:rsid w:val="00BB2A65"/>
    <w:rsid w:val="00BB7716"/>
    <w:rsid w:val="00BC56DD"/>
    <w:rsid w:val="00BD20B8"/>
    <w:rsid w:val="00BD5673"/>
    <w:rsid w:val="00BD6A91"/>
    <w:rsid w:val="00BD74DA"/>
    <w:rsid w:val="00BE211D"/>
    <w:rsid w:val="00BE2AA0"/>
    <w:rsid w:val="00BE3935"/>
    <w:rsid w:val="00BE4880"/>
    <w:rsid w:val="00BE6367"/>
    <w:rsid w:val="00BE63D3"/>
    <w:rsid w:val="00BE7CB6"/>
    <w:rsid w:val="00BF1E02"/>
    <w:rsid w:val="00BF2133"/>
    <w:rsid w:val="00BF3762"/>
    <w:rsid w:val="00BF5E25"/>
    <w:rsid w:val="00BF7B52"/>
    <w:rsid w:val="00C038B5"/>
    <w:rsid w:val="00C04300"/>
    <w:rsid w:val="00C057B7"/>
    <w:rsid w:val="00C072BF"/>
    <w:rsid w:val="00C10018"/>
    <w:rsid w:val="00C11675"/>
    <w:rsid w:val="00C11ED9"/>
    <w:rsid w:val="00C1471C"/>
    <w:rsid w:val="00C245C2"/>
    <w:rsid w:val="00C26A14"/>
    <w:rsid w:val="00C31017"/>
    <w:rsid w:val="00C36B8C"/>
    <w:rsid w:val="00C44519"/>
    <w:rsid w:val="00C44FE4"/>
    <w:rsid w:val="00C51545"/>
    <w:rsid w:val="00C5479E"/>
    <w:rsid w:val="00C573AC"/>
    <w:rsid w:val="00C609A3"/>
    <w:rsid w:val="00C6178F"/>
    <w:rsid w:val="00C61931"/>
    <w:rsid w:val="00C61BE0"/>
    <w:rsid w:val="00C64B59"/>
    <w:rsid w:val="00C65617"/>
    <w:rsid w:val="00C71503"/>
    <w:rsid w:val="00C71EFB"/>
    <w:rsid w:val="00C74EA5"/>
    <w:rsid w:val="00C7549F"/>
    <w:rsid w:val="00C762F7"/>
    <w:rsid w:val="00C82175"/>
    <w:rsid w:val="00C846EC"/>
    <w:rsid w:val="00C8499C"/>
    <w:rsid w:val="00C84FE9"/>
    <w:rsid w:val="00C91232"/>
    <w:rsid w:val="00CA2D36"/>
    <w:rsid w:val="00CB3D61"/>
    <w:rsid w:val="00CC3C39"/>
    <w:rsid w:val="00CC54B7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229C"/>
    <w:rsid w:val="00CF2B44"/>
    <w:rsid w:val="00CF326A"/>
    <w:rsid w:val="00CF3C48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1D7"/>
    <w:rsid w:val="00D27C66"/>
    <w:rsid w:val="00D33117"/>
    <w:rsid w:val="00D362E6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57EA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748F"/>
    <w:rsid w:val="00DC31BF"/>
    <w:rsid w:val="00DC3A48"/>
    <w:rsid w:val="00DD0F47"/>
    <w:rsid w:val="00DD2236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D8E"/>
    <w:rsid w:val="00E01809"/>
    <w:rsid w:val="00E043BC"/>
    <w:rsid w:val="00E060F1"/>
    <w:rsid w:val="00E0680A"/>
    <w:rsid w:val="00E0791F"/>
    <w:rsid w:val="00E07A06"/>
    <w:rsid w:val="00E10A4B"/>
    <w:rsid w:val="00E13393"/>
    <w:rsid w:val="00E14D03"/>
    <w:rsid w:val="00E1791D"/>
    <w:rsid w:val="00E21AF6"/>
    <w:rsid w:val="00E2396A"/>
    <w:rsid w:val="00E23E06"/>
    <w:rsid w:val="00E35E52"/>
    <w:rsid w:val="00E368CE"/>
    <w:rsid w:val="00E36DE9"/>
    <w:rsid w:val="00E44F03"/>
    <w:rsid w:val="00E46D4E"/>
    <w:rsid w:val="00E5394B"/>
    <w:rsid w:val="00E54ACC"/>
    <w:rsid w:val="00E5642E"/>
    <w:rsid w:val="00E64C97"/>
    <w:rsid w:val="00E67745"/>
    <w:rsid w:val="00E720E4"/>
    <w:rsid w:val="00E77889"/>
    <w:rsid w:val="00E80068"/>
    <w:rsid w:val="00E9412E"/>
    <w:rsid w:val="00EA042F"/>
    <w:rsid w:val="00EA544E"/>
    <w:rsid w:val="00EA68B8"/>
    <w:rsid w:val="00EB18EE"/>
    <w:rsid w:val="00EB2982"/>
    <w:rsid w:val="00EB4045"/>
    <w:rsid w:val="00EB5337"/>
    <w:rsid w:val="00EC0D69"/>
    <w:rsid w:val="00EC19B2"/>
    <w:rsid w:val="00ED20D4"/>
    <w:rsid w:val="00ED2F03"/>
    <w:rsid w:val="00ED3F12"/>
    <w:rsid w:val="00ED4BBC"/>
    <w:rsid w:val="00EE024A"/>
    <w:rsid w:val="00EE04DF"/>
    <w:rsid w:val="00EE2793"/>
    <w:rsid w:val="00EE2F67"/>
    <w:rsid w:val="00EE3DC6"/>
    <w:rsid w:val="00EE4375"/>
    <w:rsid w:val="00EF0066"/>
    <w:rsid w:val="00EF095D"/>
    <w:rsid w:val="00EF0CEC"/>
    <w:rsid w:val="00EF2B01"/>
    <w:rsid w:val="00EF678F"/>
    <w:rsid w:val="00F02737"/>
    <w:rsid w:val="00F039F3"/>
    <w:rsid w:val="00F04121"/>
    <w:rsid w:val="00F0538B"/>
    <w:rsid w:val="00F069FC"/>
    <w:rsid w:val="00F1003D"/>
    <w:rsid w:val="00F13E1C"/>
    <w:rsid w:val="00F279E2"/>
    <w:rsid w:val="00F3056C"/>
    <w:rsid w:val="00F324CE"/>
    <w:rsid w:val="00F327DB"/>
    <w:rsid w:val="00F370A8"/>
    <w:rsid w:val="00F37F7E"/>
    <w:rsid w:val="00F42C6F"/>
    <w:rsid w:val="00F53A95"/>
    <w:rsid w:val="00F57847"/>
    <w:rsid w:val="00F60A2C"/>
    <w:rsid w:val="00F62952"/>
    <w:rsid w:val="00F62D86"/>
    <w:rsid w:val="00F63103"/>
    <w:rsid w:val="00F64E9A"/>
    <w:rsid w:val="00F75F39"/>
    <w:rsid w:val="00F76DCD"/>
    <w:rsid w:val="00F80460"/>
    <w:rsid w:val="00F83055"/>
    <w:rsid w:val="00F8405A"/>
    <w:rsid w:val="00F87F0F"/>
    <w:rsid w:val="00F91DBE"/>
    <w:rsid w:val="00F93E87"/>
    <w:rsid w:val="00F95FEB"/>
    <w:rsid w:val="00FA18A5"/>
    <w:rsid w:val="00FA5A46"/>
    <w:rsid w:val="00FB0955"/>
    <w:rsid w:val="00FB273F"/>
    <w:rsid w:val="00FB5D10"/>
    <w:rsid w:val="00FC11EF"/>
    <w:rsid w:val="00FC71D9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7CED"/>
    <w:rsid w:val="00FE7F3C"/>
    <w:rsid w:val="00FF0FCE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CB952BF-726D-4E40-BE5E-3AB4B14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36F1-FB66-4F9B-AF4F-D2C2DE8C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4114</Words>
  <Characters>2345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2011. gada 16. augusta noteikumos Nr. 649 “Trušu un kažokzvēru pārraudzības kārtība”</vt:lpstr>
      <vt:lpstr>Grozījumi Ministru kabineta 2011. gada 16. augusta noteikumos Nr. 649 “Trušu un kažokzvēru pārraudzības kārtība”</vt:lpstr>
    </vt:vector>
  </TitlesOfParts>
  <Company>Zemkopības ministrija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16. augusta noteikumos Nr. 649 “Trušu un kažokzvēru pārraudzības kārtība”</dc:title>
  <dc:subject>Anotācija</dc:subject>
  <dc:creator>Anna Želtkovska</dc:creator>
  <dc:description>67027039, Anna.Zeltkovska@zm.gov.lv</dc:description>
  <cp:lastModifiedBy>Sanita Žagare</cp:lastModifiedBy>
  <cp:revision>9</cp:revision>
  <cp:lastPrinted>2016-07-08T06:04:00Z</cp:lastPrinted>
  <dcterms:created xsi:type="dcterms:W3CDTF">2017-05-26T10:26:00Z</dcterms:created>
  <dcterms:modified xsi:type="dcterms:W3CDTF">2017-06-15T10:41:00Z</dcterms:modified>
</cp:coreProperties>
</file>