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71" w:rsidRPr="007B4F84" w:rsidRDefault="00D12371" w:rsidP="005D73DE">
      <w:pPr>
        <w:pStyle w:val="naislab"/>
        <w:spacing w:before="0" w:beforeAutospacing="0" w:after="0" w:afterAutospacing="0"/>
        <w:jc w:val="center"/>
        <w:rPr>
          <w:b/>
          <w:color w:val="000000" w:themeColor="text1"/>
          <w:sz w:val="28"/>
          <w:lang w:val="lv-LV"/>
        </w:rPr>
      </w:pPr>
      <w:r w:rsidRPr="007B4F84">
        <w:rPr>
          <w:b/>
          <w:color w:val="000000" w:themeColor="text1"/>
          <w:sz w:val="28"/>
          <w:lang w:val="lv-LV"/>
        </w:rPr>
        <w:t>Ministru kabineta noteikumu projekta</w:t>
      </w:r>
    </w:p>
    <w:p w:rsidR="00757B05" w:rsidRPr="007B4F84" w:rsidRDefault="00EC25FA" w:rsidP="005D73DE">
      <w:pPr>
        <w:pStyle w:val="naisf"/>
        <w:spacing w:before="0" w:beforeAutospacing="0" w:after="0" w:afterAutospacing="0"/>
        <w:jc w:val="center"/>
        <w:rPr>
          <w:b/>
          <w:color w:val="000000" w:themeColor="text1"/>
          <w:sz w:val="28"/>
          <w:lang w:val="lv-LV"/>
        </w:rPr>
      </w:pPr>
      <w:r w:rsidRPr="007B4F84">
        <w:rPr>
          <w:b/>
          <w:bCs/>
          <w:color w:val="000000" w:themeColor="text1"/>
          <w:sz w:val="28"/>
          <w:lang w:val="lv-LV"/>
        </w:rPr>
        <w:t xml:space="preserve">„Dzeramā ūdens obligātās nekaitīguma un kvalitātes prasības, monitoringa un kontroles kārtība”” </w:t>
      </w:r>
      <w:bookmarkStart w:id="0" w:name="OLE_LINK7"/>
      <w:bookmarkStart w:id="1" w:name="OLE_LINK8"/>
      <w:r w:rsidR="00E61AD5" w:rsidRPr="007B4F84">
        <w:rPr>
          <w:b/>
          <w:color w:val="000000" w:themeColor="text1"/>
          <w:sz w:val="28"/>
          <w:lang w:val="lv-LV"/>
        </w:rPr>
        <w:t xml:space="preserve">sākotnējās </w:t>
      </w:r>
      <w:r w:rsidR="00757B05" w:rsidRPr="007B4F84">
        <w:rPr>
          <w:b/>
          <w:color w:val="000000" w:themeColor="text1"/>
          <w:sz w:val="28"/>
          <w:lang w:val="lv-LV"/>
        </w:rPr>
        <w:t>ietekmes novērtējuma ziņojums</w:t>
      </w:r>
      <w:r w:rsidR="00757B05" w:rsidRPr="007B4F84">
        <w:rPr>
          <w:b/>
          <w:bCs/>
          <w:color w:val="000000" w:themeColor="text1"/>
          <w:sz w:val="28"/>
          <w:lang w:val="lv-LV"/>
        </w:rPr>
        <w:t xml:space="preserve"> (anotācija)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552"/>
        <w:gridCol w:w="6125"/>
      </w:tblGrid>
      <w:tr w:rsidR="004023B6" w:rsidRPr="001B0767" w:rsidTr="00CA1F22">
        <w:tc>
          <w:tcPr>
            <w:tcW w:w="0" w:type="auto"/>
            <w:gridSpan w:val="3"/>
            <w:vAlign w:val="center"/>
          </w:tcPr>
          <w:bookmarkEnd w:id="0"/>
          <w:bookmarkEnd w:id="1"/>
          <w:p w:rsidR="00A162FE" w:rsidRPr="004023B6" w:rsidRDefault="00A162FE" w:rsidP="005D73DE">
            <w:pPr>
              <w:jc w:val="center"/>
              <w:rPr>
                <w:b/>
                <w:bCs/>
                <w:color w:val="000000" w:themeColor="text1"/>
                <w:lang w:val="lv-LV" w:eastAsia="lv-LV"/>
              </w:rPr>
            </w:pPr>
            <w:r w:rsidRPr="004023B6">
              <w:rPr>
                <w:b/>
                <w:bCs/>
                <w:color w:val="000000" w:themeColor="text1"/>
                <w:lang w:val="lv-LV" w:eastAsia="lv-LV"/>
              </w:rPr>
              <w:t>I. Tiesību akta projekta izstrādes nepieciešamība</w:t>
            </w:r>
          </w:p>
        </w:tc>
      </w:tr>
      <w:tr w:rsidR="004023B6" w:rsidRPr="004023B6" w:rsidTr="00C21DCA">
        <w:tc>
          <w:tcPr>
            <w:tcW w:w="250" w:type="pct"/>
          </w:tcPr>
          <w:p w:rsidR="00A162FE" w:rsidRPr="004023B6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4023B6">
              <w:rPr>
                <w:color w:val="000000" w:themeColor="text1"/>
                <w:lang w:val="lv-LV" w:eastAsia="lv-LV"/>
              </w:rPr>
              <w:t>1.</w:t>
            </w:r>
          </w:p>
        </w:tc>
        <w:tc>
          <w:tcPr>
            <w:tcW w:w="1397" w:type="pct"/>
          </w:tcPr>
          <w:p w:rsidR="00A162FE" w:rsidRPr="004023B6" w:rsidRDefault="00A162FE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4023B6">
              <w:rPr>
                <w:color w:val="000000" w:themeColor="text1"/>
                <w:lang w:val="lv-LV" w:eastAsia="lv-LV"/>
              </w:rPr>
              <w:t>Pamatojums</w:t>
            </w:r>
          </w:p>
        </w:tc>
        <w:tc>
          <w:tcPr>
            <w:tcW w:w="3353" w:type="pct"/>
          </w:tcPr>
          <w:p w:rsidR="00A162FE" w:rsidRPr="004023B6" w:rsidRDefault="00EC25FA" w:rsidP="00292E0D">
            <w:pPr>
              <w:jc w:val="both"/>
              <w:rPr>
                <w:color w:val="000000" w:themeColor="text1"/>
                <w:lang w:val="lv-LV"/>
              </w:rPr>
            </w:pPr>
            <w:r w:rsidRPr="00EC25FA">
              <w:rPr>
                <w:color w:val="000000" w:themeColor="text1"/>
                <w:lang w:val="lv-LV"/>
              </w:rPr>
              <w:t>Pārtikas aprites uzraudzības likuma 4.</w:t>
            </w:r>
            <w:r w:rsidR="00C96E2B">
              <w:rPr>
                <w:color w:val="000000" w:themeColor="text1"/>
                <w:lang w:val="lv-LV"/>
              </w:rPr>
              <w:t xml:space="preserve"> </w:t>
            </w:r>
            <w:r w:rsidRPr="00EC25FA">
              <w:rPr>
                <w:color w:val="000000" w:themeColor="text1"/>
                <w:lang w:val="lv-LV"/>
              </w:rPr>
              <w:t>panta otr</w:t>
            </w:r>
            <w:r w:rsidR="005E0A87">
              <w:rPr>
                <w:color w:val="000000" w:themeColor="text1"/>
                <w:lang w:val="lv-LV"/>
              </w:rPr>
              <w:t>ā</w:t>
            </w:r>
            <w:r w:rsidRPr="00EC25FA">
              <w:rPr>
                <w:color w:val="000000" w:themeColor="text1"/>
                <w:lang w:val="lv-LV"/>
              </w:rPr>
              <w:t xml:space="preserve"> un ceturt</w:t>
            </w:r>
            <w:r w:rsidR="005E0A87">
              <w:rPr>
                <w:color w:val="000000" w:themeColor="text1"/>
                <w:lang w:val="lv-LV"/>
              </w:rPr>
              <w:t>ā</w:t>
            </w:r>
            <w:r w:rsidRPr="00EC25FA">
              <w:rPr>
                <w:color w:val="000000" w:themeColor="text1"/>
                <w:lang w:val="lv-LV"/>
              </w:rPr>
              <w:t xml:space="preserve"> daļ</w:t>
            </w:r>
            <w:r w:rsidR="005E0A87">
              <w:rPr>
                <w:color w:val="000000" w:themeColor="text1"/>
                <w:lang w:val="lv-LV"/>
              </w:rPr>
              <w:t>a</w:t>
            </w:r>
            <w:r w:rsidRPr="00EC25FA">
              <w:rPr>
                <w:color w:val="000000" w:themeColor="text1"/>
                <w:lang w:val="lv-LV"/>
              </w:rPr>
              <w:t xml:space="preserve"> un 19.</w:t>
            </w:r>
            <w:r w:rsidR="00C96E2B">
              <w:rPr>
                <w:color w:val="000000" w:themeColor="text1"/>
                <w:lang w:val="lv-LV"/>
              </w:rPr>
              <w:t xml:space="preserve"> </w:t>
            </w:r>
            <w:r w:rsidRPr="00EC25FA">
              <w:rPr>
                <w:color w:val="000000" w:themeColor="text1"/>
                <w:lang w:val="lv-LV"/>
              </w:rPr>
              <w:t>panta piekt</w:t>
            </w:r>
            <w:r w:rsidR="005E0A87">
              <w:rPr>
                <w:color w:val="000000" w:themeColor="text1"/>
                <w:lang w:val="lv-LV"/>
              </w:rPr>
              <w:t>ā</w:t>
            </w:r>
            <w:r w:rsidRPr="00EC25FA">
              <w:rPr>
                <w:color w:val="000000" w:themeColor="text1"/>
                <w:lang w:val="lv-LV"/>
              </w:rPr>
              <w:t xml:space="preserve"> daļ</w:t>
            </w:r>
            <w:r w:rsidR="005E0A87">
              <w:rPr>
                <w:color w:val="000000" w:themeColor="text1"/>
                <w:lang w:val="lv-LV"/>
              </w:rPr>
              <w:t>a</w:t>
            </w:r>
            <w:r w:rsidRPr="00EC25FA">
              <w:rPr>
                <w:color w:val="000000" w:themeColor="text1"/>
                <w:lang w:val="lv-LV"/>
              </w:rPr>
              <w:t>.</w:t>
            </w:r>
          </w:p>
        </w:tc>
      </w:tr>
      <w:tr w:rsidR="004023B6" w:rsidRPr="003A6463" w:rsidTr="00C21DCA">
        <w:tc>
          <w:tcPr>
            <w:tcW w:w="250" w:type="pct"/>
          </w:tcPr>
          <w:p w:rsidR="00A162FE" w:rsidRPr="004023B6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4023B6">
              <w:rPr>
                <w:color w:val="000000" w:themeColor="text1"/>
                <w:lang w:val="lv-LV" w:eastAsia="lv-LV"/>
              </w:rPr>
              <w:t>2.</w:t>
            </w:r>
          </w:p>
        </w:tc>
        <w:tc>
          <w:tcPr>
            <w:tcW w:w="1397" w:type="pct"/>
          </w:tcPr>
          <w:p w:rsidR="00A162FE" w:rsidRPr="004023B6" w:rsidRDefault="00A162FE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4023B6">
              <w:rPr>
                <w:color w:val="000000" w:themeColor="text1"/>
                <w:lang w:val="lv-LV" w:eastAsia="lv-LV"/>
              </w:rPr>
              <w:t xml:space="preserve">Pašreizējā situācija </w:t>
            </w:r>
            <w:r w:rsidR="006A073E" w:rsidRPr="004023B6">
              <w:rPr>
                <w:color w:val="000000" w:themeColor="text1"/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353" w:type="pct"/>
          </w:tcPr>
          <w:p w:rsidR="00BB2FA0" w:rsidRPr="00BB2FA0" w:rsidRDefault="00BB2FA0" w:rsidP="00BB2FA0">
            <w:pPr>
              <w:jc w:val="both"/>
              <w:rPr>
                <w:color w:val="000000" w:themeColor="text1"/>
                <w:lang w:val="lv-LV"/>
              </w:rPr>
            </w:pPr>
            <w:r w:rsidRPr="00BB2FA0">
              <w:rPr>
                <w:color w:val="000000" w:themeColor="text1"/>
                <w:lang w:val="lv-LV"/>
              </w:rPr>
              <w:t xml:space="preserve">Patlaban ir spēkā Ministru kabineta </w:t>
            </w:r>
            <w:r w:rsidRPr="00BB2FA0">
              <w:rPr>
                <w:bCs/>
                <w:color w:val="000000" w:themeColor="text1"/>
                <w:lang w:val="lv-LV"/>
              </w:rPr>
              <w:t>2003. gada 29.aprīļa noteikumi Nr.235 „Dzeramā ūdens obligātās nekaitīguma un kvalitātes prasības, monitoringa un kontroles kārtība””</w:t>
            </w:r>
            <w:r w:rsidRPr="00BB2FA0">
              <w:rPr>
                <w:color w:val="000000" w:themeColor="text1"/>
                <w:lang w:val="lv-LV"/>
              </w:rPr>
              <w:t xml:space="preserve"> (turpmāk – noteikumi Nr.235). Līdz 2017. gada 27. oktobrim ir jāpārņem prasības, ko nosaka Komisijas 2015. gada 6. oktobra Direktīva (ES) 2015/1787, ar ko groza II un III pielikumu Padomes Direktīvā 98/83/EK par dzeramā ūdens kvalitāti (turpmāk – Direktīva (ES) 2015/1787), tāpēc ir nepieciešams veikt grozījumus noteikumos Nr.235.</w:t>
            </w:r>
          </w:p>
          <w:p w:rsidR="00BB2FA0" w:rsidRPr="00BB2FA0" w:rsidRDefault="003A6463" w:rsidP="00BB2FA0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Izdarot</w:t>
            </w:r>
            <w:r w:rsidR="00BB2FA0" w:rsidRPr="00BB2FA0">
              <w:rPr>
                <w:color w:val="000000" w:themeColor="text1"/>
                <w:lang w:val="lv-LV"/>
              </w:rPr>
              <w:t xml:space="preserve"> grozījumus noteikumos Nr.235, lai ieviestu Direktīvas (ES) 2015/1787 prasības, un ņemot vērā</w:t>
            </w:r>
            <w:r>
              <w:rPr>
                <w:color w:val="000000" w:themeColor="text1"/>
                <w:lang w:val="lv-LV"/>
              </w:rPr>
              <w:t xml:space="preserve"> to</w:t>
            </w:r>
            <w:r w:rsidR="00BB2FA0" w:rsidRPr="00BB2FA0">
              <w:rPr>
                <w:color w:val="000000" w:themeColor="text1"/>
                <w:lang w:val="lv-LV"/>
              </w:rPr>
              <w:t>, ka 2015. gada 20.</w:t>
            </w:r>
            <w:r>
              <w:rPr>
                <w:color w:val="000000" w:themeColor="text1"/>
                <w:lang w:val="lv-LV"/>
              </w:rPr>
              <w:t> </w:t>
            </w:r>
            <w:r w:rsidR="00BB2FA0" w:rsidRPr="00BB2FA0">
              <w:rPr>
                <w:color w:val="000000" w:themeColor="text1"/>
                <w:lang w:val="lv-LV"/>
              </w:rPr>
              <w:t>oktobrī tika pieņemti grozījumi noteikumos Nr.235, lai ieviestu Padomes 2013. gada 22. oktobra Direktīvas 2013/51/EURATOM, ar ko nosaka iedzīvotāju veselības aizsardzības prasības attiecībā uz radioaktīvām vielām dzeramajā ūdenī</w:t>
            </w:r>
            <w:r w:rsidR="00AE200C">
              <w:rPr>
                <w:color w:val="000000" w:themeColor="text1"/>
                <w:lang w:val="lv-LV"/>
              </w:rPr>
              <w:t xml:space="preserve"> (turpmāk </w:t>
            </w:r>
            <w:r w:rsidR="00AE200C" w:rsidRPr="00BB2FA0">
              <w:rPr>
                <w:color w:val="000000" w:themeColor="text1"/>
                <w:lang w:val="lv-LV"/>
              </w:rPr>
              <w:t>–</w:t>
            </w:r>
            <w:r w:rsidR="00AE200C">
              <w:rPr>
                <w:color w:val="000000" w:themeColor="text1"/>
                <w:lang w:val="lv-LV"/>
              </w:rPr>
              <w:t xml:space="preserve"> Direktīva</w:t>
            </w:r>
            <w:r w:rsidR="00AE200C" w:rsidRPr="00BB2FA0">
              <w:rPr>
                <w:color w:val="000000" w:themeColor="text1"/>
                <w:lang w:val="lv-LV"/>
              </w:rPr>
              <w:t xml:space="preserve"> 2013/51/EURATOM</w:t>
            </w:r>
            <w:r w:rsidR="00AE200C">
              <w:rPr>
                <w:color w:val="000000" w:themeColor="text1"/>
                <w:lang w:val="lv-LV"/>
              </w:rPr>
              <w:t>)</w:t>
            </w:r>
            <w:r w:rsidR="00BB2FA0" w:rsidRPr="00BB2FA0">
              <w:rPr>
                <w:color w:val="000000" w:themeColor="text1"/>
                <w:lang w:val="lv-LV"/>
              </w:rPr>
              <w:t>, prasības, noteikumu Nr.235 teksts kļuva grūti pārskatāms un uztverams.</w:t>
            </w:r>
          </w:p>
          <w:p w:rsidR="00BB2FA0" w:rsidRPr="00BB2FA0" w:rsidRDefault="00BB2FA0" w:rsidP="00BB2FA0">
            <w:pPr>
              <w:jc w:val="both"/>
              <w:rPr>
                <w:color w:val="000000" w:themeColor="text1"/>
                <w:lang w:val="lv-LV"/>
              </w:rPr>
            </w:pPr>
            <w:r w:rsidRPr="00BB2FA0">
              <w:rPr>
                <w:color w:val="000000" w:themeColor="text1"/>
                <w:lang w:val="lv-LV"/>
              </w:rPr>
              <w:t xml:space="preserve">Lai padarītu noteikumu Nr.235 saturu vieglāk saprotamu un uztveramu, ir sagatavots jauns noteikumu projekts </w:t>
            </w:r>
            <w:r w:rsidRPr="00BB2FA0">
              <w:rPr>
                <w:bCs/>
                <w:color w:val="000000" w:themeColor="text1"/>
                <w:lang w:val="lv-LV"/>
              </w:rPr>
              <w:t xml:space="preserve">„Dzeramā ūdens obligātās nekaitīguma un kvalitātes prasības, monitoringa un kontroles kārtība” </w:t>
            </w:r>
            <w:r w:rsidRPr="00BB2FA0">
              <w:rPr>
                <w:color w:val="000000" w:themeColor="text1"/>
                <w:lang w:val="lv-LV"/>
              </w:rPr>
              <w:t>(turpmāk – noteikumu projekts).</w:t>
            </w:r>
          </w:p>
          <w:p w:rsidR="00BB2FA0" w:rsidRPr="00BB2FA0" w:rsidRDefault="00BB2FA0" w:rsidP="00BB2FA0">
            <w:pPr>
              <w:jc w:val="both"/>
              <w:rPr>
                <w:color w:val="000000" w:themeColor="text1"/>
                <w:lang w:val="lv-LV"/>
              </w:rPr>
            </w:pPr>
            <w:r w:rsidRPr="00BB2FA0">
              <w:rPr>
                <w:color w:val="000000" w:themeColor="text1"/>
                <w:lang w:val="lv-LV"/>
              </w:rPr>
              <w:t>Noteikumu projektā:</w:t>
            </w:r>
          </w:p>
          <w:p w:rsidR="00BB2FA0" w:rsidRPr="00BB2FA0" w:rsidRDefault="00BB2FA0" w:rsidP="00BB2FA0">
            <w:pPr>
              <w:jc w:val="both"/>
              <w:rPr>
                <w:color w:val="000000" w:themeColor="text1"/>
                <w:lang w:val="lv-LV"/>
              </w:rPr>
            </w:pPr>
            <w:r w:rsidRPr="00BB2FA0">
              <w:rPr>
                <w:color w:val="000000" w:themeColor="text1"/>
                <w:lang w:val="lv-LV"/>
              </w:rPr>
              <w:t xml:space="preserve">1) noteiktas obligātās nekaitīguma un kvalitātes prasības dzeramajam ūdenim; </w:t>
            </w:r>
          </w:p>
          <w:p w:rsidR="00BB2FA0" w:rsidRPr="00BB2FA0" w:rsidRDefault="00BB2FA0" w:rsidP="00BB2FA0">
            <w:pPr>
              <w:jc w:val="both"/>
              <w:rPr>
                <w:color w:val="000000" w:themeColor="text1"/>
                <w:lang w:val="lv-LV"/>
              </w:rPr>
            </w:pPr>
            <w:r w:rsidRPr="00BB2FA0">
              <w:rPr>
                <w:color w:val="000000" w:themeColor="text1"/>
                <w:lang w:val="lv-LV"/>
              </w:rPr>
              <w:t>2) noteikta kārtība, kādā novērtējama dzeramā ūdens atbilstība šo noteikumu prasībām, kā arī dzeramā ūdens monitoringa un kontroles kārtība;</w:t>
            </w:r>
          </w:p>
          <w:p w:rsidR="009F0905" w:rsidRDefault="00BB2FA0" w:rsidP="00BB2FA0">
            <w:pPr>
              <w:jc w:val="both"/>
              <w:rPr>
                <w:color w:val="000000" w:themeColor="text1"/>
                <w:lang w:val="lv-LV"/>
              </w:rPr>
            </w:pPr>
            <w:r w:rsidRPr="00BB2FA0">
              <w:rPr>
                <w:color w:val="000000" w:themeColor="text1"/>
                <w:lang w:val="lv-LV"/>
              </w:rPr>
              <w:t>3) noteikta radioaktīvo vielu rādītāju monitoringa kārtība, radioaktīvo vielu rādītāji dzeramajā ūdenī un paraugu ņemšanas kārtība;</w:t>
            </w:r>
          </w:p>
          <w:p w:rsidR="00BB2FA0" w:rsidRPr="00BB2FA0" w:rsidRDefault="00BB2FA0" w:rsidP="00BB2FA0">
            <w:pPr>
              <w:jc w:val="both"/>
              <w:rPr>
                <w:color w:val="000000" w:themeColor="text1"/>
                <w:lang w:val="lv-LV"/>
              </w:rPr>
            </w:pPr>
            <w:r w:rsidRPr="00BB2FA0">
              <w:rPr>
                <w:color w:val="000000" w:themeColor="text1"/>
                <w:lang w:val="lv-LV"/>
              </w:rPr>
              <w:t>4) noteikta riska izvērtēšanas pieeja dzeramā ūdens  monitoringa programmu sastādīšanā;</w:t>
            </w:r>
          </w:p>
          <w:p w:rsidR="00BB2FA0" w:rsidRPr="00BB2FA0" w:rsidRDefault="00BB2FA0" w:rsidP="00BB2FA0">
            <w:pPr>
              <w:jc w:val="both"/>
              <w:rPr>
                <w:color w:val="000000" w:themeColor="text1"/>
                <w:lang w:val="lv-LV"/>
              </w:rPr>
            </w:pPr>
            <w:r w:rsidRPr="00BB2FA0">
              <w:rPr>
                <w:color w:val="000000" w:themeColor="text1"/>
                <w:lang w:val="lv-LV"/>
              </w:rPr>
              <w:t>5) noteikta dzeramā ūdens paraugu ņemšanas kārtība;</w:t>
            </w:r>
          </w:p>
          <w:p w:rsidR="00DA74CC" w:rsidRDefault="00BB2FA0" w:rsidP="00DA74CC">
            <w:pPr>
              <w:jc w:val="both"/>
              <w:rPr>
                <w:color w:val="000000" w:themeColor="text1"/>
                <w:lang w:val="lv-LV"/>
              </w:rPr>
            </w:pPr>
            <w:r w:rsidRPr="00BB2FA0">
              <w:rPr>
                <w:color w:val="000000" w:themeColor="text1"/>
                <w:lang w:val="lv-LV"/>
              </w:rPr>
              <w:t>6) noteiktas dzeramā ūdens parametru analīzes metodes</w:t>
            </w:r>
            <w:r w:rsidR="009675C4">
              <w:rPr>
                <w:color w:val="000000" w:themeColor="text1"/>
                <w:lang w:val="lv-LV"/>
              </w:rPr>
              <w:t xml:space="preserve">; </w:t>
            </w:r>
          </w:p>
          <w:p w:rsidR="00DA74CC" w:rsidRPr="00BB2FA0" w:rsidRDefault="00DA74CC" w:rsidP="00DA74CC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7) </w:t>
            </w:r>
            <w:r w:rsidR="009675C4">
              <w:rPr>
                <w:color w:val="000000" w:themeColor="text1"/>
                <w:lang w:val="lv-LV"/>
              </w:rPr>
              <w:t xml:space="preserve">noteikta </w:t>
            </w:r>
            <w:r>
              <w:rPr>
                <w:color w:val="000000" w:themeColor="text1"/>
                <w:lang w:val="lv-LV"/>
              </w:rPr>
              <w:t>dzeramajam ūdenim pazeminātu nekaitīguma un kvalitātes prasību noteikšanas kārtība</w:t>
            </w:r>
            <w:r w:rsidR="009675C4">
              <w:rPr>
                <w:color w:val="000000" w:themeColor="text1"/>
                <w:lang w:val="lv-LV"/>
              </w:rPr>
              <w:t>.</w:t>
            </w:r>
          </w:p>
          <w:p w:rsidR="00BB2FA0" w:rsidRPr="00BB2FA0" w:rsidRDefault="00BB2FA0" w:rsidP="00BB2FA0">
            <w:pPr>
              <w:jc w:val="both"/>
              <w:rPr>
                <w:color w:val="000000" w:themeColor="text1"/>
                <w:lang w:val="lv-LV"/>
              </w:rPr>
            </w:pPr>
            <w:r w:rsidRPr="00BB2FA0">
              <w:rPr>
                <w:color w:val="000000" w:themeColor="text1"/>
                <w:lang w:val="lv-LV"/>
              </w:rPr>
              <w:t>Ar noteikumu projektu tiek pārņemtas prasības, kas noteiktas:</w:t>
            </w:r>
          </w:p>
          <w:p w:rsidR="00BB2FA0" w:rsidRDefault="00BB2FA0" w:rsidP="00DA74CC">
            <w:pPr>
              <w:pStyle w:val="Sarakstarindkopa"/>
              <w:numPr>
                <w:ilvl w:val="0"/>
                <w:numId w:val="37"/>
              </w:numPr>
              <w:jc w:val="both"/>
              <w:rPr>
                <w:color w:val="000000" w:themeColor="text1"/>
                <w:lang w:val="lv-LV"/>
              </w:rPr>
            </w:pPr>
            <w:r w:rsidRPr="009675C4">
              <w:rPr>
                <w:color w:val="000000" w:themeColor="text1"/>
                <w:lang w:val="lv-LV"/>
              </w:rPr>
              <w:t>Padomes 1998. gada 3. novembra Direktīvā 98/83/EK par dzeramā ūdens kvalitāti;</w:t>
            </w:r>
          </w:p>
          <w:p w:rsidR="00DA74CC" w:rsidRPr="009675C4" w:rsidRDefault="00DA74CC" w:rsidP="00DA74CC">
            <w:pPr>
              <w:pStyle w:val="Sarakstarindkopa"/>
              <w:numPr>
                <w:ilvl w:val="0"/>
                <w:numId w:val="37"/>
              </w:numPr>
              <w:jc w:val="both"/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Direktīvā (ES) 2015/1787;</w:t>
            </w:r>
          </w:p>
          <w:p w:rsidR="00E73EFA" w:rsidRPr="009675C4" w:rsidRDefault="00AE200C" w:rsidP="00DA74CC">
            <w:pPr>
              <w:pStyle w:val="Sarakstarindkopa"/>
              <w:numPr>
                <w:ilvl w:val="0"/>
                <w:numId w:val="37"/>
              </w:num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Direktīv</w:t>
            </w:r>
            <w:r w:rsidR="009F0905">
              <w:rPr>
                <w:color w:val="000000" w:themeColor="text1"/>
                <w:lang w:val="lv-LV"/>
              </w:rPr>
              <w:t>ā</w:t>
            </w:r>
            <w:r w:rsidRPr="00BB2FA0">
              <w:rPr>
                <w:color w:val="000000" w:themeColor="text1"/>
                <w:lang w:val="lv-LV"/>
              </w:rPr>
              <w:t xml:space="preserve"> 2013/51/EURATOM</w:t>
            </w:r>
            <w:r w:rsidR="009F0905">
              <w:rPr>
                <w:color w:val="000000" w:themeColor="text1"/>
                <w:lang w:val="lv-LV"/>
              </w:rPr>
              <w:t>.</w:t>
            </w:r>
          </w:p>
          <w:p w:rsidR="00E73EFA" w:rsidRPr="0026313B" w:rsidRDefault="00DA74CC" w:rsidP="0026313B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lastRenderedPageBreak/>
              <w:t>Direktīv</w:t>
            </w:r>
            <w:r w:rsidR="003A6463">
              <w:rPr>
                <w:color w:val="000000" w:themeColor="text1"/>
                <w:lang w:val="lv-LV"/>
              </w:rPr>
              <w:t>ā</w:t>
            </w:r>
            <w:r>
              <w:rPr>
                <w:color w:val="000000" w:themeColor="text1"/>
                <w:lang w:val="lv-LV"/>
              </w:rPr>
              <w:t xml:space="preserve"> (ES) 2015/1787 </w:t>
            </w:r>
            <w:r w:rsidR="00E01D41">
              <w:rPr>
                <w:color w:val="000000" w:themeColor="text1"/>
                <w:lang w:val="lv-LV"/>
              </w:rPr>
              <w:t>no</w:t>
            </w:r>
            <w:r w:rsidR="003A6463">
              <w:rPr>
                <w:color w:val="000000" w:themeColor="text1"/>
                <w:lang w:val="lv-LV"/>
              </w:rPr>
              <w:t>teikts</w:t>
            </w:r>
            <w:r w:rsidR="00E01D41">
              <w:rPr>
                <w:color w:val="000000" w:themeColor="text1"/>
                <w:lang w:val="lv-LV"/>
              </w:rPr>
              <w:t xml:space="preserve">, ka dalībvalstis var atkāpties no monitoringa rādītājiem, ja ir veikta riska novērtēšana. </w:t>
            </w:r>
            <w:r w:rsidR="003A6463">
              <w:rPr>
                <w:color w:val="000000" w:themeColor="text1"/>
                <w:lang w:val="lv-LV"/>
              </w:rPr>
              <w:t>Tādējādi</w:t>
            </w:r>
            <w:r w:rsidR="00E01D41">
              <w:rPr>
                <w:color w:val="000000" w:themeColor="text1"/>
                <w:lang w:val="lv-LV"/>
              </w:rPr>
              <w:t xml:space="preserve"> </w:t>
            </w:r>
            <w:r w:rsidR="00E73EFA" w:rsidRPr="0026313B">
              <w:rPr>
                <w:color w:val="000000" w:themeColor="text1"/>
                <w:lang w:val="lv-LV"/>
              </w:rPr>
              <w:t>noteikumu projekt</w:t>
            </w:r>
            <w:r w:rsidR="00E01D41">
              <w:rPr>
                <w:color w:val="000000" w:themeColor="text1"/>
                <w:lang w:val="lv-LV"/>
              </w:rPr>
              <w:t>ā</w:t>
            </w:r>
            <w:r w:rsidR="00E73EFA" w:rsidRPr="0026313B">
              <w:rPr>
                <w:color w:val="000000" w:themeColor="text1"/>
                <w:lang w:val="lv-LV"/>
              </w:rPr>
              <w:t xml:space="preserve"> tiek pārņemtas Direktīvas (ES) 2015/1787 prasības </w:t>
            </w:r>
            <w:r w:rsidR="00CD5BB1">
              <w:rPr>
                <w:color w:val="000000" w:themeColor="text1"/>
                <w:lang w:val="lv-LV"/>
              </w:rPr>
              <w:t xml:space="preserve">brīvprātīgi </w:t>
            </w:r>
            <w:r w:rsidR="00E73EFA" w:rsidRPr="0026313B">
              <w:rPr>
                <w:color w:val="000000" w:themeColor="text1"/>
                <w:lang w:val="lv-LV"/>
              </w:rPr>
              <w:t xml:space="preserve">izmantot riska </w:t>
            </w:r>
            <w:r w:rsidR="00E01D41">
              <w:rPr>
                <w:color w:val="000000" w:themeColor="text1"/>
                <w:lang w:val="lv-LV"/>
              </w:rPr>
              <w:t>novērtē</w:t>
            </w:r>
            <w:r w:rsidR="003A6463">
              <w:rPr>
                <w:color w:val="000000" w:themeColor="text1"/>
                <w:lang w:val="lv-LV"/>
              </w:rPr>
              <w:t>juma</w:t>
            </w:r>
            <w:r w:rsidR="00E01D41">
              <w:rPr>
                <w:color w:val="000000" w:themeColor="text1"/>
                <w:lang w:val="lv-LV"/>
              </w:rPr>
              <w:t xml:space="preserve"> </w:t>
            </w:r>
            <w:r w:rsidR="00E73EFA" w:rsidRPr="0026313B">
              <w:rPr>
                <w:color w:val="000000" w:themeColor="text1"/>
                <w:lang w:val="lv-LV"/>
              </w:rPr>
              <w:t xml:space="preserve">metodi dzeramā ūdens monitoringa programmu sastādīšanā. Līdz ar </w:t>
            </w:r>
            <w:r w:rsidR="00E01D41">
              <w:rPr>
                <w:color w:val="000000" w:themeColor="text1"/>
                <w:lang w:val="lv-LV"/>
              </w:rPr>
              <w:t xml:space="preserve">brīvprātīgu </w:t>
            </w:r>
            <w:r w:rsidR="00E73EFA" w:rsidRPr="0026313B">
              <w:rPr>
                <w:color w:val="000000" w:themeColor="text1"/>
                <w:lang w:val="lv-LV"/>
              </w:rPr>
              <w:t xml:space="preserve">riska </w:t>
            </w:r>
            <w:r w:rsidR="00E01D41">
              <w:rPr>
                <w:color w:val="000000" w:themeColor="text1"/>
                <w:lang w:val="lv-LV"/>
              </w:rPr>
              <w:t>novērtē</w:t>
            </w:r>
            <w:r w:rsidR="003A6463">
              <w:rPr>
                <w:color w:val="000000" w:themeColor="text1"/>
                <w:lang w:val="lv-LV"/>
              </w:rPr>
              <w:t>juma</w:t>
            </w:r>
            <w:r w:rsidR="00E01D41">
              <w:rPr>
                <w:color w:val="000000" w:themeColor="text1"/>
                <w:lang w:val="lv-LV"/>
              </w:rPr>
              <w:t xml:space="preserve"> </w:t>
            </w:r>
            <w:r w:rsidR="00E73EFA" w:rsidRPr="0026313B">
              <w:rPr>
                <w:color w:val="000000" w:themeColor="text1"/>
                <w:lang w:val="lv-LV"/>
              </w:rPr>
              <w:t xml:space="preserve">metodes ieviešanu rodas iespēja monitoringa programmās iekļaut iepriekš neizmeklētus būtiskus rādītājus, kas var radīt ietekmi uz cilvēku veselību, un no monitoringa programmām </w:t>
            </w:r>
            <w:r w:rsidR="003A6463">
              <w:rPr>
                <w:color w:val="000000" w:themeColor="text1"/>
                <w:lang w:val="lv-LV"/>
              </w:rPr>
              <w:t xml:space="preserve">izņemt </w:t>
            </w:r>
            <w:r w:rsidR="00E73EFA" w:rsidRPr="0026313B">
              <w:rPr>
                <w:color w:val="000000" w:themeColor="text1"/>
                <w:lang w:val="lv-LV"/>
              </w:rPr>
              <w:t xml:space="preserve">vai </w:t>
            </w:r>
            <w:r w:rsidR="003A6463">
              <w:rPr>
                <w:color w:val="000000" w:themeColor="text1"/>
                <w:lang w:val="lv-LV"/>
              </w:rPr>
              <w:t xml:space="preserve">tajās </w:t>
            </w:r>
            <w:r w:rsidR="00E73EFA" w:rsidRPr="0026313B">
              <w:rPr>
                <w:color w:val="000000" w:themeColor="text1"/>
                <w:lang w:val="lv-LV"/>
              </w:rPr>
              <w:t>samazināt izmeklējumu biežumu un paraugu skaitu rādītājiem, kas iepriekšējo izmeklējumu rezultātā uzrādījuši zem</w:t>
            </w:r>
            <w:r w:rsidR="00E01D41">
              <w:rPr>
                <w:color w:val="000000" w:themeColor="text1"/>
                <w:lang w:val="lv-LV"/>
              </w:rPr>
              <w:t>a</w:t>
            </w:r>
            <w:r w:rsidR="00E73EFA" w:rsidRPr="0026313B">
              <w:rPr>
                <w:color w:val="000000" w:themeColor="text1"/>
                <w:lang w:val="lv-LV"/>
              </w:rPr>
              <w:t xml:space="preserve">s </w:t>
            </w:r>
            <w:r w:rsidR="00E01D41">
              <w:rPr>
                <w:color w:val="000000" w:themeColor="text1"/>
                <w:lang w:val="lv-LV"/>
              </w:rPr>
              <w:t>vērtības.</w:t>
            </w:r>
            <w:r w:rsidR="00E73EFA" w:rsidRPr="0026313B">
              <w:rPr>
                <w:color w:val="000000" w:themeColor="text1"/>
                <w:lang w:val="lv-LV"/>
              </w:rPr>
              <w:t xml:space="preserve"> </w:t>
            </w:r>
          </w:p>
          <w:p w:rsidR="00E73EFA" w:rsidRPr="0026313B" w:rsidRDefault="00E73EFA" w:rsidP="0026313B">
            <w:pPr>
              <w:jc w:val="both"/>
              <w:rPr>
                <w:color w:val="000000" w:themeColor="text1"/>
                <w:lang w:val="lv-LV"/>
              </w:rPr>
            </w:pPr>
            <w:r w:rsidRPr="0026313B">
              <w:rPr>
                <w:color w:val="000000" w:themeColor="text1"/>
                <w:lang w:val="lv-LV"/>
              </w:rPr>
              <w:t>Direktīva (ES) 2015/1787 vairākiem rādītājiem nosaka jaunas izmeklēšanas metodes, ar ko aizstāj</w:t>
            </w:r>
            <w:r w:rsidR="003A6463">
              <w:rPr>
                <w:color w:val="000000" w:themeColor="text1"/>
                <w:lang w:val="lv-LV"/>
              </w:rPr>
              <w:t>amas</w:t>
            </w:r>
            <w:r w:rsidRPr="0026313B">
              <w:rPr>
                <w:color w:val="000000" w:themeColor="text1"/>
                <w:lang w:val="lv-LV"/>
              </w:rPr>
              <w:t xml:space="preserve"> iepriekšējās izmeklēšanas metodes.</w:t>
            </w:r>
          </w:p>
          <w:p w:rsidR="00CD5BB1" w:rsidRPr="00F35D80" w:rsidRDefault="00E73EFA">
            <w:pPr>
              <w:jc w:val="both"/>
              <w:rPr>
                <w:color w:val="000000"/>
                <w:lang w:val="lv-LV"/>
              </w:rPr>
            </w:pPr>
            <w:r w:rsidRPr="0026313B">
              <w:rPr>
                <w:color w:val="000000" w:themeColor="text1"/>
                <w:lang w:val="lv-LV"/>
              </w:rPr>
              <w:t>Salīdzinājumā ar pašreizējo tiesisko regulējumu noteikumu projekts paredz dažu rādītāju (</w:t>
            </w:r>
            <w:r w:rsidR="00495EB8">
              <w:rPr>
                <w:color w:val="000000" w:themeColor="text1"/>
                <w:lang w:val="lv-LV"/>
              </w:rPr>
              <w:t>amonij</w:t>
            </w:r>
            <w:r w:rsidR="003A6463">
              <w:rPr>
                <w:color w:val="000000" w:themeColor="text1"/>
                <w:lang w:val="lv-LV"/>
              </w:rPr>
              <w:t>a</w:t>
            </w:r>
            <w:r w:rsidR="00495EB8">
              <w:rPr>
                <w:color w:val="000000" w:themeColor="text1"/>
                <w:lang w:val="lv-LV"/>
              </w:rPr>
              <w:t xml:space="preserve">, </w:t>
            </w:r>
            <w:r w:rsidRPr="0026313B">
              <w:rPr>
                <w:color w:val="000000" w:themeColor="text1"/>
                <w:lang w:val="lv-LV"/>
              </w:rPr>
              <w:t>dzelzs, mangān</w:t>
            </w:r>
            <w:r w:rsidR="003A6463">
              <w:rPr>
                <w:color w:val="000000" w:themeColor="text1"/>
                <w:lang w:val="lv-LV"/>
              </w:rPr>
              <w:t>a</w:t>
            </w:r>
            <w:r w:rsidRPr="0026313B">
              <w:rPr>
                <w:color w:val="000000" w:themeColor="text1"/>
                <w:lang w:val="lv-LV"/>
              </w:rPr>
              <w:t>, hlorīd</w:t>
            </w:r>
            <w:r w:rsidR="003A6463">
              <w:rPr>
                <w:color w:val="000000" w:themeColor="text1"/>
                <w:lang w:val="lv-LV"/>
              </w:rPr>
              <w:t>u un</w:t>
            </w:r>
            <w:r w:rsidRPr="0026313B">
              <w:rPr>
                <w:color w:val="000000" w:themeColor="text1"/>
                <w:lang w:val="lv-LV"/>
              </w:rPr>
              <w:t xml:space="preserve"> sulfāt</w:t>
            </w:r>
            <w:r w:rsidR="003A6463">
              <w:rPr>
                <w:color w:val="000000" w:themeColor="text1"/>
                <w:lang w:val="lv-LV"/>
              </w:rPr>
              <w:t>u</w:t>
            </w:r>
            <w:r w:rsidRPr="0026313B">
              <w:rPr>
                <w:color w:val="000000" w:themeColor="text1"/>
                <w:lang w:val="lv-LV"/>
              </w:rPr>
              <w:t xml:space="preserve">) pārcelšanu no auditmonitoringa uz </w:t>
            </w:r>
            <w:r w:rsidR="00495EB8">
              <w:rPr>
                <w:color w:val="000000" w:themeColor="text1"/>
                <w:lang w:val="lv-LV"/>
              </w:rPr>
              <w:t>ūdens</w:t>
            </w:r>
            <w:r w:rsidR="00384030">
              <w:rPr>
                <w:color w:val="000000" w:themeColor="text1"/>
                <w:lang w:val="lv-LV"/>
              </w:rPr>
              <w:t xml:space="preserve"> </w:t>
            </w:r>
            <w:r w:rsidR="00495EB8">
              <w:rPr>
                <w:color w:val="000000" w:themeColor="text1"/>
                <w:lang w:val="lv-LV"/>
              </w:rPr>
              <w:t>piegādātāju</w:t>
            </w:r>
            <w:r w:rsidR="00495EB8" w:rsidRPr="0026313B">
              <w:rPr>
                <w:color w:val="000000" w:themeColor="text1"/>
                <w:lang w:val="lv-LV"/>
              </w:rPr>
              <w:t xml:space="preserve"> </w:t>
            </w:r>
            <w:r w:rsidRPr="0026313B">
              <w:rPr>
                <w:color w:val="000000" w:themeColor="text1"/>
                <w:lang w:val="lv-LV"/>
              </w:rPr>
              <w:t xml:space="preserve">kārtējo monitoringu, šiem rādītājiem </w:t>
            </w:r>
            <w:r w:rsidR="003A6463" w:rsidRPr="0026313B">
              <w:rPr>
                <w:color w:val="000000" w:themeColor="text1"/>
                <w:lang w:val="lv-LV"/>
              </w:rPr>
              <w:t xml:space="preserve">saglabājot </w:t>
            </w:r>
            <w:r w:rsidRPr="0026313B">
              <w:rPr>
                <w:color w:val="000000" w:themeColor="text1"/>
                <w:lang w:val="lv-LV"/>
              </w:rPr>
              <w:t>auditmonitoringa paraugu ņemšanas biežumu. Latvijas pazemes ūdeņos ir dabiski pa</w:t>
            </w:r>
            <w:r w:rsidR="003A6463">
              <w:rPr>
                <w:color w:val="000000" w:themeColor="text1"/>
                <w:lang w:val="lv-LV"/>
              </w:rPr>
              <w:t>liel</w:t>
            </w:r>
            <w:r w:rsidRPr="0026313B">
              <w:rPr>
                <w:color w:val="000000" w:themeColor="text1"/>
                <w:lang w:val="lv-LV"/>
              </w:rPr>
              <w:t xml:space="preserve">ināta minēto rādītāju koncentrācija, kas pasliktina iedzīvotājiem piegādātā dzeramā ūdens kvalitāti. Minētie rādītāji ir jāiekļauj ūdensapgādes sistēmu kārtējā monitoringa programmā, lai nodrošinātu pienācīgas kvalitātes ūdens piegādi iedzīvotājiem, </w:t>
            </w:r>
            <w:r w:rsidR="003A6463">
              <w:rPr>
                <w:color w:val="000000" w:themeColor="text1"/>
                <w:lang w:val="lv-LV"/>
              </w:rPr>
              <w:t xml:space="preserve">pēc </w:t>
            </w:r>
            <w:r w:rsidRPr="0026313B">
              <w:rPr>
                <w:color w:val="000000" w:themeColor="text1"/>
                <w:lang w:val="lv-LV"/>
              </w:rPr>
              <w:t xml:space="preserve">nepieciešamības ūdensapgādes sistēmās </w:t>
            </w:r>
            <w:r w:rsidR="003A6463">
              <w:rPr>
                <w:color w:val="000000" w:themeColor="text1"/>
                <w:lang w:val="lv-LV"/>
              </w:rPr>
              <w:t>īstenoj</w:t>
            </w:r>
            <w:r w:rsidRPr="0026313B">
              <w:rPr>
                <w:color w:val="000000" w:themeColor="text1"/>
                <w:lang w:val="lv-LV"/>
              </w:rPr>
              <w:t>ot korektīvos pasākumus ūdens kvalitātes uzlabošanai.</w:t>
            </w:r>
            <w:r w:rsidR="00495EB8">
              <w:rPr>
                <w:color w:val="000000" w:themeColor="text1"/>
                <w:lang w:val="lv-LV"/>
              </w:rPr>
              <w:t xml:space="preserve"> Šī prasība neattieksies uz pārtikas uzņēmumiem.</w:t>
            </w:r>
          </w:p>
        </w:tc>
      </w:tr>
      <w:tr w:rsidR="004023B6" w:rsidRPr="002E0A30" w:rsidTr="00C21DCA">
        <w:tc>
          <w:tcPr>
            <w:tcW w:w="250" w:type="pct"/>
          </w:tcPr>
          <w:p w:rsidR="00A162FE" w:rsidRPr="004023B6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4023B6">
              <w:rPr>
                <w:color w:val="000000" w:themeColor="text1"/>
                <w:lang w:val="lv-LV" w:eastAsia="lv-LV"/>
              </w:rPr>
              <w:lastRenderedPageBreak/>
              <w:t>3.</w:t>
            </w:r>
          </w:p>
        </w:tc>
        <w:tc>
          <w:tcPr>
            <w:tcW w:w="1397" w:type="pct"/>
          </w:tcPr>
          <w:p w:rsidR="00A162FE" w:rsidRPr="004023B6" w:rsidRDefault="006A073E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4023B6">
              <w:rPr>
                <w:color w:val="000000" w:themeColor="text1"/>
                <w:lang w:val="lv-LV" w:eastAsia="lv-LV"/>
              </w:rPr>
              <w:t>Projekta izstrādē iesaistītās institūcijas</w:t>
            </w:r>
          </w:p>
        </w:tc>
        <w:tc>
          <w:tcPr>
            <w:tcW w:w="3353" w:type="pct"/>
          </w:tcPr>
          <w:p w:rsidR="00A162FE" w:rsidRPr="00A5679D" w:rsidRDefault="00EC25FA" w:rsidP="009675C4">
            <w:pPr>
              <w:jc w:val="both"/>
              <w:rPr>
                <w:color w:val="000000" w:themeColor="text1"/>
                <w:highlight w:val="yellow"/>
                <w:lang w:val="lv-LV" w:eastAsia="lv-LV"/>
              </w:rPr>
            </w:pPr>
            <w:r w:rsidRPr="00A5679D">
              <w:rPr>
                <w:color w:val="000000" w:themeColor="text1"/>
                <w:lang w:val="lv-LV"/>
              </w:rPr>
              <w:t>V</w:t>
            </w:r>
            <w:r w:rsidR="005B75C0">
              <w:rPr>
                <w:color w:val="000000" w:themeColor="text1"/>
                <w:lang w:val="lv-LV"/>
              </w:rPr>
              <w:t>eselības</w:t>
            </w:r>
            <w:r w:rsidRPr="00A5679D">
              <w:rPr>
                <w:color w:val="000000" w:themeColor="text1"/>
                <w:lang w:val="lv-LV"/>
              </w:rPr>
              <w:t xml:space="preserve"> ministrija, </w:t>
            </w:r>
            <w:r w:rsidR="00503FC7">
              <w:rPr>
                <w:rStyle w:val="Izteiksmgs"/>
                <w:b w:val="0"/>
                <w:lang w:val="lv-LV"/>
              </w:rPr>
              <w:t>Veselības inspekcija,</w:t>
            </w:r>
            <w:r w:rsidR="00503FC7" w:rsidRPr="00A5679D">
              <w:rPr>
                <w:color w:val="000000" w:themeColor="text1"/>
                <w:lang w:val="lv-LV"/>
              </w:rPr>
              <w:t xml:space="preserve"> </w:t>
            </w:r>
            <w:r w:rsidRPr="00A5679D">
              <w:rPr>
                <w:color w:val="000000" w:themeColor="text1"/>
                <w:lang w:val="lv-LV"/>
              </w:rPr>
              <w:t>Pārtikas un veterinārais dienests</w:t>
            </w:r>
            <w:r w:rsidR="00A5679D" w:rsidRPr="00A5679D">
              <w:rPr>
                <w:color w:val="000000" w:themeColor="text1"/>
                <w:lang w:val="lv-LV"/>
              </w:rPr>
              <w:t xml:space="preserve">, </w:t>
            </w:r>
            <w:r w:rsidR="00384030" w:rsidRPr="00CD12CB">
              <w:rPr>
                <w:rStyle w:val="st1"/>
                <w:lang w:val="lv-LV"/>
              </w:rPr>
              <w:t>Vides aizsardzības un reģionālas attīstības ministrija</w:t>
            </w:r>
            <w:r w:rsidR="003A6463" w:rsidRPr="00CD12CB">
              <w:rPr>
                <w:lang w:val="lv-LV"/>
              </w:rPr>
              <w:t xml:space="preserve"> un</w:t>
            </w:r>
            <w:r w:rsidR="00384030" w:rsidRPr="00CD12CB">
              <w:rPr>
                <w:lang w:val="lv-LV"/>
              </w:rPr>
              <w:t xml:space="preserve"> </w:t>
            </w:r>
            <w:r w:rsidR="005B75C0" w:rsidRPr="005B75C0">
              <w:rPr>
                <w:color w:val="000000" w:themeColor="text1"/>
                <w:lang w:val="lv-LV"/>
              </w:rPr>
              <w:t>Pārtikas drošības, dzīvnieku veselības un vides zinātniskais institūts „</w:t>
            </w:r>
            <w:r w:rsidR="005B75C0" w:rsidRPr="005B75C0">
              <w:rPr>
                <w:bCs/>
                <w:color w:val="000000" w:themeColor="text1"/>
                <w:lang w:val="lv-LV"/>
              </w:rPr>
              <w:t>BIOR</w:t>
            </w:r>
            <w:r w:rsidR="005B75C0" w:rsidRPr="005B75C0">
              <w:rPr>
                <w:color w:val="000000" w:themeColor="text1"/>
                <w:lang w:val="lv-LV"/>
              </w:rPr>
              <w:t>”</w:t>
            </w:r>
          </w:p>
        </w:tc>
      </w:tr>
      <w:tr w:rsidR="005D73DE" w:rsidRPr="00384030" w:rsidTr="00C21DCA">
        <w:tc>
          <w:tcPr>
            <w:tcW w:w="250" w:type="pct"/>
          </w:tcPr>
          <w:p w:rsidR="00A162FE" w:rsidRPr="004023B6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4023B6">
              <w:rPr>
                <w:color w:val="000000" w:themeColor="text1"/>
                <w:lang w:val="lv-LV" w:eastAsia="lv-LV"/>
              </w:rPr>
              <w:t>4.</w:t>
            </w:r>
          </w:p>
        </w:tc>
        <w:tc>
          <w:tcPr>
            <w:tcW w:w="1397" w:type="pct"/>
          </w:tcPr>
          <w:p w:rsidR="00A162FE" w:rsidRPr="004023B6" w:rsidRDefault="006A073E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4023B6">
              <w:rPr>
                <w:color w:val="000000" w:themeColor="text1"/>
                <w:lang w:val="lv-LV" w:eastAsia="lv-LV"/>
              </w:rPr>
              <w:t>Cita informācija</w:t>
            </w:r>
          </w:p>
        </w:tc>
        <w:tc>
          <w:tcPr>
            <w:tcW w:w="3353" w:type="pct"/>
          </w:tcPr>
          <w:p w:rsidR="00A162FE" w:rsidRPr="004023B6" w:rsidRDefault="00966F71" w:rsidP="005D73DE">
            <w:pPr>
              <w:jc w:val="both"/>
              <w:rPr>
                <w:color w:val="000000" w:themeColor="text1"/>
                <w:highlight w:val="yellow"/>
                <w:lang w:val="lv-LV"/>
              </w:rPr>
            </w:pPr>
            <w:r w:rsidRPr="009675C4">
              <w:rPr>
                <w:color w:val="000000" w:themeColor="text1"/>
                <w:lang w:val="lv-LV"/>
              </w:rPr>
              <w:t>Nav.</w:t>
            </w:r>
          </w:p>
        </w:tc>
      </w:tr>
    </w:tbl>
    <w:p w:rsidR="00C21DCA" w:rsidRPr="004023B6" w:rsidRDefault="00C21DCA">
      <w:pPr>
        <w:rPr>
          <w:color w:val="000000" w:themeColor="text1"/>
          <w:lang w:val="lv-LV"/>
        </w:rPr>
      </w:pPr>
    </w:p>
    <w:tbl>
      <w:tblPr>
        <w:tblW w:w="4904" w:type="pct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2"/>
        <w:gridCol w:w="1843"/>
        <w:gridCol w:w="6798"/>
      </w:tblGrid>
      <w:tr w:rsidR="004023B6" w:rsidRPr="002E0A30" w:rsidTr="00462AE8">
        <w:tc>
          <w:tcPr>
            <w:tcW w:w="9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9" w:rsidRPr="004023B6" w:rsidRDefault="008F3459" w:rsidP="005D73DE">
            <w:pPr>
              <w:jc w:val="center"/>
              <w:rPr>
                <w:b/>
                <w:color w:val="000000" w:themeColor="text1"/>
                <w:lang w:val="lv-LV"/>
              </w:rPr>
            </w:pPr>
            <w:r w:rsidRPr="004023B6">
              <w:rPr>
                <w:b/>
                <w:color w:val="000000" w:themeColor="text1"/>
                <w:lang w:val="lv-LV"/>
              </w:rPr>
              <w:t>II. Tiesību akta projekta ietekme uz sabiedrību</w:t>
            </w:r>
            <w:r w:rsidR="00D533EA" w:rsidRPr="004023B6">
              <w:rPr>
                <w:b/>
                <w:color w:val="000000" w:themeColor="text1"/>
                <w:lang w:val="lv-LV"/>
              </w:rPr>
              <w:t>,</w:t>
            </w:r>
            <w:r w:rsidR="00D533EA" w:rsidRPr="004023B6">
              <w:rPr>
                <w:b/>
                <w:bCs/>
                <w:color w:val="000000" w:themeColor="text1"/>
                <w:lang w:val="lv-LV"/>
              </w:rPr>
              <w:t xml:space="preserve"> tautsaimniecības attīstību un administratīvo slogu</w:t>
            </w:r>
          </w:p>
        </w:tc>
      </w:tr>
      <w:tr w:rsidR="00F75DA0" w:rsidRPr="002E0A30" w:rsidTr="00462AE8">
        <w:tc>
          <w:tcPr>
            <w:tcW w:w="4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4023B6" w:rsidRDefault="00BE26B5" w:rsidP="00C21DCA">
            <w:pPr>
              <w:jc w:val="center"/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t>1.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4023B6" w:rsidRDefault="00BE26B5" w:rsidP="00C21DCA">
            <w:pPr>
              <w:jc w:val="both"/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t>Sabiedrības mērķgrupa</w:t>
            </w:r>
            <w:r w:rsidR="00BA3E1C" w:rsidRPr="004023B6">
              <w:rPr>
                <w:color w:val="000000" w:themeColor="text1"/>
                <w:lang w:val="lv-LV"/>
              </w:rPr>
              <w:t>s, kuras tiesiskais regulējums ietekmē vai varētu ietekmēt</w:t>
            </w: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84030" w:rsidRPr="009F0905" w:rsidRDefault="00E73EFA" w:rsidP="009F0905">
            <w:pPr>
              <w:jc w:val="both"/>
              <w:rPr>
                <w:b/>
                <w:color w:val="000000" w:themeColor="text1"/>
                <w:highlight w:val="yellow"/>
                <w:lang w:val="lv-LV"/>
              </w:rPr>
            </w:pPr>
            <w:r w:rsidRPr="009F0905">
              <w:rPr>
                <w:iCs/>
                <w:color w:val="000000" w:themeColor="text1"/>
                <w:lang w:val="lv-LV"/>
              </w:rPr>
              <w:t>Uzņēmumi, kas iesaistīti iedzīvotāju apgādē ar dzeramo ūdeni. Latvijā ir ap</w:t>
            </w:r>
            <w:r w:rsidR="003A6463">
              <w:rPr>
                <w:iCs/>
                <w:color w:val="000000" w:themeColor="text1"/>
                <w:lang w:val="lv-LV"/>
              </w:rPr>
              <w:t>tuveni</w:t>
            </w:r>
            <w:r w:rsidRPr="009F0905">
              <w:rPr>
                <w:iCs/>
                <w:color w:val="000000" w:themeColor="text1"/>
                <w:lang w:val="lv-LV"/>
              </w:rPr>
              <w:t xml:space="preserve"> 1300 dzeramā ūdens apgādes uzņēmumu, t.sk. 2</w:t>
            </w:r>
            <w:r w:rsidR="009675C4" w:rsidRPr="009F0905">
              <w:rPr>
                <w:iCs/>
                <w:color w:val="000000" w:themeColor="text1"/>
                <w:lang w:val="lv-LV"/>
              </w:rPr>
              <w:t>7</w:t>
            </w:r>
            <w:r w:rsidRPr="009F0905">
              <w:rPr>
                <w:iCs/>
                <w:color w:val="000000" w:themeColor="text1"/>
                <w:lang w:val="lv-LV"/>
              </w:rPr>
              <w:t xml:space="preserve">, kuru </w:t>
            </w:r>
            <w:r w:rsidRPr="009F0905">
              <w:rPr>
                <w:bCs/>
                <w:iCs/>
                <w:color w:val="000000" w:themeColor="text1"/>
                <w:lang w:val="lv-LV"/>
              </w:rPr>
              <w:t>gada vidējais diennakts piegādātā ūdens daudzums piegādes zonā ir lielāks par 1000 m</w:t>
            </w:r>
            <w:r w:rsidRPr="009F0905">
              <w:rPr>
                <w:bCs/>
                <w:iCs/>
                <w:color w:val="000000" w:themeColor="text1"/>
                <w:vertAlign w:val="superscript"/>
                <w:lang w:val="lv-LV"/>
              </w:rPr>
              <w:t xml:space="preserve">3 </w:t>
            </w:r>
            <w:r w:rsidRPr="009F0905">
              <w:rPr>
                <w:bCs/>
                <w:iCs/>
                <w:color w:val="000000" w:themeColor="text1"/>
                <w:lang w:val="lv-LV"/>
              </w:rPr>
              <w:t>vai piegādes zona aptver vairāk par 5000 cilvēkiem.</w:t>
            </w:r>
            <w:r w:rsidRPr="009F0905">
              <w:rPr>
                <w:iCs/>
                <w:color w:val="000000" w:themeColor="text1"/>
                <w:lang w:val="lv-LV"/>
              </w:rPr>
              <w:t xml:space="preserve"> </w:t>
            </w:r>
          </w:p>
          <w:p w:rsidR="00384030" w:rsidRPr="009F0905" w:rsidRDefault="00E73EFA" w:rsidP="009F0905">
            <w:pPr>
              <w:jc w:val="both"/>
              <w:rPr>
                <w:b/>
                <w:color w:val="000000" w:themeColor="text1"/>
                <w:highlight w:val="yellow"/>
                <w:lang w:val="lv-LV"/>
              </w:rPr>
            </w:pPr>
            <w:r w:rsidRPr="009F0905">
              <w:rPr>
                <w:iCs/>
                <w:color w:val="000000" w:themeColor="text1"/>
                <w:lang w:val="lv-LV"/>
              </w:rPr>
              <w:t xml:space="preserve">Pārtikas uzņēmumi, kas savā darbībā izmanto dzeramo ūdeni. </w:t>
            </w:r>
          </w:p>
          <w:p w:rsidR="00101E0B" w:rsidRPr="009F0905" w:rsidRDefault="00E73EFA" w:rsidP="009F0905">
            <w:pPr>
              <w:jc w:val="both"/>
              <w:rPr>
                <w:b/>
                <w:color w:val="000000" w:themeColor="text1"/>
                <w:highlight w:val="yellow"/>
                <w:lang w:val="lv-LV"/>
              </w:rPr>
            </w:pPr>
            <w:r w:rsidRPr="009F0905">
              <w:rPr>
                <w:iCs/>
                <w:color w:val="000000" w:themeColor="text1"/>
                <w:lang w:val="lv-LV"/>
              </w:rPr>
              <w:t>Valsts iestādes, kas iesaistītas dzeramā ūdens kvalitātes uzraudzībā un kontrolē</w:t>
            </w:r>
            <w:r w:rsidR="003A6463">
              <w:rPr>
                <w:iCs/>
                <w:color w:val="000000" w:themeColor="text1"/>
                <w:lang w:val="lv-LV"/>
              </w:rPr>
              <w:t>,</w:t>
            </w:r>
            <w:r w:rsidRPr="009F0905">
              <w:rPr>
                <w:iCs/>
                <w:color w:val="000000" w:themeColor="text1"/>
                <w:lang w:val="lv-LV"/>
              </w:rPr>
              <w:t xml:space="preserve"> – Pārtikas un veterinārais dienests, Pārtikas drošības, dzīvnieku veselības un vides zinātniskais institūts „</w:t>
            </w:r>
            <w:r w:rsidRPr="009F0905">
              <w:rPr>
                <w:bCs/>
                <w:iCs/>
                <w:color w:val="000000" w:themeColor="text1"/>
                <w:lang w:val="lv-LV"/>
              </w:rPr>
              <w:t>BIOR</w:t>
            </w:r>
            <w:r w:rsidRPr="009F0905">
              <w:rPr>
                <w:iCs/>
                <w:color w:val="000000" w:themeColor="text1"/>
                <w:lang w:val="lv-LV"/>
              </w:rPr>
              <w:t xml:space="preserve">”, </w:t>
            </w:r>
            <w:r w:rsidRPr="009F0905">
              <w:rPr>
                <w:bCs/>
                <w:iCs/>
                <w:color w:val="000000" w:themeColor="text1"/>
                <w:lang w:val="lv-LV"/>
              </w:rPr>
              <w:t>Veselības inspekcija un valsts sabiedrība ar ierobežotu atbildību „Latvijas Vides, ģeoloģijas un meteoroloģijas centrs”</w:t>
            </w:r>
            <w:r w:rsidR="00384030" w:rsidRPr="009F0905">
              <w:rPr>
                <w:bCs/>
                <w:iCs/>
                <w:color w:val="000000" w:themeColor="text1"/>
                <w:lang w:val="lv-LV"/>
              </w:rPr>
              <w:t xml:space="preserve">, </w:t>
            </w:r>
            <w:r w:rsidR="003A6463">
              <w:rPr>
                <w:bCs/>
                <w:iCs/>
                <w:color w:val="000000" w:themeColor="text1"/>
                <w:lang w:val="lv-LV"/>
              </w:rPr>
              <w:t xml:space="preserve">kā arī </w:t>
            </w:r>
            <w:r w:rsidR="00384030" w:rsidRPr="009F0905">
              <w:rPr>
                <w:bCs/>
                <w:iCs/>
                <w:color w:val="000000" w:themeColor="text1"/>
                <w:lang w:val="lv-LV"/>
              </w:rPr>
              <w:t>Radiācijas drošības centrs</w:t>
            </w:r>
            <w:r w:rsidRPr="009F0905">
              <w:rPr>
                <w:iCs/>
                <w:color w:val="000000" w:themeColor="text1"/>
                <w:lang w:val="lv-LV"/>
              </w:rPr>
              <w:t>.</w:t>
            </w:r>
          </w:p>
        </w:tc>
      </w:tr>
      <w:tr w:rsidR="00F75DA0" w:rsidRPr="002E0A30" w:rsidTr="00462AE8">
        <w:tc>
          <w:tcPr>
            <w:tcW w:w="4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4023B6" w:rsidRDefault="00BE26B5" w:rsidP="005D73DE">
            <w:pPr>
              <w:jc w:val="center"/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4023B6" w:rsidRDefault="00BA3E1C" w:rsidP="00C21DCA">
            <w:pPr>
              <w:widowControl w:val="0"/>
              <w:jc w:val="both"/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t>Tiesiskā regulējuma ietekme uz tautsaimniecību un administratīvo slogu</w:t>
            </w: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35D4B" w:rsidRPr="00F35D4B" w:rsidRDefault="00AA0A46">
            <w:pPr>
              <w:widowControl w:val="0"/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Salīdzinājumā ar pašreizējo tiesisko regulējumu noteikumu projekts paredz dažu rādītāju (</w:t>
            </w:r>
            <w:r w:rsidR="00384030">
              <w:rPr>
                <w:color w:val="000000" w:themeColor="text1"/>
                <w:lang w:val="lv-LV"/>
              </w:rPr>
              <w:t>amonij</w:t>
            </w:r>
            <w:r w:rsidR="003A6463">
              <w:rPr>
                <w:color w:val="000000" w:themeColor="text1"/>
                <w:lang w:val="lv-LV"/>
              </w:rPr>
              <w:t>a</w:t>
            </w:r>
            <w:r w:rsidR="00384030">
              <w:rPr>
                <w:color w:val="000000" w:themeColor="text1"/>
                <w:lang w:val="lv-LV"/>
              </w:rPr>
              <w:t xml:space="preserve">, </w:t>
            </w:r>
            <w:r>
              <w:rPr>
                <w:color w:val="000000" w:themeColor="text1"/>
                <w:lang w:val="lv-LV"/>
              </w:rPr>
              <w:t>dzelzs, mangān</w:t>
            </w:r>
            <w:r w:rsidR="003A6463">
              <w:rPr>
                <w:color w:val="000000" w:themeColor="text1"/>
                <w:lang w:val="lv-LV"/>
              </w:rPr>
              <w:t>a</w:t>
            </w:r>
            <w:r>
              <w:rPr>
                <w:color w:val="000000" w:themeColor="text1"/>
                <w:lang w:val="lv-LV"/>
              </w:rPr>
              <w:t>, hlorīd</w:t>
            </w:r>
            <w:r w:rsidR="003A6463">
              <w:rPr>
                <w:color w:val="000000" w:themeColor="text1"/>
                <w:lang w:val="lv-LV"/>
              </w:rPr>
              <w:t>u un</w:t>
            </w:r>
            <w:r>
              <w:rPr>
                <w:color w:val="000000" w:themeColor="text1"/>
                <w:lang w:val="lv-LV"/>
              </w:rPr>
              <w:t xml:space="preserve"> sulfāt</w:t>
            </w:r>
            <w:r w:rsidR="003A6463">
              <w:rPr>
                <w:color w:val="000000" w:themeColor="text1"/>
                <w:lang w:val="lv-LV"/>
              </w:rPr>
              <w:t>u</w:t>
            </w:r>
            <w:r>
              <w:rPr>
                <w:color w:val="000000" w:themeColor="text1"/>
                <w:lang w:val="lv-LV"/>
              </w:rPr>
              <w:t xml:space="preserve">) pārcelšanu no auditmonitoringa uz </w:t>
            </w:r>
            <w:r w:rsidR="00384030">
              <w:rPr>
                <w:color w:val="000000" w:themeColor="text1"/>
                <w:lang w:val="lv-LV"/>
              </w:rPr>
              <w:t xml:space="preserve">ūdens piegādātāja </w:t>
            </w:r>
            <w:r>
              <w:rPr>
                <w:color w:val="000000" w:themeColor="text1"/>
                <w:lang w:val="lv-LV"/>
              </w:rPr>
              <w:t xml:space="preserve">kārtējo monitoringu, saglabājot šiem rādītājiem auditmonitoringa paraugu ņemšanas biežumu. </w:t>
            </w:r>
            <w:r w:rsidR="003A6463">
              <w:rPr>
                <w:color w:val="000000" w:themeColor="text1"/>
                <w:lang w:val="lv-LV"/>
              </w:rPr>
              <w:t>Tādējādi</w:t>
            </w:r>
            <w:r w:rsidR="0058046D">
              <w:rPr>
                <w:color w:val="000000" w:themeColor="text1"/>
                <w:lang w:val="lv-LV"/>
              </w:rPr>
              <w:t xml:space="preserve"> </w:t>
            </w:r>
            <w:r w:rsidR="00384030">
              <w:rPr>
                <w:color w:val="000000" w:themeColor="text1"/>
                <w:lang w:val="lv-LV"/>
              </w:rPr>
              <w:t xml:space="preserve">ūdens piegādātājiem </w:t>
            </w:r>
            <w:r w:rsidR="0058046D">
              <w:rPr>
                <w:color w:val="000000" w:themeColor="text1"/>
                <w:lang w:val="lv-LV"/>
              </w:rPr>
              <w:t>p</w:t>
            </w:r>
            <w:r w:rsidR="003A6463">
              <w:rPr>
                <w:color w:val="000000" w:themeColor="text1"/>
                <w:lang w:val="lv-LV"/>
              </w:rPr>
              <w:t>alielinās</w:t>
            </w:r>
            <w:r w:rsidR="0058046D">
              <w:rPr>
                <w:color w:val="000000" w:themeColor="text1"/>
                <w:lang w:val="lv-LV"/>
              </w:rPr>
              <w:t xml:space="preserve"> kārtējā monitoringa izmaksas. </w:t>
            </w:r>
            <w:r w:rsidR="003A6463">
              <w:rPr>
                <w:color w:val="000000" w:themeColor="text1"/>
                <w:lang w:val="lv-LV"/>
              </w:rPr>
              <w:t>Vien</w:t>
            </w:r>
            <w:r w:rsidR="0058046D">
              <w:rPr>
                <w:color w:val="000000" w:themeColor="text1"/>
                <w:lang w:val="lv-LV"/>
              </w:rPr>
              <w:t>laik</w:t>
            </w:r>
            <w:r w:rsidR="003A6463">
              <w:rPr>
                <w:color w:val="000000" w:themeColor="text1"/>
                <w:lang w:val="lv-LV"/>
              </w:rPr>
              <w:t>us</w:t>
            </w:r>
            <w:r w:rsidR="0058046D">
              <w:rPr>
                <w:color w:val="000000" w:themeColor="text1"/>
                <w:lang w:val="lv-LV"/>
              </w:rPr>
              <w:t xml:space="preserve"> projekts paredz </w:t>
            </w:r>
            <w:r w:rsidR="00384030">
              <w:rPr>
                <w:color w:val="000000" w:themeColor="text1"/>
                <w:lang w:val="lv-LV"/>
              </w:rPr>
              <w:t xml:space="preserve">brīvprātīgu </w:t>
            </w:r>
            <w:r w:rsidR="0058046D">
              <w:rPr>
                <w:color w:val="000000" w:themeColor="text1"/>
                <w:lang w:val="lv-LV"/>
              </w:rPr>
              <w:t xml:space="preserve">riska </w:t>
            </w:r>
            <w:r w:rsidR="00384030">
              <w:rPr>
                <w:color w:val="000000" w:themeColor="text1"/>
                <w:lang w:val="lv-LV"/>
              </w:rPr>
              <w:t>no</w:t>
            </w:r>
            <w:r w:rsidR="0058046D">
              <w:rPr>
                <w:color w:val="000000" w:themeColor="text1"/>
                <w:lang w:val="lv-LV"/>
              </w:rPr>
              <w:t>vērtē</w:t>
            </w:r>
            <w:r w:rsidR="003A6463">
              <w:rPr>
                <w:color w:val="000000" w:themeColor="text1"/>
                <w:lang w:val="lv-LV"/>
              </w:rPr>
              <w:t>juma</w:t>
            </w:r>
            <w:r w:rsidR="0058046D">
              <w:rPr>
                <w:color w:val="000000" w:themeColor="text1"/>
                <w:lang w:val="lv-LV"/>
              </w:rPr>
              <w:t xml:space="preserve"> pieejas ieviešanu dzeramā ūdens monitoringa plānu izstrādē,</w:t>
            </w:r>
            <w:r w:rsidR="003A6463">
              <w:rPr>
                <w:color w:val="000000" w:themeColor="text1"/>
                <w:lang w:val="lv-LV"/>
              </w:rPr>
              <w:t xml:space="preserve"> un</w:t>
            </w:r>
            <w:r w:rsidR="0058046D">
              <w:rPr>
                <w:color w:val="000000" w:themeColor="text1"/>
                <w:lang w:val="lv-LV"/>
              </w:rPr>
              <w:t xml:space="preserve"> </w:t>
            </w:r>
            <w:r w:rsidR="003A6463">
              <w:rPr>
                <w:color w:val="000000" w:themeColor="text1"/>
                <w:lang w:val="lv-LV"/>
              </w:rPr>
              <w:t>t</w:t>
            </w:r>
            <w:r w:rsidR="0058046D">
              <w:rPr>
                <w:color w:val="000000" w:themeColor="text1"/>
                <w:lang w:val="lv-LV"/>
              </w:rPr>
              <w:t xml:space="preserve">as no monitoringa programmas </w:t>
            </w:r>
            <w:r w:rsidR="003A6463">
              <w:rPr>
                <w:color w:val="000000" w:themeColor="text1"/>
                <w:lang w:val="lv-LV"/>
              </w:rPr>
              <w:t xml:space="preserve">ļaus izņemt </w:t>
            </w:r>
            <w:r w:rsidR="0058046D">
              <w:rPr>
                <w:color w:val="000000" w:themeColor="text1"/>
                <w:lang w:val="lv-LV"/>
              </w:rPr>
              <w:t>rādītājus, k</w:t>
            </w:r>
            <w:r w:rsidR="003A6463">
              <w:rPr>
                <w:color w:val="000000" w:themeColor="text1"/>
                <w:lang w:val="lv-LV"/>
              </w:rPr>
              <w:t>as</w:t>
            </w:r>
            <w:r w:rsidR="0058046D">
              <w:rPr>
                <w:color w:val="000000" w:themeColor="text1"/>
                <w:lang w:val="lv-LV"/>
              </w:rPr>
              <w:t xml:space="preserve"> nav aktuāli, tādējādi samazinot izmaksas un administratīvo slogu.</w:t>
            </w:r>
          </w:p>
        </w:tc>
      </w:tr>
      <w:tr w:rsidR="00462AE8" w:rsidRPr="002E0A30" w:rsidTr="00462AE8">
        <w:tc>
          <w:tcPr>
            <w:tcW w:w="4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62AE8" w:rsidRPr="004023B6" w:rsidRDefault="00462AE8" w:rsidP="005D73DE">
            <w:pPr>
              <w:pStyle w:val="Paraststmeklis"/>
              <w:spacing w:before="0" w:beforeAutospacing="0" w:after="0" w:afterAutospacing="0"/>
              <w:rPr>
                <w:color w:val="000000" w:themeColor="text1"/>
                <w:lang w:val="lv-LV"/>
              </w:rPr>
            </w:pPr>
            <w:r w:rsidRPr="00462AE8">
              <w:rPr>
                <w:color w:val="000000" w:themeColor="text1"/>
                <w:lang w:val="lv-LV"/>
              </w:rPr>
              <w:t>3.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62AE8" w:rsidRPr="004023B6" w:rsidRDefault="00462AE8" w:rsidP="00C21DCA">
            <w:pPr>
              <w:pStyle w:val="Paraststmeklis"/>
              <w:spacing w:before="0" w:beforeAutospacing="0" w:after="0" w:afterAutospacing="0"/>
              <w:jc w:val="both"/>
              <w:rPr>
                <w:color w:val="000000" w:themeColor="text1"/>
                <w:lang w:val="lv-LV"/>
              </w:rPr>
            </w:pPr>
            <w:r w:rsidRPr="00462AE8">
              <w:rPr>
                <w:color w:val="000000" w:themeColor="text1"/>
                <w:lang w:val="lv-LV"/>
              </w:rPr>
              <w:t>Administratīvo izmaksu monetārs novērtējums</w:t>
            </w: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62AE8" w:rsidRPr="00DA74CC" w:rsidRDefault="00462AE8">
            <w:pPr>
              <w:jc w:val="both"/>
              <w:rPr>
                <w:color w:val="000000"/>
                <w:sz w:val="20"/>
                <w:szCs w:val="20"/>
                <w:lang w:val="lv-LV"/>
              </w:rPr>
            </w:pPr>
            <w:r w:rsidRPr="00462AE8">
              <w:rPr>
                <w:color w:val="000000" w:themeColor="text1"/>
                <w:lang w:val="lv-LV"/>
              </w:rPr>
              <w:t xml:space="preserve">Administratīvās izmaksas mērķgrupai, ko veido fiziskas personas, nepārsniedz </w:t>
            </w:r>
            <w:r w:rsidR="003A6463">
              <w:rPr>
                <w:color w:val="000000" w:themeColor="text1"/>
                <w:lang w:val="lv-LV"/>
              </w:rPr>
              <w:t>EUR</w:t>
            </w:r>
            <w:r w:rsidR="003A6463" w:rsidRPr="00462AE8">
              <w:rPr>
                <w:color w:val="000000" w:themeColor="text1"/>
                <w:lang w:val="lv-LV"/>
              </w:rPr>
              <w:t xml:space="preserve"> </w:t>
            </w:r>
            <w:r w:rsidRPr="00462AE8">
              <w:rPr>
                <w:color w:val="000000" w:themeColor="text1"/>
                <w:lang w:val="lv-LV"/>
              </w:rPr>
              <w:t xml:space="preserve">200, bet mērķgrupai, ko veido juridiskas personas, – </w:t>
            </w:r>
            <w:r w:rsidR="003A6463">
              <w:rPr>
                <w:color w:val="000000" w:themeColor="text1"/>
                <w:lang w:val="lv-LV"/>
              </w:rPr>
              <w:t>EUR</w:t>
            </w:r>
            <w:r w:rsidR="003A6463" w:rsidRPr="00462AE8">
              <w:rPr>
                <w:color w:val="000000" w:themeColor="text1"/>
                <w:lang w:val="lv-LV"/>
              </w:rPr>
              <w:t xml:space="preserve"> </w:t>
            </w:r>
            <w:r w:rsidRPr="00462AE8">
              <w:rPr>
                <w:color w:val="000000" w:themeColor="text1"/>
                <w:lang w:val="lv-LV"/>
              </w:rPr>
              <w:t>2000 gadā.</w:t>
            </w:r>
          </w:p>
        </w:tc>
      </w:tr>
      <w:tr w:rsidR="00F75DA0" w:rsidRPr="004023B6" w:rsidTr="00462AE8">
        <w:tc>
          <w:tcPr>
            <w:tcW w:w="4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4023B6" w:rsidRDefault="00BE26B5" w:rsidP="005D73DE">
            <w:pPr>
              <w:pStyle w:val="Paraststmeklis"/>
              <w:spacing w:before="0" w:beforeAutospacing="0" w:after="0" w:afterAutospacing="0"/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t>4.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4023B6" w:rsidRDefault="00153C68" w:rsidP="00C21DCA">
            <w:pPr>
              <w:jc w:val="both"/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t>Cita informācija</w:t>
            </w: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26B5" w:rsidRPr="004023B6" w:rsidRDefault="00966F71" w:rsidP="005D73DE">
            <w:pPr>
              <w:widowControl w:val="0"/>
              <w:jc w:val="both"/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t>Nav.</w:t>
            </w:r>
          </w:p>
        </w:tc>
      </w:tr>
    </w:tbl>
    <w:p w:rsidR="00637747" w:rsidRPr="002E0A30" w:rsidRDefault="002576A8" w:rsidP="005D73DE">
      <w:pPr>
        <w:jc w:val="both"/>
        <w:rPr>
          <w:i/>
          <w:color w:val="000000" w:themeColor="text1"/>
          <w:sz w:val="28"/>
          <w:lang w:val="lv-LV" w:eastAsia="lv-LV"/>
        </w:rPr>
      </w:pPr>
      <w:r w:rsidRPr="002E0A30">
        <w:rPr>
          <w:i/>
          <w:color w:val="000000" w:themeColor="text1"/>
          <w:sz w:val="28"/>
          <w:lang w:val="lv-LV" w:eastAsia="lv-LV"/>
        </w:rPr>
        <w:t>Anotācijas</w:t>
      </w:r>
      <w:r w:rsidR="00F35D80" w:rsidRPr="002E0A30">
        <w:rPr>
          <w:i/>
          <w:color w:val="000000" w:themeColor="text1"/>
          <w:sz w:val="28"/>
          <w:lang w:val="lv-LV" w:eastAsia="lv-LV"/>
        </w:rPr>
        <w:t xml:space="preserve"> </w:t>
      </w:r>
      <w:r w:rsidR="00666D34" w:rsidRPr="002E0A30">
        <w:rPr>
          <w:i/>
          <w:color w:val="000000" w:themeColor="text1"/>
          <w:sz w:val="28"/>
          <w:lang w:val="lv-LV" w:eastAsia="lv-LV"/>
        </w:rPr>
        <w:t xml:space="preserve">III un </w:t>
      </w:r>
      <w:r w:rsidR="00966F71" w:rsidRPr="002E0A30">
        <w:rPr>
          <w:i/>
          <w:color w:val="000000" w:themeColor="text1"/>
          <w:sz w:val="28"/>
          <w:lang w:val="lv-LV" w:eastAsia="lv-LV"/>
        </w:rPr>
        <w:t>IV sadaļa – projekts šīs jomas neskar.</w:t>
      </w:r>
    </w:p>
    <w:p w:rsidR="00B02ED1" w:rsidRPr="004023B6" w:rsidRDefault="00B02ED1" w:rsidP="00C21DCA">
      <w:pPr>
        <w:jc w:val="both"/>
        <w:rPr>
          <w:i/>
          <w:color w:val="000000" w:themeColor="text1"/>
          <w:lang w:val="lv-LV"/>
        </w:rPr>
      </w:pPr>
    </w:p>
    <w:tbl>
      <w:tblPr>
        <w:tblW w:w="5347" w:type="pct"/>
        <w:tblInd w:w="-25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"/>
        <w:gridCol w:w="448"/>
        <w:gridCol w:w="1753"/>
        <w:gridCol w:w="869"/>
        <w:gridCol w:w="3988"/>
        <w:gridCol w:w="1319"/>
        <w:gridCol w:w="1305"/>
        <w:gridCol w:w="41"/>
      </w:tblGrid>
      <w:tr w:rsidR="004023B6" w:rsidRPr="001B0767" w:rsidTr="009F0905">
        <w:trPr>
          <w:gridAfter w:val="1"/>
          <w:wAfter w:w="22" w:type="pct"/>
        </w:trPr>
        <w:tc>
          <w:tcPr>
            <w:tcW w:w="4978" w:type="pct"/>
            <w:gridSpan w:val="7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9E04D3" w:rsidRPr="004023B6" w:rsidRDefault="009E04D3" w:rsidP="00C21DCA">
            <w:pPr>
              <w:jc w:val="center"/>
              <w:rPr>
                <w:b/>
                <w:bCs/>
                <w:color w:val="000000" w:themeColor="text1"/>
                <w:lang w:val="lv-LV"/>
              </w:rPr>
            </w:pPr>
            <w:r w:rsidRPr="004023B6">
              <w:rPr>
                <w:b/>
                <w:bCs/>
                <w:color w:val="000000" w:themeColor="text1"/>
                <w:lang w:val="lv-LV"/>
              </w:rPr>
              <w:t>V. Tiesību akta projekta atbilstība Latvijas Republikas starptautiskajām saistībām</w:t>
            </w:r>
          </w:p>
        </w:tc>
      </w:tr>
      <w:tr w:rsidR="004023B6" w:rsidRPr="003E6434" w:rsidTr="009F0905">
        <w:trPr>
          <w:gridAfter w:val="1"/>
          <w:wAfter w:w="22" w:type="pct"/>
        </w:trPr>
        <w:tc>
          <w:tcPr>
            <w:tcW w:w="25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6F71" w:rsidRPr="004023B6" w:rsidRDefault="00966F71" w:rsidP="005D73DE">
            <w:pPr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t>1.</w:t>
            </w:r>
          </w:p>
        </w:tc>
        <w:tc>
          <w:tcPr>
            <w:tcW w:w="1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6F71" w:rsidRPr="004023B6" w:rsidRDefault="00966F71" w:rsidP="00C21DCA">
            <w:pPr>
              <w:jc w:val="both"/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t>Saistības pret Eiropas Savienību</w:t>
            </w:r>
          </w:p>
        </w:tc>
        <w:tc>
          <w:tcPr>
            <w:tcW w:w="338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3EFA" w:rsidRPr="00E73EFA" w:rsidRDefault="00E73EFA" w:rsidP="00E73EFA">
            <w:pPr>
              <w:jc w:val="both"/>
              <w:rPr>
                <w:color w:val="000000"/>
                <w:lang w:val="lv-LV"/>
              </w:rPr>
            </w:pPr>
            <w:r w:rsidRPr="00E73EFA">
              <w:rPr>
                <w:color w:val="000000"/>
                <w:lang w:val="lv-LV"/>
              </w:rPr>
              <w:t>1) Komisijas 2015. gada 6. oktobra Direktīva (ES) 2015/1787, ar ko groza II un III pielikumu Padomes Direktīvā 98/83/EK par dzeramā ūdens kvalitāti;</w:t>
            </w:r>
          </w:p>
          <w:p w:rsidR="00E73EFA" w:rsidRPr="00E73EFA" w:rsidRDefault="00E73EFA" w:rsidP="00E73EFA">
            <w:pPr>
              <w:jc w:val="both"/>
              <w:rPr>
                <w:color w:val="000000"/>
                <w:lang w:val="lv-LV"/>
              </w:rPr>
            </w:pPr>
            <w:r w:rsidRPr="00E73EFA">
              <w:rPr>
                <w:color w:val="000000"/>
                <w:lang w:val="lv-LV"/>
              </w:rPr>
              <w:t>2) Padomes 2013. gada 22. oktobra Direktīva 2013/51/EURATOM, ar ko nosaka iedzīvotāju veselības aizsardzības prasības attiecībā uz radioaktīvām vielām dzeramajā ūdenī;</w:t>
            </w:r>
          </w:p>
          <w:p w:rsidR="00F66F93" w:rsidRPr="00F66F93" w:rsidRDefault="00E73EFA" w:rsidP="00E73EFA">
            <w:pPr>
              <w:jc w:val="both"/>
              <w:rPr>
                <w:color w:val="000000" w:themeColor="text1"/>
                <w:lang w:val="lv-LV"/>
              </w:rPr>
            </w:pPr>
            <w:r w:rsidRPr="00E73EFA">
              <w:rPr>
                <w:color w:val="000000"/>
                <w:lang w:val="lv-LV"/>
              </w:rPr>
              <w:t>3) Padomes 1998. gada 3. novembra Direktīva 98/83/EK par dzeramā ūdens kvalitāti.</w:t>
            </w:r>
          </w:p>
        </w:tc>
      </w:tr>
      <w:tr w:rsidR="004023B6" w:rsidRPr="004023B6" w:rsidTr="009F0905">
        <w:trPr>
          <w:gridAfter w:val="1"/>
          <w:wAfter w:w="22" w:type="pct"/>
        </w:trPr>
        <w:tc>
          <w:tcPr>
            <w:tcW w:w="25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6F71" w:rsidRPr="004023B6" w:rsidRDefault="00966F71" w:rsidP="005D73DE">
            <w:pPr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t>2.</w:t>
            </w:r>
          </w:p>
        </w:tc>
        <w:tc>
          <w:tcPr>
            <w:tcW w:w="1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6F71" w:rsidRPr="004023B6" w:rsidRDefault="00966F71" w:rsidP="00C21DCA">
            <w:pPr>
              <w:jc w:val="both"/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t>Citas starptautiskās saistības</w:t>
            </w:r>
          </w:p>
        </w:tc>
        <w:tc>
          <w:tcPr>
            <w:tcW w:w="338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6F71" w:rsidRPr="006E28ED" w:rsidRDefault="00966F71" w:rsidP="00835F0E">
            <w:pPr>
              <w:rPr>
                <w:color w:val="000000" w:themeColor="text1"/>
                <w:lang w:val="lv-LV"/>
              </w:rPr>
            </w:pPr>
            <w:r w:rsidRPr="006E28ED">
              <w:rPr>
                <w:color w:val="000000" w:themeColor="text1"/>
                <w:lang w:val="lv-LV"/>
              </w:rPr>
              <w:t>Projekts šo jomu neskar.</w:t>
            </w:r>
          </w:p>
        </w:tc>
      </w:tr>
      <w:tr w:rsidR="004023B6" w:rsidRPr="004023B6" w:rsidTr="009F0905">
        <w:trPr>
          <w:gridAfter w:val="1"/>
          <w:wAfter w:w="22" w:type="pct"/>
        </w:trPr>
        <w:tc>
          <w:tcPr>
            <w:tcW w:w="25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6F71" w:rsidRPr="004023B6" w:rsidRDefault="00966F71" w:rsidP="005D73DE">
            <w:pPr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t>3.</w:t>
            </w:r>
          </w:p>
        </w:tc>
        <w:tc>
          <w:tcPr>
            <w:tcW w:w="1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6F71" w:rsidRPr="004023B6" w:rsidRDefault="00966F71" w:rsidP="00C21DCA">
            <w:pPr>
              <w:jc w:val="both"/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t>Cita informācija</w:t>
            </w:r>
          </w:p>
        </w:tc>
        <w:tc>
          <w:tcPr>
            <w:tcW w:w="338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6F71" w:rsidRPr="004023B6" w:rsidRDefault="00966F71" w:rsidP="00835F0E">
            <w:pPr>
              <w:rPr>
                <w:color w:val="000000" w:themeColor="text1"/>
              </w:rPr>
            </w:pPr>
            <w:r w:rsidRPr="004023B6">
              <w:rPr>
                <w:color w:val="000000" w:themeColor="text1"/>
              </w:rPr>
              <w:t>Nav.</w:t>
            </w:r>
          </w:p>
        </w:tc>
      </w:tr>
      <w:tr w:rsidR="004023B6" w:rsidRPr="001B0767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523"/>
          <w:jc w:val="center"/>
        </w:trPr>
        <w:tc>
          <w:tcPr>
            <w:tcW w:w="4978" w:type="pct"/>
            <w:gridSpan w:val="7"/>
            <w:vAlign w:val="center"/>
          </w:tcPr>
          <w:p w:rsidR="00FB20CF" w:rsidRPr="004023B6" w:rsidRDefault="00FB20CF" w:rsidP="009F0905">
            <w:pPr>
              <w:pStyle w:val="naisnod"/>
              <w:spacing w:before="0" w:after="0"/>
              <w:rPr>
                <w:color w:val="000000" w:themeColor="text1"/>
              </w:rPr>
            </w:pPr>
            <w:r w:rsidRPr="004023B6">
              <w:rPr>
                <w:color w:val="000000" w:themeColor="text1"/>
              </w:rPr>
              <w:t>1.tabula</w:t>
            </w:r>
          </w:p>
          <w:p w:rsidR="00FB20CF" w:rsidRPr="004023B6" w:rsidRDefault="00FB20CF" w:rsidP="005D73DE">
            <w:pPr>
              <w:pStyle w:val="naisnod"/>
              <w:spacing w:before="0" w:after="0"/>
              <w:rPr>
                <w:i/>
                <w:color w:val="000000" w:themeColor="text1"/>
              </w:rPr>
            </w:pPr>
            <w:r w:rsidRPr="004023B6">
              <w:rPr>
                <w:color w:val="000000" w:themeColor="text1"/>
              </w:rPr>
              <w:t>Tiesību akta projekta atbilstība ES tiesību aktiem</w:t>
            </w:r>
          </w:p>
        </w:tc>
      </w:tr>
      <w:tr w:rsidR="004023B6" w:rsidRPr="00DA74CC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906"/>
          <w:jc w:val="center"/>
        </w:trPr>
        <w:tc>
          <w:tcPr>
            <w:tcW w:w="1128" w:type="pct"/>
            <w:gridSpan w:val="2"/>
            <w:vAlign w:val="center"/>
          </w:tcPr>
          <w:p w:rsidR="00FB20CF" w:rsidRPr="004023B6" w:rsidRDefault="00FB20CF" w:rsidP="005D73DE">
            <w:pPr>
              <w:pStyle w:val="naiskr"/>
              <w:spacing w:before="0" w:beforeAutospacing="0" w:after="0" w:afterAutospacing="0"/>
              <w:ind w:hanging="10"/>
              <w:jc w:val="center"/>
              <w:rPr>
                <w:color w:val="000000" w:themeColor="text1"/>
              </w:rPr>
            </w:pPr>
            <w:r w:rsidRPr="004023B6">
              <w:rPr>
                <w:color w:val="000000" w:themeColor="text1"/>
              </w:rPr>
              <w:t>Attiecīgā ES tiesību akta datums, numurs un nosaukums</w:t>
            </w:r>
          </w:p>
        </w:tc>
        <w:tc>
          <w:tcPr>
            <w:tcW w:w="3850" w:type="pct"/>
            <w:gridSpan w:val="5"/>
          </w:tcPr>
          <w:p w:rsidR="009F0905" w:rsidRPr="009F0905" w:rsidRDefault="009F0905" w:rsidP="009F0905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9F0905">
              <w:rPr>
                <w:color w:val="000000" w:themeColor="text1"/>
              </w:rPr>
              <w:t>1) Komisijas 2015. gada 6. oktobra Direktīva (ES) 2015/1787, ar ko groza II un III pielikumu Padomes Direktīvā 98/83/EK par dzeramā ūdens kvalitāti;</w:t>
            </w:r>
          </w:p>
          <w:p w:rsidR="009F0905" w:rsidRPr="009F0905" w:rsidRDefault="009F0905" w:rsidP="009F0905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9F0905">
              <w:rPr>
                <w:color w:val="000000" w:themeColor="text1"/>
              </w:rPr>
              <w:t>2) Padomes 2013. gada 22. oktobra Direktīva 2013/51/EURATOM, ar ko nosaka iedzīvotāju veselības aizsardzības prasības attiecībā uz radioaktīvām vielām dzeramajā ūdenī;</w:t>
            </w:r>
          </w:p>
          <w:p w:rsidR="0044034D" w:rsidRPr="002D54AE" w:rsidRDefault="009F0905" w:rsidP="009F0905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0905">
              <w:rPr>
                <w:color w:val="000000" w:themeColor="text1"/>
                <w:lang w:val="en-GB"/>
              </w:rPr>
              <w:t>3</w:t>
            </w:r>
            <w:r w:rsidRPr="009F0905">
              <w:rPr>
                <w:color w:val="000000" w:themeColor="text1"/>
              </w:rPr>
              <w:t>) Padomes 1998. gada 3. novembra Direktīva 98/83/EK par dzeramā ūdens kvalitāti.</w:t>
            </w:r>
          </w:p>
        </w:tc>
      </w:tr>
      <w:tr w:rsidR="004023B6" w:rsidRPr="004023B6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65"/>
          <w:jc w:val="center"/>
        </w:trPr>
        <w:tc>
          <w:tcPr>
            <w:tcW w:w="1128" w:type="pct"/>
            <w:gridSpan w:val="2"/>
            <w:vAlign w:val="center"/>
          </w:tcPr>
          <w:p w:rsidR="00FB20CF" w:rsidRPr="004023B6" w:rsidRDefault="00FB20CF" w:rsidP="005D73DE">
            <w:pPr>
              <w:pStyle w:val="naiskr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023B6">
              <w:rPr>
                <w:color w:val="000000" w:themeColor="text1"/>
              </w:rPr>
              <w:t>A</w:t>
            </w:r>
          </w:p>
        </w:tc>
        <w:tc>
          <w:tcPr>
            <w:tcW w:w="2487" w:type="pct"/>
            <w:gridSpan w:val="2"/>
            <w:vAlign w:val="center"/>
          </w:tcPr>
          <w:p w:rsidR="00FB20CF" w:rsidRPr="004023B6" w:rsidRDefault="00FB20CF" w:rsidP="005D73DE">
            <w:pPr>
              <w:pStyle w:val="naiskr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023B6">
              <w:rPr>
                <w:color w:val="000000" w:themeColor="text1"/>
              </w:rPr>
              <w:t>B</w:t>
            </w:r>
          </w:p>
        </w:tc>
        <w:tc>
          <w:tcPr>
            <w:tcW w:w="674" w:type="pct"/>
            <w:vAlign w:val="center"/>
          </w:tcPr>
          <w:p w:rsidR="00FB20CF" w:rsidRPr="004023B6" w:rsidRDefault="00FB20CF" w:rsidP="005D73DE">
            <w:pPr>
              <w:pStyle w:val="naiskr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023B6">
              <w:rPr>
                <w:color w:val="000000" w:themeColor="text1"/>
              </w:rPr>
              <w:t>C</w:t>
            </w:r>
          </w:p>
        </w:tc>
        <w:tc>
          <w:tcPr>
            <w:tcW w:w="689" w:type="pct"/>
            <w:gridSpan w:val="2"/>
            <w:vAlign w:val="center"/>
          </w:tcPr>
          <w:p w:rsidR="00FB20CF" w:rsidRPr="004023B6" w:rsidRDefault="00FB20CF" w:rsidP="005D73DE">
            <w:pPr>
              <w:pStyle w:val="naiskr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023B6">
              <w:rPr>
                <w:color w:val="000000" w:themeColor="text1"/>
              </w:rPr>
              <w:t>D</w:t>
            </w:r>
          </w:p>
        </w:tc>
      </w:tr>
      <w:tr w:rsidR="004023B6" w:rsidRPr="002E0A30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65"/>
          <w:jc w:val="center"/>
        </w:trPr>
        <w:tc>
          <w:tcPr>
            <w:tcW w:w="1128" w:type="pct"/>
            <w:gridSpan w:val="2"/>
          </w:tcPr>
          <w:p w:rsidR="00DC5E91" w:rsidRPr="004023B6" w:rsidRDefault="00DC5E91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023B6">
              <w:rPr>
                <w:color w:val="000000" w:themeColor="text1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2487" w:type="pct"/>
            <w:gridSpan w:val="2"/>
          </w:tcPr>
          <w:p w:rsidR="00DC5E91" w:rsidRPr="004023B6" w:rsidRDefault="0015551E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023B6">
              <w:rPr>
                <w:color w:val="000000" w:themeColor="text1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674" w:type="pct"/>
          </w:tcPr>
          <w:p w:rsidR="00E36E68" w:rsidRPr="004023B6" w:rsidRDefault="00DC5E91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023B6">
              <w:rPr>
                <w:color w:val="000000" w:themeColor="text1"/>
              </w:rPr>
              <w:t xml:space="preserve">Informācija par to, vai šīs tabulas A ailē minētās ES tiesību akta vienības tiek pārņemtas </w:t>
            </w:r>
            <w:r w:rsidRPr="004023B6">
              <w:rPr>
                <w:color w:val="000000" w:themeColor="text1"/>
              </w:rPr>
              <w:lastRenderedPageBreak/>
              <w:t>vai ieviestas pilnībā vai daļēji.</w:t>
            </w:r>
          </w:p>
          <w:p w:rsidR="00E36E68" w:rsidRPr="004023B6" w:rsidRDefault="00E36E68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023B6">
              <w:rPr>
                <w:color w:val="000000" w:themeColor="text1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:rsidR="00E36E68" w:rsidRPr="004023B6" w:rsidRDefault="00E36E68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023B6">
              <w:rPr>
                <w:color w:val="000000" w:themeColor="text1"/>
              </w:rPr>
              <w:t>Norāda institūciju, kas ir atbildīga par šo saistību izpildi pilnībā</w:t>
            </w:r>
          </w:p>
        </w:tc>
        <w:tc>
          <w:tcPr>
            <w:tcW w:w="689" w:type="pct"/>
            <w:gridSpan w:val="2"/>
            <w:vAlign w:val="center"/>
          </w:tcPr>
          <w:p w:rsidR="00E36E68" w:rsidRPr="004023B6" w:rsidRDefault="00DC5E91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023B6">
              <w:rPr>
                <w:color w:val="000000" w:themeColor="text1"/>
              </w:rPr>
              <w:lastRenderedPageBreak/>
              <w:t xml:space="preserve">Informācija par to, vai šīs tabulas B ailē minētās projekta vienības paredz </w:t>
            </w:r>
            <w:r w:rsidRPr="004023B6">
              <w:rPr>
                <w:color w:val="000000" w:themeColor="text1"/>
              </w:rPr>
              <w:lastRenderedPageBreak/>
              <w:t>stingrākas prasības nekā šīs tabulas A ailē minētās ES tiesību akta vienības.</w:t>
            </w:r>
          </w:p>
          <w:p w:rsidR="00E36E68" w:rsidRPr="004023B6" w:rsidRDefault="00E36E68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023B6">
              <w:rPr>
                <w:color w:val="000000" w:themeColor="text1"/>
              </w:rPr>
              <w:t>Ja projekts satur stingrākas prasības nekā attiecīgais ES tiesību akts, norāda pamatojumu un samērīgumu.</w:t>
            </w:r>
          </w:p>
          <w:p w:rsidR="00DC5E91" w:rsidRPr="004023B6" w:rsidRDefault="00E36E68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023B6">
              <w:rPr>
                <w:color w:val="000000" w:themeColor="text1"/>
              </w:rPr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EC25FA" w:rsidRPr="002E0A30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91"/>
          <w:jc w:val="center"/>
        </w:trPr>
        <w:tc>
          <w:tcPr>
            <w:tcW w:w="1128" w:type="pct"/>
            <w:gridSpan w:val="2"/>
          </w:tcPr>
          <w:p w:rsidR="00EC25FA" w:rsidRPr="0014134A" w:rsidRDefault="00857899" w:rsidP="00F66F93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rStyle w:val="Izteiksmgs"/>
                <w:b w:val="0"/>
                <w:color w:val="000000" w:themeColor="text1"/>
              </w:rPr>
            </w:pPr>
            <w:r w:rsidRPr="0014134A">
              <w:rPr>
                <w:rStyle w:val="Izteiksmgs"/>
                <w:b w:val="0"/>
              </w:rPr>
              <w:lastRenderedPageBreak/>
              <w:t xml:space="preserve">Direktīvas </w:t>
            </w:r>
            <w:r w:rsidR="00F66F93" w:rsidRPr="0014134A">
              <w:rPr>
                <w:bCs/>
              </w:rPr>
              <w:t>98/83/EK 1</w:t>
            </w:r>
            <w:r w:rsidR="00EC25FA" w:rsidRPr="0014134A">
              <w:rPr>
                <w:rStyle w:val="Izteiksmgs"/>
                <w:b w:val="0"/>
              </w:rPr>
              <w:t>.</w:t>
            </w:r>
            <w:r w:rsidR="00F66F93" w:rsidRPr="0014134A">
              <w:rPr>
                <w:rStyle w:val="Izteiksmgs"/>
                <w:b w:val="0"/>
              </w:rPr>
              <w:t xml:space="preserve"> </w:t>
            </w:r>
            <w:r w:rsidR="00EC25FA" w:rsidRPr="0014134A">
              <w:rPr>
                <w:rStyle w:val="Izteiksmgs"/>
                <w:b w:val="0"/>
              </w:rPr>
              <w:t xml:space="preserve">pants </w:t>
            </w:r>
          </w:p>
        </w:tc>
        <w:tc>
          <w:tcPr>
            <w:tcW w:w="2487" w:type="pct"/>
            <w:gridSpan w:val="2"/>
          </w:tcPr>
          <w:p w:rsidR="00EC25FA" w:rsidRPr="0014134A" w:rsidRDefault="00F66F93" w:rsidP="0076514F">
            <w:pPr>
              <w:jc w:val="center"/>
              <w:rPr>
                <w:rStyle w:val="Izteiksmgs"/>
                <w:b w:val="0"/>
                <w:lang w:val="lv-LV"/>
              </w:rPr>
            </w:pPr>
            <w:r w:rsidRPr="0014134A">
              <w:rPr>
                <w:rStyle w:val="Izteiksmgs"/>
                <w:b w:val="0"/>
                <w:lang w:val="lv-LV"/>
              </w:rPr>
              <w:t xml:space="preserve">1. </w:t>
            </w:r>
            <w:r w:rsidR="00EC25FA" w:rsidRPr="0014134A">
              <w:rPr>
                <w:rStyle w:val="Izteiksmgs"/>
                <w:b w:val="0"/>
                <w:lang w:val="lv-LV"/>
              </w:rPr>
              <w:t>punkts</w:t>
            </w:r>
          </w:p>
          <w:p w:rsidR="00EC25FA" w:rsidRPr="0014134A" w:rsidRDefault="00EC25FA" w:rsidP="00835F0E">
            <w:pPr>
              <w:jc w:val="center"/>
              <w:rPr>
                <w:rStyle w:val="Izteiksmgs"/>
                <w:b w:val="0"/>
                <w:color w:val="000000" w:themeColor="text1"/>
                <w:lang w:val="lv-LV"/>
              </w:rPr>
            </w:pPr>
          </w:p>
        </w:tc>
        <w:tc>
          <w:tcPr>
            <w:tcW w:w="674" w:type="pct"/>
          </w:tcPr>
          <w:p w:rsidR="00EC25FA" w:rsidRPr="004023B6" w:rsidRDefault="00EC25FA" w:rsidP="00835F0E">
            <w:pPr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t>ES tiesību akta vienība tiek pārņemta pilnībā.</w:t>
            </w:r>
          </w:p>
          <w:p w:rsidR="00EC25FA" w:rsidRPr="004023B6" w:rsidRDefault="00EC25FA" w:rsidP="00835F0E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89" w:type="pct"/>
            <w:gridSpan w:val="2"/>
          </w:tcPr>
          <w:p w:rsidR="00EC25FA" w:rsidRPr="004023B6" w:rsidRDefault="00EC25FA" w:rsidP="00835F0E">
            <w:pPr>
              <w:jc w:val="both"/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t>Attiecīgais noteikumu projekta punkts neparedz stingrākas prasības kā ES tiesību aktā.</w:t>
            </w:r>
          </w:p>
        </w:tc>
      </w:tr>
      <w:tr w:rsidR="0058046D" w:rsidRPr="00F35D4B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91"/>
          <w:jc w:val="center"/>
        </w:trPr>
        <w:tc>
          <w:tcPr>
            <w:tcW w:w="1128" w:type="pct"/>
            <w:gridSpan w:val="2"/>
          </w:tcPr>
          <w:p w:rsidR="0058046D" w:rsidRPr="006768DE" w:rsidRDefault="0058046D" w:rsidP="0058046D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58046D">
              <w:rPr>
                <w:bCs/>
                <w:lang w:val="en-GB"/>
              </w:rPr>
              <w:t xml:space="preserve">Direktīvas 98/83/EK </w:t>
            </w:r>
            <w:r>
              <w:rPr>
                <w:bCs/>
                <w:lang w:val="en-GB"/>
              </w:rPr>
              <w:lastRenderedPageBreak/>
              <w:t>2</w:t>
            </w:r>
            <w:r w:rsidRPr="0058046D">
              <w:rPr>
                <w:bCs/>
                <w:lang w:val="en-GB"/>
              </w:rPr>
              <w:t>. pants</w:t>
            </w:r>
          </w:p>
        </w:tc>
        <w:tc>
          <w:tcPr>
            <w:tcW w:w="2487" w:type="pct"/>
            <w:gridSpan w:val="2"/>
          </w:tcPr>
          <w:p w:rsidR="0058046D" w:rsidRPr="0058046D" w:rsidRDefault="0058046D" w:rsidP="0058046D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lastRenderedPageBreak/>
              <w:t>2</w:t>
            </w:r>
            <w:r w:rsidRPr="0058046D">
              <w:rPr>
                <w:bCs/>
                <w:lang w:val="lv-LV"/>
              </w:rPr>
              <w:t>. punkts</w:t>
            </w:r>
          </w:p>
          <w:p w:rsidR="0058046D" w:rsidRDefault="0058046D" w:rsidP="00A02CAC">
            <w:pPr>
              <w:jc w:val="center"/>
              <w:rPr>
                <w:lang w:val="lv-LV"/>
              </w:rPr>
            </w:pPr>
          </w:p>
        </w:tc>
        <w:tc>
          <w:tcPr>
            <w:tcW w:w="674" w:type="pct"/>
          </w:tcPr>
          <w:p w:rsidR="0058046D" w:rsidRPr="004023B6" w:rsidRDefault="0058046D" w:rsidP="007651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89" w:type="pct"/>
            <w:gridSpan w:val="2"/>
          </w:tcPr>
          <w:p w:rsidR="0058046D" w:rsidRPr="004023B6" w:rsidRDefault="0058046D" w:rsidP="0076514F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FB5568" w:rsidRPr="00F35D4B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91"/>
          <w:jc w:val="center"/>
        </w:trPr>
        <w:tc>
          <w:tcPr>
            <w:tcW w:w="1128" w:type="pct"/>
            <w:gridSpan w:val="2"/>
          </w:tcPr>
          <w:p w:rsidR="00FB5568" w:rsidRPr="0014134A" w:rsidRDefault="00FB5568" w:rsidP="00997A8F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rStyle w:val="Izteiksmgs"/>
                <w:b w:val="0"/>
              </w:rPr>
            </w:pPr>
            <w:r w:rsidRPr="0014134A">
              <w:rPr>
                <w:bCs/>
              </w:rPr>
              <w:t xml:space="preserve">Direktīvas 98/83/EK 3. </w:t>
            </w:r>
            <w:r w:rsidR="00997A8F">
              <w:rPr>
                <w:bCs/>
              </w:rPr>
              <w:t>p</w:t>
            </w:r>
            <w:r w:rsidRPr="0014134A">
              <w:rPr>
                <w:bCs/>
              </w:rPr>
              <w:t>ant</w:t>
            </w:r>
            <w:r w:rsidR="00997A8F">
              <w:rPr>
                <w:bCs/>
              </w:rPr>
              <w:t>a 1., 2. punkts</w:t>
            </w:r>
          </w:p>
        </w:tc>
        <w:tc>
          <w:tcPr>
            <w:tcW w:w="2487" w:type="pct"/>
            <w:gridSpan w:val="2"/>
          </w:tcPr>
          <w:p w:rsidR="00FB5568" w:rsidRPr="0014134A" w:rsidRDefault="00FB5568" w:rsidP="005D679F">
            <w:pPr>
              <w:jc w:val="center"/>
              <w:rPr>
                <w:rStyle w:val="Izteiksmgs"/>
                <w:b w:val="0"/>
                <w:lang w:val="lv-LV"/>
              </w:rPr>
            </w:pPr>
            <w:r>
              <w:rPr>
                <w:rStyle w:val="Izteiksmgs"/>
                <w:b w:val="0"/>
                <w:lang w:val="lv-LV"/>
              </w:rPr>
              <w:t>3</w:t>
            </w:r>
            <w:r w:rsidRPr="0014134A">
              <w:rPr>
                <w:rStyle w:val="Izteiksmgs"/>
                <w:b w:val="0"/>
                <w:lang w:val="lv-LV"/>
              </w:rPr>
              <w:t>. punkts</w:t>
            </w:r>
          </w:p>
        </w:tc>
        <w:tc>
          <w:tcPr>
            <w:tcW w:w="674" w:type="pct"/>
          </w:tcPr>
          <w:p w:rsidR="00FB5568" w:rsidRPr="004023B6" w:rsidRDefault="00FB5568" w:rsidP="007651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89" w:type="pct"/>
            <w:gridSpan w:val="2"/>
          </w:tcPr>
          <w:p w:rsidR="00FB5568" w:rsidRPr="004023B6" w:rsidRDefault="00FB5568" w:rsidP="0076514F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997A8F" w:rsidRPr="00F35D4B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91"/>
          <w:jc w:val="center"/>
        </w:trPr>
        <w:tc>
          <w:tcPr>
            <w:tcW w:w="1128" w:type="pct"/>
            <w:gridSpan w:val="2"/>
          </w:tcPr>
          <w:p w:rsidR="00997A8F" w:rsidRPr="001A6997" w:rsidRDefault="00997A8F" w:rsidP="00997A8F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bCs/>
                <w:lang w:val="en-GB"/>
              </w:rPr>
            </w:pPr>
            <w:r w:rsidRPr="00997A8F">
              <w:rPr>
                <w:bCs/>
                <w:lang w:val="en-GB"/>
              </w:rPr>
              <w:t xml:space="preserve">Direktīvas 98/83/EK 3. </w:t>
            </w:r>
            <w:r>
              <w:rPr>
                <w:bCs/>
                <w:lang w:val="en-GB"/>
              </w:rPr>
              <w:t>p</w:t>
            </w:r>
            <w:r w:rsidRPr="00997A8F">
              <w:rPr>
                <w:bCs/>
                <w:lang w:val="en-GB"/>
              </w:rPr>
              <w:t xml:space="preserve">anta </w:t>
            </w:r>
            <w:r>
              <w:rPr>
                <w:bCs/>
                <w:lang w:val="en-GB"/>
              </w:rPr>
              <w:t>3</w:t>
            </w:r>
            <w:r w:rsidRPr="00997A8F">
              <w:rPr>
                <w:bCs/>
                <w:lang w:val="en-GB"/>
              </w:rPr>
              <w:t>. punkts</w:t>
            </w:r>
          </w:p>
        </w:tc>
        <w:tc>
          <w:tcPr>
            <w:tcW w:w="2487" w:type="pct"/>
            <w:gridSpan w:val="2"/>
          </w:tcPr>
          <w:p w:rsidR="00997A8F" w:rsidRDefault="007C22C2" w:rsidP="003248D0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4</w:t>
            </w:r>
            <w:r w:rsidR="003248D0">
              <w:rPr>
                <w:bCs/>
                <w:lang w:val="lv-LV"/>
              </w:rPr>
              <w:t>9</w:t>
            </w:r>
            <w:r w:rsidR="00997A8F" w:rsidRPr="00997A8F">
              <w:rPr>
                <w:bCs/>
                <w:lang w:val="lv-LV"/>
              </w:rPr>
              <w:t>. punkts</w:t>
            </w:r>
          </w:p>
        </w:tc>
        <w:tc>
          <w:tcPr>
            <w:tcW w:w="674" w:type="pct"/>
          </w:tcPr>
          <w:p w:rsidR="00997A8F" w:rsidRPr="004023B6" w:rsidRDefault="00997A8F" w:rsidP="007651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89" w:type="pct"/>
            <w:gridSpan w:val="2"/>
          </w:tcPr>
          <w:p w:rsidR="00997A8F" w:rsidRPr="004023B6" w:rsidRDefault="00997A8F" w:rsidP="0076514F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FB5568" w:rsidRPr="00F35D4B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91"/>
          <w:jc w:val="center"/>
        </w:trPr>
        <w:tc>
          <w:tcPr>
            <w:tcW w:w="1128" w:type="pct"/>
            <w:gridSpan w:val="2"/>
          </w:tcPr>
          <w:p w:rsidR="00FB5568" w:rsidRPr="006768DE" w:rsidRDefault="001A6997" w:rsidP="001A6997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1A6997">
              <w:rPr>
                <w:bCs/>
                <w:lang w:val="en-GB"/>
              </w:rPr>
              <w:t xml:space="preserve">Direktīvas 98/83/EK </w:t>
            </w:r>
            <w:r>
              <w:rPr>
                <w:bCs/>
                <w:lang w:val="en-GB"/>
              </w:rPr>
              <w:t>4</w:t>
            </w:r>
            <w:r w:rsidRPr="001A6997">
              <w:rPr>
                <w:bCs/>
                <w:lang w:val="en-GB"/>
              </w:rPr>
              <w:t xml:space="preserve">. panta </w:t>
            </w:r>
            <w:r>
              <w:rPr>
                <w:bCs/>
                <w:lang w:val="en-GB"/>
              </w:rPr>
              <w:t>1</w:t>
            </w:r>
            <w:r w:rsidRPr="001A6997">
              <w:rPr>
                <w:bCs/>
                <w:lang w:val="en-GB"/>
              </w:rPr>
              <w:t>. punkts</w:t>
            </w:r>
          </w:p>
        </w:tc>
        <w:tc>
          <w:tcPr>
            <w:tcW w:w="2487" w:type="pct"/>
            <w:gridSpan w:val="2"/>
          </w:tcPr>
          <w:p w:rsidR="00FB5568" w:rsidRDefault="007C22C2" w:rsidP="00A02CAC">
            <w:pPr>
              <w:jc w:val="center"/>
              <w:rPr>
                <w:lang w:val="lv-LV"/>
              </w:rPr>
            </w:pPr>
            <w:r>
              <w:rPr>
                <w:bCs/>
                <w:lang w:val="lv-LV"/>
              </w:rPr>
              <w:t>6</w:t>
            </w:r>
            <w:r w:rsidR="001A6997" w:rsidRPr="001A6997">
              <w:rPr>
                <w:bCs/>
                <w:lang w:val="lv-LV"/>
              </w:rPr>
              <w:t>. punkts</w:t>
            </w:r>
          </w:p>
        </w:tc>
        <w:tc>
          <w:tcPr>
            <w:tcW w:w="674" w:type="pct"/>
          </w:tcPr>
          <w:p w:rsidR="00FB5568" w:rsidRPr="004023B6" w:rsidRDefault="00FB5568" w:rsidP="007651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89" w:type="pct"/>
            <w:gridSpan w:val="2"/>
          </w:tcPr>
          <w:p w:rsidR="00FB5568" w:rsidRPr="004023B6" w:rsidRDefault="00FB5568" w:rsidP="0076514F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1A6997" w:rsidRPr="00F35D4B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91"/>
          <w:jc w:val="center"/>
        </w:trPr>
        <w:tc>
          <w:tcPr>
            <w:tcW w:w="1128" w:type="pct"/>
            <w:gridSpan w:val="2"/>
          </w:tcPr>
          <w:p w:rsidR="001A6997" w:rsidRPr="001A6997" w:rsidRDefault="001A6997" w:rsidP="001A6997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bCs/>
                <w:lang w:val="en-GB"/>
              </w:rPr>
            </w:pPr>
            <w:r w:rsidRPr="001A6997">
              <w:rPr>
                <w:bCs/>
                <w:lang w:val="en-GB"/>
              </w:rPr>
              <w:t xml:space="preserve">Direktīvas 98/83/EK 4. panta </w:t>
            </w:r>
            <w:r>
              <w:rPr>
                <w:bCs/>
                <w:lang w:val="en-GB"/>
              </w:rPr>
              <w:t>2</w:t>
            </w:r>
            <w:r w:rsidRPr="001A6997">
              <w:rPr>
                <w:bCs/>
                <w:lang w:val="en-GB"/>
              </w:rPr>
              <w:t>. punkts</w:t>
            </w:r>
          </w:p>
        </w:tc>
        <w:tc>
          <w:tcPr>
            <w:tcW w:w="2487" w:type="pct"/>
            <w:gridSpan w:val="2"/>
          </w:tcPr>
          <w:p w:rsidR="001A6997" w:rsidRDefault="001A6997" w:rsidP="003248D0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</w:t>
            </w:r>
            <w:r w:rsidR="003248D0">
              <w:rPr>
                <w:bCs/>
                <w:lang w:val="lv-LV"/>
              </w:rPr>
              <w:t>3.</w:t>
            </w:r>
            <w:r w:rsidR="003A6463">
              <w:rPr>
                <w:bCs/>
                <w:lang w:val="lv-LV"/>
              </w:rPr>
              <w:t xml:space="preserve"> un</w:t>
            </w:r>
            <w:r w:rsidR="003248D0">
              <w:rPr>
                <w:bCs/>
                <w:lang w:val="lv-LV"/>
              </w:rPr>
              <w:t xml:space="preserve"> 15</w:t>
            </w:r>
            <w:r w:rsidRPr="001A6997">
              <w:rPr>
                <w:bCs/>
                <w:lang w:val="lv-LV"/>
              </w:rPr>
              <w:t>. punkts</w:t>
            </w:r>
          </w:p>
        </w:tc>
        <w:tc>
          <w:tcPr>
            <w:tcW w:w="674" w:type="pct"/>
          </w:tcPr>
          <w:p w:rsidR="001A6997" w:rsidRPr="004023B6" w:rsidRDefault="001A6997" w:rsidP="007651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89" w:type="pct"/>
            <w:gridSpan w:val="2"/>
          </w:tcPr>
          <w:p w:rsidR="001A6997" w:rsidRPr="004023B6" w:rsidRDefault="001A6997" w:rsidP="0076514F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1A6997" w:rsidRPr="00F35D4B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91"/>
          <w:jc w:val="center"/>
        </w:trPr>
        <w:tc>
          <w:tcPr>
            <w:tcW w:w="1128" w:type="pct"/>
            <w:gridSpan w:val="2"/>
          </w:tcPr>
          <w:p w:rsidR="001A6997" w:rsidRPr="001A6997" w:rsidRDefault="001A6997" w:rsidP="001A6997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bCs/>
                <w:lang w:val="en-GB"/>
              </w:rPr>
            </w:pPr>
            <w:r w:rsidRPr="001A6997">
              <w:rPr>
                <w:bCs/>
                <w:lang w:val="en-GB"/>
              </w:rPr>
              <w:t xml:space="preserve">Direktīvas 98/83/EK </w:t>
            </w:r>
            <w:r>
              <w:rPr>
                <w:bCs/>
                <w:lang w:val="en-GB"/>
              </w:rPr>
              <w:t>5</w:t>
            </w:r>
            <w:r w:rsidRPr="001A6997">
              <w:rPr>
                <w:bCs/>
                <w:lang w:val="en-GB"/>
              </w:rPr>
              <w:t>. pants</w:t>
            </w:r>
          </w:p>
        </w:tc>
        <w:tc>
          <w:tcPr>
            <w:tcW w:w="2487" w:type="pct"/>
            <w:gridSpan w:val="2"/>
          </w:tcPr>
          <w:p w:rsidR="001A6997" w:rsidRPr="005B5F79" w:rsidRDefault="003A6463" w:rsidP="00CD12CB">
            <w:pPr>
              <w:pStyle w:val="Sarakstarindkopa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1. </w:t>
            </w:r>
            <w:r w:rsidR="005B5F79">
              <w:rPr>
                <w:bCs/>
                <w:lang w:val="lv-LV"/>
              </w:rPr>
              <w:t>pielikums</w:t>
            </w:r>
          </w:p>
        </w:tc>
        <w:tc>
          <w:tcPr>
            <w:tcW w:w="674" w:type="pct"/>
          </w:tcPr>
          <w:p w:rsidR="001A6997" w:rsidRPr="004023B6" w:rsidRDefault="001A6997" w:rsidP="007651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89" w:type="pct"/>
            <w:gridSpan w:val="2"/>
          </w:tcPr>
          <w:p w:rsidR="001A6997" w:rsidRPr="004023B6" w:rsidRDefault="001A6997" w:rsidP="0076514F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1A6997" w:rsidRPr="00F35D4B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91"/>
          <w:jc w:val="center"/>
        </w:trPr>
        <w:tc>
          <w:tcPr>
            <w:tcW w:w="1128" w:type="pct"/>
            <w:gridSpan w:val="2"/>
          </w:tcPr>
          <w:p w:rsidR="001A6997" w:rsidRPr="006768DE" w:rsidRDefault="001A6997" w:rsidP="001A6997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1A6997">
              <w:rPr>
                <w:bCs/>
                <w:lang w:val="en-GB"/>
              </w:rPr>
              <w:t xml:space="preserve">Direktīvas 98/83/EK </w:t>
            </w:r>
            <w:r>
              <w:rPr>
                <w:bCs/>
                <w:lang w:val="en-GB"/>
              </w:rPr>
              <w:t>6</w:t>
            </w:r>
            <w:r w:rsidRPr="001A6997">
              <w:rPr>
                <w:bCs/>
                <w:lang w:val="en-GB"/>
              </w:rPr>
              <w:t>. panta 1. punkts</w:t>
            </w:r>
          </w:p>
        </w:tc>
        <w:tc>
          <w:tcPr>
            <w:tcW w:w="2487" w:type="pct"/>
            <w:gridSpan w:val="2"/>
          </w:tcPr>
          <w:p w:rsidR="001A6997" w:rsidRDefault="007C22C2" w:rsidP="00A02CAC">
            <w:pPr>
              <w:jc w:val="center"/>
              <w:rPr>
                <w:lang w:val="lv-LV"/>
              </w:rPr>
            </w:pPr>
            <w:r>
              <w:rPr>
                <w:bCs/>
                <w:lang w:val="lv-LV"/>
              </w:rPr>
              <w:t>7</w:t>
            </w:r>
            <w:r w:rsidR="001A6997" w:rsidRPr="001A6997">
              <w:rPr>
                <w:bCs/>
                <w:lang w:val="lv-LV"/>
              </w:rPr>
              <w:t>. punkts</w:t>
            </w:r>
          </w:p>
        </w:tc>
        <w:tc>
          <w:tcPr>
            <w:tcW w:w="674" w:type="pct"/>
          </w:tcPr>
          <w:p w:rsidR="001A6997" w:rsidRPr="004023B6" w:rsidRDefault="001A6997" w:rsidP="007651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89" w:type="pct"/>
            <w:gridSpan w:val="2"/>
          </w:tcPr>
          <w:p w:rsidR="001A6997" w:rsidRPr="004023B6" w:rsidRDefault="001A6997" w:rsidP="0076514F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1A6997" w:rsidRPr="00F35D4B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91"/>
          <w:jc w:val="center"/>
        </w:trPr>
        <w:tc>
          <w:tcPr>
            <w:tcW w:w="1128" w:type="pct"/>
            <w:gridSpan w:val="2"/>
          </w:tcPr>
          <w:p w:rsidR="001A6997" w:rsidRPr="006768DE" w:rsidRDefault="00C47F92" w:rsidP="00C47F92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C47F92">
              <w:rPr>
                <w:bCs/>
                <w:lang w:val="en-GB"/>
              </w:rPr>
              <w:t xml:space="preserve">Direktīvas 98/83/EK 6. panta </w:t>
            </w:r>
            <w:r>
              <w:rPr>
                <w:bCs/>
                <w:lang w:val="en-GB"/>
              </w:rPr>
              <w:t>3</w:t>
            </w:r>
            <w:r w:rsidRPr="00C47F92">
              <w:rPr>
                <w:bCs/>
                <w:lang w:val="en-GB"/>
              </w:rPr>
              <w:t>. punkts</w:t>
            </w:r>
          </w:p>
        </w:tc>
        <w:tc>
          <w:tcPr>
            <w:tcW w:w="2487" w:type="pct"/>
            <w:gridSpan w:val="2"/>
          </w:tcPr>
          <w:p w:rsidR="001A6997" w:rsidRDefault="007C22C2" w:rsidP="003248D0">
            <w:pPr>
              <w:jc w:val="center"/>
              <w:rPr>
                <w:lang w:val="lv-LV"/>
              </w:rPr>
            </w:pPr>
            <w:r>
              <w:rPr>
                <w:bCs/>
                <w:lang w:val="lv-LV"/>
              </w:rPr>
              <w:t>8</w:t>
            </w:r>
            <w:r w:rsidR="00C47F92" w:rsidRPr="00C47F92">
              <w:rPr>
                <w:bCs/>
                <w:lang w:val="lv-LV"/>
              </w:rPr>
              <w:t>.</w:t>
            </w:r>
            <w:r w:rsidR="00C47F92">
              <w:rPr>
                <w:bCs/>
                <w:lang w:val="lv-LV"/>
              </w:rPr>
              <w:t xml:space="preserve">, </w:t>
            </w:r>
            <w:r>
              <w:rPr>
                <w:bCs/>
                <w:lang w:val="lv-LV"/>
              </w:rPr>
              <w:t>9</w:t>
            </w:r>
            <w:r w:rsidR="00C47F92">
              <w:rPr>
                <w:bCs/>
                <w:lang w:val="lv-LV"/>
              </w:rPr>
              <w:t xml:space="preserve">., </w:t>
            </w:r>
            <w:r w:rsidR="003248D0">
              <w:rPr>
                <w:bCs/>
                <w:lang w:val="lv-LV"/>
              </w:rPr>
              <w:t>10.</w:t>
            </w:r>
            <w:r w:rsidR="003A6463">
              <w:rPr>
                <w:bCs/>
                <w:lang w:val="lv-LV"/>
              </w:rPr>
              <w:t xml:space="preserve"> un</w:t>
            </w:r>
            <w:r w:rsidR="003248D0">
              <w:rPr>
                <w:bCs/>
                <w:lang w:val="lv-LV"/>
              </w:rPr>
              <w:t xml:space="preserve"> </w:t>
            </w:r>
            <w:r w:rsidR="00C47F92">
              <w:rPr>
                <w:bCs/>
                <w:lang w:val="lv-LV"/>
              </w:rPr>
              <w:t>1</w:t>
            </w:r>
            <w:r w:rsidR="003248D0">
              <w:rPr>
                <w:bCs/>
                <w:lang w:val="lv-LV"/>
              </w:rPr>
              <w:t>4</w:t>
            </w:r>
            <w:r w:rsidR="00C47F92">
              <w:rPr>
                <w:bCs/>
                <w:lang w:val="lv-LV"/>
              </w:rPr>
              <w:t>.</w:t>
            </w:r>
            <w:r w:rsidR="00C47F92" w:rsidRPr="00C47F92">
              <w:rPr>
                <w:bCs/>
                <w:lang w:val="lv-LV"/>
              </w:rPr>
              <w:t xml:space="preserve"> punkts</w:t>
            </w:r>
          </w:p>
        </w:tc>
        <w:tc>
          <w:tcPr>
            <w:tcW w:w="674" w:type="pct"/>
          </w:tcPr>
          <w:p w:rsidR="001A6997" w:rsidRPr="004023B6" w:rsidRDefault="001A6997" w:rsidP="007651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89" w:type="pct"/>
            <w:gridSpan w:val="2"/>
          </w:tcPr>
          <w:p w:rsidR="001A6997" w:rsidRPr="004023B6" w:rsidRDefault="001A6997" w:rsidP="0076514F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5B5F79" w:rsidRPr="00F35D4B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91"/>
          <w:jc w:val="center"/>
        </w:trPr>
        <w:tc>
          <w:tcPr>
            <w:tcW w:w="1128" w:type="pct"/>
            <w:gridSpan w:val="2"/>
          </w:tcPr>
          <w:p w:rsidR="005B5F79" w:rsidRPr="006768DE" w:rsidRDefault="005B5F79" w:rsidP="005B5F79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5B5F79">
              <w:rPr>
                <w:bCs/>
                <w:lang w:val="en-GB"/>
              </w:rPr>
              <w:t xml:space="preserve">Direktīvas 98/83/EK </w:t>
            </w:r>
            <w:r>
              <w:rPr>
                <w:bCs/>
                <w:lang w:val="en-GB"/>
              </w:rPr>
              <w:t>7</w:t>
            </w:r>
            <w:r w:rsidRPr="005B5F79">
              <w:rPr>
                <w:bCs/>
                <w:lang w:val="en-GB"/>
              </w:rPr>
              <w:t>. panta 1. punkts</w:t>
            </w:r>
          </w:p>
        </w:tc>
        <w:tc>
          <w:tcPr>
            <w:tcW w:w="2487" w:type="pct"/>
            <w:gridSpan w:val="2"/>
          </w:tcPr>
          <w:p w:rsidR="005B5F79" w:rsidRDefault="005B5F79" w:rsidP="003248D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3248D0">
              <w:rPr>
                <w:lang w:val="lv-LV"/>
              </w:rPr>
              <w:t>6</w:t>
            </w:r>
            <w:r>
              <w:rPr>
                <w:lang w:val="lv-LV"/>
              </w:rPr>
              <w:t>.</w:t>
            </w:r>
            <w:r w:rsidR="003A6463">
              <w:rPr>
                <w:lang w:val="lv-LV"/>
              </w:rPr>
              <w:t xml:space="preserve"> un</w:t>
            </w:r>
            <w:r>
              <w:rPr>
                <w:lang w:val="lv-LV"/>
              </w:rPr>
              <w:t xml:space="preserve"> </w:t>
            </w:r>
            <w:r w:rsidR="007C22C2">
              <w:rPr>
                <w:lang w:val="lv-LV"/>
              </w:rPr>
              <w:t>2</w:t>
            </w:r>
            <w:r w:rsidR="003248D0">
              <w:rPr>
                <w:lang w:val="lv-LV"/>
              </w:rPr>
              <w:t>4</w:t>
            </w:r>
            <w:r>
              <w:rPr>
                <w:lang w:val="lv-LV"/>
              </w:rPr>
              <w:t>. punkts</w:t>
            </w:r>
          </w:p>
        </w:tc>
        <w:tc>
          <w:tcPr>
            <w:tcW w:w="674" w:type="pct"/>
          </w:tcPr>
          <w:p w:rsidR="005B5F79" w:rsidRPr="004023B6" w:rsidRDefault="005B5F79" w:rsidP="007651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89" w:type="pct"/>
            <w:gridSpan w:val="2"/>
          </w:tcPr>
          <w:p w:rsidR="005B5F79" w:rsidRPr="004023B6" w:rsidRDefault="005B5F79" w:rsidP="0076514F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5B5F79" w:rsidRPr="00F35D4B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91"/>
          <w:jc w:val="center"/>
        </w:trPr>
        <w:tc>
          <w:tcPr>
            <w:tcW w:w="1128" w:type="pct"/>
            <w:gridSpan w:val="2"/>
          </w:tcPr>
          <w:p w:rsidR="005B5F79" w:rsidRPr="006768DE" w:rsidRDefault="005B5F79" w:rsidP="005B5F79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5B5F79">
              <w:rPr>
                <w:bCs/>
                <w:lang w:val="en-GB"/>
              </w:rPr>
              <w:t xml:space="preserve">Direktīvas 98/83/EK 7. panta </w:t>
            </w:r>
            <w:r>
              <w:rPr>
                <w:bCs/>
                <w:lang w:val="en-GB"/>
              </w:rPr>
              <w:t>2</w:t>
            </w:r>
            <w:r w:rsidRPr="005B5F79">
              <w:rPr>
                <w:bCs/>
                <w:lang w:val="en-GB"/>
              </w:rPr>
              <w:t>. punkts</w:t>
            </w:r>
          </w:p>
        </w:tc>
        <w:tc>
          <w:tcPr>
            <w:tcW w:w="2487" w:type="pct"/>
            <w:gridSpan w:val="2"/>
          </w:tcPr>
          <w:p w:rsidR="005B5F79" w:rsidRDefault="007C22C2" w:rsidP="003248D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3248D0">
              <w:rPr>
                <w:lang w:val="lv-LV"/>
              </w:rPr>
              <w:t>7</w:t>
            </w:r>
            <w:r w:rsidR="005B5F79" w:rsidRPr="005B5F79">
              <w:rPr>
                <w:lang w:val="lv-LV"/>
              </w:rPr>
              <w:t>.</w:t>
            </w:r>
            <w:r w:rsidR="003A6463">
              <w:rPr>
                <w:lang w:val="lv-LV"/>
              </w:rPr>
              <w:t xml:space="preserve"> un</w:t>
            </w:r>
            <w:r w:rsidR="005B5F79" w:rsidRPr="005B5F79">
              <w:rPr>
                <w:lang w:val="lv-LV"/>
              </w:rPr>
              <w:t xml:space="preserve"> </w:t>
            </w:r>
            <w:r>
              <w:rPr>
                <w:lang w:val="lv-LV"/>
              </w:rPr>
              <w:t>1</w:t>
            </w:r>
            <w:r w:rsidR="003248D0">
              <w:rPr>
                <w:lang w:val="lv-LV"/>
              </w:rPr>
              <w:t>9</w:t>
            </w:r>
            <w:r w:rsidR="005B5F79" w:rsidRPr="005B5F79">
              <w:rPr>
                <w:lang w:val="lv-LV"/>
              </w:rPr>
              <w:t>. punkts</w:t>
            </w:r>
          </w:p>
        </w:tc>
        <w:tc>
          <w:tcPr>
            <w:tcW w:w="674" w:type="pct"/>
          </w:tcPr>
          <w:p w:rsidR="005B5F79" w:rsidRPr="004023B6" w:rsidRDefault="005B5F79" w:rsidP="007651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89" w:type="pct"/>
            <w:gridSpan w:val="2"/>
          </w:tcPr>
          <w:p w:rsidR="005B5F79" w:rsidRPr="004023B6" w:rsidRDefault="005B5F79" w:rsidP="0076514F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5B5F79" w:rsidRPr="00F35D4B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91"/>
          <w:jc w:val="center"/>
        </w:trPr>
        <w:tc>
          <w:tcPr>
            <w:tcW w:w="1128" w:type="pct"/>
            <w:gridSpan w:val="2"/>
          </w:tcPr>
          <w:p w:rsidR="005B5F79" w:rsidRPr="006768DE" w:rsidRDefault="005B5F79" w:rsidP="005B5F79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5B5F79">
              <w:rPr>
                <w:bCs/>
                <w:lang w:val="en-GB"/>
              </w:rPr>
              <w:t xml:space="preserve">Direktīvas 98/83/EK 7. panta </w:t>
            </w:r>
            <w:r>
              <w:rPr>
                <w:bCs/>
                <w:lang w:val="en-GB"/>
              </w:rPr>
              <w:t>3</w:t>
            </w:r>
            <w:r w:rsidRPr="005B5F79">
              <w:rPr>
                <w:bCs/>
                <w:lang w:val="en-GB"/>
              </w:rPr>
              <w:t>. punkts</w:t>
            </w:r>
          </w:p>
        </w:tc>
        <w:tc>
          <w:tcPr>
            <w:tcW w:w="2487" w:type="pct"/>
            <w:gridSpan w:val="2"/>
          </w:tcPr>
          <w:p w:rsidR="005B5F79" w:rsidRDefault="003248D0" w:rsidP="003248D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30</w:t>
            </w:r>
            <w:r w:rsidR="005B5F79" w:rsidRPr="005B5F79">
              <w:rPr>
                <w:lang w:val="lv-LV"/>
              </w:rPr>
              <w:t xml:space="preserve">., </w:t>
            </w:r>
            <w:r>
              <w:rPr>
                <w:lang w:val="lv-LV"/>
              </w:rPr>
              <w:t>31.</w:t>
            </w:r>
            <w:r w:rsidR="003A6463">
              <w:rPr>
                <w:lang w:val="lv-LV"/>
              </w:rPr>
              <w:t xml:space="preserve"> un</w:t>
            </w:r>
            <w:r>
              <w:rPr>
                <w:lang w:val="lv-LV"/>
              </w:rPr>
              <w:t xml:space="preserve"> 32</w:t>
            </w:r>
            <w:r w:rsidR="005B5F79" w:rsidRPr="005B5F79">
              <w:rPr>
                <w:lang w:val="lv-LV"/>
              </w:rPr>
              <w:t>. punkts</w:t>
            </w:r>
          </w:p>
        </w:tc>
        <w:tc>
          <w:tcPr>
            <w:tcW w:w="674" w:type="pct"/>
          </w:tcPr>
          <w:p w:rsidR="005B5F79" w:rsidRPr="004023B6" w:rsidRDefault="005B5F79" w:rsidP="007651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89" w:type="pct"/>
            <w:gridSpan w:val="2"/>
          </w:tcPr>
          <w:p w:rsidR="005B5F79" w:rsidRPr="004023B6" w:rsidRDefault="005B5F79" w:rsidP="0076514F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5B5F79" w:rsidRPr="00F35D4B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91"/>
          <w:jc w:val="center"/>
        </w:trPr>
        <w:tc>
          <w:tcPr>
            <w:tcW w:w="1128" w:type="pct"/>
            <w:gridSpan w:val="2"/>
          </w:tcPr>
          <w:p w:rsidR="005B5F79" w:rsidRPr="006768DE" w:rsidRDefault="005B5F79" w:rsidP="005B5F79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5B5F79">
              <w:rPr>
                <w:bCs/>
                <w:lang w:val="en-GB"/>
              </w:rPr>
              <w:t xml:space="preserve">Direktīvas 98/83/EK 7. panta </w:t>
            </w:r>
            <w:r>
              <w:rPr>
                <w:bCs/>
                <w:lang w:val="en-GB"/>
              </w:rPr>
              <w:t>5</w:t>
            </w:r>
            <w:r w:rsidRPr="005B5F79">
              <w:rPr>
                <w:bCs/>
                <w:lang w:val="en-GB"/>
              </w:rPr>
              <w:t>. punkts</w:t>
            </w:r>
          </w:p>
        </w:tc>
        <w:tc>
          <w:tcPr>
            <w:tcW w:w="2487" w:type="pct"/>
            <w:gridSpan w:val="2"/>
          </w:tcPr>
          <w:p w:rsidR="005B5F79" w:rsidRDefault="005B5F79" w:rsidP="00A02CA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 pielikums</w:t>
            </w:r>
          </w:p>
        </w:tc>
        <w:tc>
          <w:tcPr>
            <w:tcW w:w="674" w:type="pct"/>
          </w:tcPr>
          <w:p w:rsidR="005B5F79" w:rsidRPr="004023B6" w:rsidRDefault="005B5F79" w:rsidP="007651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89" w:type="pct"/>
            <w:gridSpan w:val="2"/>
          </w:tcPr>
          <w:p w:rsidR="005B5F79" w:rsidRPr="004023B6" w:rsidRDefault="005B5F79" w:rsidP="0076514F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551EEA" w:rsidRPr="00F35D4B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91"/>
          <w:jc w:val="center"/>
        </w:trPr>
        <w:tc>
          <w:tcPr>
            <w:tcW w:w="1128" w:type="pct"/>
            <w:gridSpan w:val="2"/>
          </w:tcPr>
          <w:p w:rsidR="00551EEA" w:rsidRPr="006768DE" w:rsidRDefault="00551EEA" w:rsidP="00551EEA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551EEA">
              <w:rPr>
                <w:bCs/>
                <w:lang w:val="en-GB"/>
              </w:rPr>
              <w:t xml:space="preserve">Direktīvas 98/83/EK 7. panta </w:t>
            </w:r>
            <w:r>
              <w:rPr>
                <w:bCs/>
                <w:lang w:val="en-GB"/>
              </w:rPr>
              <w:t>6</w:t>
            </w:r>
            <w:r w:rsidRPr="00551EEA">
              <w:rPr>
                <w:bCs/>
                <w:lang w:val="en-GB"/>
              </w:rPr>
              <w:t>. punkts</w:t>
            </w:r>
          </w:p>
        </w:tc>
        <w:tc>
          <w:tcPr>
            <w:tcW w:w="2487" w:type="pct"/>
            <w:gridSpan w:val="2"/>
          </w:tcPr>
          <w:p w:rsidR="00551EEA" w:rsidRDefault="003248D0" w:rsidP="007C22C2">
            <w:pPr>
              <w:jc w:val="center"/>
              <w:rPr>
                <w:lang w:val="lv-LV"/>
              </w:rPr>
            </w:pPr>
            <w:r>
              <w:rPr>
                <w:bCs/>
                <w:lang w:val="lv-LV"/>
              </w:rPr>
              <w:t>40</w:t>
            </w:r>
            <w:r w:rsidR="00551EEA" w:rsidRPr="00551EEA">
              <w:rPr>
                <w:bCs/>
                <w:lang w:val="lv-LV"/>
              </w:rPr>
              <w:t>. punkts</w:t>
            </w:r>
          </w:p>
        </w:tc>
        <w:tc>
          <w:tcPr>
            <w:tcW w:w="674" w:type="pct"/>
          </w:tcPr>
          <w:p w:rsidR="00551EEA" w:rsidRPr="004023B6" w:rsidRDefault="00551EEA" w:rsidP="007651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89" w:type="pct"/>
            <w:gridSpan w:val="2"/>
          </w:tcPr>
          <w:p w:rsidR="00551EEA" w:rsidRPr="004023B6" w:rsidRDefault="00551EEA" w:rsidP="0076514F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551EEA" w:rsidRPr="00F35D4B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91"/>
          <w:jc w:val="center"/>
        </w:trPr>
        <w:tc>
          <w:tcPr>
            <w:tcW w:w="1128" w:type="pct"/>
            <w:gridSpan w:val="2"/>
          </w:tcPr>
          <w:p w:rsidR="00551EEA" w:rsidRPr="006768DE" w:rsidRDefault="00551EEA" w:rsidP="00551EEA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551EEA">
              <w:rPr>
                <w:bCs/>
                <w:lang w:val="en-GB"/>
              </w:rPr>
              <w:t xml:space="preserve">Direktīvas 98/83/EK </w:t>
            </w:r>
            <w:r>
              <w:rPr>
                <w:bCs/>
                <w:lang w:val="en-GB"/>
              </w:rPr>
              <w:t>8</w:t>
            </w:r>
            <w:r w:rsidRPr="00551EEA">
              <w:rPr>
                <w:bCs/>
                <w:lang w:val="en-GB"/>
              </w:rPr>
              <w:t>. pants</w:t>
            </w:r>
          </w:p>
        </w:tc>
        <w:tc>
          <w:tcPr>
            <w:tcW w:w="2487" w:type="pct"/>
            <w:gridSpan w:val="2"/>
          </w:tcPr>
          <w:p w:rsidR="00551EEA" w:rsidRDefault="007C22C2" w:rsidP="003248D0">
            <w:pPr>
              <w:jc w:val="center"/>
              <w:rPr>
                <w:lang w:val="lv-LV"/>
              </w:rPr>
            </w:pPr>
            <w:r>
              <w:rPr>
                <w:bCs/>
                <w:lang w:val="lv-LV"/>
              </w:rPr>
              <w:t>4</w:t>
            </w:r>
            <w:r w:rsidR="003248D0">
              <w:rPr>
                <w:bCs/>
                <w:lang w:val="lv-LV"/>
              </w:rPr>
              <w:t>6</w:t>
            </w:r>
            <w:r w:rsidR="00551EEA" w:rsidRPr="00551EEA">
              <w:rPr>
                <w:bCs/>
                <w:lang w:val="lv-LV"/>
              </w:rPr>
              <w:t>.</w:t>
            </w:r>
            <w:r w:rsidR="00551EEA">
              <w:rPr>
                <w:bCs/>
                <w:lang w:val="lv-LV"/>
              </w:rPr>
              <w:t xml:space="preserve">, </w:t>
            </w:r>
            <w:r>
              <w:rPr>
                <w:bCs/>
                <w:lang w:val="lv-LV"/>
              </w:rPr>
              <w:t>4</w:t>
            </w:r>
            <w:r w:rsidR="003248D0">
              <w:rPr>
                <w:bCs/>
                <w:lang w:val="lv-LV"/>
              </w:rPr>
              <w:t>7</w:t>
            </w:r>
            <w:r w:rsidR="00551EEA">
              <w:rPr>
                <w:bCs/>
                <w:lang w:val="lv-LV"/>
              </w:rPr>
              <w:t>.</w:t>
            </w:r>
            <w:r w:rsidR="003A6463">
              <w:rPr>
                <w:bCs/>
                <w:lang w:val="lv-LV"/>
              </w:rPr>
              <w:t xml:space="preserve"> un</w:t>
            </w:r>
            <w:r w:rsidR="00551EEA">
              <w:rPr>
                <w:bCs/>
                <w:lang w:val="lv-LV"/>
              </w:rPr>
              <w:t xml:space="preserve"> </w:t>
            </w:r>
            <w:r w:rsidR="003248D0">
              <w:rPr>
                <w:bCs/>
                <w:lang w:val="lv-LV"/>
              </w:rPr>
              <w:t>50</w:t>
            </w:r>
            <w:r w:rsidR="00551EEA">
              <w:rPr>
                <w:bCs/>
                <w:lang w:val="lv-LV"/>
              </w:rPr>
              <w:t>.</w:t>
            </w:r>
            <w:r w:rsidR="00551EEA" w:rsidRPr="00551EEA">
              <w:rPr>
                <w:bCs/>
                <w:lang w:val="lv-LV"/>
              </w:rPr>
              <w:t xml:space="preserve"> punkts</w:t>
            </w:r>
          </w:p>
        </w:tc>
        <w:tc>
          <w:tcPr>
            <w:tcW w:w="674" w:type="pct"/>
          </w:tcPr>
          <w:p w:rsidR="00551EEA" w:rsidRPr="004023B6" w:rsidRDefault="00551EEA" w:rsidP="007651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89" w:type="pct"/>
            <w:gridSpan w:val="2"/>
          </w:tcPr>
          <w:p w:rsidR="00551EEA" w:rsidRPr="004023B6" w:rsidRDefault="00551EEA" w:rsidP="0076514F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551EEA" w:rsidRPr="00F35D4B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91"/>
          <w:jc w:val="center"/>
        </w:trPr>
        <w:tc>
          <w:tcPr>
            <w:tcW w:w="1128" w:type="pct"/>
            <w:gridSpan w:val="2"/>
          </w:tcPr>
          <w:p w:rsidR="00551EEA" w:rsidRPr="006768DE" w:rsidRDefault="00551EEA" w:rsidP="00551EEA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551EEA">
              <w:rPr>
                <w:bCs/>
                <w:lang w:val="en-GB"/>
              </w:rPr>
              <w:t xml:space="preserve">Direktīvas 98/83/EK </w:t>
            </w:r>
            <w:r>
              <w:rPr>
                <w:bCs/>
                <w:lang w:val="en-GB"/>
              </w:rPr>
              <w:t>9</w:t>
            </w:r>
            <w:r w:rsidRPr="00551EEA">
              <w:rPr>
                <w:bCs/>
                <w:lang w:val="en-GB"/>
              </w:rPr>
              <w:t xml:space="preserve">. </w:t>
            </w:r>
            <w:r>
              <w:rPr>
                <w:bCs/>
                <w:lang w:val="en-GB"/>
              </w:rPr>
              <w:t>p</w:t>
            </w:r>
            <w:r w:rsidRPr="00551EEA">
              <w:rPr>
                <w:bCs/>
                <w:lang w:val="en-GB"/>
              </w:rPr>
              <w:t>ant</w:t>
            </w:r>
            <w:r>
              <w:rPr>
                <w:bCs/>
                <w:lang w:val="en-GB"/>
              </w:rPr>
              <w:t>a 1. punkts</w:t>
            </w:r>
          </w:p>
        </w:tc>
        <w:tc>
          <w:tcPr>
            <w:tcW w:w="2487" w:type="pct"/>
            <w:gridSpan w:val="2"/>
          </w:tcPr>
          <w:p w:rsidR="00551EEA" w:rsidRDefault="003248D0" w:rsidP="00A02CA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70</w:t>
            </w:r>
            <w:r w:rsidR="00551EEA">
              <w:rPr>
                <w:lang w:val="lv-LV"/>
              </w:rPr>
              <w:t>. punkts</w:t>
            </w:r>
          </w:p>
        </w:tc>
        <w:tc>
          <w:tcPr>
            <w:tcW w:w="674" w:type="pct"/>
          </w:tcPr>
          <w:p w:rsidR="00551EEA" w:rsidRPr="004023B6" w:rsidRDefault="00551EEA" w:rsidP="007651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89" w:type="pct"/>
            <w:gridSpan w:val="2"/>
          </w:tcPr>
          <w:p w:rsidR="00551EEA" w:rsidRPr="004023B6" w:rsidRDefault="00551EEA" w:rsidP="0076514F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551EEA" w:rsidRPr="00F35D4B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91"/>
          <w:jc w:val="center"/>
        </w:trPr>
        <w:tc>
          <w:tcPr>
            <w:tcW w:w="1128" w:type="pct"/>
            <w:gridSpan w:val="2"/>
          </w:tcPr>
          <w:p w:rsidR="00551EEA" w:rsidRPr="006768DE" w:rsidRDefault="00551EEA" w:rsidP="00551EEA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551EEA">
              <w:rPr>
                <w:bCs/>
                <w:lang w:val="en-GB"/>
              </w:rPr>
              <w:t xml:space="preserve">Direktīvas 98/83/EK 9. </w:t>
            </w:r>
            <w:r>
              <w:rPr>
                <w:bCs/>
                <w:lang w:val="en-GB"/>
              </w:rPr>
              <w:t>p</w:t>
            </w:r>
            <w:r w:rsidRPr="00551EEA">
              <w:rPr>
                <w:bCs/>
                <w:lang w:val="en-GB"/>
              </w:rPr>
              <w:t xml:space="preserve">anta </w:t>
            </w:r>
            <w:r>
              <w:rPr>
                <w:bCs/>
                <w:lang w:val="en-GB"/>
              </w:rPr>
              <w:t>2</w:t>
            </w:r>
            <w:r w:rsidRPr="00551EEA">
              <w:rPr>
                <w:bCs/>
                <w:lang w:val="en-GB"/>
              </w:rPr>
              <w:t>. punkts</w:t>
            </w:r>
          </w:p>
        </w:tc>
        <w:tc>
          <w:tcPr>
            <w:tcW w:w="2487" w:type="pct"/>
            <w:gridSpan w:val="2"/>
          </w:tcPr>
          <w:p w:rsidR="00551EEA" w:rsidRDefault="003248D0" w:rsidP="003248D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72</w:t>
            </w:r>
            <w:r w:rsidR="00D72793">
              <w:rPr>
                <w:lang w:val="lv-LV"/>
              </w:rPr>
              <w:t>.</w:t>
            </w:r>
            <w:r w:rsidR="003A6463">
              <w:rPr>
                <w:lang w:val="lv-LV"/>
              </w:rPr>
              <w:t xml:space="preserve"> un</w:t>
            </w:r>
            <w:r w:rsidR="00D72793">
              <w:rPr>
                <w:lang w:val="lv-LV"/>
              </w:rPr>
              <w:t xml:space="preserve"> </w:t>
            </w:r>
            <w:r>
              <w:rPr>
                <w:lang w:val="lv-LV"/>
              </w:rPr>
              <w:t>73</w:t>
            </w:r>
            <w:r w:rsidR="00551EEA">
              <w:rPr>
                <w:lang w:val="lv-LV"/>
              </w:rPr>
              <w:t>. punkts</w:t>
            </w:r>
          </w:p>
        </w:tc>
        <w:tc>
          <w:tcPr>
            <w:tcW w:w="674" w:type="pct"/>
          </w:tcPr>
          <w:p w:rsidR="00551EEA" w:rsidRPr="004023B6" w:rsidRDefault="00551EEA" w:rsidP="007651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89" w:type="pct"/>
            <w:gridSpan w:val="2"/>
          </w:tcPr>
          <w:p w:rsidR="00551EEA" w:rsidRPr="004023B6" w:rsidRDefault="00551EEA" w:rsidP="0076514F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551EEA" w:rsidRPr="00F35D4B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91"/>
          <w:jc w:val="center"/>
        </w:trPr>
        <w:tc>
          <w:tcPr>
            <w:tcW w:w="1128" w:type="pct"/>
            <w:gridSpan w:val="2"/>
          </w:tcPr>
          <w:p w:rsidR="00551EEA" w:rsidRPr="006768DE" w:rsidRDefault="00551EEA" w:rsidP="00551EEA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551EEA">
              <w:rPr>
                <w:bCs/>
                <w:lang w:val="en-GB"/>
              </w:rPr>
              <w:t xml:space="preserve">Direktīvas 98/83/EK 9. panta </w:t>
            </w:r>
            <w:r>
              <w:rPr>
                <w:bCs/>
                <w:lang w:val="en-GB"/>
              </w:rPr>
              <w:t>3</w:t>
            </w:r>
            <w:r w:rsidRPr="00551EEA">
              <w:rPr>
                <w:bCs/>
                <w:lang w:val="en-GB"/>
              </w:rPr>
              <w:t>. punkts</w:t>
            </w:r>
          </w:p>
        </w:tc>
        <w:tc>
          <w:tcPr>
            <w:tcW w:w="2487" w:type="pct"/>
            <w:gridSpan w:val="2"/>
          </w:tcPr>
          <w:p w:rsidR="00551EEA" w:rsidRDefault="007C22C2" w:rsidP="003248D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</w:t>
            </w:r>
            <w:r w:rsidR="003248D0">
              <w:rPr>
                <w:lang w:val="lv-LV"/>
              </w:rPr>
              <w:t>5</w:t>
            </w:r>
            <w:r w:rsidR="00D72793">
              <w:rPr>
                <w:lang w:val="lv-LV"/>
              </w:rPr>
              <w:t>. punkts</w:t>
            </w:r>
          </w:p>
        </w:tc>
        <w:tc>
          <w:tcPr>
            <w:tcW w:w="674" w:type="pct"/>
          </w:tcPr>
          <w:p w:rsidR="00551EEA" w:rsidRPr="004023B6" w:rsidRDefault="00551EEA" w:rsidP="007651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89" w:type="pct"/>
            <w:gridSpan w:val="2"/>
          </w:tcPr>
          <w:p w:rsidR="00551EEA" w:rsidRPr="004023B6" w:rsidRDefault="00551EEA" w:rsidP="0076514F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551EEA" w:rsidRPr="00F35D4B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91"/>
          <w:jc w:val="center"/>
        </w:trPr>
        <w:tc>
          <w:tcPr>
            <w:tcW w:w="1128" w:type="pct"/>
            <w:gridSpan w:val="2"/>
          </w:tcPr>
          <w:p w:rsidR="00551EEA" w:rsidRPr="006768DE" w:rsidRDefault="00D72793" w:rsidP="00D72793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D72793">
              <w:rPr>
                <w:bCs/>
                <w:lang w:val="en-GB"/>
              </w:rPr>
              <w:t xml:space="preserve">Direktīvas 98/83/EK 9. panta </w:t>
            </w:r>
            <w:r>
              <w:rPr>
                <w:bCs/>
                <w:lang w:val="en-GB"/>
              </w:rPr>
              <w:t>4</w:t>
            </w:r>
            <w:r w:rsidRPr="00D72793">
              <w:rPr>
                <w:bCs/>
                <w:lang w:val="en-GB"/>
              </w:rPr>
              <w:t>.</w:t>
            </w:r>
            <w:r>
              <w:rPr>
                <w:bCs/>
                <w:lang w:val="en-GB"/>
              </w:rPr>
              <w:t>, 5.</w:t>
            </w:r>
            <w:r w:rsidRPr="00D72793">
              <w:rPr>
                <w:bCs/>
                <w:lang w:val="en-GB"/>
              </w:rPr>
              <w:t xml:space="preserve"> punkts</w:t>
            </w:r>
          </w:p>
        </w:tc>
        <w:tc>
          <w:tcPr>
            <w:tcW w:w="2487" w:type="pct"/>
            <w:gridSpan w:val="2"/>
          </w:tcPr>
          <w:p w:rsidR="00551EEA" w:rsidRDefault="003248D0" w:rsidP="00A02CA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81</w:t>
            </w:r>
            <w:r w:rsidR="00D72793">
              <w:rPr>
                <w:lang w:val="lv-LV"/>
              </w:rPr>
              <w:t>. punkts</w:t>
            </w:r>
          </w:p>
        </w:tc>
        <w:tc>
          <w:tcPr>
            <w:tcW w:w="674" w:type="pct"/>
          </w:tcPr>
          <w:p w:rsidR="00551EEA" w:rsidRPr="004023B6" w:rsidRDefault="00551EEA" w:rsidP="007651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89" w:type="pct"/>
            <w:gridSpan w:val="2"/>
          </w:tcPr>
          <w:p w:rsidR="00551EEA" w:rsidRPr="004023B6" w:rsidRDefault="00551EEA" w:rsidP="0076514F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D72793" w:rsidRPr="00F35D4B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91"/>
          <w:jc w:val="center"/>
        </w:trPr>
        <w:tc>
          <w:tcPr>
            <w:tcW w:w="1128" w:type="pct"/>
            <w:gridSpan w:val="2"/>
          </w:tcPr>
          <w:p w:rsidR="00D72793" w:rsidRPr="00D72793" w:rsidRDefault="00D72793" w:rsidP="00D72793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bCs/>
                <w:lang w:val="en-GB"/>
              </w:rPr>
            </w:pPr>
            <w:r w:rsidRPr="00D72793">
              <w:rPr>
                <w:bCs/>
                <w:lang w:val="en-GB"/>
              </w:rPr>
              <w:t xml:space="preserve">Direktīvas 98/83/EK 9. panta </w:t>
            </w:r>
            <w:r>
              <w:rPr>
                <w:bCs/>
                <w:lang w:val="en-GB"/>
              </w:rPr>
              <w:t>6</w:t>
            </w:r>
            <w:r w:rsidRPr="00D72793">
              <w:rPr>
                <w:bCs/>
                <w:lang w:val="en-GB"/>
              </w:rPr>
              <w:t>. punkts</w:t>
            </w:r>
          </w:p>
        </w:tc>
        <w:tc>
          <w:tcPr>
            <w:tcW w:w="2487" w:type="pct"/>
            <w:gridSpan w:val="2"/>
          </w:tcPr>
          <w:p w:rsidR="00D72793" w:rsidRDefault="003248D0" w:rsidP="00A02CA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82</w:t>
            </w:r>
            <w:r w:rsidR="00D72793">
              <w:rPr>
                <w:lang w:val="lv-LV"/>
              </w:rPr>
              <w:t>. punkts</w:t>
            </w:r>
          </w:p>
        </w:tc>
        <w:tc>
          <w:tcPr>
            <w:tcW w:w="674" w:type="pct"/>
          </w:tcPr>
          <w:p w:rsidR="00D72793" w:rsidRPr="004023B6" w:rsidRDefault="00D72793" w:rsidP="007651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89" w:type="pct"/>
            <w:gridSpan w:val="2"/>
          </w:tcPr>
          <w:p w:rsidR="00D72793" w:rsidRPr="004023B6" w:rsidRDefault="00D72793" w:rsidP="0076514F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551EEA" w:rsidRPr="00F35D4B" w:rsidTr="003C21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42"/>
          <w:jc w:val="center"/>
        </w:trPr>
        <w:tc>
          <w:tcPr>
            <w:tcW w:w="1128" w:type="pct"/>
            <w:gridSpan w:val="2"/>
          </w:tcPr>
          <w:p w:rsidR="00551EEA" w:rsidRPr="006768DE" w:rsidRDefault="00D72793" w:rsidP="00D72793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D72793">
              <w:rPr>
                <w:bCs/>
                <w:lang w:val="en-GB"/>
              </w:rPr>
              <w:t xml:space="preserve">Direktīvas 98/83/EK 9. panta </w:t>
            </w:r>
            <w:r>
              <w:rPr>
                <w:bCs/>
                <w:lang w:val="en-GB"/>
              </w:rPr>
              <w:t>7</w:t>
            </w:r>
            <w:r w:rsidRPr="00D72793">
              <w:rPr>
                <w:bCs/>
                <w:lang w:val="en-GB"/>
              </w:rPr>
              <w:t>. punkts</w:t>
            </w:r>
          </w:p>
        </w:tc>
        <w:tc>
          <w:tcPr>
            <w:tcW w:w="2487" w:type="pct"/>
            <w:gridSpan w:val="2"/>
          </w:tcPr>
          <w:p w:rsidR="00551EEA" w:rsidRDefault="003248D0" w:rsidP="00A02CA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72</w:t>
            </w:r>
            <w:r w:rsidR="00D72793">
              <w:rPr>
                <w:lang w:val="lv-LV"/>
              </w:rPr>
              <w:t>. punkts</w:t>
            </w:r>
          </w:p>
        </w:tc>
        <w:tc>
          <w:tcPr>
            <w:tcW w:w="674" w:type="pct"/>
          </w:tcPr>
          <w:p w:rsidR="00551EEA" w:rsidRPr="004023B6" w:rsidRDefault="00551EEA" w:rsidP="007651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89" w:type="pct"/>
            <w:gridSpan w:val="2"/>
          </w:tcPr>
          <w:p w:rsidR="00551EEA" w:rsidRPr="004023B6" w:rsidRDefault="00551EEA" w:rsidP="0076514F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551EEA" w:rsidRPr="00F35D4B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91"/>
          <w:jc w:val="center"/>
        </w:trPr>
        <w:tc>
          <w:tcPr>
            <w:tcW w:w="1128" w:type="pct"/>
            <w:gridSpan w:val="2"/>
          </w:tcPr>
          <w:p w:rsidR="00551EEA" w:rsidRPr="006768DE" w:rsidRDefault="00D72793" w:rsidP="00D72793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D72793">
              <w:rPr>
                <w:bCs/>
                <w:lang w:val="en-GB"/>
              </w:rPr>
              <w:t xml:space="preserve">Direktīvas 98/83/EK 9. panta </w:t>
            </w:r>
            <w:r>
              <w:rPr>
                <w:bCs/>
                <w:lang w:val="en-GB"/>
              </w:rPr>
              <w:t>8</w:t>
            </w:r>
            <w:r w:rsidRPr="00D72793">
              <w:rPr>
                <w:bCs/>
                <w:lang w:val="en-GB"/>
              </w:rPr>
              <w:t>. punkts</w:t>
            </w:r>
          </w:p>
        </w:tc>
        <w:tc>
          <w:tcPr>
            <w:tcW w:w="2487" w:type="pct"/>
            <w:gridSpan w:val="2"/>
          </w:tcPr>
          <w:p w:rsidR="00551EEA" w:rsidRDefault="003248D0" w:rsidP="003248D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71</w:t>
            </w:r>
            <w:r w:rsidR="00D72793" w:rsidRPr="00D72793">
              <w:rPr>
                <w:lang w:val="lv-LV"/>
              </w:rPr>
              <w:t>. punkts</w:t>
            </w:r>
          </w:p>
        </w:tc>
        <w:tc>
          <w:tcPr>
            <w:tcW w:w="674" w:type="pct"/>
          </w:tcPr>
          <w:p w:rsidR="00551EEA" w:rsidRPr="004023B6" w:rsidRDefault="00551EEA" w:rsidP="007651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89" w:type="pct"/>
            <w:gridSpan w:val="2"/>
          </w:tcPr>
          <w:p w:rsidR="00551EEA" w:rsidRPr="004023B6" w:rsidRDefault="00551EEA" w:rsidP="0076514F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551EEA" w:rsidRPr="00F35D4B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91"/>
          <w:jc w:val="center"/>
        </w:trPr>
        <w:tc>
          <w:tcPr>
            <w:tcW w:w="1128" w:type="pct"/>
            <w:gridSpan w:val="2"/>
          </w:tcPr>
          <w:p w:rsidR="00551EEA" w:rsidRPr="006768DE" w:rsidRDefault="00D31F5A" w:rsidP="00D31F5A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D31F5A">
              <w:rPr>
                <w:bCs/>
                <w:lang w:val="en-GB"/>
              </w:rPr>
              <w:t xml:space="preserve">Direktīvas 98/83/EK </w:t>
            </w:r>
            <w:r>
              <w:rPr>
                <w:bCs/>
                <w:lang w:val="en-GB"/>
              </w:rPr>
              <w:t>10</w:t>
            </w:r>
            <w:r w:rsidRPr="00D31F5A">
              <w:rPr>
                <w:bCs/>
                <w:lang w:val="en-GB"/>
              </w:rPr>
              <w:t>. pants</w:t>
            </w:r>
          </w:p>
        </w:tc>
        <w:tc>
          <w:tcPr>
            <w:tcW w:w="2487" w:type="pct"/>
            <w:gridSpan w:val="2"/>
          </w:tcPr>
          <w:p w:rsidR="00551EEA" w:rsidRDefault="00D31F5A" w:rsidP="009D04F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9D04F2">
              <w:rPr>
                <w:lang w:val="lv-LV"/>
              </w:rPr>
              <w:t>5</w:t>
            </w:r>
            <w:r w:rsidRPr="00D31F5A">
              <w:rPr>
                <w:lang w:val="lv-LV"/>
              </w:rPr>
              <w:t>. punkts</w:t>
            </w:r>
          </w:p>
        </w:tc>
        <w:tc>
          <w:tcPr>
            <w:tcW w:w="674" w:type="pct"/>
          </w:tcPr>
          <w:p w:rsidR="00551EEA" w:rsidRPr="004023B6" w:rsidRDefault="00551EEA" w:rsidP="007651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89" w:type="pct"/>
            <w:gridSpan w:val="2"/>
          </w:tcPr>
          <w:p w:rsidR="00551EEA" w:rsidRPr="004023B6" w:rsidRDefault="00551EEA" w:rsidP="0076514F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D31F5A" w:rsidRPr="00F35D4B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91"/>
          <w:jc w:val="center"/>
        </w:trPr>
        <w:tc>
          <w:tcPr>
            <w:tcW w:w="1128" w:type="pct"/>
            <w:gridSpan w:val="2"/>
          </w:tcPr>
          <w:p w:rsidR="00D31F5A" w:rsidRPr="006768DE" w:rsidRDefault="00D31F5A" w:rsidP="00D31F5A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D31F5A">
              <w:rPr>
                <w:bCs/>
                <w:lang w:val="en-GB"/>
              </w:rPr>
              <w:t xml:space="preserve">Direktīvas 98/83/EK </w:t>
            </w:r>
            <w:r>
              <w:rPr>
                <w:bCs/>
                <w:lang w:val="en-GB"/>
              </w:rPr>
              <w:t>13</w:t>
            </w:r>
            <w:r w:rsidRPr="00D31F5A">
              <w:rPr>
                <w:bCs/>
                <w:lang w:val="en-GB"/>
              </w:rPr>
              <w:t>. pants</w:t>
            </w:r>
          </w:p>
        </w:tc>
        <w:tc>
          <w:tcPr>
            <w:tcW w:w="2487" w:type="pct"/>
            <w:gridSpan w:val="2"/>
          </w:tcPr>
          <w:p w:rsidR="00D31F5A" w:rsidRDefault="00267B7F" w:rsidP="009D04F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9D04F2">
              <w:rPr>
                <w:lang w:val="lv-LV"/>
              </w:rPr>
              <w:t>9</w:t>
            </w:r>
            <w:r w:rsidR="00D31F5A" w:rsidRPr="00D31F5A">
              <w:rPr>
                <w:lang w:val="lv-LV"/>
              </w:rPr>
              <w:t>. punkts</w:t>
            </w:r>
          </w:p>
        </w:tc>
        <w:tc>
          <w:tcPr>
            <w:tcW w:w="674" w:type="pct"/>
          </w:tcPr>
          <w:p w:rsidR="00D31F5A" w:rsidRPr="004023B6" w:rsidRDefault="00D31F5A" w:rsidP="007651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89" w:type="pct"/>
            <w:gridSpan w:val="2"/>
          </w:tcPr>
          <w:p w:rsidR="00D31F5A" w:rsidRPr="004023B6" w:rsidRDefault="00D31F5A" w:rsidP="0076514F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2E05FF" w:rsidRPr="003A6463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91"/>
          <w:jc w:val="center"/>
        </w:trPr>
        <w:tc>
          <w:tcPr>
            <w:tcW w:w="1128" w:type="pct"/>
            <w:gridSpan w:val="2"/>
          </w:tcPr>
          <w:p w:rsidR="002E05FF" w:rsidRPr="00183957" w:rsidRDefault="002E05FF" w:rsidP="005D679F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183957">
              <w:rPr>
                <w:bCs/>
              </w:rPr>
              <w:lastRenderedPageBreak/>
              <w:t>Direktīvas 98/83/EK I pielikuma A daļa</w:t>
            </w:r>
          </w:p>
        </w:tc>
        <w:tc>
          <w:tcPr>
            <w:tcW w:w="2487" w:type="pct"/>
            <w:gridSpan w:val="2"/>
          </w:tcPr>
          <w:p w:rsidR="002E05FF" w:rsidRPr="00436D3A" w:rsidRDefault="003A6463" w:rsidP="00CD12CB">
            <w:pPr>
              <w:pStyle w:val="Sarakstarindkopa"/>
              <w:jc w:val="center"/>
              <w:rPr>
                <w:lang w:val="lv-LV"/>
              </w:rPr>
            </w:pPr>
            <w:r>
              <w:rPr>
                <w:lang w:val="lv-LV"/>
              </w:rPr>
              <w:t>1. </w:t>
            </w:r>
            <w:r w:rsidR="002E05FF">
              <w:rPr>
                <w:lang w:val="lv-LV"/>
              </w:rPr>
              <w:t>pielikuma 1. punkts</w:t>
            </w:r>
          </w:p>
        </w:tc>
        <w:tc>
          <w:tcPr>
            <w:tcW w:w="674" w:type="pct"/>
          </w:tcPr>
          <w:p w:rsidR="002E05FF" w:rsidRPr="004023B6" w:rsidRDefault="002E05FF" w:rsidP="007651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89" w:type="pct"/>
            <w:gridSpan w:val="2"/>
          </w:tcPr>
          <w:p w:rsidR="002E05FF" w:rsidRPr="004023B6" w:rsidRDefault="002E05FF" w:rsidP="0076514F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2E05FF" w:rsidRPr="003A6463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91"/>
          <w:jc w:val="center"/>
        </w:trPr>
        <w:tc>
          <w:tcPr>
            <w:tcW w:w="1128" w:type="pct"/>
            <w:gridSpan w:val="2"/>
          </w:tcPr>
          <w:p w:rsidR="002E05FF" w:rsidRPr="00183957" w:rsidRDefault="002E05FF" w:rsidP="005D679F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183957">
              <w:rPr>
                <w:bCs/>
              </w:rPr>
              <w:t>Direktīvas 98/83/EK I pielikuma B daļa</w:t>
            </w:r>
          </w:p>
        </w:tc>
        <w:tc>
          <w:tcPr>
            <w:tcW w:w="2487" w:type="pct"/>
            <w:gridSpan w:val="2"/>
          </w:tcPr>
          <w:p w:rsidR="002E05FF" w:rsidRPr="00436D3A" w:rsidRDefault="003A6463" w:rsidP="003A6463">
            <w:pPr>
              <w:pStyle w:val="Sarakstarindkopa"/>
              <w:jc w:val="center"/>
              <w:rPr>
                <w:lang w:val="lv-LV"/>
              </w:rPr>
            </w:pPr>
            <w:r>
              <w:rPr>
                <w:lang w:val="lv-LV"/>
              </w:rPr>
              <w:t>1. pielikuma</w:t>
            </w:r>
            <w:r w:rsidRPr="00436D3A">
              <w:rPr>
                <w:lang w:val="lv-LV"/>
              </w:rPr>
              <w:t xml:space="preserve"> </w:t>
            </w:r>
            <w:r w:rsidR="002E05FF" w:rsidRPr="00436D3A">
              <w:rPr>
                <w:lang w:val="lv-LV"/>
              </w:rPr>
              <w:t>2. punkts</w:t>
            </w:r>
          </w:p>
        </w:tc>
        <w:tc>
          <w:tcPr>
            <w:tcW w:w="674" w:type="pct"/>
          </w:tcPr>
          <w:p w:rsidR="002E05FF" w:rsidRPr="004023B6" w:rsidRDefault="002E05FF" w:rsidP="007651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89" w:type="pct"/>
            <w:gridSpan w:val="2"/>
          </w:tcPr>
          <w:p w:rsidR="002E05FF" w:rsidRPr="004023B6" w:rsidRDefault="002E05FF" w:rsidP="0076514F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2E05FF" w:rsidRPr="003A6463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91"/>
          <w:jc w:val="center"/>
        </w:trPr>
        <w:tc>
          <w:tcPr>
            <w:tcW w:w="1128" w:type="pct"/>
            <w:gridSpan w:val="2"/>
          </w:tcPr>
          <w:p w:rsidR="002E05FF" w:rsidRPr="00183957" w:rsidRDefault="002E05FF" w:rsidP="005D679F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183957">
              <w:rPr>
                <w:bCs/>
              </w:rPr>
              <w:t>Direktīvas 98/83/EK I pielikuma C daļa</w:t>
            </w:r>
          </w:p>
        </w:tc>
        <w:tc>
          <w:tcPr>
            <w:tcW w:w="2487" w:type="pct"/>
            <w:gridSpan w:val="2"/>
          </w:tcPr>
          <w:p w:rsidR="002E05FF" w:rsidRPr="00436D3A" w:rsidRDefault="003A6463" w:rsidP="003A6463">
            <w:pPr>
              <w:pStyle w:val="Sarakstarindkopa"/>
              <w:jc w:val="center"/>
              <w:rPr>
                <w:lang w:val="lv-LV"/>
              </w:rPr>
            </w:pPr>
            <w:r>
              <w:rPr>
                <w:lang w:val="lv-LV"/>
              </w:rPr>
              <w:t>1. pielikuma</w:t>
            </w:r>
            <w:r w:rsidR="002E05FF" w:rsidRPr="00436D3A">
              <w:rPr>
                <w:lang w:val="lv-LV"/>
              </w:rPr>
              <w:t xml:space="preserve"> 3. punkts</w:t>
            </w:r>
          </w:p>
        </w:tc>
        <w:tc>
          <w:tcPr>
            <w:tcW w:w="674" w:type="pct"/>
          </w:tcPr>
          <w:p w:rsidR="002E05FF" w:rsidRPr="004023B6" w:rsidRDefault="002E05FF" w:rsidP="007651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89" w:type="pct"/>
            <w:gridSpan w:val="2"/>
          </w:tcPr>
          <w:p w:rsidR="002E05FF" w:rsidRPr="004023B6" w:rsidRDefault="002E05FF" w:rsidP="0076514F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C30E1E" w:rsidRPr="00F35D4B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91"/>
          <w:jc w:val="center"/>
        </w:trPr>
        <w:tc>
          <w:tcPr>
            <w:tcW w:w="1128" w:type="pct"/>
            <w:gridSpan w:val="2"/>
          </w:tcPr>
          <w:p w:rsidR="00C30E1E" w:rsidRDefault="00C30E1E" w:rsidP="00C30E1E">
            <w:r w:rsidRPr="00CD71F3">
              <w:t xml:space="preserve">Direktīvas (ES) 2015/1787 I pielikuma A daļas </w:t>
            </w:r>
            <w:r>
              <w:t>1</w:t>
            </w:r>
            <w:r w:rsidRPr="00CD71F3">
              <w:t>.</w:t>
            </w:r>
            <w:r w:rsidR="003A6463">
              <w:t> </w:t>
            </w:r>
            <w:r w:rsidRPr="00CD71F3">
              <w:t>punkts</w:t>
            </w:r>
          </w:p>
        </w:tc>
        <w:tc>
          <w:tcPr>
            <w:tcW w:w="2487" w:type="pct"/>
            <w:gridSpan w:val="2"/>
          </w:tcPr>
          <w:p w:rsidR="00C30E1E" w:rsidRDefault="007C22C2" w:rsidP="009D04F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9D04F2">
              <w:rPr>
                <w:lang w:val="lv-LV"/>
              </w:rPr>
              <w:t>6</w:t>
            </w:r>
            <w:r w:rsidR="00C30E1E" w:rsidRPr="00C30E1E">
              <w:rPr>
                <w:lang w:val="lv-LV"/>
              </w:rPr>
              <w:t>. punkts</w:t>
            </w:r>
          </w:p>
        </w:tc>
        <w:tc>
          <w:tcPr>
            <w:tcW w:w="674" w:type="pct"/>
          </w:tcPr>
          <w:p w:rsidR="00C30E1E" w:rsidRPr="004023B6" w:rsidRDefault="00C30E1E" w:rsidP="007651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89" w:type="pct"/>
            <w:gridSpan w:val="2"/>
          </w:tcPr>
          <w:p w:rsidR="00C30E1E" w:rsidRPr="004023B6" w:rsidRDefault="00C30E1E" w:rsidP="0076514F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C30E1E" w:rsidRPr="00F35D4B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91"/>
          <w:jc w:val="center"/>
        </w:trPr>
        <w:tc>
          <w:tcPr>
            <w:tcW w:w="1128" w:type="pct"/>
            <w:gridSpan w:val="2"/>
          </w:tcPr>
          <w:p w:rsidR="00C30E1E" w:rsidRDefault="00C30E1E" w:rsidP="00C30E1E">
            <w:r w:rsidRPr="00CD71F3">
              <w:t xml:space="preserve">Direktīvas (ES) 2015/1787 I pielikuma A daļas </w:t>
            </w:r>
            <w:r>
              <w:t>2</w:t>
            </w:r>
            <w:r w:rsidRPr="00CD71F3">
              <w:t>. punkts</w:t>
            </w:r>
          </w:p>
        </w:tc>
        <w:tc>
          <w:tcPr>
            <w:tcW w:w="2487" w:type="pct"/>
            <w:gridSpan w:val="2"/>
          </w:tcPr>
          <w:p w:rsidR="00C30E1E" w:rsidRDefault="007C22C2" w:rsidP="009D04F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9D04F2">
              <w:rPr>
                <w:lang w:val="lv-LV"/>
              </w:rPr>
              <w:t>2</w:t>
            </w:r>
            <w:r w:rsidR="00C30E1E" w:rsidRPr="00C30E1E">
              <w:rPr>
                <w:lang w:val="lv-LV"/>
              </w:rPr>
              <w:t>.</w:t>
            </w:r>
            <w:r w:rsidR="003A6463">
              <w:rPr>
                <w:lang w:val="lv-LV"/>
              </w:rPr>
              <w:t xml:space="preserve"> un</w:t>
            </w:r>
            <w:r w:rsidR="00C30E1E">
              <w:rPr>
                <w:lang w:val="lv-LV"/>
              </w:rPr>
              <w:t xml:space="preserve"> </w:t>
            </w:r>
            <w:r>
              <w:rPr>
                <w:lang w:val="lv-LV"/>
              </w:rPr>
              <w:t>2</w:t>
            </w:r>
            <w:r w:rsidR="009D04F2">
              <w:rPr>
                <w:lang w:val="lv-LV"/>
              </w:rPr>
              <w:t>3</w:t>
            </w:r>
            <w:r w:rsidR="00C30E1E">
              <w:rPr>
                <w:lang w:val="lv-LV"/>
              </w:rPr>
              <w:t>.</w:t>
            </w:r>
            <w:r w:rsidR="00C30E1E" w:rsidRPr="00C30E1E">
              <w:rPr>
                <w:lang w:val="lv-LV"/>
              </w:rPr>
              <w:t xml:space="preserve"> punkts</w:t>
            </w:r>
          </w:p>
        </w:tc>
        <w:tc>
          <w:tcPr>
            <w:tcW w:w="674" w:type="pct"/>
          </w:tcPr>
          <w:p w:rsidR="00C30E1E" w:rsidRPr="004023B6" w:rsidRDefault="00C30E1E" w:rsidP="007651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89" w:type="pct"/>
            <w:gridSpan w:val="2"/>
          </w:tcPr>
          <w:p w:rsidR="00C30E1E" w:rsidRPr="004023B6" w:rsidRDefault="00C30E1E" w:rsidP="0076514F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C30E1E" w:rsidRPr="00F35D4B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91"/>
          <w:jc w:val="center"/>
        </w:trPr>
        <w:tc>
          <w:tcPr>
            <w:tcW w:w="1128" w:type="pct"/>
            <w:gridSpan w:val="2"/>
          </w:tcPr>
          <w:p w:rsidR="00C30E1E" w:rsidRPr="0014134A" w:rsidRDefault="00C30E1E" w:rsidP="005D679F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14134A">
              <w:t>Direktīvas (ES) 2015/1787 I pielikuma A daļas 3. punkts</w:t>
            </w:r>
          </w:p>
        </w:tc>
        <w:tc>
          <w:tcPr>
            <w:tcW w:w="2487" w:type="pct"/>
            <w:gridSpan w:val="2"/>
          </w:tcPr>
          <w:p w:rsidR="00C30E1E" w:rsidRPr="0014134A" w:rsidRDefault="009D04F2" w:rsidP="009D04F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7C22C2">
              <w:rPr>
                <w:lang w:val="lv-LV"/>
              </w:rPr>
              <w:t>1</w:t>
            </w:r>
            <w:r w:rsidR="00C30E1E" w:rsidRPr="0014134A">
              <w:rPr>
                <w:lang w:val="lv-LV"/>
              </w:rPr>
              <w:t>. punkts</w:t>
            </w:r>
          </w:p>
        </w:tc>
        <w:tc>
          <w:tcPr>
            <w:tcW w:w="674" w:type="pct"/>
          </w:tcPr>
          <w:p w:rsidR="00C30E1E" w:rsidRPr="004023B6" w:rsidRDefault="00C30E1E" w:rsidP="007651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89" w:type="pct"/>
            <w:gridSpan w:val="2"/>
          </w:tcPr>
          <w:p w:rsidR="00C30E1E" w:rsidRPr="004023B6" w:rsidRDefault="00C30E1E" w:rsidP="0076514F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267B7F" w:rsidRPr="00F35D4B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91"/>
          <w:jc w:val="center"/>
        </w:trPr>
        <w:tc>
          <w:tcPr>
            <w:tcW w:w="1128" w:type="pct"/>
            <w:gridSpan w:val="2"/>
          </w:tcPr>
          <w:p w:rsidR="00267B7F" w:rsidRPr="00267B7F" w:rsidRDefault="00267B7F" w:rsidP="00267B7F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267B7F">
              <w:t>Direktīvas (ES) 2015/1787 I pielikuma A daļas 4. punkts</w:t>
            </w:r>
          </w:p>
        </w:tc>
        <w:tc>
          <w:tcPr>
            <w:tcW w:w="2487" w:type="pct"/>
            <w:gridSpan w:val="2"/>
          </w:tcPr>
          <w:p w:rsidR="00267B7F" w:rsidRDefault="00267B7F" w:rsidP="009D04F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9D04F2">
              <w:rPr>
                <w:lang w:val="lv-LV"/>
              </w:rPr>
              <w:t>9</w:t>
            </w:r>
            <w:r>
              <w:rPr>
                <w:lang w:val="lv-LV"/>
              </w:rPr>
              <w:t>. punkts</w:t>
            </w:r>
          </w:p>
        </w:tc>
        <w:tc>
          <w:tcPr>
            <w:tcW w:w="674" w:type="pct"/>
          </w:tcPr>
          <w:p w:rsidR="00267B7F" w:rsidRPr="004023B6" w:rsidRDefault="00267B7F" w:rsidP="007651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89" w:type="pct"/>
            <w:gridSpan w:val="2"/>
          </w:tcPr>
          <w:p w:rsidR="00267B7F" w:rsidRPr="004023B6" w:rsidRDefault="00267B7F" w:rsidP="0076514F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C30E1E" w:rsidRPr="003A6463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91"/>
          <w:jc w:val="center"/>
        </w:trPr>
        <w:tc>
          <w:tcPr>
            <w:tcW w:w="1128" w:type="pct"/>
            <w:gridSpan w:val="2"/>
          </w:tcPr>
          <w:p w:rsidR="00C30E1E" w:rsidRPr="00267B7F" w:rsidRDefault="00997A8F" w:rsidP="00997A8F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267B7F">
              <w:t xml:space="preserve">Direktīvas (ES) 2015/1787 I pielikuma B daļas </w:t>
            </w:r>
            <w:r w:rsidR="00C96E2B" w:rsidRPr="00267B7F">
              <w:t>1.</w:t>
            </w:r>
            <w:r w:rsidR="003A6463">
              <w:t> un</w:t>
            </w:r>
            <w:r w:rsidR="00C96E2B" w:rsidRPr="00267B7F">
              <w:t xml:space="preserve"> </w:t>
            </w:r>
            <w:r w:rsidRPr="00267B7F">
              <w:t>2. punkts</w:t>
            </w:r>
          </w:p>
        </w:tc>
        <w:tc>
          <w:tcPr>
            <w:tcW w:w="2487" w:type="pct"/>
            <w:gridSpan w:val="2"/>
          </w:tcPr>
          <w:p w:rsidR="00C30E1E" w:rsidRDefault="00267B7F" w:rsidP="00DA34E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="00997A8F">
              <w:rPr>
                <w:lang w:val="lv-LV"/>
              </w:rPr>
              <w:t xml:space="preserve">. punkts, </w:t>
            </w:r>
            <w:r w:rsidR="00DA34EB">
              <w:rPr>
                <w:lang w:val="lv-LV"/>
              </w:rPr>
              <w:t>2</w:t>
            </w:r>
            <w:r w:rsidR="00997A8F">
              <w:rPr>
                <w:lang w:val="lv-LV"/>
              </w:rPr>
              <w:t>. pielikuma 1.</w:t>
            </w:r>
            <w:r w:rsidR="003A6463">
              <w:rPr>
                <w:lang w:val="lv-LV"/>
              </w:rPr>
              <w:t xml:space="preserve"> un</w:t>
            </w:r>
            <w:r w:rsidR="00997A8F">
              <w:rPr>
                <w:lang w:val="lv-LV"/>
              </w:rPr>
              <w:t xml:space="preserve"> 3. punkts</w:t>
            </w:r>
          </w:p>
        </w:tc>
        <w:tc>
          <w:tcPr>
            <w:tcW w:w="674" w:type="pct"/>
          </w:tcPr>
          <w:p w:rsidR="00C30E1E" w:rsidRPr="004023B6" w:rsidRDefault="00C30E1E" w:rsidP="007651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89" w:type="pct"/>
            <w:gridSpan w:val="2"/>
          </w:tcPr>
          <w:p w:rsidR="00C30E1E" w:rsidRPr="004023B6" w:rsidRDefault="00C30E1E" w:rsidP="0076514F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183957" w:rsidRPr="002E0A30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91"/>
          <w:jc w:val="center"/>
        </w:trPr>
        <w:tc>
          <w:tcPr>
            <w:tcW w:w="1128" w:type="pct"/>
            <w:gridSpan w:val="2"/>
          </w:tcPr>
          <w:p w:rsidR="00183957" w:rsidRPr="006768DE" w:rsidRDefault="00183957" w:rsidP="0076514F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color w:val="000000" w:themeColor="text1"/>
              </w:rPr>
            </w:pPr>
            <w:r w:rsidRPr="006768DE">
              <w:t>Direktīvas (ES) 2015/1787 I pielikuma B daļas 3. punkts</w:t>
            </w:r>
          </w:p>
        </w:tc>
        <w:tc>
          <w:tcPr>
            <w:tcW w:w="2487" w:type="pct"/>
            <w:gridSpan w:val="2"/>
          </w:tcPr>
          <w:p w:rsidR="00183957" w:rsidRPr="006768DE" w:rsidDel="000C2E80" w:rsidRDefault="00DA34EB" w:rsidP="00A02CAC">
            <w:pPr>
              <w:jc w:val="center"/>
              <w:rPr>
                <w:rStyle w:val="Izteiksmgs"/>
                <w:b w:val="0"/>
                <w:color w:val="000000" w:themeColor="text1"/>
                <w:lang w:val="lv-LV"/>
              </w:rPr>
            </w:pPr>
            <w:r>
              <w:rPr>
                <w:lang w:val="lv-LV"/>
              </w:rPr>
              <w:t>2</w:t>
            </w:r>
            <w:r w:rsidR="00183957" w:rsidRPr="006768DE">
              <w:rPr>
                <w:lang w:val="lv-LV"/>
              </w:rPr>
              <w:t>. pielikuma 2. punkts</w:t>
            </w:r>
          </w:p>
        </w:tc>
        <w:tc>
          <w:tcPr>
            <w:tcW w:w="674" w:type="pct"/>
          </w:tcPr>
          <w:p w:rsidR="00183957" w:rsidRPr="004023B6" w:rsidRDefault="00183957" w:rsidP="0076514F">
            <w:pPr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t>ES tiesību akta vienība tiek pārņemta pilnībā.</w:t>
            </w:r>
          </w:p>
          <w:p w:rsidR="00183957" w:rsidRPr="004023B6" w:rsidRDefault="00183957" w:rsidP="007651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89" w:type="pct"/>
            <w:gridSpan w:val="2"/>
          </w:tcPr>
          <w:p w:rsidR="00183957" w:rsidRPr="004023B6" w:rsidRDefault="00183957" w:rsidP="0076514F">
            <w:pPr>
              <w:jc w:val="both"/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t>Attiecīgais noteikumu projekta punkts neparedz stingrākas prasības kā ES tiesību aktā.</w:t>
            </w:r>
          </w:p>
        </w:tc>
      </w:tr>
      <w:tr w:rsidR="007A5A10" w:rsidRPr="003A6463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91"/>
          <w:jc w:val="center"/>
        </w:trPr>
        <w:tc>
          <w:tcPr>
            <w:tcW w:w="1128" w:type="pct"/>
            <w:gridSpan w:val="2"/>
          </w:tcPr>
          <w:p w:rsidR="007A5A10" w:rsidRPr="00824BA3" w:rsidRDefault="007A5A10" w:rsidP="005D679F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color w:val="000000" w:themeColor="text1"/>
              </w:rPr>
            </w:pPr>
            <w:r w:rsidRPr="00824BA3">
              <w:t>Direktīvas (ES) 2015/1787 I pielikuma B daļas 3.</w:t>
            </w:r>
            <w:r w:rsidR="003A6463">
              <w:t> </w:t>
            </w:r>
            <w:r w:rsidRPr="00824BA3">
              <w:t>punkta 1. piezīme</w:t>
            </w:r>
          </w:p>
        </w:tc>
        <w:tc>
          <w:tcPr>
            <w:tcW w:w="2487" w:type="pct"/>
            <w:gridSpan w:val="2"/>
          </w:tcPr>
          <w:p w:rsidR="007A5A10" w:rsidRPr="00824BA3" w:rsidRDefault="00DA34EB" w:rsidP="005D679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7A5A10" w:rsidRPr="00824BA3">
              <w:rPr>
                <w:lang w:val="lv-LV"/>
              </w:rPr>
              <w:t xml:space="preserve">. pielikuma </w:t>
            </w:r>
            <w:r w:rsidR="003A6463">
              <w:rPr>
                <w:lang w:val="lv-LV"/>
              </w:rPr>
              <w:t xml:space="preserve">otrā </w:t>
            </w:r>
            <w:r w:rsidR="007A5A10" w:rsidRPr="00824BA3">
              <w:rPr>
                <w:lang w:val="lv-LV"/>
              </w:rPr>
              <w:t>piezīme</w:t>
            </w:r>
          </w:p>
        </w:tc>
        <w:tc>
          <w:tcPr>
            <w:tcW w:w="674" w:type="pct"/>
          </w:tcPr>
          <w:p w:rsidR="007A5A10" w:rsidRPr="004023B6" w:rsidRDefault="007A5A10" w:rsidP="007651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89" w:type="pct"/>
            <w:gridSpan w:val="2"/>
          </w:tcPr>
          <w:p w:rsidR="007A5A10" w:rsidRPr="004023B6" w:rsidRDefault="007A5A10" w:rsidP="0076514F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7A5A10" w:rsidRPr="003A6463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91"/>
          <w:jc w:val="center"/>
        </w:trPr>
        <w:tc>
          <w:tcPr>
            <w:tcW w:w="1128" w:type="pct"/>
            <w:gridSpan w:val="2"/>
          </w:tcPr>
          <w:p w:rsidR="007A5A10" w:rsidRPr="00824BA3" w:rsidRDefault="007A5A10" w:rsidP="005D679F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824BA3">
              <w:t>Direktīvas (ES) 2015/1787 I pielikuma B daļas 3. punkta 2. piezīme</w:t>
            </w:r>
          </w:p>
        </w:tc>
        <w:tc>
          <w:tcPr>
            <w:tcW w:w="2487" w:type="pct"/>
            <w:gridSpan w:val="2"/>
          </w:tcPr>
          <w:p w:rsidR="007A5A10" w:rsidRPr="00824BA3" w:rsidRDefault="00DA34EB" w:rsidP="005D679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7A5A10" w:rsidRPr="00824BA3">
              <w:rPr>
                <w:lang w:val="lv-LV"/>
              </w:rPr>
              <w:t xml:space="preserve">. pielikuma </w:t>
            </w:r>
            <w:r w:rsidR="003A6463">
              <w:rPr>
                <w:lang w:val="lv-LV"/>
              </w:rPr>
              <w:t>trešā</w:t>
            </w:r>
            <w:r w:rsidR="007A5A10" w:rsidRPr="00824BA3">
              <w:rPr>
                <w:lang w:val="lv-LV"/>
              </w:rPr>
              <w:t xml:space="preserve"> piezīme</w:t>
            </w:r>
          </w:p>
        </w:tc>
        <w:tc>
          <w:tcPr>
            <w:tcW w:w="674" w:type="pct"/>
          </w:tcPr>
          <w:p w:rsidR="007A5A10" w:rsidRPr="004023B6" w:rsidRDefault="007A5A10" w:rsidP="007651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89" w:type="pct"/>
            <w:gridSpan w:val="2"/>
          </w:tcPr>
          <w:p w:rsidR="007A5A10" w:rsidRPr="004023B6" w:rsidRDefault="007A5A10" w:rsidP="0076514F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BE3314" w:rsidRPr="003A6463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91"/>
          <w:jc w:val="center"/>
        </w:trPr>
        <w:tc>
          <w:tcPr>
            <w:tcW w:w="1128" w:type="pct"/>
            <w:gridSpan w:val="2"/>
          </w:tcPr>
          <w:p w:rsidR="00BE3314" w:rsidRPr="00824BA3" w:rsidRDefault="00BE3314" w:rsidP="00BE3314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392552">
              <w:t>Direktīvas (ES) 2015/1787 I pielikuma C daļas 1.</w:t>
            </w:r>
            <w:r w:rsidR="003A6463" w:rsidRPr="00392552">
              <w:t> </w:t>
            </w:r>
            <w:r w:rsidRPr="00392552">
              <w:t>punkts</w:t>
            </w:r>
          </w:p>
        </w:tc>
        <w:tc>
          <w:tcPr>
            <w:tcW w:w="2487" w:type="pct"/>
            <w:gridSpan w:val="2"/>
          </w:tcPr>
          <w:p w:rsidR="00BE3314" w:rsidRPr="00824BA3" w:rsidRDefault="009D04F2" w:rsidP="007C22C2">
            <w:pPr>
              <w:pStyle w:val="Sarakstarindkopa"/>
              <w:ind w:left="1800"/>
              <w:rPr>
                <w:lang w:val="lv-LV"/>
              </w:rPr>
            </w:pPr>
            <w:r>
              <w:rPr>
                <w:lang w:val="lv-LV"/>
              </w:rPr>
              <w:t>41</w:t>
            </w:r>
            <w:r w:rsidR="00BE3314" w:rsidRPr="00BE3314">
              <w:rPr>
                <w:lang w:val="lv-LV"/>
              </w:rPr>
              <w:t>. punkts</w:t>
            </w:r>
          </w:p>
        </w:tc>
        <w:tc>
          <w:tcPr>
            <w:tcW w:w="674" w:type="pct"/>
          </w:tcPr>
          <w:p w:rsidR="00BE3314" w:rsidRPr="004023B6" w:rsidRDefault="00BE3314" w:rsidP="007651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89" w:type="pct"/>
            <w:gridSpan w:val="2"/>
          </w:tcPr>
          <w:p w:rsidR="00BE3314" w:rsidRPr="004023B6" w:rsidRDefault="00BE3314" w:rsidP="0076514F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183957" w:rsidRPr="002E0A30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91"/>
          <w:jc w:val="center"/>
        </w:trPr>
        <w:tc>
          <w:tcPr>
            <w:tcW w:w="1128" w:type="pct"/>
            <w:gridSpan w:val="2"/>
          </w:tcPr>
          <w:p w:rsidR="00183957" w:rsidRPr="00824BA3" w:rsidRDefault="00183957" w:rsidP="0076514F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824BA3">
              <w:t xml:space="preserve">Direktīvas (ES) </w:t>
            </w:r>
            <w:r w:rsidRPr="00824BA3">
              <w:lastRenderedPageBreak/>
              <w:t>2015/1787 I pielikuma C daļas 2. punkts</w:t>
            </w:r>
          </w:p>
        </w:tc>
        <w:tc>
          <w:tcPr>
            <w:tcW w:w="2487" w:type="pct"/>
            <w:gridSpan w:val="2"/>
          </w:tcPr>
          <w:p w:rsidR="00183957" w:rsidRPr="00824BA3" w:rsidRDefault="007C22C2" w:rsidP="009D04F2">
            <w:pPr>
              <w:pStyle w:val="Sarakstarindkopa"/>
              <w:ind w:left="1800"/>
              <w:rPr>
                <w:lang w:val="lv-LV"/>
              </w:rPr>
            </w:pPr>
            <w:r>
              <w:rPr>
                <w:lang w:val="lv-LV"/>
              </w:rPr>
              <w:lastRenderedPageBreak/>
              <w:t>3</w:t>
            </w:r>
            <w:r w:rsidR="009D04F2">
              <w:rPr>
                <w:lang w:val="lv-LV"/>
              </w:rPr>
              <w:t>4</w:t>
            </w:r>
            <w:r w:rsidR="00BE3314" w:rsidRPr="00BE3314">
              <w:rPr>
                <w:lang w:val="lv-LV"/>
              </w:rPr>
              <w:t>. punkts</w:t>
            </w:r>
          </w:p>
        </w:tc>
        <w:tc>
          <w:tcPr>
            <w:tcW w:w="674" w:type="pct"/>
          </w:tcPr>
          <w:p w:rsidR="00183957" w:rsidRPr="004023B6" w:rsidRDefault="00183957" w:rsidP="0076514F">
            <w:pPr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t xml:space="preserve">ES tiesību </w:t>
            </w:r>
            <w:r w:rsidRPr="004023B6">
              <w:rPr>
                <w:color w:val="000000" w:themeColor="text1"/>
                <w:lang w:val="lv-LV"/>
              </w:rPr>
              <w:lastRenderedPageBreak/>
              <w:t>akta vienība tiek pārņemta pilnībā.</w:t>
            </w:r>
          </w:p>
          <w:p w:rsidR="00183957" w:rsidRPr="004023B6" w:rsidRDefault="00183957" w:rsidP="007651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89" w:type="pct"/>
            <w:gridSpan w:val="2"/>
          </w:tcPr>
          <w:p w:rsidR="00183957" w:rsidRPr="004023B6" w:rsidRDefault="00183957" w:rsidP="0076514F">
            <w:pPr>
              <w:jc w:val="both"/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lastRenderedPageBreak/>
              <w:t xml:space="preserve">Attiecīgais </w:t>
            </w:r>
            <w:r w:rsidRPr="004023B6">
              <w:rPr>
                <w:color w:val="000000" w:themeColor="text1"/>
                <w:lang w:val="lv-LV"/>
              </w:rPr>
              <w:lastRenderedPageBreak/>
              <w:t>noteikumu projekta punkts neparedz stingrākas prasības kā ES tiesību aktā.</w:t>
            </w:r>
          </w:p>
        </w:tc>
      </w:tr>
      <w:tr w:rsidR="00183957" w:rsidRPr="002E0A30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91"/>
          <w:jc w:val="center"/>
        </w:trPr>
        <w:tc>
          <w:tcPr>
            <w:tcW w:w="1128" w:type="pct"/>
            <w:gridSpan w:val="2"/>
          </w:tcPr>
          <w:p w:rsidR="00183957" w:rsidRPr="00824BA3" w:rsidRDefault="00183957" w:rsidP="0076514F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824BA3">
              <w:lastRenderedPageBreak/>
              <w:t>Direktīvas (ES) 2015/1787 I pielikuma C daļas 3. punkts</w:t>
            </w:r>
          </w:p>
        </w:tc>
        <w:tc>
          <w:tcPr>
            <w:tcW w:w="2487" w:type="pct"/>
            <w:gridSpan w:val="2"/>
          </w:tcPr>
          <w:p w:rsidR="00183957" w:rsidRPr="00743E9D" w:rsidRDefault="007C22C2" w:rsidP="009D04F2">
            <w:pPr>
              <w:pStyle w:val="Sarakstarindkopa"/>
              <w:ind w:left="1800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9D04F2">
              <w:rPr>
                <w:lang w:val="lv-LV"/>
              </w:rPr>
              <w:t>5</w:t>
            </w:r>
            <w:r w:rsidR="00BE3314" w:rsidRPr="00BE3314">
              <w:rPr>
                <w:lang w:val="lv-LV"/>
              </w:rPr>
              <w:t>. punkts</w:t>
            </w:r>
          </w:p>
        </w:tc>
        <w:tc>
          <w:tcPr>
            <w:tcW w:w="674" w:type="pct"/>
          </w:tcPr>
          <w:p w:rsidR="00183957" w:rsidRPr="004023B6" w:rsidRDefault="00183957" w:rsidP="0076514F">
            <w:pPr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t>ES tiesību akta vienība tiek pārņemta pilnībā.</w:t>
            </w:r>
          </w:p>
          <w:p w:rsidR="00183957" w:rsidRPr="004023B6" w:rsidRDefault="00183957" w:rsidP="007651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89" w:type="pct"/>
            <w:gridSpan w:val="2"/>
          </w:tcPr>
          <w:p w:rsidR="00183957" w:rsidRPr="004023B6" w:rsidRDefault="00183957" w:rsidP="0076514F">
            <w:pPr>
              <w:jc w:val="both"/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t>Attiecīgais noteikumu projekta punkts neparedz stingrākas prasības kā ES tiesību aktā.</w:t>
            </w:r>
          </w:p>
        </w:tc>
      </w:tr>
      <w:tr w:rsidR="0026313B" w:rsidRPr="002E0A30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91"/>
          <w:jc w:val="center"/>
        </w:trPr>
        <w:tc>
          <w:tcPr>
            <w:tcW w:w="1128" w:type="pct"/>
            <w:gridSpan w:val="2"/>
          </w:tcPr>
          <w:p w:rsidR="0026313B" w:rsidRPr="00824BA3" w:rsidRDefault="0026313B" w:rsidP="0026313B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824BA3">
              <w:t>Direktīvas (ES) 2015/1787 I pielikuma C daļas 4.</w:t>
            </w:r>
            <w:r>
              <w:t>punkta</w:t>
            </w:r>
            <w:r w:rsidRPr="00824BA3">
              <w:t xml:space="preserve"> </w:t>
            </w:r>
            <w:r>
              <w:t>„</w:t>
            </w:r>
            <w:r w:rsidRPr="00824BA3">
              <w:t>a</w:t>
            </w:r>
            <w:r>
              <w:t>”</w:t>
            </w:r>
            <w:r w:rsidRPr="00824BA3">
              <w:t xml:space="preserve"> </w:t>
            </w:r>
            <w:r>
              <w:t>apakš</w:t>
            </w:r>
            <w:r w:rsidRPr="00824BA3">
              <w:t>punkts</w:t>
            </w:r>
          </w:p>
        </w:tc>
        <w:tc>
          <w:tcPr>
            <w:tcW w:w="2487" w:type="pct"/>
            <w:gridSpan w:val="2"/>
          </w:tcPr>
          <w:p w:rsidR="0026313B" w:rsidRPr="005D679F" w:rsidRDefault="0026313B" w:rsidP="007C22C2">
            <w:pPr>
              <w:ind w:left="1680"/>
              <w:rPr>
                <w:lang w:val="lv-LV"/>
              </w:rPr>
            </w:pPr>
            <w:r>
              <w:rPr>
                <w:lang w:val="lv-LV"/>
              </w:rPr>
              <w:t>40.1.</w:t>
            </w:r>
            <w:r w:rsidRPr="005D679F">
              <w:rPr>
                <w:lang w:val="lv-LV"/>
              </w:rPr>
              <w:t xml:space="preserve"> </w:t>
            </w:r>
            <w:r w:rsidR="003A6463">
              <w:rPr>
                <w:lang w:val="lv-LV"/>
              </w:rPr>
              <w:t>apakš</w:t>
            </w:r>
            <w:r w:rsidRPr="005D679F">
              <w:rPr>
                <w:lang w:val="lv-LV"/>
              </w:rPr>
              <w:t>punkts</w:t>
            </w:r>
          </w:p>
        </w:tc>
        <w:tc>
          <w:tcPr>
            <w:tcW w:w="674" w:type="pct"/>
          </w:tcPr>
          <w:p w:rsidR="0026313B" w:rsidRPr="004023B6" w:rsidRDefault="0026313B" w:rsidP="0076514F">
            <w:pPr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t>ES tiesību akta vienība tiek pārņemta pilnībā.</w:t>
            </w:r>
          </w:p>
          <w:p w:rsidR="0026313B" w:rsidRPr="004023B6" w:rsidRDefault="0026313B" w:rsidP="007651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89" w:type="pct"/>
            <w:gridSpan w:val="2"/>
          </w:tcPr>
          <w:p w:rsidR="0026313B" w:rsidRPr="004023B6" w:rsidRDefault="0026313B" w:rsidP="0076514F">
            <w:pPr>
              <w:jc w:val="both"/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t>Attiecīgais noteikumu projekta punkts neparedz stingrākas prasības kā ES tiesību aktā.</w:t>
            </w:r>
          </w:p>
        </w:tc>
      </w:tr>
      <w:tr w:rsidR="0026313B" w:rsidRPr="002E0A30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91"/>
          <w:jc w:val="center"/>
        </w:trPr>
        <w:tc>
          <w:tcPr>
            <w:tcW w:w="1128" w:type="pct"/>
            <w:gridSpan w:val="2"/>
          </w:tcPr>
          <w:p w:rsidR="0026313B" w:rsidRPr="00824BA3" w:rsidRDefault="0026313B" w:rsidP="0026313B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824BA3">
              <w:t>Direktīvas (ES) 2015/1787 I pielikuma C daļas 4.</w:t>
            </w:r>
            <w:r>
              <w:t>punkta</w:t>
            </w:r>
            <w:r w:rsidRPr="00824BA3">
              <w:t xml:space="preserve"> </w:t>
            </w:r>
            <w:r>
              <w:t>„</w:t>
            </w:r>
            <w:r w:rsidRPr="00824BA3">
              <w:t>b</w:t>
            </w:r>
            <w:r>
              <w:t>”</w:t>
            </w:r>
            <w:r w:rsidRPr="00824BA3">
              <w:t xml:space="preserve"> </w:t>
            </w:r>
            <w:r>
              <w:t>apakš</w:t>
            </w:r>
            <w:r w:rsidRPr="00824BA3">
              <w:t>punkts</w:t>
            </w:r>
          </w:p>
        </w:tc>
        <w:tc>
          <w:tcPr>
            <w:tcW w:w="2487" w:type="pct"/>
            <w:gridSpan w:val="2"/>
          </w:tcPr>
          <w:p w:rsidR="0026313B" w:rsidRPr="007C22C2" w:rsidRDefault="0026313B" w:rsidP="007C22C2">
            <w:pPr>
              <w:ind w:left="1680"/>
              <w:rPr>
                <w:lang w:val="lv-LV"/>
              </w:rPr>
            </w:pPr>
            <w:r>
              <w:rPr>
                <w:lang w:val="lv-LV"/>
              </w:rPr>
              <w:t>40.2.</w:t>
            </w:r>
            <w:r w:rsidRPr="007C22C2">
              <w:rPr>
                <w:lang w:val="lv-LV"/>
              </w:rPr>
              <w:t xml:space="preserve"> </w:t>
            </w:r>
            <w:r w:rsidR="003A6463">
              <w:rPr>
                <w:lang w:val="lv-LV"/>
              </w:rPr>
              <w:t>apakš</w:t>
            </w:r>
            <w:r w:rsidRPr="007C22C2">
              <w:rPr>
                <w:lang w:val="lv-LV"/>
              </w:rPr>
              <w:t>punkts</w:t>
            </w:r>
          </w:p>
        </w:tc>
        <w:tc>
          <w:tcPr>
            <w:tcW w:w="674" w:type="pct"/>
          </w:tcPr>
          <w:p w:rsidR="0026313B" w:rsidRPr="004023B6" w:rsidRDefault="0026313B" w:rsidP="0076514F">
            <w:pPr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t>ES tiesību akta vienība tiek pārņemta pilnībā.</w:t>
            </w:r>
          </w:p>
          <w:p w:rsidR="0026313B" w:rsidRPr="004023B6" w:rsidRDefault="0026313B" w:rsidP="007651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89" w:type="pct"/>
            <w:gridSpan w:val="2"/>
          </w:tcPr>
          <w:p w:rsidR="0026313B" w:rsidRPr="004023B6" w:rsidRDefault="0026313B" w:rsidP="0076514F">
            <w:pPr>
              <w:jc w:val="both"/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t>Attiecīgais noteikumu projekta punkts neparedz stingrākas prasības kā ES tiesību aktā.</w:t>
            </w:r>
          </w:p>
        </w:tc>
      </w:tr>
      <w:tr w:rsidR="0026313B" w:rsidRPr="002E0A30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91"/>
          <w:jc w:val="center"/>
        </w:trPr>
        <w:tc>
          <w:tcPr>
            <w:tcW w:w="1128" w:type="pct"/>
            <w:gridSpan w:val="2"/>
          </w:tcPr>
          <w:p w:rsidR="0026313B" w:rsidRPr="00824BA3" w:rsidRDefault="0026313B" w:rsidP="0026313B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824BA3">
              <w:t>Direktīvas (ES) 2015/1787 I pielikuma C daļas 5.</w:t>
            </w:r>
            <w:r>
              <w:t>punkta</w:t>
            </w:r>
            <w:r w:rsidRPr="00824BA3">
              <w:t xml:space="preserve"> </w:t>
            </w:r>
            <w:r>
              <w:t>„</w:t>
            </w:r>
            <w:r w:rsidRPr="00824BA3">
              <w:t>a</w:t>
            </w:r>
            <w:r>
              <w:t>”</w:t>
            </w:r>
            <w:r w:rsidRPr="00824BA3">
              <w:t xml:space="preserve"> </w:t>
            </w:r>
            <w:r>
              <w:t>apakš</w:t>
            </w:r>
            <w:r w:rsidRPr="00824BA3">
              <w:t>punkts</w:t>
            </w:r>
          </w:p>
        </w:tc>
        <w:tc>
          <w:tcPr>
            <w:tcW w:w="2487" w:type="pct"/>
            <w:gridSpan w:val="2"/>
          </w:tcPr>
          <w:p w:rsidR="0026313B" w:rsidRPr="009D04F2" w:rsidRDefault="0026313B" w:rsidP="009D04F2">
            <w:pPr>
              <w:pStyle w:val="Sarakstarindkopa"/>
              <w:numPr>
                <w:ilvl w:val="0"/>
                <w:numId w:val="35"/>
              </w:numPr>
              <w:jc w:val="center"/>
              <w:rPr>
                <w:lang w:val="lv-LV"/>
              </w:rPr>
            </w:pPr>
            <w:r w:rsidRPr="009D04F2">
              <w:rPr>
                <w:lang w:val="lv-LV"/>
              </w:rPr>
              <w:t>punkts</w:t>
            </w:r>
          </w:p>
        </w:tc>
        <w:tc>
          <w:tcPr>
            <w:tcW w:w="674" w:type="pct"/>
          </w:tcPr>
          <w:p w:rsidR="0026313B" w:rsidRPr="004023B6" w:rsidRDefault="0026313B" w:rsidP="0076514F">
            <w:pPr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t>ES tiesību akta vienība tiek pārņemta pilnībā.</w:t>
            </w:r>
          </w:p>
          <w:p w:rsidR="0026313B" w:rsidRPr="004023B6" w:rsidRDefault="0026313B" w:rsidP="007651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89" w:type="pct"/>
            <w:gridSpan w:val="2"/>
          </w:tcPr>
          <w:p w:rsidR="0026313B" w:rsidRPr="004023B6" w:rsidRDefault="0026313B" w:rsidP="0076514F">
            <w:pPr>
              <w:jc w:val="both"/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t>Attiecīgais noteikumu projekta punkts neparedz stingrākas prasības kā ES tiesību aktā.</w:t>
            </w:r>
          </w:p>
        </w:tc>
      </w:tr>
      <w:tr w:rsidR="0026313B" w:rsidRPr="002E0A30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91"/>
          <w:jc w:val="center"/>
        </w:trPr>
        <w:tc>
          <w:tcPr>
            <w:tcW w:w="1128" w:type="pct"/>
            <w:gridSpan w:val="2"/>
          </w:tcPr>
          <w:p w:rsidR="0026313B" w:rsidRPr="00824BA3" w:rsidRDefault="0026313B" w:rsidP="0026313B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824BA3">
              <w:t>Direktīvas (ES) 2015/1787 I pielikuma C daļas 5.</w:t>
            </w:r>
            <w:r>
              <w:t>punkta</w:t>
            </w:r>
            <w:r w:rsidRPr="00824BA3">
              <w:t xml:space="preserve"> </w:t>
            </w:r>
            <w:r>
              <w:t>„</w:t>
            </w:r>
            <w:r w:rsidRPr="00824BA3">
              <w:t>b</w:t>
            </w:r>
            <w:r>
              <w:t>” apakšpunkta</w:t>
            </w:r>
            <w:r w:rsidRPr="00824BA3">
              <w:t xml:space="preserve"> </w:t>
            </w:r>
            <w:r>
              <w:t>„</w:t>
            </w:r>
            <w:r w:rsidRPr="00824BA3">
              <w:t>i</w:t>
            </w:r>
            <w:r>
              <w:t>”</w:t>
            </w:r>
            <w:r w:rsidRPr="00824BA3">
              <w:t xml:space="preserve"> </w:t>
            </w:r>
            <w:r>
              <w:t>apakš</w:t>
            </w:r>
            <w:r w:rsidRPr="00824BA3">
              <w:t>punkts</w:t>
            </w:r>
          </w:p>
        </w:tc>
        <w:tc>
          <w:tcPr>
            <w:tcW w:w="2487" w:type="pct"/>
            <w:gridSpan w:val="2"/>
          </w:tcPr>
          <w:p w:rsidR="0026313B" w:rsidRPr="009D04F2" w:rsidRDefault="0026313B" w:rsidP="009D04F2">
            <w:pPr>
              <w:pStyle w:val="Sarakstarindkopa"/>
              <w:numPr>
                <w:ilvl w:val="1"/>
                <w:numId w:val="35"/>
              </w:numPr>
              <w:rPr>
                <w:lang w:val="lv-LV"/>
              </w:rPr>
            </w:pPr>
            <w:r w:rsidRPr="009D04F2">
              <w:rPr>
                <w:lang w:val="lv-LV"/>
              </w:rPr>
              <w:t xml:space="preserve"> </w:t>
            </w:r>
            <w:r w:rsidR="003A6463">
              <w:rPr>
                <w:lang w:val="lv-LV"/>
              </w:rPr>
              <w:t>apakš</w:t>
            </w:r>
            <w:r w:rsidRPr="009D04F2">
              <w:rPr>
                <w:lang w:val="lv-LV"/>
              </w:rPr>
              <w:t>punkts</w:t>
            </w:r>
          </w:p>
        </w:tc>
        <w:tc>
          <w:tcPr>
            <w:tcW w:w="674" w:type="pct"/>
          </w:tcPr>
          <w:p w:rsidR="0026313B" w:rsidRPr="004023B6" w:rsidRDefault="0026313B" w:rsidP="0076514F">
            <w:pPr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t>ES tiesību akta vienība tiek pārņemta pilnībā.</w:t>
            </w:r>
          </w:p>
          <w:p w:rsidR="0026313B" w:rsidRPr="004023B6" w:rsidRDefault="0026313B" w:rsidP="007651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89" w:type="pct"/>
            <w:gridSpan w:val="2"/>
          </w:tcPr>
          <w:p w:rsidR="0026313B" w:rsidRPr="004023B6" w:rsidRDefault="0026313B" w:rsidP="0076514F">
            <w:pPr>
              <w:jc w:val="both"/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t xml:space="preserve">Attiecīgais noteikumu projekta punkts neparedz stingrākas </w:t>
            </w:r>
            <w:r w:rsidRPr="004023B6">
              <w:rPr>
                <w:color w:val="000000" w:themeColor="text1"/>
                <w:lang w:val="lv-LV"/>
              </w:rPr>
              <w:lastRenderedPageBreak/>
              <w:t>prasības kā ES tiesību aktā.</w:t>
            </w:r>
          </w:p>
        </w:tc>
      </w:tr>
      <w:tr w:rsidR="0026313B" w:rsidRPr="002E0A30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91"/>
          <w:jc w:val="center"/>
        </w:trPr>
        <w:tc>
          <w:tcPr>
            <w:tcW w:w="1128" w:type="pct"/>
            <w:gridSpan w:val="2"/>
          </w:tcPr>
          <w:p w:rsidR="0026313B" w:rsidRPr="00824BA3" w:rsidRDefault="0026313B" w:rsidP="0026313B">
            <w:pPr>
              <w:rPr>
                <w:lang w:val="lv-LV"/>
              </w:rPr>
            </w:pPr>
            <w:r w:rsidRPr="00824BA3">
              <w:rPr>
                <w:lang w:val="lv-LV"/>
              </w:rPr>
              <w:lastRenderedPageBreak/>
              <w:t>Direktīvas (ES) 2015/1787 I pielikuma C daļas 5.</w:t>
            </w:r>
            <w:r>
              <w:rPr>
                <w:lang w:val="lv-LV"/>
              </w:rPr>
              <w:t>punkta</w:t>
            </w:r>
            <w:r w:rsidRPr="00824BA3">
              <w:rPr>
                <w:lang w:val="lv-LV"/>
              </w:rPr>
              <w:t xml:space="preserve"> </w:t>
            </w:r>
            <w:r>
              <w:rPr>
                <w:lang w:val="lv-LV"/>
              </w:rPr>
              <w:t>„</w:t>
            </w:r>
            <w:r w:rsidRPr="00824BA3">
              <w:rPr>
                <w:lang w:val="lv-LV"/>
              </w:rPr>
              <w:t>b</w:t>
            </w:r>
            <w:r>
              <w:rPr>
                <w:lang w:val="lv-LV"/>
              </w:rPr>
              <w:t>” apakšpunkta</w:t>
            </w:r>
            <w:r w:rsidRPr="00824BA3">
              <w:rPr>
                <w:lang w:val="lv-LV"/>
              </w:rPr>
              <w:t xml:space="preserve"> </w:t>
            </w:r>
            <w:r>
              <w:rPr>
                <w:lang w:val="lv-LV"/>
              </w:rPr>
              <w:t>„</w:t>
            </w:r>
            <w:r w:rsidRPr="00824BA3">
              <w:rPr>
                <w:lang w:val="lv-LV"/>
              </w:rPr>
              <w:t>ii</w:t>
            </w:r>
            <w:r>
              <w:rPr>
                <w:lang w:val="lv-LV"/>
              </w:rPr>
              <w:t>”</w:t>
            </w:r>
            <w:r w:rsidRPr="00824BA3">
              <w:rPr>
                <w:lang w:val="lv-LV"/>
              </w:rPr>
              <w:t xml:space="preserve"> </w:t>
            </w:r>
            <w:r>
              <w:rPr>
                <w:lang w:val="lv-LV"/>
              </w:rPr>
              <w:t>apakš</w:t>
            </w:r>
            <w:r w:rsidRPr="00824BA3">
              <w:rPr>
                <w:lang w:val="lv-LV"/>
              </w:rPr>
              <w:t>punkts</w:t>
            </w:r>
          </w:p>
        </w:tc>
        <w:tc>
          <w:tcPr>
            <w:tcW w:w="2487" w:type="pct"/>
            <w:gridSpan w:val="2"/>
          </w:tcPr>
          <w:p w:rsidR="0026313B" w:rsidRPr="009D04F2" w:rsidRDefault="0026313B" w:rsidP="009D04F2">
            <w:pPr>
              <w:ind w:left="1680"/>
              <w:rPr>
                <w:lang w:val="lv-LV"/>
              </w:rPr>
            </w:pPr>
            <w:r>
              <w:rPr>
                <w:lang w:val="lv-LV"/>
              </w:rPr>
              <w:t>41.2.</w:t>
            </w:r>
            <w:r w:rsidRPr="009D04F2">
              <w:rPr>
                <w:lang w:val="lv-LV"/>
              </w:rPr>
              <w:t xml:space="preserve"> </w:t>
            </w:r>
            <w:r w:rsidR="003A6463">
              <w:rPr>
                <w:lang w:val="lv-LV"/>
              </w:rPr>
              <w:t>apakš</w:t>
            </w:r>
            <w:r w:rsidRPr="009D04F2">
              <w:rPr>
                <w:lang w:val="lv-LV"/>
              </w:rPr>
              <w:t>punkts</w:t>
            </w:r>
          </w:p>
        </w:tc>
        <w:tc>
          <w:tcPr>
            <w:tcW w:w="674" w:type="pct"/>
          </w:tcPr>
          <w:p w:rsidR="0026313B" w:rsidRPr="004023B6" w:rsidRDefault="0026313B" w:rsidP="0076514F">
            <w:pPr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t>ES tiesību akta vienība tiek pārņemta pilnībā.</w:t>
            </w:r>
          </w:p>
          <w:p w:rsidR="0026313B" w:rsidRPr="004023B6" w:rsidRDefault="0026313B" w:rsidP="007651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89" w:type="pct"/>
            <w:gridSpan w:val="2"/>
          </w:tcPr>
          <w:p w:rsidR="0026313B" w:rsidRPr="004023B6" w:rsidRDefault="0026313B" w:rsidP="0076514F">
            <w:pPr>
              <w:jc w:val="both"/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t>Attiecīgais noteikumu projekta punkts neparedz stingrākas prasības kā ES tiesību aktā.</w:t>
            </w:r>
          </w:p>
        </w:tc>
      </w:tr>
      <w:tr w:rsidR="0026313B" w:rsidRPr="002E0A30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91"/>
          <w:jc w:val="center"/>
        </w:trPr>
        <w:tc>
          <w:tcPr>
            <w:tcW w:w="1128" w:type="pct"/>
            <w:gridSpan w:val="2"/>
          </w:tcPr>
          <w:p w:rsidR="0026313B" w:rsidRPr="00824BA3" w:rsidRDefault="0026313B" w:rsidP="0026313B">
            <w:pPr>
              <w:rPr>
                <w:lang w:val="lv-LV"/>
              </w:rPr>
            </w:pPr>
            <w:r w:rsidRPr="00824BA3">
              <w:rPr>
                <w:lang w:val="lv-LV"/>
              </w:rPr>
              <w:t>Direktīvas (ES) 2015/1787 I pielikuma C daļas 5.</w:t>
            </w:r>
            <w:r>
              <w:rPr>
                <w:lang w:val="lv-LV"/>
              </w:rPr>
              <w:t>punkta</w:t>
            </w:r>
            <w:r w:rsidRPr="00824BA3">
              <w:rPr>
                <w:lang w:val="lv-LV"/>
              </w:rPr>
              <w:t xml:space="preserve"> </w:t>
            </w:r>
            <w:r>
              <w:rPr>
                <w:lang w:val="lv-LV"/>
              </w:rPr>
              <w:t>„</w:t>
            </w:r>
            <w:r w:rsidRPr="00824BA3">
              <w:rPr>
                <w:lang w:val="lv-LV"/>
              </w:rPr>
              <w:t>b</w:t>
            </w:r>
            <w:r>
              <w:rPr>
                <w:lang w:val="lv-LV"/>
              </w:rPr>
              <w:t>” apakšpunkta</w:t>
            </w:r>
            <w:r w:rsidRPr="00824BA3">
              <w:rPr>
                <w:lang w:val="lv-LV"/>
              </w:rPr>
              <w:t xml:space="preserve"> </w:t>
            </w:r>
            <w:r>
              <w:rPr>
                <w:lang w:val="lv-LV"/>
              </w:rPr>
              <w:t>„</w:t>
            </w:r>
            <w:r w:rsidRPr="00824BA3">
              <w:rPr>
                <w:lang w:val="lv-LV"/>
              </w:rPr>
              <w:t>iii</w:t>
            </w:r>
            <w:r>
              <w:rPr>
                <w:lang w:val="lv-LV"/>
              </w:rPr>
              <w:t>”</w:t>
            </w:r>
            <w:r w:rsidRPr="00824BA3">
              <w:rPr>
                <w:lang w:val="lv-LV"/>
              </w:rPr>
              <w:t xml:space="preserve"> </w:t>
            </w:r>
            <w:r>
              <w:rPr>
                <w:lang w:val="lv-LV"/>
              </w:rPr>
              <w:t>apakš</w:t>
            </w:r>
            <w:r w:rsidRPr="00824BA3">
              <w:rPr>
                <w:lang w:val="lv-LV"/>
              </w:rPr>
              <w:t>punkts</w:t>
            </w:r>
          </w:p>
        </w:tc>
        <w:tc>
          <w:tcPr>
            <w:tcW w:w="2487" w:type="pct"/>
            <w:gridSpan w:val="2"/>
          </w:tcPr>
          <w:p w:rsidR="0026313B" w:rsidRPr="007C22C2" w:rsidRDefault="0026313B" w:rsidP="002715A7">
            <w:pPr>
              <w:ind w:left="1680"/>
              <w:rPr>
                <w:lang w:val="lv-LV"/>
              </w:rPr>
            </w:pPr>
            <w:r>
              <w:rPr>
                <w:lang w:val="lv-LV"/>
              </w:rPr>
              <w:t>41.3.</w:t>
            </w:r>
            <w:r w:rsidRPr="007C22C2">
              <w:rPr>
                <w:lang w:val="lv-LV"/>
              </w:rPr>
              <w:t xml:space="preserve"> </w:t>
            </w:r>
            <w:r w:rsidR="003A6463">
              <w:rPr>
                <w:lang w:val="lv-LV"/>
              </w:rPr>
              <w:t>apakš</w:t>
            </w:r>
            <w:r w:rsidRPr="007C22C2">
              <w:rPr>
                <w:lang w:val="lv-LV"/>
              </w:rPr>
              <w:t>punkts</w:t>
            </w:r>
          </w:p>
        </w:tc>
        <w:tc>
          <w:tcPr>
            <w:tcW w:w="674" w:type="pct"/>
          </w:tcPr>
          <w:p w:rsidR="0026313B" w:rsidRPr="004023B6" w:rsidRDefault="0026313B" w:rsidP="0076514F">
            <w:pPr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t>ES tiesību akta vienība tiek pārņemta pilnībā.</w:t>
            </w:r>
          </w:p>
          <w:p w:rsidR="0026313B" w:rsidRPr="004023B6" w:rsidRDefault="0026313B" w:rsidP="007651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89" w:type="pct"/>
            <w:gridSpan w:val="2"/>
          </w:tcPr>
          <w:p w:rsidR="0026313B" w:rsidRPr="004023B6" w:rsidRDefault="0026313B" w:rsidP="0076514F">
            <w:pPr>
              <w:jc w:val="both"/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t>Attiecīgais noteikumu projekta punkts neparedz stingrākas prasības kā ES tiesību aktā.</w:t>
            </w:r>
          </w:p>
        </w:tc>
      </w:tr>
      <w:tr w:rsidR="0026313B" w:rsidRPr="002E0A30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91"/>
          <w:jc w:val="center"/>
        </w:trPr>
        <w:tc>
          <w:tcPr>
            <w:tcW w:w="1128" w:type="pct"/>
            <w:gridSpan w:val="2"/>
          </w:tcPr>
          <w:p w:rsidR="0026313B" w:rsidRPr="00824BA3" w:rsidRDefault="0026313B" w:rsidP="0026313B">
            <w:pPr>
              <w:rPr>
                <w:lang w:val="lv-LV"/>
              </w:rPr>
            </w:pPr>
            <w:r w:rsidRPr="00824BA3">
              <w:rPr>
                <w:lang w:val="lv-LV"/>
              </w:rPr>
              <w:t>Direktīvas (ES) 2015/1787 I pielikuma C daļas 5.</w:t>
            </w:r>
            <w:r>
              <w:rPr>
                <w:lang w:val="lv-LV"/>
              </w:rPr>
              <w:t xml:space="preserve"> punkta</w:t>
            </w:r>
            <w:r w:rsidRPr="00824BA3">
              <w:rPr>
                <w:lang w:val="lv-LV"/>
              </w:rPr>
              <w:t xml:space="preserve"> </w:t>
            </w:r>
            <w:r>
              <w:rPr>
                <w:lang w:val="lv-LV"/>
              </w:rPr>
              <w:t>„</w:t>
            </w:r>
            <w:r w:rsidRPr="00824BA3">
              <w:rPr>
                <w:lang w:val="lv-LV"/>
              </w:rPr>
              <w:t>b</w:t>
            </w:r>
            <w:r>
              <w:rPr>
                <w:lang w:val="lv-LV"/>
              </w:rPr>
              <w:t>” apakšpunkta</w:t>
            </w:r>
            <w:r w:rsidRPr="00824BA3">
              <w:rPr>
                <w:lang w:val="lv-LV"/>
              </w:rPr>
              <w:t xml:space="preserve"> </w:t>
            </w:r>
            <w:r>
              <w:rPr>
                <w:lang w:val="lv-LV"/>
              </w:rPr>
              <w:t>„</w:t>
            </w:r>
            <w:r w:rsidRPr="00824BA3">
              <w:rPr>
                <w:lang w:val="lv-LV"/>
              </w:rPr>
              <w:t>iv</w:t>
            </w:r>
            <w:r>
              <w:rPr>
                <w:lang w:val="lv-LV"/>
              </w:rPr>
              <w:t>”</w:t>
            </w:r>
            <w:r w:rsidRPr="00824BA3">
              <w:rPr>
                <w:lang w:val="lv-LV"/>
              </w:rPr>
              <w:t xml:space="preserve"> </w:t>
            </w:r>
            <w:r>
              <w:rPr>
                <w:lang w:val="lv-LV"/>
              </w:rPr>
              <w:t>apakš</w:t>
            </w:r>
            <w:r w:rsidRPr="00824BA3">
              <w:rPr>
                <w:lang w:val="lv-LV"/>
              </w:rPr>
              <w:t>punkts</w:t>
            </w:r>
          </w:p>
        </w:tc>
        <w:tc>
          <w:tcPr>
            <w:tcW w:w="2487" w:type="pct"/>
            <w:gridSpan w:val="2"/>
          </w:tcPr>
          <w:p w:rsidR="0026313B" w:rsidRPr="009D04F2" w:rsidRDefault="0026313B" w:rsidP="009D04F2">
            <w:pPr>
              <w:pStyle w:val="Sarakstarindkopa"/>
              <w:numPr>
                <w:ilvl w:val="1"/>
                <w:numId w:val="36"/>
              </w:numPr>
              <w:rPr>
                <w:lang w:val="lv-LV"/>
              </w:rPr>
            </w:pPr>
            <w:r w:rsidRPr="009D04F2">
              <w:rPr>
                <w:lang w:val="lv-LV"/>
              </w:rPr>
              <w:t xml:space="preserve"> </w:t>
            </w:r>
            <w:r w:rsidR="003A6463">
              <w:rPr>
                <w:lang w:val="lv-LV"/>
              </w:rPr>
              <w:t>apakš</w:t>
            </w:r>
            <w:r w:rsidRPr="009D04F2">
              <w:rPr>
                <w:lang w:val="lv-LV"/>
              </w:rPr>
              <w:t>punkts</w:t>
            </w:r>
          </w:p>
        </w:tc>
        <w:tc>
          <w:tcPr>
            <w:tcW w:w="674" w:type="pct"/>
          </w:tcPr>
          <w:p w:rsidR="0026313B" w:rsidRPr="004023B6" w:rsidRDefault="0026313B" w:rsidP="0076514F">
            <w:pPr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t>ES tiesību akta vienība tiek pārņemta pilnībā.</w:t>
            </w:r>
          </w:p>
          <w:p w:rsidR="0026313B" w:rsidRPr="004023B6" w:rsidRDefault="0026313B" w:rsidP="007651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89" w:type="pct"/>
            <w:gridSpan w:val="2"/>
          </w:tcPr>
          <w:p w:rsidR="0026313B" w:rsidRPr="004023B6" w:rsidRDefault="0026313B" w:rsidP="0076514F">
            <w:pPr>
              <w:jc w:val="both"/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t>Attiecīgais noteikumu projekta punkts neparedz stingrākas prasības kā ES tiesību aktā.</w:t>
            </w:r>
          </w:p>
        </w:tc>
      </w:tr>
      <w:tr w:rsidR="0026313B" w:rsidRPr="002E0A30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91"/>
          <w:jc w:val="center"/>
        </w:trPr>
        <w:tc>
          <w:tcPr>
            <w:tcW w:w="1128" w:type="pct"/>
            <w:gridSpan w:val="2"/>
          </w:tcPr>
          <w:p w:rsidR="0026313B" w:rsidRPr="00824BA3" w:rsidRDefault="0026313B" w:rsidP="0026313B">
            <w:pPr>
              <w:rPr>
                <w:lang w:val="lv-LV"/>
              </w:rPr>
            </w:pPr>
            <w:r w:rsidRPr="00824BA3">
              <w:rPr>
                <w:lang w:val="lv-LV"/>
              </w:rPr>
              <w:t>Direktīvas (ES) 2015/1787 I pielikuma C daļas 5.</w:t>
            </w:r>
            <w:r>
              <w:rPr>
                <w:lang w:val="lv-LV"/>
              </w:rPr>
              <w:t xml:space="preserve"> punkta</w:t>
            </w:r>
            <w:r w:rsidRPr="00824BA3">
              <w:rPr>
                <w:lang w:val="lv-LV"/>
              </w:rPr>
              <w:t xml:space="preserve"> </w:t>
            </w:r>
            <w:r>
              <w:rPr>
                <w:lang w:val="lv-LV"/>
              </w:rPr>
              <w:t>„</w:t>
            </w:r>
            <w:r w:rsidRPr="00824BA3">
              <w:rPr>
                <w:lang w:val="lv-LV"/>
              </w:rPr>
              <w:t>b</w:t>
            </w:r>
            <w:r>
              <w:rPr>
                <w:lang w:val="lv-LV"/>
              </w:rPr>
              <w:t>” apakšpunkta</w:t>
            </w:r>
            <w:r w:rsidRPr="00824BA3">
              <w:rPr>
                <w:lang w:val="lv-LV"/>
              </w:rPr>
              <w:t xml:space="preserve"> </w:t>
            </w:r>
            <w:r>
              <w:rPr>
                <w:lang w:val="lv-LV"/>
              </w:rPr>
              <w:t>„</w:t>
            </w:r>
            <w:r w:rsidRPr="00824BA3">
              <w:rPr>
                <w:lang w:val="lv-LV"/>
              </w:rPr>
              <w:t>v</w:t>
            </w:r>
            <w:r>
              <w:rPr>
                <w:lang w:val="lv-LV"/>
              </w:rPr>
              <w:t>”</w:t>
            </w:r>
            <w:r w:rsidRPr="00824BA3">
              <w:rPr>
                <w:lang w:val="lv-LV"/>
              </w:rPr>
              <w:t xml:space="preserve"> </w:t>
            </w:r>
            <w:r>
              <w:rPr>
                <w:lang w:val="lv-LV"/>
              </w:rPr>
              <w:t>apakš</w:t>
            </w:r>
            <w:r w:rsidRPr="00824BA3">
              <w:rPr>
                <w:lang w:val="lv-LV"/>
              </w:rPr>
              <w:t>punkts</w:t>
            </w:r>
          </w:p>
        </w:tc>
        <w:tc>
          <w:tcPr>
            <w:tcW w:w="2487" w:type="pct"/>
            <w:gridSpan w:val="2"/>
          </w:tcPr>
          <w:p w:rsidR="0026313B" w:rsidRPr="009D04F2" w:rsidRDefault="0026313B" w:rsidP="009D04F2">
            <w:pPr>
              <w:pStyle w:val="Sarakstarindkopa"/>
              <w:numPr>
                <w:ilvl w:val="1"/>
                <w:numId w:val="36"/>
              </w:numPr>
              <w:rPr>
                <w:lang w:val="lv-LV"/>
              </w:rPr>
            </w:pPr>
            <w:r w:rsidRPr="009D04F2">
              <w:rPr>
                <w:lang w:val="lv-LV"/>
              </w:rPr>
              <w:t xml:space="preserve"> </w:t>
            </w:r>
            <w:r w:rsidR="003A6463">
              <w:rPr>
                <w:lang w:val="lv-LV"/>
              </w:rPr>
              <w:t>apakš</w:t>
            </w:r>
            <w:r w:rsidRPr="009D04F2">
              <w:rPr>
                <w:lang w:val="lv-LV"/>
              </w:rPr>
              <w:t>punkts</w:t>
            </w:r>
          </w:p>
        </w:tc>
        <w:tc>
          <w:tcPr>
            <w:tcW w:w="674" w:type="pct"/>
          </w:tcPr>
          <w:p w:rsidR="0026313B" w:rsidRPr="004023B6" w:rsidRDefault="0026313B" w:rsidP="0076514F">
            <w:pPr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t>ES tiesību akta vienība tiek pārņemta pilnībā.</w:t>
            </w:r>
          </w:p>
          <w:p w:rsidR="0026313B" w:rsidRPr="004023B6" w:rsidRDefault="0026313B" w:rsidP="007651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89" w:type="pct"/>
            <w:gridSpan w:val="2"/>
          </w:tcPr>
          <w:p w:rsidR="0026313B" w:rsidRPr="004023B6" w:rsidRDefault="0026313B" w:rsidP="0076514F">
            <w:pPr>
              <w:jc w:val="both"/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t>Attiecīgais noteikumu projekta punkts neparedz stingrākas prasības kā ES tiesību aktā.</w:t>
            </w:r>
          </w:p>
        </w:tc>
      </w:tr>
      <w:tr w:rsidR="0026313B" w:rsidRPr="00F35D4B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91"/>
          <w:jc w:val="center"/>
        </w:trPr>
        <w:tc>
          <w:tcPr>
            <w:tcW w:w="1128" w:type="pct"/>
            <w:gridSpan w:val="2"/>
          </w:tcPr>
          <w:p w:rsidR="0026313B" w:rsidRDefault="0026313B" w:rsidP="0026313B">
            <w:r w:rsidRPr="007E5F73">
              <w:rPr>
                <w:lang w:val="lv-LV"/>
              </w:rPr>
              <w:t xml:space="preserve">Direktīvas (ES) 2015/1787 I pielikuma C daļas </w:t>
            </w:r>
            <w:r>
              <w:rPr>
                <w:lang w:val="lv-LV"/>
              </w:rPr>
              <w:t>6</w:t>
            </w:r>
            <w:r w:rsidRPr="007E5F73">
              <w:rPr>
                <w:lang w:val="lv-LV"/>
              </w:rPr>
              <w:t>.</w:t>
            </w:r>
            <w:r>
              <w:rPr>
                <w:lang w:val="lv-LV"/>
              </w:rPr>
              <w:t xml:space="preserve"> punkta</w:t>
            </w:r>
            <w:r w:rsidRPr="007E5F73">
              <w:rPr>
                <w:lang w:val="lv-LV"/>
              </w:rPr>
              <w:t xml:space="preserve"> </w:t>
            </w:r>
            <w:r>
              <w:rPr>
                <w:lang w:val="lv-LV"/>
              </w:rPr>
              <w:t>a</w:t>
            </w:r>
            <w:r w:rsidRPr="007E5F73">
              <w:rPr>
                <w:lang w:val="lv-LV"/>
              </w:rPr>
              <w:t>) punkts</w:t>
            </w:r>
          </w:p>
        </w:tc>
        <w:tc>
          <w:tcPr>
            <w:tcW w:w="2487" w:type="pct"/>
            <w:gridSpan w:val="2"/>
          </w:tcPr>
          <w:p w:rsidR="0026313B" w:rsidRDefault="0026313B" w:rsidP="009D04F2">
            <w:pPr>
              <w:pStyle w:val="Sarakstarindkopa"/>
              <w:ind w:left="840"/>
              <w:jc w:val="center"/>
              <w:rPr>
                <w:lang w:val="lv-LV"/>
              </w:rPr>
            </w:pPr>
            <w:r>
              <w:rPr>
                <w:lang w:val="lv-LV"/>
              </w:rPr>
              <w:t>36. punkts</w:t>
            </w:r>
          </w:p>
        </w:tc>
        <w:tc>
          <w:tcPr>
            <w:tcW w:w="674" w:type="pct"/>
          </w:tcPr>
          <w:p w:rsidR="0026313B" w:rsidRPr="004023B6" w:rsidRDefault="0026313B" w:rsidP="007651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89" w:type="pct"/>
            <w:gridSpan w:val="2"/>
          </w:tcPr>
          <w:p w:rsidR="0026313B" w:rsidRPr="004023B6" w:rsidRDefault="0026313B" w:rsidP="0076514F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26313B" w:rsidRPr="00F35D4B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91"/>
          <w:jc w:val="center"/>
        </w:trPr>
        <w:tc>
          <w:tcPr>
            <w:tcW w:w="1128" w:type="pct"/>
            <w:gridSpan w:val="2"/>
          </w:tcPr>
          <w:p w:rsidR="0026313B" w:rsidRDefault="0026313B" w:rsidP="0026313B">
            <w:r w:rsidRPr="007E5F73">
              <w:rPr>
                <w:lang w:val="lv-LV"/>
              </w:rPr>
              <w:t xml:space="preserve">Direktīvas (ES) 2015/1787 I pielikuma </w:t>
            </w:r>
            <w:r w:rsidRPr="000C1393">
              <w:rPr>
                <w:lang w:val="lv-LV"/>
              </w:rPr>
              <w:t>C daļas 6.</w:t>
            </w:r>
            <w:r>
              <w:rPr>
                <w:lang w:val="lv-LV"/>
              </w:rPr>
              <w:t xml:space="preserve"> punkta</w:t>
            </w:r>
            <w:r w:rsidRPr="000C1393">
              <w:rPr>
                <w:lang w:val="lv-LV"/>
              </w:rPr>
              <w:t xml:space="preserve"> </w:t>
            </w:r>
            <w:r>
              <w:rPr>
                <w:lang w:val="lv-LV"/>
              </w:rPr>
              <w:t>„b”</w:t>
            </w:r>
            <w:r w:rsidRPr="000C1393">
              <w:rPr>
                <w:lang w:val="lv-LV"/>
              </w:rPr>
              <w:t xml:space="preserve"> </w:t>
            </w:r>
            <w:r>
              <w:rPr>
                <w:lang w:val="lv-LV"/>
              </w:rPr>
              <w:t>apakš</w:t>
            </w:r>
            <w:r w:rsidRPr="000C1393">
              <w:rPr>
                <w:lang w:val="lv-LV"/>
              </w:rPr>
              <w:t xml:space="preserve">punkts </w:t>
            </w:r>
          </w:p>
        </w:tc>
        <w:tc>
          <w:tcPr>
            <w:tcW w:w="2487" w:type="pct"/>
            <w:gridSpan w:val="2"/>
          </w:tcPr>
          <w:p w:rsidR="0026313B" w:rsidRDefault="0026313B" w:rsidP="009D04F2">
            <w:pPr>
              <w:pStyle w:val="Sarakstarindkopa"/>
              <w:ind w:left="840"/>
              <w:jc w:val="center"/>
              <w:rPr>
                <w:lang w:val="lv-LV"/>
              </w:rPr>
            </w:pPr>
            <w:r>
              <w:rPr>
                <w:lang w:val="lv-LV"/>
              </w:rPr>
              <w:t>48</w:t>
            </w:r>
            <w:r w:rsidRPr="000C1393">
              <w:rPr>
                <w:lang w:val="lv-LV"/>
              </w:rPr>
              <w:t>. punkts</w:t>
            </w:r>
          </w:p>
        </w:tc>
        <w:tc>
          <w:tcPr>
            <w:tcW w:w="674" w:type="pct"/>
          </w:tcPr>
          <w:p w:rsidR="0026313B" w:rsidRPr="004023B6" w:rsidRDefault="0026313B" w:rsidP="007651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89" w:type="pct"/>
            <w:gridSpan w:val="2"/>
          </w:tcPr>
          <w:p w:rsidR="0026313B" w:rsidRPr="004023B6" w:rsidRDefault="0026313B" w:rsidP="0076514F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183957" w:rsidRPr="002E0A30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91"/>
          <w:jc w:val="center"/>
        </w:trPr>
        <w:tc>
          <w:tcPr>
            <w:tcW w:w="1128" w:type="pct"/>
            <w:gridSpan w:val="2"/>
          </w:tcPr>
          <w:p w:rsidR="00183957" w:rsidRPr="00824BA3" w:rsidRDefault="00183957" w:rsidP="00392552">
            <w:pPr>
              <w:pStyle w:val="naiskr"/>
              <w:tabs>
                <w:tab w:val="left" w:pos="2628"/>
              </w:tabs>
              <w:jc w:val="both"/>
            </w:pPr>
            <w:r w:rsidRPr="00824BA3">
              <w:t xml:space="preserve">Direktīvas (ES) </w:t>
            </w:r>
            <w:r w:rsidRPr="00824BA3">
              <w:lastRenderedPageBreak/>
              <w:t>2015/1787 I</w:t>
            </w:r>
            <w:r w:rsidR="00491C5A">
              <w:t> </w:t>
            </w:r>
            <w:r w:rsidRPr="00824BA3">
              <w:t>pielikuma D daļas 1.</w:t>
            </w:r>
            <w:r w:rsidR="00491C5A">
              <w:t> </w:t>
            </w:r>
            <w:r w:rsidRPr="00824BA3">
              <w:t>punkts</w:t>
            </w:r>
          </w:p>
        </w:tc>
        <w:tc>
          <w:tcPr>
            <w:tcW w:w="2487" w:type="pct"/>
            <w:gridSpan w:val="2"/>
          </w:tcPr>
          <w:p w:rsidR="0008489B" w:rsidRPr="000C1393" w:rsidRDefault="009D04F2" w:rsidP="009D04F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30</w:t>
            </w:r>
            <w:r w:rsidR="000C1393" w:rsidRPr="000C1393">
              <w:rPr>
                <w:lang w:val="lv-LV"/>
              </w:rPr>
              <w:t>.</w:t>
            </w:r>
            <w:r w:rsidR="000C1393">
              <w:rPr>
                <w:lang w:val="lv-LV"/>
              </w:rPr>
              <w:t xml:space="preserve">, </w:t>
            </w:r>
            <w:r>
              <w:rPr>
                <w:lang w:val="lv-LV"/>
              </w:rPr>
              <w:t>31.</w:t>
            </w:r>
            <w:r w:rsidR="003A6463">
              <w:rPr>
                <w:lang w:val="lv-LV"/>
              </w:rPr>
              <w:t xml:space="preserve"> un</w:t>
            </w:r>
            <w:r>
              <w:rPr>
                <w:lang w:val="lv-LV"/>
              </w:rPr>
              <w:t xml:space="preserve"> 32</w:t>
            </w:r>
            <w:r w:rsidR="000C1393">
              <w:rPr>
                <w:lang w:val="lv-LV"/>
              </w:rPr>
              <w:t xml:space="preserve">. </w:t>
            </w:r>
            <w:r w:rsidR="000C1393" w:rsidRPr="000C1393">
              <w:rPr>
                <w:lang w:val="lv-LV"/>
              </w:rPr>
              <w:t>punkts</w:t>
            </w:r>
          </w:p>
        </w:tc>
        <w:tc>
          <w:tcPr>
            <w:tcW w:w="674" w:type="pct"/>
          </w:tcPr>
          <w:p w:rsidR="00183957" w:rsidRPr="004023B6" w:rsidRDefault="00183957" w:rsidP="0076514F">
            <w:pPr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t xml:space="preserve">ES tiesību </w:t>
            </w:r>
            <w:r w:rsidRPr="004023B6">
              <w:rPr>
                <w:color w:val="000000" w:themeColor="text1"/>
                <w:lang w:val="lv-LV"/>
              </w:rPr>
              <w:lastRenderedPageBreak/>
              <w:t>akta vienība tiek pārņemta pilnībā.</w:t>
            </w:r>
          </w:p>
          <w:p w:rsidR="00183957" w:rsidRPr="004023B6" w:rsidRDefault="00183957" w:rsidP="007651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89" w:type="pct"/>
            <w:gridSpan w:val="2"/>
          </w:tcPr>
          <w:p w:rsidR="00183957" w:rsidRPr="004023B6" w:rsidRDefault="00183957" w:rsidP="0076514F">
            <w:pPr>
              <w:jc w:val="both"/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lastRenderedPageBreak/>
              <w:t xml:space="preserve">Attiecīgais </w:t>
            </w:r>
            <w:r w:rsidRPr="004023B6">
              <w:rPr>
                <w:color w:val="000000" w:themeColor="text1"/>
                <w:lang w:val="lv-LV"/>
              </w:rPr>
              <w:lastRenderedPageBreak/>
              <w:t>noteikumu projekta punkts neparedz stingrākas prasības kā ES tiesību aktā.</w:t>
            </w:r>
          </w:p>
        </w:tc>
      </w:tr>
      <w:tr w:rsidR="0026313B" w:rsidRPr="002E0A30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91"/>
          <w:jc w:val="center"/>
        </w:trPr>
        <w:tc>
          <w:tcPr>
            <w:tcW w:w="1128" w:type="pct"/>
            <w:gridSpan w:val="2"/>
          </w:tcPr>
          <w:p w:rsidR="0026313B" w:rsidRPr="00824BA3" w:rsidRDefault="0026313B" w:rsidP="0026313B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824BA3">
              <w:lastRenderedPageBreak/>
              <w:t>Direktīvas (ES) 2015/1787 I pielikuma D daļas 2.</w:t>
            </w:r>
            <w:r>
              <w:t xml:space="preserve"> punkta</w:t>
            </w:r>
            <w:r w:rsidRPr="00824BA3">
              <w:t xml:space="preserve"> </w:t>
            </w:r>
            <w:r>
              <w:t>„</w:t>
            </w:r>
            <w:r w:rsidRPr="00824BA3">
              <w:t>a</w:t>
            </w:r>
            <w:r>
              <w:t>”</w:t>
            </w:r>
            <w:r w:rsidRPr="00824BA3">
              <w:t xml:space="preserve"> </w:t>
            </w:r>
            <w:r>
              <w:t>apakš</w:t>
            </w:r>
            <w:r w:rsidRPr="00824BA3">
              <w:t>punkts</w:t>
            </w:r>
          </w:p>
        </w:tc>
        <w:tc>
          <w:tcPr>
            <w:tcW w:w="2487" w:type="pct"/>
            <w:gridSpan w:val="2"/>
          </w:tcPr>
          <w:p w:rsidR="0026313B" w:rsidRPr="0008489B" w:rsidRDefault="00DA34EB" w:rsidP="00DA34EB">
            <w:pPr>
              <w:pStyle w:val="Sarakstarindkopa"/>
              <w:ind w:left="108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2. </w:t>
            </w:r>
            <w:r w:rsidR="0026313B" w:rsidRPr="0008489B">
              <w:rPr>
                <w:lang w:val="lv-LV"/>
              </w:rPr>
              <w:t>pielikum</w:t>
            </w:r>
            <w:r w:rsidR="003A6463" w:rsidRPr="00392552">
              <w:rPr>
                <w:lang w:val="lv-LV"/>
              </w:rPr>
              <w:t>a</w:t>
            </w:r>
            <w:r w:rsidR="003A6463">
              <w:rPr>
                <w:vertAlign w:val="superscript"/>
                <w:lang w:val="lv-LV"/>
              </w:rPr>
              <w:t xml:space="preserve"> </w:t>
            </w:r>
            <w:r w:rsidR="003A6463">
              <w:rPr>
                <w:lang w:val="lv-LV"/>
              </w:rPr>
              <w:t xml:space="preserve">devītā </w:t>
            </w:r>
            <w:r w:rsidR="0026313B" w:rsidRPr="0008489B">
              <w:rPr>
                <w:lang w:val="lv-LV"/>
              </w:rPr>
              <w:t>piezīme</w:t>
            </w:r>
          </w:p>
        </w:tc>
        <w:tc>
          <w:tcPr>
            <w:tcW w:w="674" w:type="pct"/>
          </w:tcPr>
          <w:p w:rsidR="0026313B" w:rsidRPr="004023B6" w:rsidRDefault="0026313B" w:rsidP="0076514F">
            <w:pPr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t>ES tiesību akta vienība tiek pārņemta pilnībā.</w:t>
            </w:r>
          </w:p>
          <w:p w:rsidR="0026313B" w:rsidRPr="004023B6" w:rsidRDefault="0026313B" w:rsidP="007651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89" w:type="pct"/>
            <w:gridSpan w:val="2"/>
          </w:tcPr>
          <w:p w:rsidR="0026313B" w:rsidRPr="004023B6" w:rsidRDefault="0026313B" w:rsidP="0076514F">
            <w:pPr>
              <w:jc w:val="both"/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t>Attiecīgais noteikumu projekta punkts neparedz stingrākas prasības kā ES tiesību aktā.</w:t>
            </w:r>
          </w:p>
        </w:tc>
      </w:tr>
      <w:tr w:rsidR="0026313B" w:rsidRPr="002E0A30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91"/>
          <w:jc w:val="center"/>
        </w:trPr>
        <w:tc>
          <w:tcPr>
            <w:tcW w:w="1128" w:type="pct"/>
            <w:gridSpan w:val="2"/>
          </w:tcPr>
          <w:p w:rsidR="0026313B" w:rsidRPr="00824BA3" w:rsidRDefault="0026313B" w:rsidP="0026313B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824BA3">
              <w:t>Direktīvas (ES) 2015/1787 I pielikuma D daļas 2.</w:t>
            </w:r>
            <w:r>
              <w:t xml:space="preserve"> punkta</w:t>
            </w:r>
            <w:r w:rsidRPr="00824BA3">
              <w:t xml:space="preserve"> </w:t>
            </w:r>
            <w:r w:rsidRPr="0026313B">
              <w:rPr>
                <w:lang w:val="en-GB"/>
              </w:rPr>
              <w:t>„</w:t>
            </w:r>
            <w:r>
              <w:rPr>
                <w:lang w:val="en-GB"/>
              </w:rPr>
              <w:t>b</w:t>
            </w:r>
            <w:r w:rsidRPr="0026313B">
              <w:rPr>
                <w:lang w:val="en-GB"/>
              </w:rPr>
              <w:t xml:space="preserve">” </w:t>
            </w:r>
            <w:r w:rsidRPr="00824BA3">
              <w:t xml:space="preserve"> punkts</w:t>
            </w:r>
          </w:p>
        </w:tc>
        <w:tc>
          <w:tcPr>
            <w:tcW w:w="2487" w:type="pct"/>
            <w:gridSpan w:val="2"/>
          </w:tcPr>
          <w:p w:rsidR="0026313B" w:rsidRPr="0008489B" w:rsidRDefault="00DA34EB" w:rsidP="00DA34EB">
            <w:pPr>
              <w:pStyle w:val="Sarakstarindkopa"/>
              <w:ind w:left="108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2. </w:t>
            </w:r>
            <w:r w:rsidR="0026313B" w:rsidRPr="000C1393">
              <w:rPr>
                <w:lang w:val="lv-LV"/>
              </w:rPr>
              <w:t xml:space="preserve">pielikuma </w:t>
            </w:r>
            <w:r w:rsidR="003A6463">
              <w:rPr>
                <w:lang w:val="lv-LV"/>
              </w:rPr>
              <w:t xml:space="preserve">desmitā </w:t>
            </w:r>
            <w:r w:rsidR="0026313B" w:rsidRPr="000C1393">
              <w:rPr>
                <w:lang w:val="lv-LV"/>
              </w:rPr>
              <w:t xml:space="preserve">piezīme </w:t>
            </w:r>
          </w:p>
        </w:tc>
        <w:tc>
          <w:tcPr>
            <w:tcW w:w="674" w:type="pct"/>
          </w:tcPr>
          <w:p w:rsidR="0026313B" w:rsidRPr="004023B6" w:rsidRDefault="0026313B" w:rsidP="0076514F">
            <w:pPr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t>ES tiesību akta vienība tiek pārņemta pilnībā.</w:t>
            </w:r>
          </w:p>
          <w:p w:rsidR="0026313B" w:rsidRPr="004023B6" w:rsidRDefault="0026313B" w:rsidP="007651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89" w:type="pct"/>
            <w:gridSpan w:val="2"/>
          </w:tcPr>
          <w:p w:rsidR="0026313B" w:rsidRPr="004023B6" w:rsidRDefault="0026313B" w:rsidP="0076514F">
            <w:pPr>
              <w:jc w:val="both"/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t>Attiecīgais noteikumu projekta punkts neparedz stingrākas prasības kā ES tiesību aktā.</w:t>
            </w:r>
          </w:p>
        </w:tc>
      </w:tr>
      <w:tr w:rsidR="00183957" w:rsidRPr="002E0A30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91"/>
          <w:jc w:val="center"/>
        </w:trPr>
        <w:tc>
          <w:tcPr>
            <w:tcW w:w="1128" w:type="pct"/>
            <w:gridSpan w:val="2"/>
          </w:tcPr>
          <w:p w:rsidR="00183957" w:rsidRPr="00824BA3" w:rsidRDefault="00183957" w:rsidP="0076514F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824BA3">
              <w:t>Direktīvas (ES) 2015/1787 I pielikuma D daļas 3. punkts</w:t>
            </w:r>
          </w:p>
        </w:tc>
        <w:tc>
          <w:tcPr>
            <w:tcW w:w="2487" w:type="pct"/>
            <w:gridSpan w:val="2"/>
          </w:tcPr>
          <w:p w:rsidR="0008489B" w:rsidRPr="002E05FF" w:rsidRDefault="00DA34EB" w:rsidP="00DA34EB">
            <w:pPr>
              <w:pStyle w:val="Sarakstarindkopa"/>
              <w:ind w:left="108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2. </w:t>
            </w:r>
            <w:r w:rsidR="000C1393" w:rsidRPr="002E05FF">
              <w:rPr>
                <w:lang w:val="lv-LV"/>
              </w:rPr>
              <w:t xml:space="preserve">pielikuma </w:t>
            </w:r>
            <w:r w:rsidR="00E419B7">
              <w:rPr>
                <w:lang w:val="lv-LV"/>
              </w:rPr>
              <w:t xml:space="preserve">astotā </w:t>
            </w:r>
            <w:r w:rsidR="000C1393" w:rsidRPr="002E05FF">
              <w:rPr>
                <w:lang w:val="lv-LV"/>
              </w:rPr>
              <w:t>piezīme</w:t>
            </w:r>
          </w:p>
        </w:tc>
        <w:tc>
          <w:tcPr>
            <w:tcW w:w="674" w:type="pct"/>
          </w:tcPr>
          <w:p w:rsidR="00183957" w:rsidRPr="004023B6" w:rsidRDefault="00183957" w:rsidP="0076514F">
            <w:pPr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t>ES tiesību akta vienība tiek pārņemta pilnībā.</w:t>
            </w:r>
          </w:p>
          <w:p w:rsidR="00183957" w:rsidRPr="004023B6" w:rsidRDefault="00183957" w:rsidP="007651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89" w:type="pct"/>
            <w:gridSpan w:val="2"/>
          </w:tcPr>
          <w:p w:rsidR="00183957" w:rsidRPr="004023B6" w:rsidRDefault="00183957" w:rsidP="0076514F">
            <w:pPr>
              <w:jc w:val="both"/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t>Attiecīgais noteikumu projekta punkts neparedz stingrākas prasības kā ES tiesību aktā.</w:t>
            </w:r>
          </w:p>
        </w:tc>
      </w:tr>
      <w:tr w:rsidR="002E05FF" w:rsidRPr="00F35D4B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91"/>
          <w:jc w:val="center"/>
        </w:trPr>
        <w:tc>
          <w:tcPr>
            <w:tcW w:w="1128" w:type="pct"/>
            <w:gridSpan w:val="2"/>
          </w:tcPr>
          <w:p w:rsidR="002E05FF" w:rsidRPr="006768DE" w:rsidRDefault="002E05FF" w:rsidP="002E05FF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2E05FF">
              <w:rPr>
                <w:lang w:val="en-GB"/>
              </w:rPr>
              <w:t xml:space="preserve">Direktīvas (ES) 2015/1787 II pielikuma </w:t>
            </w:r>
            <w:r>
              <w:rPr>
                <w:lang w:val="en-GB"/>
              </w:rPr>
              <w:t>1</w:t>
            </w:r>
            <w:r w:rsidRPr="002E05FF">
              <w:rPr>
                <w:lang w:val="en-GB"/>
              </w:rPr>
              <w:t xml:space="preserve">. </w:t>
            </w:r>
            <w:r>
              <w:rPr>
                <w:lang w:val="en-GB"/>
              </w:rPr>
              <w:t>p</w:t>
            </w:r>
            <w:r w:rsidRPr="002E05FF">
              <w:rPr>
                <w:lang w:val="en-GB"/>
              </w:rPr>
              <w:t>unkts</w:t>
            </w:r>
          </w:p>
        </w:tc>
        <w:tc>
          <w:tcPr>
            <w:tcW w:w="2487" w:type="pct"/>
            <w:gridSpan w:val="2"/>
          </w:tcPr>
          <w:p w:rsidR="002E05FF" w:rsidRDefault="005D679F" w:rsidP="009D04F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  <w:r w:rsidR="009D04F2">
              <w:rPr>
                <w:lang w:val="lv-LV"/>
              </w:rPr>
              <w:t>4</w:t>
            </w:r>
            <w:r w:rsidR="002E05FF">
              <w:rPr>
                <w:lang w:val="lv-LV"/>
              </w:rPr>
              <w:t>. punkts</w:t>
            </w:r>
          </w:p>
        </w:tc>
        <w:tc>
          <w:tcPr>
            <w:tcW w:w="674" w:type="pct"/>
          </w:tcPr>
          <w:p w:rsidR="002E05FF" w:rsidRPr="004023B6" w:rsidRDefault="002E05FF" w:rsidP="007651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89" w:type="pct"/>
            <w:gridSpan w:val="2"/>
          </w:tcPr>
          <w:p w:rsidR="002E05FF" w:rsidRPr="004023B6" w:rsidRDefault="002E05FF" w:rsidP="0076514F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BE3314" w:rsidRPr="00F35D4B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91"/>
          <w:jc w:val="center"/>
        </w:trPr>
        <w:tc>
          <w:tcPr>
            <w:tcW w:w="1128" w:type="pct"/>
            <w:gridSpan w:val="2"/>
          </w:tcPr>
          <w:p w:rsidR="00BE3314" w:rsidRPr="006768DE" w:rsidRDefault="00BE3314" w:rsidP="005D679F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6768DE">
              <w:t>Direktīvas (ES) 2015/1787 II pielikuma 2. punkts</w:t>
            </w:r>
          </w:p>
        </w:tc>
        <w:tc>
          <w:tcPr>
            <w:tcW w:w="2487" w:type="pct"/>
            <w:gridSpan w:val="2"/>
          </w:tcPr>
          <w:p w:rsidR="00BE3314" w:rsidRPr="006768DE" w:rsidRDefault="00BE3314" w:rsidP="002E05F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Pr="006768DE">
              <w:rPr>
                <w:lang w:val="lv-LV"/>
              </w:rPr>
              <w:t>. pielikuma 1. punkts</w:t>
            </w:r>
          </w:p>
          <w:p w:rsidR="00BE3314" w:rsidRPr="006768DE" w:rsidRDefault="00BE3314" w:rsidP="002E05FF">
            <w:pPr>
              <w:pStyle w:val="Sarakstarindkopa"/>
              <w:jc w:val="center"/>
              <w:rPr>
                <w:lang w:val="lv-LV"/>
              </w:rPr>
            </w:pPr>
          </w:p>
        </w:tc>
        <w:tc>
          <w:tcPr>
            <w:tcW w:w="674" w:type="pct"/>
          </w:tcPr>
          <w:p w:rsidR="00BE3314" w:rsidRPr="004023B6" w:rsidRDefault="00BE3314" w:rsidP="007651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89" w:type="pct"/>
            <w:gridSpan w:val="2"/>
          </w:tcPr>
          <w:p w:rsidR="00BE3314" w:rsidRPr="004023B6" w:rsidRDefault="00BE3314" w:rsidP="0076514F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BE3314" w:rsidRPr="00F35D4B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91"/>
          <w:jc w:val="center"/>
        </w:trPr>
        <w:tc>
          <w:tcPr>
            <w:tcW w:w="1128" w:type="pct"/>
            <w:gridSpan w:val="2"/>
          </w:tcPr>
          <w:p w:rsidR="00BE3314" w:rsidRPr="006768DE" w:rsidRDefault="00BE3314" w:rsidP="005D679F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6768DE">
              <w:t>Direktīvas (ES) 2015/1787 II pielikuma 3. punkts</w:t>
            </w:r>
          </w:p>
        </w:tc>
        <w:tc>
          <w:tcPr>
            <w:tcW w:w="2487" w:type="pct"/>
            <w:gridSpan w:val="2"/>
          </w:tcPr>
          <w:p w:rsidR="00BE3314" w:rsidRPr="006768DE" w:rsidRDefault="00BE3314" w:rsidP="002E05F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Pr="006768DE">
              <w:rPr>
                <w:lang w:val="lv-LV"/>
              </w:rPr>
              <w:t>. pielikuma 2. punkts</w:t>
            </w:r>
          </w:p>
        </w:tc>
        <w:tc>
          <w:tcPr>
            <w:tcW w:w="674" w:type="pct"/>
          </w:tcPr>
          <w:p w:rsidR="00BE3314" w:rsidRPr="004023B6" w:rsidRDefault="00BE3314" w:rsidP="007651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89" w:type="pct"/>
            <w:gridSpan w:val="2"/>
          </w:tcPr>
          <w:p w:rsidR="00BE3314" w:rsidRPr="004023B6" w:rsidRDefault="00BE3314" w:rsidP="0076514F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7A5A10" w:rsidRPr="00F35D4B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91"/>
          <w:jc w:val="center"/>
        </w:trPr>
        <w:tc>
          <w:tcPr>
            <w:tcW w:w="1128" w:type="pct"/>
            <w:gridSpan w:val="2"/>
          </w:tcPr>
          <w:p w:rsidR="007A5A10" w:rsidRPr="00824BA3" w:rsidRDefault="007A5A10" w:rsidP="005D679F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824BA3">
              <w:t>Direktīvas 2013/51/EURATOM 4.</w:t>
            </w:r>
            <w:r>
              <w:t xml:space="preserve"> </w:t>
            </w:r>
            <w:r w:rsidRPr="00824BA3">
              <w:t>pants</w:t>
            </w:r>
          </w:p>
        </w:tc>
        <w:tc>
          <w:tcPr>
            <w:tcW w:w="2487" w:type="pct"/>
            <w:gridSpan w:val="2"/>
          </w:tcPr>
          <w:p w:rsidR="007A5A10" w:rsidRPr="00824BA3" w:rsidRDefault="00147460" w:rsidP="009D04F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  <w:r w:rsidR="009D04F2">
              <w:rPr>
                <w:lang w:val="lv-LV"/>
              </w:rPr>
              <w:t>8</w:t>
            </w:r>
            <w:r w:rsidR="007A5A10" w:rsidRPr="00824BA3">
              <w:rPr>
                <w:lang w:val="lv-LV"/>
              </w:rPr>
              <w:t xml:space="preserve">., </w:t>
            </w:r>
            <w:r w:rsidR="009D04F2">
              <w:rPr>
                <w:lang w:val="lv-LV"/>
              </w:rPr>
              <w:t>61</w:t>
            </w:r>
            <w:r w:rsidR="007A5A10" w:rsidRPr="00824BA3">
              <w:rPr>
                <w:lang w:val="lv-LV"/>
              </w:rPr>
              <w:t xml:space="preserve">., </w:t>
            </w:r>
            <w:r w:rsidR="009D04F2">
              <w:rPr>
                <w:lang w:val="lv-LV"/>
              </w:rPr>
              <w:t>62</w:t>
            </w:r>
            <w:r w:rsidR="007A5A10" w:rsidRPr="00824BA3">
              <w:rPr>
                <w:lang w:val="lv-LV"/>
              </w:rPr>
              <w:t xml:space="preserve">., </w:t>
            </w:r>
            <w:r>
              <w:rPr>
                <w:lang w:val="lv-LV"/>
              </w:rPr>
              <w:t>59</w:t>
            </w:r>
            <w:r w:rsidR="007A5A10" w:rsidRPr="00824BA3">
              <w:rPr>
                <w:lang w:val="lv-LV"/>
              </w:rPr>
              <w:t xml:space="preserve">., </w:t>
            </w:r>
            <w:r w:rsidR="005D679F">
              <w:rPr>
                <w:lang w:val="lv-LV"/>
              </w:rPr>
              <w:t>6</w:t>
            </w:r>
            <w:r w:rsidR="009D04F2">
              <w:rPr>
                <w:lang w:val="lv-LV"/>
              </w:rPr>
              <w:t>4</w:t>
            </w:r>
            <w:r w:rsidR="007A5A10" w:rsidRPr="00824BA3">
              <w:rPr>
                <w:lang w:val="lv-LV"/>
              </w:rPr>
              <w:t xml:space="preserve">., </w:t>
            </w:r>
            <w:r w:rsidR="005D679F">
              <w:rPr>
                <w:lang w:val="lv-LV"/>
              </w:rPr>
              <w:t>6</w:t>
            </w:r>
            <w:r w:rsidR="009D04F2">
              <w:rPr>
                <w:lang w:val="lv-LV"/>
              </w:rPr>
              <w:t>5</w:t>
            </w:r>
            <w:r w:rsidR="007A5A10" w:rsidRPr="00824BA3">
              <w:rPr>
                <w:lang w:val="lv-LV"/>
              </w:rPr>
              <w:t xml:space="preserve">., </w:t>
            </w:r>
            <w:r>
              <w:rPr>
                <w:lang w:val="lv-LV"/>
              </w:rPr>
              <w:t>6</w:t>
            </w:r>
            <w:r w:rsidR="009D04F2">
              <w:rPr>
                <w:lang w:val="lv-LV"/>
              </w:rPr>
              <w:t>6</w:t>
            </w:r>
            <w:r w:rsidR="007A5A10" w:rsidRPr="00824BA3">
              <w:rPr>
                <w:lang w:val="lv-LV"/>
              </w:rPr>
              <w:t>.</w:t>
            </w:r>
            <w:r w:rsidR="00EC464E">
              <w:rPr>
                <w:lang w:val="lv-LV"/>
              </w:rPr>
              <w:t xml:space="preserve">, </w:t>
            </w:r>
            <w:r>
              <w:rPr>
                <w:lang w:val="lv-LV"/>
              </w:rPr>
              <w:t>6</w:t>
            </w:r>
            <w:r w:rsidR="009D04F2">
              <w:rPr>
                <w:lang w:val="lv-LV"/>
              </w:rPr>
              <w:t>7</w:t>
            </w:r>
            <w:r w:rsidR="00EC464E">
              <w:rPr>
                <w:lang w:val="lv-LV"/>
              </w:rPr>
              <w:t>.</w:t>
            </w:r>
            <w:r w:rsidR="007A5A10">
              <w:rPr>
                <w:lang w:val="lv-LV"/>
              </w:rPr>
              <w:t xml:space="preserve"> </w:t>
            </w:r>
            <w:r w:rsidR="007A5A10" w:rsidRPr="00824BA3">
              <w:rPr>
                <w:lang w:val="lv-LV"/>
              </w:rPr>
              <w:t xml:space="preserve">un </w:t>
            </w:r>
            <w:r>
              <w:rPr>
                <w:lang w:val="lv-LV"/>
              </w:rPr>
              <w:t>6</w:t>
            </w:r>
            <w:r w:rsidR="009D04F2">
              <w:rPr>
                <w:lang w:val="lv-LV"/>
              </w:rPr>
              <w:t>8</w:t>
            </w:r>
            <w:r w:rsidR="007A5A10" w:rsidRPr="00824BA3">
              <w:rPr>
                <w:lang w:val="lv-LV"/>
              </w:rPr>
              <w:t>. punkts</w:t>
            </w:r>
          </w:p>
        </w:tc>
        <w:tc>
          <w:tcPr>
            <w:tcW w:w="674" w:type="pct"/>
          </w:tcPr>
          <w:p w:rsidR="007A5A10" w:rsidRPr="004023B6" w:rsidRDefault="007A5A10" w:rsidP="007651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89" w:type="pct"/>
            <w:gridSpan w:val="2"/>
          </w:tcPr>
          <w:p w:rsidR="007A5A10" w:rsidRPr="004023B6" w:rsidRDefault="007A5A10" w:rsidP="0076514F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EC464E" w:rsidRPr="00F35D4B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91"/>
          <w:jc w:val="center"/>
        </w:trPr>
        <w:tc>
          <w:tcPr>
            <w:tcW w:w="1128" w:type="pct"/>
            <w:gridSpan w:val="2"/>
          </w:tcPr>
          <w:p w:rsidR="00EC464E" w:rsidRPr="00436D3A" w:rsidRDefault="00EC464E" w:rsidP="005D679F">
            <w:pPr>
              <w:pStyle w:val="naiskr"/>
              <w:spacing w:before="0" w:beforeAutospacing="0" w:after="0" w:afterAutospacing="0"/>
              <w:jc w:val="both"/>
              <w:rPr>
                <w:rStyle w:val="Izteiksmgs"/>
                <w:b w:val="0"/>
                <w:bCs w:val="0"/>
                <w:color w:val="000000"/>
              </w:rPr>
            </w:pPr>
            <w:r w:rsidRPr="00436D3A">
              <w:rPr>
                <w:color w:val="000000"/>
              </w:rPr>
              <w:t xml:space="preserve">Direktīvas 2013/51/EURATOM </w:t>
            </w:r>
            <w:r w:rsidRPr="00436D3A">
              <w:rPr>
                <w:color w:val="000000"/>
              </w:rPr>
              <w:lastRenderedPageBreak/>
              <w:t xml:space="preserve">5. panta 1. punkts, 6. pants, I pielikums, II pielikuma 1. un 6. </w:t>
            </w:r>
            <w:r>
              <w:rPr>
                <w:color w:val="000000"/>
              </w:rPr>
              <w:t>p</w:t>
            </w:r>
            <w:r w:rsidRPr="00436D3A">
              <w:rPr>
                <w:color w:val="000000"/>
              </w:rPr>
              <w:t>unkts un III pielikums</w:t>
            </w:r>
          </w:p>
        </w:tc>
        <w:tc>
          <w:tcPr>
            <w:tcW w:w="2487" w:type="pct"/>
            <w:gridSpan w:val="2"/>
          </w:tcPr>
          <w:p w:rsidR="00EC464E" w:rsidRPr="00436D3A" w:rsidRDefault="00DA34EB" w:rsidP="005D679F">
            <w:pPr>
              <w:pStyle w:val="naiskr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="00EC464E" w:rsidRPr="00436D3A">
              <w:rPr>
                <w:color w:val="000000"/>
              </w:rPr>
              <w:t>. pielikums</w:t>
            </w:r>
          </w:p>
          <w:p w:rsidR="00EC464E" w:rsidRPr="00DC283F" w:rsidDel="000C2E80" w:rsidRDefault="00EC464E" w:rsidP="005D679F">
            <w:pPr>
              <w:pStyle w:val="naiskr"/>
              <w:jc w:val="both"/>
              <w:rPr>
                <w:rStyle w:val="Izteiksmgs"/>
                <w:b w:val="0"/>
                <w:bCs w:val="0"/>
                <w:color w:val="000000"/>
              </w:rPr>
            </w:pPr>
          </w:p>
        </w:tc>
        <w:tc>
          <w:tcPr>
            <w:tcW w:w="674" w:type="pct"/>
          </w:tcPr>
          <w:p w:rsidR="00EC464E" w:rsidRPr="004023B6" w:rsidRDefault="00EC464E" w:rsidP="007651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89" w:type="pct"/>
            <w:gridSpan w:val="2"/>
          </w:tcPr>
          <w:p w:rsidR="00EC464E" w:rsidRPr="004023B6" w:rsidRDefault="00EC464E" w:rsidP="0076514F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183957" w:rsidRPr="002E0A30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91"/>
          <w:jc w:val="center"/>
        </w:trPr>
        <w:tc>
          <w:tcPr>
            <w:tcW w:w="1128" w:type="pct"/>
            <w:gridSpan w:val="2"/>
          </w:tcPr>
          <w:p w:rsidR="00183957" w:rsidRPr="00436D3A" w:rsidRDefault="00183957" w:rsidP="00436D3A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bCs/>
              </w:rPr>
            </w:pPr>
            <w:r w:rsidRPr="00436D3A">
              <w:rPr>
                <w:bCs/>
              </w:rPr>
              <w:t>Direktīvas 2013/51/EURATOM 7. panta 1. punkts</w:t>
            </w:r>
          </w:p>
        </w:tc>
        <w:tc>
          <w:tcPr>
            <w:tcW w:w="2487" w:type="pct"/>
            <w:gridSpan w:val="2"/>
          </w:tcPr>
          <w:p w:rsidR="00183957" w:rsidRPr="00436D3A" w:rsidRDefault="00147460" w:rsidP="00436D3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9D04F2">
              <w:rPr>
                <w:lang w:val="lv-LV"/>
              </w:rPr>
              <w:t>6</w:t>
            </w:r>
            <w:r w:rsidR="00183957" w:rsidRPr="00436D3A">
              <w:rPr>
                <w:lang w:val="lv-LV"/>
              </w:rPr>
              <w:t xml:space="preserve">.4. </w:t>
            </w:r>
            <w:r w:rsidR="00491C5A">
              <w:rPr>
                <w:lang w:val="lv-LV"/>
              </w:rPr>
              <w:t>apakš</w:t>
            </w:r>
            <w:r w:rsidR="00183957" w:rsidRPr="00436D3A">
              <w:rPr>
                <w:lang w:val="lv-LV"/>
              </w:rPr>
              <w:t>punkts</w:t>
            </w:r>
          </w:p>
          <w:p w:rsidR="00183957" w:rsidRPr="00824BA3" w:rsidRDefault="00183957" w:rsidP="0076514F">
            <w:pPr>
              <w:jc w:val="center"/>
              <w:rPr>
                <w:lang w:val="lv-LV"/>
              </w:rPr>
            </w:pPr>
          </w:p>
        </w:tc>
        <w:tc>
          <w:tcPr>
            <w:tcW w:w="674" w:type="pct"/>
          </w:tcPr>
          <w:p w:rsidR="00183957" w:rsidRPr="004023B6" w:rsidRDefault="00183957" w:rsidP="0076514F">
            <w:pPr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t>ES tiesību akta vienība tiek pārņemta pilnībā.</w:t>
            </w:r>
          </w:p>
          <w:p w:rsidR="00183957" w:rsidRPr="004023B6" w:rsidRDefault="00183957" w:rsidP="007651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89" w:type="pct"/>
            <w:gridSpan w:val="2"/>
          </w:tcPr>
          <w:p w:rsidR="00183957" w:rsidRPr="004023B6" w:rsidRDefault="00183957" w:rsidP="0076514F">
            <w:pPr>
              <w:jc w:val="both"/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t>Attiecīgais noteikumu projekta punkts neparedz stingrākas prasības kā ES tiesību aktā.</w:t>
            </w:r>
          </w:p>
        </w:tc>
      </w:tr>
      <w:tr w:rsidR="00BE3314" w:rsidRPr="002E0A30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91"/>
          <w:jc w:val="center"/>
        </w:trPr>
        <w:tc>
          <w:tcPr>
            <w:tcW w:w="1128" w:type="pct"/>
            <w:gridSpan w:val="2"/>
          </w:tcPr>
          <w:p w:rsidR="00BE3314" w:rsidRPr="00436D3A" w:rsidRDefault="00BE3314" w:rsidP="005D679F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rStyle w:val="Izteiksmgs"/>
                <w:b w:val="0"/>
              </w:rPr>
            </w:pPr>
            <w:r w:rsidRPr="00436D3A">
              <w:rPr>
                <w:bCs/>
              </w:rPr>
              <w:t>Direktīvas 2013/51/EURATOM 7. panta 2. punkts</w:t>
            </w:r>
          </w:p>
        </w:tc>
        <w:tc>
          <w:tcPr>
            <w:tcW w:w="2487" w:type="pct"/>
            <w:gridSpan w:val="2"/>
          </w:tcPr>
          <w:p w:rsidR="00BE3314" w:rsidRPr="00436D3A" w:rsidRDefault="00D40B1C" w:rsidP="009D04F2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6</w:t>
            </w:r>
            <w:r w:rsidR="009D04F2">
              <w:rPr>
                <w:bCs/>
                <w:lang w:val="lv-LV"/>
              </w:rPr>
              <w:t>4</w:t>
            </w:r>
            <w:r w:rsidR="00BE3314" w:rsidRPr="00436D3A">
              <w:rPr>
                <w:bCs/>
                <w:lang w:val="lv-LV"/>
              </w:rPr>
              <w:t>. punkt</w:t>
            </w:r>
            <w:r>
              <w:rPr>
                <w:bCs/>
                <w:lang w:val="lv-LV"/>
              </w:rPr>
              <w:t>s</w:t>
            </w:r>
          </w:p>
        </w:tc>
        <w:tc>
          <w:tcPr>
            <w:tcW w:w="674" w:type="pct"/>
          </w:tcPr>
          <w:p w:rsidR="00BE3314" w:rsidRPr="004023B6" w:rsidRDefault="00BE3314" w:rsidP="0076514F">
            <w:pPr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t>ES tiesību akta vienība tiek pārņemta pilnībā.</w:t>
            </w:r>
          </w:p>
          <w:p w:rsidR="00BE3314" w:rsidRPr="004023B6" w:rsidRDefault="00BE3314" w:rsidP="007651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89" w:type="pct"/>
            <w:gridSpan w:val="2"/>
          </w:tcPr>
          <w:p w:rsidR="00BE3314" w:rsidRPr="004023B6" w:rsidRDefault="00BE3314" w:rsidP="0076514F">
            <w:pPr>
              <w:jc w:val="both"/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t>Attiecīgais noteikumu projekta punkts neparedz stingrākas prasības kā ES tiesību aktā.</w:t>
            </w:r>
          </w:p>
        </w:tc>
      </w:tr>
      <w:tr w:rsidR="00183957" w:rsidRPr="002E0A30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191"/>
          <w:jc w:val="center"/>
        </w:trPr>
        <w:tc>
          <w:tcPr>
            <w:tcW w:w="1128" w:type="pct"/>
            <w:gridSpan w:val="2"/>
          </w:tcPr>
          <w:p w:rsidR="00183957" w:rsidRPr="00824BA3" w:rsidRDefault="00183957" w:rsidP="000040F9">
            <w:pPr>
              <w:pStyle w:val="naiskr"/>
              <w:spacing w:before="0" w:beforeAutospacing="0" w:after="0" w:afterAutospacing="0"/>
              <w:jc w:val="both"/>
              <w:rPr>
                <w:color w:val="000000"/>
              </w:rPr>
            </w:pPr>
            <w:r w:rsidRPr="00824BA3">
              <w:rPr>
                <w:color w:val="000000"/>
              </w:rPr>
              <w:t>Direktīvas 2013/51/EURATOM 7. panta 3. punkts</w:t>
            </w:r>
          </w:p>
        </w:tc>
        <w:tc>
          <w:tcPr>
            <w:tcW w:w="2487" w:type="pct"/>
            <w:gridSpan w:val="2"/>
          </w:tcPr>
          <w:p w:rsidR="00183957" w:rsidRPr="00824BA3" w:rsidDel="000C2E80" w:rsidRDefault="00D40B1C" w:rsidP="009D04F2">
            <w:pPr>
              <w:pStyle w:val="naiskr"/>
              <w:jc w:val="center"/>
              <w:rPr>
                <w:rStyle w:val="Izteiksmgs"/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6</w:t>
            </w:r>
            <w:r w:rsidR="009D04F2">
              <w:rPr>
                <w:color w:val="000000"/>
              </w:rPr>
              <w:t>9</w:t>
            </w:r>
            <w:r w:rsidR="00183957" w:rsidRPr="00824BA3">
              <w:rPr>
                <w:color w:val="000000"/>
              </w:rPr>
              <w:t>. punkts</w:t>
            </w:r>
          </w:p>
        </w:tc>
        <w:tc>
          <w:tcPr>
            <w:tcW w:w="674" w:type="pct"/>
          </w:tcPr>
          <w:p w:rsidR="00183957" w:rsidRPr="004023B6" w:rsidRDefault="00183957" w:rsidP="0076514F">
            <w:pPr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t>ES tiesību akta vienība tiek pārņemta pilnībā.</w:t>
            </w:r>
          </w:p>
          <w:p w:rsidR="00183957" w:rsidRPr="004023B6" w:rsidRDefault="00183957" w:rsidP="0076514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89" w:type="pct"/>
            <w:gridSpan w:val="2"/>
          </w:tcPr>
          <w:p w:rsidR="00183957" w:rsidRPr="004023B6" w:rsidRDefault="00183957" w:rsidP="0076514F">
            <w:pPr>
              <w:jc w:val="both"/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t>Attiecīgais noteikumu projekta punkts neparedz stingrākas prasības kā ES tiesību aktā.</w:t>
            </w:r>
          </w:p>
        </w:tc>
      </w:tr>
      <w:tr w:rsidR="004C7E63" w:rsidRPr="002E0A30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281"/>
          <w:jc w:val="center"/>
        </w:trPr>
        <w:tc>
          <w:tcPr>
            <w:tcW w:w="1128" w:type="pct"/>
            <w:gridSpan w:val="2"/>
            <w:vAlign w:val="center"/>
          </w:tcPr>
          <w:p w:rsidR="004C7E63" w:rsidRPr="004023B6" w:rsidRDefault="004C7E63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023B6">
              <w:rPr>
                <w:color w:val="000000" w:themeColor="text1"/>
              </w:rPr>
              <w:t>Kā ir izmantota ES tiesību aktā paredzētā rīcības brīvība dalībvalstij pārņemt vai ieviest noteiktas ES tiesību akta normas. Kādēļ?</w:t>
            </w:r>
          </w:p>
        </w:tc>
        <w:tc>
          <w:tcPr>
            <w:tcW w:w="3850" w:type="pct"/>
            <w:gridSpan w:val="5"/>
          </w:tcPr>
          <w:p w:rsidR="006E77F2" w:rsidRPr="00034000" w:rsidRDefault="006E77F2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E77F2">
              <w:rPr>
                <w:color w:val="000000" w:themeColor="text1"/>
              </w:rPr>
              <w:t>Direktīva (ES) 2015/1787</w:t>
            </w:r>
            <w:r>
              <w:rPr>
                <w:color w:val="000000" w:themeColor="text1"/>
              </w:rPr>
              <w:t xml:space="preserve"> dod iespēju</w:t>
            </w:r>
            <w:r w:rsidRPr="006E77F2">
              <w:rPr>
                <w:color w:val="000000" w:themeColor="text1"/>
              </w:rPr>
              <w:t xml:space="preserve"> </w:t>
            </w:r>
            <w:r w:rsidR="001437A2">
              <w:rPr>
                <w:color w:val="000000" w:themeColor="text1"/>
              </w:rPr>
              <w:t xml:space="preserve">brīvprātīgi </w:t>
            </w:r>
            <w:r w:rsidRPr="006E77F2">
              <w:rPr>
                <w:color w:val="000000" w:themeColor="text1"/>
              </w:rPr>
              <w:t xml:space="preserve">izmantot riska </w:t>
            </w:r>
            <w:r w:rsidR="001437A2">
              <w:rPr>
                <w:color w:val="000000" w:themeColor="text1"/>
              </w:rPr>
              <w:t>no</w:t>
            </w:r>
            <w:r w:rsidRPr="006E77F2">
              <w:rPr>
                <w:color w:val="000000" w:themeColor="text1"/>
              </w:rPr>
              <w:t>vērtē</w:t>
            </w:r>
            <w:r w:rsidR="00491C5A">
              <w:rPr>
                <w:color w:val="000000" w:themeColor="text1"/>
              </w:rPr>
              <w:t>juma</w:t>
            </w:r>
            <w:r w:rsidRPr="006E77F2">
              <w:rPr>
                <w:color w:val="000000" w:themeColor="text1"/>
              </w:rPr>
              <w:t xml:space="preserve"> metodi dzeramā ūdens monitoringa programmu sastādīšanā. Līdz ar riska </w:t>
            </w:r>
            <w:r w:rsidR="001437A2">
              <w:rPr>
                <w:color w:val="000000" w:themeColor="text1"/>
              </w:rPr>
              <w:t>no</w:t>
            </w:r>
            <w:r w:rsidRPr="006E77F2">
              <w:rPr>
                <w:color w:val="000000" w:themeColor="text1"/>
              </w:rPr>
              <w:t xml:space="preserve">vērtēšanas metodes ieviešanu rodas iespēja monitoringa programmās iekļaut iepriekš neizmeklētus būtiskus rādītājus, kas var radīt ietekmi uz cilvēku veselību, un no monitoringa programmām </w:t>
            </w:r>
            <w:r w:rsidR="00491C5A">
              <w:rPr>
                <w:color w:val="000000" w:themeColor="text1"/>
              </w:rPr>
              <w:t xml:space="preserve">izņemt </w:t>
            </w:r>
            <w:r w:rsidRPr="006E77F2">
              <w:rPr>
                <w:color w:val="000000" w:themeColor="text1"/>
              </w:rPr>
              <w:t xml:space="preserve">vai </w:t>
            </w:r>
            <w:r w:rsidR="00491C5A">
              <w:rPr>
                <w:color w:val="000000" w:themeColor="text1"/>
              </w:rPr>
              <w:t xml:space="preserve">tajās </w:t>
            </w:r>
            <w:r w:rsidRPr="006E77F2">
              <w:rPr>
                <w:color w:val="000000" w:themeColor="text1"/>
              </w:rPr>
              <w:t>samazināt izmeklējumu biežumu un paraugu skaitu rādītājiem, kas iepriekšējo izmeklējum</w:t>
            </w:r>
            <w:r w:rsidR="00491C5A">
              <w:rPr>
                <w:color w:val="000000" w:themeColor="text1"/>
              </w:rPr>
              <w:t>os</w:t>
            </w:r>
            <w:r w:rsidRPr="006E77F2">
              <w:rPr>
                <w:color w:val="000000" w:themeColor="text1"/>
              </w:rPr>
              <w:t xml:space="preserve"> uzrādījuši zem</w:t>
            </w:r>
            <w:r w:rsidR="00491C5A">
              <w:rPr>
                <w:color w:val="000000" w:themeColor="text1"/>
              </w:rPr>
              <w:t>a</w:t>
            </w:r>
            <w:r w:rsidRPr="006E77F2">
              <w:rPr>
                <w:color w:val="000000" w:themeColor="text1"/>
              </w:rPr>
              <w:t xml:space="preserve">s </w:t>
            </w:r>
            <w:r w:rsidR="00491C5A">
              <w:rPr>
                <w:color w:val="000000" w:themeColor="text1"/>
              </w:rPr>
              <w:t>vērtības</w:t>
            </w:r>
            <w:r w:rsidRPr="006E77F2">
              <w:rPr>
                <w:color w:val="000000" w:themeColor="text1"/>
              </w:rPr>
              <w:t>.</w:t>
            </w:r>
          </w:p>
        </w:tc>
      </w:tr>
      <w:tr w:rsidR="004C7E63" w:rsidRPr="002E0A30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246"/>
          <w:jc w:val="center"/>
        </w:trPr>
        <w:tc>
          <w:tcPr>
            <w:tcW w:w="1128" w:type="pct"/>
            <w:gridSpan w:val="2"/>
            <w:vAlign w:val="center"/>
          </w:tcPr>
          <w:p w:rsidR="004C7E63" w:rsidRPr="004023B6" w:rsidRDefault="004C7E63" w:rsidP="005D73DE">
            <w:pPr>
              <w:pStyle w:val="naiskr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4023B6">
              <w:rPr>
                <w:color w:val="000000" w:themeColor="text1"/>
              </w:rPr>
              <w:t xml:space="preserve">Saistības sniegt paziņojumu ES institūcijām un ES dalībvalstīm atbilstoši normatīvajiem aktiem, kas regulē informācijas sniegšanu par tehnisko noteikumu, valsts atbalsta piešķiršanas un </w:t>
            </w:r>
            <w:r w:rsidRPr="004023B6">
              <w:rPr>
                <w:color w:val="000000" w:themeColor="text1"/>
              </w:rPr>
              <w:lastRenderedPageBreak/>
              <w:t>finanšu noteikumu (attiecībā uz monetāro politiku) projektiem</w:t>
            </w:r>
          </w:p>
        </w:tc>
        <w:tc>
          <w:tcPr>
            <w:tcW w:w="3850" w:type="pct"/>
            <w:gridSpan w:val="5"/>
          </w:tcPr>
          <w:p w:rsidR="004C7E63" w:rsidRPr="004023B6" w:rsidRDefault="004C7E63" w:rsidP="00835F0E">
            <w:pPr>
              <w:pStyle w:val="naiskr"/>
              <w:spacing w:before="0" w:after="0"/>
              <w:jc w:val="both"/>
              <w:rPr>
                <w:color w:val="000000" w:themeColor="text1"/>
              </w:rPr>
            </w:pPr>
            <w:r w:rsidRPr="004023B6">
              <w:rPr>
                <w:color w:val="000000" w:themeColor="text1"/>
                <w:szCs w:val="26"/>
              </w:rPr>
              <w:lastRenderedPageBreak/>
              <w:t>Noteikumu projekts nesatur nacionālas tehniskas prasības, kas neizriet no Eiropas Savienības tiesību aktiem, un tas nav paziņojams atbilstoši Ministru kabineta 2010.</w:t>
            </w:r>
            <w:r w:rsidR="00C96E2B">
              <w:rPr>
                <w:color w:val="000000" w:themeColor="text1"/>
                <w:szCs w:val="26"/>
              </w:rPr>
              <w:t xml:space="preserve"> </w:t>
            </w:r>
            <w:r w:rsidRPr="004023B6">
              <w:rPr>
                <w:color w:val="000000" w:themeColor="text1"/>
                <w:szCs w:val="26"/>
              </w:rPr>
              <w:t>gada 23.</w:t>
            </w:r>
            <w:r w:rsidR="00C96E2B">
              <w:rPr>
                <w:color w:val="000000" w:themeColor="text1"/>
                <w:szCs w:val="26"/>
              </w:rPr>
              <w:t xml:space="preserve"> </w:t>
            </w:r>
            <w:r w:rsidRPr="004023B6">
              <w:rPr>
                <w:color w:val="000000" w:themeColor="text1"/>
                <w:szCs w:val="26"/>
              </w:rPr>
              <w:t>februāra instrukcijā Nr.1 „Kārtība, kādā valsts pārvaldes iestādes sniedz informāciju par tehnisko noteikumu projektiem” noteiktajai paziņošanas procedūrai.</w:t>
            </w:r>
          </w:p>
        </w:tc>
      </w:tr>
      <w:tr w:rsidR="004C7E63" w:rsidRPr="003E6434" w:rsidTr="009F090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pct"/>
          <w:trHeight w:val="47"/>
          <w:jc w:val="center"/>
        </w:trPr>
        <w:tc>
          <w:tcPr>
            <w:tcW w:w="1128" w:type="pct"/>
            <w:gridSpan w:val="2"/>
          </w:tcPr>
          <w:p w:rsidR="004C7E63" w:rsidRPr="004023B6" w:rsidRDefault="004C7E63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023B6">
              <w:rPr>
                <w:color w:val="000000" w:themeColor="text1"/>
              </w:rPr>
              <w:t>Cita informācija</w:t>
            </w:r>
          </w:p>
        </w:tc>
        <w:tc>
          <w:tcPr>
            <w:tcW w:w="3850" w:type="pct"/>
            <w:gridSpan w:val="5"/>
          </w:tcPr>
          <w:p w:rsidR="004C7E63" w:rsidRDefault="006E77F2" w:rsidP="003E6434">
            <w:pPr>
              <w:pStyle w:val="naiskr"/>
              <w:spacing w:before="0" w:beforeAutospacing="0" w:after="0" w:afterAutospacing="0"/>
              <w:jc w:val="both"/>
            </w:pPr>
            <w:r>
              <w:t>Nav</w:t>
            </w:r>
            <w:r w:rsidR="004C7E63" w:rsidRPr="00003DEA">
              <w:t>.</w:t>
            </w:r>
          </w:p>
          <w:p w:rsidR="004C7E63" w:rsidRPr="004023B6" w:rsidRDefault="004C7E63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</w:tbl>
    <w:p w:rsidR="00966F71" w:rsidRPr="002E0A30" w:rsidRDefault="00966F71" w:rsidP="00966F71">
      <w:pPr>
        <w:rPr>
          <w:i/>
          <w:color w:val="000000" w:themeColor="text1"/>
          <w:sz w:val="28"/>
          <w:lang w:val="lv-LV" w:eastAsia="lv-LV"/>
        </w:rPr>
      </w:pPr>
      <w:r w:rsidRPr="002E0A30">
        <w:rPr>
          <w:i/>
          <w:color w:val="000000" w:themeColor="text1"/>
          <w:sz w:val="28"/>
          <w:lang w:val="lv-LV" w:eastAsia="lv-LV"/>
        </w:rPr>
        <w:t>Anotācijas V sadaļas 2.tabula – projekts šo jomu neskar.</w:t>
      </w:r>
    </w:p>
    <w:p w:rsidR="009E04D3" w:rsidRPr="004023B6" w:rsidRDefault="009E04D3" w:rsidP="005D73DE">
      <w:pPr>
        <w:rPr>
          <w:color w:val="000000" w:themeColor="text1"/>
          <w:u w:val="single"/>
          <w:lang w:val="lv-LV" w:eastAsia="lv-LV"/>
        </w:rPr>
      </w:pPr>
    </w:p>
    <w:tbl>
      <w:tblPr>
        <w:tblW w:w="4984" w:type="pct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1"/>
        <w:gridCol w:w="2559"/>
        <w:gridCol w:w="5982"/>
      </w:tblGrid>
      <w:tr w:rsidR="004023B6" w:rsidRPr="002E0A30" w:rsidTr="0013088C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982" w:rsidRPr="004023B6" w:rsidRDefault="00E35982" w:rsidP="005D73DE">
            <w:pPr>
              <w:jc w:val="center"/>
              <w:rPr>
                <w:b/>
                <w:bCs/>
                <w:color w:val="000000" w:themeColor="text1"/>
                <w:lang w:val="lv-LV" w:eastAsia="lv-LV"/>
              </w:rPr>
            </w:pPr>
            <w:r w:rsidRPr="004023B6">
              <w:rPr>
                <w:b/>
                <w:bCs/>
                <w:color w:val="000000" w:themeColor="text1"/>
                <w:lang w:val="lv-LV" w:eastAsia="lv-LV"/>
              </w:rPr>
              <w:t xml:space="preserve">VI. Sabiedrības līdzdalība </w:t>
            </w:r>
            <w:r w:rsidR="00AC0691" w:rsidRPr="004023B6">
              <w:rPr>
                <w:b/>
                <w:bCs/>
                <w:color w:val="000000" w:themeColor="text1"/>
                <w:lang w:val="lv-LV"/>
              </w:rPr>
              <w:t>un komunikācijas aktivitātes</w:t>
            </w:r>
          </w:p>
        </w:tc>
      </w:tr>
      <w:tr w:rsidR="004023B6" w:rsidRPr="001B0767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:rsidR="0013088C" w:rsidRPr="004023B6" w:rsidRDefault="0013088C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4023B6">
              <w:rPr>
                <w:color w:val="000000" w:themeColor="text1"/>
              </w:rPr>
              <w:t>1.</w:t>
            </w:r>
          </w:p>
        </w:tc>
        <w:tc>
          <w:tcPr>
            <w:tcW w:w="1406" w:type="pct"/>
          </w:tcPr>
          <w:p w:rsidR="0013088C" w:rsidRPr="004023B6" w:rsidRDefault="00A96BC5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023B6">
              <w:rPr>
                <w:color w:val="000000" w:themeColor="text1"/>
              </w:rPr>
              <w:t>Plānotās sabiedrības līdzdalības un komunikācijas aktivitātes saistībā ar projektu</w:t>
            </w:r>
          </w:p>
        </w:tc>
        <w:tc>
          <w:tcPr>
            <w:tcW w:w="3286" w:type="pct"/>
          </w:tcPr>
          <w:p w:rsidR="00AA1496" w:rsidRPr="004023B6" w:rsidRDefault="00EC25FA" w:rsidP="006E77F2">
            <w:pPr>
              <w:jc w:val="both"/>
              <w:rPr>
                <w:color w:val="000000" w:themeColor="text1"/>
                <w:lang w:val="lv-LV"/>
              </w:rPr>
            </w:pPr>
            <w:r w:rsidRPr="00EC25FA">
              <w:rPr>
                <w:color w:val="000000" w:themeColor="text1"/>
                <w:lang w:val="lv-LV"/>
              </w:rPr>
              <w:t xml:space="preserve">Noteikumu projekts </w:t>
            </w:r>
            <w:r w:rsidR="00E75E61">
              <w:rPr>
                <w:color w:val="000000" w:themeColor="text1"/>
                <w:lang w:val="lv-LV"/>
              </w:rPr>
              <w:t>tik</w:t>
            </w:r>
            <w:r w:rsidR="006E77F2">
              <w:rPr>
                <w:color w:val="000000" w:themeColor="text1"/>
                <w:lang w:val="lv-LV"/>
              </w:rPr>
              <w:t>s</w:t>
            </w:r>
            <w:r w:rsidRPr="00EC25FA">
              <w:rPr>
                <w:color w:val="000000" w:themeColor="text1"/>
                <w:lang w:val="lv-LV"/>
              </w:rPr>
              <w:t xml:space="preserve"> ievietots Zemkopības ministrijas tīmekļa vietnē publiskai apspriešanai.</w:t>
            </w:r>
          </w:p>
        </w:tc>
      </w:tr>
      <w:tr w:rsidR="004023B6" w:rsidRPr="001B0767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:rsidR="0013088C" w:rsidRPr="004023B6" w:rsidRDefault="0013088C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4023B6">
              <w:rPr>
                <w:color w:val="000000" w:themeColor="text1"/>
              </w:rPr>
              <w:t>2.</w:t>
            </w:r>
          </w:p>
        </w:tc>
        <w:tc>
          <w:tcPr>
            <w:tcW w:w="1406" w:type="pct"/>
          </w:tcPr>
          <w:p w:rsidR="0013088C" w:rsidRPr="004023B6" w:rsidRDefault="0013088C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023B6">
              <w:rPr>
                <w:color w:val="000000" w:themeColor="text1"/>
              </w:rPr>
              <w:t>Sabiedrības līdzdalība projekta izstrādē</w:t>
            </w:r>
          </w:p>
        </w:tc>
        <w:tc>
          <w:tcPr>
            <w:tcW w:w="3286" w:type="pct"/>
          </w:tcPr>
          <w:p w:rsidR="0013088C" w:rsidRPr="004023B6" w:rsidRDefault="0013088C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  <w:tr w:rsidR="004023B6" w:rsidRPr="001B0767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:rsidR="0013088C" w:rsidRPr="004023B6" w:rsidRDefault="0013088C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4023B6">
              <w:rPr>
                <w:color w:val="000000" w:themeColor="text1"/>
              </w:rPr>
              <w:t>3.</w:t>
            </w:r>
          </w:p>
        </w:tc>
        <w:tc>
          <w:tcPr>
            <w:tcW w:w="1406" w:type="pct"/>
          </w:tcPr>
          <w:p w:rsidR="0013088C" w:rsidRPr="004023B6" w:rsidRDefault="0013088C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023B6">
              <w:rPr>
                <w:color w:val="000000" w:themeColor="text1"/>
              </w:rPr>
              <w:t>Sabiedrības līdzdalības rezultāti</w:t>
            </w:r>
          </w:p>
        </w:tc>
        <w:tc>
          <w:tcPr>
            <w:tcW w:w="3286" w:type="pct"/>
          </w:tcPr>
          <w:p w:rsidR="00AC7264" w:rsidRPr="004023B6" w:rsidRDefault="00AC7264" w:rsidP="005D73DE">
            <w:pPr>
              <w:pStyle w:val="naiskr"/>
              <w:spacing w:before="0" w:beforeAutospacing="0" w:after="0" w:afterAutospacing="0"/>
              <w:jc w:val="both"/>
              <w:rPr>
                <w:rFonts w:eastAsia="Arial Unicode MS"/>
                <w:color w:val="000000" w:themeColor="text1"/>
              </w:rPr>
            </w:pPr>
          </w:p>
        </w:tc>
      </w:tr>
      <w:tr w:rsidR="004023B6" w:rsidRPr="004023B6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:rsidR="0013088C" w:rsidRPr="004023B6" w:rsidRDefault="00A96BC5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4023B6">
              <w:rPr>
                <w:color w:val="000000" w:themeColor="text1"/>
              </w:rPr>
              <w:t>4</w:t>
            </w:r>
            <w:r w:rsidR="0013088C" w:rsidRPr="004023B6">
              <w:rPr>
                <w:color w:val="000000" w:themeColor="text1"/>
              </w:rPr>
              <w:t>.</w:t>
            </w:r>
          </w:p>
        </w:tc>
        <w:tc>
          <w:tcPr>
            <w:tcW w:w="1406" w:type="pct"/>
          </w:tcPr>
          <w:p w:rsidR="0013088C" w:rsidRPr="004023B6" w:rsidRDefault="0013088C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023B6">
              <w:rPr>
                <w:color w:val="000000" w:themeColor="text1"/>
              </w:rPr>
              <w:t>Cita informācija</w:t>
            </w:r>
          </w:p>
        </w:tc>
        <w:tc>
          <w:tcPr>
            <w:tcW w:w="3286" w:type="pct"/>
          </w:tcPr>
          <w:p w:rsidR="0013088C" w:rsidRPr="004023B6" w:rsidRDefault="00966F71" w:rsidP="005D73DE">
            <w:pPr>
              <w:pStyle w:val="naisc"/>
              <w:spacing w:before="0" w:beforeAutospacing="0" w:after="0" w:afterAutospacing="0"/>
              <w:jc w:val="left"/>
              <w:rPr>
                <w:color w:val="000000" w:themeColor="text1"/>
                <w:sz w:val="24"/>
                <w:szCs w:val="24"/>
                <w:lang w:val="lv-LV"/>
              </w:rPr>
            </w:pPr>
            <w:r w:rsidRPr="004023B6">
              <w:rPr>
                <w:color w:val="000000" w:themeColor="text1"/>
                <w:sz w:val="24"/>
                <w:szCs w:val="24"/>
                <w:lang w:val="lv-LV"/>
              </w:rPr>
              <w:t>Nav.</w:t>
            </w:r>
          </w:p>
        </w:tc>
      </w:tr>
      <w:tr w:rsidR="004023B6" w:rsidRPr="004023B6" w:rsidTr="0013088C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2FE" w:rsidRPr="004023B6" w:rsidRDefault="00A162FE" w:rsidP="005D73DE">
            <w:pPr>
              <w:jc w:val="center"/>
              <w:rPr>
                <w:b/>
                <w:bCs/>
                <w:color w:val="000000" w:themeColor="text1"/>
                <w:lang w:val="lv-LV" w:eastAsia="lv-LV"/>
              </w:rPr>
            </w:pPr>
            <w:r w:rsidRPr="004023B6">
              <w:rPr>
                <w:b/>
                <w:bCs/>
                <w:color w:val="000000" w:themeColor="text1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4023B6" w:rsidRPr="002E0A30" w:rsidTr="009E27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6F71" w:rsidRPr="004023B6" w:rsidRDefault="00966F71" w:rsidP="005D73DE">
            <w:pPr>
              <w:rPr>
                <w:color w:val="000000" w:themeColor="text1"/>
                <w:lang w:val="lv-LV" w:eastAsia="lv-LV"/>
              </w:rPr>
            </w:pPr>
            <w:r w:rsidRPr="004023B6">
              <w:rPr>
                <w:color w:val="000000" w:themeColor="text1"/>
                <w:lang w:val="lv-LV" w:eastAsia="lv-LV"/>
              </w:rPr>
              <w:t>1.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6F71" w:rsidRPr="004023B6" w:rsidRDefault="00966F71" w:rsidP="009E2709">
            <w:pPr>
              <w:jc w:val="both"/>
              <w:rPr>
                <w:color w:val="000000" w:themeColor="text1"/>
                <w:lang w:val="lv-LV" w:eastAsia="lv-LV"/>
              </w:rPr>
            </w:pPr>
            <w:r w:rsidRPr="004023B6">
              <w:rPr>
                <w:color w:val="000000" w:themeColor="text1"/>
                <w:lang w:val="lv-LV" w:eastAsia="lv-LV"/>
              </w:rPr>
              <w:t>Projekta izpildē iesaistītās institūcijas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2081" w:rsidRPr="004023B6" w:rsidRDefault="0026313B" w:rsidP="00414D93">
            <w:pPr>
              <w:jc w:val="both"/>
              <w:rPr>
                <w:color w:val="000000" w:themeColor="text1"/>
                <w:lang w:val="lv-LV"/>
              </w:rPr>
            </w:pPr>
            <w:r w:rsidRPr="0026313B">
              <w:rPr>
                <w:color w:val="000000" w:themeColor="text1"/>
                <w:lang w:val="lv-LV"/>
              </w:rPr>
              <w:t xml:space="preserve">Veselības ministrija, </w:t>
            </w:r>
            <w:r w:rsidR="001437A2" w:rsidRPr="00392552">
              <w:rPr>
                <w:rStyle w:val="st1"/>
                <w:lang w:val="lv-LV"/>
              </w:rPr>
              <w:t>Vides aizsardzības un reģionālas attīstības ministrija</w:t>
            </w:r>
            <w:r w:rsidR="001437A2" w:rsidRPr="00392552">
              <w:rPr>
                <w:lang w:val="lv-LV"/>
              </w:rPr>
              <w:t xml:space="preserve">, </w:t>
            </w:r>
            <w:r w:rsidRPr="0026313B">
              <w:rPr>
                <w:color w:val="000000" w:themeColor="text1"/>
                <w:lang w:val="lv-LV"/>
              </w:rPr>
              <w:t>Pārtikas un veterinārais dienests, Pārtikas drošības, dzīvnieku veselības un vides zinātniskais institūts „BIOR”, Veselības inspekcija</w:t>
            </w:r>
            <w:r w:rsidR="001437A2">
              <w:rPr>
                <w:color w:val="000000" w:themeColor="text1"/>
                <w:lang w:val="lv-LV"/>
              </w:rPr>
              <w:t>,</w:t>
            </w:r>
            <w:r w:rsidR="00414D93">
              <w:rPr>
                <w:color w:val="000000" w:themeColor="text1"/>
                <w:lang w:val="lv-LV"/>
              </w:rPr>
              <w:t xml:space="preserve"> </w:t>
            </w:r>
            <w:r w:rsidRPr="0026313B">
              <w:rPr>
                <w:color w:val="000000" w:themeColor="text1"/>
                <w:lang w:val="lv-LV"/>
              </w:rPr>
              <w:t>valsts sabiedrība ar ierobežotu atbildību „Latvijas Vides, ģeoloģijas un meteoroloģijas centrs”</w:t>
            </w:r>
            <w:r w:rsidR="001437A2">
              <w:rPr>
                <w:color w:val="000000" w:themeColor="text1"/>
                <w:lang w:val="lv-LV"/>
              </w:rPr>
              <w:t xml:space="preserve"> un Radiācijas drošības centrs</w:t>
            </w:r>
          </w:p>
        </w:tc>
      </w:tr>
      <w:tr w:rsidR="004023B6" w:rsidRPr="004023B6" w:rsidTr="009E27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6F71" w:rsidRPr="004023B6" w:rsidRDefault="00966F71" w:rsidP="005D73DE">
            <w:pPr>
              <w:rPr>
                <w:color w:val="000000" w:themeColor="text1"/>
                <w:lang w:val="lv-LV" w:eastAsia="lv-LV"/>
              </w:rPr>
            </w:pPr>
            <w:r w:rsidRPr="004023B6">
              <w:rPr>
                <w:color w:val="000000" w:themeColor="text1"/>
                <w:lang w:val="lv-LV" w:eastAsia="lv-LV"/>
              </w:rPr>
              <w:t>2.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6F71" w:rsidRPr="004023B6" w:rsidRDefault="00966F71" w:rsidP="009E2709">
            <w:pPr>
              <w:jc w:val="both"/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t xml:space="preserve">Projekta izpildes ietekme uz pārvaldes funkcijām un institucionālo struktūru. </w:t>
            </w:r>
          </w:p>
          <w:p w:rsidR="00966F71" w:rsidRPr="004023B6" w:rsidRDefault="00966F71" w:rsidP="009E2709">
            <w:pPr>
              <w:ind w:firstLine="300"/>
              <w:jc w:val="both"/>
              <w:rPr>
                <w:color w:val="000000" w:themeColor="text1"/>
                <w:lang w:val="lv-LV"/>
              </w:rPr>
            </w:pPr>
            <w:r w:rsidRPr="004023B6">
              <w:rPr>
                <w:color w:val="000000" w:themeColor="text1"/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6F71" w:rsidRPr="00835F0E" w:rsidRDefault="00666D34" w:rsidP="002576A8">
            <w:pPr>
              <w:jc w:val="both"/>
              <w:rPr>
                <w:color w:val="000000" w:themeColor="text1"/>
                <w:lang w:val="lv-LV"/>
              </w:rPr>
            </w:pPr>
            <w:r w:rsidRPr="00666D34">
              <w:rPr>
                <w:color w:val="000000" w:themeColor="text1"/>
                <w:lang w:val="lv-LV"/>
              </w:rPr>
              <w:t>Projekts šo jomu neskar.</w:t>
            </w:r>
          </w:p>
        </w:tc>
      </w:tr>
      <w:tr w:rsidR="005D73DE" w:rsidRPr="004023B6" w:rsidTr="009E27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4023B6" w:rsidRDefault="002C46AC" w:rsidP="005D73DE">
            <w:pPr>
              <w:rPr>
                <w:color w:val="000000" w:themeColor="text1"/>
                <w:lang w:val="lv-LV" w:eastAsia="lv-LV"/>
              </w:rPr>
            </w:pPr>
            <w:r w:rsidRPr="004023B6">
              <w:rPr>
                <w:color w:val="000000" w:themeColor="text1"/>
                <w:lang w:val="lv-LV" w:eastAsia="lv-LV"/>
              </w:rPr>
              <w:t>3.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4023B6" w:rsidRDefault="00713C15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4023B6">
              <w:rPr>
                <w:color w:val="000000" w:themeColor="text1"/>
                <w:lang w:val="lv-LV" w:eastAsia="lv-LV"/>
              </w:rPr>
              <w:t>Cita informācija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4023B6" w:rsidRDefault="00966F71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Nav.</w:t>
            </w:r>
          </w:p>
        </w:tc>
      </w:tr>
    </w:tbl>
    <w:p w:rsidR="00CA1F22" w:rsidRPr="004023B6" w:rsidRDefault="00CA1F22" w:rsidP="00C8063B">
      <w:pPr>
        <w:pStyle w:val="naisf"/>
        <w:spacing w:before="0" w:beforeAutospacing="0" w:after="0" w:afterAutospacing="0"/>
        <w:rPr>
          <w:color w:val="000000" w:themeColor="text1"/>
          <w:sz w:val="28"/>
          <w:lang w:val="lv-LV"/>
        </w:rPr>
      </w:pPr>
    </w:p>
    <w:p w:rsidR="009E2709" w:rsidRPr="004023B6" w:rsidRDefault="009E2709" w:rsidP="005D73DE">
      <w:pPr>
        <w:pStyle w:val="naisf"/>
        <w:spacing w:before="0" w:beforeAutospacing="0" w:after="0" w:afterAutospacing="0"/>
        <w:rPr>
          <w:color w:val="000000" w:themeColor="text1"/>
          <w:sz w:val="28"/>
          <w:lang w:val="lv-LV"/>
        </w:rPr>
      </w:pPr>
    </w:p>
    <w:p w:rsidR="00105AE2" w:rsidRDefault="00096D79" w:rsidP="005D73DE">
      <w:pPr>
        <w:pStyle w:val="Virsraksts1"/>
        <w:keepNext w:val="0"/>
        <w:widowControl w:val="0"/>
        <w:ind w:firstLine="720"/>
        <w:jc w:val="left"/>
        <w:rPr>
          <w:b w:val="0"/>
          <w:color w:val="000000" w:themeColor="text1"/>
        </w:rPr>
      </w:pPr>
      <w:r w:rsidRPr="002E0A30">
        <w:rPr>
          <w:b w:val="0"/>
          <w:color w:val="000000" w:themeColor="text1"/>
        </w:rPr>
        <w:t>Zemkopības ministr</w:t>
      </w:r>
      <w:r w:rsidR="00966F71" w:rsidRPr="002E0A30">
        <w:rPr>
          <w:b w:val="0"/>
          <w:color w:val="000000" w:themeColor="text1"/>
        </w:rPr>
        <w:t>s</w:t>
      </w:r>
      <w:r w:rsidR="00105AE2" w:rsidRPr="002E0A30">
        <w:rPr>
          <w:b w:val="0"/>
          <w:color w:val="000000" w:themeColor="text1"/>
        </w:rPr>
        <w:tab/>
      </w:r>
      <w:r w:rsidR="00A22819" w:rsidRPr="002E0A30">
        <w:rPr>
          <w:b w:val="0"/>
          <w:color w:val="000000" w:themeColor="text1"/>
        </w:rPr>
        <w:tab/>
      </w:r>
      <w:r w:rsidR="00A22819" w:rsidRPr="002E0A30">
        <w:rPr>
          <w:b w:val="0"/>
          <w:color w:val="000000" w:themeColor="text1"/>
        </w:rPr>
        <w:tab/>
      </w:r>
      <w:r w:rsidR="00A22819" w:rsidRPr="002E0A30">
        <w:rPr>
          <w:b w:val="0"/>
          <w:color w:val="000000" w:themeColor="text1"/>
        </w:rPr>
        <w:tab/>
      </w:r>
      <w:r w:rsidR="00A22819" w:rsidRPr="002E0A30">
        <w:rPr>
          <w:b w:val="0"/>
          <w:color w:val="000000" w:themeColor="text1"/>
        </w:rPr>
        <w:tab/>
      </w:r>
      <w:r w:rsidR="00105AE2" w:rsidRPr="002E0A30">
        <w:rPr>
          <w:b w:val="0"/>
          <w:color w:val="000000" w:themeColor="text1"/>
        </w:rPr>
        <w:tab/>
      </w:r>
      <w:r w:rsidR="00966F71" w:rsidRPr="002E0A30">
        <w:rPr>
          <w:b w:val="0"/>
          <w:color w:val="000000" w:themeColor="text1"/>
        </w:rPr>
        <w:t>J</w:t>
      </w:r>
      <w:r w:rsidR="00336665" w:rsidRPr="002E0A30">
        <w:rPr>
          <w:b w:val="0"/>
          <w:color w:val="000000" w:themeColor="text1"/>
        </w:rPr>
        <w:t xml:space="preserve">ānis </w:t>
      </w:r>
      <w:r w:rsidR="00966F71" w:rsidRPr="002E0A30">
        <w:rPr>
          <w:b w:val="0"/>
          <w:color w:val="000000" w:themeColor="text1"/>
        </w:rPr>
        <w:t>Dūklavs</w:t>
      </w:r>
    </w:p>
    <w:p w:rsidR="002E0A30" w:rsidRDefault="002E0A30" w:rsidP="002E0A30">
      <w:pPr>
        <w:rPr>
          <w:lang w:val="lv-LV"/>
        </w:rPr>
      </w:pPr>
    </w:p>
    <w:p w:rsidR="002E0A30" w:rsidRDefault="002E0A30" w:rsidP="002E0A30">
      <w:pPr>
        <w:rPr>
          <w:lang w:val="lv-LV"/>
        </w:rPr>
      </w:pPr>
    </w:p>
    <w:p w:rsidR="002E0A30" w:rsidRPr="002E0A30" w:rsidRDefault="002E0A30" w:rsidP="002E0A30">
      <w:pPr>
        <w:ind w:firstLine="720"/>
        <w:rPr>
          <w:sz w:val="28"/>
          <w:lang w:val="lv-LV"/>
        </w:rPr>
      </w:pPr>
      <w:r w:rsidRPr="002E0A30">
        <w:rPr>
          <w:sz w:val="28"/>
          <w:lang w:val="lv-LV"/>
        </w:rPr>
        <w:t xml:space="preserve">Zemkopības ministrijas valsts sekretāre 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 w:rsidRPr="002E0A30">
        <w:rPr>
          <w:sz w:val="28"/>
          <w:lang w:val="lv-LV"/>
        </w:rPr>
        <w:t>Dace Lucaua</w:t>
      </w:r>
    </w:p>
    <w:p w:rsidR="002B24A9" w:rsidRPr="004023B6" w:rsidRDefault="002B24A9" w:rsidP="005D73DE">
      <w:pPr>
        <w:rPr>
          <w:color w:val="000000" w:themeColor="text1"/>
          <w:lang w:val="lv-LV"/>
        </w:rPr>
      </w:pPr>
    </w:p>
    <w:p w:rsidR="002E0A30" w:rsidRDefault="002E0A30" w:rsidP="005D73DE">
      <w:pPr>
        <w:jc w:val="both"/>
        <w:rPr>
          <w:color w:val="000000" w:themeColor="text1"/>
          <w:szCs w:val="20"/>
          <w:lang w:val="lv-LV"/>
        </w:rPr>
      </w:pPr>
    </w:p>
    <w:p w:rsidR="002E0A30" w:rsidRDefault="002E0A30" w:rsidP="005D73DE">
      <w:pPr>
        <w:jc w:val="both"/>
        <w:rPr>
          <w:color w:val="000000" w:themeColor="text1"/>
          <w:szCs w:val="20"/>
          <w:lang w:val="lv-LV"/>
        </w:rPr>
      </w:pPr>
      <w:bookmarkStart w:id="2" w:name="_GoBack"/>
      <w:bookmarkEnd w:id="2"/>
    </w:p>
    <w:p w:rsidR="002E0A30" w:rsidRPr="002E0A30" w:rsidRDefault="00966F71" w:rsidP="005D73DE">
      <w:pPr>
        <w:jc w:val="both"/>
        <w:rPr>
          <w:color w:val="000000" w:themeColor="text1"/>
          <w:szCs w:val="20"/>
          <w:lang w:val="lv-LV"/>
        </w:rPr>
      </w:pPr>
      <w:r w:rsidRPr="002E0A30">
        <w:rPr>
          <w:color w:val="000000" w:themeColor="text1"/>
          <w:szCs w:val="20"/>
          <w:lang w:val="lv-LV"/>
        </w:rPr>
        <w:t>Riekstiņš</w:t>
      </w:r>
      <w:r w:rsidR="002E0A30" w:rsidRPr="002E0A30">
        <w:rPr>
          <w:color w:val="000000" w:themeColor="text1"/>
          <w:szCs w:val="20"/>
          <w:lang w:val="lv-LV"/>
        </w:rPr>
        <w:t xml:space="preserve"> </w:t>
      </w:r>
      <w:r w:rsidRPr="002E0A30">
        <w:rPr>
          <w:color w:val="000000" w:themeColor="text1"/>
          <w:szCs w:val="20"/>
          <w:lang w:val="lv-LV"/>
        </w:rPr>
        <w:t>67027354</w:t>
      </w:r>
    </w:p>
    <w:p w:rsidR="00C20792" w:rsidRPr="002E0A30" w:rsidRDefault="00966F71" w:rsidP="005D73DE">
      <w:pPr>
        <w:jc w:val="both"/>
        <w:rPr>
          <w:color w:val="000000" w:themeColor="text1"/>
          <w:szCs w:val="20"/>
          <w:lang w:val="lv-LV"/>
        </w:rPr>
      </w:pPr>
      <w:r w:rsidRPr="002E0A30">
        <w:rPr>
          <w:color w:val="000000" w:themeColor="text1"/>
          <w:szCs w:val="20"/>
          <w:lang w:val="lv-LV"/>
        </w:rPr>
        <w:t>Edgars</w:t>
      </w:r>
      <w:r w:rsidR="00713C15" w:rsidRPr="002E0A30">
        <w:rPr>
          <w:color w:val="000000" w:themeColor="text1"/>
          <w:szCs w:val="20"/>
          <w:lang w:val="lv-LV"/>
        </w:rPr>
        <w:t>.</w:t>
      </w:r>
      <w:r w:rsidRPr="002E0A30">
        <w:rPr>
          <w:color w:val="000000" w:themeColor="text1"/>
          <w:szCs w:val="20"/>
          <w:lang w:val="lv-LV"/>
        </w:rPr>
        <w:t>Riekstins</w:t>
      </w:r>
      <w:r w:rsidR="00294063" w:rsidRPr="002E0A30">
        <w:rPr>
          <w:color w:val="000000" w:themeColor="text1"/>
          <w:szCs w:val="20"/>
          <w:lang w:val="lv-LV"/>
        </w:rPr>
        <w:t>@zm.gov.lv</w:t>
      </w:r>
    </w:p>
    <w:sectPr w:rsidR="00C20792" w:rsidRPr="002E0A30" w:rsidSect="00766002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9B7" w:rsidRDefault="00E419B7">
      <w:r>
        <w:separator/>
      </w:r>
    </w:p>
  </w:endnote>
  <w:endnote w:type="continuationSeparator" w:id="0">
    <w:p w:rsidR="00E419B7" w:rsidRDefault="00E4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9B7" w:rsidRPr="00336665" w:rsidRDefault="002E0A30" w:rsidP="00336665">
    <w:pPr>
      <w:pStyle w:val="Kjene"/>
    </w:pPr>
    <w:r w:rsidRPr="002E0A30">
      <w:rPr>
        <w:sz w:val="20"/>
      </w:rPr>
      <w:t>ZManot_290517_udens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9B7" w:rsidRPr="00E0345B" w:rsidRDefault="002E0A30" w:rsidP="00FA28CA">
    <w:pPr>
      <w:widowControl w:val="0"/>
      <w:autoSpaceDE w:val="0"/>
      <w:autoSpaceDN w:val="0"/>
      <w:adjustRightInd w:val="0"/>
      <w:jc w:val="both"/>
      <w:rPr>
        <w:sz w:val="20"/>
        <w:szCs w:val="20"/>
        <w:lang w:val="lv-LV"/>
      </w:rPr>
    </w:pPr>
    <w:r w:rsidRPr="002E0A30">
      <w:rPr>
        <w:sz w:val="20"/>
        <w:szCs w:val="20"/>
      </w:rPr>
      <w:t>ZManot_290517_udens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9B7" w:rsidRDefault="00E419B7">
      <w:r>
        <w:separator/>
      </w:r>
    </w:p>
  </w:footnote>
  <w:footnote w:type="continuationSeparator" w:id="0">
    <w:p w:rsidR="00E419B7" w:rsidRDefault="00E41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9B7" w:rsidRDefault="00E419B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E419B7" w:rsidRDefault="00E419B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9B7" w:rsidRDefault="00E419B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E0A30">
      <w:rPr>
        <w:rStyle w:val="Lappusesnumurs"/>
        <w:noProof/>
      </w:rPr>
      <w:t>9</w:t>
    </w:r>
    <w:r>
      <w:rPr>
        <w:rStyle w:val="Lappusesnumurs"/>
      </w:rPr>
      <w:fldChar w:fldCharType="end"/>
    </w:r>
  </w:p>
  <w:p w:rsidR="00E419B7" w:rsidRDefault="00E419B7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3B96"/>
    <w:multiLevelType w:val="hybridMultilevel"/>
    <w:tmpl w:val="109C7E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57AC"/>
    <w:multiLevelType w:val="multilevel"/>
    <w:tmpl w:val="53CC468C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0" w:hanging="1800"/>
      </w:pPr>
      <w:rPr>
        <w:rFonts w:hint="default"/>
      </w:rPr>
    </w:lvl>
  </w:abstractNum>
  <w:abstractNum w:abstractNumId="2" w15:restartNumberingAfterBreak="0">
    <w:nsid w:val="08723CF6"/>
    <w:multiLevelType w:val="hybridMultilevel"/>
    <w:tmpl w:val="8070DEBC"/>
    <w:lvl w:ilvl="0" w:tplc="61986EC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85533A"/>
    <w:multiLevelType w:val="multilevel"/>
    <w:tmpl w:val="2060628C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0" w:hanging="1800"/>
      </w:pPr>
      <w:rPr>
        <w:rFonts w:hint="default"/>
      </w:rPr>
    </w:lvl>
  </w:abstractNum>
  <w:abstractNum w:abstractNumId="4" w15:restartNumberingAfterBreak="0">
    <w:nsid w:val="0A86717D"/>
    <w:multiLevelType w:val="multilevel"/>
    <w:tmpl w:val="18247ED0"/>
    <w:lvl w:ilvl="0">
      <w:start w:val="4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5" w15:restartNumberingAfterBreak="0">
    <w:nsid w:val="0B822DE9"/>
    <w:multiLevelType w:val="hybridMultilevel"/>
    <w:tmpl w:val="3544E0DC"/>
    <w:lvl w:ilvl="0" w:tplc="9B2C97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F8664D"/>
    <w:multiLevelType w:val="hybridMultilevel"/>
    <w:tmpl w:val="7EE6D7A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76597"/>
    <w:multiLevelType w:val="hybridMultilevel"/>
    <w:tmpl w:val="11DEE94C"/>
    <w:lvl w:ilvl="0" w:tplc="37B6B436">
      <w:start w:val="4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0C8D25FA"/>
    <w:multiLevelType w:val="multilevel"/>
    <w:tmpl w:val="52145DA6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6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9" w15:restartNumberingAfterBreak="0">
    <w:nsid w:val="0D6F0E1C"/>
    <w:multiLevelType w:val="hybridMultilevel"/>
    <w:tmpl w:val="9E023B5C"/>
    <w:lvl w:ilvl="0" w:tplc="8A7E6E08">
      <w:start w:val="60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14430DA3"/>
    <w:multiLevelType w:val="hybridMultilevel"/>
    <w:tmpl w:val="7C2281EA"/>
    <w:lvl w:ilvl="0" w:tplc="425C4474">
      <w:start w:val="5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15E51416"/>
    <w:multiLevelType w:val="multilevel"/>
    <w:tmpl w:val="9A52C8E2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0" w:hanging="1800"/>
      </w:pPr>
      <w:rPr>
        <w:rFonts w:hint="default"/>
      </w:rPr>
    </w:lvl>
  </w:abstractNum>
  <w:abstractNum w:abstractNumId="12" w15:restartNumberingAfterBreak="0">
    <w:nsid w:val="18C44DCC"/>
    <w:multiLevelType w:val="multilevel"/>
    <w:tmpl w:val="AA2CF0A2"/>
    <w:lvl w:ilvl="0">
      <w:start w:val="3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6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3" w15:restartNumberingAfterBreak="0">
    <w:nsid w:val="1BB76507"/>
    <w:multiLevelType w:val="hybridMultilevel"/>
    <w:tmpl w:val="7F7050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B0C0A"/>
    <w:multiLevelType w:val="hybridMultilevel"/>
    <w:tmpl w:val="A6967C1E"/>
    <w:lvl w:ilvl="0" w:tplc="FA7E7B1E">
      <w:start w:val="4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97B03C6"/>
    <w:multiLevelType w:val="hybridMultilevel"/>
    <w:tmpl w:val="5FB293D8"/>
    <w:lvl w:ilvl="0" w:tplc="1BB43B54">
      <w:start w:val="4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2B260D6B"/>
    <w:multiLevelType w:val="hybridMultilevel"/>
    <w:tmpl w:val="87E4BC6C"/>
    <w:lvl w:ilvl="0" w:tplc="586C81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AB5D0F"/>
    <w:multiLevelType w:val="multilevel"/>
    <w:tmpl w:val="AA40D858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0" w:hanging="1800"/>
      </w:pPr>
      <w:rPr>
        <w:rFonts w:hint="default"/>
      </w:rPr>
    </w:lvl>
  </w:abstractNum>
  <w:abstractNum w:abstractNumId="18" w15:restartNumberingAfterBreak="0">
    <w:nsid w:val="2F0F0A62"/>
    <w:multiLevelType w:val="hybridMultilevel"/>
    <w:tmpl w:val="A0C64D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C0DCA"/>
    <w:multiLevelType w:val="hybridMultilevel"/>
    <w:tmpl w:val="9F783BCE"/>
    <w:lvl w:ilvl="0" w:tplc="3E688F30">
      <w:start w:val="4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30240704"/>
    <w:multiLevelType w:val="hybridMultilevel"/>
    <w:tmpl w:val="98D461E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85303"/>
    <w:multiLevelType w:val="multilevel"/>
    <w:tmpl w:val="E12A913E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0" w:hanging="1800"/>
      </w:pPr>
      <w:rPr>
        <w:rFonts w:hint="default"/>
      </w:rPr>
    </w:lvl>
  </w:abstractNum>
  <w:abstractNum w:abstractNumId="22" w15:restartNumberingAfterBreak="0">
    <w:nsid w:val="3B6B24C3"/>
    <w:multiLevelType w:val="multilevel"/>
    <w:tmpl w:val="1624B772"/>
    <w:lvl w:ilvl="0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720" w:hanging="1800"/>
      </w:pPr>
      <w:rPr>
        <w:rFonts w:hint="default"/>
      </w:rPr>
    </w:lvl>
  </w:abstractNum>
  <w:abstractNum w:abstractNumId="23" w15:restartNumberingAfterBreak="0">
    <w:nsid w:val="3DC14C79"/>
    <w:multiLevelType w:val="multilevel"/>
    <w:tmpl w:val="76B0A2A8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720" w:hanging="1800"/>
      </w:pPr>
      <w:rPr>
        <w:rFonts w:hint="default"/>
      </w:rPr>
    </w:lvl>
  </w:abstractNum>
  <w:abstractNum w:abstractNumId="24" w15:restartNumberingAfterBreak="0">
    <w:nsid w:val="477E026D"/>
    <w:multiLevelType w:val="multilevel"/>
    <w:tmpl w:val="5E7056B0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0" w:hanging="1800"/>
      </w:pPr>
      <w:rPr>
        <w:rFonts w:hint="default"/>
      </w:rPr>
    </w:lvl>
  </w:abstractNum>
  <w:abstractNum w:abstractNumId="25" w15:restartNumberingAfterBreak="0">
    <w:nsid w:val="54A914C7"/>
    <w:multiLevelType w:val="hybridMultilevel"/>
    <w:tmpl w:val="58A417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E4175"/>
    <w:multiLevelType w:val="hybridMultilevel"/>
    <w:tmpl w:val="3056C3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248EF"/>
    <w:multiLevelType w:val="hybridMultilevel"/>
    <w:tmpl w:val="8572D4A2"/>
    <w:lvl w:ilvl="0" w:tplc="5852AA80">
      <w:start w:val="4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5AA0710A"/>
    <w:multiLevelType w:val="multilevel"/>
    <w:tmpl w:val="C3ECF102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0" w:hanging="1800"/>
      </w:pPr>
      <w:rPr>
        <w:rFonts w:hint="default"/>
      </w:rPr>
    </w:lvl>
  </w:abstractNum>
  <w:abstractNum w:abstractNumId="29" w15:restartNumberingAfterBreak="0">
    <w:nsid w:val="5D3F76D2"/>
    <w:multiLevelType w:val="multilevel"/>
    <w:tmpl w:val="6CCAF880"/>
    <w:lvl w:ilvl="0">
      <w:start w:val="5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0" w:hanging="1800"/>
      </w:pPr>
      <w:rPr>
        <w:rFonts w:hint="default"/>
      </w:rPr>
    </w:lvl>
  </w:abstractNum>
  <w:abstractNum w:abstractNumId="30" w15:restartNumberingAfterBreak="0">
    <w:nsid w:val="5DB828AA"/>
    <w:multiLevelType w:val="multilevel"/>
    <w:tmpl w:val="8326C60C"/>
    <w:lvl w:ilvl="0">
      <w:start w:val="4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0" w:hanging="1800"/>
      </w:pPr>
      <w:rPr>
        <w:rFonts w:hint="default"/>
      </w:rPr>
    </w:lvl>
  </w:abstractNum>
  <w:abstractNum w:abstractNumId="31" w15:restartNumberingAfterBreak="0">
    <w:nsid w:val="61E26EC2"/>
    <w:multiLevelType w:val="hybridMultilevel"/>
    <w:tmpl w:val="C28269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B1653"/>
    <w:multiLevelType w:val="hybridMultilevel"/>
    <w:tmpl w:val="427CEB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56C8A"/>
    <w:multiLevelType w:val="hybridMultilevel"/>
    <w:tmpl w:val="800250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80E6B"/>
    <w:multiLevelType w:val="hybridMultilevel"/>
    <w:tmpl w:val="8D7C60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F1CC0"/>
    <w:multiLevelType w:val="hybridMultilevel"/>
    <w:tmpl w:val="708ACD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C4136"/>
    <w:multiLevelType w:val="multilevel"/>
    <w:tmpl w:val="D2627AC0"/>
    <w:lvl w:ilvl="0">
      <w:start w:val="4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37" w15:restartNumberingAfterBreak="0">
    <w:nsid w:val="799512BE"/>
    <w:multiLevelType w:val="hybridMultilevel"/>
    <w:tmpl w:val="CAE2D56A"/>
    <w:lvl w:ilvl="0" w:tplc="0426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60BE6"/>
    <w:multiLevelType w:val="multilevel"/>
    <w:tmpl w:val="16CE3294"/>
    <w:lvl w:ilvl="0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720" w:hanging="1800"/>
      </w:pPr>
      <w:rPr>
        <w:rFonts w:hint="default"/>
      </w:rPr>
    </w:lvl>
  </w:abstractNum>
  <w:abstractNum w:abstractNumId="39" w15:restartNumberingAfterBreak="0">
    <w:nsid w:val="7DE937E2"/>
    <w:multiLevelType w:val="multilevel"/>
    <w:tmpl w:val="54CCAFDC"/>
    <w:lvl w:ilvl="0">
      <w:start w:val="5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40" w15:restartNumberingAfterBreak="0">
    <w:nsid w:val="7E91533F"/>
    <w:multiLevelType w:val="hybridMultilevel"/>
    <w:tmpl w:val="3DBA9B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40"/>
  </w:num>
  <w:num w:numId="4">
    <w:abstractNumId w:val="32"/>
  </w:num>
  <w:num w:numId="5">
    <w:abstractNumId w:val="13"/>
  </w:num>
  <w:num w:numId="6">
    <w:abstractNumId w:val="34"/>
  </w:num>
  <w:num w:numId="7">
    <w:abstractNumId w:val="18"/>
  </w:num>
  <w:num w:numId="8">
    <w:abstractNumId w:val="14"/>
  </w:num>
  <w:num w:numId="9">
    <w:abstractNumId w:val="30"/>
  </w:num>
  <w:num w:numId="10">
    <w:abstractNumId w:val="36"/>
  </w:num>
  <w:num w:numId="11">
    <w:abstractNumId w:val="4"/>
  </w:num>
  <w:num w:numId="12">
    <w:abstractNumId w:val="27"/>
  </w:num>
  <w:num w:numId="13">
    <w:abstractNumId w:val="7"/>
  </w:num>
  <w:num w:numId="14">
    <w:abstractNumId w:val="15"/>
  </w:num>
  <w:num w:numId="15">
    <w:abstractNumId w:val="19"/>
  </w:num>
  <w:num w:numId="16">
    <w:abstractNumId w:val="9"/>
  </w:num>
  <w:num w:numId="17">
    <w:abstractNumId w:val="25"/>
  </w:num>
  <w:num w:numId="18">
    <w:abstractNumId w:val="39"/>
  </w:num>
  <w:num w:numId="19">
    <w:abstractNumId w:val="29"/>
  </w:num>
  <w:num w:numId="20">
    <w:abstractNumId w:val="10"/>
  </w:num>
  <w:num w:numId="21">
    <w:abstractNumId w:val="16"/>
  </w:num>
  <w:num w:numId="22">
    <w:abstractNumId w:val="2"/>
  </w:num>
  <w:num w:numId="23">
    <w:abstractNumId w:val="5"/>
  </w:num>
  <w:num w:numId="24">
    <w:abstractNumId w:val="21"/>
  </w:num>
  <w:num w:numId="25">
    <w:abstractNumId w:val="3"/>
  </w:num>
  <w:num w:numId="26">
    <w:abstractNumId w:val="1"/>
  </w:num>
  <w:num w:numId="27">
    <w:abstractNumId w:val="17"/>
  </w:num>
  <w:num w:numId="28">
    <w:abstractNumId w:val="24"/>
  </w:num>
  <w:num w:numId="29">
    <w:abstractNumId w:val="11"/>
  </w:num>
  <w:num w:numId="30">
    <w:abstractNumId w:val="37"/>
  </w:num>
  <w:num w:numId="31">
    <w:abstractNumId w:val="28"/>
  </w:num>
  <w:num w:numId="32">
    <w:abstractNumId w:val="23"/>
  </w:num>
  <w:num w:numId="33">
    <w:abstractNumId w:val="22"/>
  </w:num>
  <w:num w:numId="34">
    <w:abstractNumId w:val="12"/>
  </w:num>
  <w:num w:numId="35">
    <w:abstractNumId w:val="38"/>
  </w:num>
  <w:num w:numId="36">
    <w:abstractNumId w:val="8"/>
  </w:num>
  <w:num w:numId="37">
    <w:abstractNumId w:val="6"/>
  </w:num>
  <w:num w:numId="38">
    <w:abstractNumId w:val="31"/>
  </w:num>
  <w:num w:numId="39">
    <w:abstractNumId w:val="33"/>
  </w:num>
  <w:num w:numId="40">
    <w:abstractNumId w:val="26"/>
  </w:num>
  <w:num w:numId="41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8D"/>
    <w:rsid w:val="00001CFA"/>
    <w:rsid w:val="000030F6"/>
    <w:rsid w:val="00003470"/>
    <w:rsid w:val="000040F9"/>
    <w:rsid w:val="00004B99"/>
    <w:rsid w:val="00011500"/>
    <w:rsid w:val="0001274B"/>
    <w:rsid w:val="000168B7"/>
    <w:rsid w:val="0002330F"/>
    <w:rsid w:val="0002456C"/>
    <w:rsid w:val="00026D31"/>
    <w:rsid w:val="0003130D"/>
    <w:rsid w:val="000323C9"/>
    <w:rsid w:val="00032909"/>
    <w:rsid w:val="00032DD1"/>
    <w:rsid w:val="00034000"/>
    <w:rsid w:val="00034F8D"/>
    <w:rsid w:val="00035AEC"/>
    <w:rsid w:val="00037C03"/>
    <w:rsid w:val="00040105"/>
    <w:rsid w:val="0004081F"/>
    <w:rsid w:val="00040AA7"/>
    <w:rsid w:val="00042DEB"/>
    <w:rsid w:val="00043915"/>
    <w:rsid w:val="000463AC"/>
    <w:rsid w:val="0005303B"/>
    <w:rsid w:val="00054536"/>
    <w:rsid w:val="000547DE"/>
    <w:rsid w:val="00056991"/>
    <w:rsid w:val="00056AD6"/>
    <w:rsid w:val="00057FBC"/>
    <w:rsid w:val="0006719B"/>
    <w:rsid w:val="0007255F"/>
    <w:rsid w:val="00072622"/>
    <w:rsid w:val="00074423"/>
    <w:rsid w:val="00074D2A"/>
    <w:rsid w:val="0007562F"/>
    <w:rsid w:val="00075C44"/>
    <w:rsid w:val="0007746D"/>
    <w:rsid w:val="00077EA4"/>
    <w:rsid w:val="00081283"/>
    <w:rsid w:val="000817A3"/>
    <w:rsid w:val="000818F9"/>
    <w:rsid w:val="000828B5"/>
    <w:rsid w:val="0008293B"/>
    <w:rsid w:val="00082B53"/>
    <w:rsid w:val="00083281"/>
    <w:rsid w:val="00083CAC"/>
    <w:rsid w:val="0008489B"/>
    <w:rsid w:val="00084CEA"/>
    <w:rsid w:val="00086174"/>
    <w:rsid w:val="0008664A"/>
    <w:rsid w:val="00087D14"/>
    <w:rsid w:val="0009142B"/>
    <w:rsid w:val="000919A8"/>
    <w:rsid w:val="00093E3F"/>
    <w:rsid w:val="00095D8C"/>
    <w:rsid w:val="00096D79"/>
    <w:rsid w:val="000A19E2"/>
    <w:rsid w:val="000A1EE6"/>
    <w:rsid w:val="000A2AA7"/>
    <w:rsid w:val="000A2CED"/>
    <w:rsid w:val="000A4B29"/>
    <w:rsid w:val="000A5652"/>
    <w:rsid w:val="000A67CD"/>
    <w:rsid w:val="000B076F"/>
    <w:rsid w:val="000B32EF"/>
    <w:rsid w:val="000B3D3E"/>
    <w:rsid w:val="000B5EAD"/>
    <w:rsid w:val="000B77B7"/>
    <w:rsid w:val="000B7AB8"/>
    <w:rsid w:val="000C0FA7"/>
    <w:rsid w:val="000C1393"/>
    <w:rsid w:val="000C1E85"/>
    <w:rsid w:val="000C5D0D"/>
    <w:rsid w:val="000D0329"/>
    <w:rsid w:val="000D0616"/>
    <w:rsid w:val="000D1D4D"/>
    <w:rsid w:val="000D3B4D"/>
    <w:rsid w:val="000D51C7"/>
    <w:rsid w:val="000D57DA"/>
    <w:rsid w:val="000E3DB2"/>
    <w:rsid w:val="000E4067"/>
    <w:rsid w:val="000E47D5"/>
    <w:rsid w:val="000E5F80"/>
    <w:rsid w:val="000E6933"/>
    <w:rsid w:val="000E75D1"/>
    <w:rsid w:val="000F01FC"/>
    <w:rsid w:val="000F0966"/>
    <w:rsid w:val="000F2EB4"/>
    <w:rsid w:val="000F32C8"/>
    <w:rsid w:val="000F736E"/>
    <w:rsid w:val="00100B1F"/>
    <w:rsid w:val="00100F6D"/>
    <w:rsid w:val="00100FE3"/>
    <w:rsid w:val="001017AD"/>
    <w:rsid w:val="00101DE0"/>
    <w:rsid w:val="00101E0B"/>
    <w:rsid w:val="00103AD7"/>
    <w:rsid w:val="00103D1B"/>
    <w:rsid w:val="00104349"/>
    <w:rsid w:val="00105AE2"/>
    <w:rsid w:val="0010612F"/>
    <w:rsid w:val="00106E4A"/>
    <w:rsid w:val="0011310D"/>
    <w:rsid w:val="00116784"/>
    <w:rsid w:val="001177FE"/>
    <w:rsid w:val="001178E3"/>
    <w:rsid w:val="001304F1"/>
    <w:rsid w:val="0013088C"/>
    <w:rsid w:val="00131D05"/>
    <w:rsid w:val="00132004"/>
    <w:rsid w:val="001324A4"/>
    <w:rsid w:val="001345CB"/>
    <w:rsid w:val="001347E9"/>
    <w:rsid w:val="00136C98"/>
    <w:rsid w:val="00137B2C"/>
    <w:rsid w:val="00140B4C"/>
    <w:rsid w:val="0014129D"/>
    <w:rsid w:val="0014134A"/>
    <w:rsid w:val="0014319C"/>
    <w:rsid w:val="001437A2"/>
    <w:rsid w:val="001466B6"/>
    <w:rsid w:val="00147460"/>
    <w:rsid w:val="00150011"/>
    <w:rsid w:val="0015254E"/>
    <w:rsid w:val="00153C68"/>
    <w:rsid w:val="00154FD4"/>
    <w:rsid w:val="0015551E"/>
    <w:rsid w:val="00155B89"/>
    <w:rsid w:val="001608F4"/>
    <w:rsid w:val="0016266C"/>
    <w:rsid w:val="001627C5"/>
    <w:rsid w:val="00162E14"/>
    <w:rsid w:val="00164B42"/>
    <w:rsid w:val="00164C6B"/>
    <w:rsid w:val="001663CF"/>
    <w:rsid w:val="001665DD"/>
    <w:rsid w:val="00171315"/>
    <w:rsid w:val="00171BA0"/>
    <w:rsid w:val="001733C9"/>
    <w:rsid w:val="001739AD"/>
    <w:rsid w:val="001751F5"/>
    <w:rsid w:val="00176E50"/>
    <w:rsid w:val="00182C1E"/>
    <w:rsid w:val="00183957"/>
    <w:rsid w:val="001919A5"/>
    <w:rsid w:val="00192575"/>
    <w:rsid w:val="001942B7"/>
    <w:rsid w:val="0019798B"/>
    <w:rsid w:val="001A10EA"/>
    <w:rsid w:val="001A3B92"/>
    <w:rsid w:val="001A3FFF"/>
    <w:rsid w:val="001A6148"/>
    <w:rsid w:val="001A6997"/>
    <w:rsid w:val="001A7C43"/>
    <w:rsid w:val="001B0767"/>
    <w:rsid w:val="001B2F73"/>
    <w:rsid w:val="001B3B95"/>
    <w:rsid w:val="001B4882"/>
    <w:rsid w:val="001B5A20"/>
    <w:rsid w:val="001C09FC"/>
    <w:rsid w:val="001C0B69"/>
    <w:rsid w:val="001C2A17"/>
    <w:rsid w:val="001C4904"/>
    <w:rsid w:val="001C52C1"/>
    <w:rsid w:val="001C5F46"/>
    <w:rsid w:val="001C7CA2"/>
    <w:rsid w:val="001D06A3"/>
    <w:rsid w:val="001D180D"/>
    <w:rsid w:val="001D28D6"/>
    <w:rsid w:val="001D5DAF"/>
    <w:rsid w:val="001D77D5"/>
    <w:rsid w:val="001E14E1"/>
    <w:rsid w:val="001E1515"/>
    <w:rsid w:val="001E208E"/>
    <w:rsid w:val="001E2327"/>
    <w:rsid w:val="001E264B"/>
    <w:rsid w:val="001E40A1"/>
    <w:rsid w:val="001E7670"/>
    <w:rsid w:val="001F1642"/>
    <w:rsid w:val="001F373B"/>
    <w:rsid w:val="001F5256"/>
    <w:rsid w:val="001F5C16"/>
    <w:rsid w:val="002027AF"/>
    <w:rsid w:val="00203134"/>
    <w:rsid w:val="002043DB"/>
    <w:rsid w:val="00204E2F"/>
    <w:rsid w:val="00205C1E"/>
    <w:rsid w:val="0020639A"/>
    <w:rsid w:val="00210E44"/>
    <w:rsid w:val="00211DED"/>
    <w:rsid w:val="0021306B"/>
    <w:rsid w:val="0021364F"/>
    <w:rsid w:val="002234A1"/>
    <w:rsid w:val="00224CE4"/>
    <w:rsid w:val="00230D6B"/>
    <w:rsid w:val="00231888"/>
    <w:rsid w:val="0023257C"/>
    <w:rsid w:val="0023303C"/>
    <w:rsid w:val="00242A60"/>
    <w:rsid w:val="00243F66"/>
    <w:rsid w:val="0024492F"/>
    <w:rsid w:val="002465D1"/>
    <w:rsid w:val="00247ADA"/>
    <w:rsid w:val="00247BF7"/>
    <w:rsid w:val="00247D93"/>
    <w:rsid w:val="002509B6"/>
    <w:rsid w:val="00252CBC"/>
    <w:rsid w:val="00253883"/>
    <w:rsid w:val="002576A8"/>
    <w:rsid w:val="00260328"/>
    <w:rsid w:val="002606D3"/>
    <w:rsid w:val="00262617"/>
    <w:rsid w:val="0026313B"/>
    <w:rsid w:val="002669C3"/>
    <w:rsid w:val="00267A04"/>
    <w:rsid w:val="00267B7F"/>
    <w:rsid w:val="00270E29"/>
    <w:rsid w:val="002715A7"/>
    <w:rsid w:val="002740B7"/>
    <w:rsid w:val="00274350"/>
    <w:rsid w:val="00274907"/>
    <w:rsid w:val="00276098"/>
    <w:rsid w:val="002766EE"/>
    <w:rsid w:val="00281011"/>
    <w:rsid w:val="00281E8A"/>
    <w:rsid w:val="00282F68"/>
    <w:rsid w:val="002849D1"/>
    <w:rsid w:val="00286469"/>
    <w:rsid w:val="002915A2"/>
    <w:rsid w:val="00292E0D"/>
    <w:rsid w:val="00294063"/>
    <w:rsid w:val="0029410D"/>
    <w:rsid w:val="00294367"/>
    <w:rsid w:val="0029700C"/>
    <w:rsid w:val="00297244"/>
    <w:rsid w:val="002A096C"/>
    <w:rsid w:val="002A16EB"/>
    <w:rsid w:val="002A227F"/>
    <w:rsid w:val="002A46BA"/>
    <w:rsid w:val="002A4EDD"/>
    <w:rsid w:val="002A7CB6"/>
    <w:rsid w:val="002B1905"/>
    <w:rsid w:val="002B24A9"/>
    <w:rsid w:val="002B3D70"/>
    <w:rsid w:val="002B4F76"/>
    <w:rsid w:val="002B7F1D"/>
    <w:rsid w:val="002C0839"/>
    <w:rsid w:val="002C11B3"/>
    <w:rsid w:val="002C2235"/>
    <w:rsid w:val="002C45E2"/>
    <w:rsid w:val="002C46AC"/>
    <w:rsid w:val="002C59C1"/>
    <w:rsid w:val="002C72FB"/>
    <w:rsid w:val="002D06D5"/>
    <w:rsid w:val="002D1A3D"/>
    <w:rsid w:val="002D1D38"/>
    <w:rsid w:val="002D4981"/>
    <w:rsid w:val="002D54AE"/>
    <w:rsid w:val="002D7E03"/>
    <w:rsid w:val="002E05FF"/>
    <w:rsid w:val="002E0A30"/>
    <w:rsid w:val="002E1E2F"/>
    <w:rsid w:val="002E284E"/>
    <w:rsid w:val="002E3FFA"/>
    <w:rsid w:val="002E547C"/>
    <w:rsid w:val="002F01BA"/>
    <w:rsid w:val="002F0C7E"/>
    <w:rsid w:val="002F10A4"/>
    <w:rsid w:val="002F10C7"/>
    <w:rsid w:val="002F19B5"/>
    <w:rsid w:val="002F248E"/>
    <w:rsid w:val="002F3142"/>
    <w:rsid w:val="002F35FD"/>
    <w:rsid w:val="002F4716"/>
    <w:rsid w:val="002F48D2"/>
    <w:rsid w:val="002F5119"/>
    <w:rsid w:val="002F74C6"/>
    <w:rsid w:val="002F77F1"/>
    <w:rsid w:val="003025C8"/>
    <w:rsid w:val="00303999"/>
    <w:rsid w:val="003056FF"/>
    <w:rsid w:val="003078B5"/>
    <w:rsid w:val="003078BF"/>
    <w:rsid w:val="003114FF"/>
    <w:rsid w:val="00312474"/>
    <w:rsid w:val="003124EE"/>
    <w:rsid w:val="00315C3F"/>
    <w:rsid w:val="0031720E"/>
    <w:rsid w:val="0032141D"/>
    <w:rsid w:val="00322BEF"/>
    <w:rsid w:val="003248D0"/>
    <w:rsid w:val="0032573A"/>
    <w:rsid w:val="00325D2D"/>
    <w:rsid w:val="00326D8C"/>
    <w:rsid w:val="003278A3"/>
    <w:rsid w:val="003309B4"/>
    <w:rsid w:val="0033350D"/>
    <w:rsid w:val="00333737"/>
    <w:rsid w:val="003353AA"/>
    <w:rsid w:val="00336665"/>
    <w:rsid w:val="003420C9"/>
    <w:rsid w:val="00342541"/>
    <w:rsid w:val="00342D5A"/>
    <w:rsid w:val="003431FA"/>
    <w:rsid w:val="003436A4"/>
    <w:rsid w:val="00343E77"/>
    <w:rsid w:val="00344162"/>
    <w:rsid w:val="00346536"/>
    <w:rsid w:val="00347FD4"/>
    <w:rsid w:val="00353D62"/>
    <w:rsid w:val="003552B9"/>
    <w:rsid w:val="003559CE"/>
    <w:rsid w:val="00356DA0"/>
    <w:rsid w:val="00356E2C"/>
    <w:rsid w:val="0036198C"/>
    <w:rsid w:val="00363ADB"/>
    <w:rsid w:val="00363DE6"/>
    <w:rsid w:val="00366C0D"/>
    <w:rsid w:val="00366E84"/>
    <w:rsid w:val="0037053D"/>
    <w:rsid w:val="00370ED5"/>
    <w:rsid w:val="00370F96"/>
    <w:rsid w:val="00371C48"/>
    <w:rsid w:val="003750BF"/>
    <w:rsid w:val="003769E4"/>
    <w:rsid w:val="00376BBB"/>
    <w:rsid w:val="0038045D"/>
    <w:rsid w:val="00381A6C"/>
    <w:rsid w:val="00382167"/>
    <w:rsid w:val="00382480"/>
    <w:rsid w:val="00384030"/>
    <w:rsid w:val="00384564"/>
    <w:rsid w:val="00386887"/>
    <w:rsid w:val="0038793B"/>
    <w:rsid w:val="00390386"/>
    <w:rsid w:val="00390C21"/>
    <w:rsid w:val="00391671"/>
    <w:rsid w:val="00392552"/>
    <w:rsid w:val="00394F91"/>
    <w:rsid w:val="00396612"/>
    <w:rsid w:val="00396735"/>
    <w:rsid w:val="003A4522"/>
    <w:rsid w:val="003A58B9"/>
    <w:rsid w:val="003A5A85"/>
    <w:rsid w:val="003A6463"/>
    <w:rsid w:val="003B4687"/>
    <w:rsid w:val="003B6C47"/>
    <w:rsid w:val="003C2144"/>
    <w:rsid w:val="003C2517"/>
    <w:rsid w:val="003C2B26"/>
    <w:rsid w:val="003C2C1B"/>
    <w:rsid w:val="003C40EB"/>
    <w:rsid w:val="003C4AC2"/>
    <w:rsid w:val="003C4FAD"/>
    <w:rsid w:val="003C7F18"/>
    <w:rsid w:val="003D0D4F"/>
    <w:rsid w:val="003D1F11"/>
    <w:rsid w:val="003D62B2"/>
    <w:rsid w:val="003D676D"/>
    <w:rsid w:val="003E1930"/>
    <w:rsid w:val="003E1A05"/>
    <w:rsid w:val="003E36E3"/>
    <w:rsid w:val="003E6434"/>
    <w:rsid w:val="003E745F"/>
    <w:rsid w:val="003F02D7"/>
    <w:rsid w:val="003F1B23"/>
    <w:rsid w:val="003F29A1"/>
    <w:rsid w:val="003F2F3C"/>
    <w:rsid w:val="003F3FBE"/>
    <w:rsid w:val="003F4446"/>
    <w:rsid w:val="004023B6"/>
    <w:rsid w:val="0040262E"/>
    <w:rsid w:val="00402AE9"/>
    <w:rsid w:val="0040578E"/>
    <w:rsid w:val="0040663B"/>
    <w:rsid w:val="004067FF"/>
    <w:rsid w:val="004071C3"/>
    <w:rsid w:val="00410684"/>
    <w:rsid w:val="00412458"/>
    <w:rsid w:val="00412906"/>
    <w:rsid w:val="00413A82"/>
    <w:rsid w:val="00414016"/>
    <w:rsid w:val="00414D93"/>
    <w:rsid w:val="00415584"/>
    <w:rsid w:val="0041773E"/>
    <w:rsid w:val="004208C4"/>
    <w:rsid w:val="00421F53"/>
    <w:rsid w:val="004249A6"/>
    <w:rsid w:val="00424AE1"/>
    <w:rsid w:val="00426BC7"/>
    <w:rsid w:val="0042741C"/>
    <w:rsid w:val="00430B69"/>
    <w:rsid w:val="004311F3"/>
    <w:rsid w:val="004326DF"/>
    <w:rsid w:val="00433382"/>
    <w:rsid w:val="00435AAB"/>
    <w:rsid w:val="004364EB"/>
    <w:rsid w:val="00436D3A"/>
    <w:rsid w:val="00437C04"/>
    <w:rsid w:val="0044034D"/>
    <w:rsid w:val="004412D9"/>
    <w:rsid w:val="00443182"/>
    <w:rsid w:val="0044545F"/>
    <w:rsid w:val="00445B2A"/>
    <w:rsid w:val="004477F4"/>
    <w:rsid w:val="00453031"/>
    <w:rsid w:val="00454E19"/>
    <w:rsid w:val="0045779E"/>
    <w:rsid w:val="00457FF3"/>
    <w:rsid w:val="00460952"/>
    <w:rsid w:val="0046268C"/>
    <w:rsid w:val="00462AE8"/>
    <w:rsid w:val="0046446B"/>
    <w:rsid w:val="004645B8"/>
    <w:rsid w:val="00467FF3"/>
    <w:rsid w:val="004706C4"/>
    <w:rsid w:val="004727CF"/>
    <w:rsid w:val="0047334D"/>
    <w:rsid w:val="00473AB2"/>
    <w:rsid w:val="00473DBB"/>
    <w:rsid w:val="00474A28"/>
    <w:rsid w:val="00476572"/>
    <w:rsid w:val="00480136"/>
    <w:rsid w:val="0048030D"/>
    <w:rsid w:val="00480D9E"/>
    <w:rsid w:val="0048102F"/>
    <w:rsid w:val="004813EF"/>
    <w:rsid w:val="0048533B"/>
    <w:rsid w:val="0048641E"/>
    <w:rsid w:val="00486F47"/>
    <w:rsid w:val="004878C7"/>
    <w:rsid w:val="00487CE5"/>
    <w:rsid w:val="00490A06"/>
    <w:rsid w:val="00491C5A"/>
    <w:rsid w:val="0049221B"/>
    <w:rsid w:val="0049485B"/>
    <w:rsid w:val="00495EB8"/>
    <w:rsid w:val="00497E35"/>
    <w:rsid w:val="004A19ED"/>
    <w:rsid w:val="004A4BC4"/>
    <w:rsid w:val="004A54FF"/>
    <w:rsid w:val="004A62E4"/>
    <w:rsid w:val="004A7293"/>
    <w:rsid w:val="004B0C51"/>
    <w:rsid w:val="004B3171"/>
    <w:rsid w:val="004B6F89"/>
    <w:rsid w:val="004B7338"/>
    <w:rsid w:val="004C07F8"/>
    <w:rsid w:val="004C1820"/>
    <w:rsid w:val="004C277C"/>
    <w:rsid w:val="004C4753"/>
    <w:rsid w:val="004C4BAD"/>
    <w:rsid w:val="004C5C71"/>
    <w:rsid w:val="004C7E63"/>
    <w:rsid w:val="004D0202"/>
    <w:rsid w:val="004D120C"/>
    <w:rsid w:val="004D283F"/>
    <w:rsid w:val="004D29AD"/>
    <w:rsid w:val="004D2FD5"/>
    <w:rsid w:val="004D414B"/>
    <w:rsid w:val="004D5E48"/>
    <w:rsid w:val="004E0F9E"/>
    <w:rsid w:val="004E202E"/>
    <w:rsid w:val="004E78C9"/>
    <w:rsid w:val="004F158A"/>
    <w:rsid w:val="004F1BDB"/>
    <w:rsid w:val="004F2EFC"/>
    <w:rsid w:val="004F407F"/>
    <w:rsid w:val="005038E6"/>
    <w:rsid w:val="00503FC7"/>
    <w:rsid w:val="005048A0"/>
    <w:rsid w:val="00504D62"/>
    <w:rsid w:val="00505064"/>
    <w:rsid w:val="00506458"/>
    <w:rsid w:val="005077CF"/>
    <w:rsid w:val="00507A3B"/>
    <w:rsid w:val="00507E40"/>
    <w:rsid w:val="0051051E"/>
    <w:rsid w:val="00512A7E"/>
    <w:rsid w:val="00513AF3"/>
    <w:rsid w:val="0051661B"/>
    <w:rsid w:val="00517314"/>
    <w:rsid w:val="005206CF"/>
    <w:rsid w:val="00521C50"/>
    <w:rsid w:val="00526F5F"/>
    <w:rsid w:val="005322E3"/>
    <w:rsid w:val="0053651B"/>
    <w:rsid w:val="00537316"/>
    <w:rsid w:val="005402D9"/>
    <w:rsid w:val="005403CF"/>
    <w:rsid w:val="00541ED4"/>
    <w:rsid w:val="005433EB"/>
    <w:rsid w:val="005434A2"/>
    <w:rsid w:val="005448AB"/>
    <w:rsid w:val="00550CD0"/>
    <w:rsid w:val="00551DD5"/>
    <w:rsid w:val="00551EEA"/>
    <w:rsid w:val="00552C28"/>
    <w:rsid w:val="00556FB2"/>
    <w:rsid w:val="005601FE"/>
    <w:rsid w:val="00563687"/>
    <w:rsid w:val="005671CC"/>
    <w:rsid w:val="00567B70"/>
    <w:rsid w:val="00571E48"/>
    <w:rsid w:val="00572BC9"/>
    <w:rsid w:val="0057449E"/>
    <w:rsid w:val="00575B15"/>
    <w:rsid w:val="0058046D"/>
    <w:rsid w:val="00581A16"/>
    <w:rsid w:val="005820CE"/>
    <w:rsid w:val="00584C4B"/>
    <w:rsid w:val="005858F2"/>
    <w:rsid w:val="00585BD7"/>
    <w:rsid w:val="00585EF5"/>
    <w:rsid w:val="00591B88"/>
    <w:rsid w:val="005A061F"/>
    <w:rsid w:val="005A0978"/>
    <w:rsid w:val="005A3B29"/>
    <w:rsid w:val="005A6AF8"/>
    <w:rsid w:val="005A71C2"/>
    <w:rsid w:val="005A7D0E"/>
    <w:rsid w:val="005B0543"/>
    <w:rsid w:val="005B1B7C"/>
    <w:rsid w:val="005B34A4"/>
    <w:rsid w:val="005B4287"/>
    <w:rsid w:val="005B5F79"/>
    <w:rsid w:val="005B6F87"/>
    <w:rsid w:val="005B7245"/>
    <w:rsid w:val="005B75C0"/>
    <w:rsid w:val="005B772E"/>
    <w:rsid w:val="005C43F6"/>
    <w:rsid w:val="005C7AAB"/>
    <w:rsid w:val="005D1C52"/>
    <w:rsid w:val="005D2108"/>
    <w:rsid w:val="005D29F6"/>
    <w:rsid w:val="005D619A"/>
    <w:rsid w:val="005D679F"/>
    <w:rsid w:val="005D73DE"/>
    <w:rsid w:val="005E0A87"/>
    <w:rsid w:val="005E14A7"/>
    <w:rsid w:val="005E2038"/>
    <w:rsid w:val="005E3C44"/>
    <w:rsid w:val="005E5056"/>
    <w:rsid w:val="005E61B9"/>
    <w:rsid w:val="005F1986"/>
    <w:rsid w:val="005F548A"/>
    <w:rsid w:val="00602628"/>
    <w:rsid w:val="00603195"/>
    <w:rsid w:val="00604DA3"/>
    <w:rsid w:val="00613168"/>
    <w:rsid w:val="00616FA0"/>
    <w:rsid w:val="00620830"/>
    <w:rsid w:val="006208EC"/>
    <w:rsid w:val="00620FF4"/>
    <w:rsid w:val="0062238B"/>
    <w:rsid w:val="00624CFE"/>
    <w:rsid w:val="00624E81"/>
    <w:rsid w:val="00627376"/>
    <w:rsid w:val="006310BB"/>
    <w:rsid w:val="00631891"/>
    <w:rsid w:val="00633C24"/>
    <w:rsid w:val="00634084"/>
    <w:rsid w:val="006342C4"/>
    <w:rsid w:val="00634701"/>
    <w:rsid w:val="00637747"/>
    <w:rsid w:val="006409CE"/>
    <w:rsid w:val="00645761"/>
    <w:rsid w:val="006476E6"/>
    <w:rsid w:val="00651925"/>
    <w:rsid w:val="00651B31"/>
    <w:rsid w:val="00653330"/>
    <w:rsid w:val="006534DD"/>
    <w:rsid w:val="00653C1C"/>
    <w:rsid w:val="00655ACE"/>
    <w:rsid w:val="00655EBB"/>
    <w:rsid w:val="00656C23"/>
    <w:rsid w:val="00656E61"/>
    <w:rsid w:val="00657962"/>
    <w:rsid w:val="00660CB0"/>
    <w:rsid w:val="0066452D"/>
    <w:rsid w:val="006662B5"/>
    <w:rsid w:val="00666D34"/>
    <w:rsid w:val="0067321A"/>
    <w:rsid w:val="00673642"/>
    <w:rsid w:val="00674D5D"/>
    <w:rsid w:val="00675331"/>
    <w:rsid w:val="006768DE"/>
    <w:rsid w:val="00677712"/>
    <w:rsid w:val="00680B20"/>
    <w:rsid w:val="00680E5A"/>
    <w:rsid w:val="0068171E"/>
    <w:rsid w:val="00681AA8"/>
    <w:rsid w:val="00683A17"/>
    <w:rsid w:val="00684DF8"/>
    <w:rsid w:val="0068568D"/>
    <w:rsid w:val="0069043D"/>
    <w:rsid w:val="00691CB0"/>
    <w:rsid w:val="0069612C"/>
    <w:rsid w:val="00696562"/>
    <w:rsid w:val="006A073E"/>
    <w:rsid w:val="006A103D"/>
    <w:rsid w:val="006A1F3F"/>
    <w:rsid w:val="006A3CD4"/>
    <w:rsid w:val="006A699B"/>
    <w:rsid w:val="006A729F"/>
    <w:rsid w:val="006B07C9"/>
    <w:rsid w:val="006B08AF"/>
    <w:rsid w:val="006B0A0D"/>
    <w:rsid w:val="006B0AC4"/>
    <w:rsid w:val="006B0D5C"/>
    <w:rsid w:val="006B1642"/>
    <w:rsid w:val="006B3F60"/>
    <w:rsid w:val="006B581B"/>
    <w:rsid w:val="006B6730"/>
    <w:rsid w:val="006B7B67"/>
    <w:rsid w:val="006B7EA9"/>
    <w:rsid w:val="006C0A3A"/>
    <w:rsid w:val="006C172A"/>
    <w:rsid w:val="006C21FF"/>
    <w:rsid w:val="006C6551"/>
    <w:rsid w:val="006D42DC"/>
    <w:rsid w:val="006D4AD9"/>
    <w:rsid w:val="006D5174"/>
    <w:rsid w:val="006D57C3"/>
    <w:rsid w:val="006D6938"/>
    <w:rsid w:val="006E0585"/>
    <w:rsid w:val="006E28ED"/>
    <w:rsid w:val="006E3915"/>
    <w:rsid w:val="006E4A20"/>
    <w:rsid w:val="006E63AB"/>
    <w:rsid w:val="006E6F98"/>
    <w:rsid w:val="006E77F2"/>
    <w:rsid w:val="006F4812"/>
    <w:rsid w:val="006F630C"/>
    <w:rsid w:val="00701EAF"/>
    <w:rsid w:val="00703C2C"/>
    <w:rsid w:val="00705B9B"/>
    <w:rsid w:val="0070776F"/>
    <w:rsid w:val="00707B5D"/>
    <w:rsid w:val="00707F0C"/>
    <w:rsid w:val="00710403"/>
    <w:rsid w:val="00710984"/>
    <w:rsid w:val="0071112B"/>
    <w:rsid w:val="007119A1"/>
    <w:rsid w:val="00711B91"/>
    <w:rsid w:val="00711FA0"/>
    <w:rsid w:val="00712168"/>
    <w:rsid w:val="00712B0E"/>
    <w:rsid w:val="007136BC"/>
    <w:rsid w:val="007136FA"/>
    <w:rsid w:val="00713C15"/>
    <w:rsid w:val="00713D3B"/>
    <w:rsid w:val="007144EE"/>
    <w:rsid w:val="00714A46"/>
    <w:rsid w:val="007231F3"/>
    <w:rsid w:val="00723EB9"/>
    <w:rsid w:val="007247AE"/>
    <w:rsid w:val="00724D06"/>
    <w:rsid w:val="00725D38"/>
    <w:rsid w:val="007264EF"/>
    <w:rsid w:val="00726C07"/>
    <w:rsid w:val="00727092"/>
    <w:rsid w:val="007270D1"/>
    <w:rsid w:val="00733FEB"/>
    <w:rsid w:val="0073684E"/>
    <w:rsid w:val="007410CE"/>
    <w:rsid w:val="00741C8B"/>
    <w:rsid w:val="00743E9D"/>
    <w:rsid w:val="007443E2"/>
    <w:rsid w:val="00744CBE"/>
    <w:rsid w:val="00744E91"/>
    <w:rsid w:val="007473F9"/>
    <w:rsid w:val="00750AF4"/>
    <w:rsid w:val="00751995"/>
    <w:rsid w:val="00751C2C"/>
    <w:rsid w:val="00752674"/>
    <w:rsid w:val="007565EA"/>
    <w:rsid w:val="00757B05"/>
    <w:rsid w:val="0076514F"/>
    <w:rsid w:val="00766002"/>
    <w:rsid w:val="007671F2"/>
    <w:rsid w:val="0076750E"/>
    <w:rsid w:val="007677EC"/>
    <w:rsid w:val="00773A0C"/>
    <w:rsid w:val="00774566"/>
    <w:rsid w:val="00775801"/>
    <w:rsid w:val="00775F62"/>
    <w:rsid w:val="007762A2"/>
    <w:rsid w:val="00780F76"/>
    <w:rsid w:val="0078183B"/>
    <w:rsid w:val="00782D80"/>
    <w:rsid w:val="00784E48"/>
    <w:rsid w:val="00785231"/>
    <w:rsid w:val="007A0796"/>
    <w:rsid w:val="007A1125"/>
    <w:rsid w:val="007A2348"/>
    <w:rsid w:val="007A2810"/>
    <w:rsid w:val="007A3791"/>
    <w:rsid w:val="007A3B9F"/>
    <w:rsid w:val="007A4DB4"/>
    <w:rsid w:val="007A514C"/>
    <w:rsid w:val="007A5A10"/>
    <w:rsid w:val="007A5B59"/>
    <w:rsid w:val="007A6FA0"/>
    <w:rsid w:val="007B02A5"/>
    <w:rsid w:val="007B4D27"/>
    <w:rsid w:val="007B4F84"/>
    <w:rsid w:val="007B665B"/>
    <w:rsid w:val="007C1935"/>
    <w:rsid w:val="007C22C2"/>
    <w:rsid w:val="007C2834"/>
    <w:rsid w:val="007C3AE0"/>
    <w:rsid w:val="007C3B6B"/>
    <w:rsid w:val="007C3E31"/>
    <w:rsid w:val="007C4B74"/>
    <w:rsid w:val="007C77C6"/>
    <w:rsid w:val="007D0664"/>
    <w:rsid w:val="007D4BDE"/>
    <w:rsid w:val="007D62BD"/>
    <w:rsid w:val="007D677C"/>
    <w:rsid w:val="007D6FDC"/>
    <w:rsid w:val="007D7C06"/>
    <w:rsid w:val="007E234A"/>
    <w:rsid w:val="007E2F36"/>
    <w:rsid w:val="007E515D"/>
    <w:rsid w:val="007E6A41"/>
    <w:rsid w:val="007E6C81"/>
    <w:rsid w:val="007E6FC7"/>
    <w:rsid w:val="007F11E2"/>
    <w:rsid w:val="007F684E"/>
    <w:rsid w:val="007F79F9"/>
    <w:rsid w:val="007F7D05"/>
    <w:rsid w:val="00800DE1"/>
    <w:rsid w:val="00801836"/>
    <w:rsid w:val="00805453"/>
    <w:rsid w:val="00807460"/>
    <w:rsid w:val="00810D6E"/>
    <w:rsid w:val="00811084"/>
    <w:rsid w:val="0081203D"/>
    <w:rsid w:val="00812A82"/>
    <w:rsid w:val="00813764"/>
    <w:rsid w:val="00813C57"/>
    <w:rsid w:val="00814C6A"/>
    <w:rsid w:val="008173F0"/>
    <w:rsid w:val="008208D0"/>
    <w:rsid w:val="008220EA"/>
    <w:rsid w:val="0082265D"/>
    <w:rsid w:val="00822F01"/>
    <w:rsid w:val="008231FE"/>
    <w:rsid w:val="00824BA3"/>
    <w:rsid w:val="008251B7"/>
    <w:rsid w:val="00833431"/>
    <w:rsid w:val="00835193"/>
    <w:rsid w:val="00835F0E"/>
    <w:rsid w:val="00836F29"/>
    <w:rsid w:val="00842143"/>
    <w:rsid w:val="00843128"/>
    <w:rsid w:val="00843DF3"/>
    <w:rsid w:val="0084563D"/>
    <w:rsid w:val="00846711"/>
    <w:rsid w:val="00846F1D"/>
    <w:rsid w:val="00853CF4"/>
    <w:rsid w:val="00854598"/>
    <w:rsid w:val="00856738"/>
    <w:rsid w:val="00856DA5"/>
    <w:rsid w:val="00857899"/>
    <w:rsid w:val="00863961"/>
    <w:rsid w:val="008645F2"/>
    <w:rsid w:val="0086556F"/>
    <w:rsid w:val="008665A4"/>
    <w:rsid w:val="0086732B"/>
    <w:rsid w:val="00872599"/>
    <w:rsid w:val="00872E8D"/>
    <w:rsid w:val="00875E5C"/>
    <w:rsid w:val="008762A7"/>
    <w:rsid w:val="00877AFB"/>
    <w:rsid w:val="00880407"/>
    <w:rsid w:val="00881F41"/>
    <w:rsid w:val="00881F47"/>
    <w:rsid w:val="008828B3"/>
    <w:rsid w:val="00883A11"/>
    <w:rsid w:val="00883BFB"/>
    <w:rsid w:val="008849BC"/>
    <w:rsid w:val="0088733F"/>
    <w:rsid w:val="00887C72"/>
    <w:rsid w:val="00890A18"/>
    <w:rsid w:val="00892DFD"/>
    <w:rsid w:val="00892F79"/>
    <w:rsid w:val="00895210"/>
    <w:rsid w:val="0089539C"/>
    <w:rsid w:val="008A4B6E"/>
    <w:rsid w:val="008A54A5"/>
    <w:rsid w:val="008B0F1E"/>
    <w:rsid w:val="008B248C"/>
    <w:rsid w:val="008B28BD"/>
    <w:rsid w:val="008B2B80"/>
    <w:rsid w:val="008B54FF"/>
    <w:rsid w:val="008C33A0"/>
    <w:rsid w:val="008C6F66"/>
    <w:rsid w:val="008D05D4"/>
    <w:rsid w:val="008D0A1A"/>
    <w:rsid w:val="008D229F"/>
    <w:rsid w:val="008D28CB"/>
    <w:rsid w:val="008D336F"/>
    <w:rsid w:val="008D3438"/>
    <w:rsid w:val="008D530B"/>
    <w:rsid w:val="008D5DC0"/>
    <w:rsid w:val="008D7832"/>
    <w:rsid w:val="008D7C17"/>
    <w:rsid w:val="008D7CB8"/>
    <w:rsid w:val="008E0C51"/>
    <w:rsid w:val="008E1329"/>
    <w:rsid w:val="008E2450"/>
    <w:rsid w:val="008E28DC"/>
    <w:rsid w:val="008E384F"/>
    <w:rsid w:val="008E4991"/>
    <w:rsid w:val="008E4D21"/>
    <w:rsid w:val="008E76CE"/>
    <w:rsid w:val="008E7C94"/>
    <w:rsid w:val="008F0DDD"/>
    <w:rsid w:val="008F239E"/>
    <w:rsid w:val="008F2C3C"/>
    <w:rsid w:val="008F3459"/>
    <w:rsid w:val="008F3942"/>
    <w:rsid w:val="008F7098"/>
    <w:rsid w:val="009003B8"/>
    <w:rsid w:val="00902B6C"/>
    <w:rsid w:val="0090472D"/>
    <w:rsid w:val="00911A43"/>
    <w:rsid w:val="0091356D"/>
    <w:rsid w:val="00914E56"/>
    <w:rsid w:val="0091545F"/>
    <w:rsid w:val="00915777"/>
    <w:rsid w:val="00922501"/>
    <w:rsid w:val="00922CC9"/>
    <w:rsid w:val="0092335B"/>
    <w:rsid w:val="00926452"/>
    <w:rsid w:val="009278E8"/>
    <w:rsid w:val="00930777"/>
    <w:rsid w:val="00933742"/>
    <w:rsid w:val="009340A8"/>
    <w:rsid w:val="009402E4"/>
    <w:rsid w:val="00942028"/>
    <w:rsid w:val="00942E9F"/>
    <w:rsid w:val="009456AA"/>
    <w:rsid w:val="0094583B"/>
    <w:rsid w:val="00945AD3"/>
    <w:rsid w:val="0095029E"/>
    <w:rsid w:val="0095175F"/>
    <w:rsid w:val="00951A15"/>
    <w:rsid w:val="00952567"/>
    <w:rsid w:val="00952E78"/>
    <w:rsid w:val="00953D50"/>
    <w:rsid w:val="0096030D"/>
    <w:rsid w:val="00962D0E"/>
    <w:rsid w:val="00962D51"/>
    <w:rsid w:val="00965105"/>
    <w:rsid w:val="00965F99"/>
    <w:rsid w:val="00966F71"/>
    <w:rsid w:val="009675C4"/>
    <w:rsid w:val="00967B46"/>
    <w:rsid w:val="00970789"/>
    <w:rsid w:val="0097195C"/>
    <w:rsid w:val="00975D4C"/>
    <w:rsid w:val="009816F5"/>
    <w:rsid w:val="0098399E"/>
    <w:rsid w:val="0099066A"/>
    <w:rsid w:val="0099390A"/>
    <w:rsid w:val="00995644"/>
    <w:rsid w:val="00996A3D"/>
    <w:rsid w:val="00997A8F"/>
    <w:rsid w:val="009A24CA"/>
    <w:rsid w:val="009A49E1"/>
    <w:rsid w:val="009A678E"/>
    <w:rsid w:val="009A6985"/>
    <w:rsid w:val="009A768A"/>
    <w:rsid w:val="009A7AFC"/>
    <w:rsid w:val="009B3D43"/>
    <w:rsid w:val="009B4F7D"/>
    <w:rsid w:val="009B7FF9"/>
    <w:rsid w:val="009C2A21"/>
    <w:rsid w:val="009C6B02"/>
    <w:rsid w:val="009C7611"/>
    <w:rsid w:val="009C7745"/>
    <w:rsid w:val="009D04F2"/>
    <w:rsid w:val="009D0D27"/>
    <w:rsid w:val="009D2A06"/>
    <w:rsid w:val="009D379B"/>
    <w:rsid w:val="009D3A54"/>
    <w:rsid w:val="009D6967"/>
    <w:rsid w:val="009E04D3"/>
    <w:rsid w:val="009E1934"/>
    <w:rsid w:val="009E2709"/>
    <w:rsid w:val="009E76E9"/>
    <w:rsid w:val="009F0905"/>
    <w:rsid w:val="009F3D1F"/>
    <w:rsid w:val="009F4C7E"/>
    <w:rsid w:val="009F5B68"/>
    <w:rsid w:val="00A01405"/>
    <w:rsid w:val="00A02244"/>
    <w:rsid w:val="00A02CAC"/>
    <w:rsid w:val="00A03BBD"/>
    <w:rsid w:val="00A06C99"/>
    <w:rsid w:val="00A07DDC"/>
    <w:rsid w:val="00A113CA"/>
    <w:rsid w:val="00A122C9"/>
    <w:rsid w:val="00A14303"/>
    <w:rsid w:val="00A162FE"/>
    <w:rsid w:val="00A1776A"/>
    <w:rsid w:val="00A17941"/>
    <w:rsid w:val="00A17DD9"/>
    <w:rsid w:val="00A2013F"/>
    <w:rsid w:val="00A203E6"/>
    <w:rsid w:val="00A220DD"/>
    <w:rsid w:val="00A22819"/>
    <w:rsid w:val="00A262F2"/>
    <w:rsid w:val="00A26A95"/>
    <w:rsid w:val="00A26D42"/>
    <w:rsid w:val="00A26FC5"/>
    <w:rsid w:val="00A3317E"/>
    <w:rsid w:val="00A37939"/>
    <w:rsid w:val="00A40717"/>
    <w:rsid w:val="00A44457"/>
    <w:rsid w:val="00A44EA9"/>
    <w:rsid w:val="00A5679D"/>
    <w:rsid w:val="00A604F2"/>
    <w:rsid w:val="00A618F6"/>
    <w:rsid w:val="00A6353D"/>
    <w:rsid w:val="00A7445D"/>
    <w:rsid w:val="00A74DE3"/>
    <w:rsid w:val="00A7681E"/>
    <w:rsid w:val="00A8008A"/>
    <w:rsid w:val="00A81020"/>
    <w:rsid w:val="00A82758"/>
    <w:rsid w:val="00A82960"/>
    <w:rsid w:val="00A83040"/>
    <w:rsid w:val="00A83A70"/>
    <w:rsid w:val="00A8466D"/>
    <w:rsid w:val="00A84A94"/>
    <w:rsid w:val="00A856EA"/>
    <w:rsid w:val="00A867C0"/>
    <w:rsid w:val="00A90B4D"/>
    <w:rsid w:val="00A92A68"/>
    <w:rsid w:val="00A92FD6"/>
    <w:rsid w:val="00A942CC"/>
    <w:rsid w:val="00A95A1F"/>
    <w:rsid w:val="00A95BDF"/>
    <w:rsid w:val="00A96BC5"/>
    <w:rsid w:val="00A96D29"/>
    <w:rsid w:val="00A97C2F"/>
    <w:rsid w:val="00AA0A46"/>
    <w:rsid w:val="00AA137D"/>
    <w:rsid w:val="00AA1496"/>
    <w:rsid w:val="00AA4615"/>
    <w:rsid w:val="00AA50DE"/>
    <w:rsid w:val="00AA5FBC"/>
    <w:rsid w:val="00AB4EC7"/>
    <w:rsid w:val="00AB5A60"/>
    <w:rsid w:val="00AC0691"/>
    <w:rsid w:val="00AC2439"/>
    <w:rsid w:val="00AC7264"/>
    <w:rsid w:val="00AD3AF0"/>
    <w:rsid w:val="00AD3FDA"/>
    <w:rsid w:val="00AE02A3"/>
    <w:rsid w:val="00AE200C"/>
    <w:rsid w:val="00AE3ECB"/>
    <w:rsid w:val="00AE500B"/>
    <w:rsid w:val="00AF1735"/>
    <w:rsid w:val="00AF66A5"/>
    <w:rsid w:val="00B00ADB"/>
    <w:rsid w:val="00B01566"/>
    <w:rsid w:val="00B02802"/>
    <w:rsid w:val="00B02ED1"/>
    <w:rsid w:val="00B03835"/>
    <w:rsid w:val="00B04412"/>
    <w:rsid w:val="00B048D0"/>
    <w:rsid w:val="00B05949"/>
    <w:rsid w:val="00B14407"/>
    <w:rsid w:val="00B158D4"/>
    <w:rsid w:val="00B226E6"/>
    <w:rsid w:val="00B2516E"/>
    <w:rsid w:val="00B25C20"/>
    <w:rsid w:val="00B3133E"/>
    <w:rsid w:val="00B3698C"/>
    <w:rsid w:val="00B36DAD"/>
    <w:rsid w:val="00B40B98"/>
    <w:rsid w:val="00B42144"/>
    <w:rsid w:val="00B468A3"/>
    <w:rsid w:val="00B47275"/>
    <w:rsid w:val="00B47B5C"/>
    <w:rsid w:val="00B50388"/>
    <w:rsid w:val="00B51624"/>
    <w:rsid w:val="00B55EA8"/>
    <w:rsid w:val="00B57405"/>
    <w:rsid w:val="00B57B27"/>
    <w:rsid w:val="00B6023B"/>
    <w:rsid w:val="00B63B5F"/>
    <w:rsid w:val="00B64EEF"/>
    <w:rsid w:val="00B65FEE"/>
    <w:rsid w:val="00B66D04"/>
    <w:rsid w:val="00B67002"/>
    <w:rsid w:val="00B71D8C"/>
    <w:rsid w:val="00B736F5"/>
    <w:rsid w:val="00B75F5C"/>
    <w:rsid w:val="00B77BE8"/>
    <w:rsid w:val="00B82F71"/>
    <w:rsid w:val="00B84E28"/>
    <w:rsid w:val="00B85613"/>
    <w:rsid w:val="00B85F3C"/>
    <w:rsid w:val="00B87389"/>
    <w:rsid w:val="00B87BB4"/>
    <w:rsid w:val="00B90FB8"/>
    <w:rsid w:val="00B9449B"/>
    <w:rsid w:val="00BA038B"/>
    <w:rsid w:val="00BA299F"/>
    <w:rsid w:val="00BA2FEA"/>
    <w:rsid w:val="00BA3C5D"/>
    <w:rsid w:val="00BA3E1C"/>
    <w:rsid w:val="00BA41FC"/>
    <w:rsid w:val="00BA6631"/>
    <w:rsid w:val="00BA7758"/>
    <w:rsid w:val="00BB288F"/>
    <w:rsid w:val="00BB2CA5"/>
    <w:rsid w:val="00BB2FA0"/>
    <w:rsid w:val="00BB4D9B"/>
    <w:rsid w:val="00BB5197"/>
    <w:rsid w:val="00BC0D6B"/>
    <w:rsid w:val="00BC15F0"/>
    <w:rsid w:val="00BC1700"/>
    <w:rsid w:val="00BC33D0"/>
    <w:rsid w:val="00BC4CE1"/>
    <w:rsid w:val="00BC7BCD"/>
    <w:rsid w:val="00BD03CE"/>
    <w:rsid w:val="00BD44C9"/>
    <w:rsid w:val="00BD452D"/>
    <w:rsid w:val="00BD5018"/>
    <w:rsid w:val="00BD6039"/>
    <w:rsid w:val="00BD6E6E"/>
    <w:rsid w:val="00BD7395"/>
    <w:rsid w:val="00BE26B5"/>
    <w:rsid w:val="00BE2EDE"/>
    <w:rsid w:val="00BE3314"/>
    <w:rsid w:val="00BE4408"/>
    <w:rsid w:val="00BE594B"/>
    <w:rsid w:val="00BE7E71"/>
    <w:rsid w:val="00BF0AB8"/>
    <w:rsid w:val="00BF407A"/>
    <w:rsid w:val="00BF49C9"/>
    <w:rsid w:val="00C018B4"/>
    <w:rsid w:val="00C01D97"/>
    <w:rsid w:val="00C0292C"/>
    <w:rsid w:val="00C11917"/>
    <w:rsid w:val="00C11C1B"/>
    <w:rsid w:val="00C11E8B"/>
    <w:rsid w:val="00C124C7"/>
    <w:rsid w:val="00C135BF"/>
    <w:rsid w:val="00C146DA"/>
    <w:rsid w:val="00C14814"/>
    <w:rsid w:val="00C155EA"/>
    <w:rsid w:val="00C20792"/>
    <w:rsid w:val="00C21DCA"/>
    <w:rsid w:val="00C22A36"/>
    <w:rsid w:val="00C22FAC"/>
    <w:rsid w:val="00C23008"/>
    <w:rsid w:val="00C24FF0"/>
    <w:rsid w:val="00C25B5A"/>
    <w:rsid w:val="00C30D24"/>
    <w:rsid w:val="00C30E1E"/>
    <w:rsid w:val="00C31253"/>
    <w:rsid w:val="00C313BE"/>
    <w:rsid w:val="00C32D09"/>
    <w:rsid w:val="00C33C92"/>
    <w:rsid w:val="00C41D53"/>
    <w:rsid w:val="00C444FB"/>
    <w:rsid w:val="00C4456D"/>
    <w:rsid w:val="00C445FD"/>
    <w:rsid w:val="00C44D1B"/>
    <w:rsid w:val="00C47F77"/>
    <w:rsid w:val="00C47F92"/>
    <w:rsid w:val="00C50C7E"/>
    <w:rsid w:val="00C53289"/>
    <w:rsid w:val="00C5388E"/>
    <w:rsid w:val="00C55582"/>
    <w:rsid w:val="00C60365"/>
    <w:rsid w:val="00C61538"/>
    <w:rsid w:val="00C61A54"/>
    <w:rsid w:val="00C63C55"/>
    <w:rsid w:val="00C6471E"/>
    <w:rsid w:val="00C71547"/>
    <w:rsid w:val="00C715FC"/>
    <w:rsid w:val="00C7191B"/>
    <w:rsid w:val="00C727B6"/>
    <w:rsid w:val="00C76CD0"/>
    <w:rsid w:val="00C8063B"/>
    <w:rsid w:val="00C839A3"/>
    <w:rsid w:val="00C86BD2"/>
    <w:rsid w:val="00C8717F"/>
    <w:rsid w:val="00C87AFB"/>
    <w:rsid w:val="00C87B21"/>
    <w:rsid w:val="00C9138E"/>
    <w:rsid w:val="00C9293F"/>
    <w:rsid w:val="00C9386D"/>
    <w:rsid w:val="00C93C7D"/>
    <w:rsid w:val="00C96A52"/>
    <w:rsid w:val="00C96E2B"/>
    <w:rsid w:val="00CA1F22"/>
    <w:rsid w:val="00CA67C4"/>
    <w:rsid w:val="00CB0289"/>
    <w:rsid w:val="00CB1453"/>
    <w:rsid w:val="00CB2125"/>
    <w:rsid w:val="00CB2E57"/>
    <w:rsid w:val="00CB3495"/>
    <w:rsid w:val="00CB3C4A"/>
    <w:rsid w:val="00CB4237"/>
    <w:rsid w:val="00CB575A"/>
    <w:rsid w:val="00CB6F1D"/>
    <w:rsid w:val="00CC005F"/>
    <w:rsid w:val="00CC26BC"/>
    <w:rsid w:val="00CC55EC"/>
    <w:rsid w:val="00CC5A4B"/>
    <w:rsid w:val="00CC6D1C"/>
    <w:rsid w:val="00CC709B"/>
    <w:rsid w:val="00CD02E8"/>
    <w:rsid w:val="00CD0A35"/>
    <w:rsid w:val="00CD12CB"/>
    <w:rsid w:val="00CD3C3D"/>
    <w:rsid w:val="00CD4E19"/>
    <w:rsid w:val="00CD5AA6"/>
    <w:rsid w:val="00CD5BB1"/>
    <w:rsid w:val="00CD5C37"/>
    <w:rsid w:val="00CE1C82"/>
    <w:rsid w:val="00CE2A89"/>
    <w:rsid w:val="00CE3027"/>
    <w:rsid w:val="00CE6072"/>
    <w:rsid w:val="00CE6F05"/>
    <w:rsid w:val="00CF2337"/>
    <w:rsid w:val="00CF32C2"/>
    <w:rsid w:val="00D005C1"/>
    <w:rsid w:val="00D0116A"/>
    <w:rsid w:val="00D016CE"/>
    <w:rsid w:val="00D03D95"/>
    <w:rsid w:val="00D042D0"/>
    <w:rsid w:val="00D069FC"/>
    <w:rsid w:val="00D1050C"/>
    <w:rsid w:val="00D12371"/>
    <w:rsid w:val="00D133F1"/>
    <w:rsid w:val="00D1427C"/>
    <w:rsid w:val="00D17E16"/>
    <w:rsid w:val="00D17F4D"/>
    <w:rsid w:val="00D20510"/>
    <w:rsid w:val="00D21018"/>
    <w:rsid w:val="00D21D5A"/>
    <w:rsid w:val="00D24029"/>
    <w:rsid w:val="00D2546F"/>
    <w:rsid w:val="00D25A3E"/>
    <w:rsid w:val="00D27E52"/>
    <w:rsid w:val="00D31091"/>
    <w:rsid w:val="00D31E5B"/>
    <w:rsid w:val="00D31F5A"/>
    <w:rsid w:val="00D34862"/>
    <w:rsid w:val="00D402A3"/>
    <w:rsid w:val="00D40B1C"/>
    <w:rsid w:val="00D40F94"/>
    <w:rsid w:val="00D4214D"/>
    <w:rsid w:val="00D45172"/>
    <w:rsid w:val="00D45515"/>
    <w:rsid w:val="00D47C58"/>
    <w:rsid w:val="00D509B4"/>
    <w:rsid w:val="00D52BBF"/>
    <w:rsid w:val="00D533EA"/>
    <w:rsid w:val="00D54624"/>
    <w:rsid w:val="00D54AA4"/>
    <w:rsid w:val="00D54E82"/>
    <w:rsid w:val="00D57613"/>
    <w:rsid w:val="00D60B64"/>
    <w:rsid w:val="00D62B78"/>
    <w:rsid w:val="00D63049"/>
    <w:rsid w:val="00D6499C"/>
    <w:rsid w:val="00D66633"/>
    <w:rsid w:val="00D70937"/>
    <w:rsid w:val="00D70B5F"/>
    <w:rsid w:val="00D72793"/>
    <w:rsid w:val="00D730D2"/>
    <w:rsid w:val="00D749A7"/>
    <w:rsid w:val="00D74DA3"/>
    <w:rsid w:val="00D7509A"/>
    <w:rsid w:val="00D75468"/>
    <w:rsid w:val="00D76273"/>
    <w:rsid w:val="00D778DF"/>
    <w:rsid w:val="00D832DE"/>
    <w:rsid w:val="00D850E8"/>
    <w:rsid w:val="00D85F84"/>
    <w:rsid w:val="00D861C7"/>
    <w:rsid w:val="00D86FF2"/>
    <w:rsid w:val="00D87C45"/>
    <w:rsid w:val="00D92523"/>
    <w:rsid w:val="00D9475E"/>
    <w:rsid w:val="00D96580"/>
    <w:rsid w:val="00D97434"/>
    <w:rsid w:val="00DA138A"/>
    <w:rsid w:val="00DA34EB"/>
    <w:rsid w:val="00DA74CC"/>
    <w:rsid w:val="00DB023D"/>
    <w:rsid w:val="00DB2636"/>
    <w:rsid w:val="00DB57D4"/>
    <w:rsid w:val="00DB6521"/>
    <w:rsid w:val="00DB6661"/>
    <w:rsid w:val="00DB6892"/>
    <w:rsid w:val="00DB6E53"/>
    <w:rsid w:val="00DB77AE"/>
    <w:rsid w:val="00DC1E01"/>
    <w:rsid w:val="00DC5DA0"/>
    <w:rsid w:val="00DC5E91"/>
    <w:rsid w:val="00DC707E"/>
    <w:rsid w:val="00DD1D3A"/>
    <w:rsid w:val="00DD4605"/>
    <w:rsid w:val="00DD4BEF"/>
    <w:rsid w:val="00DD4DBC"/>
    <w:rsid w:val="00DD60C1"/>
    <w:rsid w:val="00DE180C"/>
    <w:rsid w:val="00DE295E"/>
    <w:rsid w:val="00DE36D3"/>
    <w:rsid w:val="00DE5976"/>
    <w:rsid w:val="00DE5FE6"/>
    <w:rsid w:val="00DE6046"/>
    <w:rsid w:val="00DE6A78"/>
    <w:rsid w:val="00DE74D3"/>
    <w:rsid w:val="00DF1481"/>
    <w:rsid w:val="00DF162F"/>
    <w:rsid w:val="00DF2CB4"/>
    <w:rsid w:val="00DF330D"/>
    <w:rsid w:val="00DF34C1"/>
    <w:rsid w:val="00DF3C7F"/>
    <w:rsid w:val="00DF4D99"/>
    <w:rsid w:val="00DF7713"/>
    <w:rsid w:val="00DF7C16"/>
    <w:rsid w:val="00E01B29"/>
    <w:rsid w:val="00E01D41"/>
    <w:rsid w:val="00E029E7"/>
    <w:rsid w:val="00E0345B"/>
    <w:rsid w:val="00E06F9B"/>
    <w:rsid w:val="00E10287"/>
    <w:rsid w:val="00E107BE"/>
    <w:rsid w:val="00E13D94"/>
    <w:rsid w:val="00E14CDF"/>
    <w:rsid w:val="00E2125C"/>
    <w:rsid w:val="00E2273F"/>
    <w:rsid w:val="00E22E8B"/>
    <w:rsid w:val="00E22EFF"/>
    <w:rsid w:val="00E24B00"/>
    <w:rsid w:val="00E26692"/>
    <w:rsid w:val="00E34C56"/>
    <w:rsid w:val="00E34D2F"/>
    <w:rsid w:val="00E34F56"/>
    <w:rsid w:val="00E351EE"/>
    <w:rsid w:val="00E35982"/>
    <w:rsid w:val="00E36952"/>
    <w:rsid w:val="00E36E68"/>
    <w:rsid w:val="00E37B64"/>
    <w:rsid w:val="00E37FE3"/>
    <w:rsid w:val="00E40BD9"/>
    <w:rsid w:val="00E40F9E"/>
    <w:rsid w:val="00E419B7"/>
    <w:rsid w:val="00E46A87"/>
    <w:rsid w:val="00E4715A"/>
    <w:rsid w:val="00E473FE"/>
    <w:rsid w:val="00E56B01"/>
    <w:rsid w:val="00E57F7B"/>
    <w:rsid w:val="00E61540"/>
    <w:rsid w:val="00E61AD5"/>
    <w:rsid w:val="00E63114"/>
    <w:rsid w:val="00E664C7"/>
    <w:rsid w:val="00E73750"/>
    <w:rsid w:val="00E73EFA"/>
    <w:rsid w:val="00E75E61"/>
    <w:rsid w:val="00E800E6"/>
    <w:rsid w:val="00E808F1"/>
    <w:rsid w:val="00E81221"/>
    <w:rsid w:val="00E82751"/>
    <w:rsid w:val="00E850A5"/>
    <w:rsid w:val="00E85136"/>
    <w:rsid w:val="00E8584F"/>
    <w:rsid w:val="00E90845"/>
    <w:rsid w:val="00E94440"/>
    <w:rsid w:val="00E94E94"/>
    <w:rsid w:val="00E952E0"/>
    <w:rsid w:val="00E96623"/>
    <w:rsid w:val="00E96929"/>
    <w:rsid w:val="00E975A7"/>
    <w:rsid w:val="00EA2490"/>
    <w:rsid w:val="00EA2C74"/>
    <w:rsid w:val="00EA3313"/>
    <w:rsid w:val="00EA4AD5"/>
    <w:rsid w:val="00EB078B"/>
    <w:rsid w:val="00EB346F"/>
    <w:rsid w:val="00EB395A"/>
    <w:rsid w:val="00EB4DFC"/>
    <w:rsid w:val="00EB59AA"/>
    <w:rsid w:val="00EB64BA"/>
    <w:rsid w:val="00EB6920"/>
    <w:rsid w:val="00EB6A46"/>
    <w:rsid w:val="00EB722D"/>
    <w:rsid w:val="00EB73E8"/>
    <w:rsid w:val="00EC25FA"/>
    <w:rsid w:val="00EC39D3"/>
    <w:rsid w:val="00EC464E"/>
    <w:rsid w:val="00EC60D4"/>
    <w:rsid w:val="00EC74AC"/>
    <w:rsid w:val="00ED01E6"/>
    <w:rsid w:val="00EE0E6E"/>
    <w:rsid w:val="00EE34B2"/>
    <w:rsid w:val="00EE5A45"/>
    <w:rsid w:val="00EE5B1D"/>
    <w:rsid w:val="00EE6AA3"/>
    <w:rsid w:val="00EF22FA"/>
    <w:rsid w:val="00EF3C41"/>
    <w:rsid w:val="00EF6BA0"/>
    <w:rsid w:val="00F01AFC"/>
    <w:rsid w:val="00F02081"/>
    <w:rsid w:val="00F040F5"/>
    <w:rsid w:val="00F0454C"/>
    <w:rsid w:val="00F10386"/>
    <w:rsid w:val="00F10CA9"/>
    <w:rsid w:val="00F13546"/>
    <w:rsid w:val="00F15953"/>
    <w:rsid w:val="00F15B4A"/>
    <w:rsid w:val="00F20FEC"/>
    <w:rsid w:val="00F21D44"/>
    <w:rsid w:val="00F238D5"/>
    <w:rsid w:val="00F23E20"/>
    <w:rsid w:val="00F27286"/>
    <w:rsid w:val="00F2763C"/>
    <w:rsid w:val="00F31BD0"/>
    <w:rsid w:val="00F32B1E"/>
    <w:rsid w:val="00F34B64"/>
    <w:rsid w:val="00F35D4B"/>
    <w:rsid w:val="00F35D80"/>
    <w:rsid w:val="00F363E9"/>
    <w:rsid w:val="00F431E3"/>
    <w:rsid w:val="00F43267"/>
    <w:rsid w:val="00F4669F"/>
    <w:rsid w:val="00F517A7"/>
    <w:rsid w:val="00F53357"/>
    <w:rsid w:val="00F53ADF"/>
    <w:rsid w:val="00F57AC9"/>
    <w:rsid w:val="00F57B15"/>
    <w:rsid w:val="00F57B84"/>
    <w:rsid w:val="00F629B9"/>
    <w:rsid w:val="00F6312D"/>
    <w:rsid w:val="00F639BB"/>
    <w:rsid w:val="00F64F2F"/>
    <w:rsid w:val="00F66F93"/>
    <w:rsid w:val="00F67876"/>
    <w:rsid w:val="00F67FA1"/>
    <w:rsid w:val="00F72274"/>
    <w:rsid w:val="00F75DA0"/>
    <w:rsid w:val="00F776DA"/>
    <w:rsid w:val="00F80D92"/>
    <w:rsid w:val="00F829A8"/>
    <w:rsid w:val="00F83BA3"/>
    <w:rsid w:val="00F8738D"/>
    <w:rsid w:val="00F902F6"/>
    <w:rsid w:val="00F9180B"/>
    <w:rsid w:val="00F924E2"/>
    <w:rsid w:val="00F9556A"/>
    <w:rsid w:val="00F959A2"/>
    <w:rsid w:val="00F95C7C"/>
    <w:rsid w:val="00F97176"/>
    <w:rsid w:val="00F973B4"/>
    <w:rsid w:val="00F978A0"/>
    <w:rsid w:val="00FA020C"/>
    <w:rsid w:val="00FA02B3"/>
    <w:rsid w:val="00FA08DA"/>
    <w:rsid w:val="00FA1C7E"/>
    <w:rsid w:val="00FA28CA"/>
    <w:rsid w:val="00FA2FBB"/>
    <w:rsid w:val="00FA3DFB"/>
    <w:rsid w:val="00FA53DE"/>
    <w:rsid w:val="00FA60D5"/>
    <w:rsid w:val="00FA6BDD"/>
    <w:rsid w:val="00FB0DFB"/>
    <w:rsid w:val="00FB12AC"/>
    <w:rsid w:val="00FB20CF"/>
    <w:rsid w:val="00FB2CE4"/>
    <w:rsid w:val="00FB4839"/>
    <w:rsid w:val="00FB5568"/>
    <w:rsid w:val="00FB6B3F"/>
    <w:rsid w:val="00FC1248"/>
    <w:rsid w:val="00FC13D5"/>
    <w:rsid w:val="00FC1AAF"/>
    <w:rsid w:val="00FC25E0"/>
    <w:rsid w:val="00FC4F99"/>
    <w:rsid w:val="00FC58EA"/>
    <w:rsid w:val="00FC674E"/>
    <w:rsid w:val="00FC73F6"/>
    <w:rsid w:val="00FD0941"/>
    <w:rsid w:val="00FD1137"/>
    <w:rsid w:val="00FD194D"/>
    <w:rsid w:val="00FD1AE2"/>
    <w:rsid w:val="00FD1D47"/>
    <w:rsid w:val="00FD247B"/>
    <w:rsid w:val="00FD27DC"/>
    <w:rsid w:val="00FD3CB9"/>
    <w:rsid w:val="00FD51CF"/>
    <w:rsid w:val="00FD61A0"/>
    <w:rsid w:val="00FE13C3"/>
    <w:rsid w:val="00FE3BBD"/>
    <w:rsid w:val="00FE5423"/>
    <w:rsid w:val="00FE6202"/>
    <w:rsid w:val="00FE72BC"/>
    <w:rsid w:val="00FF2305"/>
    <w:rsid w:val="00FF2716"/>
    <w:rsid w:val="00FF3355"/>
    <w:rsid w:val="00FF3B53"/>
    <w:rsid w:val="00FF568C"/>
    <w:rsid w:val="00FF6B27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13560DE3-E57D-4148-965C-B3A76417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54FD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uiPriority w:val="99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uiPriority w:val="99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uiPriority w:val="1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table" w:styleId="Reatabula">
    <w:name w:val="Table Grid"/>
    <w:basedOn w:val="Parastatabula"/>
    <w:rsid w:val="00F75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Noklusjumarindkopasfonts"/>
    <w:rsid w:val="00384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93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2235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69923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8A4F-AEDA-46C9-99CB-AD5297C7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11322</Words>
  <Characters>6455</Characters>
  <Application>Microsoft Office Word</Application>
  <DocSecurity>0</DocSecurity>
  <Lines>53</Lines>
  <Paragraphs>35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Noteikumi par pesticīdu kontroli augu un dzīvnieku izcelsmes produktos</vt:lpstr>
      <vt:lpstr>Noteikumi par pesticīdu kontroli augu un dzīvnieku izcelsmes produktos</vt:lpstr>
    </vt:vector>
  </TitlesOfParts>
  <Company>Zemkopības ministrija</Company>
  <LinksUpToDate>false</LinksUpToDate>
  <CharactersWithSpaces>17742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pesticīdu kontroli augu un dzīvnieku izcelsmes produktos</dc:title>
  <dc:subject>MK noteikumu projekta anotācija</dc:subject>
  <dc:creator>Edgars Riekstins</dc:creator>
  <dc:description>Riekstiņš 67027354_x000d_
Edgars.Riekstins@zm.gov.lv</dc:description>
  <cp:lastModifiedBy>Sanita Žagare</cp:lastModifiedBy>
  <cp:revision>3</cp:revision>
  <cp:lastPrinted>2010-10-15T13:18:00Z</cp:lastPrinted>
  <dcterms:created xsi:type="dcterms:W3CDTF">2017-07-13T08:16:00Z</dcterms:created>
  <dcterms:modified xsi:type="dcterms:W3CDTF">2017-07-14T09:03:00Z</dcterms:modified>
</cp:coreProperties>
</file>