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0B5F" w:rsidRDefault="00674194">
      <w:pPr>
        <w:spacing w:line="240" w:lineRule="auto"/>
        <w:ind w:left="426" w:hanging="426"/>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Pielikums informatīvajam ziņojumam</w:t>
      </w:r>
    </w:p>
    <w:p w:rsidR="00EF0B5F" w:rsidRDefault="00674194">
      <w:pPr>
        <w:spacing w:line="240" w:lineRule="auto"/>
        <w:ind w:left="426"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Latvijas pārstāvja starptautiskajās cilvēktiesību institūcijās darbu 2016.gadā”</w:t>
      </w:r>
    </w:p>
    <w:p w:rsidR="00EF0B5F" w:rsidRDefault="00EF0B5F">
      <w:pPr>
        <w:spacing w:line="240" w:lineRule="auto"/>
        <w:ind w:left="426" w:hanging="426"/>
        <w:jc w:val="both"/>
        <w:rPr>
          <w:rFonts w:ascii="Times New Roman" w:eastAsia="Times New Roman" w:hAnsi="Times New Roman" w:cs="Times New Roman"/>
          <w:sz w:val="24"/>
          <w:szCs w:val="24"/>
        </w:rPr>
      </w:pPr>
    </w:p>
    <w:p w:rsidR="00EF0B5F" w:rsidRDefault="00674194">
      <w:pPr>
        <w:numPr>
          <w:ilvl w:val="0"/>
          <w:numId w:val="3"/>
        </w:numPr>
        <w:spacing w:line="24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IEVADS</w:t>
      </w:r>
    </w:p>
    <w:p w:rsidR="00EF0B5F" w:rsidRDefault="00EF0B5F">
      <w:pPr>
        <w:spacing w:line="240" w:lineRule="auto"/>
        <w:ind w:left="426" w:hanging="426"/>
        <w:jc w:val="both"/>
        <w:rPr>
          <w:rFonts w:ascii="Times New Roman" w:eastAsia="Times New Roman" w:hAnsi="Times New Roman" w:cs="Times New Roman"/>
          <w:sz w:val="24"/>
          <w:szCs w:val="24"/>
        </w:rPr>
      </w:pPr>
    </w:p>
    <w:p w:rsidR="00EF0B5F" w:rsidRDefault="00674194">
      <w:pPr>
        <w:numPr>
          <w:ilvl w:val="0"/>
          <w:numId w:val="2"/>
        </w:numPr>
        <w:spacing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Pielikums informatīvajam ziņojumam „Par Latvijas pārstāvja starptautiskajās cilvēktiesību institūcijās darbu 2016.gadā” sniedz pārskatu par Eiropas Cilvēktiesību tiesas (turpmāk – Tiesa) pieņemtajiem nolēmumiem 2016.gadā.</w:t>
      </w:r>
    </w:p>
    <w:p w:rsidR="00EF0B5F" w:rsidRDefault="00EF0B5F">
      <w:pPr>
        <w:spacing w:line="240" w:lineRule="auto"/>
        <w:ind w:left="426"/>
        <w:jc w:val="both"/>
        <w:rPr>
          <w:rFonts w:ascii="Times New Roman" w:eastAsia="Times New Roman" w:hAnsi="Times New Roman" w:cs="Times New Roman"/>
          <w:sz w:val="24"/>
          <w:szCs w:val="24"/>
        </w:rPr>
      </w:pPr>
    </w:p>
    <w:p w:rsidR="00EF0B5F" w:rsidRDefault="00674194">
      <w:pPr>
        <w:numPr>
          <w:ilvl w:val="0"/>
          <w:numId w:val="2"/>
        </w:numPr>
        <w:spacing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2016.gadā Tiesa pasludināja 25 nolēmumus Latvijas lietās, no kurām 16 lietās tika pasludināti spriedumi, savukārt 9 lietā</w:t>
      </w:r>
      <w:r w:rsidR="002B2C7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tika pieņemti lēmumi. </w:t>
      </w:r>
      <w:r w:rsidR="008D11ED">
        <w:rPr>
          <w:rFonts w:ascii="Times New Roman" w:eastAsia="Times New Roman" w:hAnsi="Times New Roman" w:cs="Times New Roman"/>
          <w:sz w:val="24"/>
          <w:szCs w:val="24"/>
        </w:rPr>
        <w:t>Turpinājumā vispirms hronoloģiskā secībā tiek apskatīti</w:t>
      </w:r>
      <w:r>
        <w:rPr>
          <w:rFonts w:ascii="Times New Roman" w:eastAsia="Times New Roman" w:hAnsi="Times New Roman" w:cs="Times New Roman"/>
          <w:sz w:val="24"/>
          <w:szCs w:val="24"/>
        </w:rPr>
        <w:t xml:space="preserve"> Tiesas spriedumi</w:t>
      </w:r>
      <w:r w:rsidR="008D11ED">
        <w:rPr>
          <w:rFonts w:ascii="Times New Roman" w:eastAsia="Times New Roman" w:hAnsi="Times New Roman" w:cs="Times New Roman"/>
          <w:sz w:val="24"/>
          <w:szCs w:val="24"/>
        </w:rPr>
        <w:t>, un tad – lēmumi.</w:t>
      </w:r>
      <w:r>
        <w:rPr>
          <w:rFonts w:ascii="Times New Roman" w:eastAsia="Times New Roman" w:hAnsi="Times New Roman" w:cs="Times New Roman"/>
          <w:sz w:val="24"/>
          <w:szCs w:val="24"/>
        </w:rPr>
        <w:t xml:space="preserve"> </w:t>
      </w:r>
    </w:p>
    <w:p w:rsidR="00EF0B5F" w:rsidRDefault="00EF0B5F">
      <w:pPr>
        <w:spacing w:line="240" w:lineRule="auto"/>
        <w:ind w:left="426" w:hanging="426"/>
        <w:jc w:val="both"/>
        <w:rPr>
          <w:rFonts w:ascii="Times New Roman" w:eastAsia="Times New Roman" w:hAnsi="Times New Roman" w:cs="Times New Roman"/>
          <w:sz w:val="24"/>
          <w:szCs w:val="24"/>
        </w:rPr>
      </w:pPr>
    </w:p>
    <w:p w:rsidR="004D40E9" w:rsidRDefault="004D40E9">
      <w:pPr>
        <w:spacing w:line="240" w:lineRule="auto"/>
        <w:ind w:left="426" w:hanging="426"/>
        <w:jc w:val="both"/>
        <w:rPr>
          <w:rFonts w:ascii="Times New Roman" w:eastAsia="Times New Roman" w:hAnsi="Times New Roman" w:cs="Times New Roman"/>
          <w:sz w:val="24"/>
          <w:szCs w:val="24"/>
        </w:rPr>
      </w:pPr>
    </w:p>
    <w:p w:rsidR="00EF0B5F" w:rsidRDefault="00674194">
      <w:pPr>
        <w:numPr>
          <w:ilvl w:val="0"/>
          <w:numId w:val="3"/>
        </w:numPr>
        <w:spacing w:line="240" w:lineRule="auto"/>
        <w:ind w:left="426" w:hanging="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TIESAS NOLĒMUMU APKOPOJUMS</w:t>
      </w:r>
    </w:p>
    <w:p w:rsidR="00EF0B5F" w:rsidRDefault="00EF0B5F">
      <w:pPr>
        <w:spacing w:line="240" w:lineRule="auto"/>
        <w:ind w:left="426" w:hanging="426"/>
        <w:rPr>
          <w:rFonts w:ascii="Times New Roman" w:eastAsia="Times New Roman" w:hAnsi="Times New Roman" w:cs="Times New Roman"/>
          <w:b/>
          <w:sz w:val="24"/>
          <w:szCs w:val="24"/>
        </w:rPr>
      </w:pPr>
    </w:p>
    <w:p w:rsidR="00EF0B5F" w:rsidRDefault="00674194">
      <w:pPr>
        <w:spacing w:line="240" w:lineRule="auto"/>
        <w:ind w:left="426" w:hanging="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II.1. TIESAS SPRIEDUMI</w:t>
      </w:r>
    </w:p>
    <w:p w:rsidR="00EF0B5F" w:rsidRDefault="00EF0B5F">
      <w:pPr>
        <w:spacing w:line="240" w:lineRule="auto"/>
        <w:ind w:left="426" w:hanging="426"/>
        <w:rPr>
          <w:rFonts w:ascii="Times New Roman" w:eastAsia="Times New Roman" w:hAnsi="Times New Roman" w:cs="Times New Roman"/>
          <w:sz w:val="24"/>
          <w:szCs w:val="24"/>
        </w:rPr>
      </w:pPr>
    </w:p>
    <w:p w:rsidR="00EF0B5F" w:rsidRDefault="00674194">
      <w:pPr>
        <w:numPr>
          <w:ilvl w:val="0"/>
          <w:numId w:val="2"/>
        </w:numPr>
        <w:spacing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Lietā </w:t>
      </w:r>
      <w:r>
        <w:rPr>
          <w:rFonts w:ascii="Times New Roman" w:eastAsia="Times New Roman" w:hAnsi="Times New Roman" w:cs="Times New Roman"/>
          <w:b/>
          <w:i/>
          <w:sz w:val="24"/>
          <w:szCs w:val="24"/>
        </w:rPr>
        <w:t>Dāvidsons un Savins pret Latviju</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tika apvienotas divas sūdzības, kurās sūdzības iesniedzēji apgalvoja, ka ir pārkāptas viņu Konvencijas 6.panta 1.punktā garantētās tiesības uz taisnīgu tiesu, jo nacionālo tiesu tiesneši nav bijuši objektīvi. Pirmais iesniedzējs sūdzējās, ka Vidzemes apgabaltiesa ir izskatījusi viņa krimināllietu nelikumīgā sastāvā, jo viena un tā pati tiesnese gan izskatīja sūdzību par drošības līdzekļa – apcietinājuma piemērošanu, gan arī vēlāk bija tiesas sastāvā, kas izskatīja krimināllietu pēc būtības. Savukārt otrais iesniedzējs sūdzējās par to, ka krimināllietas izskatīšanas laikā viens un tas pats Latgales apgabaltiesas tiesas sastāvs izskatīja gan viņa sūdzību par lēmumu par drošības līdzekļa piemērošanu, gan vēlāk arī apelācijas sūdzību par pirmās instances tiesas notiesājošo spriedumu.</w:t>
      </w:r>
    </w:p>
    <w:p w:rsidR="004D40E9" w:rsidRDefault="004D40E9" w:rsidP="004D40E9">
      <w:pPr>
        <w:spacing w:line="240" w:lineRule="auto"/>
        <w:ind w:left="426"/>
        <w:jc w:val="both"/>
        <w:rPr>
          <w:rFonts w:ascii="Times New Roman" w:eastAsia="Times New Roman" w:hAnsi="Times New Roman" w:cs="Times New Roman"/>
          <w:sz w:val="24"/>
          <w:szCs w:val="24"/>
        </w:rPr>
      </w:pPr>
    </w:p>
    <w:p w:rsidR="00EF0B5F" w:rsidRDefault="00674194" w:rsidP="00AD6703">
      <w:pP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Pieņemamības stadija</w:t>
      </w:r>
    </w:p>
    <w:p w:rsidR="00EF0B5F" w:rsidRDefault="00674194" w:rsidP="00AD6703">
      <w:pP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Tiesa noraidīja valdības izvirzīto argumentu, ka pirms vēršanās Tiesā iesniedzēji nav izmantojuši visus viņiem nacionālā līmenī pieejamos tiesību aizsardzības mehānismus, proti, pirmais iesniedzējs varēja iesniegt konstitucionālo sūdzību, ja uzskatīja, ka likuma norma nepamatoti pieļauj tiesneša dalību lietas izskatīšanā, ja šis tiesnesis iepriekš ir lēmis par drošības līdzekli, savukārt otrais iesniedzējs varēja vērsties prokuratūrā un lūgt prokuroru iesniegt protestu par apelācijas instances spriedumu. Tiesas ieskatā iesniedzēju sūdzību pamatā bija Latvijas Kriminālprocesa likuma normas piemērošana, nevis normas konstitucionalitāte, tādēļ Satversmes tiesa šajā lietā nebūtu uzskatāma par efektīvu tiesību aizsardzības mehānismu. Savukārt prokurora protests nav personai tieši pieejams mehānisms, tādēļ personai nav pienākuma to izmantot pirms vēršanās Tiesā.</w:t>
      </w:r>
    </w:p>
    <w:p w:rsidR="00EF0B5F" w:rsidRDefault="00674194" w:rsidP="00AD6703">
      <w:pP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Vienlaikus Tiesa norādīja, ka tai nav pamata pārskatīt Latvijas tiesu pieņemto Kriminālprocesa likuma 52.panta interpretāciju, proti, ka tiesnesis, kurš pieņēmis lēmumu </w:t>
      </w:r>
      <w:r>
        <w:rPr>
          <w:rFonts w:ascii="Times New Roman" w:eastAsia="Times New Roman" w:hAnsi="Times New Roman" w:cs="Times New Roman"/>
          <w:sz w:val="24"/>
          <w:szCs w:val="24"/>
        </w:rPr>
        <w:lastRenderedPageBreak/>
        <w:t xml:space="preserve">par drošības līdzekļa piemērošanu vēl pirms Kriminālprocesa likuma spēkā stāšanās 2005.gada 1.oktobrī, var piedalīties šīs lietas izskatīšanā pēc būtības. </w:t>
      </w:r>
    </w:p>
    <w:p w:rsidR="004D40E9" w:rsidRDefault="004D40E9" w:rsidP="00AD6703">
      <w:pPr>
        <w:spacing w:line="240" w:lineRule="auto"/>
        <w:ind w:left="426"/>
        <w:jc w:val="both"/>
        <w:rPr>
          <w:rFonts w:ascii="Times New Roman" w:eastAsia="Times New Roman" w:hAnsi="Times New Roman" w:cs="Times New Roman"/>
          <w:sz w:val="24"/>
          <w:szCs w:val="24"/>
        </w:rPr>
      </w:pPr>
    </w:p>
    <w:p w:rsidR="00EF0B5F" w:rsidRDefault="00674194" w:rsidP="00AD6703">
      <w:pP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Izskatīšana pēc būtības</w:t>
      </w:r>
    </w:p>
    <w:p w:rsidR="00EF0B5F" w:rsidRDefault="00674194" w:rsidP="00AD6703">
      <w:pP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Abās lietās Tiesa atsaucās uz tās judikatūrā labi iedibinātajiem principiem, atgādinot, ka tiesas (tiesneša) neatkarība tiek vērtēta gan no subjektīvā, gan objektīvā aspekta. Pirmkārt, tiek vērtēta konkrētā tiesneša personīgā pārliecība un ieinteresētība lietas iznākumā, un tas, vai tiesneša uzvedība ir radījusi pamatotas bažas par neatkarības un objektivitātes trūkumu (subjektīvais aspekts). Otrkārt, Tiesa vērtē, vai lietas izskatīšanas ietvaros tika pienācīgā veidā nodrošināts, ka tiek izslēgtas jebkādas pamatotas bažas par tiesas (tiesneša) neatkarības un objektivitātes trūkumu (objektīvais aspekts). Citiem vārdiem sakot, izvērtējot objektīvo aspektu, jānoskaidro, vai ir kādi pārbaudāmi fakti, kuri varētu radīt šaubas par tiesneša objektivitāti. Tiesa atzina, ka gadījumos, kad viens un tas pats tiesnesis ir pieņēmis lēmumus pirmstiesas kriminālprocesa laikā un pēc tam piedalījies lietas iztiesāšanā, apsūdzētajam var rasties zināmas bažas attiecībā uz šī tiesneša objektivitāti, vienlaikus uzsverot, ka šādas bažas ir saprotamas, bet pašas par sevi nav uzskatāmas par objektīvi pamatotām.</w:t>
      </w:r>
    </w:p>
    <w:p w:rsidR="00EF0B5F" w:rsidRDefault="00674194" w:rsidP="00AD6703">
      <w:pP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Pirmā iesniedzēja sūdzību Tiesa noraidīja. Tā kā pirmais iesniedzējs nebija apgalvojis, ka konkrētā tiesnese ir personīgi ieinteresēta lietas iznākumā vai </w:t>
      </w:r>
      <w:r w:rsidR="004D40E9">
        <w:rPr>
          <w:rFonts w:ascii="Times New Roman" w:eastAsia="Times New Roman" w:hAnsi="Times New Roman" w:cs="Times New Roman"/>
          <w:sz w:val="24"/>
          <w:szCs w:val="24"/>
        </w:rPr>
        <w:t xml:space="preserve">ka viņa </w:t>
      </w:r>
      <w:r>
        <w:rPr>
          <w:rFonts w:ascii="Times New Roman" w:eastAsia="Times New Roman" w:hAnsi="Times New Roman" w:cs="Times New Roman"/>
          <w:sz w:val="24"/>
          <w:szCs w:val="24"/>
        </w:rPr>
        <w:t xml:space="preserve">ar savu uzvedību radīja bažas par neatkarības trūkumu, Tiesa vērtēja tikai otro aspektu, proti, vai tiesneses loma un iesaiste sūdzības par drošībās līdzekļa piemērošanu vērtēšanā radīja pamatotas bažas par viņas objektivitātes trūkumu, vēlāk iztiesājot pirmā iesniedzēja krimināllietu. Tiesa konstatēja, ka tiesas sastāva priekšsēdētāja patiešām bija izskatījusi pirmā iesniedzēja sūdzību par viņam piemēroto drošības līdzekli – pirmstiesas apcietinājumu, taču norādīja, ka šis tiesas lēmums tika pieņemts, balstoties uz neapstrīdamiem un objektīviem pierādījumiem, proti, pirmais iesniedzējs jau iepriekš bija mēģinājis izvairīties no kriminālvajāšanas, un viņam nebija pastāvīgas reģistrētās dzīvesvietas. Tādēļ tiesai bija pietiekams pamats uzskatīt, ka viņš, iespējams, varētu mēģināt arī turpmāk izvairīties no izmeklēšanas un tiesas. Tiesas rīcībā nebija </w:t>
      </w:r>
      <w:r w:rsidR="00660DCC">
        <w:rPr>
          <w:rFonts w:ascii="Times New Roman" w:eastAsia="Times New Roman" w:hAnsi="Times New Roman" w:cs="Times New Roman"/>
          <w:sz w:val="24"/>
          <w:szCs w:val="24"/>
        </w:rPr>
        <w:t>nekādu</w:t>
      </w:r>
      <w:r>
        <w:rPr>
          <w:rFonts w:ascii="Times New Roman" w:eastAsia="Times New Roman" w:hAnsi="Times New Roman" w:cs="Times New Roman"/>
          <w:sz w:val="24"/>
          <w:szCs w:val="24"/>
        </w:rPr>
        <w:t xml:space="preserve"> pierādījumu tam, ka, pārbaudot piemērotā drošības līdzekļa nepieciešamību, tiesnese būtu jebkādā veidā vērtējusi pirmā iesniedzēja vainu, vai arī kā citādi devusi pamatu apšaubīt viņas neatkarību vai objektivitāti.</w:t>
      </w:r>
    </w:p>
    <w:p w:rsidR="00EF0B5F" w:rsidRDefault="00674194" w:rsidP="00AD6703">
      <w:pP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Attiecībā uz otro iesniedzēju Tiesa izvērtēja Latgales apgabaltiesas lēmuma, ar kuru nacionālā tiesa noraidīja otrā iesniedzēja sūdzību par apcietinājuma piemērošanu, tekstu. Tiesas ieskatā lēmumā par apcietinājuma piemērošanu lietotajā frāzē </w:t>
      </w:r>
      <w:r>
        <w:rPr>
          <w:rFonts w:ascii="Times New Roman" w:eastAsia="Times New Roman" w:hAnsi="Times New Roman" w:cs="Times New Roman"/>
          <w:i/>
          <w:sz w:val="24"/>
          <w:szCs w:val="24"/>
        </w:rPr>
        <w:t>“Lai gan izcietis ieslodzījuma sodu, [otrais iesniedzējs] secinājumus neizdara un atkal tiek turēts aizdomās par tāda paša nozieguma izdarīšanu. No tādām darbībām viņu neattur paša sūdzībā minētie apsvērumi, [piemēram] bankas aizdevums, nodoms dibināt ģimeni, pastāvīga darbavieta un dzīvesvieta [..]”</w:t>
      </w:r>
      <w:r>
        <w:rPr>
          <w:rFonts w:ascii="Times New Roman" w:eastAsia="Times New Roman" w:hAnsi="Times New Roman" w:cs="Times New Roman"/>
          <w:sz w:val="24"/>
          <w:szCs w:val="24"/>
        </w:rPr>
        <w:t xml:space="preserve"> nacionālā tiesa apgalvojuma formā ir izteikusies par to, ka sūdzības iesniedzējs ir izdarījis darbības, par kurām viņš tiek turēts aizdomās, proti, ka tiesneši vēl pirms krimināllietas izskatīšanas pirmajā instancē bija pauduši viedokli, kas raisa pamatotas šaubas par viņu objektivitāti. Atsaucoties uz savā judikatūrā iepriekš paustajām atziņām, Tiesa atzīmēja, ka otrajam iesniedzējam tādējādi varēja rasties pamatotas šaubas par tiesnešu objektivitāti, jo gan sūdzību par apcietinājuma piemērošanu, gan arī apelācijas sūdzību par pirmās instances notiesājošo spriedumu Latgales apgabaltiesa izskatīja identiskā </w:t>
      </w:r>
      <w:r>
        <w:rPr>
          <w:rFonts w:ascii="Times New Roman" w:eastAsia="Times New Roman" w:hAnsi="Times New Roman" w:cs="Times New Roman"/>
          <w:sz w:val="24"/>
          <w:szCs w:val="24"/>
        </w:rPr>
        <w:lastRenderedPageBreak/>
        <w:t>sastāvā. Turklāt Tiesa norādīja, ka 2 gadu ilgs laika posms starp brīdi, kad Latgales apgabaltiesas tiesneši pieņēma lēmumu par sūdzību par apcietinājuma piemērošanu un apelācijas sūdzības izskatīšanu par notiesājošo spriedumu, nebija pietiekošs, lai kliedētu šaub</w:t>
      </w:r>
      <w:r w:rsidR="00AD6703">
        <w:rPr>
          <w:rFonts w:ascii="Times New Roman" w:eastAsia="Times New Roman" w:hAnsi="Times New Roman" w:cs="Times New Roman"/>
          <w:sz w:val="24"/>
          <w:szCs w:val="24"/>
        </w:rPr>
        <w:t xml:space="preserve">as par tiesnešu objektivitāti. </w:t>
      </w:r>
      <w:r>
        <w:rPr>
          <w:rFonts w:ascii="Times New Roman" w:eastAsia="Times New Roman" w:hAnsi="Times New Roman" w:cs="Times New Roman"/>
          <w:sz w:val="24"/>
          <w:szCs w:val="24"/>
        </w:rPr>
        <w:t xml:space="preserve">Ņemot vērā iepriekšminētos apsvērumus, </w:t>
      </w:r>
      <w:r>
        <w:rPr>
          <w:rFonts w:ascii="Times New Roman" w:eastAsia="Times New Roman" w:hAnsi="Times New Roman" w:cs="Times New Roman"/>
          <w:sz w:val="24"/>
          <w:szCs w:val="24"/>
          <w:u w:val="single"/>
        </w:rPr>
        <w:t>Tiesa vienbalsīgi atzina, ka otrā iesniedzēja gadījumā ir noticis Konvencijas 6. panta 1. punkta pārkāpums</w:t>
      </w:r>
      <w:r>
        <w:rPr>
          <w:rFonts w:ascii="Times New Roman" w:eastAsia="Times New Roman" w:hAnsi="Times New Roman" w:cs="Times New Roman"/>
          <w:sz w:val="24"/>
          <w:szCs w:val="24"/>
        </w:rPr>
        <w:t>.</w:t>
      </w:r>
    </w:p>
    <w:p w:rsidR="004D40E9" w:rsidRDefault="004D40E9" w:rsidP="00AD6703">
      <w:pPr>
        <w:spacing w:line="240" w:lineRule="auto"/>
        <w:ind w:left="426"/>
        <w:jc w:val="both"/>
        <w:rPr>
          <w:rFonts w:ascii="Times New Roman" w:eastAsia="Times New Roman" w:hAnsi="Times New Roman" w:cs="Times New Roman"/>
          <w:sz w:val="24"/>
          <w:szCs w:val="24"/>
          <w:u w:val="single"/>
        </w:rPr>
      </w:pPr>
    </w:p>
    <w:p w:rsidR="00EF0B5F" w:rsidRDefault="00674194" w:rsidP="00AD6703">
      <w:pP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Piešķirtā atlīdzība</w:t>
      </w:r>
    </w:p>
    <w:p w:rsidR="00EF0B5F" w:rsidRDefault="006E080D" w:rsidP="00AD6703">
      <w:pP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74194">
        <w:rPr>
          <w:rFonts w:ascii="Times New Roman" w:eastAsia="Times New Roman" w:hAnsi="Times New Roman" w:cs="Times New Roman"/>
          <w:sz w:val="24"/>
          <w:szCs w:val="24"/>
        </w:rPr>
        <w:t>000 eiro otrajam iesniedzējam par morālo kaitējumu.</w:t>
      </w:r>
    </w:p>
    <w:p w:rsidR="00EF0B5F" w:rsidRDefault="00EF0B5F">
      <w:pPr>
        <w:spacing w:line="240" w:lineRule="auto"/>
        <w:ind w:left="426" w:hanging="426"/>
        <w:jc w:val="both"/>
        <w:rPr>
          <w:rFonts w:ascii="Times New Roman" w:eastAsia="Times New Roman" w:hAnsi="Times New Roman" w:cs="Times New Roman"/>
          <w:sz w:val="24"/>
          <w:szCs w:val="24"/>
        </w:rPr>
      </w:pPr>
    </w:p>
    <w:p w:rsidR="00EF0B5F" w:rsidRDefault="00674194">
      <w:pPr>
        <w:numPr>
          <w:ilvl w:val="0"/>
          <w:numId w:val="2"/>
        </w:numPr>
        <w:shd w:val="clear" w:color="auto" w:fill="FFFFFF"/>
        <w:spacing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Lietā </w:t>
      </w:r>
      <w:r>
        <w:rPr>
          <w:rFonts w:ascii="Times New Roman" w:eastAsia="Times New Roman" w:hAnsi="Times New Roman" w:cs="Times New Roman"/>
          <w:b/>
          <w:i/>
          <w:sz w:val="24"/>
          <w:szCs w:val="24"/>
        </w:rPr>
        <w:t>Sharma pret Latviju</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sūdzības iesniedzējs ir Indijas pilsonis, kurš ieradās Latvijā 1999.gadā, un vēlāk saņēma pastāvīgās uzturēšanās atļauju. 2005.gada 20.janvārī iekšlietu ministrs pieņēma lēmumu par iesniedzēja iekļaušanu to personu sarakstā, kurām ieceļošana Latvijā aizliegta. Tika pieņemts lēmum</w:t>
      </w:r>
      <w:r w:rsidR="00A23B7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par pastāvīgās uzturēšanās atļaujas anulēšanu iesniedzējam, un iesniedzējs tika informēts, ka viņam labprātīgi jāatstāj Latvijas teritorija. 2005.gada 7.jūnijā Valsts robežsardze aizturēja iesniedzēju un ievietoja Jēkabpils policijas īslaicīgās aizturēšanas izolatorā. 2005.gada 13.jūnijā iekšlietu ministrs atteica iesniedzēja lūgumu atcelt 2005.gada janvāra lēmumu. 2005.gada 11.jūlijā PMLP atstāja spēkā lēmumu par iesniedzēja piespiedu izraidīšanu, un 12.jūlijā iesniedzējs tika izraidīts no Latvijas. Lēmums par piespiedu izraidīšanu tā paziņošanai iesniedzējam tika nosūtīts tikai 2005.gada 13.jūlijā. </w:t>
      </w:r>
    </w:p>
    <w:p w:rsidR="00EF0B5F" w:rsidRDefault="00674194">
      <w:pPr>
        <w:shd w:val="clear" w:color="auto" w:fill="FFFFFF"/>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Sūdzības iesniedzējs uzskatīja, ka viņa izraidīšana no Latvijas nesamērīgi iejaucas viņa tiesībās uz privātās un ģimenes dzīves neaizskaramību, ko garantē Konvencijas 8.pants. Iesniedzējs arī sūdzējās, ka izraidīšanas laikā viņam netika nodrošinātas Konvencijas 7.protokola 1.panta (procesuālās garantijas ārzemnieku izraidīšanas gadījumā) prasībām atbilstošas procesuālās garantijas. Visbeidzot, atsaucoties uz Konvencijas 5.panta 2.punktu (tiesības tikt informētam par aizturēšanas iemesliem) un 4.punktu (tiesības uz aizturēšanas tiesiskuma pārbaudi tiesā) iesniedzējs apgalvoja, ka viņš netika informēts par iemesliem, kādēļ pirms izraidīšanas viņš tika ievietots policijas īslaicīgās aizturēšanas izolatorā, un ka viņam nebija iespēja tiesas ceļā pārbaudīt aizturēšanas tiesiskumu. </w:t>
      </w:r>
    </w:p>
    <w:p w:rsidR="004D40E9" w:rsidRDefault="004D40E9">
      <w:pPr>
        <w:shd w:val="clear" w:color="auto" w:fill="FFFFFF"/>
        <w:spacing w:line="240" w:lineRule="auto"/>
        <w:ind w:left="426"/>
        <w:jc w:val="both"/>
        <w:rPr>
          <w:rFonts w:ascii="Times New Roman" w:eastAsia="Times New Roman" w:hAnsi="Times New Roman" w:cs="Times New Roman"/>
          <w:sz w:val="24"/>
          <w:szCs w:val="24"/>
          <w:u w:val="single"/>
        </w:rPr>
      </w:pPr>
    </w:p>
    <w:p w:rsidR="00EF0B5F" w:rsidRDefault="00674194">
      <w:pPr>
        <w:shd w:val="clear" w:color="auto" w:fill="FFFFFF"/>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Pieņemamības stadija</w:t>
      </w:r>
    </w:p>
    <w:p w:rsidR="00EF0B5F" w:rsidRDefault="00674194">
      <w:pPr>
        <w:shd w:val="clear" w:color="auto" w:fill="FFFFFF"/>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Tiesa visupirms izvērtēja valdības argumentu, ka lēmums iekļaut iesniedzēju to personu sarakstā, kurām ieceļošana Latvijā ir liegta, tika atcelts 2011.gada 30.martā un ka tādēļ iesniedzēja sūdzība par iespējamu Konvencijas 8.panta pārkāpumu būtu svītrojama no Tiesā izskatāmo lietu saraksta, jo jautājums nacionālā līmenī ir uzskatāms par atrisinātu. Tiesa šo argumentu noraidīja, jo nav strīda par to, ka 2005.gada jūlijā iesniedzējs bija izraidīts no valsts un ka atbilstošais lēmums tika atcelts tikai pēc 6 gadiem. Tādēļ Tiesa neuzskatīja par iespēj</w:t>
      </w:r>
      <w:r w:rsidR="00A23B75">
        <w:rPr>
          <w:rFonts w:ascii="Times New Roman" w:eastAsia="Times New Roman" w:hAnsi="Times New Roman" w:cs="Times New Roman"/>
          <w:sz w:val="24"/>
          <w:szCs w:val="24"/>
        </w:rPr>
        <w:t>am</w:t>
      </w:r>
      <w:r>
        <w:rPr>
          <w:rFonts w:ascii="Times New Roman" w:eastAsia="Times New Roman" w:hAnsi="Times New Roman" w:cs="Times New Roman"/>
          <w:sz w:val="24"/>
          <w:szCs w:val="24"/>
        </w:rPr>
        <w:t xml:space="preserve">u secināt, ka sūdzības turpmāka izskatīšana nav pamatota. </w:t>
      </w:r>
    </w:p>
    <w:p w:rsidR="00EF0B5F" w:rsidRDefault="00674194">
      <w:pPr>
        <w:shd w:val="clear" w:color="auto" w:fill="FFFFFF"/>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Turpinājumā Tiesa vērtēja valdības izvirzīto argumentu, ka iesniedzējs nav izmantojis visus viņam pieejamos nacionālos tiesību aizsardzības mehānismus saistībā ar viņa sūdzību par iespējamu Konvencijas 8.panta pārkāpumu, proti, ka iesniedzējs nav pārsūdzējis administratīvajā tiesā iekšlietu ministra 2005.gada 13.jūnija lēmumu neatcelt iesniedzēja </w:t>
      </w:r>
      <w:r>
        <w:rPr>
          <w:rFonts w:ascii="Times New Roman" w:eastAsia="Times New Roman" w:hAnsi="Times New Roman" w:cs="Times New Roman"/>
          <w:sz w:val="24"/>
          <w:szCs w:val="24"/>
        </w:rPr>
        <w:lastRenderedPageBreak/>
        <w:t xml:space="preserve">iekļaušanu to personu sarakstā, kurām ieceļošana Latvijā ir liegta. Tiesa ņēma vērā Latvijas tiesu praksi līdzīgās lietās, piemēram, ka 2006.gada februārī Augstākās tiesas Senāta Administratīvo lietu departaments atcēla identisku iekšlietu ministra lēmumu, jo tā pieņemšanā netika izvērtēts samērīgums, un secināja, ka administratīvās tiesas bija efektīvs mehānisms, par kuru iesniedzējs bija pienācīgi informēts. Tā kā iesniedzējs to nebija izdarījis, tad Tiesa vienbalsīgi atzina, ka </w:t>
      </w:r>
      <w:r>
        <w:rPr>
          <w:rFonts w:ascii="Times New Roman" w:eastAsia="Times New Roman" w:hAnsi="Times New Roman" w:cs="Times New Roman"/>
          <w:sz w:val="24"/>
          <w:szCs w:val="24"/>
          <w:u w:val="single"/>
        </w:rPr>
        <w:t>iesniedzējs nav izmantojis visus viņam pieejamos nacionālos tiesību aizsardzības mehānismus</w:t>
      </w:r>
      <w:r>
        <w:rPr>
          <w:rFonts w:ascii="Times New Roman" w:eastAsia="Times New Roman" w:hAnsi="Times New Roman" w:cs="Times New Roman"/>
          <w:sz w:val="24"/>
          <w:szCs w:val="24"/>
        </w:rPr>
        <w:t xml:space="preserve">, tādēļ viņa sūdzība par iespējamu Konvencijas 8.panta pārkāpumu nav pieņemama izskatīšanai pēc būtības. </w:t>
      </w:r>
    </w:p>
    <w:p w:rsidR="00EF0B5F" w:rsidRDefault="00674194">
      <w:pPr>
        <w:shd w:val="clear" w:color="auto" w:fill="FFFFFF"/>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Saistībā ar iesniedzēja sūdzību par iespējamo Konvencijas 7.protokola 1.panta pārkāpumu Tiesa noraidīja valdības argumentu, ka šis pants lietā nav piemērojams, jo aizsargā tos ārzemniekus, kuri valstī uzturas tiesiski, savukārt iesniedzējs tiesības uzturēties Latvijā bija zaudējis līdz ar iekšlietu ministra 2005.gada 20.janvāra lēmumu iekļaut iesniedzēju to personu sarakstā, kuriem iebraukšana Latvijā ir liegta. Tiesa norādīja, ka jau pēc tam, kad šis lēmums bija pieņemts, iesniedzējs administratīvajās tiesās apstrīdēja pastāvīgās uzturēšanās atļaujas anulēšanu, ka šis process atbilstoši lietas notikumu laikā spēkā esošajam Imigrācijas likumam bija pieejams ārvalstniekiem, kuri Latvijā uzturas legāli, kas Tiesas ieskatā nozīmēja, ka Latvijas iestādes iesniedzēju uzskata par personu, kas Latvijā uzturas legāli, un ka šo apsvērumu gaismā arī Konvencijas 7.protokola 1.pants ir piemērojams.</w:t>
      </w:r>
    </w:p>
    <w:p w:rsidR="004D40E9" w:rsidRDefault="004D40E9">
      <w:pPr>
        <w:shd w:val="clear" w:color="auto" w:fill="FFFFFF"/>
        <w:spacing w:line="240" w:lineRule="auto"/>
        <w:ind w:left="426"/>
        <w:jc w:val="both"/>
        <w:rPr>
          <w:rFonts w:ascii="Times New Roman" w:eastAsia="Times New Roman" w:hAnsi="Times New Roman" w:cs="Times New Roman"/>
          <w:sz w:val="24"/>
          <w:szCs w:val="24"/>
          <w:u w:val="single"/>
        </w:rPr>
      </w:pPr>
    </w:p>
    <w:p w:rsidR="00EF0B5F" w:rsidRDefault="00674194">
      <w:pPr>
        <w:shd w:val="clear" w:color="auto" w:fill="FFFFFF"/>
        <w:spacing w:line="240" w:lineRule="auto"/>
        <w:ind w:left="426"/>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Izskatīšana pēc būtības</w:t>
      </w:r>
    </w:p>
    <w:p w:rsidR="00EF0B5F" w:rsidRDefault="00674194">
      <w:pPr>
        <w:shd w:val="clear" w:color="auto" w:fill="FFFFFF"/>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Vērtējot pēc būtības iesniedzēja sūdzību par Konvencijas 7.protokla 1.panta prasībām atbilstošu procesuālo garantiju trūkumu izraidīšanas procedūras ietvaros, Tiesa uzsvēra, ka persona var tikt izraidīta, izpildot lēmumu, kas ir “pieņemts saskaņā ar likumu”, proti, šim lēmumam jābūt pieņemtam atbilstoši valsts nacionālo likumu materiālajām un procesuālajām normām. Tiesa piekrita iesniedzēja argumentam, ka viņš tika izraidīts no Latvijas, pirms vēl viņam bija paziņots lēmums par piespiedu izraidīšanu, kas savukārt nozīmēja, ka šis lēmums nebija stājies spēkā Administratīvā procesa likumā paredzētajā kārtībā. Tiesa uzskatīja, ka tādējādi lēmums nav uzskatāms par “pieņemtu saskaņā ar likumu”, un tādēļ </w:t>
      </w:r>
      <w:r>
        <w:rPr>
          <w:rFonts w:ascii="Times New Roman" w:eastAsia="Times New Roman" w:hAnsi="Times New Roman" w:cs="Times New Roman"/>
          <w:sz w:val="24"/>
          <w:szCs w:val="24"/>
          <w:u w:val="single"/>
        </w:rPr>
        <w:t>vienbalsīgi atzina, ka ir pieļauts Konvencijas 7.protokola 1.panta pārkāpums</w:t>
      </w:r>
      <w:r>
        <w:rPr>
          <w:rFonts w:ascii="Times New Roman" w:eastAsia="Times New Roman" w:hAnsi="Times New Roman" w:cs="Times New Roman"/>
          <w:sz w:val="24"/>
          <w:szCs w:val="24"/>
        </w:rPr>
        <w:t>.</w:t>
      </w:r>
    </w:p>
    <w:p w:rsidR="00EF0B5F" w:rsidRDefault="00674194">
      <w:pPr>
        <w:shd w:val="clear" w:color="auto" w:fill="FFFFFF"/>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Pievēršoties iesniedzēja sūdzībai par to, ka viņš netika informēts par iemesliem, kādēļ pirms izraidīšanas viņš tika ievietots policijas īslaicīgās aizturēšanas izolatorā, Tiesa atgādināja, ka Konvencijas 5.panta 2.punkts uzliek valstij pienākumu nodrošināt, ka ikvienai personai, kura tiek aizturēta vai arestēta, vienkāršā un saprotamā valodā, kuru šī persona saprot, ir izskaidroti būtiskie juridiskie un faktiskie pamati tās aizturēšanai. Izvērtējot izskatāmās lietas faktus, Tiesa konstatēja, ka tās rīcībā ir aizturēšanas protokols, kuru ir parakstījis pats iesniedzējs un kurā ir minēts, ka 2005.gada 1.februārī iesniedzējam ir anulēta pastāvīgās uzturēšanās atļauja un ka viņam līdz 2005.gada 26.martam bija jāizbrauc no Latvijas. Protokolā tika norādīta arī atbilstošā Imigrācijas likuma norma. Tiesa arī norādīja, ka tās rīcīb</w:t>
      </w:r>
      <w:r w:rsidR="00F86690">
        <w:rPr>
          <w:rFonts w:ascii="Times New Roman" w:eastAsia="Times New Roman" w:hAnsi="Times New Roman" w:cs="Times New Roman"/>
          <w:sz w:val="24"/>
          <w:szCs w:val="24"/>
        </w:rPr>
        <w:t>ā</w:t>
      </w:r>
      <w:r>
        <w:rPr>
          <w:rFonts w:ascii="Times New Roman" w:eastAsia="Times New Roman" w:hAnsi="Times New Roman" w:cs="Times New Roman"/>
          <w:sz w:val="24"/>
          <w:szCs w:val="24"/>
        </w:rPr>
        <w:t xml:space="preserve"> nav pierādījumu, ka iesniedzējam būtu bijušas grūtības saprast tekstu latviešu valodā. Ņemot vērā šos apsvērumus, Tiesa </w:t>
      </w:r>
      <w:r>
        <w:rPr>
          <w:rFonts w:ascii="Times New Roman" w:eastAsia="Times New Roman" w:hAnsi="Times New Roman" w:cs="Times New Roman"/>
          <w:sz w:val="24"/>
          <w:szCs w:val="24"/>
          <w:u w:val="single"/>
        </w:rPr>
        <w:t>vienbalsīgi atzina, ka Konvencijas 5.panta 2.punkts nav pārkāpts</w:t>
      </w:r>
      <w:r>
        <w:rPr>
          <w:rFonts w:ascii="Times New Roman" w:eastAsia="Times New Roman" w:hAnsi="Times New Roman" w:cs="Times New Roman"/>
          <w:sz w:val="24"/>
          <w:szCs w:val="24"/>
        </w:rPr>
        <w:t>.</w:t>
      </w:r>
    </w:p>
    <w:p w:rsidR="00EF0B5F" w:rsidRDefault="00674194">
      <w:pPr>
        <w:shd w:val="clear" w:color="auto" w:fill="FFFFFF"/>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Visbeidzot, pievērošoties iesniedzēja sūdzībai par to, ka viņam nebija iespēja tiesas ceļā </w:t>
      </w:r>
      <w:r>
        <w:rPr>
          <w:rFonts w:ascii="Times New Roman" w:eastAsia="Times New Roman" w:hAnsi="Times New Roman" w:cs="Times New Roman"/>
          <w:sz w:val="24"/>
          <w:szCs w:val="24"/>
        </w:rPr>
        <w:lastRenderedPageBreak/>
        <w:t xml:space="preserve">pārbaudīt aizturēšanas tiesiskumu, Tiesa uzsvēra, ka gadījumos, kad </w:t>
      </w:r>
      <w:r w:rsidR="00F86690">
        <w:rPr>
          <w:rFonts w:ascii="Times New Roman" w:eastAsia="Times New Roman" w:hAnsi="Times New Roman" w:cs="Times New Roman"/>
          <w:sz w:val="24"/>
          <w:szCs w:val="24"/>
        </w:rPr>
        <w:t xml:space="preserve">par </w:t>
      </w:r>
      <w:r>
        <w:rPr>
          <w:rFonts w:ascii="Times New Roman" w:eastAsia="Times New Roman" w:hAnsi="Times New Roman" w:cs="Times New Roman"/>
          <w:sz w:val="24"/>
          <w:szCs w:val="24"/>
        </w:rPr>
        <w:t xml:space="preserve">personas aizturēšanu uz vairākām dienām lemj administratīva iestāde, Konvencijas 5.panta 4.punkts pieprasa, lai personai būtu iespēja to apstrīdēt tiesā, un tādēļ noraidīja valdības argumentu, ka aizturēšana izraidīšanas procesa ietvaros ir uz pārāk īsu laiku, lai to pakļautu tiesu kontrolei. Tiesa arī atzina, ka prokuratūra nevar tikt uzskatīta par “tiesu” Konvencijas 5.panta 4.punkta mērķiem, tādēļ prokurora uzraudzība nav šai Konvencijas normai atbilstošs mehānisms. Tāpat Tiesa noraidīja valdības argumentu, ka aizturēšanas, kas pārsniedza 10 dienu termiņu, nepieciešamību vērtēja rajona tiesa un tādējādi Konvencijas 5.panta 4.punkta prasības tika izpildītas, jo Tiesa konstatēja, ka nacionālās tiesas varēja lemt tikai par turpmāku aizturēšanu. Visbeidzot, Tiesa pieļāva, ka iesniedzējs būtu varējis vērsties Satversmes tiesā ar konstitucionālo sūdzību par Imigrācijas likuma atbilstību Satversmei, taču Tiesai neradās pārliecība, ka pat tad, ja Satversmes tiesa lemtu iesniedzējam par labu, Satversmes tiesas procesa laikā iesniedzēja aizturēšanas tiesiskums tiktu pienācīgi izvērtēts. Šo apsvērumu gaismā Tiesa secināja, ka iesniedzējam nebija pieejami mehānismi, kā efektīvi apstrīdēt viņa aizturēšanas tiesiskumu, un </w:t>
      </w:r>
      <w:r>
        <w:rPr>
          <w:rFonts w:ascii="Times New Roman" w:eastAsia="Times New Roman" w:hAnsi="Times New Roman" w:cs="Times New Roman"/>
          <w:sz w:val="24"/>
          <w:szCs w:val="24"/>
          <w:u w:val="single"/>
        </w:rPr>
        <w:t>vienbalsīgi atzina, ka ir pieļauts Konvencijas 5.panta 4.punkta pārkāpums</w:t>
      </w:r>
      <w:r>
        <w:rPr>
          <w:rFonts w:ascii="Times New Roman" w:eastAsia="Times New Roman" w:hAnsi="Times New Roman" w:cs="Times New Roman"/>
          <w:sz w:val="24"/>
          <w:szCs w:val="24"/>
        </w:rPr>
        <w:t xml:space="preserve">. </w:t>
      </w:r>
    </w:p>
    <w:p w:rsidR="004D40E9" w:rsidRDefault="004D40E9">
      <w:pPr>
        <w:shd w:val="clear" w:color="auto" w:fill="FFFFFF"/>
        <w:spacing w:line="240" w:lineRule="auto"/>
        <w:ind w:left="426"/>
        <w:jc w:val="both"/>
        <w:rPr>
          <w:rFonts w:ascii="Times New Roman" w:eastAsia="Times New Roman" w:hAnsi="Times New Roman" w:cs="Times New Roman"/>
          <w:sz w:val="24"/>
          <w:szCs w:val="24"/>
          <w:u w:val="single"/>
        </w:rPr>
      </w:pPr>
    </w:p>
    <w:p w:rsidR="00EF0B5F" w:rsidRDefault="00674194">
      <w:pPr>
        <w:shd w:val="clear" w:color="auto" w:fill="FFFFFF"/>
        <w:spacing w:line="240" w:lineRule="auto"/>
        <w:ind w:left="426"/>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Piešķirtā atlīdzība</w:t>
      </w:r>
    </w:p>
    <w:p w:rsidR="00EF0B5F" w:rsidRDefault="00674194">
      <w:pPr>
        <w:shd w:val="clear" w:color="auto" w:fill="FFFFFF"/>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5000 eiro par morālo kaitējumu.</w:t>
      </w:r>
    </w:p>
    <w:p w:rsidR="00EF0B5F" w:rsidRDefault="00EF0B5F">
      <w:pPr>
        <w:shd w:val="clear" w:color="auto" w:fill="FFFFFF"/>
        <w:spacing w:line="240" w:lineRule="auto"/>
        <w:ind w:left="426"/>
        <w:jc w:val="both"/>
        <w:rPr>
          <w:rFonts w:ascii="Times New Roman" w:eastAsia="Times New Roman" w:hAnsi="Times New Roman" w:cs="Times New Roman"/>
          <w:sz w:val="24"/>
          <w:szCs w:val="24"/>
        </w:rPr>
      </w:pPr>
    </w:p>
    <w:p w:rsidR="00EF0B5F" w:rsidRDefault="00674194">
      <w:pPr>
        <w:numPr>
          <w:ilvl w:val="0"/>
          <w:numId w:val="2"/>
        </w:numPr>
        <w:spacing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Lietā </w:t>
      </w:r>
      <w:r>
        <w:rPr>
          <w:rFonts w:ascii="Times New Roman" w:eastAsia="Times New Roman" w:hAnsi="Times New Roman" w:cs="Times New Roman"/>
          <w:b/>
          <w:i/>
          <w:sz w:val="24"/>
          <w:szCs w:val="24"/>
        </w:rPr>
        <w:t>Šantare un Labazņikovs pret Latviju</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sūdzība tika iesniegta par tiesībsargājošo iestāžu 2005.gadā veikto telefonsarunu noklausīšanos, kas sūdzības iesniedzēju ieskatā pārkāpa viņu Konvencijas 8.pantā garantētās tiesības uz privātās dzīves un korespondences neaizskaramību. Saistībā ar šīm telefonsarunām otrā iesniedzēja aizstāvis kriminālprocesa ietvaros bija lūdzis iepazīstināt viņu ar īpaši pilnvarotā Augstākās tiesas tiesneša izsniegto akceptu, kas apstiprinātu telefonsarunu noklausīšanās tiesiskumu, taču atbildīgais prokurors šo lūgumu noraidīja, pamatojoties uz to, ka šī informācija bija klasificēta. Tāpat sūdzības iesniedzēji uzskatīja, ka 2005.gada novembrī toreizējās tieslietu ministres tiesnešu konferencē paustais viedokli par iesniedzēju kriminālprocesa iztiesāšanas gaitu pārkāpa Konvencijas 6.panta 2.punktā garantēto nevainīguma prezumpciju.</w:t>
      </w:r>
    </w:p>
    <w:p w:rsidR="00B70CC2" w:rsidRDefault="00B70CC2">
      <w:pPr>
        <w:spacing w:line="240" w:lineRule="auto"/>
        <w:ind w:left="426"/>
        <w:jc w:val="both"/>
        <w:rPr>
          <w:rFonts w:ascii="Times New Roman" w:eastAsia="Times New Roman" w:hAnsi="Times New Roman" w:cs="Times New Roman"/>
          <w:sz w:val="24"/>
          <w:szCs w:val="24"/>
          <w:u w:val="single"/>
        </w:rPr>
      </w:pPr>
    </w:p>
    <w:p w:rsidR="00EF0B5F" w:rsidRDefault="00674194">
      <w:pP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Pieņemamības stadija</w:t>
      </w:r>
    </w:p>
    <w:p w:rsidR="00EF0B5F" w:rsidRDefault="00674194">
      <w:pP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Tiesa noraidīja valdības argumentus par to, ka iesniedzēju sūdzība par iespējamiem Konvencijas 8.panta pārkāpumiem nav izskatāma pēc būtības, jo iesniedzēji nav izmantojuši visus viņiem Latvijā pieejamos tiesību aizsardzības līdzekļus, jo nebija iesnieguši sūdzību prokuroram atbilstoši Operatīvās darbības likuma 5.pantam, un ka iesniedzēji bija nokavējuši Konvencijā noteikto 6 mēnešu termiņu sūdzības iesniegšanai. Tiesa atsaucās uz saviem </w:t>
      </w:r>
      <w:r w:rsidR="00F821AF">
        <w:rPr>
          <w:rFonts w:ascii="Times New Roman" w:eastAsia="Times New Roman" w:hAnsi="Times New Roman" w:cs="Times New Roman"/>
          <w:sz w:val="24"/>
          <w:szCs w:val="24"/>
        </w:rPr>
        <w:t xml:space="preserve">spriedumos </w:t>
      </w:r>
      <w:r>
        <w:rPr>
          <w:rFonts w:ascii="Times New Roman" w:eastAsia="Times New Roman" w:hAnsi="Times New Roman" w:cs="Times New Roman"/>
          <w:sz w:val="24"/>
          <w:szCs w:val="24"/>
        </w:rPr>
        <w:t xml:space="preserve">lietās </w:t>
      </w:r>
      <w:r>
        <w:rPr>
          <w:rFonts w:ascii="Times New Roman" w:eastAsia="Times New Roman" w:hAnsi="Times New Roman" w:cs="Times New Roman"/>
          <w:i/>
          <w:sz w:val="24"/>
          <w:szCs w:val="24"/>
        </w:rPr>
        <w:t>Meimanis pret Latviju</w:t>
      </w:r>
      <w:r>
        <w:rPr>
          <w:rFonts w:ascii="Times New Roman" w:eastAsia="Times New Roman" w:hAnsi="Times New Roman" w:cs="Times New Roman"/>
          <w:sz w:val="24"/>
          <w:szCs w:val="24"/>
        </w:rPr>
        <w:t xml:space="preserve"> un </w:t>
      </w:r>
      <w:r>
        <w:rPr>
          <w:rFonts w:ascii="Times New Roman" w:eastAsia="Times New Roman" w:hAnsi="Times New Roman" w:cs="Times New Roman"/>
          <w:i/>
          <w:sz w:val="24"/>
          <w:szCs w:val="24"/>
        </w:rPr>
        <w:t>Kibermanis pret Latviju</w:t>
      </w:r>
      <w:r>
        <w:rPr>
          <w:rFonts w:ascii="Times New Roman" w:eastAsia="Times New Roman" w:hAnsi="Times New Roman" w:cs="Times New Roman"/>
          <w:sz w:val="24"/>
          <w:szCs w:val="24"/>
        </w:rPr>
        <w:t xml:space="preserve"> </w:t>
      </w:r>
      <w:r w:rsidR="00F821AF">
        <w:rPr>
          <w:rFonts w:ascii="Times New Roman" w:eastAsia="Times New Roman" w:hAnsi="Times New Roman" w:cs="Times New Roman"/>
          <w:sz w:val="24"/>
          <w:szCs w:val="24"/>
        </w:rPr>
        <w:t>paustajiem</w:t>
      </w:r>
      <w:r>
        <w:rPr>
          <w:rFonts w:ascii="Times New Roman" w:eastAsia="Times New Roman" w:hAnsi="Times New Roman" w:cs="Times New Roman"/>
          <w:sz w:val="24"/>
          <w:szCs w:val="24"/>
        </w:rPr>
        <w:t xml:space="preserve"> secinājumiem, ka krimināllietu izskatošā tiesa ir uzskatāma par efektīvu mehānismu sūdzību par operatīvās darbības pasākumu, kas veikti saistībā ar šo krimināllietu, izskatīšanai, un norādīja, ka savā kasācijas sūdzībā pirmais iesniedzējs bija lūdzis tiesu a</w:t>
      </w:r>
      <w:r w:rsidR="004D40E9">
        <w:rPr>
          <w:rFonts w:ascii="Times New Roman" w:eastAsia="Times New Roman" w:hAnsi="Times New Roman" w:cs="Times New Roman"/>
          <w:sz w:val="24"/>
          <w:szCs w:val="24"/>
        </w:rPr>
        <w:t>tzīt, ka operatīvās darbības pas</w:t>
      </w:r>
      <w:r>
        <w:rPr>
          <w:rFonts w:ascii="Times New Roman" w:eastAsia="Times New Roman" w:hAnsi="Times New Roman" w:cs="Times New Roman"/>
          <w:sz w:val="24"/>
          <w:szCs w:val="24"/>
        </w:rPr>
        <w:t xml:space="preserve">ākumi ir bijuši prettiesiski un tādēļ tajos iegūtie pierādījumi nav izmantojami. </w:t>
      </w:r>
      <w:r>
        <w:rPr>
          <w:rFonts w:ascii="Times New Roman" w:eastAsia="Times New Roman" w:hAnsi="Times New Roman" w:cs="Times New Roman"/>
          <w:sz w:val="24"/>
          <w:szCs w:val="24"/>
        </w:rPr>
        <w:lastRenderedPageBreak/>
        <w:t>Tiesas ieskatā tas nozīmēja, ka iesniedzēji bija izmantojuši vienu no mehānismiem savu tiesību aizsardzībai, kas nebija acīmredzami nepareizi, tādēļ viņiem nebija pienākuma izmantot arī otru mehānismu, proti, iesniegt sūdzību prokuroram. Šo pašu iemeslu dēļ Tiesa uzskatīja, ka Konvencijā noteiktā termiņa sūdzības iesniegšanai aprēķinā jāizmanto pēdējais nacionālās tiesas nolēmums, kas savukārt nozīmēja, ka šis termiņš nav nokavēts.</w:t>
      </w:r>
    </w:p>
    <w:p w:rsidR="00EF0B5F" w:rsidRPr="003F53EB" w:rsidRDefault="00674194">
      <w:pP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Savukārt saistībā ar iesniedzēju sūdzību par iespējamo nevainīguma prezumpcijas pārkāpumu Tiesa atzina, ka tā ir iesniegta novēloti, jo krimināllietas izskatīšanas laikā iesniedzēji nekad par to nebija sūdzējušies Latvijas tiesām, tādēļ Konvencijā paredzētais 6 mēnešu termiņš ir skaitāms no strīdīgo izteikumu datuma </w:t>
      </w:r>
      <w:r w:rsidR="004D40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2005.gada novembra </w:t>
      </w:r>
      <w:r w:rsidR="004D40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 </w:t>
      </w:r>
      <w:r w:rsidRPr="003F53EB">
        <w:rPr>
          <w:rFonts w:ascii="Times New Roman" w:eastAsia="Times New Roman" w:hAnsi="Times New Roman" w:cs="Times New Roman"/>
          <w:sz w:val="24"/>
          <w:szCs w:val="24"/>
        </w:rPr>
        <w:t>tādējādi 2007.gada jūlijā iesniegtā sūdzība šajā termiņā acīmredzami neiekļaujas.</w:t>
      </w:r>
    </w:p>
    <w:p w:rsidR="004D40E9" w:rsidRPr="003F53EB" w:rsidRDefault="004D40E9">
      <w:pPr>
        <w:spacing w:line="240" w:lineRule="auto"/>
        <w:ind w:left="426"/>
        <w:jc w:val="both"/>
        <w:rPr>
          <w:rFonts w:ascii="Times New Roman" w:eastAsia="Times New Roman" w:hAnsi="Times New Roman" w:cs="Times New Roman"/>
          <w:sz w:val="24"/>
          <w:szCs w:val="24"/>
          <w:u w:val="single"/>
        </w:rPr>
      </w:pPr>
    </w:p>
    <w:p w:rsidR="00EF0B5F" w:rsidRPr="003F53EB" w:rsidRDefault="00674194">
      <w:pPr>
        <w:spacing w:line="240" w:lineRule="auto"/>
        <w:ind w:left="426"/>
        <w:jc w:val="both"/>
        <w:rPr>
          <w:rFonts w:ascii="Times New Roman" w:eastAsia="Times New Roman" w:hAnsi="Times New Roman" w:cs="Times New Roman"/>
          <w:sz w:val="24"/>
          <w:szCs w:val="24"/>
          <w:u w:val="single"/>
        </w:rPr>
      </w:pPr>
      <w:r w:rsidRPr="003F53EB">
        <w:rPr>
          <w:rFonts w:ascii="Times New Roman" w:eastAsia="Times New Roman" w:hAnsi="Times New Roman" w:cs="Times New Roman"/>
          <w:sz w:val="24"/>
          <w:szCs w:val="24"/>
          <w:u w:val="single"/>
        </w:rPr>
        <w:t>Izskatīšana pēc būtības</w:t>
      </w:r>
    </w:p>
    <w:p w:rsidR="00EF0B5F" w:rsidRPr="003F53EB" w:rsidRDefault="00674194">
      <w:pPr>
        <w:shd w:val="clear" w:color="auto" w:fill="FFFFFF"/>
        <w:spacing w:line="240" w:lineRule="auto"/>
        <w:ind w:left="426"/>
        <w:jc w:val="both"/>
        <w:rPr>
          <w:rFonts w:ascii="Times New Roman" w:eastAsia="Times New Roman" w:hAnsi="Times New Roman" w:cs="Times New Roman"/>
          <w:sz w:val="24"/>
          <w:szCs w:val="24"/>
        </w:rPr>
      </w:pPr>
      <w:bookmarkStart w:id="1" w:name="_1sonta1bqegt" w:colFirst="0" w:colLast="0"/>
      <w:bookmarkEnd w:id="1"/>
      <w:r w:rsidRPr="003F53EB">
        <w:rPr>
          <w:rFonts w:ascii="Times New Roman" w:eastAsia="Times New Roman" w:hAnsi="Times New Roman" w:cs="Times New Roman"/>
          <w:sz w:val="24"/>
          <w:szCs w:val="24"/>
        </w:rPr>
        <w:t>Izvērtējot iesniedzēju sūdzību par telefonsarunu noklausīšanos, Tiesa visupirms norādīja, ka pēc būtības iesniedzēji sūdzas par to, šī noklausīšanās nav bijusi tiesiska un ka kriminālprocesa ietvaros viņiem nav bijusi iespēja pārliecināties, ka to ir akceptējis tiesnesis. Tiesa ieskatā nebija strīda par to, ka sarunu noklausīšanās ir iejaukšanās iesniedzēju tiesībās Konvencijas 8.panta izpratnē, tādēļ Tiesa vērtēja, vai šī iejaukšanās notika “saskaņā ar likumu”, vai tai bija leģitīms mērķis un vai tā bija “nepieciešama demokrātiskā sabiedrībā”.</w:t>
      </w:r>
    </w:p>
    <w:p w:rsidR="003F53EB" w:rsidRPr="003F53EB" w:rsidRDefault="003F53EB">
      <w:pPr>
        <w:shd w:val="clear" w:color="auto" w:fill="FFFFFF"/>
        <w:spacing w:line="240" w:lineRule="auto"/>
        <w:ind w:left="426"/>
        <w:jc w:val="both"/>
        <w:rPr>
          <w:rFonts w:ascii="Times New Roman" w:eastAsia="Times New Roman" w:hAnsi="Times New Roman" w:cs="Times New Roman"/>
          <w:sz w:val="24"/>
          <w:szCs w:val="24"/>
        </w:rPr>
      </w:pPr>
      <w:r w:rsidRPr="003F53EB">
        <w:rPr>
          <w:rFonts w:ascii="Times New Roman" w:eastAsia="Times New Roman" w:hAnsi="Times New Roman" w:cs="Times New Roman"/>
          <w:sz w:val="24"/>
          <w:szCs w:val="24"/>
        </w:rPr>
        <w:t>Pievērošoties kritērija “saskaņā ar likumu” ievērošanai, Tiesa atgādināja, ka iejaukšanās likumiskajam pamatam ir jābūt kvalitatīvai normai, kas personai ļauj saprātīgi paredzēt tās piemērošanu, kā arī pienācīgi jāpasargā persona no iespējamas patvaļas; telefonsarunu noklausīšanas kontekstā tiesu kontrole pār šo operatīvo darbību ir viens no svarīgākajiem patvaļas nepieļaušanas elementiem.</w:t>
      </w:r>
    </w:p>
    <w:p w:rsidR="00EF0B5F" w:rsidRPr="003F53EB" w:rsidRDefault="00674194">
      <w:pPr>
        <w:shd w:val="clear" w:color="auto" w:fill="FFFFFF"/>
        <w:spacing w:line="240" w:lineRule="auto"/>
        <w:ind w:left="426"/>
        <w:jc w:val="both"/>
        <w:rPr>
          <w:rFonts w:ascii="Times New Roman" w:eastAsia="Times New Roman" w:hAnsi="Times New Roman" w:cs="Times New Roman"/>
          <w:sz w:val="24"/>
          <w:szCs w:val="24"/>
        </w:rPr>
      </w:pPr>
      <w:r w:rsidRPr="003F53EB">
        <w:rPr>
          <w:rFonts w:ascii="Times New Roman" w:eastAsia="Times New Roman" w:hAnsi="Times New Roman" w:cs="Times New Roman"/>
          <w:sz w:val="24"/>
          <w:szCs w:val="24"/>
        </w:rPr>
        <w:t xml:space="preserve">Tiesa tālāk konstatēja, ka apelācijas tiesvedības laikā, kā arī savā kasācijas sūdzībā Augstākās tiesas Senātam iesniedzēji bija izteikuši iebildumus par to, ka krimināllietas materiālos nebija iekļauta informācija par īpaši pilnvarota Augstākās tiesas tiesneša izsniegto akceptu, lai veiktu otrā iesniedzēja telefonsarunu noklausīšanos. Atbildot uz iesniedzēju sūdzību, Rīgas apgabaltiesa bija sniegusi </w:t>
      </w:r>
      <w:r w:rsidR="00DB3A3D">
        <w:rPr>
          <w:rFonts w:ascii="Times New Roman" w:eastAsia="Times New Roman" w:hAnsi="Times New Roman" w:cs="Times New Roman"/>
          <w:sz w:val="24"/>
          <w:szCs w:val="24"/>
        </w:rPr>
        <w:t>vispārīgu</w:t>
      </w:r>
      <w:r w:rsidRPr="003F53EB">
        <w:rPr>
          <w:rFonts w:ascii="Times New Roman" w:eastAsia="Times New Roman" w:hAnsi="Times New Roman" w:cs="Times New Roman"/>
          <w:sz w:val="24"/>
          <w:szCs w:val="24"/>
        </w:rPr>
        <w:t xml:space="preserve"> vērtējumu par pierādījumu pieļaujamību, savukārt Augstākās tiesas Senāts bija atsaucies uz </w:t>
      </w:r>
      <w:r w:rsidRPr="00DB3A3D">
        <w:rPr>
          <w:rFonts w:ascii="Times New Roman" w:eastAsia="Times New Roman" w:hAnsi="Times New Roman" w:cs="Times New Roman"/>
          <w:sz w:val="24"/>
          <w:szCs w:val="24"/>
        </w:rPr>
        <w:t>Operatīvās darbības likuma</w:t>
      </w:r>
      <w:r w:rsidRPr="003F53EB">
        <w:rPr>
          <w:rFonts w:ascii="Times New Roman" w:eastAsia="Times New Roman" w:hAnsi="Times New Roman" w:cs="Times New Roman"/>
          <w:sz w:val="24"/>
          <w:szCs w:val="24"/>
        </w:rPr>
        <w:t xml:space="preserve"> normu, kura noteica vispārējo kārtību, kādā tiek izsniegta atļauja noklausīties telefonsarunas. Tāpat </w:t>
      </w:r>
      <w:r w:rsidR="003F53EB" w:rsidRPr="003F53EB">
        <w:rPr>
          <w:rFonts w:ascii="Times New Roman" w:eastAsia="Times New Roman" w:hAnsi="Times New Roman" w:cs="Times New Roman"/>
          <w:sz w:val="24"/>
          <w:szCs w:val="24"/>
        </w:rPr>
        <w:t xml:space="preserve">Tiesas ieskatā </w:t>
      </w:r>
      <w:r w:rsidRPr="003F53EB">
        <w:rPr>
          <w:rFonts w:ascii="Times New Roman" w:eastAsia="Times New Roman" w:hAnsi="Times New Roman" w:cs="Times New Roman"/>
          <w:sz w:val="24"/>
          <w:szCs w:val="24"/>
        </w:rPr>
        <w:t xml:space="preserve">no lietas materiāliem nevarēja secināt, vai nacionālajām tiesām bija pieejami klasificētie operatīvās lietas materiāli un vai tiesas ar tiem bija iepazinušās un pārbaudījušas telefonsarunu noklausīšanās tiesiskumu. Ņemot vērā </w:t>
      </w:r>
      <w:r w:rsidR="00DB3A3D">
        <w:rPr>
          <w:rFonts w:ascii="Times New Roman" w:eastAsia="Times New Roman" w:hAnsi="Times New Roman" w:cs="Times New Roman"/>
          <w:sz w:val="24"/>
          <w:szCs w:val="24"/>
        </w:rPr>
        <w:t>augš</w:t>
      </w:r>
      <w:r w:rsidRPr="003F53EB">
        <w:rPr>
          <w:rFonts w:ascii="Times New Roman" w:eastAsia="Times New Roman" w:hAnsi="Times New Roman" w:cs="Times New Roman"/>
          <w:sz w:val="24"/>
          <w:szCs w:val="24"/>
        </w:rPr>
        <w:t xml:space="preserve">minēto, Tiesa secināja, ka iesniedzējiem kriminālprocesa gaitā nebija iespējams pārliecināties, vai telefonsarunu noklausīšanai tika saņemts tiesneša akcepts, savukārt nacionālās tiesas kriminālprocesa laikā nebija nodrošinājušas efektīvu pēckontroli pār iesniedzēju apstrīdēto operatīvās darbības pasākumu. Tādēļ Tiesa </w:t>
      </w:r>
      <w:r w:rsidR="003F53EB" w:rsidRPr="003F53EB">
        <w:rPr>
          <w:rFonts w:ascii="Times New Roman" w:eastAsia="Times New Roman" w:hAnsi="Times New Roman" w:cs="Times New Roman"/>
          <w:sz w:val="24"/>
          <w:szCs w:val="24"/>
          <w:u w:val="single"/>
        </w:rPr>
        <w:t xml:space="preserve">vienbalsīgi atzina, ka </w:t>
      </w:r>
      <w:r w:rsidRPr="003F53EB">
        <w:rPr>
          <w:rFonts w:ascii="Times New Roman" w:eastAsia="Times New Roman" w:hAnsi="Times New Roman" w:cs="Times New Roman"/>
          <w:sz w:val="24"/>
          <w:szCs w:val="24"/>
          <w:u w:val="single"/>
        </w:rPr>
        <w:t>ir noticis Konvencijas 8. panta pārkāpums</w:t>
      </w:r>
      <w:r w:rsidRPr="003F53EB">
        <w:rPr>
          <w:rFonts w:ascii="Times New Roman" w:eastAsia="Times New Roman" w:hAnsi="Times New Roman" w:cs="Times New Roman"/>
          <w:sz w:val="24"/>
          <w:szCs w:val="24"/>
        </w:rPr>
        <w:t>.</w:t>
      </w:r>
    </w:p>
    <w:p w:rsidR="00EF0B5F" w:rsidRDefault="00EF0B5F">
      <w:pPr>
        <w:spacing w:line="240" w:lineRule="auto"/>
        <w:ind w:left="426"/>
        <w:jc w:val="both"/>
        <w:rPr>
          <w:rFonts w:ascii="Times New Roman" w:eastAsia="Times New Roman" w:hAnsi="Times New Roman" w:cs="Times New Roman"/>
          <w:sz w:val="24"/>
          <w:szCs w:val="24"/>
          <w:highlight w:val="yellow"/>
        </w:rPr>
      </w:pPr>
    </w:p>
    <w:p w:rsidR="00EF0B5F" w:rsidRDefault="00674194">
      <w:pPr>
        <w:spacing w:line="240" w:lineRule="auto"/>
        <w:ind w:left="426"/>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Piešķirtā atlīdzība</w:t>
      </w:r>
    </w:p>
    <w:p w:rsidR="00EF0B5F" w:rsidRDefault="006E080D">
      <w:pP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3800</w:t>
      </w:r>
      <w:r w:rsidR="00674194">
        <w:rPr>
          <w:rFonts w:ascii="Times New Roman" w:eastAsia="Times New Roman" w:hAnsi="Times New Roman" w:cs="Times New Roman"/>
          <w:sz w:val="24"/>
          <w:szCs w:val="24"/>
        </w:rPr>
        <w:t xml:space="preserve"> eiro </w:t>
      </w:r>
      <w:r>
        <w:rPr>
          <w:rFonts w:ascii="Times New Roman" w:eastAsia="Times New Roman" w:hAnsi="Times New Roman" w:cs="Times New Roman"/>
          <w:sz w:val="24"/>
          <w:szCs w:val="24"/>
        </w:rPr>
        <w:t xml:space="preserve">(1500 eiro </w:t>
      </w:r>
      <w:r w:rsidR="00674194">
        <w:rPr>
          <w:rFonts w:ascii="Times New Roman" w:eastAsia="Times New Roman" w:hAnsi="Times New Roman" w:cs="Times New Roman"/>
          <w:sz w:val="24"/>
          <w:szCs w:val="24"/>
        </w:rPr>
        <w:t>katram iesniedzējam par morālo kaitējumu, 800 eiro otrajam iesniedzējam par tiesāšanās izdevumiem</w:t>
      </w:r>
      <w:r>
        <w:rPr>
          <w:rFonts w:ascii="Times New Roman" w:eastAsia="Times New Roman" w:hAnsi="Times New Roman" w:cs="Times New Roman"/>
          <w:sz w:val="24"/>
          <w:szCs w:val="24"/>
        </w:rPr>
        <w:t>)</w:t>
      </w:r>
      <w:r w:rsidR="00674194">
        <w:rPr>
          <w:rFonts w:ascii="Times New Roman" w:eastAsia="Times New Roman" w:hAnsi="Times New Roman" w:cs="Times New Roman"/>
          <w:sz w:val="24"/>
          <w:szCs w:val="24"/>
        </w:rPr>
        <w:t>.</w:t>
      </w:r>
    </w:p>
    <w:p w:rsidR="00EF0B5F" w:rsidRPr="00674194" w:rsidRDefault="00EF0B5F">
      <w:pPr>
        <w:spacing w:line="240" w:lineRule="auto"/>
        <w:jc w:val="both"/>
        <w:rPr>
          <w:rFonts w:ascii="Times New Roman" w:eastAsia="Times New Roman" w:hAnsi="Times New Roman" w:cs="Times New Roman"/>
          <w:sz w:val="24"/>
          <w:szCs w:val="24"/>
        </w:rPr>
      </w:pPr>
    </w:p>
    <w:p w:rsidR="00674194" w:rsidRPr="00674194" w:rsidRDefault="00EC5C67" w:rsidP="00674194">
      <w:pPr>
        <w:numPr>
          <w:ilvl w:val="0"/>
          <w:numId w:val="2"/>
        </w:numPr>
        <w:shd w:val="clear" w:color="auto" w:fill="FFFFFF"/>
        <w:spacing w:line="240" w:lineRule="auto"/>
        <w:ind w:left="426" w:hanging="426"/>
        <w:jc w:val="both"/>
        <w:rPr>
          <w:rFonts w:ascii="Times New Roman" w:eastAsia="Times New Roman" w:hAnsi="Times New Roman" w:cs="Times New Roman"/>
          <w:sz w:val="24"/>
          <w:szCs w:val="24"/>
        </w:rPr>
      </w:pPr>
      <w:r w:rsidRPr="00674194">
        <w:rPr>
          <w:rFonts w:ascii="Times New Roman" w:eastAsia="Times New Roman" w:hAnsi="Times New Roman" w:cs="Times New Roman"/>
          <w:sz w:val="24"/>
          <w:szCs w:val="24"/>
        </w:rPr>
        <w:lastRenderedPageBreak/>
        <w:t xml:space="preserve">Lietā </w:t>
      </w:r>
      <w:r w:rsidR="00674194" w:rsidRPr="00674194">
        <w:rPr>
          <w:rFonts w:ascii="Times New Roman" w:eastAsia="Times New Roman" w:hAnsi="Times New Roman" w:cs="Times New Roman"/>
          <w:b/>
          <w:i/>
          <w:sz w:val="24"/>
          <w:szCs w:val="24"/>
        </w:rPr>
        <w:t>A., B. un C. pret Latviju</w:t>
      </w:r>
      <w:r w:rsidRPr="00674194">
        <w:rPr>
          <w:rStyle w:val="FootnoteReference"/>
          <w:rFonts w:ascii="Times New Roman" w:eastAsia="Times New Roman" w:hAnsi="Times New Roman" w:cs="Times New Roman"/>
          <w:sz w:val="24"/>
          <w:szCs w:val="24"/>
        </w:rPr>
        <w:footnoteReference w:id="4"/>
      </w:r>
      <w:r w:rsidRPr="00674194">
        <w:rPr>
          <w:rFonts w:ascii="Times New Roman" w:eastAsia="Times New Roman" w:hAnsi="Times New Roman" w:cs="Times New Roman"/>
          <w:sz w:val="24"/>
          <w:szCs w:val="24"/>
        </w:rPr>
        <w:t xml:space="preserve"> </w:t>
      </w:r>
      <w:r w:rsidR="00674194" w:rsidRPr="00674194">
        <w:rPr>
          <w:rFonts w:ascii="Times New Roman" w:eastAsia="Times New Roman" w:hAnsi="Times New Roman" w:cs="Times New Roman"/>
          <w:sz w:val="24"/>
          <w:szCs w:val="24"/>
        </w:rPr>
        <w:t xml:space="preserve">iesniedzējas ir 1992., 1993. un 1995.gadā dzimušas jaunietes, kuras 2008. un 2009.gadā apmeklēja nodarbības sporta skolā Rīgā. 2010.gada sākumā iesniedzēju vecāki vērsās Valsts policijā ar iesniegumu, ka nodarbību laikā nepilngadīgās meitenes ir cietušas no galvenā trenera netiklām darbībām. Proti, </w:t>
      </w:r>
      <w:r w:rsidR="00D310FD">
        <w:rPr>
          <w:rFonts w:ascii="Times New Roman" w:eastAsia="Times New Roman" w:hAnsi="Times New Roman" w:cs="Times New Roman"/>
          <w:sz w:val="24"/>
          <w:szCs w:val="24"/>
        </w:rPr>
        <w:t>treneris esot nācis meiteņu ģērbtuvēs, un pirts apmeklējumā</w:t>
      </w:r>
      <w:r w:rsidR="00674194" w:rsidRPr="00674194">
        <w:rPr>
          <w:rFonts w:ascii="Times New Roman" w:eastAsia="Times New Roman" w:hAnsi="Times New Roman" w:cs="Times New Roman"/>
          <w:sz w:val="24"/>
          <w:szCs w:val="24"/>
        </w:rPr>
        <w:t xml:space="preserve"> </w:t>
      </w:r>
      <w:r w:rsidR="00D310FD">
        <w:rPr>
          <w:rFonts w:ascii="Times New Roman" w:eastAsia="Times New Roman" w:hAnsi="Times New Roman" w:cs="Times New Roman"/>
          <w:sz w:val="24"/>
          <w:szCs w:val="24"/>
        </w:rPr>
        <w:t>meitenes pēris ar pirtsslotām, kā arī veicis</w:t>
      </w:r>
      <w:r w:rsidR="00674194" w:rsidRPr="00674194">
        <w:rPr>
          <w:rFonts w:ascii="Times New Roman" w:eastAsia="Times New Roman" w:hAnsi="Times New Roman" w:cs="Times New Roman"/>
          <w:sz w:val="24"/>
          <w:szCs w:val="24"/>
        </w:rPr>
        <w:t xml:space="preserve"> sporta masāžu. Policija uzsāka kriminālprocesu pret galveno treneri uz aizdomu pamata par pavešanu netiklībā. 2010.gada oktobrī Valsts policijas lēma par kriminālprocesa izbeigšanu noziedzīga nodarījuma sastāva trūkuma dēļ. Iesniedzēju vecāki vērsās prokuratūras iestādēs, kuras pēc kriminālprocesa materiālu izvērtēšanas atstāja spēkā sākotnējo lēmumu par kriminālprocesa izbeigšanu. 2011.gada aprīlī iesniedzēju vecāki iesniedza civilprasību tiesā pret galveno treneri. Atsaucoties uz Satversmes 92.pantu un Civillikuma 1635.panta otro daļu, viņi lūdza atlīdzināt iesniedzējām nodarīto morālo kaitējumu 7000 </w:t>
      </w:r>
      <w:r w:rsidR="00DB3A3D">
        <w:rPr>
          <w:rFonts w:ascii="Times New Roman" w:eastAsia="Times New Roman" w:hAnsi="Times New Roman" w:cs="Times New Roman"/>
          <w:sz w:val="24"/>
          <w:szCs w:val="24"/>
        </w:rPr>
        <w:t>latu</w:t>
      </w:r>
      <w:r w:rsidR="00674194" w:rsidRPr="00674194">
        <w:rPr>
          <w:rFonts w:ascii="Times New Roman" w:eastAsia="Times New Roman" w:hAnsi="Times New Roman" w:cs="Times New Roman"/>
          <w:sz w:val="24"/>
          <w:szCs w:val="24"/>
        </w:rPr>
        <w:t xml:space="preserve"> apmērā. 2013.gada aprīlī tiesa daļēji apmierināja iesniegto civilprasību, piedzenot no atbildētāja par labu iesniedzējām morālā kaitējuma kompensāciju 700 </w:t>
      </w:r>
      <w:r w:rsidR="00DB3A3D">
        <w:rPr>
          <w:rFonts w:ascii="Times New Roman" w:eastAsia="Times New Roman" w:hAnsi="Times New Roman" w:cs="Times New Roman"/>
          <w:sz w:val="24"/>
          <w:szCs w:val="24"/>
        </w:rPr>
        <w:t>latu apmērā</w:t>
      </w:r>
      <w:r w:rsidR="00674194" w:rsidRPr="00674194">
        <w:rPr>
          <w:rFonts w:ascii="Times New Roman" w:eastAsia="Times New Roman" w:hAnsi="Times New Roman" w:cs="Times New Roman"/>
          <w:sz w:val="24"/>
          <w:szCs w:val="24"/>
        </w:rPr>
        <w:t>. Spriedums stājās spēkā 2014.gada aprīlī.</w:t>
      </w:r>
    </w:p>
    <w:p w:rsidR="00EF0B5F" w:rsidRPr="00607365" w:rsidRDefault="00674194" w:rsidP="00674194">
      <w:pPr>
        <w:shd w:val="clear" w:color="auto" w:fill="FFFFFF"/>
        <w:spacing w:line="240" w:lineRule="auto"/>
        <w:ind w:left="426"/>
        <w:jc w:val="both"/>
        <w:rPr>
          <w:rFonts w:ascii="Times New Roman" w:eastAsia="Times New Roman" w:hAnsi="Times New Roman" w:cs="Times New Roman"/>
          <w:sz w:val="24"/>
          <w:szCs w:val="24"/>
        </w:rPr>
      </w:pPr>
      <w:r w:rsidRPr="00674194">
        <w:rPr>
          <w:rFonts w:ascii="Times New Roman" w:eastAsia="Times New Roman" w:hAnsi="Times New Roman" w:cs="Times New Roman"/>
          <w:sz w:val="24"/>
          <w:szCs w:val="24"/>
        </w:rPr>
        <w:t xml:space="preserve">Savā sūdzībā iesniedzējas apgalvoja, ka tiesībsargājošās iestādes nebija pienācīgā kārtā izmeklējušas viņu sūdzības par sporta trenera darbībām, kuras viņu ieskatā bija uzskatāmas par netiklām. </w:t>
      </w:r>
      <w:r w:rsidR="00DB3A3D">
        <w:rPr>
          <w:rFonts w:ascii="Times New Roman" w:eastAsia="Times New Roman" w:hAnsi="Times New Roman" w:cs="Times New Roman"/>
          <w:sz w:val="24"/>
          <w:szCs w:val="24"/>
        </w:rPr>
        <w:t xml:space="preserve">Iesniedzēji uzskatīja, ka </w:t>
      </w:r>
      <w:r w:rsidR="00EC5C67" w:rsidRPr="00674194">
        <w:rPr>
          <w:rFonts w:ascii="Times New Roman" w:eastAsia="Times New Roman" w:hAnsi="Times New Roman" w:cs="Times New Roman"/>
          <w:sz w:val="24"/>
          <w:szCs w:val="24"/>
        </w:rPr>
        <w:t>tādējādi bija pārkāpts Konvencijas 3.pantā valstij uzliktais pienākums</w:t>
      </w:r>
      <w:r w:rsidRPr="00674194">
        <w:rPr>
          <w:rFonts w:ascii="Times New Roman" w:eastAsia="Times New Roman" w:hAnsi="Times New Roman" w:cs="Times New Roman"/>
          <w:sz w:val="24"/>
          <w:szCs w:val="24"/>
        </w:rPr>
        <w:t xml:space="preserve"> izmeklēt ticamus apgalvojumus par pazemojošu izturēšanos</w:t>
      </w:r>
      <w:r w:rsidR="00EC5C67" w:rsidRPr="00674194">
        <w:rPr>
          <w:rFonts w:ascii="Times New Roman" w:eastAsia="Times New Roman" w:hAnsi="Times New Roman" w:cs="Times New Roman"/>
          <w:sz w:val="24"/>
          <w:szCs w:val="24"/>
        </w:rPr>
        <w:t>, kā arī viņu Konvencijas 8.pantā garantētās tiesības</w:t>
      </w:r>
      <w:r w:rsidRPr="00674194">
        <w:rPr>
          <w:rFonts w:ascii="Times New Roman" w:eastAsia="Times New Roman" w:hAnsi="Times New Roman" w:cs="Times New Roman"/>
          <w:sz w:val="24"/>
          <w:szCs w:val="24"/>
        </w:rPr>
        <w:t xml:space="preserve"> uz privātās dzīves neaizskaramību. Tiesa savā </w:t>
      </w:r>
      <w:r w:rsidRPr="00607365">
        <w:rPr>
          <w:rFonts w:ascii="Times New Roman" w:eastAsia="Times New Roman" w:hAnsi="Times New Roman" w:cs="Times New Roman"/>
          <w:sz w:val="24"/>
          <w:szCs w:val="24"/>
        </w:rPr>
        <w:t xml:space="preserve">spriedumā izvērtēja iesniedzēju sūdzību </w:t>
      </w:r>
      <w:r w:rsidR="00DB3A3D">
        <w:rPr>
          <w:rFonts w:ascii="Times New Roman" w:eastAsia="Times New Roman" w:hAnsi="Times New Roman" w:cs="Times New Roman"/>
          <w:sz w:val="24"/>
          <w:szCs w:val="24"/>
        </w:rPr>
        <w:t xml:space="preserve">tikai </w:t>
      </w:r>
      <w:r w:rsidRPr="00607365">
        <w:rPr>
          <w:rFonts w:ascii="Times New Roman" w:eastAsia="Times New Roman" w:hAnsi="Times New Roman" w:cs="Times New Roman"/>
          <w:sz w:val="24"/>
          <w:szCs w:val="24"/>
        </w:rPr>
        <w:t>no Konvencijas 8. panta viedokļa.</w:t>
      </w:r>
    </w:p>
    <w:p w:rsidR="00B70CC2" w:rsidRPr="00607365" w:rsidRDefault="00B70CC2" w:rsidP="00B70CC2">
      <w:pPr>
        <w:shd w:val="clear" w:color="auto" w:fill="FFFFFF"/>
        <w:spacing w:line="240" w:lineRule="auto"/>
        <w:ind w:left="426"/>
        <w:jc w:val="both"/>
        <w:rPr>
          <w:rFonts w:ascii="Times New Roman" w:eastAsia="Times New Roman" w:hAnsi="Times New Roman" w:cs="Times New Roman"/>
          <w:sz w:val="24"/>
          <w:szCs w:val="24"/>
        </w:rPr>
      </w:pPr>
    </w:p>
    <w:p w:rsidR="00B70CC2" w:rsidRPr="00607365" w:rsidRDefault="00B70CC2" w:rsidP="00B70CC2">
      <w:pPr>
        <w:shd w:val="clear" w:color="auto" w:fill="FFFFFF"/>
        <w:spacing w:line="240" w:lineRule="auto"/>
        <w:ind w:left="426"/>
        <w:jc w:val="both"/>
        <w:rPr>
          <w:rFonts w:ascii="Times New Roman" w:eastAsia="Times New Roman" w:hAnsi="Times New Roman" w:cs="Times New Roman"/>
          <w:sz w:val="24"/>
          <w:szCs w:val="24"/>
        </w:rPr>
      </w:pPr>
      <w:r w:rsidRPr="00607365">
        <w:rPr>
          <w:rFonts w:ascii="Times New Roman" w:eastAsia="Times New Roman" w:hAnsi="Times New Roman" w:cs="Times New Roman"/>
          <w:sz w:val="24"/>
          <w:szCs w:val="24"/>
          <w:u w:val="single"/>
        </w:rPr>
        <w:t>Pieņemamības stadija</w:t>
      </w:r>
    </w:p>
    <w:p w:rsidR="00CB5C0D" w:rsidRPr="00607365" w:rsidRDefault="00CB5C0D" w:rsidP="00B70CC2">
      <w:pPr>
        <w:shd w:val="clear" w:color="auto" w:fill="FFFFFF"/>
        <w:spacing w:line="240" w:lineRule="auto"/>
        <w:ind w:left="426"/>
        <w:jc w:val="both"/>
        <w:rPr>
          <w:rFonts w:ascii="Times New Roman" w:eastAsia="Times New Roman" w:hAnsi="Times New Roman" w:cs="Times New Roman"/>
          <w:sz w:val="24"/>
          <w:szCs w:val="24"/>
        </w:rPr>
      </w:pPr>
      <w:r w:rsidRPr="00607365">
        <w:rPr>
          <w:rFonts w:ascii="Times New Roman" w:eastAsia="Times New Roman" w:hAnsi="Times New Roman" w:cs="Times New Roman"/>
          <w:sz w:val="24"/>
          <w:szCs w:val="24"/>
        </w:rPr>
        <w:t xml:space="preserve">Vērtējot, vai sūdzība ir pieņemama izskatīšanai pēc būtības, Tiesa noraidīja valdības argumentu, ka </w:t>
      </w:r>
      <w:r w:rsidR="00A020D1" w:rsidRPr="00607365">
        <w:rPr>
          <w:rFonts w:ascii="Times New Roman" w:eastAsia="Times New Roman" w:hAnsi="Times New Roman" w:cs="Times New Roman"/>
          <w:sz w:val="24"/>
          <w:szCs w:val="24"/>
        </w:rPr>
        <w:t>sūdzības iesniedzējas nav informējušas Tiesu par visiem lietā nozīm</w:t>
      </w:r>
      <w:r w:rsidR="00591D6E" w:rsidRPr="00607365">
        <w:rPr>
          <w:rFonts w:ascii="Times New Roman" w:eastAsia="Times New Roman" w:hAnsi="Times New Roman" w:cs="Times New Roman"/>
          <w:sz w:val="24"/>
          <w:szCs w:val="24"/>
        </w:rPr>
        <w:t>īgiem faktiem</w:t>
      </w:r>
      <w:r w:rsidR="00DB3A3D">
        <w:rPr>
          <w:rFonts w:ascii="Times New Roman" w:eastAsia="Times New Roman" w:hAnsi="Times New Roman" w:cs="Times New Roman"/>
          <w:sz w:val="24"/>
          <w:szCs w:val="24"/>
        </w:rPr>
        <w:t>, proti,</w:t>
      </w:r>
      <w:r w:rsidR="00591D6E" w:rsidRPr="00607365">
        <w:rPr>
          <w:rFonts w:ascii="Times New Roman" w:eastAsia="Times New Roman" w:hAnsi="Times New Roman" w:cs="Times New Roman"/>
          <w:sz w:val="24"/>
          <w:szCs w:val="24"/>
        </w:rPr>
        <w:t xml:space="preserve"> par viņu civi</w:t>
      </w:r>
      <w:r w:rsidR="00DB3A3D">
        <w:rPr>
          <w:rFonts w:ascii="Times New Roman" w:eastAsia="Times New Roman" w:hAnsi="Times New Roman" w:cs="Times New Roman"/>
          <w:sz w:val="24"/>
          <w:szCs w:val="24"/>
        </w:rPr>
        <w:t>lprasības daļēju apmierināšanu,</w:t>
      </w:r>
      <w:r w:rsidR="00591D6E" w:rsidRPr="00607365">
        <w:rPr>
          <w:rFonts w:ascii="Times New Roman" w:eastAsia="Times New Roman" w:hAnsi="Times New Roman" w:cs="Times New Roman"/>
          <w:sz w:val="24"/>
          <w:szCs w:val="24"/>
        </w:rPr>
        <w:t xml:space="preserve"> un ka tādēļ būtu atzīstams, ka iesniedzējas ir ļaunprātīgi izmantojušas tiesības iesniegt individuālo sūdzību. Tiesa atzina, ka informācijas par civilprasības daļēju apmierināšanu noklusēšana ir problemātiska, taču iesniedzēju sūdzības būtība ir saistīta ar kriminālprocesu, tādēļ Tiesa uzskatīja, ka šajā gadījumā nevar pārliecinoši apgalvot, ka iesniedzēju nolūks bija maldināt Tiesu.</w:t>
      </w:r>
    </w:p>
    <w:p w:rsidR="00665DEE" w:rsidRPr="00DF3EC2" w:rsidRDefault="00665DEE" w:rsidP="00B70CC2">
      <w:pPr>
        <w:shd w:val="clear" w:color="auto" w:fill="FFFFFF"/>
        <w:spacing w:line="240" w:lineRule="auto"/>
        <w:ind w:left="426"/>
        <w:jc w:val="both"/>
        <w:rPr>
          <w:rFonts w:ascii="Times New Roman" w:eastAsia="Times New Roman" w:hAnsi="Times New Roman" w:cs="Times New Roman"/>
          <w:sz w:val="24"/>
          <w:szCs w:val="24"/>
        </w:rPr>
      </w:pPr>
      <w:r w:rsidRPr="00DF3EC2">
        <w:rPr>
          <w:rFonts w:ascii="Times New Roman" w:eastAsia="Times New Roman" w:hAnsi="Times New Roman" w:cs="Times New Roman"/>
          <w:sz w:val="24"/>
          <w:szCs w:val="24"/>
        </w:rPr>
        <w:t>Savukārt attiecībā uz valdības izvirzīto argumentu, ka iesniedzējas vairs nevar tikt uzskatītas par Konvencijas pārkāpuma upuriem, jo iespējamais viņu tiesību aizskārums ir novērsts ar civilprasības daļēju apmierināšanu, Tiesa atzina, ka tas ir cieši saistīts ar sūdzības būtību, tādēļ abi aspekti ir skatāmi kopā.</w:t>
      </w:r>
    </w:p>
    <w:p w:rsidR="00665DEE" w:rsidRPr="00DF3EC2" w:rsidRDefault="00665DEE" w:rsidP="00B70CC2">
      <w:pPr>
        <w:shd w:val="clear" w:color="auto" w:fill="FFFFFF"/>
        <w:spacing w:line="240" w:lineRule="auto"/>
        <w:ind w:left="426"/>
        <w:jc w:val="both"/>
        <w:rPr>
          <w:rFonts w:ascii="Times New Roman" w:eastAsia="Times New Roman" w:hAnsi="Times New Roman" w:cs="Times New Roman"/>
          <w:sz w:val="24"/>
          <w:szCs w:val="24"/>
        </w:rPr>
      </w:pPr>
    </w:p>
    <w:p w:rsidR="00665DEE" w:rsidRPr="00DF3EC2" w:rsidRDefault="00665DEE" w:rsidP="00B70CC2">
      <w:pPr>
        <w:shd w:val="clear" w:color="auto" w:fill="FFFFFF"/>
        <w:spacing w:line="240" w:lineRule="auto"/>
        <w:ind w:left="426"/>
        <w:jc w:val="both"/>
        <w:rPr>
          <w:rFonts w:ascii="Times New Roman" w:eastAsia="Times New Roman" w:hAnsi="Times New Roman" w:cs="Times New Roman"/>
          <w:sz w:val="24"/>
          <w:szCs w:val="24"/>
        </w:rPr>
      </w:pPr>
      <w:r w:rsidRPr="00DF3EC2">
        <w:rPr>
          <w:rFonts w:ascii="Times New Roman" w:eastAsia="Times New Roman" w:hAnsi="Times New Roman" w:cs="Times New Roman"/>
          <w:sz w:val="24"/>
          <w:szCs w:val="24"/>
          <w:u w:val="single"/>
        </w:rPr>
        <w:t>Izskatīšana pēc būtības</w:t>
      </w:r>
    </w:p>
    <w:p w:rsidR="00607365" w:rsidRPr="00181A8A" w:rsidRDefault="00395F41" w:rsidP="00D041FC">
      <w:pPr>
        <w:shd w:val="clear" w:color="auto" w:fill="FFFFFF"/>
        <w:spacing w:line="240" w:lineRule="auto"/>
        <w:ind w:left="426"/>
        <w:jc w:val="both"/>
        <w:rPr>
          <w:rFonts w:ascii="Times New Roman" w:eastAsia="Times New Roman" w:hAnsi="Times New Roman" w:cs="Times New Roman"/>
          <w:sz w:val="24"/>
          <w:szCs w:val="24"/>
        </w:rPr>
      </w:pPr>
      <w:r w:rsidRPr="00DF3EC2">
        <w:rPr>
          <w:rFonts w:ascii="Times New Roman" w:eastAsia="Times New Roman" w:hAnsi="Times New Roman" w:cs="Times New Roman"/>
          <w:sz w:val="24"/>
          <w:szCs w:val="24"/>
        </w:rPr>
        <w:t xml:space="preserve">Tiesa </w:t>
      </w:r>
      <w:r w:rsidR="00D310FD">
        <w:rPr>
          <w:rFonts w:ascii="Times New Roman" w:eastAsia="Times New Roman" w:hAnsi="Times New Roman" w:cs="Times New Roman"/>
          <w:sz w:val="24"/>
          <w:szCs w:val="24"/>
        </w:rPr>
        <w:t xml:space="preserve">visupirms </w:t>
      </w:r>
      <w:r w:rsidR="00607365" w:rsidRPr="00DF3EC2">
        <w:rPr>
          <w:rFonts w:ascii="Times New Roman" w:eastAsia="Times New Roman" w:hAnsi="Times New Roman" w:cs="Times New Roman"/>
          <w:sz w:val="24"/>
          <w:szCs w:val="24"/>
        </w:rPr>
        <w:t>atgādināja tās judikatūrā definētos prin</w:t>
      </w:r>
      <w:r w:rsidR="001303A6" w:rsidRPr="00DF3EC2">
        <w:rPr>
          <w:rFonts w:ascii="Times New Roman" w:eastAsia="Times New Roman" w:hAnsi="Times New Roman" w:cs="Times New Roman"/>
          <w:sz w:val="24"/>
          <w:szCs w:val="24"/>
        </w:rPr>
        <w:t xml:space="preserve">cipus, proti, ka Konvencijas 8.panta galvenais mērķis ir pasargāt indivīda privāto un ģimenes dzīvi, mājokli un korespondenci no patvaļīgas valsts iestāžu iejaukšanās. Taču šis pants ne tikai uzliek valstij pienākumu atturēties no darbības, kas radītu šādu iejaukšanos (negatīvais pienākums), bet rada pozitīvu pienākumu aizsargāt privātās dzīves neaizskaramību arī attiecībās starp indivīdiem. Līdzekļu izvēle šī mērķa sasniegšanai ir atstāta valstu ziņā, jo pastāv dažādi veidi, kā </w:t>
      </w:r>
      <w:r w:rsidR="001303A6" w:rsidRPr="00DF3EC2">
        <w:rPr>
          <w:rFonts w:ascii="Times New Roman" w:eastAsia="Times New Roman" w:hAnsi="Times New Roman" w:cs="Times New Roman"/>
          <w:sz w:val="24"/>
          <w:szCs w:val="24"/>
        </w:rPr>
        <w:lastRenderedPageBreak/>
        <w:t xml:space="preserve">aizsargāt dažādos privātās dzīves aspektus. Taču gadījumos, kad tiek aizskarti īpaši svarīgi indivīda eksistences vai identitātes aspekti, valstu rīcības brīvība ir šaurāka. </w:t>
      </w:r>
      <w:r w:rsidR="00607365" w:rsidRPr="00DF3EC2">
        <w:rPr>
          <w:rFonts w:ascii="Times New Roman" w:eastAsia="Times New Roman" w:hAnsi="Times New Roman" w:cs="Times New Roman"/>
          <w:sz w:val="24"/>
          <w:szCs w:val="24"/>
        </w:rPr>
        <w:t xml:space="preserve">Tiesa norādīja, ka </w:t>
      </w:r>
      <w:r w:rsidR="00D041FC" w:rsidRPr="00DF3EC2">
        <w:rPr>
          <w:rFonts w:ascii="Times New Roman" w:eastAsia="Times New Roman" w:hAnsi="Times New Roman" w:cs="Times New Roman"/>
          <w:sz w:val="24"/>
          <w:szCs w:val="24"/>
        </w:rPr>
        <w:t>šādu smagu</w:t>
      </w:r>
      <w:r w:rsidR="00607365" w:rsidRPr="00DF3EC2">
        <w:rPr>
          <w:rFonts w:ascii="Times New Roman" w:eastAsia="Times New Roman" w:hAnsi="Times New Roman" w:cs="Times New Roman"/>
          <w:sz w:val="24"/>
          <w:szCs w:val="24"/>
        </w:rPr>
        <w:t xml:space="preserve"> apdraudējumu gadījumos, piemēram, bērnu vai nepilngadīgo izvarošana vai netiklu darbību ar viņiem izdarīšana, valstīm ir jāparedz efektīvs krimināltiesiskais un kriminālprocesuālais regulējums, </w:t>
      </w:r>
      <w:r w:rsidR="00D041FC" w:rsidRPr="00DF3EC2">
        <w:rPr>
          <w:rFonts w:ascii="Times New Roman" w:eastAsia="Times New Roman" w:hAnsi="Times New Roman" w:cs="Times New Roman"/>
          <w:sz w:val="24"/>
          <w:szCs w:val="24"/>
        </w:rPr>
        <w:t xml:space="preserve">turklāt Konvencijas 3.panta un 8.panta izpratnē valstu atbildība attiecas arī uz izmeklēšanas efektivitāti kriminālprocesa ietvaros un indivīda </w:t>
      </w:r>
      <w:r w:rsidR="00D041FC" w:rsidRPr="00181A8A">
        <w:rPr>
          <w:rFonts w:ascii="Times New Roman" w:eastAsia="Times New Roman" w:hAnsi="Times New Roman" w:cs="Times New Roman"/>
          <w:sz w:val="24"/>
          <w:szCs w:val="24"/>
        </w:rPr>
        <w:t>iespēju saņemt atlīdzinājumu. S</w:t>
      </w:r>
      <w:r w:rsidR="00607365" w:rsidRPr="00181A8A">
        <w:rPr>
          <w:rFonts w:ascii="Times New Roman" w:eastAsia="Times New Roman" w:hAnsi="Times New Roman" w:cs="Times New Roman"/>
          <w:sz w:val="24"/>
          <w:szCs w:val="24"/>
        </w:rPr>
        <w:t>avukārt mazāk smagu pārkāpumu gadījumos</w:t>
      </w:r>
      <w:r w:rsidR="00D041FC" w:rsidRPr="00181A8A">
        <w:rPr>
          <w:rFonts w:ascii="Times New Roman" w:eastAsia="Times New Roman" w:hAnsi="Times New Roman" w:cs="Times New Roman"/>
          <w:sz w:val="24"/>
          <w:szCs w:val="24"/>
        </w:rPr>
        <w:t xml:space="preserve"> </w:t>
      </w:r>
      <w:r w:rsidR="00607365" w:rsidRPr="00181A8A">
        <w:rPr>
          <w:rFonts w:ascii="Times New Roman" w:eastAsia="Times New Roman" w:hAnsi="Times New Roman" w:cs="Times New Roman"/>
          <w:sz w:val="24"/>
          <w:szCs w:val="24"/>
        </w:rPr>
        <w:t>efektīvs tiesību aizsardzības līdzeklis var būt arī civilprasības iesniegšana.</w:t>
      </w:r>
    </w:p>
    <w:p w:rsidR="00994ED7" w:rsidRDefault="00607365" w:rsidP="00607365">
      <w:pPr>
        <w:shd w:val="clear" w:color="auto" w:fill="FFFFFF"/>
        <w:spacing w:line="240" w:lineRule="auto"/>
        <w:ind w:left="426"/>
        <w:jc w:val="both"/>
        <w:rPr>
          <w:rFonts w:ascii="Times New Roman" w:eastAsia="Times New Roman" w:hAnsi="Times New Roman" w:cs="Times New Roman"/>
          <w:sz w:val="24"/>
          <w:szCs w:val="24"/>
        </w:rPr>
      </w:pPr>
      <w:r w:rsidRPr="00181A8A">
        <w:rPr>
          <w:rFonts w:ascii="Times New Roman" w:eastAsia="Times New Roman" w:hAnsi="Times New Roman" w:cs="Times New Roman"/>
          <w:sz w:val="24"/>
          <w:szCs w:val="24"/>
        </w:rPr>
        <w:t xml:space="preserve">Pievēršoties konkrētās lietas apstākļiem, </w:t>
      </w:r>
      <w:r w:rsidR="00D310FD" w:rsidRPr="00181A8A">
        <w:rPr>
          <w:rFonts w:ascii="Times New Roman" w:eastAsia="Times New Roman" w:hAnsi="Times New Roman" w:cs="Times New Roman"/>
          <w:sz w:val="24"/>
          <w:szCs w:val="24"/>
        </w:rPr>
        <w:t xml:space="preserve">Tiesa norādīja, ka iesniedzējas sūdzas nevis par to, ka valsts nebūtu radījusi pienācīgu ietvaru privātās dzīves neaizskaramības aizsardzībai attiecībās starp privātpersonām, bet gan par to, ka konkrētās lietas ietvaros valsts nebija izpildījusi savu pozitīvo pienākumu nodrošināt efektīvu krimināllietas uzmeklēšanu, proti, </w:t>
      </w:r>
      <w:r w:rsidR="00D310FD" w:rsidRPr="00994ED7">
        <w:rPr>
          <w:rFonts w:ascii="Times New Roman" w:eastAsia="Times New Roman" w:hAnsi="Times New Roman" w:cs="Times New Roman"/>
          <w:sz w:val="24"/>
          <w:szCs w:val="24"/>
        </w:rPr>
        <w:t>ka civilprasība pret treneri nav uzskatāma par pietiekamu, tādēļ tikai krimināllietas izmeklēšana šajā lietā nodrošinātu valsts pozitīvā pien</w:t>
      </w:r>
      <w:r w:rsidR="00994ED7">
        <w:rPr>
          <w:rFonts w:ascii="Times New Roman" w:eastAsia="Times New Roman" w:hAnsi="Times New Roman" w:cs="Times New Roman"/>
          <w:sz w:val="24"/>
          <w:szCs w:val="24"/>
        </w:rPr>
        <w:t>ākuma izpildi.</w:t>
      </w:r>
    </w:p>
    <w:p w:rsidR="00994ED7" w:rsidRPr="00E82847" w:rsidRDefault="00AD6703" w:rsidP="00607365">
      <w:pPr>
        <w:shd w:val="clear" w:color="auto" w:fill="FFFFFF"/>
        <w:spacing w:line="240" w:lineRule="auto"/>
        <w:ind w:left="426"/>
        <w:jc w:val="both"/>
        <w:rPr>
          <w:rFonts w:ascii="Times New Roman" w:eastAsia="Times New Roman" w:hAnsi="Times New Roman" w:cs="Times New Roman"/>
          <w:sz w:val="24"/>
          <w:szCs w:val="24"/>
        </w:rPr>
      </w:pPr>
      <w:r w:rsidRPr="00994ED7">
        <w:rPr>
          <w:rFonts w:ascii="Times New Roman" w:eastAsia="Times New Roman" w:hAnsi="Times New Roman" w:cs="Times New Roman"/>
          <w:sz w:val="24"/>
          <w:szCs w:val="24"/>
        </w:rPr>
        <w:t xml:space="preserve">Turpinājumā Tiesa </w:t>
      </w:r>
      <w:r w:rsidR="00994ED7" w:rsidRPr="00994ED7">
        <w:rPr>
          <w:rFonts w:ascii="Times New Roman" w:eastAsia="Times New Roman" w:hAnsi="Times New Roman" w:cs="Times New Roman"/>
          <w:sz w:val="24"/>
          <w:szCs w:val="24"/>
        </w:rPr>
        <w:t xml:space="preserve">pievērsās strīdīgajām epizodēm, un attiecībā uz gadījumu, kad treneris esot iegājis meiteņu ģērbtuvēs, atzina, ka trenera rīcībā tā nesaskata tik nozīmīgu aizskārumu, ka krimināllietas izmeklēšana būtu vienīgais veids, kā valsts varētu izpildīt savu pozitīvo pienākumu, kas izriet no Konvencijas 8.panta. Šo apsvērumu dēļ </w:t>
      </w:r>
      <w:r w:rsidR="00994ED7" w:rsidRPr="00994ED7">
        <w:rPr>
          <w:rFonts w:ascii="Times New Roman" w:eastAsia="Times New Roman" w:hAnsi="Times New Roman" w:cs="Times New Roman"/>
          <w:sz w:val="24"/>
          <w:szCs w:val="24"/>
          <w:u w:val="single"/>
        </w:rPr>
        <w:t xml:space="preserve">Tiesa balsojumā ar 5 balsīm </w:t>
      </w:r>
      <w:r w:rsidR="00994ED7" w:rsidRPr="00994ED7">
        <w:rPr>
          <w:rFonts w:ascii="Times New Roman" w:eastAsia="Times New Roman" w:hAnsi="Times New Roman" w:cs="Times New Roman"/>
          <w:i/>
          <w:sz w:val="24"/>
          <w:szCs w:val="24"/>
          <w:u w:val="single"/>
        </w:rPr>
        <w:t>par</w:t>
      </w:r>
      <w:r w:rsidR="00994ED7" w:rsidRPr="00994ED7">
        <w:rPr>
          <w:rFonts w:ascii="Times New Roman" w:eastAsia="Times New Roman" w:hAnsi="Times New Roman" w:cs="Times New Roman"/>
          <w:sz w:val="24"/>
          <w:szCs w:val="24"/>
          <w:u w:val="single"/>
        </w:rPr>
        <w:t xml:space="preserve"> un 2 balsīm </w:t>
      </w:r>
      <w:r w:rsidR="00994ED7" w:rsidRPr="00994ED7">
        <w:rPr>
          <w:rFonts w:ascii="Times New Roman" w:eastAsia="Times New Roman" w:hAnsi="Times New Roman" w:cs="Times New Roman"/>
          <w:i/>
          <w:sz w:val="24"/>
          <w:szCs w:val="24"/>
          <w:u w:val="single"/>
        </w:rPr>
        <w:t>pret</w:t>
      </w:r>
      <w:r w:rsidR="00994ED7" w:rsidRPr="00994ED7">
        <w:rPr>
          <w:rFonts w:ascii="Times New Roman" w:eastAsia="Times New Roman" w:hAnsi="Times New Roman" w:cs="Times New Roman"/>
          <w:sz w:val="24"/>
          <w:szCs w:val="24"/>
          <w:u w:val="single"/>
        </w:rPr>
        <w:t xml:space="preserve"> atzina, ka attiecībā uz šo sūdzības daļu Konvencijas 8.pants nav pārkāpts</w:t>
      </w:r>
      <w:r w:rsidR="00994ED7" w:rsidRPr="00994ED7">
        <w:rPr>
          <w:rFonts w:ascii="Times New Roman" w:eastAsia="Times New Roman" w:hAnsi="Times New Roman" w:cs="Times New Roman"/>
          <w:sz w:val="24"/>
          <w:szCs w:val="24"/>
        </w:rPr>
        <w:t xml:space="preserve"> un ka tādēļ nav nepieciešams atsevišķi vērtēt valdības izvirzītos argumentus </w:t>
      </w:r>
      <w:r w:rsidR="00994ED7" w:rsidRPr="00E82847">
        <w:rPr>
          <w:rFonts w:ascii="Times New Roman" w:eastAsia="Times New Roman" w:hAnsi="Times New Roman" w:cs="Times New Roman"/>
          <w:sz w:val="24"/>
          <w:szCs w:val="24"/>
        </w:rPr>
        <w:t>par sūdzības pieņemamību izskatīšanai pēc būtības.</w:t>
      </w:r>
    </w:p>
    <w:p w:rsidR="00607365" w:rsidRPr="00640F87" w:rsidRDefault="00994ED7" w:rsidP="00607365">
      <w:pPr>
        <w:shd w:val="clear" w:color="auto" w:fill="FFFFFF"/>
        <w:spacing w:line="240" w:lineRule="auto"/>
        <w:ind w:left="426"/>
        <w:jc w:val="both"/>
        <w:rPr>
          <w:rFonts w:ascii="Times New Roman" w:eastAsia="Times New Roman" w:hAnsi="Times New Roman" w:cs="Times New Roman"/>
          <w:sz w:val="24"/>
          <w:szCs w:val="24"/>
        </w:rPr>
      </w:pPr>
      <w:r w:rsidRPr="00E82847">
        <w:rPr>
          <w:rFonts w:ascii="Times New Roman" w:eastAsia="Times New Roman" w:hAnsi="Times New Roman" w:cs="Times New Roman"/>
          <w:sz w:val="24"/>
          <w:szCs w:val="24"/>
        </w:rPr>
        <w:t xml:space="preserve">Savukārt saistībā ar sūdzību par pirts apmeklējums </w:t>
      </w:r>
      <w:r w:rsidR="00663CA2" w:rsidRPr="00E82847">
        <w:rPr>
          <w:rFonts w:ascii="Times New Roman" w:eastAsia="Times New Roman" w:hAnsi="Times New Roman" w:cs="Times New Roman"/>
          <w:sz w:val="24"/>
          <w:szCs w:val="24"/>
        </w:rPr>
        <w:t xml:space="preserve">Tiesa atzina, ka šo incidentu nevar uzskatīt par triviālu, jo tas aizskāra pirmās un trešās iesniedzējas privātās dzīves intīmus aspektus, tādēļ Tiesas ieskatā valstij bija pienākums “iedarbināt” Krimināllikuma 162.pantu un veikt efektīvu izmeklēšanu. Tiesa arī norādīja, ka iespēja iesniegt civilprasību nevar tikt atzīta par pietiekamu šādu noziegumu novēršanu, tādēļ tā noraidīja valdības iebildumu par sūdzības pieņemamību izskatīšanai pēc būtības. Pievēršoties ierosinātajam kriminālprocesam, Tiesa </w:t>
      </w:r>
      <w:r w:rsidR="00607365" w:rsidRPr="00E82847">
        <w:rPr>
          <w:rFonts w:ascii="Times New Roman" w:eastAsia="Times New Roman" w:hAnsi="Times New Roman" w:cs="Times New Roman"/>
          <w:sz w:val="24"/>
          <w:szCs w:val="24"/>
        </w:rPr>
        <w:t xml:space="preserve">konstatēja, ka </w:t>
      </w:r>
      <w:r w:rsidR="00663CA2" w:rsidRPr="00E82847">
        <w:rPr>
          <w:rFonts w:ascii="Times New Roman" w:eastAsia="Times New Roman" w:hAnsi="Times New Roman" w:cs="Times New Roman"/>
          <w:sz w:val="24"/>
          <w:szCs w:val="24"/>
        </w:rPr>
        <w:t>tas</w:t>
      </w:r>
      <w:r w:rsidR="00607365" w:rsidRPr="00E82847">
        <w:rPr>
          <w:rFonts w:ascii="Times New Roman" w:eastAsia="Times New Roman" w:hAnsi="Times New Roman" w:cs="Times New Roman"/>
          <w:sz w:val="24"/>
          <w:szCs w:val="24"/>
        </w:rPr>
        <w:t xml:space="preserve"> tika uzsākts nekavējoties pēc iesnieg</w:t>
      </w:r>
      <w:r w:rsidR="00663CA2" w:rsidRPr="00E82847">
        <w:rPr>
          <w:rFonts w:ascii="Times New Roman" w:eastAsia="Times New Roman" w:hAnsi="Times New Roman" w:cs="Times New Roman"/>
          <w:sz w:val="24"/>
          <w:szCs w:val="24"/>
        </w:rPr>
        <w:t xml:space="preserve">uma saņemšanas Valsts policijā un ka </w:t>
      </w:r>
      <w:r w:rsidR="00607365" w:rsidRPr="00E82847">
        <w:rPr>
          <w:rFonts w:ascii="Times New Roman" w:eastAsia="Times New Roman" w:hAnsi="Times New Roman" w:cs="Times New Roman"/>
          <w:sz w:val="24"/>
          <w:szCs w:val="24"/>
        </w:rPr>
        <w:t xml:space="preserve">aizdomās turētais tika drīzumā aizturēts un nopratināts. Turpmāko mēnešu gaitā policija nopratināja virkni liecinieku, tajā skaitā arī iesniedzējas, kurām tika piešķirts cietušās personas statuss, kā arī veica citas nepieciešamās darbības pierādījumu iegūšanai. Tiesa atzina, ka šajā gadījumā tiesībsargājošās iestādes bija saskārušās ar ļoti sarežģītu lietu, kurā figurēja divas savstarpēji pretrunīgas versijas par notikušo un </w:t>
      </w:r>
      <w:r w:rsidR="00E82847" w:rsidRPr="00E82847">
        <w:rPr>
          <w:rFonts w:ascii="Times New Roman" w:eastAsia="Times New Roman" w:hAnsi="Times New Roman" w:cs="Times New Roman"/>
          <w:sz w:val="24"/>
          <w:szCs w:val="24"/>
        </w:rPr>
        <w:t xml:space="preserve">kurā </w:t>
      </w:r>
      <w:r w:rsidR="00607365" w:rsidRPr="00E82847">
        <w:rPr>
          <w:rFonts w:ascii="Times New Roman" w:eastAsia="Times New Roman" w:hAnsi="Times New Roman" w:cs="Times New Roman"/>
          <w:sz w:val="24"/>
          <w:szCs w:val="24"/>
        </w:rPr>
        <w:t xml:space="preserve">bija ļoti maz tiešo pierādījumu. Neraugoties uz šiem sarežģījumiem, Tiesas ieskatā izmeklētāji bija izdarījuši visu no tiem saprātīgi sagaidāmo, savlaicīgi uzsākot izmeklēšanu un iegūstot visus iespējamos pierādījumus, kas ļāva pienācīgi pamatot secinājuma, ka lietā nebija noticis noziedzīgs nodarījums. Tādēļ Tiesa secināja, ka tiesībsargājošās iestādes bija izpildījušas pozitīvo pienākumu veikt efektīvu izmeklēšanu, </w:t>
      </w:r>
      <w:r w:rsidR="00607365" w:rsidRPr="00640F87">
        <w:rPr>
          <w:rFonts w:ascii="Times New Roman" w:eastAsia="Times New Roman" w:hAnsi="Times New Roman" w:cs="Times New Roman"/>
          <w:sz w:val="24"/>
          <w:szCs w:val="24"/>
        </w:rPr>
        <w:t>aizsargājot iesniedzēju privātās dzīves neaizskaramību</w:t>
      </w:r>
      <w:r w:rsidR="00E82847" w:rsidRPr="00640F87">
        <w:rPr>
          <w:rFonts w:ascii="Times New Roman" w:eastAsia="Times New Roman" w:hAnsi="Times New Roman" w:cs="Times New Roman"/>
          <w:sz w:val="24"/>
          <w:szCs w:val="24"/>
        </w:rPr>
        <w:t xml:space="preserve">, un </w:t>
      </w:r>
      <w:r w:rsidR="00E82847" w:rsidRPr="00640F87">
        <w:rPr>
          <w:rFonts w:ascii="Times New Roman" w:eastAsia="Times New Roman" w:hAnsi="Times New Roman" w:cs="Times New Roman"/>
          <w:sz w:val="24"/>
          <w:szCs w:val="24"/>
          <w:u w:val="single"/>
        </w:rPr>
        <w:t xml:space="preserve">balsojumā ar 5 balsīm </w:t>
      </w:r>
      <w:r w:rsidR="00E82847" w:rsidRPr="00640F87">
        <w:rPr>
          <w:rFonts w:ascii="Times New Roman" w:eastAsia="Times New Roman" w:hAnsi="Times New Roman" w:cs="Times New Roman"/>
          <w:i/>
          <w:sz w:val="24"/>
          <w:szCs w:val="24"/>
          <w:u w:val="single"/>
        </w:rPr>
        <w:t>par</w:t>
      </w:r>
      <w:r w:rsidR="00E82847" w:rsidRPr="00640F87">
        <w:rPr>
          <w:rFonts w:ascii="Times New Roman" w:eastAsia="Times New Roman" w:hAnsi="Times New Roman" w:cs="Times New Roman"/>
          <w:sz w:val="24"/>
          <w:szCs w:val="24"/>
          <w:u w:val="single"/>
        </w:rPr>
        <w:t xml:space="preserve"> un 2 balsīm </w:t>
      </w:r>
      <w:r w:rsidR="00E82847" w:rsidRPr="00640F87">
        <w:rPr>
          <w:rFonts w:ascii="Times New Roman" w:eastAsia="Times New Roman" w:hAnsi="Times New Roman" w:cs="Times New Roman"/>
          <w:i/>
          <w:sz w:val="24"/>
          <w:szCs w:val="24"/>
          <w:u w:val="single"/>
        </w:rPr>
        <w:t>pret</w:t>
      </w:r>
      <w:r w:rsidR="00E82847" w:rsidRPr="00640F87">
        <w:rPr>
          <w:rFonts w:ascii="Times New Roman" w:eastAsia="Times New Roman" w:hAnsi="Times New Roman" w:cs="Times New Roman"/>
          <w:sz w:val="24"/>
          <w:szCs w:val="24"/>
          <w:u w:val="single"/>
        </w:rPr>
        <w:t xml:space="preserve"> atzina, ka arī šajā sūdzības daļā Konvencijas 8.pants nav pārkāpts</w:t>
      </w:r>
      <w:r w:rsidR="00E82847" w:rsidRPr="00640F87">
        <w:rPr>
          <w:rFonts w:ascii="Times New Roman" w:eastAsia="Times New Roman" w:hAnsi="Times New Roman" w:cs="Times New Roman"/>
          <w:sz w:val="24"/>
          <w:szCs w:val="24"/>
        </w:rPr>
        <w:t>.</w:t>
      </w:r>
    </w:p>
    <w:p w:rsidR="00EF0B5F" w:rsidRPr="00640F87" w:rsidRDefault="00EF0B5F">
      <w:pPr>
        <w:spacing w:line="240" w:lineRule="auto"/>
        <w:ind w:left="426"/>
        <w:jc w:val="both"/>
        <w:rPr>
          <w:rFonts w:ascii="Times New Roman" w:eastAsia="Times New Roman" w:hAnsi="Times New Roman" w:cs="Times New Roman"/>
          <w:sz w:val="24"/>
          <w:szCs w:val="24"/>
        </w:rPr>
      </w:pPr>
    </w:p>
    <w:p w:rsidR="00EF0B5F" w:rsidRPr="00A65D4D" w:rsidRDefault="00181A8A" w:rsidP="00181A8A">
      <w:pPr>
        <w:numPr>
          <w:ilvl w:val="0"/>
          <w:numId w:val="2"/>
        </w:numPr>
        <w:spacing w:line="240" w:lineRule="auto"/>
        <w:ind w:left="426" w:hanging="426"/>
        <w:jc w:val="both"/>
        <w:rPr>
          <w:rFonts w:ascii="Times New Roman" w:eastAsia="Times New Roman" w:hAnsi="Times New Roman" w:cs="Times New Roman"/>
          <w:sz w:val="24"/>
          <w:szCs w:val="24"/>
        </w:rPr>
      </w:pPr>
      <w:r w:rsidRPr="00640F87">
        <w:rPr>
          <w:rFonts w:ascii="Times New Roman" w:eastAsia="Times New Roman" w:hAnsi="Times New Roman" w:cs="Times New Roman"/>
          <w:sz w:val="24"/>
          <w:szCs w:val="24"/>
        </w:rPr>
        <w:t xml:space="preserve">Lietā </w:t>
      </w:r>
      <w:r w:rsidRPr="00640F87">
        <w:rPr>
          <w:rFonts w:ascii="Times New Roman" w:eastAsia="Times New Roman" w:hAnsi="Times New Roman" w:cs="Times New Roman"/>
          <w:b/>
          <w:i/>
          <w:sz w:val="24"/>
          <w:szCs w:val="24"/>
        </w:rPr>
        <w:t>Balajevs pret Latviju</w:t>
      </w:r>
      <w:r w:rsidRPr="00640F87">
        <w:rPr>
          <w:rStyle w:val="FootnoteReference"/>
          <w:rFonts w:ascii="Times New Roman" w:eastAsia="Times New Roman" w:hAnsi="Times New Roman" w:cs="Times New Roman"/>
          <w:sz w:val="24"/>
          <w:szCs w:val="24"/>
        </w:rPr>
        <w:footnoteReference w:id="5"/>
      </w:r>
      <w:r w:rsidRPr="00640F87">
        <w:rPr>
          <w:rFonts w:ascii="Times New Roman" w:eastAsia="Times New Roman" w:hAnsi="Times New Roman" w:cs="Times New Roman"/>
          <w:sz w:val="24"/>
          <w:szCs w:val="24"/>
        </w:rPr>
        <w:t xml:space="preserve"> sūdzības iesniedzējs apgalvoja</w:t>
      </w:r>
      <w:r w:rsidR="00674194" w:rsidRPr="00640F87">
        <w:rPr>
          <w:rFonts w:ascii="Times New Roman" w:eastAsia="Times New Roman" w:hAnsi="Times New Roman" w:cs="Times New Roman"/>
          <w:sz w:val="24"/>
          <w:szCs w:val="24"/>
        </w:rPr>
        <w:t>, ka</w:t>
      </w:r>
      <w:r w:rsidRPr="00640F87">
        <w:rPr>
          <w:rFonts w:ascii="Times New Roman" w:eastAsia="Times New Roman" w:hAnsi="Times New Roman" w:cs="Times New Roman"/>
          <w:sz w:val="24"/>
          <w:szCs w:val="24"/>
        </w:rPr>
        <w:t xml:space="preserve"> konvoja darbinieki </w:t>
      </w:r>
      <w:r w:rsidRPr="00640F87">
        <w:rPr>
          <w:rFonts w:ascii="Times New Roman" w:eastAsia="Times New Roman" w:hAnsi="Times New Roman" w:cs="Times New Roman"/>
          <w:sz w:val="24"/>
          <w:szCs w:val="24"/>
        </w:rPr>
        <w:lastRenderedPageBreak/>
        <w:t xml:space="preserve">2006.gada </w:t>
      </w:r>
      <w:r w:rsidR="00674194" w:rsidRPr="00640F87">
        <w:rPr>
          <w:rFonts w:ascii="Times New Roman" w:eastAsia="Times New Roman" w:hAnsi="Times New Roman" w:cs="Times New Roman"/>
          <w:sz w:val="24"/>
          <w:szCs w:val="24"/>
        </w:rPr>
        <w:t xml:space="preserve">maijā Rīgas apgabaltiesas aizturēto personu telpā bija pielietojuši pret viņu fizisku spēku, nodarot miesas bojājumus (jostas skriemeļa izauguma lūzumu un nieres sasitumu) un ka šī incidenta izmeklēšana nebija efektīva. </w:t>
      </w:r>
      <w:r w:rsidRPr="00640F87">
        <w:rPr>
          <w:rFonts w:ascii="Times New Roman" w:eastAsia="Times New Roman" w:hAnsi="Times New Roman" w:cs="Times New Roman"/>
          <w:sz w:val="24"/>
          <w:szCs w:val="24"/>
        </w:rPr>
        <w:t xml:space="preserve">Iesniedzēja ieskatā tādējādi tika pārkāpts Konvencijas 3.pants, kas aizliedz spīdzināšanu un necilvēcīgu apiešanos, kā arī </w:t>
      </w:r>
      <w:r w:rsidRPr="00A65D4D">
        <w:rPr>
          <w:rFonts w:ascii="Times New Roman" w:eastAsia="Times New Roman" w:hAnsi="Times New Roman" w:cs="Times New Roman"/>
          <w:sz w:val="24"/>
          <w:szCs w:val="24"/>
        </w:rPr>
        <w:t>uzliek valstij pienākumu efektīvi izmeklēt sūdzības par iespējamu amatpersonu vardarbību.</w:t>
      </w:r>
    </w:p>
    <w:p w:rsidR="00181A8A" w:rsidRPr="00A65D4D" w:rsidRDefault="00181A8A" w:rsidP="00181A8A">
      <w:pPr>
        <w:spacing w:line="240" w:lineRule="auto"/>
        <w:ind w:left="426"/>
        <w:jc w:val="both"/>
        <w:rPr>
          <w:rFonts w:ascii="Times New Roman" w:eastAsia="Times New Roman" w:hAnsi="Times New Roman" w:cs="Times New Roman"/>
          <w:sz w:val="24"/>
          <w:szCs w:val="24"/>
        </w:rPr>
      </w:pPr>
    </w:p>
    <w:p w:rsidR="00640F87" w:rsidRPr="00A65D4D" w:rsidRDefault="00640F87" w:rsidP="00181A8A">
      <w:pPr>
        <w:spacing w:line="240" w:lineRule="auto"/>
        <w:ind w:left="426"/>
        <w:jc w:val="both"/>
        <w:rPr>
          <w:rFonts w:ascii="Times New Roman" w:eastAsia="Times New Roman" w:hAnsi="Times New Roman" w:cs="Times New Roman"/>
          <w:sz w:val="24"/>
          <w:szCs w:val="24"/>
        </w:rPr>
      </w:pPr>
      <w:r w:rsidRPr="00A65D4D">
        <w:rPr>
          <w:rFonts w:ascii="Times New Roman" w:eastAsia="Times New Roman" w:hAnsi="Times New Roman" w:cs="Times New Roman"/>
          <w:sz w:val="24"/>
          <w:szCs w:val="24"/>
          <w:u w:val="single"/>
        </w:rPr>
        <w:t>Pieņemamības stadija</w:t>
      </w:r>
    </w:p>
    <w:p w:rsidR="00640F87" w:rsidRPr="00140E2D" w:rsidRDefault="00640F87" w:rsidP="00181A8A">
      <w:pPr>
        <w:spacing w:line="240" w:lineRule="auto"/>
        <w:ind w:left="426"/>
        <w:jc w:val="both"/>
        <w:rPr>
          <w:rFonts w:ascii="Times New Roman" w:eastAsia="Times New Roman" w:hAnsi="Times New Roman" w:cs="Times New Roman"/>
          <w:sz w:val="24"/>
          <w:szCs w:val="24"/>
        </w:rPr>
      </w:pPr>
      <w:r w:rsidRPr="00A65D4D">
        <w:rPr>
          <w:rFonts w:ascii="Times New Roman" w:eastAsia="Times New Roman" w:hAnsi="Times New Roman" w:cs="Times New Roman"/>
          <w:sz w:val="24"/>
          <w:szCs w:val="24"/>
        </w:rPr>
        <w:t xml:space="preserve">Tiesa noraidīja valdības argumentu, ka sūdzība nav pieņemama izskatīšanai pēc būtības, jo iesniedzējs nav izmantojis visus viņam nacionālā līmenī pieejamos tiesību aizsardzības līdzekļus, proti, viņš nebija pārsūdzējis amatā augstākam prokuroram lēmumu, </w:t>
      </w:r>
      <w:r w:rsidR="00F37A79">
        <w:rPr>
          <w:rFonts w:ascii="Times New Roman" w:eastAsia="Times New Roman" w:hAnsi="Times New Roman" w:cs="Times New Roman"/>
          <w:sz w:val="24"/>
          <w:szCs w:val="24"/>
        </w:rPr>
        <w:t>ar</w:t>
      </w:r>
      <w:r w:rsidRPr="00A65D4D">
        <w:rPr>
          <w:rFonts w:ascii="Times New Roman" w:eastAsia="Times New Roman" w:hAnsi="Times New Roman" w:cs="Times New Roman"/>
          <w:sz w:val="24"/>
          <w:szCs w:val="24"/>
        </w:rPr>
        <w:t xml:space="preserve"> kuru tika atstāts spēkā lēmums izbeigt krimināllietu, kā arī nebija izmantojis iespēju vērsties pret Valsts policiju par kaitējuma atlīdzināšanu civilprocesuālā kārtībā.</w:t>
      </w:r>
      <w:r w:rsidR="00A65D4D" w:rsidRPr="00A65D4D">
        <w:rPr>
          <w:rFonts w:ascii="Times New Roman" w:eastAsia="Times New Roman" w:hAnsi="Times New Roman" w:cs="Times New Roman"/>
          <w:sz w:val="24"/>
          <w:szCs w:val="24"/>
        </w:rPr>
        <w:t xml:space="preserve"> Attiecībā uz iespēju prasīt kaitējuma atlīdzinājumu Tiesa, atsaucoties uz saviem secinājumiem lietās </w:t>
      </w:r>
      <w:r w:rsidR="00A65D4D" w:rsidRPr="00A65D4D">
        <w:rPr>
          <w:rFonts w:ascii="Times New Roman" w:eastAsia="Times New Roman" w:hAnsi="Times New Roman" w:cs="Times New Roman"/>
          <w:i/>
          <w:sz w:val="24"/>
          <w:szCs w:val="24"/>
        </w:rPr>
        <w:t>Sapožkovs pret Latviju</w:t>
      </w:r>
      <w:r w:rsidR="00A65D4D" w:rsidRPr="00A65D4D">
        <w:rPr>
          <w:rFonts w:ascii="Times New Roman" w:eastAsia="Times New Roman" w:hAnsi="Times New Roman" w:cs="Times New Roman"/>
          <w:sz w:val="24"/>
          <w:szCs w:val="24"/>
        </w:rPr>
        <w:t xml:space="preserve"> un </w:t>
      </w:r>
      <w:r w:rsidR="00A65D4D" w:rsidRPr="00A65D4D">
        <w:rPr>
          <w:rFonts w:ascii="Times New Roman" w:eastAsia="Times New Roman" w:hAnsi="Times New Roman" w:cs="Times New Roman"/>
          <w:i/>
          <w:sz w:val="24"/>
          <w:szCs w:val="24"/>
        </w:rPr>
        <w:t>Holodenko pret Latviju</w:t>
      </w:r>
      <w:r w:rsidR="00A65D4D" w:rsidRPr="00A65D4D">
        <w:rPr>
          <w:rFonts w:ascii="Times New Roman" w:eastAsia="Times New Roman" w:hAnsi="Times New Roman" w:cs="Times New Roman"/>
          <w:sz w:val="24"/>
          <w:szCs w:val="24"/>
        </w:rPr>
        <w:t xml:space="preserve">, atgādināja, ka finansiāla kompensācija vien nav pietiekama, lai valsts būtu izpildījusi pienākumus, kas tai izriet no Konvencijas 3.panta, jo kompensācija nekādi neveicina vainīgo atrašanu un sodīšanu. Savukārt attiecībā uz lēmumu </w:t>
      </w:r>
      <w:r w:rsidR="00A65D4D" w:rsidRPr="00140E2D">
        <w:rPr>
          <w:rFonts w:ascii="Times New Roman" w:eastAsia="Times New Roman" w:hAnsi="Times New Roman" w:cs="Times New Roman"/>
          <w:sz w:val="24"/>
          <w:szCs w:val="24"/>
        </w:rPr>
        <w:t>pārsūdzēšanu amatā augstākam prokuroram Tiesa norādīja, ka iesniedzējs divas reizes jau bija šādu pārsūdzību iesniedzis, un abas reizes izmeklēšana tika atjaunota, taču vēlāk atkal izbeigta. Tas, vai iesniedzējam vajadzēja arī trešo reizi pārsūdzēt lēmumu par kriminālprocesa izbeigšanu, Tiesas ieskatā ir jāvērtē kopsakarā ar sūdzības par izmeklēšanas efektivitāti būtību.</w:t>
      </w:r>
    </w:p>
    <w:p w:rsidR="00A65D4D" w:rsidRPr="00140E2D" w:rsidRDefault="00A65D4D" w:rsidP="00181A8A">
      <w:pPr>
        <w:spacing w:line="240" w:lineRule="auto"/>
        <w:ind w:left="426"/>
        <w:jc w:val="both"/>
        <w:rPr>
          <w:rFonts w:ascii="Times New Roman" w:eastAsia="Times New Roman" w:hAnsi="Times New Roman" w:cs="Times New Roman"/>
          <w:sz w:val="24"/>
          <w:szCs w:val="24"/>
        </w:rPr>
      </w:pPr>
    </w:p>
    <w:p w:rsidR="00A65D4D" w:rsidRPr="00140E2D" w:rsidRDefault="00A65D4D" w:rsidP="00181A8A">
      <w:pPr>
        <w:spacing w:line="240" w:lineRule="auto"/>
        <w:ind w:left="426"/>
        <w:jc w:val="both"/>
        <w:rPr>
          <w:rFonts w:ascii="Times New Roman" w:eastAsia="Times New Roman" w:hAnsi="Times New Roman" w:cs="Times New Roman"/>
          <w:sz w:val="24"/>
          <w:szCs w:val="24"/>
          <w:u w:val="single"/>
        </w:rPr>
      </w:pPr>
      <w:r w:rsidRPr="00140E2D">
        <w:rPr>
          <w:rFonts w:ascii="Times New Roman" w:eastAsia="Times New Roman" w:hAnsi="Times New Roman" w:cs="Times New Roman"/>
          <w:sz w:val="24"/>
          <w:szCs w:val="24"/>
          <w:u w:val="single"/>
        </w:rPr>
        <w:t>Izskatīšana pēc būtības</w:t>
      </w:r>
    </w:p>
    <w:p w:rsidR="00140E2D" w:rsidRPr="00140E2D" w:rsidRDefault="00140E2D" w:rsidP="00140E2D">
      <w:pPr>
        <w:spacing w:line="240" w:lineRule="auto"/>
        <w:ind w:left="426"/>
        <w:jc w:val="both"/>
        <w:rPr>
          <w:rFonts w:ascii="Times New Roman" w:eastAsia="Times New Roman" w:hAnsi="Times New Roman" w:cs="Times New Roman"/>
          <w:sz w:val="24"/>
          <w:szCs w:val="24"/>
        </w:rPr>
      </w:pPr>
      <w:r w:rsidRPr="00140E2D">
        <w:rPr>
          <w:rFonts w:ascii="Times New Roman" w:eastAsia="Times New Roman" w:hAnsi="Times New Roman" w:cs="Times New Roman"/>
          <w:sz w:val="24"/>
          <w:szCs w:val="24"/>
        </w:rPr>
        <w:t>Pievēršoties sūdzībai par iespējamo Konvencijas 3.panta materiālā aspekta pārkāpumu, Tiesa atzīmēja, ka nav strīda par to, ka konvoja darbinieki bija pielietojuši pret iesniedzēju fizisku spēku; tā vietā strīds bija par to, vai šis spēks bija samērīgs un vai tā rezultātā iesniedzējam tika no</w:t>
      </w:r>
      <w:r w:rsidR="00F37A79">
        <w:rPr>
          <w:rFonts w:ascii="Times New Roman" w:eastAsia="Times New Roman" w:hAnsi="Times New Roman" w:cs="Times New Roman"/>
          <w:sz w:val="24"/>
          <w:szCs w:val="24"/>
        </w:rPr>
        <w:t>d</w:t>
      </w:r>
      <w:r w:rsidRPr="00140E2D">
        <w:rPr>
          <w:rFonts w:ascii="Times New Roman" w:eastAsia="Times New Roman" w:hAnsi="Times New Roman" w:cs="Times New Roman"/>
          <w:sz w:val="24"/>
          <w:szCs w:val="24"/>
        </w:rPr>
        <w:t>a</w:t>
      </w:r>
      <w:r w:rsidR="00F37A79">
        <w:rPr>
          <w:rFonts w:ascii="Times New Roman" w:eastAsia="Times New Roman" w:hAnsi="Times New Roman" w:cs="Times New Roman"/>
          <w:sz w:val="24"/>
          <w:szCs w:val="24"/>
        </w:rPr>
        <w:t>r</w:t>
      </w:r>
      <w:r w:rsidRPr="00140E2D">
        <w:rPr>
          <w:rFonts w:ascii="Times New Roman" w:eastAsia="Times New Roman" w:hAnsi="Times New Roman" w:cs="Times New Roman"/>
          <w:sz w:val="24"/>
          <w:szCs w:val="24"/>
        </w:rPr>
        <w:t xml:space="preserve">īti miesas bojājumi. Tiesu nepārliecināja valdības iesniegtais pierādījums, ka iesniedzējs šos miesas bojājumus bija ieguvis divas dienas pirms incidenta; Tiesa atsaucās uz eksperta atzinumu, kurā bija minēts, ka iesniedzējs šīs traumas varēja gūt gan pirms incidenta, gan incidenta laikā. Tāpat Tiesa norādīja, ka valdība nebija iesniegusi pierādījumus, kas pamatotu, kādā veidā iesniedzējs bija ieguvis jostas skriemeļa izauguma lūzumu un nieres sasitumu, ja šie miesas bojājumi jau bijuši konstatēti pirms incidenta, turklāt šī sākotnējā diagnoze arī neesot tikusi vērtēta kriminālprocesā. Šo apsvērumu dēļ Tiesa uzskatīja, ka iesniedzējs bija guvis jostas skriemeļa izauguma lūzumu un nieres sasitumu konvoja darbinieku pielietotā spēka rezultātā, un tādēļ </w:t>
      </w:r>
      <w:r w:rsidRPr="00140E2D">
        <w:rPr>
          <w:rFonts w:ascii="Times New Roman" w:eastAsia="Times New Roman" w:hAnsi="Times New Roman" w:cs="Times New Roman"/>
          <w:sz w:val="24"/>
          <w:szCs w:val="24"/>
          <w:u w:val="single"/>
        </w:rPr>
        <w:t>vienbalsīgi atzina, ka ir pieļauts Konvencijas 3.panta materiālā aspekta pārkāpums</w:t>
      </w:r>
      <w:r w:rsidRPr="00140E2D">
        <w:rPr>
          <w:rFonts w:ascii="Times New Roman" w:eastAsia="Times New Roman" w:hAnsi="Times New Roman" w:cs="Times New Roman"/>
          <w:sz w:val="24"/>
          <w:szCs w:val="24"/>
        </w:rPr>
        <w:t>.</w:t>
      </w:r>
    </w:p>
    <w:p w:rsidR="00EF0B5F" w:rsidRPr="004F6AC5" w:rsidRDefault="00674194" w:rsidP="00140E2D">
      <w:pPr>
        <w:spacing w:line="240" w:lineRule="auto"/>
        <w:ind w:left="426"/>
        <w:jc w:val="both"/>
        <w:rPr>
          <w:rFonts w:ascii="Times New Roman" w:eastAsia="Times New Roman" w:hAnsi="Times New Roman" w:cs="Times New Roman"/>
          <w:sz w:val="24"/>
          <w:szCs w:val="24"/>
          <w:u w:val="single"/>
        </w:rPr>
      </w:pPr>
      <w:r w:rsidRPr="004F6AC5">
        <w:rPr>
          <w:rFonts w:ascii="Times New Roman" w:eastAsia="Times New Roman" w:hAnsi="Times New Roman" w:cs="Times New Roman"/>
          <w:sz w:val="24"/>
          <w:szCs w:val="24"/>
        </w:rPr>
        <w:t xml:space="preserve">Vērtējot iesniedzēja sūdzību par </w:t>
      </w:r>
      <w:r w:rsidR="00140E2D" w:rsidRPr="004F6AC5">
        <w:rPr>
          <w:rFonts w:ascii="Times New Roman" w:eastAsia="Times New Roman" w:hAnsi="Times New Roman" w:cs="Times New Roman"/>
          <w:sz w:val="24"/>
          <w:szCs w:val="24"/>
        </w:rPr>
        <w:t xml:space="preserve">incidenta </w:t>
      </w:r>
      <w:r w:rsidRPr="004F6AC5">
        <w:rPr>
          <w:rFonts w:ascii="Times New Roman" w:eastAsia="Times New Roman" w:hAnsi="Times New Roman" w:cs="Times New Roman"/>
          <w:sz w:val="24"/>
          <w:szCs w:val="24"/>
        </w:rPr>
        <w:t xml:space="preserve">izmeklēšanas efektivitāti, Tiesa norādīja, ka konvoja darbinieku papildus nopratināšana vairāk nekā deviņus mēnešus pēc kriminālprocesa uzsākšanas ievērojami mazināja viņu sniegto paskaidrojumu ticamību, kā arī apgrūtināja paskaidrojumu pārbaudi. Tāpat Tiesa norādīja, ka izmeklēšanā nav iegūti paskaidrojumi no neatliekamās medicīniskās palīdzības mediķiem par iesniedzēja veselības stāvokli, ierodoties Rīgas apgabaltiesā pirms un pēc incidenta. Tiesa </w:t>
      </w:r>
      <w:r w:rsidR="004F6AC5" w:rsidRPr="004F6AC5">
        <w:rPr>
          <w:rFonts w:ascii="Times New Roman" w:eastAsia="Times New Roman" w:hAnsi="Times New Roman" w:cs="Times New Roman"/>
          <w:sz w:val="24"/>
          <w:szCs w:val="24"/>
        </w:rPr>
        <w:t>īpaši norādīja, ka izmeklēšanā netika vērtēts, vai</w:t>
      </w:r>
      <w:r w:rsidRPr="004F6AC5">
        <w:rPr>
          <w:rFonts w:ascii="Times New Roman" w:eastAsia="Times New Roman" w:hAnsi="Times New Roman" w:cs="Times New Roman"/>
          <w:sz w:val="24"/>
          <w:szCs w:val="24"/>
        </w:rPr>
        <w:t xml:space="preserve"> iesniedzēja uzvedība bija </w:t>
      </w:r>
      <w:r w:rsidR="004F6AC5" w:rsidRPr="004F6AC5">
        <w:rPr>
          <w:rFonts w:ascii="Times New Roman" w:eastAsia="Times New Roman" w:hAnsi="Times New Roman" w:cs="Times New Roman"/>
          <w:sz w:val="24"/>
          <w:szCs w:val="24"/>
        </w:rPr>
        <w:t>iemesls</w:t>
      </w:r>
      <w:r w:rsidRPr="004F6AC5">
        <w:rPr>
          <w:rFonts w:ascii="Times New Roman" w:eastAsia="Times New Roman" w:hAnsi="Times New Roman" w:cs="Times New Roman"/>
          <w:sz w:val="24"/>
          <w:szCs w:val="24"/>
        </w:rPr>
        <w:t xml:space="preserve"> fiziska spēka pielietošanai pret viņu un vai p</w:t>
      </w:r>
      <w:r w:rsidR="004F6AC5" w:rsidRPr="004F6AC5">
        <w:rPr>
          <w:rFonts w:ascii="Times New Roman" w:eastAsia="Times New Roman" w:hAnsi="Times New Roman" w:cs="Times New Roman"/>
          <w:sz w:val="24"/>
          <w:szCs w:val="24"/>
        </w:rPr>
        <w:t>ielietotais spēks bija samērīgs</w:t>
      </w:r>
      <w:r w:rsidRPr="004F6AC5">
        <w:rPr>
          <w:rFonts w:ascii="Times New Roman" w:eastAsia="Times New Roman" w:hAnsi="Times New Roman" w:cs="Times New Roman"/>
          <w:sz w:val="24"/>
          <w:szCs w:val="24"/>
        </w:rPr>
        <w:t xml:space="preserve">. Visbeidzot, Tiesa norādīja, ka lēmuma par </w:t>
      </w:r>
      <w:r w:rsidRPr="004F6AC5">
        <w:rPr>
          <w:rFonts w:ascii="Times New Roman" w:eastAsia="Times New Roman" w:hAnsi="Times New Roman" w:cs="Times New Roman"/>
          <w:sz w:val="24"/>
          <w:szCs w:val="24"/>
        </w:rPr>
        <w:lastRenderedPageBreak/>
        <w:t xml:space="preserve">kriminālprocesa izbeigšanu pārsūdzēšana trešo reizi </w:t>
      </w:r>
      <w:r w:rsidR="004F6AC5" w:rsidRPr="004F6AC5">
        <w:rPr>
          <w:rFonts w:ascii="Times New Roman" w:eastAsia="Times New Roman" w:hAnsi="Times New Roman" w:cs="Times New Roman"/>
          <w:sz w:val="24"/>
          <w:szCs w:val="24"/>
        </w:rPr>
        <w:t>nedotu</w:t>
      </w:r>
      <w:r w:rsidRPr="004F6AC5">
        <w:rPr>
          <w:rFonts w:ascii="Times New Roman" w:eastAsia="Times New Roman" w:hAnsi="Times New Roman" w:cs="Times New Roman"/>
          <w:sz w:val="24"/>
          <w:szCs w:val="24"/>
        </w:rPr>
        <w:t xml:space="preserve"> iesnie</w:t>
      </w:r>
      <w:r w:rsidR="004F6AC5" w:rsidRPr="004F6AC5">
        <w:rPr>
          <w:rFonts w:ascii="Times New Roman" w:eastAsia="Times New Roman" w:hAnsi="Times New Roman" w:cs="Times New Roman"/>
          <w:sz w:val="24"/>
          <w:szCs w:val="24"/>
        </w:rPr>
        <w:t>dzējam izredzes panākt viņam labvēlīgu rezultātu</w:t>
      </w:r>
      <w:r w:rsidRPr="004F6AC5">
        <w:rPr>
          <w:rFonts w:ascii="Times New Roman" w:eastAsia="Times New Roman" w:hAnsi="Times New Roman" w:cs="Times New Roman"/>
          <w:sz w:val="24"/>
          <w:szCs w:val="24"/>
        </w:rPr>
        <w:t xml:space="preserve">, jo pierādījumu novērtēšana pēc ilgāka laika perioda kļūst arvien </w:t>
      </w:r>
      <w:r w:rsidR="004F6AC5" w:rsidRPr="004F6AC5">
        <w:rPr>
          <w:rFonts w:ascii="Times New Roman" w:eastAsia="Times New Roman" w:hAnsi="Times New Roman" w:cs="Times New Roman"/>
          <w:sz w:val="24"/>
          <w:szCs w:val="24"/>
        </w:rPr>
        <w:t>sarežģītāka</w:t>
      </w:r>
      <w:r w:rsidRPr="004F6AC5">
        <w:rPr>
          <w:rFonts w:ascii="Times New Roman" w:eastAsia="Times New Roman" w:hAnsi="Times New Roman" w:cs="Times New Roman"/>
          <w:sz w:val="24"/>
          <w:szCs w:val="24"/>
        </w:rPr>
        <w:t>.</w:t>
      </w:r>
      <w:r w:rsidR="004F6AC5" w:rsidRPr="004F6AC5">
        <w:rPr>
          <w:rFonts w:ascii="Times New Roman" w:eastAsia="Times New Roman" w:hAnsi="Times New Roman" w:cs="Times New Roman"/>
          <w:sz w:val="24"/>
          <w:szCs w:val="24"/>
        </w:rPr>
        <w:t xml:space="preserve"> Visu šo apsvērumu dēļ Tiesa </w:t>
      </w:r>
      <w:r w:rsidR="004F6AC5" w:rsidRPr="004F6AC5">
        <w:rPr>
          <w:rFonts w:ascii="Times New Roman" w:eastAsia="Times New Roman" w:hAnsi="Times New Roman" w:cs="Times New Roman"/>
          <w:sz w:val="24"/>
          <w:szCs w:val="24"/>
          <w:u w:val="single"/>
        </w:rPr>
        <w:t>vienbalsīgi atzina, ka iesniedzēja sūdzības par vardarbību izmeklēšana nebija efektīva un ka tādējādi ir pārkāpts Konvencijas 3.panta procesuālais aspekts.</w:t>
      </w:r>
    </w:p>
    <w:p w:rsidR="00140E2D" w:rsidRPr="00140E2D" w:rsidRDefault="00140E2D" w:rsidP="00140E2D">
      <w:pPr>
        <w:shd w:val="clear" w:color="auto" w:fill="FFFFFF"/>
        <w:spacing w:line="240" w:lineRule="auto"/>
        <w:ind w:left="426"/>
        <w:jc w:val="both"/>
        <w:rPr>
          <w:rFonts w:ascii="Times New Roman" w:eastAsia="Times New Roman" w:hAnsi="Times New Roman" w:cs="Times New Roman"/>
          <w:sz w:val="24"/>
          <w:szCs w:val="24"/>
        </w:rPr>
      </w:pPr>
    </w:p>
    <w:p w:rsidR="00140E2D" w:rsidRPr="00140E2D" w:rsidRDefault="00140E2D" w:rsidP="00140E2D">
      <w:pPr>
        <w:shd w:val="clear" w:color="auto" w:fill="FFFFFF"/>
        <w:spacing w:line="240" w:lineRule="auto"/>
        <w:ind w:left="426"/>
        <w:jc w:val="both"/>
        <w:rPr>
          <w:rFonts w:ascii="Times New Roman" w:eastAsia="Times New Roman" w:hAnsi="Times New Roman" w:cs="Times New Roman"/>
          <w:sz w:val="24"/>
          <w:szCs w:val="24"/>
        </w:rPr>
      </w:pPr>
      <w:r w:rsidRPr="00140E2D">
        <w:rPr>
          <w:rFonts w:ascii="Times New Roman" w:eastAsia="Times New Roman" w:hAnsi="Times New Roman" w:cs="Times New Roman"/>
          <w:sz w:val="24"/>
          <w:szCs w:val="24"/>
          <w:u w:val="single"/>
        </w:rPr>
        <w:t>Piešķirtā kompensācija</w:t>
      </w:r>
    </w:p>
    <w:p w:rsidR="00140E2D" w:rsidRPr="00140E2D" w:rsidRDefault="00140E2D" w:rsidP="00140E2D">
      <w:pPr>
        <w:shd w:val="clear" w:color="auto" w:fill="FFFFFF"/>
        <w:spacing w:line="240" w:lineRule="auto"/>
        <w:ind w:left="426"/>
        <w:jc w:val="both"/>
        <w:rPr>
          <w:rFonts w:ascii="Times New Roman" w:eastAsia="Times New Roman" w:hAnsi="Times New Roman" w:cs="Times New Roman"/>
          <w:sz w:val="24"/>
          <w:szCs w:val="24"/>
        </w:rPr>
      </w:pPr>
      <w:r w:rsidRPr="00140E2D">
        <w:rPr>
          <w:rFonts w:ascii="Times New Roman" w:eastAsia="Times New Roman" w:hAnsi="Times New Roman" w:cs="Times New Roman"/>
          <w:sz w:val="24"/>
          <w:szCs w:val="24"/>
        </w:rPr>
        <w:t>5000 eiro par morālo kaitējumu.</w:t>
      </w:r>
    </w:p>
    <w:p w:rsidR="00EF0B5F" w:rsidRPr="00BB0346" w:rsidRDefault="00EF0B5F">
      <w:pPr>
        <w:spacing w:line="240" w:lineRule="auto"/>
        <w:jc w:val="both"/>
        <w:rPr>
          <w:rFonts w:ascii="Times New Roman" w:eastAsia="Times New Roman" w:hAnsi="Times New Roman" w:cs="Times New Roman"/>
          <w:sz w:val="24"/>
          <w:szCs w:val="24"/>
        </w:rPr>
      </w:pPr>
    </w:p>
    <w:p w:rsidR="00925CAE" w:rsidRPr="00925CAE" w:rsidRDefault="00BB0346" w:rsidP="006E080D">
      <w:pPr>
        <w:numPr>
          <w:ilvl w:val="0"/>
          <w:numId w:val="2"/>
        </w:numPr>
        <w:shd w:val="clear" w:color="auto" w:fill="FFFFFF"/>
        <w:spacing w:line="240" w:lineRule="auto"/>
        <w:ind w:left="426" w:hanging="426"/>
        <w:jc w:val="both"/>
        <w:rPr>
          <w:rFonts w:ascii="Times New Roman" w:eastAsia="Times New Roman" w:hAnsi="Times New Roman" w:cs="Times New Roman"/>
          <w:sz w:val="24"/>
          <w:szCs w:val="24"/>
        </w:rPr>
      </w:pPr>
      <w:r w:rsidRPr="00BB0346">
        <w:rPr>
          <w:rFonts w:ascii="Times New Roman" w:eastAsia="Times New Roman" w:hAnsi="Times New Roman" w:cs="Times New Roman"/>
          <w:sz w:val="24"/>
          <w:szCs w:val="24"/>
        </w:rPr>
        <w:t xml:space="preserve">Lietā </w:t>
      </w:r>
      <w:r w:rsidR="00674194" w:rsidRPr="00BB0346">
        <w:rPr>
          <w:rFonts w:ascii="Times New Roman" w:eastAsia="Times New Roman" w:hAnsi="Times New Roman" w:cs="Times New Roman"/>
          <w:b/>
          <w:i/>
          <w:sz w:val="24"/>
          <w:szCs w:val="24"/>
        </w:rPr>
        <w:t>Čamans un Timofejeva pret Latviju</w:t>
      </w:r>
      <w:r w:rsidRPr="00BB0346">
        <w:rPr>
          <w:rStyle w:val="FootnoteReference"/>
          <w:rFonts w:ascii="Times New Roman" w:eastAsia="Times New Roman" w:hAnsi="Times New Roman" w:cs="Times New Roman"/>
          <w:sz w:val="24"/>
          <w:szCs w:val="24"/>
        </w:rPr>
        <w:footnoteReference w:id="6"/>
      </w:r>
      <w:r w:rsidR="00674194" w:rsidRPr="00BB0346">
        <w:rPr>
          <w:rFonts w:ascii="Times New Roman" w:eastAsia="Times New Roman" w:hAnsi="Times New Roman" w:cs="Times New Roman"/>
          <w:sz w:val="24"/>
          <w:szCs w:val="24"/>
        </w:rPr>
        <w:t xml:space="preserve"> sūdzība </w:t>
      </w:r>
      <w:r w:rsidRPr="00BB0346">
        <w:rPr>
          <w:rFonts w:ascii="Times New Roman" w:eastAsia="Times New Roman" w:hAnsi="Times New Roman" w:cs="Times New Roman"/>
          <w:sz w:val="24"/>
          <w:szCs w:val="24"/>
        </w:rPr>
        <w:t xml:space="preserve">bija </w:t>
      </w:r>
      <w:r w:rsidR="00674194" w:rsidRPr="00BB0346">
        <w:rPr>
          <w:rFonts w:ascii="Times New Roman" w:eastAsia="Times New Roman" w:hAnsi="Times New Roman" w:cs="Times New Roman"/>
          <w:sz w:val="24"/>
          <w:szCs w:val="24"/>
        </w:rPr>
        <w:t>iesniegta saistībā ar 2011.gada novembrī Valsts ieņēmumu dienesta Muitas policija</w:t>
      </w:r>
      <w:r w:rsidR="00F37A79">
        <w:rPr>
          <w:rFonts w:ascii="Times New Roman" w:eastAsia="Times New Roman" w:hAnsi="Times New Roman" w:cs="Times New Roman"/>
          <w:sz w:val="24"/>
          <w:szCs w:val="24"/>
        </w:rPr>
        <w:t>s</w:t>
      </w:r>
      <w:r w:rsidR="00674194" w:rsidRPr="00BB0346">
        <w:rPr>
          <w:rFonts w:ascii="Times New Roman" w:eastAsia="Times New Roman" w:hAnsi="Times New Roman" w:cs="Times New Roman"/>
          <w:sz w:val="24"/>
          <w:szCs w:val="24"/>
        </w:rPr>
        <w:t xml:space="preserve"> uzsāk</w:t>
      </w:r>
      <w:r w:rsidRPr="00BB0346">
        <w:rPr>
          <w:rFonts w:ascii="Times New Roman" w:eastAsia="Times New Roman" w:hAnsi="Times New Roman" w:cs="Times New Roman"/>
          <w:sz w:val="24"/>
          <w:szCs w:val="24"/>
        </w:rPr>
        <w:t>t</w:t>
      </w:r>
      <w:r w:rsidR="00674194" w:rsidRPr="00BB0346">
        <w:rPr>
          <w:rFonts w:ascii="Times New Roman" w:eastAsia="Times New Roman" w:hAnsi="Times New Roman" w:cs="Times New Roman"/>
          <w:sz w:val="24"/>
          <w:szCs w:val="24"/>
        </w:rPr>
        <w:t xml:space="preserve">o pārbaudi uzņēmuma „M.” apsaimniekotajā teritorijā. Pirmais iesniedzējs šajā uzņēmumā strādāja par apsargu, bet otrā iesniedzēja – par grāmatvedi. Pārbaudes gaitā Muitas policijas darbinieki konstatēja, ka </w:t>
      </w:r>
      <w:r w:rsidR="00925CAE">
        <w:rPr>
          <w:rFonts w:ascii="Times New Roman" w:eastAsia="Times New Roman" w:hAnsi="Times New Roman" w:cs="Times New Roman"/>
          <w:sz w:val="24"/>
          <w:szCs w:val="24"/>
        </w:rPr>
        <w:t xml:space="preserve">uzņēmuma teritorijā </w:t>
      </w:r>
      <w:r w:rsidR="00674194" w:rsidRPr="005F7816">
        <w:rPr>
          <w:rFonts w:ascii="Times New Roman" w:eastAsia="Times New Roman" w:hAnsi="Times New Roman" w:cs="Times New Roman"/>
          <w:color w:val="auto"/>
          <w:sz w:val="24"/>
          <w:szCs w:val="24"/>
        </w:rPr>
        <w:t>atrastais kontrabandas preču apjoms ir sasniedzis lielus apmērus</w:t>
      </w:r>
      <w:r w:rsidRPr="005F7816">
        <w:rPr>
          <w:rFonts w:ascii="Times New Roman" w:eastAsia="Times New Roman" w:hAnsi="Times New Roman" w:cs="Times New Roman"/>
          <w:color w:val="auto"/>
          <w:sz w:val="24"/>
          <w:szCs w:val="24"/>
        </w:rPr>
        <w:t>,</w:t>
      </w:r>
      <w:r w:rsidR="00674194" w:rsidRPr="005F7816">
        <w:rPr>
          <w:rFonts w:ascii="Times New Roman" w:eastAsia="Times New Roman" w:hAnsi="Times New Roman" w:cs="Times New Roman"/>
          <w:color w:val="auto"/>
          <w:sz w:val="24"/>
          <w:szCs w:val="24"/>
        </w:rPr>
        <w:t xml:space="preserve"> un pieņēma lēmumu par kriminālprocesa ierosināšanu, izbeidzot pārbaudi un uzsākot noziedzīgā nodarījuma vietas apskati. </w:t>
      </w:r>
      <w:r w:rsidR="005F7816" w:rsidRPr="005F7816">
        <w:rPr>
          <w:rFonts w:ascii="Times New Roman" w:hAnsi="Times New Roman" w:cs="Times New Roman"/>
          <w:color w:val="auto"/>
          <w:sz w:val="24"/>
          <w:szCs w:val="24"/>
        </w:rPr>
        <w:t>Neilgi pēc tam</w:t>
      </w:r>
      <w:r w:rsidR="00BC261E" w:rsidRPr="005F7816">
        <w:rPr>
          <w:rFonts w:ascii="Times New Roman" w:hAnsi="Times New Roman" w:cs="Times New Roman"/>
          <w:color w:val="auto"/>
          <w:sz w:val="24"/>
          <w:szCs w:val="24"/>
        </w:rPr>
        <w:t xml:space="preserve"> Muitas policijas darbinieki pamanīja pirmo iesniedzēju, kurš vienā no piebūves ēkām pārslēdza tur izvietoto slēdžu un ventiļu sistēmu. Viņš atteicās pakļauties Muitas policijas prasībai nekavējoties pārtraukt savas darbības, </w:t>
      </w:r>
      <w:r w:rsidR="005F7816" w:rsidRPr="005F7816">
        <w:rPr>
          <w:rFonts w:ascii="Times New Roman" w:hAnsi="Times New Roman" w:cs="Times New Roman"/>
          <w:color w:val="auto"/>
          <w:sz w:val="24"/>
          <w:szCs w:val="24"/>
        </w:rPr>
        <w:t>tādēļ</w:t>
      </w:r>
      <w:r w:rsidR="00BC261E" w:rsidRPr="005F7816">
        <w:rPr>
          <w:rFonts w:ascii="Times New Roman" w:hAnsi="Times New Roman" w:cs="Times New Roman"/>
          <w:color w:val="auto"/>
          <w:sz w:val="24"/>
          <w:szCs w:val="24"/>
        </w:rPr>
        <w:t xml:space="preserve"> Muitas policijas darbinieki uzlika viņam rokudzelžus.</w:t>
      </w:r>
      <w:r w:rsidR="00674194" w:rsidRPr="005F7816">
        <w:rPr>
          <w:rFonts w:ascii="Times New Roman" w:eastAsia="Times New Roman" w:hAnsi="Times New Roman" w:cs="Times New Roman"/>
          <w:color w:val="auto"/>
          <w:sz w:val="24"/>
          <w:szCs w:val="24"/>
        </w:rPr>
        <w:t xml:space="preserve"> </w:t>
      </w:r>
      <w:r w:rsidR="005F7816" w:rsidRPr="005F7816">
        <w:rPr>
          <w:rFonts w:ascii="Times New Roman" w:eastAsia="Times New Roman" w:hAnsi="Times New Roman" w:cs="Times New Roman"/>
          <w:color w:val="auto"/>
          <w:sz w:val="24"/>
          <w:szCs w:val="24"/>
        </w:rPr>
        <w:t>S</w:t>
      </w:r>
      <w:r w:rsidR="00674194" w:rsidRPr="005F7816">
        <w:rPr>
          <w:rFonts w:ascii="Times New Roman" w:eastAsia="Times New Roman" w:hAnsi="Times New Roman" w:cs="Times New Roman"/>
          <w:color w:val="auto"/>
          <w:sz w:val="24"/>
          <w:szCs w:val="24"/>
        </w:rPr>
        <w:t>avukārt otrā iesniedzēja, neraugoties uz Muitas policijas amatpersonu izteikto lūgumu, atstāja uzņēmuma teritoriju, tomēr nedaudz vēlāk a</w:t>
      </w:r>
      <w:r w:rsidR="00925CAE">
        <w:rPr>
          <w:rFonts w:ascii="Times New Roman" w:eastAsia="Times New Roman" w:hAnsi="Times New Roman" w:cs="Times New Roman"/>
          <w:color w:val="auto"/>
          <w:sz w:val="24"/>
          <w:szCs w:val="24"/>
        </w:rPr>
        <w:t>tgriezās pēc savas iniciatīvas.</w:t>
      </w:r>
    </w:p>
    <w:p w:rsidR="00EF0B5F" w:rsidRPr="00BC261E" w:rsidRDefault="00674194" w:rsidP="00925CAE">
      <w:pPr>
        <w:shd w:val="clear" w:color="auto" w:fill="FFFFFF"/>
        <w:spacing w:line="240" w:lineRule="auto"/>
        <w:ind w:left="426"/>
        <w:jc w:val="both"/>
        <w:rPr>
          <w:rFonts w:ascii="Times New Roman" w:eastAsia="Times New Roman" w:hAnsi="Times New Roman" w:cs="Times New Roman"/>
          <w:sz w:val="24"/>
          <w:szCs w:val="24"/>
        </w:rPr>
      </w:pPr>
      <w:r w:rsidRPr="005F7816">
        <w:rPr>
          <w:rFonts w:ascii="Times New Roman" w:eastAsia="Times New Roman" w:hAnsi="Times New Roman" w:cs="Times New Roman"/>
          <w:color w:val="auto"/>
          <w:sz w:val="24"/>
          <w:szCs w:val="24"/>
        </w:rPr>
        <w:t>Iesniedzēji apgalvoja, ka Muitas policijas amatpersonas bija prettiesiski atņēmuši viņiem brīvību, un tādējādi pārkāpuši Konvencijas 5.panta 1.punktu (tiesības uz personisko brīvību un drošību).</w:t>
      </w:r>
    </w:p>
    <w:p w:rsidR="00BB0346" w:rsidRPr="00BC261E" w:rsidRDefault="00BB0346" w:rsidP="006E080D">
      <w:pPr>
        <w:shd w:val="clear" w:color="auto" w:fill="FFFFFF"/>
        <w:spacing w:line="240" w:lineRule="auto"/>
        <w:ind w:left="426"/>
        <w:jc w:val="both"/>
        <w:rPr>
          <w:rFonts w:ascii="Times New Roman" w:eastAsia="Times New Roman" w:hAnsi="Times New Roman" w:cs="Times New Roman"/>
          <w:sz w:val="24"/>
          <w:szCs w:val="24"/>
        </w:rPr>
      </w:pPr>
    </w:p>
    <w:p w:rsidR="00BB0346" w:rsidRPr="00BC261E" w:rsidRDefault="00BB0346" w:rsidP="006E080D">
      <w:pPr>
        <w:shd w:val="clear" w:color="auto" w:fill="FFFFFF"/>
        <w:spacing w:line="240" w:lineRule="auto"/>
        <w:ind w:left="426"/>
        <w:jc w:val="both"/>
        <w:rPr>
          <w:rFonts w:ascii="Times New Roman" w:eastAsia="Times New Roman" w:hAnsi="Times New Roman" w:cs="Times New Roman"/>
          <w:sz w:val="24"/>
          <w:szCs w:val="24"/>
        </w:rPr>
      </w:pPr>
      <w:r w:rsidRPr="00BC261E">
        <w:rPr>
          <w:rFonts w:ascii="Times New Roman" w:eastAsia="Times New Roman" w:hAnsi="Times New Roman" w:cs="Times New Roman"/>
          <w:sz w:val="24"/>
          <w:szCs w:val="24"/>
          <w:u w:val="single"/>
        </w:rPr>
        <w:t>Pieņemamības stadija</w:t>
      </w:r>
    </w:p>
    <w:p w:rsidR="00EF0B5F" w:rsidRPr="00BC261E" w:rsidRDefault="001B37E5" w:rsidP="006E080D">
      <w:pPr>
        <w:shd w:val="clear" w:color="auto" w:fill="FFFFFF"/>
        <w:spacing w:line="240" w:lineRule="auto"/>
        <w:ind w:left="426"/>
        <w:jc w:val="both"/>
        <w:rPr>
          <w:rFonts w:ascii="Times New Roman" w:eastAsia="Times New Roman" w:hAnsi="Times New Roman" w:cs="Times New Roman"/>
          <w:sz w:val="24"/>
          <w:szCs w:val="24"/>
        </w:rPr>
      </w:pPr>
      <w:r w:rsidRPr="00BC261E">
        <w:rPr>
          <w:rFonts w:ascii="Times New Roman" w:eastAsia="Times New Roman" w:hAnsi="Times New Roman" w:cs="Times New Roman"/>
          <w:sz w:val="24"/>
          <w:szCs w:val="24"/>
        </w:rPr>
        <w:t>Atbildot uz valdības argumentu, ka iesniedzējiem nav nodarīts būtisks kaitējums un ka tādēļ sūdzība nav pieņemama izskatīšanai pēc būtības, Tiesa atgādināja, ka aizskāruma smagums ir vērtējams, ņemot vērā iesniedzēju subjektīvo uztveri, un ka šajā lietā strīds ir par iespējamu prettiesisku brīvības atņemšanu. Tiesa norādīja, ka tiesības uz personisko brīvību un drošību demokrātiskā sabiedrībā ir īpaši nozīmīgas, tādēļ tās ieskatā iesniedzējiem iespējami nodarītais kaitējums nevar tikt uzskatīts par nenozīmīgu.</w:t>
      </w:r>
    </w:p>
    <w:p w:rsidR="00815E5C" w:rsidRPr="00BC261E" w:rsidRDefault="00F37A79" w:rsidP="006E080D">
      <w:pPr>
        <w:shd w:val="clear" w:color="auto" w:fill="FFFFFF"/>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Turpinājumā Tiesa pievērsā</w:t>
      </w:r>
      <w:r w:rsidR="00BC261E" w:rsidRPr="00BC261E">
        <w:rPr>
          <w:rFonts w:ascii="Times New Roman" w:eastAsia="Times New Roman" w:hAnsi="Times New Roman" w:cs="Times New Roman"/>
          <w:sz w:val="24"/>
          <w:szCs w:val="24"/>
        </w:rPr>
        <w:t xml:space="preserve">s </w:t>
      </w:r>
      <w:r w:rsidR="00815E5C" w:rsidRPr="00BC261E">
        <w:rPr>
          <w:rFonts w:ascii="Times New Roman" w:eastAsia="Times New Roman" w:hAnsi="Times New Roman" w:cs="Times New Roman"/>
          <w:sz w:val="24"/>
          <w:szCs w:val="24"/>
        </w:rPr>
        <w:t>v</w:t>
      </w:r>
      <w:r w:rsidR="00B10545" w:rsidRPr="00BC261E">
        <w:rPr>
          <w:rFonts w:ascii="Times New Roman" w:eastAsia="Times New Roman" w:hAnsi="Times New Roman" w:cs="Times New Roman"/>
          <w:sz w:val="24"/>
          <w:szCs w:val="24"/>
        </w:rPr>
        <w:t xml:space="preserve">aldības </w:t>
      </w:r>
      <w:r w:rsidR="00BC261E" w:rsidRPr="00BC261E">
        <w:rPr>
          <w:rFonts w:ascii="Times New Roman" w:eastAsia="Times New Roman" w:hAnsi="Times New Roman" w:cs="Times New Roman"/>
          <w:sz w:val="24"/>
          <w:szCs w:val="24"/>
        </w:rPr>
        <w:t>argumentam</w:t>
      </w:r>
      <w:r w:rsidR="00B10545" w:rsidRPr="00BC261E">
        <w:rPr>
          <w:rFonts w:ascii="Times New Roman" w:eastAsia="Times New Roman" w:hAnsi="Times New Roman" w:cs="Times New Roman"/>
          <w:sz w:val="24"/>
          <w:szCs w:val="24"/>
        </w:rPr>
        <w:t xml:space="preserve">, ka iesniedzēji nav izsmēluši viņiem nacionālā līmenī pieejamās tiesību aizsardzības iespējas, jo nav vērsušies tiesā, lai, pamatojoties uz Civillikuma 1635.pantu un 1779.pantu, saņemtu atlīdzinājumu par Muitas </w:t>
      </w:r>
      <w:r>
        <w:rPr>
          <w:rFonts w:ascii="Times New Roman" w:eastAsia="Times New Roman" w:hAnsi="Times New Roman" w:cs="Times New Roman"/>
          <w:sz w:val="24"/>
          <w:szCs w:val="24"/>
        </w:rPr>
        <w:t xml:space="preserve">policijas </w:t>
      </w:r>
      <w:r w:rsidR="00B10545" w:rsidRPr="00BC261E">
        <w:rPr>
          <w:rFonts w:ascii="Times New Roman" w:eastAsia="Times New Roman" w:hAnsi="Times New Roman" w:cs="Times New Roman"/>
          <w:sz w:val="24"/>
          <w:szCs w:val="24"/>
        </w:rPr>
        <w:t>amatpersonu nodarītajiem zaudējumiem un kaitējumu</w:t>
      </w:r>
      <w:r w:rsidR="00BC261E" w:rsidRPr="00BC261E">
        <w:rPr>
          <w:rFonts w:ascii="Times New Roman" w:eastAsia="Times New Roman" w:hAnsi="Times New Roman" w:cs="Times New Roman"/>
          <w:sz w:val="24"/>
          <w:szCs w:val="24"/>
        </w:rPr>
        <w:t>. Tiesa uzsvēra, ka</w:t>
      </w:r>
      <w:r w:rsidR="00B10545" w:rsidRPr="00BC261E">
        <w:rPr>
          <w:rFonts w:ascii="Times New Roman" w:eastAsia="Times New Roman" w:hAnsi="Times New Roman" w:cs="Times New Roman"/>
          <w:sz w:val="24"/>
          <w:szCs w:val="24"/>
        </w:rPr>
        <w:t xml:space="preserve"> iesniedzēju sūdzības galvenokārt ir saistītas ar brīvības atņemšanas prettiesiskumu kriminālprocesa ietvaros, nevis kompensāciju</w:t>
      </w:r>
      <w:r w:rsidR="00BC261E" w:rsidRPr="00BC261E">
        <w:rPr>
          <w:rFonts w:ascii="Times New Roman" w:eastAsia="Times New Roman" w:hAnsi="Times New Roman" w:cs="Times New Roman"/>
          <w:sz w:val="24"/>
          <w:szCs w:val="24"/>
        </w:rPr>
        <w:t>, turklāt i</w:t>
      </w:r>
      <w:r w:rsidR="00B10545" w:rsidRPr="00BC261E">
        <w:rPr>
          <w:rFonts w:ascii="Times New Roman" w:eastAsia="Times New Roman" w:hAnsi="Times New Roman" w:cs="Times New Roman"/>
          <w:sz w:val="24"/>
          <w:szCs w:val="24"/>
        </w:rPr>
        <w:t xml:space="preserve">zskatāmajā lietā, atšķirībā no, piemēram, lietas </w:t>
      </w:r>
      <w:r w:rsidR="00B10545" w:rsidRPr="00BC261E">
        <w:rPr>
          <w:rFonts w:ascii="Times New Roman" w:eastAsia="Times New Roman" w:hAnsi="Times New Roman" w:cs="Times New Roman"/>
          <w:i/>
          <w:sz w:val="24"/>
          <w:szCs w:val="24"/>
        </w:rPr>
        <w:t>Zikovs pret Latviju</w:t>
      </w:r>
      <w:r w:rsidR="00B10545" w:rsidRPr="00BC261E">
        <w:rPr>
          <w:rFonts w:ascii="Times New Roman" w:eastAsia="Times New Roman" w:hAnsi="Times New Roman" w:cs="Times New Roman"/>
          <w:sz w:val="24"/>
          <w:szCs w:val="24"/>
        </w:rPr>
        <w:t xml:space="preserve">, nacionālās tiesas nebija atzinušas tiesībsargājošo iestāžu rīcību par prettiesisku, </w:t>
      </w:r>
      <w:r w:rsidR="00BC261E" w:rsidRPr="00BC261E">
        <w:rPr>
          <w:rFonts w:ascii="Times New Roman" w:eastAsia="Times New Roman" w:hAnsi="Times New Roman" w:cs="Times New Roman"/>
          <w:sz w:val="24"/>
          <w:szCs w:val="24"/>
        </w:rPr>
        <w:t>tādēļ Tiesai bija šaubas, vai iesniedzējiem būtu bijušas saprātīgas izredzes saņemt kompensāciju. Tiesa arī</w:t>
      </w:r>
      <w:r w:rsidR="00B10545" w:rsidRPr="00BC261E">
        <w:rPr>
          <w:rFonts w:ascii="Times New Roman" w:eastAsia="Times New Roman" w:hAnsi="Times New Roman" w:cs="Times New Roman"/>
          <w:sz w:val="24"/>
          <w:szCs w:val="24"/>
        </w:rPr>
        <w:t xml:space="preserve"> nebija pārliecināta, ka </w:t>
      </w:r>
      <w:r w:rsidR="00BC261E" w:rsidRPr="00BC261E">
        <w:rPr>
          <w:rFonts w:ascii="Times New Roman" w:eastAsia="Times New Roman" w:hAnsi="Times New Roman" w:cs="Times New Roman"/>
          <w:sz w:val="24"/>
          <w:szCs w:val="24"/>
        </w:rPr>
        <w:t xml:space="preserve">civilprocesa ietvaros būtu iespējams pēc būtības izvērtēt kriminālprocesa ietvaros veikto darbību </w:t>
      </w:r>
      <w:r w:rsidR="00BC261E" w:rsidRPr="00BC261E">
        <w:rPr>
          <w:rFonts w:ascii="Times New Roman" w:eastAsia="Times New Roman" w:hAnsi="Times New Roman" w:cs="Times New Roman"/>
          <w:sz w:val="24"/>
          <w:szCs w:val="24"/>
        </w:rPr>
        <w:lastRenderedPageBreak/>
        <w:t>tiesiskumu, tādēļ tā atzina, ka valdības arguments ir noraidām</w:t>
      </w:r>
      <w:r>
        <w:rPr>
          <w:rFonts w:ascii="Times New Roman" w:eastAsia="Times New Roman" w:hAnsi="Times New Roman" w:cs="Times New Roman"/>
          <w:sz w:val="24"/>
          <w:szCs w:val="24"/>
        </w:rPr>
        <w:t>s</w:t>
      </w:r>
      <w:r w:rsidR="00BC261E" w:rsidRPr="00BC261E">
        <w:rPr>
          <w:rFonts w:ascii="Times New Roman" w:eastAsia="Times New Roman" w:hAnsi="Times New Roman" w:cs="Times New Roman"/>
          <w:sz w:val="24"/>
          <w:szCs w:val="24"/>
        </w:rPr>
        <w:t>.</w:t>
      </w:r>
    </w:p>
    <w:p w:rsidR="00BC261E" w:rsidRPr="005F7816" w:rsidRDefault="00BC261E" w:rsidP="006E080D">
      <w:pPr>
        <w:shd w:val="clear" w:color="auto" w:fill="FFFFFF"/>
        <w:spacing w:line="240" w:lineRule="auto"/>
        <w:ind w:left="426"/>
        <w:jc w:val="both"/>
        <w:rPr>
          <w:rFonts w:ascii="Times New Roman" w:eastAsia="Times New Roman" w:hAnsi="Times New Roman" w:cs="Times New Roman"/>
          <w:sz w:val="24"/>
          <w:szCs w:val="24"/>
        </w:rPr>
      </w:pPr>
    </w:p>
    <w:p w:rsidR="00EF0B5F" w:rsidRPr="005F7816" w:rsidRDefault="00BC261E" w:rsidP="006E080D">
      <w:pPr>
        <w:shd w:val="clear" w:color="auto" w:fill="FFFFFF"/>
        <w:spacing w:line="240" w:lineRule="auto"/>
        <w:ind w:left="426"/>
        <w:jc w:val="both"/>
        <w:rPr>
          <w:rFonts w:ascii="Times New Roman" w:eastAsia="Times New Roman" w:hAnsi="Times New Roman" w:cs="Times New Roman"/>
          <w:sz w:val="24"/>
          <w:szCs w:val="24"/>
        </w:rPr>
      </w:pPr>
      <w:r w:rsidRPr="005F7816">
        <w:rPr>
          <w:rFonts w:ascii="Times New Roman" w:eastAsia="Times New Roman" w:hAnsi="Times New Roman" w:cs="Times New Roman"/>
          <w:sz w:val="24"/>
          <w:szCs w:val="24"/>
          <w:u w:val="single"/>
        </w:rPr>
        <w:t>Izskatīšana pēc būtības</w:t>
      </w:r>
    </w:p>
    <w:p w:rsidR="00EF0B5F" w:rsidRPr="005F7816" w:rsidRDefault="00674194" w:rsidP="006E080D">
      <w:pPr>
        <w:shd w:val="clear" w:color="auto" w:fill="FFFFFF"/>
        <w:spacing w:line="240" w:lineRule="auto"/>
        <w:ind w:left="426"/>
        <w:jc w:val="both"/>
        <w:rPr>
          <w:rFonts w:ascii="Times New Roman" w:eastAsia="Times New Roman" w:hAnsi="Times New Roman" w:cs="Times New Roman"/>
          <w:sz w:val="24"/>
          <w:szCs w:val="24"/>
        </w:rPr>
      </w:pPr>
      <w:r w:rsidRPr="005F7816">
        <w:rPr>
          <w:rFonts w:ascii="Times New Roman" w:eastAsia="Times New Roman" w:hAnsi="Times New Roman" w:cs="Times New Roman"/>
          <w:sz w:val="24"/>
          <w:szCs w:val="24"/>
        </w:rPr>
        <w:t>Vērtējot pirmā iesniedzēja sūdzību, Tiesa sadalīja to divos posmos. Pirmais posms sākās 2011.gada 17.novembra plkst. 2.40, kad viņu rokudzelžos no piebūves ēkas izveda Muitas policijas darbinieki</w:t>
      </w:r>
      <w:r w:rsidR="00BC261E" w:rsidRPr="005F7816">
        <w:rPr>
          <w:rFonts w:ascii="Times New Roman" w:eastAsia="Times New Roman" w:hAnsi="Times New Roman" w:cs="Times New Roman"/>
          <w:sz w:val="24"/>
          <w:szCs w:val="24"/>
        </w:rPr>
        <w:t>,</w:t>
      </w:r>
      <w:r w:rsidRPr="005F7816">
        <w:rPr>
          <w:rFonts w:ascii="Times New Roman" w:eastAsia="Times New Roman" w:hAnsi="Times New Roman" w:cs="Times New Roman"/>
          <w:sz w:val="24"/>
          <w:szCs w:val="24"/>
        </w:rPr>
        <w:t xml:space="preserve"> un beidzās plkst. 8, kad viņam tika noņemti rokudzelži. Otrais posms skāra pirmā iesniedzēja atrašanās apstākļus uzņēmuma “M.” teritorijā no plkst. 8 līdz darba maiņas beigām plkst.19.</w:t>
      </w:r>
    </w:p>
    <w:p w:rsidR="00EF0B5F" w:rsidRPr="005F7816" w:rsidRDefault="00BC261E" w:rsidP="006E080D">
      <w:pPr>
        <w:shd w:val="clear" w:color="auto" w:fill="FFFFFF"/>
        <w:spacing w:line="240" w:lineRule="auto"/>
        <w:ind w:left="426"/>
        <w:jc w:val="both"/>
        <w:rPr>
          <w:rFonts w:ascii="Times New Roman" w:eastAsia="Times New Roman" w:hAnsi="Times New Roman" w:cs="Times New Roman"/>
          <w:sz w:val="24"/>
          <w:szCs w:val="24"/>
        </w:rPr>
      </w:pPr>
      <w:r w:rsidRPr="005F7816">
        <w:rPr>
          <w:rFonts w:ascii="Times New Roman" w:eastAsia="Times New Roman" w:hAnsi="Times New Roman" w:cs="Times New Roman"/>
          <w:sz w:val="24"/>
          <w:szCs w:val="24"/>
        </w:rPr>
        <w:t>Attiecībā uz pirmo posmu</w:t>
      </w:r>
      <w:r w:rsidR="00674194" w:rsidRPr="005F7816">
        <w:rPr>
          <w:rFonts w:ascii="Times New Roman" w:eastAsia="Times New Roman" w:hAnsi="Times New Roman" w:cs="Times New Roman"/>
          <w:sz w:val="24"/>
          <w:szCs w:val="24"/>
        </w:rPr>
        <w:t xml:space="preserve"> Tiesa atzina, ka pirmā iesniedzēja veiktās darbības varēja ietekmēt pārbaudes gaitu, proti, pastāvēja aizdomas, ka viņš mēģināja slēpt pierādījumus. Tādējādi iespējams, ka Muitas policijas darbiniekiem bija pamats uzskatīt, ka pirmais iesniedzējs ir izdarījis vai mēģina izdarīt noziedzīgu nodarījumu, un ir nepieciešams viņu aizturēt. Tomēr, kā norādīja Tiesa, šajā gadījumā bija jāsastāda </w:t>
      </w:r>
      <w:r w:rsidR="005F7816" w:rsidRPr="005F7816">
        <w:rPr>
          <w:rFonts w:ascii="Times New Roman" w:eastAsia="Times New Roman" w:hAnsi="Times New Roman" w:cs="Times New Roman"/>
          <w:sz w:val="24"/>
          <w:szCs w:val="24"/>
        </w:rPr>
        <w:t>atbilstošs</w:t>
      </w:r>
      <w:r w:rsidR="00674194" w:rsidRPr="005F7816">
        <w:rPr>
          <w:rFonts w:ascii="Times New Roman" w:eastAsia="Times New Roman" w:hAnsi="Times New Roman" w:cs="Times New Roman"/>
          <w:sz w:val="24"/>
          <w:szCs w:val="24"/>
        </w:rPr>
        <w:t xml:space="preserve"> aizturēšanas protokols, precizējot aizturēšanas pamatu, vietu, laiku un citus apstākļus. Pirmā iesniedzēja gadījumā tas netika izdarīts, turklāt vairāk nekā </w:t>
      </w:r>
      <w:r w:rsidR="005F7816" w:rsidRPr="005F7816">
        <w:rPr>
          <w:rFonts w:ascii="Times New Roman" w:eastAsia="Times New Roman" w:hAnsi="Times New Roman" w:cs="Times New Roman"/>
          <w:sz w:val="24"/>
          <w:szCs w:val="24"/>
        </w:rPr>
        <w:t>5</w:t>
      </w:r>
      <w:r w:rsidR="00674194" w:rsidRPr="005F7816">
        <w:rPr>
          <w:rFonts w:ascii="Times New Roman" w:eastAsia="Times New Roman" w:hAnsi="Times New Roman" w:cs="Times New Roman"/>
          <w:sz w:val="24"/>
          <w:szCs w:val="24"/>
        </w:rPr>
        <w:t xml:space="preserve"> stundas viņš atradās rokudzelžos Muitas policijas darbinieku nepārtrauktā uzraudzībā. Tiesas ieskatā </w:t>
      </w:r>
      <w:r w:rsidR="005F7816" w:rsidRPr="005F7816">
        <w:rPr>
          <w:rFonts w:ascii="Times New Roman" w:eastAsia="Times New Roman" w:hAnsi="Times New Roman" w:cs="Times New Roman"/>
          <w:sz w:val="24"/>
          <w:szCs w:val="24"/>
        </w:rPr>
        <w:t>šo apstākļu kopums bija pietiekams</w:t>
      </w:r>
      <w:r w:rsidR="00674194" w:rsidRPr="005F7816">
        <w:rPr>
          <w:rFonts w:ascii="Times New Roman" w:eastAsia="Times New Roman" w:hAnsi="Times New Roman" w:cs="Times New Roman"/>
          <w:sz w:val="24"/>
          <w:szCs w:val="24"/>
        </w:rPr>
        <w:t xml:space="preserve">, lai secinātu, ka laika posmā no 2011.gada 17.novembra plkst. 2.40 līdz plkst. 8 pirmā iesniedzēja brīvība bija ierobežota bez tiesiska pamata. Tādēļ Tiesa </w:t>
      </w:r>
      <w:r w:rsidR="005F7816" w:rsidRPr="005F7816">
        <w:rPr>
          <w:rFonts w:ascii="Times New Roman" w:eastAsia="Times New Roman" w:hAnsi="Times New Roman" w:cs="Times New Roman"/>
          <w:sz w:val="24"/>
          <w:szCs w:val="24"/>
        </w:rPr>
        <w:t xml:space="preserve">vienbalsīgi atzina, ka šajā laika posmā attiecībā uz pirmo iesniedzēju ir noticis </w:t>
      </w:r>
      <w:r w:rsidR="00674194" w:rsidRPr="005F7816">
        <w:rPr>
          <w:rFonts w:ascii="Times New Roman" w:eastAsia="Times New Roman" w:hAnsi="Times New Roman" w:cs="Times New Roman"/>
          <w:sz w:val="24"/>
          <w:szCs w:val="24"/>
        </w:rPr>
        <w:t>Konven</w:t>
      </w:r>
      <w:r w:rsidR="005F7816" w:rsidRPr="005F7816">
        <w:rPr>
          <w:rFonts w:ascii="Times New Roman" w:eastAsia="Times New Roman" w:hAnsi="Times New Roman" w:cs="Times New Roman"/>
          <w:sz w:val="24"/>
          <w:szCs w:val="24"/>
        </w:rPr>
        <w:t>cijas 5.panta 1.punkta pārkāpums</w:t>
      </w:r>
      <w:r w:rsidR="00674194" w:rsidRPr="005F7816">
        <w:rPr>
          <w:rFonts w:ascii="Times New Roman" w:eastAsia="Times New Roman" w:hAnsi="Times New Roman" w:cs="Times New Roman"/>
          <w:sz w:val="24"/>
          <w:szCs w:val="24"/>
        </w:rPr>
        <w:t>.</w:t>
      </w:r>
    </w:p>
    <w:p w:rsidR="00EF0B5F" w:rsidRPr="005F7816" w:rsidRDefault="00674194" w:rsidP="006E080D">
      <w:pPr>
        <w:shd w:val="clear" w:color="auto" w:fill="FFFFFF"/>
        <w:spacing w:line="240" w:lineRule="auto"/>
        <w:ind w:left="426"/>
        <w:jc w:val="both"/>
        <w:rPr>
          <w:rFonts w:ascii="Times New Roman" w:eastAsia="Times New Roman" w:hAnsi="Times New Roman" w:cs="Times New Roman"/>
          <w:sz w:val="24"/>
          <w:szCs w:val="24"/>
        </w:rPr>
      </w:pPr>
      <w:r w:rsidRPr="005F7816">
        <w:rPr>
          <w:rFonts w:ascii="Times New Roman" w:eastAsia="Times New Roman" w:hAnsi="Times New Roman" w:cs="Times New Roman"/>
          <w:sz w:val="24"/>
          <w:szCs w:val="24"/>
        </w:rPr>
        <w:t xml:space="preserve">Vērtējot </w:t>
      </w:r>
      <w:r w:rsidR="005F7816" w:rsidRPr="005F7816">
        <w:rPr>
          <w:rFonts w:ascii="Times New Roman" w:eastAsia="Times New Roman" w:hAnsi="Times New Roman" w:cs="Times New Roman"/>
          <w:sz w:val="24"/>
          <w:szCs w:val="24"/>
        </w:rPr>
        <w:t>otro laika</w:t>
      </w:r>
      <w:r w:rsidRPr="005F7816">
        <w:rPr>
          <w:rFonts w:ascii="Times New Roman" w:eastAsia="Times New Roman" w:hAnsi="Times New Roman" w:cs="Times New Roman"/>
          <w:sz w:val="24"/>
          <w:szCs w:val="24"/>
        </w:rPr>
        <w:t xml:space="preserve"> posmu</w:t>
      </w:r>
      <w:r w:rsidR="005F7816" w:rsidRPr="005F7816">
        <w:rPr>
          <w:rFonts w:ascii="Times New Roman" w:eastAsia="Times New Roman" w:hAnsi="Times New Roman" w:cs="Times New Roman"/>
          <w:sz w:val="24"/>
          <w:szCs w:val="24"/>
        </w:rPr>
        <w:t>, proti,</w:t>
      </w:r>
      <w:r w:rsidRPr="005F7816">
        <w:rPr>
          <w:rFonts w:ascii="Times New Roman" w:eastAsia="Times New Roman" w:hAnsi="Times New Roman" w:cs="Times New Roman"/>
          <w:sz w:val="24"/>
          <w:szCs w:val="24"/>
        </w:rPr>
        <w:t xml:space="preserve"> pēc 2011.gada 17.novembra plkst.8, Tiesa atzīmēja, ka plkst.10 pirmais iesniedzējs tika nopratināts kā liecinieks</w:t>
      </w:r>
      <w:r w:rsidR="005F7816" w:rsidRPr="005F7816">
        <w:rPr>
          <w:rFonts w:ascii="Times New Roman" w:eastAsia="Times New Roman" w:hAnsi="Times New Roman" w:cs="Times New Roman"/>
          <w:sz w:val="24"/>
          <w:szCs w:val="24"/>
        </w:rPr>
        <w:t>,</w:t>
      </w:r>
      <w:r w:rsidRPr="005F7816">
        <w:rPr>
          <w:rFonts w:ascii="Times New Roman" w:eastAsia="Times New Roman" w:hAnsi="Times New Roman" w:cs="Times New Roman"/>
          <w:sz w:val="24"/>
          <w:szCs w:val="24"/>
        </w:rPr>
        <w:t xml:space="preserve"> un pēc tam </w:t>
      </w:r>
      <w:r w:rsidR="005F7816" w:rsidRPr="005F7816">
        <w:rPr>
          <w:rFonts w:ascii="Times New Roman" w:eastAsia="Times New Roman" w:hAnsi="Times New Roman" w:cs="Times New Roman"/>
          <w:sz w:val="24"/>
          <w:szCs w:val="24"/>
        </w:rPr>
        <w:t xml:space="preserve">viņš </w:t>
      </w:r>
      <w:r w:rsidRPr="005F7816">
        <w:rPr>
          <w:rFonts w:ascii="Times New Roman" w:eastAsia="Times New Roman" w:hAnsi="Times New Roman" w:cs="Times New Roman"/>
          <w:sz w:val="24"/>
          <w:szCs w:val="24"/>
        </w:rPr>
        <w:t xml:space="preserve">turpināja uzturēties uzņēmuma “M.” teritorijā līdz darba maiņas beigām. </w:t>
      </w:r>
      <w:r w:rsidR="005F7816" w:rsidRPr="005F7816">
        <w:rPr>
          <w:rFonts w:ascii="Times New Roman" w:eastAsia="Times New Roman" w:hAnsi="Times New Roman" w:cs="Times New Roman"/>
          <w:sz w:val="24"/>
          <w:szCs w:val="24"/>
        </w:rPr>
        <w:t xml:space="preserve">Tiesas ieskatā nekas neliecināja, ka šajā laikā pirmā iesniedzēja brīvība bija jebkādi ierobežota, tādēļ vienbalsīgi atzina, ka pēc 2011.gada 17.novembra plkst. 8 Konvencijas 5.panta 1.punkts nav pārkāpts. </w:t>
      </w:r>
    </w:p>
    <w:p w:rsidR="00EF0B5F" w:rsidRPr="005F7816" w:rsidRDefault="005F7816" w:rsidP="006E080D">
      <w:pPr>
        <w:shd w:val="clear" w:color="auto" w:fill="FFFFFF"/>
        <w:spacing w:line="240" w:lineRule="auto"/>
        <w:ind w:left="426"/>
        <w:jc w:val="both"/>
        <w:rPr>
          <w:rFonts w:ascii="Times New Roman" w:eastAsia="Times New Roman" w:hAnsi="Times New Roman" w:cs="Times New Roman"/>
          <w:sz w:val="24"/>
          <w:szCs w:val="24"/>
        </w:rPr>
      </w:pPr>
      <w:r w:rsidRPr="005F7816">
        <w:rPr>
          <w:rFonts w:ascii="Times New Roman" w:eastAsia="Times New Roman" w:hAnsi="Times New Roman" w:cs="Times New Roman"/>
          <w:sz w:val="24"/>
          <w:szCs w:val="24"/>
        </w:rPr>
        <w:t xml:space="preserve">Pievēršoties </w:t>
      </w:r>
      <w:r w:rsidR="00674194" w:rsidRPr="005F7816">
        <w:rPr>
          <w:rFonts w:ascii="Times New Roman" w:eastAsia="Times New Roman" w:hAnsi="Times New Roman" w:cs="Times New Roman"/>
          <w:sz w:val="24"/>
          <w:szCs w:val="24"/>
        </w:rPr>
        <w:t>otrās iesniedzē</w:t>
      </w:r>
      <w:r w:rsidRPr="005F7816">
        <w:rPr>
          <w:rFonts w:ascii="Times New Roman" w:eastAsia="Times New Roman" w:hAnsi="Times New Roman" w:cs="Times New Roman"/>
          <w:sz w:val="24"/>
          <w:szCs w:val="24"/>
        </w:rPr>
        <w:t>jas sūdzībai</w:t>
      </w:r>
      <w:r w:rsidR="00674194" w:rsidRPr="005F7816">
        <w:rPr>
          <w:rFonts w:ascii="Times New Roman" w:eastAsia="Times New Roman" w:hAnsi="Times New Roman" w:cs="Times New Roman"/>
          <w:sz w:val="24"/>
          <w:szCs w:val="24"/>
        </w:rPr>
        <w:t xml:space="preserve">, Tiesa konstatēja, ka viņa sākotnēji bija pametusi uzņēmuma “M.” teritoriju, bet vēlāk pati pēc brīvprātīgi atgriezusies. </w:t>
      </w:r>
      <w:r w:rsidRPr="005F7816">
        <w:rPr>
          <w:rFonts w:ascii="Times New Roman" w:eastAsia="Times New Roman" w:hAnsi="Times New Roman" w:cs="Times New Roman"/>
          <w:sz w:val="24"/>
          <w:szCs w:val="24"/>
        </w:rPr>
        <w:t>Atbildot uz otrās iesniedzējas</w:t>
      </w:r>
      <w:r w:rsidR="00674194" w:rsidRPr="005F7816">
        <w:rPr>
          <w:rFonts w:ascii="Times New Roman" w:eastAsia="Times New Roman" w:hAnsi="Times New Roman" w:cs="Times New Roman"/>
          <w:sz w:val="24"/>
          <w:szCs w:val="24"/>
        </w:rPr>
        <w:t xml:space="preserve"> apgalvojumu, ka pēc viņas atgriešanās Muitas policijas darbinieki viņai aizliedza atstāt uzņēmuma teritoriju, Tiesa atzīmēja, ka, parakstot procesuālo protokolu, viņa nebija norādījusi, ka amatpersonas viņu būtu piespiedušas palikt apskates vietā. Šo </w:t>
      </w:r>
      <w:r w:rsidRPr="005F7816">
        <w:rPr>
          <w:rFonts w:ascii="Times New Roman" w:eastAsia="Times New Roman" w:hAnsi="Times New Roman" w:cs="Times New Roman"/>
          <w:sz w:val="24"/>
          <w:szCs w:val="24"/>
        </w:rPr>
        <w:t>faktu</w:t>
      </w:r>
      <w:r w:rsidR="00674194" w:rsidRPr="005F7816">
        <w:rPr>
          <w:rFonts w:ascii="Times New Roman" w:eastAsia="Times New Roman" w:hAnsi="Times New Roman" w:cs="Times New Roman"/>
          <w:sz w:val="24"/>
          <w:szCs w:val="24"/>
        </w:rPr>
        <w:t xml:space="preserve"> neapstrīdēja arī pati otrā iesniedzēja, uzskatot, ka amatpersonām bija viņa jāinformē par to, ka viņai nebija pienākums palikt. Tiesa šo apgalvojumu vērtēja kritiski, ņemot vērā, ka apskatē kopā ar otro iesniedzēju piedalījās arī zvērināts advokāts V.G., kurš viņai </w:t>
      </w:r>
      <w:r w:rsidRPr="005F7816">
        <w:rPr>
          <w:rFonts w:ascii="Times New Roman" w:eastAsia="Times New Roman" w:hAnsi="Times New Roman" w:cs="Times New Roman"/>
          <w:sz w:val="24"/>
          <w:szCs w:val="24"/>
        </w:rPr>
        <w:t>iepriekš</w:t>
      </w:r>
      <w:r w:rsidR="00674194" w:rsidRPr="005F7816">
        <w:rPr>
          <w:rFonts w:ascii="Times New Roman" w:eastAsia="Times New Roman" w:hAnsi="Times New Roman" w:cs="Times New Roman"/>
          <w:sz w:val="24"/>
          <w:szCs w:val="24"/>
        </w:rPr>
        <w:t xml:space="preserve"> bija pateicis, ka viņai ir tiesības pamest uzņēmuma teritoriju. Vēlāk, kad otro iesniedzēju nopratināja kā liecinieci, viņa tika informēta par procesuālo statusu un no tā izrietošajām tiesībām un pienākumiem. Turklāt no </w:t>
      </w:r>
      <w:r w:rsidRPr="005F7816">
        <w:rPr>
          <w:rFonts w:ascii="Times New Roman" w:eastAsia="Times New Roman" w:hAnsi="Times New Roman" w:cs="Times New Roman"/>
          <w:sz w:val="24"/>
          <w:szCs w:val="24"/>
        </w:rPr>
        <w:t>tā</w:t>
      </w:r>
      <w:r w:rsidR="00674194" w:rsidRPr="005F7816">
        <w:rPr>
          <w:rFonts w:ascii="Times New Roman" w:eastAsia="Times New Roman" w:hAnsi="Times New Roman" w:cs="Times New Roman"/>
          <w:sz w:val="24"/>
          <w:szCs w:val="24"/>
        </w:rPr>
        <w:t xml:space="preserve"> brīža otrajai iesniedzējai juridisko palīdzību sniedza zvērināta advokāte I.B., kura arī bija parakstījusi attiecīgo procesuālo protokolu</w:t>
      </w:r>
      <w:r w:rsidRPr="005F7816">
        <w:rPr>
          <w:rFonts w:ascii="Times New Roman" w:eastAsia="Times New Roman" w:hAnsi="Times New Roman" w:cs="Times New Roman"/>
          <w:sz w:val="24"/>
          <w:szCs w:val="24"/>
        </w:rPr>
        <w:t>, nekādi nenorādot</w:t>
      </w:r>
      <w:r w:rsidR="00674194" w:rsidRPr="005F7816">
        <w:rPr>
          <w:rFonts w:ascii="Times New Roman" w:eastAsia="Times New Roman" w:hAnsi="Times New Roman" w:cs="Times New Roman"/>
          <w:sz w:val="24"/>
          <w:szCs w:val="24"/>
        </w:rPr>
        <w:t xml:space="preserve">, ka viņas kliente bija palikusi apskates vietā piespiedu kārtā. Ņemot vērā iepriekš minēto, Tiesa </w:t>
      </w:r>
      <w:r w:rsidRPr="005F7816">
        <w:rPr>
          <w:rFonts w:ascii="Times New Roman" w:eastAsia="Times New Roman" w:hAnsi="Times New Roman" w:cs="Times New Roman"/>
          <w:sz w:val="24"/>
          <w:szCs w:val="24"/>
          <w:u w:val="single"/>
        </w:rPr>
        <w:t>vienbalsīgi atzina, ka attiecībā uz otro iesniedzēju Konvencijas 5.panta 1.punkts nav pārkāpts</w:t>
      </w:r>
      <w:r w:rsidR="00674194" w:rsidRPr="005F7816">
        <w:rPr>
          <w:rFonts w:ascii="Times New Roman" w:eastAsia="Times New Roman" w:hAnsi="Times New Roman" w:cs="Times New Roman"/>
          <w:sz w:val="24"/>
          <w:szCs w:val="24"/>
        </w:rPr>
        <w:t>.</w:t>
      </w:r>
    </w:p>
    <w:p w:rsidR="006E080D" w:rsidRPr="005F7816" w:rsidRDefault="006E080D" w:rsidP="006E080D">
      <w:pPr>
        <w:shd w:val="clear" w:color="auto" w:fill="FFFFFF"/>
        <w:spacing w:line="240" w:lineRule="auto"/>
        <w:ind w:left="426"/>
        <w:jc w:val="both"/>
        <w:rPr>
          <w:rFonts w:ascii="Times New Roman" w:eastAsia="Times New Roman" w:hAnsi="Times New Roman" w:cs="Times New Roman"/>
          <w:sz w:val="24"/>
          <w:szCs w:val="24"/>
        </w:rPr>
      </w:pPr>
    </w:p>
    <w:p w:rsidR="006E080D" w:rsidRPr="005F7816" w:rsidRDefault="006E080D" w:rsidP="006E080D">
      <w:pPr>
        <w:shd w:val="clear" w:color="auto" w:fill="FFFFFF"/>
        <w:spacing w:line="240" w:lineRule="auto"/>
        <w:ind w:left="426"/>
        <w:jc w:val="both"/>
        <w:rPr>
          <w:rFonts w:ascii="Times New Roman" w:eastAsia="Times New Roman" w:hAnsi="Times New Roman" w:cs="Times New Roman"/>
          <w:sz w:val="24"/>
          <w:szCs w:val="24"/>
        </w:rPr>
      </w:pPr>
      <w:r w:rsidRPr="005F7816">
        <w:rPr>
          <w:rFonts w:ascii="Times New Roman" w:eastAsia="Times New Roman" w:hAnsi="Times New Roman" w:cs="Times New Roman"/>
          <w:sz w:val="24"/>
          <w:szCs w:val="24"/>
          <w:u w:val="single"/>
        </w:rPr>
        <w:t>Piešķirtā kompensācija</w:t>
      </w:r>
    </w:p>
    <w:p w:rsidR="006E080D" w:rsidRPr="005F7816" w:rsidRDefault="006E080D" w:rsidP="006E080D">
      <w:pPr>
        <w:shd w:val="clear" w:color="auto" w:fill="FFFFFF"/>
        <w:spacing w:line="240" w:lineRule="auto"/>
        <w:ind w:left="426"/>
        <w:jc w:val="both"/>
        <w:rPr>
          <w:rFonts w:ascii="Times New Roman" w:eastAsia="Times New Roman" w:hAnsi="Times New Roman" w:cs="Times New Roman"/>
          <w:sz w:val="24"/>
          <w:szCs w:val="24"/>
        </w:rPr>
      </w:pPr>
      <w:r w:rsidRPr="005F7816">
        <w:rPr>
          <w:rFonts w:ascii="Times New Roman" w:eastAsia="Times New Roman" w:hAnsi="Times New Roman" w:cs="Times New Roman"/>
          <w:sz w:val="24"/>
          <w:szCs w:val="24"/>
        </w:rPr>
        <w:t>2135.44 eiro pirmajam iesniedzējam (1000 eiro par morālo kaitējumu un 1135.44 eiro par tiesāšanās izdevumiem).</w:t>
      </w:r>
    </w:p>
    <w:p w:rsidR="00EF0B5F" w:rsidRDefault="00EF0B5F">
      <w:pPr>
        <w:shd w:val="clear" w:color="auto" w:fill="FFFFFF"/>
        <w:spacing w:line="240" w:lineRule="auto"/>
        <w:jc w:val="both"/>
        <w:rPr>
          <w:rFonts w:ascii="Times New Roman" w:eastAsia="Times New Roman" w:hAnsi="Times New Roman" w:cs="Times New Roman"/>
          <w:sz w:val="24"/>
          <w:szCs w:val="24"/>
          <w:highlight w:val="yellow"/>
        </w:rPr>
      </w:pPr>
    </w:p>
    <w:p w:rsidR="00EF0B5F" w:rsidRPr="005231BD" w:rsidRDefault="004D40E9">
      <w:pPr>
        <w:numPr>
          <w:ilvl w:val="0"/>
          <w:numId w:val="2"/>
        </w:numPr>
        <w:spacing w:line="240" w:lineRule="auto"/>
        <w:ind w:left="426" w:hanging="426"/>
        <w:jc w:val="both"/>
        <w:rPr>
          <w:rFonts w:ascii="Times New Roman" w:eastAsia="Times New Roman" w:hAnsi="Times New Roman" w:cs="Times New Roman"/>
          <w:sz w:val="24"/>
          <w:szCs w:val="24"/>
        </w:rPr>
      </w:pPr>
      <w:r w:rsidRPr="005231BD">
        <w:rPr>
          <w:rFonts w:ascii="Times New Roman" w:eastAsia="Times New Roman" w:hAnsi="Times New Roman" w:cs="Times New Roman"/>
          <w:sz w:val="24"/>
          <w:szCs w:val="24"/>
        </w:rPr>
        <w:t xml:space="preserve">Lietā </w:t>
      </w:r>
      <w:r w:rsidR="00674194" w:rsidRPr="005231BD">
        <w:rPr>
          <w:rFonts w:ascii="Times New Roman" w:eastAsia="Times New Roman" w:hAnsi="Times New Roman" w:cs="Times New Roman"/>
          <w:b/>
          <w:i/>
          <w:sz w:val="24"/>
          <w:szCs w:val="24"/>
        </w:rPr>
        <w:t>Avotiņš pret Latviju</w:t>
      </w:r>
      <w:r w:rsidRPr="005231BD">
        <w:rPr>
          <w:rStyle w:val="FootnoteReference"/>
          <w:rFonts w:ascii="Times New Roman" w:eastAsia="Times New Roman" w:hAnsi="Times New Roman" w:cs="Times New Roman"/>
          <w:sz w:val="24"/>
          <w:szCs w:val="24"/>
        </w:rPr>
        <w:footnoteReference w:id="7"/>
      </w:r>
      <w:r w:rsidRPr="005231BD">
        <w:rPr>
          <w:rFonts w:ascii="Times New Roman" w:eastAsia="Times New Roman" w:hAnsi="Times New Roman" w:cs="Times New Roman"/>
          <w:sz w:val="24"/>
          <w:szCs w:val="24"/>
        </w:rPr>
        <w:t xml:space="preserve"> </w:t>
      </w:r>
      <w:r w:rsidR="005231BD" w:rsidRPr="005231BD">
        <w:rPr>
          <w:rFonts w:ascii="Times New Roman" w:eastAsia="Times New Roman" w:hAnsi="Times New Roman" w:cs="Times New Roman"/>
          <w:sz w:val="24"/>
          <w:szCs w:val="24"/>
        </w:rPr>
        <w:t>sūdzība tika iesniegta par tiesību uz taisnīgu tiesu iespējamiem pārkāpumiem saistībā ar ārvalstī aizmuguriski taisīta sprieduma atzīšanu un izpildi Latvijā.</w:t>
      </w:r>
    </w:p>
    <w:p w:rsidR="00EF0B5F" w:rsidRPr="005231BD" w:rsidRDefault="00674194">
      <w:pPr>
        <w:spacing w:line="240" w:lineRule="auto"/>
        <w:ind w:left="426"/>
        <w:jc w:val="both"/>
        <w:rPr>
          <w:rFonts w:ascii="Times New Roman" w:eastAsia="Times New Roman" w:hAnsi="Times New Roman" w:cs="Times New Roman"/>
          <w:sz w:val="24"/>
          <w:szCs w:val="24"/>
        </w:rPr>
      </w:pPr>
      <w:r w:rsidRPr="005231BD">
        <w:rPr>
          <w:rFonts w:ascii="Times New Roman" w:eastAsia="Times New Roman" w:hAnsi="Times New Roman" w:cs="Times New Roman"/>
          <w:sz w:val="24"/>
          <w:szCs w:val="24"/>
        </w:rPr>
        <w:t>1999.gadā, kad iesniedzējs darbojās kā investīciju konsultants, viņš aizņēmās no Kipras kompānijas 100 000 USD, strīdu atrisināšanā atzīstot Kipras tiesu jurisdikciju. Tā kā noteiktajā termiņā iesniedzējs aizdevumu neatmaksāja, aizdevējs vērsās Kipras tiesā, nosūtot pavēsti uz aizdevuma līgumā norādīto adresi. 2004.gada maijā Kipras tiesa, sūdzības iesniedzējam kā atbildētājam klāt neesot, prasību</w:t>
      </w:r>
      <w:r w:rsidR="005231BD" w:rsidRPr="005231BD">
        <w:rPr>
          <w:rFonts w:ascii="Times New Roman" w:eastAsia="Times New Roman" w:hAnsi="Times New Roman" w:cs="Times New Roman"/>
          <w:sz w:val="24"/>
          <w:szCs w:val="24"/>
        </w:rPr>
        <w:t xml:space="preserve"> apmierināja</w:t>
      </w:r>
      <w:r w:rsidRPr="005231BD">
        <w:rPr>
          <w:rFonts w:ascii="Times New Roman" w:eastAsia="Times New Roman" w:hAnsi="Times New Roman" w:cs="Times New Roman"/>
          <w:sz w:val="24"/>
          <w:szCs w:val="24"/>
        </w:rPr>
        <w:t>. 2005.gadā aizdevējs vērsās Latvijas tiesās, lūdzot šo Kipras tiesas spriedumu atzīt un izpildīt Latvijā. Tiesvedības rezultātā Augstākās tiesas Senāts, piemērojot Eiropas Savienības (ES) tiesību normas, proti, ES Padomes 2000.gada 22.decembra regulu (EK) Nr.44/2001 par piekritību un spriedumu atzīšanu un izpildīšanu civillietās un komerclietās (Briseles I Regula), apmierināja aizdevēja prasību, un tika izdots izpildu raksts par parāda piedziņu. Sūdzības iesniedzējs apgalvoja, ka par Kipras tiesas sprieduma esamību un Latvijas Augstākās tiesas Senāta izdotu izpildu rakstu viņš ir nejauši uzzinājis tikai 2006.gadā.</w:t>
      </w:r>
    </w:p>
    <w:p w:rsidR="00EF0B5F" w:rsidRPr="004D40E9" w:rsidRDefault="00674194">
      <w:pPr>
        <w:spacing w:line="240" w:lineRule="auto"/>
        <w:ind w:left="426"/>
        <w:jc w:val="both"/>
        <w:rPr>
          <w:rFonts w:ascii="Times New Roman" w:eastAsia="Times New Roman" w:hAnsi="Times New Roman" w:cs="Times New Roman"/>
          <w:sz w:val="24"/>
          <w:szCs w:val="24"/>
        </w:rPr>
      </w:pPr>
      <w:r w:rsidRPr="005231BD">
        <w:rPr>
          <w:rFonts w:ascii="Times New Roman" w:eastAsia="Times New Roman" w:hAnsi="Times New Roman" w:cs="Times New Roman"/>
          <w:sz w:val="24"/>
          <w:szCs w:val="24"/>
        </w:rPr>
        <w:t xml:space="preserve">Iesniedzējs apgalvoja, ka ir pārkāptas viņa </w:t>
      </w:r>
      <w:r w:rsidR="004D40E9" w:rsidRPr="005231BD">
        <w:rPr>
          <w:rFonts w:ascii="Times New Roman" w:eastAsia="Times New Roman" w:hAnsi="Times New Roman" w:cs="Times New Roman"/>
          <w:sz w:val="24"/>
          <w:szCs w:val="24"/>
        </w:rPr>
        <w:t>Konvencijas</w:t>
      </w:r>
      <w:r w:rsidRPr="004D40E9">
        <w:rPr>
          <w:rFonts w:ascii="Times New Roman" w:eastAsia="Times New Roman" w:hAnsi="Times New Roman" w:cs="Times New Roman"/>
          <w:sz w:val="24"/>
          <w:szCs w:val="24"/>
        </w:rPr>
        <w:t xml:space="preserve"> 6.pantā garantētās tiesības uz taisnīgu tiesu, tajā skaitā pušu līdztiesības princips. Iesniedzējs uzskatīja, ka šo pārkāpumu veidoja Latvijas tiesas lēmums atzīt un izpildīt acīmredzami netaisnīgu Kipras tiesas spriedumu, kurš tika pieņemts iesniedzējam klāt neesot un kurš uzlika viņam pienākumu atmaksāt aizdevumu. </w:t>
      </w:r>
    </w:p>
    <w:p w:rsidR="00EF0B5F" w:rsidRPr="005231BD" w:rsidRDefault="00674194">
      <w:pPr>
        <w:spacing w:line="240" w:lineRule="auto"/>
        <w:ind w:left="426"/>
        <w:jc w:val="both"/>
        <w:rPr>
          <w:rFonts w:ascii="Times New Roman" w:eastAsia="Times New Roman" w:hAnsi="Times New Roman" w:cs="Times New Roman"/>
          <w:sz w:val="24"/>
          <w:szCs w:val="24"/>
        </w:rPr>
      </w:pPr>
      <w:r w:rsidRPr="004D40E9">
        <w:rPr>
          <w:rFonts w:ascii="Times New Roman" w:eastAsia="Times New Roman" w:hAnsi="Times New Roman" w:cs="Times New Roman"/>
          <w:sz w:val="24"/>
          <w:szCs w:val="24"/>
        </w:rPr>
        <w:t xml:space="preserve">2014.gada 25.februārī </w:t>
      </w:r>
      <w:r w:rsidR="004D40E9" w:rsidRPr="004D40E9">
        <w:rPr>
          <w:rFonts w:ascii="Times New Roman" w:eastAsia="Times New Roman" w:hAnsi="Times New Roman" w:cs="Times New Roman"/>
          <w:sz w:val="24"/>
          <w:szCs w:val="24"/>
        </w:rPr>
        <w:t>Tiesas</w:t>
      </w:r>
      <w:r w:rsidRPr="004D40E9">
        <w:rPr>
          <w:rFonts w:ascii="Times New Roman" w:eastAsia="Times New Roman" w:hAnsi="Times New Roman" w:cs="Times New Roman"/>
          <w:sz w:val="24"/>
          <w:szCs w:val="24"/>
        </w:rPr>
        <w:t xml:space="preserve"> palāta pasludināja spriedumu, kur balsojumā ar 4 balsīm </w:t>
      </w:r>
      <w:r w:rsidRPr="004D40E9">
        <w:rPr>
          <w:rFonts w:ascii="Times New Roman" w:eastAsia="Times New Roman" w:hAnsi="Times New Roman" w:cs="Times New Roman"/>
          <w:i/>
          <w:sz w:val="24"/>
          <w:szCs w:val="24"/>
        </w:rPr>
        <w:t>par</w:t>
      </w:r>
      <w:r w:rsidRPr="004D40E9">
        <w:rPr>
          <w:rFonts w:ascii="Times New Roman" w:eastAsia="Times New Roman" w:hAnsi="Times New Roman" w:cs="Times New Roman"/>
          <w:sz w:val="24"/>
          <w:szCs w:val="24"/>
        </w:rPr>
        <w:t xml:space="preserve"> un 3 balsīm </w:t>
      </w:r>
      <w:r w:rsidRPr="004D40E9">
        <w:rPr>
          <w:rFonts w:ascii="Times New Roman" w:eastAsia="Times New Roman" w:hAnsi="Times New Roman" w:cs="Times New Roman"/>
          <w:i/>
          <w:sz w:val="24"/>
          <w:szCs w:val="24"/>
        </w:rPr>
        <w:t>pret</w:t>
      </w:r>
      <w:r w:rsidRPr="004D40E9">
        <w:rPr>
          <w:rFonts w:ascii="Times New Roman" w:eastAsia="Times New Roman" w:hAnsi="Times New Roman" w:cs="Times New Roman"/>
          <w:sz w:val="24"/>
          <w:szCs w:val="24"/>
        </w:rPr>
        <w:t xml:space="preserve"> nolēma, ka </w:t>
      </w:r>
      <w:r w:rsidR="004D40E9" w:rsidRPr="004D40E9">
        <w:rPr>
          <w:rFonts w:ascii="Times New Roman" w:eastAsia="Times New Roman" w:hAnsi="Times New Roman" w:cs="Times New Roman"/>
          <w:sz w:val="24"/>
          <w:szCs w:val="24"/>
        </w:rPr>
        <w:t>Konvencijas</w:t>
      </w:r>
      <w:r w:rsidRPr="004D40E9">
        <w:rPr>
          <w:rFonts w:ascii="Times New Roman" w:eastAsia="Times New Roman" w:hAnsi="Times New Roman" w:cs="Times New Roman"/>
          <w:sz w:val="24"/>
          <w:szCs w:val="24"/>
        </w:rPr>
        <w:t xml:space="preserve"> 6.pants nav pārkāpts. 2014.gada 8.septembrī </w:t>
      </w:r>
      <w:r w:rsidR="004D40E9" w:rsidRPr="005231BD">
        <w:rPr>
          <w:rFonts w:ascii="Times New Roman" w:eastAsia="Times New Roman" w:hAnsi="Times New Roman" w:cs="Times New Roman"/>
          <w:sz w:val="24"/>
          <w:szCs w:val="24"/>
        </w:rPr>
        <w:t>Tiesas</w:t>
      </w:r>
      <w:r w:rsidRPr="005231BD">
        <w:rPr>
          <w:rFonts w:ascii="Times New Roman" w:eastAsia="Times New Roman" w:hAnsi="Times New Roman" w:cs="Times New Roman"/>
          <w:sz w:val="24"/>
          <w:szCs w:val="24"/>
        </w:rPr>
        <w:t xml:space="preserve"> Lielās palātas 5 tiesnešu kolēģija apmierināja iesniedzēja lūgumu nodot lietu atkārtotai izskatīšanai </w:t>
      </w:r>
      <w:r w:rsidR="004D40E9" w:rsidRPr="005231BD">
        <w:rPr>
          <w:rFonts w:ascii="Times New Roman" w:eastAsia="Times New Roman" w:hAnsi="Times New Roman" w:cs="Times New Roman"/>
          <w:sz w:val="24"/>
          <w:szCs w:val="24"/>
        </w:rPr>
        <w:t>Tiesas</w:t>
      </w:r>
      <w:r w:rsidRPr="005231BD">
        <w:rPr>
          <w:rFonts w:ascii="Times New Roman" w:eastAsia="Times New Roman" w:hAnsi="Times New Roman" w:cs="Times New Roman"/>
          <w:sz w:val="24"/>
          <w:szCs w:val="24"/>
        </w:rPr>
        <w:t xml:space="preserve"> Lielajā palātā.</w:t>
      </w:r>
    </w:p>
    <w:p w:rsidR="00EF0B5F" w:rsidRPr="005231BD" w:rsidRDefault="00EF0B5F">
      <w:pPr>
        <w:spacing w:line="240" w:lineRule="auto"/>
        <w:ind w:left="426"/>
        <w:rPr>
          <w:rFonts w:ascii="Times New Roman" w:eastAsia="Times New Roman" w:hAnsi="Times New Roman" w:cs="Times New Roman"/>
          <w:sz w:val="24"/>
          <w:szCs w:val="24"/>
        </w:rPr>
      </w:pPr>
    </w:p>
    <w:p w:rsidR="00EF0B5F" w:rsidRPr="005231BD" w:rsidRDefault="00674194">
      <w:pPr>
        <w:spacing w:line="240" w:lineRule="auto"/>
        <w:ind w:left="426"/>
        <w:jc w:val="both"/>
        <w:rPr>
          <w:rFonts w:ascii="Times New Roman" w:eastAsia="Times New Roman" w:hAnsi="Times New Roman" w:cs="Times New Roman"/>
          <w:sz w:val="24"/>
          <w:szCs w:val="24"/>
        </w:rPr>
      </w:pPr>
      <w:r w:rsidRPr="005231BD">
        <w:rPr>
          <w:rFonts w:ascii="Times New Roman" w:eastAsia="Times New Roman" w:hAnsi="Times New Roman" w:cs="Times New Roman"/>
          <w:sz w:val="24"/>
          <w:szCs w:val="24"/>
          <w:u w:val="single"/>
        </w:rPr>
        <w:t>Pieņemamības stadija</w:t>
      </w:r>
      <w:r w:rsidRPr="005231BD">
        <w:rPr>
          <w:rFonts w:ascii="Times New Roman" w:eastAsia="Times New Roman" w:hAnsi="Times New Roman" w:cs="Times New Roman"/>
          <w:sz w:val="24"/>
          <w:szCs w:val="24"/>
        </w:rPr>
        <w:t>: sūdzības pieņemamība izskatīšanai atsevišķi netika vērtēta, jo šis jautājums ir nesaraujami saistīts ar sūdzības būtību.</w:t>
      </w:r>
    </w:p>
    <w:p w:rsidR="00EF0B5F" w:rsidRPr="005231BD" w:rsidRDefault="00EF0B5F">
      <w:pPr>
        <w:spacing w:line="240" w:lineRule="auto"/>
        <w:ind w:left="426"/>
        <w:jc w:val="both"/>
        <w:rPr>
          <w:rFonts w:ascii="Times New Roman" w:eastAsia="Times New Roman" w:hAnsi="Times New Roman" w:cs="Times New Roman"/>
          <w:sz w:val="24"/>
          <w:szCs w:val="24"/>
        </w:rPr>
      </w:pPr>
    </w:p>
    <w:p w:rsidR="00EF0B5F" w:rsidRPr="005231BD" w:rsidRDefault="00674194">
      <w:pPr>
        <w:spacing w:line="240" w:lineRule="auto"/>
        <w:ind w:left="426"/>
        <w:rPr>
          <w:rFonts w:ascii="Times New Roman" w:eastAsia="Times New Roman" w:hAnsi="Times New Roman" w:cs="Times New Roman"/>
          <w:sz w:val="24"/>
          <w:szCs w:val="24"/>
        </w:rPr>
      </w:pPr>
      <w:r w:rsidRPr="005231BD">
        <w:rPr>
          <w:rFonts w:ascii="Times New Roman" w:eastAsia="Times New Roman" w:hAnsi="Times New Roman" w:cs="Times New Roman"/>
          <w:sz w:val="24"/>
          <w:szCs w:val="24"/>
          <w:u w:val="single"/>
        </w:rPr>
        <w:t>Izskatīšana pēc būtības</w:t>
      </w:r>
    </w:p>
    <w:p w:rsidR="00EF0B5F" w:rsidRPr="005231BD" w:rsidRDefault="00674194">
      <w:pPr>
        <w:spacing w:line="240" w:lineRule="auto"/>
        <w:ind w:left="426"/>
        <w:jc w:val="both"/>
        <w:rPr>
          <w:rFonts w:ascii="Times New Roman" w:eastAsia="Times New Roman" w:hAnsi="Times New Roman" w:cs="Times New Roman"/>
          <w:sz w:val="24"/>
          <w:szCs w:val="24"/>
        </w:rPr>
      </w:pPr>
      <w:r w:rsidRPr="005231BD">
        <w:rPr>
          <w:rFonts w:ascii="Times New Roman" w:eastAsia="Times New Roman" w:hAnsi="Times New Roman" w:cs="Times New Roman"/>
          <w:sz w:val="24"/>
          <w:szCs w:val="24"/>
        </w:rPr>
        <w:t xml:space="preserve">Visupirms </w:t>
      </w:r>
      <w:r w:rsidR="004D40E9" w:rsidRPr="005231BD">
        <w:rPr>
          <w:rFonts w:ascii="Times New Roman" w:eastAsia="Times New Roman" w:hAnsi="Times New Roman" w:cs="Times New Roman"/>
          <w:sz w:val="24"/>
          <w:szCs w:val="24"/>
        </w:rPr>
        <w:t>Tiesa</w:t>
      </w:r>
      <w:r w:rsidRPr="005231BD">
        <w:rPr>
          <w:rFonts w:ascii="Times New Roman" w:eastAsia="Times New Roman" w:hAnsi="Times New Roman" w:cs="Times New Roman"/>
          <w:sz w:val="24"/>
          <w:szCs w:val="24"/>
        </w:rPr>
        <w:t xml:space="preserve"> norādīja, ka šī ir pirmā reize, kad tai ir jāvērtē tiesību uz taisnīgu tiesu garantiju ievērošana lietā par savstarpēju spriedumu atzīšanu ES regulējuma, proti, Briseles I Regulas ietvaros. Tā kā iesniedzējs bija norādījis, ka Augstākās tiesas Senāta lēmums pārkāpa Briseles I Regulas 34.panta 2.daļu un arī atbilstošās Civilprocesa likuma normas, </w:t>
      </w:r>
      <w:r w:rsidR="004D40E9" w:rsidRPr="005231BD">
        <w:rPr>
          <w:rFonts w:ascii="Times New Roman" w:eastAsia="Times New Roman" w:hAnsi="Times New Roman" w:cs="Times New Roman"/>
          <w:sz w:val="24"/>
          <w:szCs w:val="24"/>
        </w:rPr>
        <w:t>Tiesa</w:t>
      </w:r>
      <w:r w:rsidRPr="005231BD">
        <w:rPr>
          <w:rFonts w:ascii="Times New Roman" w:eastAsia="Times New Roman" w:hAnsi="Times New Roman" w:cs="Times New Roman"/>
          <w:sz w:val="24"/>
          <w:szCs w:val="24"/>
        </w:rPr>
        <w:t xml:space="preserve"> uzsvēra, ka Briseles I Regulas interpretācija un piemērošana, pirmkārt, bija Eiropas Savienības tiesas (EST) kompetencē, un, otrkārt, nacionālo tiesu, kuras piemēroja regulu konkrētā lietā, ziņā. Tādēļ </w:t>
      </w:r>
      <w:r w:rsidR="004D40E9" w:rsidRPr="005231BD">
        <w:rPr>
          <w:rFonts w:ascii="Times New Roman" w:eastAsia="Times New Roman" w:hAnsi="Times New Roman" w:cs="Times New Roman"/>
          <w:sz w:val="24"/>
          <w:szCs w:val="24"/>
        </w:rPr>
        <w:t>Tiesa</w:t>
      </w:r>
      <w:r w:rsidRPr="005231BD">
        <w:rPr>
          <w:rFonts w:ascii="Times New Roman" w:eastAsia="Times New Roman" w:hAnsi="Times New Roman" w:cs="Times New Roman"/>
          <w:sz w:val="24"/>
          <w:szCs w:val="24"/>
        </w:rPr>
        <w:t xml:space="preserve"> šajā lietā ir tiesīga vērtēt tikai to, vai Augstākās tiesas Senāta lēmums atbilda </w:t>
      </w:r>
      <w:r w:rsidR="004D40E9" w:rsidRPr="005231BD">
        <w:rPr>
          <w:rFonts w:ascii="Times New Roman" w:eastAsia="Times New Roman" w:hAnsi="Times New Roman" w:cs="Times New Roman"/>
          <w:sz w:val="24"/>
          <w:szCs w:val="24"/>
        </w:rPr>
        <w:t>Konvencijas</w:t>
      </w:r>
      <w:r w:rsidRPr="005231BD">
        <w:rPr>
          <w:rFonts w:ascii="Times New Roman" w:eastAsia="Times New Roman" w:hAnsi="Times New Roman" w:cs="Times New Roman"/>
          <w:sz w:val="24"/>
          <w:szCs w:val="24"/>
        </w:rPr>
        <w:t xml:space="preserve"> 6.panta prasībām.</w:t>
      </w:r>
    </w:p>
    <w:p w:rsidR="00EF0B5F" w:rsidRPr="005231BD" w:rsidRDefault="00674194">
      <w:pPr>
        <w:shd w:val="clear" w:color="auto" w:fill="FFFFFF"/>
        <w:spacing w:line="240" w:lineRule="auto"/>
        <w:ind w:left="426"/>
        <w:jc w:val="both"/>
        <w:rPr>
          <w:rFonts w:ascii="Times New Roman" w:eastAsia="Times New Roman" w:hAnsi="Times New Roman" w:cs="Times New Roman"/>
          <w:sz w:val="24"/>
          <w:szCs w:val="24"/>
        </w:rPr>
      </w:pPr>
      <w:r w:rsidRPr="005231BD">
        <w:rPr>
          <w:rFonts w:ascii="Times New Roman" w:eastAsia="Times New Roman" w:hAnsi="Times New Roman" w:cs="Times New Roman"/>
          <w:sz w:val="24"/>
          <w:szCs w:val="24"/>
        </w:rPr>
        <w:t xml:space="preserve">Pievēršoties šim vērtējumam, </w:t>
      </w:r>
      <w:r w:rsidR="004D40E9" w:rsidRPr="005231BD">
        <w:rPr>
          <w:rFonts w:ascii="Times New Roman" w:eastAsia="Times New Roman" w:hAnsi="Times New Roman" w:cs="Times New Roman"/>
          <w:sz w:val="24"/>
          <w:szCs w:val="24"/>
        </w:rPr>
        <w:t>Tiesa</w:t>
      </w:r>
      <w:r w:rsidRPr="005231BD">
        <w:rPr>
          <w:rFonts w:ascii="Times New Roman" w:eastAsia="Times New Roman" w:hAnsi="Times New Roman" w:cs="Times New Roman"/>
          <w:sz w:val="24"/>
          <w:szCs w:val="24"/>
        </w:rPr>
        <w:t xml:space="preserve"> vēlreiz atgādināja, ka, piemērojot ES tiesības, </w:t>
      </w:r>
      <w:r w:rsidR="004D40E9" w:rsidRPr="005231BD">
        <w:rPr>
          <w:rFonts w:ascii="Times New Roman" w:eastAsia="Times New Roman" w:hAnsi="Times New Roman" w:cs="Times New Roman"/>
          <w:sz w:val="24"/>
          <w:szCs w:val="24"/>
        </w:rPr>
        <w:t>Konvencijas</w:t>
      </w:r>
      <w:r w:rsidRPr="005231BD">
        <w:rPr>
          <w:rFonts w:ascii="Times New Roman" w:eastAsia="Times New Roman" w:hAnsi="Times New Roman" w:cs="Times New Roman"/>
          <w:sz w:val="24"/>
          <w:szCs w:val="24"/>
        </w:rPr>
        <w:t xml:space="preserve"> dalībvalstīm ir saistoši no </w:t>
      </w:r>
      <w:r w:rsidR="004D40E9" w:rsidRPr="005231BD">
        <w:rPr>
          <w:rFonts w:ascii="Times New Roman" w:eastAsia="Times New Roman" w:hAnsi="Times New Roman" w:cs="Times New Roman"/>
          <w:sz w:val="24"/>
          <w:szCs w:val="24"/>
        </w:rPr>
        <w:t>Konvencijas</w:t>
      </w:r>
      <w:r w:rsidRPr="005231BD">
        <w:rPr>
          <w:rFonts w:ascii="Times New Roman" w:eastAsia="Times New Roman" w:hAnsi="Times New Roman" w:cs="Times New Roman"/>
          <w:sz w:val="24"/>
          <w:szCs w:val="24"/>
        </w:rPr>
        <w:t xml:space="preserve"> izrietošie pienākumi. Šie pienākumi ir jāvērtē, piemērojot “līdzvērtīgās aizsardzības” prezumpciju jeb tā saukto </w:t>
      </w:r>
      <w:r w:rsidRPr="005231BD">
        <w:rPr>
          <w:rFonts w:ascii="Times New Roman" w:eastAsia="Times New Roman" w:hAnsi="Times New Roman" w:cs="Times New Roman"/>
          <w:i/>
          <w:sz w:val="24"/>
          <w:szCs w:val="24"/>
        </w:rPr>
        <w:t>Bosfora</w:t>
      </w:r>
      <w:r w:rsidRPr="005231BD">
        <w:rPr>
          <w:rFonts w:ascii="Times New Roman" w:eastAsia="Times New Roman" w:hAnsi="Times New Roman" w:cs="Times New Roman"/>
          <w:sz w:val="24"/>
          <w:szCs w:val="24"/>
        </w:rPr>
        <w:t xml:space="preserve"> (</w:t>
      </w:r>
      <w:r w:rsidRPr="005231BD">
        <w:rPr>
          <w:rFonts w:ascii="Times New Roman" w:eastAsia="Times New Roman" w:hAnsi="Times New Roman" w:cs="Times New Roman"/>
          <w:i/>
          <w:sz w:val="24"/>
          <w:szCs w:val="24"/>
        </w:rPr>
        <w:t>Bosphorus</w:t>
      </w:r>
      <w:r w:rsidRPr="005231BD">
        <w:rPr>
          <w:rFonts w:ascii="Times New Roman" w:eastAsia="Times New Roman" w:hAnsi="Times New Roman" w:cs="Times New Roman"/>
          <w:sz w:val="24"/>
          <w:szCs w:val="24"/>
        </w:rPr>
        <w:t xml:space="preserve">) prezumpciju, proti, ka ES garantētā pamattiesību aizsardzība principā ir </w:t>
      </w:r>
      <w:r w:rsidRPr="00161842">
        <w:rPr>
          <w:rFonts w:ascii="Times New Roman" w:eastAsia="Times New Roman" w:hAnsi="Times New Roman" w:cs="Times New Roman"/>
          <w:sz w:val="24"/>
          <w:szCs w:val="24"/>
        </w:rPr>
        <w:t>līdzvērtīga K</w:t>
      </w:r>
      <w:r w:rsidR="00161842" w:rsidRPr="00161842">
        <w:rPr>
          <w:rFonts w:ascii="Times New Roman" w:eastAsia="Times New Roman" w:hAnsi="Times New Roman" w:cs="Times New Roman"/>
          <w:sz w:val="24"/>
          <w:szCs w:val="24"/>
        </w:rPr>
        <w:t>onvencijā</w:t>
      </w:r>
      <w:r w:rsidRPr="005231BD">
        <w:rPr>
          <w:rFonts w:ascii="Times New Roman" w:eastAsia="Times New Roman" w:hAnsi="Times New Roman" w:cs="Times New Roman"/>
          <w:sz w:val="24"/>
          <w:szCs w:val="24"/>
        </w:rPr>
        <w:t xml:space="preserve"> nodrošinātajai, īpaši ņemot vērā ES pastāvošo kontroles mehānismu </w:t>
      </w:r>
      <w:r w:rsidRPr="005231BD">
        <w:rPr>
          <w:rFonts w:ascii="Times New Roman" w:eastAsia="Times New Roman" w:hAnsi="Times New Roman" w:cs="Times New Roman"/>
          <w:sz w:val="24"/>
          <w:szCs w:val="24"/>
        </w:rPr>
        <w:lastRenderedPageBreak/>
        <w:t xml:space="preserve">– iespēju vērsties ar prejudiciāla nolēmuma lūgumu EST. </w:t>
      </w:r>
      <w:r w:rsidR="005231BD" w:rsidRPr="005231BD">
        <w:rPr>
          <w:rFonts w:ascii="Times New Roman" w:eastAsia="Times New Roman" w:hAnsi="Times New Roman" w:cs="Times New Roman"/>
          <w:sz w:val="24"/>
          <w:szCs w:val="24"/>
        </w:rPr>
        <w:t>Tiesa</w:t>
      </w:r>
      <w:r w:rsidRPr="005231BD">
        <w:rPr>
          <w:rFonts w:ascii="Times New Roman" w:eastAsia="Times New Roman" w:hAnsi="Times New Roman" w:cs="Times New Roman"/>
          <w:sz w:val="24"/>
          <w:szCs w:val="24"/>
        </w:rPr>
        <w:t xml:space="preserve"> atgādināja, ka “līdzvērtīgās aizsardzības” prezumpcijas piemērošanai, izskatot sūdzības par iespējamiem </w:t>
      </w:r>
      <w:r w:rsidR="005231BD" w:rsidRPr="005231BD">
        <w:rPr>
          <w:rFonts w:ascii="Times New Roman" w:eastAsia="Times New Roman" w:hAnsi="Times New Roman" w:cs="Times New Roman"/>
          <w:sz w:val="24"/>
          <w:szCs w:val="24"/>
        </w:rPr>
        <w:t>Konvencijas</w:t>
      </w:r>
      <w:r w:rsidRPr="005231BD">
        <w:rPr>
          <w:rFonts w:ascii="Times New Roman" w:eastAsia="Times New Roman" w:hAnsi="Times New Roman" w:cs="Times New Roman"/>
          <w:sz w:val="24"/>
          <w:szCs w:val="24"/>
        </w:rPr>
        <w:t xml:space="preserve"> pārkāpumiem, ir divi priekšnoteikumi: pirmkārt, nacionālajām iestādēm un tiesām nav bijusi rīcības brīvība, un, otrkārt, ir pilnībā izmantoti ES kontroles mehānismi. Attiecībā uz pirmo priekšnoteikumu </w:t>
      </w:r>
      <w:r w:rsidR="005231BD" w:rsidRPr="005231BD">
        <w:rPr>
          <w:rFonts w:ascii="Times New Roman" w:eastAsia="Times New Roman" w:hAnsi="Times New Roman" w:cs="Times New Roman"/>
          <w:sz w:val="24"/>
          <w:szCs w:val="24"/>
        </w:rPr>
        <w:t>Tiesa</w:t>
      </w:r>
      <w:r w:rsidRPr="005231BD">
        <w:rPr>
          <w:rFonts w:ascii="Times New Roman" w:eastAsia="Times New Roman" w:hAnsi="Times New Roman" w:cs="Times New Roman"/>
          <w:sz w:val="24"/>
          <w:szCs w:val="24"/>
        </w:rPr>
        <w:t xml:space="preserve"> norādīja, ka Briseles I Regulas 34.panta 2.daļas piemērošanā Augstākās tiesas Senātam nebija nekādas rīcības brīvības, jo šī norma šauri definē situācijas, kad iespējams atteikt citā valstī taisīta sprieduma atzīšanu un izpildi. Savukārt attiecībā uz otro priekšnoteikumu </w:t>
      </w:r>
      <w:r w:rsidR="005231BD" w:rsidRPr="005231BD">
        <w:rPr>
          <w:rFonts w:ascii="Times New Roman" w:eastAsia="Times New Roman" w:hAnsi="Times New Roman" w:cs="Times New Roman"/>
          <w:sz w:val="24"/>
          <w:szCs w:val="24"/>
        </w:rPr>
        <w:t>Tiesa</w:t>
      </w:r>
      <w:r w:rsidRPr="005231BD">
        <w:rPr>
          <w:rFonts w:ascii="Times New Roman" w:eastAsia="Times New Roman" w:hAnsi="Times New Roman" w:cs="Times New Roman"/>
          <w:sz w:val="24"/>
          <w:szCs w:val="24"/>
        </w:rPr>
        <w:t xml:space="preserve"> norādīja, ka iesniedzējs pats nebija lūdzis Senātu vērsties ar prejudiciāla nolēmuma lūgumu EST, kā arī nebija norādījis uz attiecīgās normas interpretācijas problēmām vai neatbilstību pamattiesībām. Tāpēc </w:t>
      </w:r>
      <w:r w:rsidR="005231BD" w:rsidRPr="005231BD">
        <w:rPr>
          <w:rFonts w:ascii="Times New Roman" w:eastAsia="Times New Roman" w:hAnsi="Times New Roman" w:cs="Times New Roman"/>
          <w:sz w:val="24"/>
          <w:szCs w:val="24"/>
        </w:rPr>
        <w:t>Tiesa</w:t>
      </w:r>
      <w:r w:rsidRPr="005231BD">
        <w:rPr>
          <w:rFonts w:ascii="Times New Roman" w:eastAsia="Times New Roman" w:hAnsi="Times New Roman" w:cs="Times New Roman"/>
          <w:sz w:val="24"/>
          <w:szCs w:val="24"/>
        </w:rPr>
        <w:t xml:space="preserve"> secināja, ka “līdzvērtīgās aizsardzības” prezumpcija ir piemērojama šajā lietā un ka Augstākās tiesas Senātam bija jāīsteno tās saistības, kas Latvijai izrietēja no dalības ES.</w:t>
      </w:r>
    </w:p>
    <w:p w:rsidR="00EF0B5F" w:rsidRPr="005231BD" w:rsidRDefault="00674194">
      <w:pPr>
        <w:shd w:val="clear" w:color="auto" w:fill="FFFFFF"/>
        <w:spacing w:line="240" w:lineRule="auto"/>
        <w:ind w:left="426"/>
        <w:jc w:val="both"/>
        <w:rPr>
          <w:rFonts w:ascii="Times New Roman" w:eastAsia="Times New Roman" w:hAnsi="Times New Roman" w:cs="Times New Roman"/>
          <w:sz w:val="24"/>
          <w:szCs w:val="24"/>
        </w:rPr>
      </w:pPr>
      <w:r w:rsidRPr="005231BD">
        <w:rPr>
          <w:rFonts w:ascii="Times New Roman" w:eastAsia="Times New Roman" w:hAnsi="Times New Roman" w:cs="Times New Roman"/>
          <w:sz w:val="24"/>
          <w:szCs w:val="24"/>
        </w:rPr>
        <w:t xml:space="preserve">Tas, ka “līdzvērtīgas aizsardzības” prezumpcija ir piemērojama, </w:t>
      </w:r>
      <w:r w:rsidR="005231BD" w:rsidRPr="005231BD">
        <w:rPr>
          <w:rFonts w:ascii="Times New Roman" w:eastAsia="Times New Roman" w:hAnsi="Times New Roman" w:cs="Times New Roman"/>
          <w:sz w:val="24"/>
          <w:szCs w:val="24"/>
        </w:rPr>
        <w:t>Tiesas</w:t>
      </w:r>
      <w:r w:rsidRPr="005231BD">
        <w:rPr>
          <w:rFonts w:ascii="Times New Roman" w:eastAsia="Times New Roman" w:hAnsi="Times New Roman" w:cs="Times New Roman"/>
          <w:sz w:val="24"/>
          <w:szCs w:val="24"/>
        </w:rPr>
        <w:t xml:space="preserve"> ieskatā nenozīmē, ka konkrētās lietas faktu gaismā nav jāvērtē, vai pamattiesību aizsardzība nav bijusi acīmredzami nepilnīga. Citiem vārdiem sakot, “līdzvērtīgas aizsardzības” prezumpciju var atspēkot, ja lietas fakti atklāj būtiskus trūkumus pamattiesību aizsardzībā. </w:t>
      </w:r>
      <w:r w:rsidR="005231BD" w:rsidRPr="005231BD">
        <w:rPr>
          <w:rFonts w:ascii="Times New Roman" w:eastAsia="Times New Roman" w:hAnsi="Times New Roman" w:cs="Times New Roman"/>
          <w:sz w:val="24"/>
          <w:szCs w:val="24"/>
        </w:rPr>
        <w:t>Tiesa</w:t>
      </w:r>
      <w:r w:rsidRPr="005231BD">
        <w:rPr>
          <w:rFonts w:ascii="Times New Roman" w:eastAsia="Times New Roman" w:hAnsi="Times New Roman" w:cs="Times New Roman"/>
          <w:sz w:val="24"/>
          <w:szCs w:val="24"/>
        </w:rPr>
        <w:t xml:space="preserve"> atzīmēja, ka Briseles I Regulas pamatā ir savstarpējās atzīšanas mehānisms, kas balstās uz ES dalībvalstu savstarpējās uzticēšanās principa. Tomēr šādas sadarbības ietvaros radīto mehānismu piemērošana nedrīkst pārkāpt </w:t>
      </w:r>
      <w:r w:rsidR="005231BD" w:rsidRPr="005231BD">
        <w:rPr>
          <w:rFonts w:ascii="Times New Roman" w:eastAsia="Times New Roman" w:hAnsi="Times New Roman" w:cs="Times New Roman"/>
          <w:sz w:val="24"/>
          <w:szCs w:val="24"/>
        </w:rPr>
        <w:t>Konvencijā</w:t>
      </w:r>
      <w:r w:rsidRPr="005231BD">
        <w:rPr>
          <w:rFonts w:ascii="Times New Roman" w:eastAsia="Times New Roman" w:hAnsi="Times New Roman" w:cs="Times New Roman"/>
          <w:sz w:val="24"/>
          <w:szCs w:val="24"/>
        </w:rPr>
        <w:t xml:space="preserve"> garantētās pamattiesības, un dalībvalstu tiesām ir jābūt tiesīgām pārbaudīt, vai pamattiesību aizsardzība nav bijusi acīmredzami nepilnīga. </w:t>
      </w:r>
      <w:r w:rsidR="005231BD" w:rsidRPr="005231BD">
        <w:rPr>
          <w:rFonts w:ascii="Times New Roman" w:eastAsia="Times New Roman" w:hAnsi="Times New Roman" w:cs="Times New Roman"/>
          <w:sz w:val="24"/>
          <w:szCs w:val="24"/>
        </w:rPr>
        <w:t>Tiesa</w:t>
      </w:r>
      <w:r w:rsidRPr="005231BD">
        <w:rPr>
          <w:rFonts w:ascii="Times New Roman" w:eastAsia="Times New Roman" w:hAnsi="Times New Roman" w:cs="Times New Roman"/>
          <w:sz w:val="24"/>
          <w:szCs w:val="24"/>
        </w:rPr>
        <w:t xml:space="preserve"> atzina, ka savstarpējās atzīšanas mehānisma ietvaros vienas dalībvalsts tiesai bija jāpieņem, ka otrā dalībvalstī pamattiesības bija pienācīgi nodrošinātas, tāpēc, ņemot vērā to, ka Augstākās tiesas Senātam trūka rīcības brīvības, </w:t>
      </w:r>
      <w:r w:rsidR="005231BD" w:rsidRPr="005231BD">
        <w:rPr>
          <w:rFonts w:ascii="Times New Roman" w:eastAsia="Times New Roman" w:hAnsi="Times New Roman" w:cs="Times New Roman"/>
          <w:sz w:val="24"/>
          <w:szCs w:val="24"/>
        </w:rPr>
        <w:t>Tiesai</w:t>
      </w:r>
      <w:r w:rsidRPr="005231BD">
        <w:rPr>
          <w:rFonts w:ascii="Times New Roman" w:eastAsia="Times New Roman" w:hAnsi="Times New Roman" w:cs="Times New Roman"/>
          <w:sz w:val="24"/>
          <w:szCs w:val="24"/>
        </w:rPr>
        <w:t xml:space="preserve"> bija jāvērtē, vai šajā lietā piemērotais savstarpējās atzīšanas mehānisms kopumā nodrošināja pietiekamu </w:t>
      </w:r>
      <w:r w:rsidR="005231BD" w:rsidRPr="005231BD">
        <w:rPr>
          <w:rFonts w:ascii="Times New Roman" w:eastAsia="Times New Roman" w:hAnsi="Times New Roman" w:cs="Times New Roman"/>
          <w:sz w:val="24"/>
          <w:szCs w:val="24"/>
        </w:rPr>
        <w:t>Konvencijā</w:t>
      </w:r>
      <w:r w:rsidRPr="005231BD">
        <w:rPr>
          <w:rFonts w:ascii="Times New Roman" w:eastAsia="Times New Roman" w:hAnsi="Times New Roman" w:cs="Times New Roman"/>
          <w:sz w:val="24"/>
          <w:szCs w:val="24"/>
        </w:rPr>
        <w:t xml:space="preserve"> garantēto tiesību aizsardzību.</w:t>
      </w:r>
    </w:p>
    <w:p w:rsidR="00EF0B5F" w:rsidRPr="00094C4A" w:rsidRDefault="005231BD">
      <w:pPr>
        <w:shd w:val="clear" w:color="auto" w:fill="FFFFFF"/>
        <w:spacing w:line="240" w:lineRule="auto"/>
        <w:ind w:left="426"/>
        <w:jc w:val="both"/>
        <w:rPr>
          <w:rFonts w:ascii="Times New Roman" w:eastAsia="Times New Roman" w:hAnsi="Times New Roman" w:cs="Times New Roman"/>
          <w:sz w:val="24"/>
          <w:szCs w:val="24"/>
        </w:rPr>
      </w:pPr>
      <w:r w:rsidRPr="005231BD">
        <w:rPr>
          <w:rFonts w:ascii="Times New Roman" w:eastAsia="Times New Roman" w:hAnsi="Times New Roman" w:cs="Times New Roman"/>
          <w:sz w:val="24"/>
          <w:szCs w:val="24"/>
        </w:rPr>
        <w:t>Tiesa</w:t>
      </w:r>
      <w:r w:rsidR="00674194" w:rsidRPr="005231BD">
        <w:rPr>
          <w:rFonts w:ascii="Times New Roman" w:eastAsia="Times New Roman" w:hAnsi="Times New Roman" w:cs="Times New Roman"/>
          <w:sz w:val="24"/>
          <w:szCs w:val="24"/>
        </w:rPr>
        <w:t xml:space="preserve"> norādīja, ka Briseles I Regulā noteiktais pārsūdzības pienākums jeb pienākums izmantot nacionālajā līmenī pieejamos tiesību aizsardzības mehānismus, pirms atsaukties uz regulā paredzētajiem neatzīšanas pamatiem, faktiski atbilst </w:t>
      </w:r>
      <w:r w:rsidRPr="005231BD">
        <w:rPr>
          <w:rFonts w:ascii="Times New Roman" w:eastAsia="Times New Roman" w:hAnsi="Times New Roman" w:cs="Times New Roman"/>
          <w:sz w:val="24"/>
          <w:szCs w:val="24"/>
        </w:rPr>
        <w:t>Konvencijā</w:t>
      </w:r>
      <w:r w:rsidR="00674194" w:rsidRPr="005231BD">
        <w:rPr>
          <w:rFonts w:ascii="Times New Roman" w:eastAsia="Times New Roman" w:hAnsi="Times New Roman" w:cs="Times New Roman"/>
          <w:sz w:val="24"/>
          <w:szCs w:val="24"/>
        </w:rPr>
        <w:t xml:space="preserve"> iestrādātajiem pieņemamības kritērijiem, un pats par sevi nav uzskatāms par problemātisku no tiesību uz taisnīgu tiesu viedokļa. </w:t>
      </w:r>
      <w:r w:rsidRPr="005231BD">
        <w:rPr>
          <w:rFonts w:ascii="Times New Roman" w:eastAsia="Times New Roman" w:hAnsi="Times New Roman" w:cs="Times New Roman"/>
          <w:sz w:val="24"/>
          <w:szCs w:val="24"/>
        </w:rPr>
        <w:t>Tiesa</w:t>
      </w:r>
      <w:r w:rsidR="00674194" w:rsidRPr="005231BD">
        <w:rPr>
          <w:rFonts w:ascii="Times New Roman" w:eastAsia="Times New Roman" w:hAnsi="Times New Roman" w:cs="Times New Roman"/>
          <w:sz w:val="24"/>
          <w:szCs w:val="24"/>
        </w:rPr>
        <w:t xml:space="preserve"> gan uzsvēra, ka iesniedzējs bija sūdzējies Senātam, ka viņš nebija saņēmis informāciju par Kipras tiesas sēdi un Kipras tiesas spriedumu, un tādēļ Senātam bija ne tikai jānorāda iesniedzējam, ka viņš nebija pārsūdzējis Kipras tiesas spriedumu, bet bija arī detalizētāk jāvērtē, vai šāda iespēja praksē vispār pastāvēja. Neskatoties uz šo trūkumu Latvijas procesā, </w:t>
      </w:r>
      <w:r w:rsidRPr="005231BD">
        <w:rPr>
          <w:rFonts w:ascii="Times New Roman" w:eastAsia="Times New Roman" w:hAnsi="Times New Roman" w:cs="Times New Roman"/>
          <w:sz w:val="24"/>
          <w:szCs w:val="24"/>
        </w:rPr>
        <w:t>Tiesa</w:t>
      </w:r>
      <w:r w:rsidR="00674194" w:rsidRPr="005231BD">
        <w:rPr>
          <w:rFonts w:ascii="Times New Roman" w:eastAsia="Times New Roman" w:hAnsi="Times New Roman" w:cs="Times New Roman"/>
          <w:sz w:val="24"/>
          <w:szCs w:val="24"/>
        </w:rPr>
        <w:t xml:space="preserve"> secināja, ka Kipras tiesību sistēma paredzēja ļoti reālu un pieejamu iespēju pārsūdzēt Kipras tiesas spriedumu arī pēc tam, kad iesniedzējs par to bija uzzinājis 2006.gadā, taču iesniedzējs pat nebija mēģinājis šīs tiesības izmantot. Tāpēc </w:t>
      </w:r>
      <w:r w:rsidRPr="005231BD">
        <w:rPr>
          <w:rFonts w:ascii="Times New Roman" w:eastAsia="Times New Roman" w:hAnsi="Times New Roman" w:cs="Times New Roman"/>
          <w:sz w:val="24"/>
          <w:szCs w:val="24"/>
        </w:rPr>
        <w:t>Tiesa</w:t>
      </w:r>
      <w:r w:rsidR="00674194" w:rsidRPr="005231BD">
        <w:rPr>
          <w:rFonts w:ascii="Times New Roman" w:eastAsia="Times New Roman" w:hAnsi="Times New Roman" w:cs="Times New Roman"/>
          <w:sz w:val="24"/>
          <w:szCs w:val="24"/>
        </w:rPr>
        <w:t xml:space="preserve"> atzina, ka pamattiesību aizsardzība šajā lietā nebija uzskatāma par </w:t>
      </w:r>
      <w:r w:rsidR="00674194" w:rsidRPr="00094C4A">
        <w:rPr>
          <w:rFonts w:ascii="Times New Roman" w:eastAsia="Times New Roman" w:hAnsi="Times New Roman" w:cs="Times New Roman"/>
          <w:sz w:val="24"/>
          <w:szCs w:val="24"/>
        </w:rPr>
        <w:t xml:space="preserve">acīmredzami nepilnīgu, un </w:t>
      </w:r>
      <w:r w:rsidR="00674194" w:rsidRPr="00094C4A">
        <w:rPr>
          <w:rFonts w:ascii="Times New Roman" w:eastAsia="Times New Roman" w:hAnsi="Times New Roman" w:cs="Times New Roman"/>
          <w:sz w:val="24"/>
          <w:szCs w:val="24"/>
          <w:u w:val="single"/>
        </w:rPr>
        <w:t xml:space="preserve">balsojumā ar 16 balsīm </w:t>
      </w:r>
      <w:r w:rsidR="00674194" w:rsidRPr="00094C4A">
        <w:rPr>
          <w:rFonts w:ascii="Times New Roman" w:eastAsia="Times New Roman" w:hAnsi="Times New Roman" w:cs="Times New Roman"/>
          <w:i/>
          <w:sz w:val="24"/>
          <w:szCs w:val="24"/>
          <w:u w:val="single"/>
        </w:rPr>
        <w:t>par</w:t>
      </w:r>
      <w:r w:rsidR="00674194" w:rsidRPr="00094C4A">
        <w:rPr>
          <w:rFonts w:ascii="Times New Roman" w:eastAsia="Times New Roman" w:hAnsi="Times New Roman" w:cs="Times New Roman"/>
          <w:sz w:val="24"/>
          <w:szCs w:val="24"/>
          <w:u w:val="single"/>
        </w:rPr>
        <w:t xml:space="preserve"> un 1 balsi </w:t>
      </w:r>
      <w:r w:rsidR="00674194" w:rsidRPr="00094C4A">
        <w:rPr>
          <w:rFonts w:ascii="Times New Roman" w:eastAsia="Times New Roman" w:hAnsi="Times New Roman" w:cs="Times New Roman"/>
          <w:i/>
          <w:sz w:val="24"/>
          <w:szCs w:val="24"/>
          <w:u w:val="single"/>
        </w:rPr>
        <w:t>pret</w:t>
      </w:r>
      <w:r w:rsidR="00674194" w:rsidRPr="00094C4A">
        <w:rPr>
          <w:rFonts w:ascii="Times New Roman" w:eastAsia="Times New Roman" w:hAnsi="Times New Roman" w:cs="Times New Roman"/>
          <w:sz w:val="24"/>
          <w:szCs w:val="24"/>
          <w:u w:val="single"/>
        </w:rPr>
        <w:t xml:space="preserve"> atzina, ka </w:t>
      </w:r>
      <w:r w:rsidRPr="00094C4A">
        <w:rPr>
          <w:rFonts w:ascii="Times New Roman" w:eastAsia="Times New Roman" w:hAnsi="Times New Roman" w:cs="Times New Roman"/>
          <w:sz w:val="24"/>
          <w:szCs w:val="24"/>
          <w:u w:val="single"/>
        </w:rPr>
        <w:t>Konvencijas</w:t>
      </w:r>
      <w:r w:rsidR="00674194" w:rsidRPr="00094C4A">
        <w:rPr>
          <w:rFonts w:ascii="Times New Roman" w:eastAsia="Times New Roman" w:hAnsi="Times New Roman" w:cs="Times New Roman"/>
          <w:sz w:val="24"/>
          <w:szCs w:val="24"/>
          <w:u w:val="single"/>
        </w:rPr>
        <w:t xml:space="preserve"> 6.pants nav pārkāpts</w:t>
      </w:r>
      <w:r w:rsidR="00674194" w:rsidRPr="00094C4A">
        <w:rPr>
          <w:rFonts w:ascii="Times New Roman" w:eastAsia="Times New Roman" w:hAnsi="Times New Roman" w:cs="Times New Roman"/>
          <w:sz w:val="24"/>
          <w:szCs w:val="24"/>
        </w:rPr>
        <w:t>.</w:t>
      </w:r>
    </w:p>
    <w:p w:rsidR="00EF0B5F" w:rsidRPr="00094C4A" w:rsidRDefault="00EF0B5F">
      <w:pPr>
        <w:spacing w:line="240" w:lineRule="auto"/>
        <w:jc w:val="both"/>
        <w:rPr>
          <w:rFonts w:ascii="Times New Roman" w:eastAsia="Times New Roman" w:hAnsi="Times New Roman" w:cs="Times New Roman"/>
          <w:sz w:val="24"/>
          <w:szCs w:val="24"/>
        </w:rPr>
      </w:pPr>
    </w:p>
    <w:p w:rsidR="00094C4A" w:rsidRPr="0069760D" w:rsidRDefault="00BB0346" w:rsidP="00094C4A">
      <w:pPr>
        <w:numPr>
          <w:ilvl w:val="0"/>
          <w:numId w:val="2"/>
        </w:numPr>
        <w:spacing w:line="240" w:lineRule="auto"/>
        <w:ind w:left="426" w:hanging="426"/>
        <w:jc w:val="both"/>
        <w:rPr>
          <w:rFonts w:ascii="Times New Roman" w:eastAsia="Times New Roman" w:hAnsi="Times New Roman" w:cs="Times New Roman"/>
          <w:sz w:val="24"/>
          <w:szCs w:val="24"/>
        </w:rPr>
      </w:pPr>
      <w:r w:rsidRPr="00094C4A">
        <w:rPr>
          <w:rFonts w:ascii="Times New Roman" w:eastAsia="Times New Roman" w:hAnsi="Times New Roman" w:cs="Times New Roman"/>
          <w:sz w:val="24"/>
          <w:szCs w:val="24"/>
        </w:rPr>
        <w:t xml:space="preserve">Lietā </w:t>
      </w:r>
      <w:r w:rsidR="00674194" w:rsidRPr="00094C4A">
        <w:rPr>
          <w:rFonts w:ascii="Times New Roman" w:eastAsia="Times New Roman" w:hAnsi="Times New Roman" w:cs="Times New Roman"/>
          <w:b/>
          <w:i/>
          <w:sz w:val="24"/>
          <w:szCs w:val="24"/>
        </w:rPr>
        <w:t>O.G. pret Latviju (Nr.2)</w:t>
      </w:r>
      <w:r w:rsidR="00094C4A" w:rsidRPr="00094C4A">
        <w:rPr>
          <w:rStyle w:val="FootnoteReference"/>
          <w:rFonts w:ascii="Times New Roman" w:eastAsia="Times New Roman" w:hAnsi="Times New Roman" w:cs="Times New Roman"/>
          <w:sz w:val="24"/>
          <w:szCs w:val="24"/>
        </w:rPr>
        <w:footnoteReference w:id="8"/>
      </w:r>
      <w:r w:rsidR="00094C4A" w:rsidRPr="00094C4A">
        <w:rPr>
          <w:rFonts w:ascii="Times New Roman" w:eastAsia="Times New Roman" w:hAnsi="Times New Roman" w:cs="Times New Roman"/>
          <w:sz w:val="24"/>
          <w:szCs w:val="24"/>
        </w:rPr>
        <w:t xml:space="preserve"> sūdzība tika iesniegta saistībā ar personas ievietošanu psihiatriskajā slimnīcā. 2012.gada maijā Rīgas apgabaltiesa </w:t>
      </w:r>
      <w:r w:rsidR="00797CBF">
        <w:rPr>
          <w:rFonts w:ascii="Times New Roman" w:eastAsia="Times New Roman" w:hAnsi="Times New Roman" w:cs="Times New Roman"/>
          <w:sz w:val="24"/>
          <w:szCs w:val="24"/>
        </w:rPr>
        <w:t>bija lēmusi</w:t>
      </w:r>
      <w:r w:rsidR="00094C4A" w:rsidRPr="00094C4A">
        <w:rPr>
          <w:rFonts w:ascii="Times New Roman" w:eastAsia="Times New Roman" w:hAnsi="Times New Roman" w:cs="Times New Roman"/>
          <w:sz w:val="24"/>
          <w:szCs w:val="24"/>
        </w:rPr>
        <w:t xml:space="preserve"> turpināt </w:t>
      </w:r>
      <w:r w:rsidR="00094C4A" w:rsidRPr="00094C4A">
        <w:rPr>
          <w:rFonts w:ascii="Times New Roman" w:eastAsia="Times New Roman" w:hAnsi="Times New Roman" w:cs="Times New Roman"/>
          <w:sz w:val="24"/>
          <w:szCs w:val="24"/>
        </w:rPr>
        <w:lastRenderedPageBreak/>
        <w:t>iesniedzējam piemērot vēl 2010.gadā viņam</w:t>
      </w:r>
      <w:r w:rsidR="00094C4A">
        <w:rPr>
          <w:rFonts w:ascii="Times New Roman" w:eastAsia="Times New Roman" w:hAnsi="Times New Roman" w:cs="Times New Roman"/>
          <w:sz w:val="24"/>
          <w:szCs w:val="24"/>
        </w:rPr>
        <w:t xml:space="preserve"> </w:t>
      </w:r>
      <w:r w:rsidR="00094C4A" w:rsidRPr="00094C4A">
        <w:rPr>
          <w:rFonts w:ascii="Times New Roman" w:eastAsia="Times New Roman" w:hAnsi="Times New Roman" w:cs="Times New Roman"/>
          <w:sz w:val="24"/>
          <w:szCs w:val="24"/>
        </w:rPr>
        <w:t xml:space="preserve">piemēroto medicīniska rakstura piespiedu līdzekli – ambulatoru ārstēšanu. Tā kā iesniedzējs kopš 2013.gada aprīļa ārstu neapmeklēja, Valsts policija 2013.gada jūnijā saņēma iesniegumu no VSIA „Rīgas psihiatrijas un narkoloģijas </w:t>
      </w:r>
      <w:r w:rsidR="00094C4A" w:rsidRPr="005F7816">
        <w:rPr>
          <w:rFonts w:ascii="Times New Roman" w:eastAsia="Times New Roman" w:hAnsi="Times New Roman" w:cs="Times New Roman"/>
          <w:sz w:val="24"/>
          <w:szCs w:val="24"/>
        </w:rPr>
        <w:t xml:space="preserve">centrs” (turpmāk – Centrs) ar lūgumu palīdzēt izpildīt Rīgas apgabaltiesas lēmumu par medicīniska rakstura piespiedu līdzekļa piemērošanu iesniedzējam. 2013.gada 17.jūnijā Valsts policijas amatpersonas nogādāja iesniedzēju Centrā. Iesniedzējs apgalvo, ka viņš </w:t>
      </w:r>
      <w:r w:rsidR="00094C4A" w:rsidRPr="0069760D">
        <w:rPr>
          <w:rFonts w:ascii="Times New Roman" w:eastAsia="Times New Roman" w:hAnsi="Times New Roman" w:cs="Times New Roman"/>
          <w:sz w:val="24"/>
          <w:szCs w:val="24"/>
        </w:rPr>
        <w:t>netika informēts par iemesliem, kādēļ Valsts policijas amatpersonas nogādāja iesniedzēju Centrā pret viņa gribu. 2013.gada 19.jūnijā iesniedzējs tika atbrīvots no Centra</w:t>
      </w:r>
      <w:r w:rsidR="00797CBF">
        <w:rPr>
          <w:rFonts w:ascii="Times New Roman" w:eastAsia="Times New Roman" w:hAnsi="Times New Roman" w:cs="Times New Roman"/>
          <w:sz w:val="24"/>
          <w:szCs w:val="24"/>
        </w:rPr>
        <w:t>.</w:t>
      </w:r>
    </w:p>
    <w:p w:rsidR="00094C4A" w:rsidRPr="0069760D" w:rsidRDefault="00094C4A" w:rsidP="00094C4A">
      <w:pPr>
        <w:spacing w:line="240" w:lineRule="auto"/>
        <w:ind w:left="426"/>
        <w:jc w:val="both"/>
        <w:rPr>
          <w:rFonts w:ascii="Times New Roman" w:eastAsia="Times New Roman" w:hAnsi="Times New Roman" w:cs="Times New Roman"/>
          <w:sz w:val="24"/>
          <w:szCs w:val="24"/>
        </w:rPr>
      </w:pPr>
      <w:r w:rsidRPr="0069760D">
        <w:rPr>
          <w:rFonts w:ascii="Times New Roman" w:eastAsia="Times New Roman" w:hAnsi="Times New Roman" w:cs="Times New Roman"/>
          <w:sz w:val="24"/>
          <w:szCs w:val="24"/>
        </w:rPr>
        <w:t xml:space="preserve">Sūdzības iesniedzējs uzskatīja, ka viņa atrašanās Centrā laika posmā no 2013.gada 17.jūnija līdz 19.jūnijam bija prettiesiska viņa brīvības atņemšana Konvencijas 5.panta izpratnē un tādēļ pārkāpa viņa Konvencijas 5.panta 1.daļā garantētās tiesības uz personisko brīvību. </w:t>
      </w:r>
    </w:p>
    <w:p w:rsidR="005F7816" w:rsidRPr="0069760D" w:rsidRDefault="005F7816" w:rsidP="00094C4A">
      <w:pPr>
        <w:spacing w:line="240" w:lineRule="auto"/>
        <w:ind w:left="426"/>
        <w:jc w:val="both"/>
        <w:rPr>
          <w:rFonts w:ascii="Times New Roman" w:eastAsia="Times New Roman" w:hAnsi="Times New Roman" w:cs="Times New Roman"/>
          <w:sz w:val="24"/>
          <w:szCs w:val="24"/>
        </w:rPr>
      </w:pPr>
    </w:p>
    <w:p w:rsidR="005F7816" w:rsidRPr="0069760D" w:rsidRDefault="005F7816" w:rsidP="005F7816">
      <w:pPr>
        <w:ind w:left="426"/>
        <w:jc w:val="both"/>
        <w:rPr>
          <w:rFonts w:ascii="Times New Roman" w:hAnsi="Times New Roman" w:cs="Times New Roman"/>
          <w:sz w:val="24"/>
        </w:rPr>
      </w:pPr>
      <w:r w:rsidRPr="0069760D">
        <w:rPr>
          <w:rFonts w:ascii="Times New Roman" w:eastAsia="Times New Roman" w:hAnsi="Times New Roman" w:cs="Times New Roman"/>
          <w:sz w:val="24"/>
          <w:u w:val="single"/>
        </w:rPr>
        <w:t>Pieņemamības stadija</w:t>
      </w:r>
      <w:r w:rsidRPr="0069760D">
        <w:rPr>
          <w:rFonts w:ascii="Times New Roman" w:eastAsia="Times New Roman" w:hAnsi="Times New Roman" w:cs="Times New Roman"/>
          <w:sz w:val="24"/>
        </w:rPr>
        <w:t>:</w:t>
      </w:r>
      <w:r w:rsidRPr="0069760D">
        <w:rPr>
          <w:rFonts w:ascii="Times New Roman" w:hAnsi="Times New Roman" w:cs="Times New Roman"/>
          <w:sz w:val="24"/>
        </w:rPr>
        <w:t xml:space="preserve"> sūdzības pieņemamība izskatīšanai pēc būtības netika apstrīdēta.</w:t>
      </w:r>
    </w:p>
    <w:p w:rsidR="005F7816" w:rsidRPr="0069760D" w:rsidRDefault="005F7816" w:rsidP="005F7816">
      <w:pPr>
        <w:ind w:left="426"/>
        <w:jc w:val="both"/>
        <w:rPr>
          <w:rFonts w:ascii="Times New Roman" w:hAnsi="Times New Roman" w:cs="Times New Roman"/>
          <w:sz w:val="24"/>
        </w:rPr>
      </w:pPr>
    </w:p>
    <w:p w:rsidR="005F7816" w:rsidRPr="0069760D" w:rsidRDefault="005F7816" w:rsidP="005F7816">
      <w:pPr>
        <w:ind w:left="426"/>
        <w:jc w:val="both"/>
        <w:rPr>
          <w:rFonts w:ascii="Times New Roman" w:hAnsi="Times New Roman" w:cs="Times New Roman"/>
          <w:sz w:val="24"/>
        </w:rPr>
      </w:pPr>
      <w:r w:rsidRPr="0069760D">
        <w:rPr>
          <w:rFonts w:ascii="Times New Roman" w:hAnsi="Times New Roman" w:cs="Times New Roman"/>
          <w:sz w:val="24"/>
          <w:u w:val="single"/>
        </w:rPr>
        <w:t>Izskatīšana pēc būtības</w:t>
      </w:r>
    </w:p>
    <w:p w:rsidR="005F7816" w:rsidRPr="0069760D" w:rsidRDefault="00674194" w:rsidP="005F7816">
      <w:pPr>
        <w:shd w:val="clear" w:color="auto" w:fill="FFFFFF"/>
        <w:spacing w:line="240" w:lineRule="auto"/>
        <w:ind w:left="426"/>
        <w:jc w:val="both"/>
        <w:rPr>
          <w:rFonts w:ascii="Times New Roman" w:eastAsia="Times New Roman" w:hAnsi="Times New Roman" w:cs="Times New Roman"/>
          <w:sz w:val="24"/>
          <w:szCs w:val="24"/>
        </w:rPr>
      </w:pPr>
      <w:r w:rsidRPr="0069760D">
        <w:rPr>
          <w:rFonts w:ascii="Times New Roman" w:eastAsia="Times New Roman" w:hAnsi="Times New Roman" w:cs="Times New Roman"/>
          <w:sz w:val="24"/>
          <w:szCs w:val="24"/>
        </w:rPr>
        <w:t>Vērtējot iesniedzēja sūdzību, Tiesa visupirms atgādināja, ka personas ievietošana psihiatriskajā slimnīcā pretēji personas gribai ir uzskatāma par brīvības atņemšanu Konvencijas 5.panta izpratnē. Tāpat Tiesa atgādināja, ka atbilstoši Konvencijas 5.panta 1.punktam jebkurai brīvības atņemšanai ir jābūt tiesiskai un jānotiek likumā noteiktā kārtībā, turklāt šim likumam jābūt kvalitatīvam, proti, tam ir jābūt pieejamam, pietiekami precīzam un pare</w:t>
      </w:r>
      <w:r w:rsidR="005F7816" w:rsidRPr="0069760D">
        <w:rPr>
          <w:rFonts w:ascii="Times New Roman" w:eastAsia="Times New Roman" w:hAnsi="Times New Roman" w:cs="Times New Roman"/>
          <w:sz w:val="24"/>
          <w:szCs w:val="24"/>
        </w:rPr>
        <w:t>dzamam, lai nepieļautu patvaļu.</w:t>
      </w:r>
    </w:p>
    <w:p w:rsidR="005F7816" w:rsidRPr="0069760D" w:rsidRDefault="00674194" w:rsidP="005F7816">
      <w:pPr>
        <w:shd w:val="clear" w:color="auto" w:fill="FFFFFF"/>
        <w:spacing w:line="240" w:lineRule="auto"/>
        <w:ind w:left="426"/>
        <w:jc w:val="both"/>
        <w:rPr>
          <w:rFonts w:ascii="Times New Roman" w:eastAsia="Times New Roman" w:hAnsi="Times New Roman" w:cs="Times New Roman"/>
          <w:sz w:val="24"/>
          <w:szCs w:val="24"/>
        </w:rPr>
      </w:pPr>
      <w:r w:rsidRPr="0069760D">
        <w:rPr>
          <w:rFonts w:ascii="Times New Roman" w:eastAsia="Times New Roman" w:hAnsi="Times New Roman" w:cs="Times New Roman"/>
          <w:sz w:val="24"/>
          <w:szCs w:val="24"/>
        </w:rPr>
        <w:t>Turpinājumā Tiesa konstatēja, ka 2013.gada 17.jūnijā, pamatojoties uz Centra lūgumu, iesniedzēja dzīvesvietā ieradās policija un piespiedu kārtā nogādāja iesniedzēju Centrā, kā arī konstatēja, ka šo notikumu laikā bija spēkā divi Latvijas tiesu spriedumi par medicīniska rakstura piespiedu līdzekļu – ambulatoras ārstēšanas – piemērošanu iesniedzējam, taču kopš 2013.gada aprīļa iesniedzējs nebija apmeklējis ārstu un izvairījās no ārstēšanas. Tādēļ Tiesa vērtēja, vai iesniedzēja brīvības atņemšana būtu uzskatāma par pamatotu Konvencijas 5.panta 1.punkta (b) apakšpunkta izpratnē, proti, vai iesniedzēja brīvības atņemšanas pamatojums bija saistīts ar “nepakļaušanos likumīgam tiesas spriedumam”.</w:t>
      </w:r>
    </w:p>
    <w:p w:rsidR="0069760D" w:rsidRPr="0069760D" w:rsidRDefault="00674194" w:rsidP="0069760D">
      <w:pPr>
        <w:shd w:val="clear" w:color="auto" w:fill="FFFFFF"/>
        <w:spacing w:line="240" w:lineRule="auto"/>
        <w:ind w:left="426"/>
        <w:jc w:val="both"/>
        <w:rPr>
          <w:rFonts w:ascii="Times New Roman" w:eastAsia="Times New Roman" w:hAnsi="Times New Roman" w:cs="Times New Roman"/>
          <w:sz w:val="24"/>
          <w:szCs w:val="24"/>
        </w:rPr>
      </w:pPr>
      <w:r w:rsidRPr="0069760D">
        <w:rPr>
          <w:rFonts w:ascii="Times New Roman" w:eastAsia="Times New Roman" w:hAnsi="Times New Roman" w:cs="Times New Roman"/>
          <w:sz w:val="24"/>
          <w:szCs w:val="24"/>
        </w:rPr>
        <w:t>Tiesa vērtēja divus iespējamos pamatojumus</w:t>
      </w:r>
      <w:r w:rsidR="005F7816" w:rsidRPr="0069760D">
        <w:rPr>
          <w:rFonts w:ascii="Times New Roman" w:eastAsia="Times New Roman" w:hAnsi="Times New Roman" w:cs="Times New Roman"/>
          <w:sz w:val="24"/>
          <w:szCs w:val="24"/>
        </w:rPr>
        <w:t xml:space="preserve"> iesniedzēja brīvības atņemšanai augšminētās Konvencijas normas izpratnē</w:t>
      </w:r>
      <w:r w:rsidRPr="0069760D">
        <w:rPr>
          <w:rFonts w:ascii="Times New Roman" w:eastAsia="Times New Roman" w:hAnsi="Times New Roman" w:cs="Times New Roman"/>
          <w:sz w:val="24"/>
          <w:szCs w:val="24"/>
        </w:rPr>
        <w:t>, proti, nepieciešamību novērst izvairīšanos no ārstēšanas un nepieciešamību nodrošināt iespēju ārstu konsīlijam izvērtēt iesniedzēja veselības stāvokli un tādējādi izpildīt nacionālo tiesu uzdevumu sniegt viedokli par nepieciešamību turpināt piemērot iesniedzējam medicīniska rakstura piespiedu līdzekli. Tiesa atzina, ka īsi pēc tam, kad nacionālās tiesas piemēroja iesniedzējam medicīniska rakstura piespiedu līdzekli, Centrs iesniedzēju bija informējis par viņa kā pacienta tiesībām un pienākumiem, un vēl 2009.gada maijā iesniedzējs bija parakstījis Centra sagatavotu informatīvu izziņu, kurā bija arī minēts, ka gadījumā, ja pacients bez attaisnojoša iemesla vairāk nekā trīs reizes neierodas pie ārsta atbilstoši iepriekšējam pierakstam, informācija tiks nodota policijai, lai nodrošinātu pacienta nogādāšanu pie ārsta.</w:t>
      </w:r>
    </w:p>
    <w:p w:rsidR="0069760D" w:rsidRPr="0069760D" w:rsidRDefault="00674194" w:rsidP="0069760D">
      <w:pPr>
        <w:shd w:val="clear" w:color="auto" w:fill="FFFFFF"/>
        <w:spacing w:line="240" w:lineRule="auto"/>
        <w:ind w:left="426"/>
        <w:jc w:val="both"/>
        <w:rPr>
          <w:rFonts w:ascii="Times New Roman" w:eastAsia="Times New Roman" w:hAnsi="Times New Roman" w:cs="Times New Roman"/>
          <w:sz w:val="24"/>
          <w:szCs w:val="24"/>
        </w:rPr>
      </w:pPr>
      <w:r w:rsidRPr="0069760D">
        <w:rPr>
          <w:rFonts w:ascii="Times New Roman" w:eastAsia="Times New Roman" w:hAnsi="Times New Roman" w:cs="Times New Roman"/>
          <w:sz w:val="24"/>
          <w:szCs w:val="24"/>
        </w:rPr>
        <w:t xml:space="preserve">Turpinājumā Tiesa norādīja, ka 2013.gada jūnijā policijas iesaiste tika lūgta pēc tam, kad iesniedzējs nebija ieradies pie ārsta divas reizes. Tāpat Tiesa norādīja, ka nacionālo tiesu nolēmumi par medicīniska rakstura piespiedu līdzekļu piemērošanu neprecizē to izpildes kārtību. Tiesa jo īpaši atsaucās uz Augstākās tiesas 2011.- 2012.gadā veikto apkopojumu par </w:t>
      </w:r>
      <w:r w:rsidRPr="0069760D">
        <w:rPr>
          <w:rFonts w:ascii="Times New Roman" w:eastAsia="Times New Roman" w:hAnsi="Times New Roman" w:cs="Times New Roman"/>
          <w:sz w:val="24"/>
          <w:szCs w:val="24"/>
        </w:rPr>
        <w:lastRenderedPageBreak/>
        <w:t xml:space="preserve">tiesu praksi kriminālprocesā, nosakot medicīniska rakstura piespiedu līdzekļus, kurā minēts, ka nacionālie tiesību akti nenosaka kārtību, kā jārīkojas nacionālajām tiesām un ārstniecības iestādēm gadījumos, kad personas neievēro medicīniska rakstura piespiedu līdzekli – ambulatoro ārstēšanos. Šajā saistībā Tiesa uzsvēra, ka, ja prakse attīstās jomā, kuru likums neregulē, šai praksei jāspēj sniegt pienācīgas garantijas pret patvaļu un nodrošināt atbilstību tiesiskās noteiktības principam. Tiesas ieskatā prakses apraksts Centra sagatavotā izziņā nav uzskatāms par “kvalitatīvu likumu” Konvencijas izpratnē, jo tajā nav atsauces uz tiesību normu, kas pieļautu iesniedzēja brīvības atņemšanu. Savukārt likuma “Par policiju” 11.pants, kas paredz policijas pienākumu palīdzēt ārstniecības iestādēm to personu piespiedu atvešanā, kuras ir sociāli bīstami psihiski slimas, noteic ļoti augstu slieksni, kas jāsasniedz, lai šī norma (līdzīgi kā Ārstniecības likuma 68.pants) varētu tikt piemērota, </w:t>
      </w:r>
      <w:r w:rsidR="00221C3B">
        <w:rPr>
          <w:rFonts w:ascii="Times New Roman" w:eastAsia="Times New Roman" w:hAnsi="Times New Roman" w:cs="Times New Roman"/>
          <w:sz w:val="24"/>
          <w:szCs w:val="24"/>
        </w:rPr>
        <w:t>proti, personai jārada tūlītēji draudi</w:t>
      </w:r>
      <w:r w:rsidRPr="0069760D">
        <w:rPr>
          <w:rFonts w:ascii="Times New Roman" w:eastAsia="Times New Roman" w:hAnsi="Times New Roman" w:cs="Times New Roman"/>
          <w:sz w:val="24"/>
          <w:szCs w:val="24"/>
        </w:rPr>
        <w:t xml:space="preserve"> sabiedrībai. Tiesas ieskatā iesniedzēja rīcība lietas notikumu laikā nebija tāda, kas attaisnotu šāda ārkārtas mehānisma iedarbināšanu, un to apliecina arī ārstu konsīlija 2013.gada 19.jūnijā sniegtais slēdziens, ka iesniedzēja veselības stāvoklis ir pietiekami stabils un ka viņam piemērotais medicīniska rakstura piespiedu līdzeklis var tikt atcelts. Visbeidzot, Tiesa norādīja, ka iesniedzējs nebija apmeklējis ārstu divas reizes, kamēr Centra izziņā policijas iesaiste tiek paredzēta pēc trīs izlaistiem apmeklējumiem.</w:t>
      </w:r>
    </w:p>
    <w:p w:rsidR="00EF0B5F" w:rsidRPr="0069760D" w:rsidRDefault="00674194" w:rsidP="0069760D">
      <w:pPr>
        <w:shd w:val="clear" w:color="auto" w:fill="FFFFFF"/>
        <w:spacing w:line="240" w:lineRule="auto"/>
        <w:ind w:left="426"/>
        <w:jc w:val="both"/>
        <w:rPr>
          <w:rFonts w:ascii="Times New Roman" w:eastAsia="Times New Roman" w:hAnsi="Times New Roman" w:cs="Times New Roman"/>
          <w:sz w:val="24"/>
          <w:szCs w:val="24"/>
        </w:rPr>
      </w:pPr>
      <w:r w:rsidRPr="0069760D">
        <w:rPr>
          <w:rFonts w:ascii="Times New Roman" w:eastAsia="Times New Roman" w:hAnsi="Times New Roman" w:cs="Times New Roman"/>
          <w:sz w:val="24"/>
          <w:szCs w:val="24"/>
        </w:rPr>
        <w:t xml:space="preserve">Visu augšminēto apsvērumu dēļ Tiesa </w:t>
      </w:r>
      <w:r w:rsidR="0069760D" w:rsidRPr="0069760D">
        <w:rPr>
          <w:rFonts w:ascii="Times New Roman" w:eastAsia="Times New Roman" w:hAnsi="Times New Roman" w:cs="Times New Roman"/>
          <w:sz w:val="24"/>
          <w:szCs w:val="24"/>
          <w:u w:val="single"/>
        </w:rPr>
        <w:t xml:space="preserve">vienbalsīgi </w:t>
      </w:r>
      <w:r w:rsidRPr="0069760D">
        <w:rPr>
          <w:rFonts w:ascii="Times New Roman" w:eastAsia="Times New Roman" w:hAnsi="Times New Roman" w:cs="Times New Roman"/>
          <w:sz w:val="24"/>
          <w:szCs w:val="24"/>
          <w:u w:val="single"/>
        </w:rPr>
        <w:t xml:space="preserve">atzina, ka iesniedzēja brīvības atņemšana šajā gadījumā nebija uzskatāma par notikušu “saskaņā ar likumā noteiktu kārtību” </w:t>
      </w:r>
      <w:r w:rsidR="0069760D" w:rsidRPr="0069760D">
        <w:rPr>
          <w:rFonts w:ascii="Times New Roman" w:eastAsia="Times New Roman" w:hAnsi="Times New Roman" w:cs="Times New Roman"/>
          <w:sz w:val="24"/>
          <w:szCs w:val="24"/>
          <w:u w:val="single"/>
        </w:rPr>
        <w:t>un tādēļ pārkāpa Konvencijas 5.panta 1.punktu</w:t>
      </w:r>
      <w:r w:rsidRPr="0069760D">
        <w:rPr>
          <w:rFonts w:ascii="Times New Roman" w:eastAsia="Times New Roman" w:hAnsi="Times New Roman" w:cs="Times New Roman"/>
          <w:sz w:val="24"/>
          <w:szCs w:val="24"/>
          <w:u w:val="single"/>
        </w:rPr>
        <w:t>.</w:t>
      </w:r>
    </w:p>
    <w:p w:rsidR="00094C4A" w:rsidRPr="0069760D" w:rsidRDefault="00094C4A" w:rsidP="00094C4A">
      <w:pPr>
        <w:shd w:val="clear" w:color="auto" w:fill="FFFFFF"/>
        <w:spacing w:line="240" w:lineRule="auto"/>
        <w:ind w:left="426"/>
        <w:jc w:val="both"/>
        <w:rPr>
          <w:rFonts w:ascii="Times New Roman" w:eastAsia="Times New Roman" w:hAnsi="Times New Roman" w:cs="Times New Roman"/>
          <w:sz w:val="24"/>
          <w:szCs w:val="24"/>
          <w:u w:val="single"/>
        </w:rPr>
      </w:pPr>
    </w:p>
    <w:p w:rsidR="00094C4A" w:rsidRPr="0069760D" w:rsidRDefault="00094C4A" w:rsidP="00094C4A">
      <w:pPr>
        <w:shd w:val="clear" w:color="auto" w:fill="FFFFFF"/>
        <w:spacing w:line="240" w:lineRule="auto"/>
        <w:ind w:left="426"/>
        <w:jc w:val="both"/>
        <w:rPr>
          <w:rFonts w:ascii="Times New Roman" w:eastAsia="Times New Roman" w:hAnsi="Times New Roman" w:cs="Times New Roman"/>
          <w:sz w:val="24"/>
          <w:szCs w:val="24"/>
        </w:rPr>
      </w:pPr>
      <w:r w:rsidRPr="0069760D">
        <w:rPr>
          <w:rFonts w:ascii="Times New Roman" w:eastAsia="Times New Roman" w:hAnsi="Times New Roman" w:cs="Times New Roman"/>
          <w:sz w:val="24"/>
          <w:szCs w:val="24"/>
          <w:u w:val="single"/>
        </w:rPr>
        <w:t>Piešķirtā kompensācija</w:t>
      </w:r>
    </w:p>
    <w:p w:rsidR="00094C4A" w:rsidRDefault="00094C4A" w:rsidP="00094C4A">
      <w:pPr>
        <w:shd w:val="clear" w:color="auto" w:fill="FFFFFF"/>
        <w:spacing w:line="240" w:lineRule="auto"/>
        <w:ind w:left="426"/>
        <w:jc w:val="both"/>
        <w:rPr>
          <w:rFonts w:ascii="Times New Roman" w:eastAsia="Times New Roman" w:hAnsi="Times New Roman" w:cs="Times New Roman"/>
          <w:sz w:val="24"/>
          <w:szCs w:val="24"/>
        </w:rPr>
      </w:pPr>
      <w:r w:rsidRPr="0069760D">
        <w:rPr>
          <w:rFonts w:ascii="Times New Roman" w:eastAsia="Times New Roman" w:hAnsi="Times New Roman" w:cs="Times New Roman"/>
          <w:sz w:val="24"/>
          <w:szCs w:val="24"/>
        </w:rPr>
        <w:t>4310 eiro (4300 par morālo kaitējumu un 10 eiro par tiesvedības izmaksām).</w:t>
      </w:r>
    </w:p>
    <w:p w:rsidR="00753348" w:rsidRPr="0069760D" w:rsidRDefault="00753348" w:rsidP="00094C4A">
      <w:pPr>
        <w:shd w:val="clear" w:color="auto" w:fill="FFFFFF"/>
        <w:spacing w:line="240" w:lineRule="auto"/>
        <w:ind w:left="426"/>
        <w:jc w:val="both"/>
        <w:rPr>
          <w:rFonts w:ascii="Times New Roman" w:eastAsia="Times New Roman" w:hAnsi="Times New Roman" w:cs="Times New Roman"/>
          <w:sz w:val="24"/>
          <w:szCs w:val="24"/>
        </w:rPr>
      </w:pPr>
    </w:p>
    <w:p w:rsidR="00E950AD" w:rsidRPr="00E950AD" w:rsidRDefault="00E950AD" w:rsidP="00E950AD">
      <w:pPr>
        <w:numPr>
          <w:ilvl w:val="0"/>
          <w:numId w:val="2"/>
        </w:numPr>
        <w:spacing w:line="240" w:lineRule="auto"/>
        <w:ind w:left="426" w:hanging="426"/>
        <w:jc w:val="both"/>
        <w:rPr>
          <w:rFonts w:ascii="Times New Roman" w:eastAsia="Times New Roman" w:hAnsi="Times New Roman" w:cs="Times New Roman"/>
          <w:sz w:val="24"/>
          <w:szCs w:val="24"/>
        </w:rPr>
      </w:pPr>
      <w:r w:rsidRPr="00E950AD">
        <w:rPr>
          <w:rFonts w:ascii="Times New Roman" w:eastAsia="Times New Roman" w:hAnsi="Times New Roman" w:cs="Times New Roman"/>
          <w:sz w:val="24"/>
          <w:szCs w:val="24"/>
        </w:rPr>
        <w:t xml:space="preserve">Lietā </w:t>
      </w:r>
      <w:r w:rsidR="00674194" w:rsidRPr="00E950AD">
        <w:rPr>
          <w:rFonts w:ascii="Times New Roman" w:eastAsia="Times New Roman" w:hAnsi="Times New Roman" w:cs="Times New Roman"/>
          <w:b/>
          <w:i/>
          <w:sz w:val="24"/>
          <w:szCs w:val="24"/>
        </w:rPr>
        <w:t>Jeronovičs pret Latviju</w:t>
      </w:r>
      <w:r w:rsidRPr="00E950AD">
        <w:rPr>
          <w:rStyle w:val="FootnoteReference"/>
          <w:rFonts w:ascii="Times New Roman" w:eastAsia="Times New Roman" w:hAnsi="Times New Roman" w:cs="Times New Roman"/>
          <w:sz w:val="24"/>
          <w:szCs w:val="24"/>
        </w:rPr>
        <w:footnoteReference w:id="9"/>
      </w:r>
      <w:r w:rsidRPr="00E950AD">
        <w:rPr>
          <w:rFonts w:ascii="Times New Roman" w:eastAsia="Times New Roman" w:hAnsi="Times New Roman" w:cs="Times New Roman"/>
          <w:sz w:val="24"/>
          <w:szCs w:val="24"/>
        </w:rPr>
        <w:t xml:space="preserve"> sūdzības iesniedzēju </w:t>
      </w:r>
      <w:r w:rsidR="00674194" w:rsidRPr="00E950AD">
        <w:rPr>
          <w:rFonts w:ascii="Times New Roman" w:eastAsia="Times New Roman" w:hAnsi="Times New Roman" w:cs="Times New Roman"/>
          <w:sz w:val="24"/>
          <w:szCs w:val="24"/>
        </w:rPr>
        <w:t xml:space="preserve">1998.gadā </w:t>
      </w:r>
      <w:r w:rsidRPr="00E950AD">
        <w:rPr>
          <w:rFonts w:ascii="Times New Roman" w:eastAsia="Times New Roman" w:hAnsi="Times New Roman" w:cs="Times New Roman"/>
          <w:sz w:val="24"/>
          <w:szCs w:val="24"/>
        </w:rPr>
        <w:t>bija aizturējusi Valsts policija</w:t>
      </w:r>
      <w:r w:rsidR="00674194" w:rsidRPr="00E950AD">
        <w:rPr>
          <w:rFonts w:ascii="Times New Roman" w:eastAsia="Times New Roman" w:hAnsi="Times New Roman" w:cs="Times New Roman"/>
          <w:sz w:val="24"/>
          <w:szCs w:val="24"/>
        </w:rPr>
        <w:t xml:space="preserve"> par uzbrukumu laupīšanas nolūkā. Pēc nopratināšanas Valsts policij</w:t>
      </w:r>
      <w:r w:rsidR="0015180A">
        <w:rPr>
          <w:rFonts w:ascii="Times New Roman" w:eastAsia="Times New Roman" w:hAnsi="Times New Roman" w:cs="Times New Roman"/>
          <w:sz w:val="24"/>
          <w:szCs w:val="24"/>
        </w:rPr>
        <w:t>ā</w:t>
      </w:r>
      <w:r w:rsidR="00674194" w:rsidRPr="00E950AD">
        <w:rPr>
          <w:rFonts w:ascii="Times New Roman" w:eastAsia="Times New Roman" w:hAnsi="Times New Roman" w:cs="Times New Roman"/>
          <w:sz w:val="24"/>
          <w:szCs w:val="24"/>
        </w:rPr>
        <w:t xml:space="preserve"> iesniedzējs </w:t>
      </w:r>
      <w:r w:rsidRPr="00E950AD">
        <w:rPr>
          <w:rFonts w:ascii="Times New Roman" w:eastAsia="Times New Roman" w:hAnsi="Times New Roman" w:cs="Times New Roman"/>
          <w:sz w:val="24"/>
          <w:szCs w:val="24"/>
        </w:rPr>
        <w:t>apgalvoja</w:t>
      </w:r>
      <w:r w:rsidR="00674194" w:rsidRPr="00E950AD">
        <w:rPr>
          <w:rFonts w:ascii="Times New Roman" w:eastAsia="Times New Roman" w:hAnsi="Times New Roman" w:cs="Times New Roman"/>
          <w:sz w:val="24"/>
          <w:szCs w:val="24"/>
        </w:rPr>
        <w:t xml:space="preserve">, ka policijas darbinieki esot pret viņu pielietojuši fizisku spēku. Valsts policija ierosināja kriminālprocesu par policijas darbinieku fiziska spēka pielietošanu pret iesniedzēju, taču 2001.gadā kriminālprocess tika izbeigts nozieguma sastāva neesamības dēļ. Iesniedzējs vērsās </w:t>
      </w:r>
      <w:r w:rsidRPr="00E950AD">
        <w:rPr>
          <w:rFonts w:ascii="Times New Roman" w:eastAsia="Times New Roman" w:hAnsi="Times New Roman" w:cs="Times New Roman"/>
          <w:sz w:val="24"/>
          <w:szCs w:val="24"/>
        </w:rPr>
        <w:t>Tiesā ar pirmo sūdzību</w:t>
      </w:r>
      <w:r w:rsidR="00674194" w:rsidRPr="00E950AD">
        <w:rPr>
          <w:rFonts w:ascii="Times New Roman" w:eastAsia="Times New Roman" w:hAnsi="Times New Roman" w:cs="Times New Roman"/>
          <w:sz w:val="24"/>
          <w:szCs w:val="24"/>
        </w:rPr>
        <w:t xml:space="preserve">, </w:t>
      </w:r>
      <w:r w:rsidRPr="00E950AD">
        <w:rPr>
          <w:rFonts w:ascii="Times New Roman" w:eastAsia="Times New Roman" w:hAnsi="Times New Roman" w:cs="Times New Roman"/>
          <w:sz w:val="24"/>
          <w:szCs w:val="24"/>
        </w:rPr>
        <w:t>uzskatot</w:t>
      </w:r>
      <w:r w:rsidR="00674194" w:rsidRPr="00E950AD">
        <w:rPr>
          <w:rFonts w:ascii="Times New Roman" w:eastAsia="Times New Roman" w:hAnsi="Times New Roman" w:cs="Times New Roman"/>
          <w:sz w:val="24"/>
          <w:szCs w:val="24"/>
        </w:rPr>
        <w:t xml:space="preserve">, ka policijas darbinieku pielietotais fiziskais spēks pārkāpa </w:t>
      </w:r>
      <w:r w:rsidRPr="00E950AD">
        <w:rPr>
          <w:rFonts w:ascii="Times New Roman" w:eastAsia="Times New Roman" w:hAnsi="Times New Roman" w:cs="Times New Roman"/>
          <w:sz w:val="24"/>
          <w:szCs w:val="24"/>
        </w:rPr>
        <w:t>Konvencijas</w:t>
      </w:r>
      <w:r w:rsidR="00674194" w:rsidRPr="00E950AD">
        <w:rPr>
          <w:rFonts w:ascii="Times New Roman" w:eastAsia="Times New Roman" w:hAnsi="Times New Roman" w:cs="Times New Roman"/>
          <w:sz w:val="24"/>
          <w:szCs w:val="24"/>
        </w:rPr>
        <w:t xml:space="preserve"> 3.pantā nostiprināto spīdzināšanas un citādas cietsirdīgas izturēšanās aizliegumu. 2008.gadā šī </w:t>
      </w:r>
      <w:r w:rsidRPr="00E950AD">
        <w:rPr>
          <w:rFonts w:ascii="Times New Roman" w:eastAsia="Times New Roman" w:hAnsi="Times New Roman" w:cs="Times New Roman"/>
          <w:sz w:val="24"/>
          <w:szCs w:val="24"/>
        </w:rPr>
        <w:t>Tiesas</w:t>
      </w:r>
      <w:r w:rsidR="00674194" w:rsidRPr="00E950AD">
        <w:rPr>
          <w:rFonts w:ascii="Times New Roman" w:eastAsia="Times New Roman" w:hAnsi="Times New Roman" w:cs="Times New Roman"/>
          <w:sz w:val="24"/>
          <w:szCs w:val="24"/>
        </w:rPr>
        <w:t xml:space="preserve"> procesa ietvaros Latvija iesniedza vienpusējo deklarāciju, kurā tika atzīts, ka “izturēšanās pret iesniedzēju no policijas darbinieku puses, kā arī attiecīgo sūdzību izmeklēšanas efektivitāte neatbilda </w:t>
      </w:r>
      <w:r w:rsidRPr="00E950AD">
        <w:rPr>
          <w:rFonts w:ascii="Times New Roman" w:eastAsia="Times New Roman" w:hAnsi="Times New Roman" w:cs="Times New Roman"/>
          <w:sz w:val="24"/>
          <w:szCs w:val="24"/>
        </w:rPr>
        <w:t>Konvencijas</w:t>
      </w:r>
      <w:r w:rsidR="00674194" w:rsidRPr="00E950AD">
        <w:rPr>
          <w:rFonts w:ascii="Times New Roman" w:eastAsia="Times New Roman" w:hAnsi="Times New Roman" w:cs="Times New Roman"/>
          <w:sz w:val="24"/>
          <w:szCs w:val="24"/>
        </w:rPr>
        <w:t xml:space="preserve"> 3. pantā un 13. pantā noteiktajiem standartiem”. 2009.gada februārī </w:t>
      </w:r>
      <w:r w:rsidRPr="00E950AD">
        <w:rPr>
          <w:rFonts w:ascii="Times New Roman" w:eastAsia="Times New Roman" w:hAnsi="Times New Roman" w:cs="Times New Roman"/>
          <w:sz w:val="24"/>
          <w:szCs w:val="24"/>
        </w:rPr>
        <w:t>Tiesa</w:t>
      </w:r>
      <w:r w:rsidR="00674194" w:rsidRPr="00E950AD">
        <w:rPr>
          <w:rFonts w:ascii="Times New Roman" w:eastAsia="Times New Roman" w:hAnsi="Times New Roman" w:cs="Times New Roman"/>
          <w:sz w:val="24"/>
          <w:szCs w:val="24"/>
        </w:rPr>
        <w:t xml:space="preserve"> pieņēma lēmumu, kurā tā apstiprināja Latvijas iesniegto vienpusējo deklarāciju, un daļā par šajā deklarācijā minētajām sūdzībām svītroja lietu no izskatāmo lietu saraksta. 2010.gada oktobrī iesniedzējs vērsās ar pieteikumu Rīgas tiesu apgabala prokuratūrā par krimināllietas, ar kuru viņš tika atzīts par vainīgu laupīšanā un notiesāts, un kriminālprocesa saistībā ar policijas darbinieku pielietoto fizisko spēku pret iesniedzēju 1998.gadā, atjaunošanu sakarā ar jaunatklātiem apstākļiem. Iesniedzējs uzskatīja, ka </w:t>
      </w:r>
      <w:r w:rsidRPr="00E950AD">
        <w:rPr>
          <w:rFonts w:ascii="Times New Roman" w:eastAsia="Times New Roman" w:hAnsi="Times New Roman" w:cs="Times New Roman"/>
          <w:sz w:val="24"/>
          <w:szCs w:val="24"/>
        </w:rPr>
        <w:t>Tiesas</w:t>
      </w:r>
      <w:r w:rsidR="00674194" w:rsidRPr="00E950AD">
        <w:rPr>
          <w:rFonts w:ascii="Times New Roman" w:eastAsia="Times New Roman" w:hAnsi="Times New Roman" w:cs="Times New Roman"/>
          <w:sz w:val="24"/>
          <w:szCs w:val="24"/>
        </w:rPr>
        <w:t xml:space="preserve"> 2009.gada lēmums, ar kuru tika pieņemta valdības vienpusējā deklarācija, ir uzskatāms par “jaunatklātu apstākli” Kriminālprocesa </w:t>
      </w:r>
      <w:r w:rsidR="00674194" w:rsidRPr="00E950AD">
        <w:rPr>
          <w:rFonts w:ascii="Times New Roman" w:eastAsia="Times New Roman" w:hAnsi="Times New Roman" w:cs="Times New Roman"/>
          <w:sz w:val="24"/>
          <w:szCs w:val="24"/>
        </w:rPr>
        <w:lastRenderedPageBreak/>
        <w:t>likuma izpratnē. Šis iesniedzēja pieteikums tika noraidīts.</w:t>
      </w:r>
    </w:p>
    <w:p w:rsidR="00EF0B5F" w:rsidRPr="00E950AD" w:rsidRDefault="00674194" w:rsidP="00E950AD">
      <w:pPr>
        <w:spacing w:line="240" w:lineRule="auto"/>
        <w:ind w:left="426"/>
        <w:jc w:val="both"/>
        <w:rPr>
          <w:rFonts w:ascii="Times New Roman" w:eastAsia="Times New Roman" w:hAnsi="Times New Roman" w:cs="Times New Roman"/>
          <w:sz w:val="24"/>
          <w:szCs w:val="24"/>
        </w:rPr>
      </w:pPr>
      <w:r w:rsidRPr="00E950AD">
        <w:rPr>
          <w:rFonts w:ascii="Times New Roman" w:eastAsia="Times New Roman" w:hAnsi="Times New Roman" w:cs="Times New Roman"/>
          <w:sz w:val="24"/>
          <w:szCs w:val="24"/>
        </w:rPr>
        <w:t xml:space="preserve">2011.gadā iesniedzējs vērsās ar jaunu pieteikumu </w:t>
      </w:r>
      <w:r w:rsidR="00E950AD" w:rsidRPr="00E950AD">
        <w:rPr>
          <w:rFonts w:ascii="Times New Roman" w:eastAsia="Times New Roman" w:hAnsi="Times New Roman" w:cs="Times New Roman"/>
          <w:sz w:val="24"/>
          <w:szCs w:val="24"/>
        </w:rPr>
        <w:t>Tiesā</w:t>
      </w:r>
      <w:r w:rsidRPr="00E950AD">
        <w:rPr>
          <w:rFonts w:ascii="Times New Roman" w:eastAsia="Times New Roman" w:hAnsi="Times New Roman" w:cs="Times New Roman"/>
          <w:sz w:val="24"/>
          <w:szCs w:val="24"/>
        </w:rPr>
        <w:t xml:space="preserve">, atsaucoties uz </w:t>
      </w:r>
      <w:r w:rsidR="00E950AD" w:rsidRPr="00E950AD">
        <w:rPr>
          <w:rFonts w:ascii="Times New Roman" w:eastAsia="Times New Roman" w:hAnsi="Times New Roman" w:cs="Times New Roman"/>
          <w:sz w:val="24"/>
          <w:szCs w:val="24"/>
        </w:rPr>
        <w:t>Konvencijas</w:t>
      </w:r>
      <w:r w:rsidRPr="00E950AD">
        <w:rPr>
          <w:rFonts w:ascii="Times New Roman" w:eastAsia="Times New Roman" w:hAnsi="Times New Roman" w:cs="Times New Roman"/>
          <w:sz w:val="24"/>
          <w:szCs w:val="24"/>
        </w:rPr>
        <w:t xml:space="preserve"> 3.pantu, 6.pantu un 13.pantu, jo uzskatīja, ka Rīgas tiesu apgabala prokuratūras atteikums atjaunot krimināllietas sakarā ar jaunatklātiem apstākļiem, tas ir, valdības vienpusējo deklarāciju, pārkāpj viņa tiesības neciest no vardarbības, tiesības uz taisnīgu tiesu un tiesības uz efektīvu tiesību aizsardzību.</w:t>
      </w:r>
    </w:p>
    <w:p w:rsidR="00EF0B5F" w:rsidRPr="00E950AD" w:rsidRDefault="00EF0B5F">
      <w:pPr>
        <w:shd w:val="clear" w:color="auto" w:fill="FFFFFF"/>
        <w:spacing w:line="240" w:lineRule="auto"/>
        <w:jc w:val="both"/>
        <w:rPr>
          <w:rFonts w:ascii="Times New Roman" w:eastAsia="Times New Roman" w:hAnsi="Times New Roman" w:cs="Times New Roman"/>
          <w:sz w:val="24"/>
          <w:szCs w:val="24"/>
        </w:rPr>
      </w:pPr>
    </w:p>
    <w:p w:rsidR="00EF0B5F" w:rsidRPr="00E950AD" w:rsidRDefault="00674194" w:rsidP="00E950AD">
      <w:pPr>
        <w:spacing w:line="240" w:lineRule="auto"/>
        <w:ind w:left="426"/>
        <w:jc w:val="both"/>
        <w:rPr>
          <w:rFonts w:ascii="Times New Roman" w:eastAsia="Times New Roman" w:hAnsi="Times New Roman" w:cs="Times New Roman"/>
          <w:sz w:val="24"/>
          <w:szCs w:val="24"/>
        </w:rPr>
      </w:pPr>
      <w:r w:rsidRPr="00E950AD">
        <w:rPr>
          <w:rFonts w:ascii="Times New Roman" w:eastAsia="Times New Roman" w:hAnsi="Times New Roman" w:cs="Times New Roman"/>
          <w:sz w:val="24"/>
          <w:szCs w:val="24"/>
          <w:u w:val="single"/>
        </w:rPr>
        <w:t>Pieņemamības stadija</w:t>
      </w:r>
      <w:r w:rsidRPr="00E950AD">
        <w:rPr>
          <w:rFonts w:ascii="Times New Roman" w:eastAsia="Times New Roman" w:hAnsi="Times New Roman" w:cs="Times New Roman"/>
          <w:sz w:val="24"/>
          <w:szCs w:val="24"/>
        </w:rPr>
        <w:t xml:space="preserve">: argumentus par sūdzības pieņemamību </w:t>
      </w:r>
      <w:r w:rsidR="009F50EC">
        <w:rPr>
          <w:rFonts w:ascii="Times New Roman" w:eastAsia="Times New Roman" w:hAnsi="Times New Roman" w:cs="Times New Roman"/>
          <w:sz w:val="24"/>
          <w:szCs w:val="24"/>
        </w:rPr>
        <w:t>Tiesa</w:t>
      </w:r>
      <w:r w:rsidRPr="00E950AD">
        <w:rPr>
          <w:rFonts w:ascii="Times New Roman" w:eastAsia="Times New Roman" w:hAnsi="Times New Roman" w:cs="Times New Roman"/>
          <w:sz w:val="24"/>
          <w:szCs w:val="24"/>
        </w:rPr>
        <w:t xml:space="preserve"> izskatīja kopā ar sūdzības būtību.</w:t>
      </w:r>
    </w:p>
    <w:p w:rsidR="00EF0B5F" w:rsidRPr="00E950AD" w:rsidRDefault="00EF0B5F">
      <w:pPr>
        <w:shd w:val="clear" w:color="auto" w:fill="FFFFFF"/>
        <w:spacing w:line="240" w:lineRule="auto"/>
        <w:jc w:val="both"/>
        <w:rPr>
          <w:rFonts w:ascii="Times New Roman" w:eastAsia="Times New Roman" w:hAnsi="Times New Roman" w:cs="Times New Roman"/>
          <w:sz w:val="24"/>
          <w:szCs w:val="24"/>
        </w:rPr>
      </w:pPr>
    </w:p>
    <w:p w:rsidR="00EF0B5F" w:rsidRPr="00E950AD" w:rsidRDefault="00674194" w:rsidP="00E950AD">
      <w:pPr>
        <w:shd w:val="clear" w:color="auto" w:fill="FFFFFF"/>
        <w:spacing w:line="240" w:lineRule="auto"/>
        <w:ind w:left="426"/>
        <w:jc w:val="both"/>
        <w:rPr>
          <w:rFonts w:ascii="Times New Roman" w:eastAsia="Times New Roman" w:hAnsi="Times New Roman" w:cs="Times New Roman"/>
          <w:sz w:val="24"/>
          <w:szCs w:val="24"/>
        </w:rPr>
      </w:pPr>
      <w:r w:rsidRPr="00E950AD">
        <w:rPr>
          <w:rFonts w:ascii="Times New Roman" w:eastAsia="Times New Roman" w:hAnsi="Times New Roman" w:cs="Times New Roman"/>
          <w:sz w:val="24"/>
          <w:szCs w:val="24"/>
          <w:u w:val="single"/>
        </w:rPr>
        <w:t>Izskatīšana pēc būtības</w:t>
      </w:r>
    </w:p>
    <w:p w:rsidR="00EF0B5F" w:rsidRPr="00E950AD" w:rsidRDefault="00E950AD" w:rsidP="00E950AD">
      <w:pPr>
        <w:shd w:val="clear" w:color="auto" w:fill="FFFFFF"/>
        <w:spacing w:line="240" w:lineRule="auto"/>
        <w:ind w:left="426"/>
        <w:jc w:val="both"/>
        <w:rPr>
          <w:rFonts w:ascii="Times New Roman" w:eastAsia="Times New Roman" w:hAnsi="Times New Roman" w:cs="Times New Roman"/>
          <w:sz w:val="24"/>
          <w:szCs w:val="24"/>
        </w:rPr>
      </w:pPr>
      <w:r w:rsidRPr="00E950AD">
        <w:rPr>
          <w:rFonts w:ascii="Times New Roman" w:eastAsia="Times New Roman" w:hAnsi="Times New Roman" w:cs="Times New Roman"/>
          <w:sz w:val="24"/>
          <w:szCs w:val="24"/>
        </w:rPr>
        <w:t>Tiesa</w:t>
      </w:r>
      <w:r w:rsidR="00674194" w:rsidRPr="00E950AD">
        <w:rPr>
          <w:rFonts w:ascii="Times New Roman" w:eastAsia="Times New Roman" w:hAnsi="Times New Roman" w:cs="Times New Roman"/>
          <w:sz w:val="24"/>
          <w:szCs w:val="24"/>
        </w:rPr>
        <w:t xml:space="preserve"> visupirms pievērsās jautājumam par vienpusējām deklarācijām, un atgādināja, ka lemjot, vai </w:t>
      </w:r>
      <w:r w:rsidRPr="00E950AD">
        <w:rPr>
          <w:rFonts w:ascii="Times New Roman" w:eastAsia="Times New Roman" w:hAnsi="Times New Roman" w:cs="Times New Roman"/>
          <w:sz w:val="24"/>
          <w:szCs w:val="24"/>
        </w:rPr>
        <w:t>Tiesa</w:t>
      </w:r>
      <w:r w:rsidR="00674194" w:rsidRPr="00E950AD">
        <w:rPr>
          <w:rFonts w:ascii="Times New Roman" w:eastAsia="Times New Roman" w:hAnsi="Times New Roman" w:cs="Times New Roman"/>
          <w:sz w:val="24"/>
          <w:szCs w:val="24"/>
        </w:rPr>
        <w:t xml:space="preserve"> var šo deklarāciju apstiprināt un svītrot lietu no izskatāmo lietu saraksta, tā vērtē 4 kritērijus – (1) sūdzības, par kuru iesniegta vienpusējā deklarācija, būtību, un to, ko valsts ir paveikusi, ja iepriekš </w:t>
      </w:r>
      <w:r w:rsidRPr="00E950AD">
        <w:rPr>
          <w:rFonts w:ascii="Times New Roman" w:eastAsia="Times New Roman" w:hAnsi="Times New Roman" w:cs="Times New Roman"/>
          <w:sz w:val="24"/>
          <w:szCs w:val="24"/>
        </w:rPr>
        <w:t>Tiesa</w:t>
      </w:r>
      <w:r w:rsidR="00674194" w:rsidRPr="00E950AD">
        <w:rPr>
          <w:rFonts w:ascii="Times New Roman" w:eastAsia="Times New Roman" w:hAnsi="Times New Roman" w:cs="Times New Roman"/>
          <w:sz w:val="24"/>
          <w:szCs w:val="24"/>
        </w:rPr>
        <w:t xml:space="preserve"> jau ir izskatījusi līdzīgas sūdzības; (2) vienpusējā deklarācijā iekļauto valsts nostāju, tajā skaitā pārkāpuma atzīšanu un piedāvāto kompensāciju; (3) vai līdzīgās lietās jau ir labi iedibināta </w:t>
      </w:r>
      <w:r w:rsidRPr="00E950AD">
        <w:rPr>
          <w:rFonts w:ascii="Times New Roman" w:eastAsia="Times New Roman" w:hAnsi="Times New Roman" w:cs="Times New Roman"/>
          <w:sz w:val="24"/>
          <w:szCs w:val="24"/>
        </w:rPr>
        <w:t>Tiesas</w:t>
      </w:r>
      <w:r w:rsidR="00674194" w:rsidRPr="00E950AD">
        <w:rPr>
          <w:rFonts w:ascii="Times New Roman" w:eastAsia="Times New Roman" w:hAnsi="Times New Roman" w:cs="Times New Roman"/>
          <w:sz w:val="24"/>
          <w:szCs w:val="24"/>
        </w:rPr>
        <w:t xml:space="preserve"> judikatūra; (4) kā valsts paredz novērst konkrētai personai atzītā </w:t>
      </w:r>
      <w:r w:rsidRPr="00E950AD">
        <w:rPr>
          <w:rFonts w:ascii="Times New Roman" w:eastAsia="Times New Roman" w:hAnsi="Times New Roman" w:cs="Times New Roman"/>
          <w:sz w:val="24"/>
          <w:szCs w:val="24"/>
        </w:rPr>
        <w:t>Konvencijas</w:t>
      </w:r>
      <w:r w:rsidR="00674194" w:rsidRPr="00E950AD">
        <w:rPr>
          <w:rFonts w:ascii="Times New Roman" w:eastAsia="Times New Roman" w:hAnsi="Times New Roman" w:cs="Times New Roman"/>
          <w:sz w:val="24"/>
          <w:szCs w:val="24"/>
        </w:rPr>
        <w:t xml:space="preserve"> pārkāpuma sekas.</w:t>
      </w:r>
    </w:p>
    <w:p w:rsidR="00EF0B5F" w:rsidRPr="00E950AD" w:rsidRDefault="00674194" w:rsidP="00E950AD">
      <w:pPr>
        <w:shd w:val="clear" w:color="auto" w:fill="FFFFFF"/>
        <w:spacing w:line="240" w:lineRule="auto"/>
        <w:ind w:left="426"/>
        <w:jc w:val="both"/>
        <w:rPr>
          <w:rFonts w:ascii="Times New Roman" w:eastAsia="Times New Roman" w:hAnsi="Times New Roman" w:cs="Times New Roman"/>
          <w:sz w:val="24"/>
          <w:szCs w:val="24"/>
        </w:rPr>
      </w:pPr>
      <w:r w:rsidRPr="00E950AD">
        <w:rPr>
          <w:rFonts w:ascii="Times New Roman" w:eastAsia="Times New Roman" w:hAnsi="Times New Roman" w:cs="Times New Roman"/>
          <w:sz w:val="24"/>
          <w:szCs w:val="24"/>
        </w:rPr>
        <w:t xml:space="preserve">Vērtējot no </w:t>
      </w:r>
      <w:r w:rsidR="00E950AD" w:rsidRPr="00E950AD">
        <w:rPr>
          <w:rFonts w:ascii="Times New Roman" w:eastAsia="Times New Roman" w:hAnsi="Times New Roman" w:cs="Times New Roman"/>
          <w:sz w:val="24"/>
          <w:szCs w:val="24"/>
        </w:rPr>
        <w:t>Konvencijas</w:t>
      </w:r>
      <w:r w:rsidRPr="00E950AD">
        <w:rPr>
          <w:rFonts w:ascii="Times New Roman" w:eastAsia="Times New Roman" w:hAnsi="Times New Roman" w:cs="Times New Roman"/>
          <w:sz w:val="24"/>
          <w:szCs w:val="24"/>
        </w:rPr>
        <w:t xml:space="preserve"> 3.panta procesuālā aspekta izrietošo valsts pienākumu veikt efektīvu izmeklēšanu par pielietoto fizisko spēku, </w:t>
      </w:r>
      <w:r w:rsidR="00E950AD" w:rsidRPr="00E950AD">
        <w:rPr>
          <w:rFonts w:ascii="Times New Roman" w:eastAsia="Times New Roman" w:hAnsi="Times New Roman" w:cs="Times New Roman"/>
          <w:sz w:val="24"/>
          <w:szCs w:val="24"/>
        </w:rPr>
        <w:t>Tiesa</w:t>
      </w:r>
      <w:r w:rsidRPr="00E950AD">
        <w:rPr>
          <w:rFonts w:ascii="Times New Roman" w:eastAsia="Times New Roman" w:hAnsi="Times New Roman" w:cs="Times New Roman"/>
          <w:sz w:val="24"/>
          <w:szCs w:val="24"/>
        </w:rPr>
        <w:t xml:space="preserve"> norādīja, ka kompensācijas izmaksa pēc valdības vienpusējās deklarācijas pieņemšanas </w:t>
      </w:r>
      <w:r w:rsidR="00E950AD" w:rsidRPr="00E950AD">
        <w:rPr>
          <w:rFonts w:ascii="Times New Roman" w:eastAsia="Times New Roman" w:hAnsi="Times New Roman" w:cs="Times New Roman"/>
          <w:sz w:val="24"/>
          <w:szCs w:val="24"/>
        </w:rPr>
        <w:t>Tiesā</w:t>
      </w:r>
      <w:r w:rsidRPr="00E950AD">
        <w:rPr>
          <w:rFonts w:ascii="Times New Roman" w:eastAsia="Times New Roman" w:hAnsi="Times New Roman" w:cs="Times New Roman"/>
          <w:sz w:val="24"/>
          <w:szCs w:val="24"/>
        </w:rPr>
        <w:t xml:space="preserve"> vai pēc nacionālās tiesas nolēmuma par atlīdzinājuma piešķiršanu pati par sevi nevar tikt uzskatīta par lietas galīgo atrisinājumu, jo tas ļautu valstīm izvairīties no vardarbības incidentu izmeklēšanas un tādēļ pieļautu nesodāmību. Tāpēc </w:t>
      </w:r>
      <w:r w:rsidR="00E950AD" w:rsidRPr="00E950AD">
        <w:rPr>
          <w:rFonts w:ascii="Times New Roman" w:eastAsia="Times New Roman" w:hAnsi="Times New Roman" w:cs="Times New Roman"/>
          <w:sz w:val="24"/>
          <w:szCs w:val="24"/>
        </w:rPr>
        <w:t>Tiesa</w:t>
      </w:r>
      <w:r w:rsidRPr="00E950AD">
        <w:rPr>
          <w:rFonts w:ascii="Times New Roman" w:eastAsia="Times New Roman" w:hAnsi="Times New Roman" w:cs="Times New Roman"/>
          <w:sz w:val="24"/>
          <w:szCs w:val="24"/>
        </w:rPr>
        <w:t xml:space="preserve"> uzskatīja, ka kompensācijas izmaksa Latviju neatbrīvoja no pienākuma veikt izmeklēšanu nacionālā līmenī.</w:t>
      </w:r>
    </w:p>
    <w:p w:rsidR="00EF0B5F" w:rsidRPr="00E950AD" w:rsidRDefault="00674194" w:rsidP="00E950AD">
      <w:pPr>
        <w:shd w:val="clear" w:color="auto" w:fill="FFFFFF"/>
        <w:spacing w:line="240" w:lineRule="auto"/>
        <w:ind w:left="426"/>
        <w:jc w:val="both"/>
        <w:rPr>
          <w:rFonts w:ascii="Times New Roman" w:eastAsia="Times New Roman" w:hAnsi="Times New Roman" w:cs="Times New Roman"/>
          <w:sz w:val="24"/>
          <w:szCs w:val="24"/>
        </w:rPr>
      </w:pPr>
      <w:r w:rsidRPr="00E950AD">
        <w:rPr>
          <w:rFonts w:ascii="Times New Roman" w:eastAsia="Times New Roman" w:hAnsi="Times New Roman" w:cs="Times New Roman"/>
          <w:sz w:val="24"/>
          <w:szCs w:val="24"/>
        </w:rPr>
        <w:t xml:space="preserve">Tāpat </w:t>
      </w:r>
      <w:r w:rsidR="00E950AD" w:rsidRPr="00E950AD">
        <w:rPr>
          <w:rFonts w:ascii="Times New Roman" w:eastAsia="Times New Roman" w:hAnsi="Times New Roman" w:cs="Times New Roman"/>
          <w:sz w:val="24"/>
          <w:szCs w:val="24"/>
        </w:rPr>
        <w:t>Tiesa</w:t>
      </w:r>
      <w:r w:rsidRPr="00E950AD">
        <w:rPr>
          <w:rFonts w:ascii="Times New Roman" w:eastAsia="Times New Roman" w:hAnsi="Times New Roman" w:cs="Times New Roman"/>
          <w:sz w:val="24"/>
          <w:szCs w:val="24"/>
        </w:rPr>
        <w:t xml:space="preserve"> norādīja, ka Kriminālprocesa likuma 655.panta otrā daļa starptautisko tiesu institūciju atzinumu uzskata par jaunatklātu apstākli un tādējādi par pamatu procesa atjaunošanai, taču iesniedzēja pieteikumu par kriminālprocesa atjaunošanu prokuratūra noraidīja, norādot, ka vienpusējā deklarācija nav uzskatāma par jaunatklātu apstākli. </w:t>
      </w:r>
      <w:r w:rsidR="00E950AD" w:rsidRPr="00E950AD">
        <w:rPr>
          <w:rFonts w:ascii="Times New Roman" w:eastAsia="Times New Roman" w:hAnsi="Times New Roman" w:cs="Times New Roman"/>
          <w:sz w:val="24"/>
          <w:szCs w:val="24"/>
        </w:rPr>
        <w:t>Tiesa</w:t>
      </w:r>
      <w:r w:rsidRPr="00E950AD">
        <w:rPr>
          <w:rFonts w:ascii="Times New Roman" w:eastAsia="Times New Roman" w:hAnsi="Times New Roman" w:cs="Times New Roman"/>
          <w:sz w:val="24"/>
          <w:szCs w:val="24"/>
        </w:rPr>
        <w:t xml:space="preserve"> uzsvēra, ka </w:t>
      </w:r>
      <w:r w:rsidR="00E950AD" w:rsidRPr="00E950AD">
        <w:rPr>
          <w:rFonts w:ascii="Times New Roman" w:eastAsia="Times New Roman" w:hAnsi="Times New Roman" w:cs="Times New Roman"/>
          <w:sz w:val="24"/>
          <w:szCs w:val="24"/>
        </w:rPr>
        <w:t>Konvencija</w:t>
      </w:r>
      <w:r w:rsidRPr="00E950AD">
        <w:rPr>
          <w:rFonts w:ascii="Times New Roman" w:eastAsia="Times New Roman" w:hAnsi="Times New Roman" w:cs="Times New Roman"/>
          <w:sz w:val="24"/>
          <w:szCs w:val="24"/>
        </w:rPr>
        <w:t xml:space="preserve"> negarantē tiesības uz izbeigta procesa atjaunošanu, taču </w:t>
      </w:r>
      <w:r w:rsidR="00E950AD" w:rsidRPr="00E950AD">
        <w:rPr>
          <w:rFonts w:ascii="Times New Roman" w:eastAsia="Times New Roman" w:hAnsi="Times New Roman" w:cs="Times New Roman"/>
          <w:sz w:val="24"/>
          <w:szCs w:val="24"/>
        </w:rPr>
        <w:t>Tiesa</w:t>
      </w:r>
      <w:r w:rsidRPr="00E950AD">
        <w:rPr>
          <w:rFonts w:ascii="Times New Roman" w:eastAsia="Times New Roman" w:hAnsi="Times New Roman" w:cs="Times New Roman"/>
          <w:sz w:val="24"/>
          <w:szCs w:val="24"/>
        </w:rPr>
        <w:t xml:space="preserve"> var vērtēt, vai veids, kādā tika izlemts iesniedzēja pieteikums, radīja </w:t>
      </w:r>
      <w:r w:rsidR="00E950AD" w:rsidRPr="00E950AD">
        <w:rPr>
          <w:rFonts w:ascii="Times New Roman" w:eastAsia="Times New Roman" w:hAnsi="Times New Roman" w:cs="Times New Roman"/>
          <w:sz w:val="24"/>
          <w:szCs w:val="24"/>
        </w:rPr>
        <w:t>Konvencijas</w:t>
      </w:r>
      <w:r w:rsidRPr="00E950AD">
        <w:rPr>
          <w:rFonts w:ascii="Times New Roman" w:eastAsia="Times New Roman" w:hAnsi="Times New Roman" w:cs="Times New Roman"/>
          <w:sz w:val="24"/>
          <w:szCs w:val="24"/>
        </w:rPr>
        <w:t xml:space="preserve"> 3.panta prasībām neatbilstošas sekas. </w:t>
      </w:r>
      <w:r w:rsidR="00E950AD" w:rsidRPr="00E950AD">
        <w:rPr>
          <w:rFonts w:ascii="Times New Roman" w:eastAsia="Times New Roman" w:hAnsi="Times New Roman" w:cs="Times New Roman"/>
          <w:sz w:val="24"/>
          <w:szCs w:val="24"/>
        </w:rPr>
        <w:t>Tiesa</w:t>
      </w:r>
      <w:r w:rsidRPr="00E950AD">
        <w:rPr>
          <w:rFonts w:ascii="Times New Roman" w:eastAsia="Times New Roman" w:hAnsi="Times New Roman" w:cs="Times New Roman"/>
          <w:sz w:val="24"/>
          <w:szCs w:val="24"/>
        </w:rPr>
        <w:t xml:space="preserve"> norādīja, ka ir saskatāmas pretrunas atbilstošās Kriminālprocesa likuma normas interpretācijā. No Rīgas tiesu apgabala prokuratūras atteikumā lietotā formulējuma </w:t>
      </w:r>
      <w:r w:rsidR="00E950AD" w:rsidRPr="00E950AD">
        <w:rPr>
          <w:rFonts w:ascii="Times New Roman" w:eastAsia="Times New Roman" w:hAnsi="Times New Roman" w:cs="Times New Roman"/>
          <w:sz w:val="24"/>
          <w:szCs w:val="24"/>
        </w:rPr>
        <w:t>Tiesai</w:t>
      </w:r>
      <w:r w:rsidRPr="00E950AD">
        <w:rPr>
          <w:rFonts w:ascii="Times New Roman" w:eastAsia="Times New Roman" w:hAnsi="Times New Roman" w:cs="Times New Roman"/>
          <w:sz w:val="24"/>
          <w:szCs w:val="24"/>
        </w:rPr>
        <w:t xml:space="preserve"> radās iespaids, ka šķērslis procesa atjaunošanai ir tas, ka </w:t>
      </w:r>
      <w:r w:rsidR="00E950AD" w:rsidRPr="00E950AD">
        <w:rPr>
          <w:rFonts w:ascii="Times New Roman" w:eastAsia="Times New Roman" w:hAnsi="Times New Roman" w:cs="Times New Roman"/>
          <w:sz w:val="24"/>
          <w:szCs w:val="24"/>
        </w:rPr>
        <w:t>Konvencijas</w:t>
      </w:r>
      <w:r w:rsidRPr="00E950AD">
        <w:rPr>
          <w:rFonts w:ascii="Times New Roman" w:eastAsia="Times New Roman" w:hAnsi="Times New Roman" w:cs="Times New Roman"/>
          <w:sz w:val="24"/>
          <w:szCs w:val="24"/>
        </w:rPr>
        <w:t xml:space="preserve"> pārkāpums ir konstatēts nevis </w:t>
      </w:r>
      <w:r w:rsidR="00E950AD" w:rsidRPr="00E950AD">
        <w:rPr>
          <w:rFonts w:ascii="Times New Roman" w:eastAsia="Times New Roman" w:hAnsi="Times New Roman" w:cs="Times New Roman"/>
          <w:sz w:val="24"/>
          <w:szCs w:val="24"/>
        </w:rPr>
        <w:t>Tiesas</w:t>
      </w:r>
      <w:r w:rsidRPr="00E950AD">
        <w:rPr>
          <w:rFonts w:ascii="Times New Roman" w:eastAsia="Times New Roman" w:hAnsi="Times New Roman" w:cs="Times New Roman"/>
          <w:sz w:val="24"/>
          <w:szCs w:val="24"/>
        </w:rPr>
        <w:t xml:space="preserve"> spriedumā, bet gan valdības iesniegtā vienpusējā deklarācijā. Savukārt paskaidrojumos </w:t>
      </w:r>
      <w:r w:rsidR="00E950AD" w:rsidRPr="00E950AD">
        <w:rPr>
          <w:rFonts w:ascii="Times New Roman" w:eastAsia="Times New Roman" w:hAnsi="Times New Roman" w:cs="Times New Roman"/>
          <w:sz w:val="24"/>
          <w:szCs w:val="24"/>
        </w:rPr>
        <w:t>Tiesā</w:t>
      </w:r>
      <w:r w:rsidRPr="00E950AD">
        <w:rPr>
          <w:rFonts w:ascii="Times New Roman" w:eastAsia="Times New Roman" w:hAnsi="Times New Roman" w:cs="Times New Roman"/>
          <w:sz w:val="24"/>
          <w:szCs w:val="24"/>
        </w:rPr>
        <w:t xml:space="preserve"> Latvija uzsvēra, ka izšķiroša nozīme ir tam, vai </w:t>
      </w:r>
      <w:r w:rsidR="00E950AD" w:rsidRPr="00E950AD">
        <w:rPr>
          <w:rFonts w:ascii="Times New Roman" w:eastAsia="Times New Roman" w:hAnsi="Times New Roman" w:cs="Times New Roman"/>
          <w:sz w:val="24"/>
          <w:szCs w:val="24"/>
        </w:rPr>
        <w:t>Tiesas</w:t>
      </w:r>
      <w:r w:rsidRPr="00E950AD">
        <w:rPr>
          <w:rFonts w:ascii="Times New Roman" w:eastAsia="Times New Roman" w:hAnsi="Times New Roman" w:cs="Times New Roman"/>
          <w:sz w:val="24"/>
          <w:szCs w:val="24"/>
        </w:rPr>
        <w:t xml:space="preserve"> nolēmums sniedz pēc būtības jaunu informāciju, kas nebija zināma nacionālā procesa laikā, un tādēļ var tikt uzskatīta par jaunatklātu apstākli. Tā kā </w:t>
      </w:r>
      <w:r w:rsidR="00E950AD" w:rsidRPr="00E950AD">
        <w:rPr>
          <w:rFonts w:ascii="Times New Roman" w:eastAsia="Times New Roman" w:hAnsi="Times New Roman" w:cs="Times New Roman"/>
          <w:sz w:val="24"/>
          <w:szCs w:val="24"/>
        </w:rPr>
        <w:t>Tiesas</w:t>
      </w:r>
      <w:r w:rsidRPr="00E950AD">
        <w:rPr>
          <w:rFonts w:ascii="Times New Roman" w:eastAsia="Times New Roman" w:hAnsi="Times New Roman" w:cs="Times New Roman"/>
          <w:sz w:val="24"/>
          <w:szCs w:val="24"/>
        </w:rPr>
        <w:t xml:space="preserve"> lēmumā par Latvijas vienpusējās deklarācijas apstiprināšanu nekādi jauni fakti netika minēti, tad šis lēmums pats par sevi nevar tikt uzskatīts par jaunatklātu apstākli Kriminālprocesa izpratnē. </w:t>
      </w:r>
      <w:r w:rsidR="00E950AD" w:rsidRPr="00E950AD">
        <w:rPr>
          <w:rFonts w:ascii="Times New Roman" w:eastAsia="Times New Roman" w:hAnsi="Times New Roman" w:cs="Times New Roman"/>
          <w:sz w:val="24"/>
          <w:szCs w:val="24"/>
        </w:rPr>
        <w:t>Tiesa</w:t>
      </w:r>
      <w:r w:rsidRPr="00E950AD">
        <w:rPr>
          <w:rFonts w:ascii="Times New Roman" w:eastAsia="Times New Roman" w:hAnsi="Times New Roman" w:cs="Times New Roman"/>
          <w:sz w:val="24"/>
          <w:szCs w:val="24"/>
        </w:rPr>
        <w:t xml:space="preserve"> atzina, ka, pat pieņemot pirmo interpretāciju, proti, ka Latvijas nacionālais regulējums liedza atjaunot procesu, tas neatbrīvo valsti no tās pienākuma nodrošināt efektīvu izmeklēšanu </w:t>
      </w:r>
      <w:r w:rsidR="00E950AD" w:rsidRPr="00E950AD">
        <w:rPr>
          <w:rFonts w:ascii="Times New Roman" w:eastAsia="Times New Roman" w:hAnsi="Times New Roman" w:cs="Times New Roman"/>
          <w:sz w:val="24"/>
          <w:szCs w:val="24"/>
        </w:rPr>
        <w:t>Konvencijas</w:t>
      </w:r>
      <w:r w:rsidRPr="00E950AD">
        <w:rPr>
          <w:rFonts w:ascii="Times New Roman" w:eastAsia="Times New Roman" w:hAnsi="Times New Roman" w:cs="Times New Roman"/>
          <w:sz w:val="24"/>
          <w:szCs w:val="24"/>
        </w:rPr>
        <w:t xml:space="preserve"> 3.panta izpratnē, jo valsts nevar atsaukties uz nacionālo regulējumu, lai attaisnotu </w:t>
      </w:r>
      <w:r w:rsidR="00E950AD" w:rsidRPr="00E950AD">
        <w:rPr>
          <w:rFonts w:ascii="Times New Roman" w:eastAsia="Times New Roman" w:hAnsi="Times New Roman" w:cs="Times New Roman"/>
          <w:sz w:val="24"/>
          <w:szCs w:val="24"/>
        </w:rPr>
        <w:t>Konvencijas</w:t>
      </w:r>
      <w:r w:rsidRPr="00E950AD">
        <w:rPr>
          <w:rFonts w:ascii="Times New Roman" w:eastAsia="Times New Roman" w:hAnsi="Times New Roman" w:cs="Times New Roman"/>
          <w:sz w:val="24"/>
          <w:szCs w:val="24"/>
        </w:rPr>
        <w:t xml:space="preserve"> neievērošanu. </w:t>
      </w:r>
      <w:r w:rsidR="00E950AD" w:rsidRPr="00E950AD">
        <w:rPr>
          <w:rFonts w:ascii="Times New Roman" w:eastAsia="Times New Roman" w:hAnsi="Times New Roman" w:cs="Times New Roman"/>
          <w:sz w:val="24"/>
          <w:szCs w:val="24"/>
        </w:rPr>
        <w:t>Tiesas</w:t>
      </w:r>
      <w:r w:rsidRPr="00E950AD">
        <w:rPr>
          <w:rFonts w:ascii="Times New Roman" w:eastAsia="Times New Roman" w:hAnsi="Times New Roman" w:cs="Times New Roman"/>
          <w:sz w:val="24"/>
          <w:szCs w:val="24"/>
        </w:rPr>
        <w:t xml:space="preserve"> ieskatā </w:t>
      </w:r>
      <w:r w:rsidRPr="00E950AD">
        <w:rPr>
          <w:rFonts w:ascii="Times New Roman" w:eastAsia="Times New Roman" w:hAnsi="Times New Roman" w:cs="Times New Roman"/>
          <w:sz w:val="24"/>
          <w:szCs w:val="24"/>
        </w:rPr>
        <w:lastRenderedPageBreak/>
        <w:t xml:space="preserve">veids, kādā tika noraidīts iesniedzēja lūgums atjaunot kriminālprocesu, neatbilda </w:t>
      </w:r>
      <w:r w:rsidR="00E950AD" w:rsidRPr="00E950AD">
        <w:rPr>
          <w:rFonts w:ascii="Times New Roman" w:eastAsia="Times New Roman" w:hAnsi="Times New Roman" w:cs="Times New Roman"/>
          <w:sz w:val="24"/>
          <w:szCs w:val="24"/>
        </w:rPr>
        <w:t>Konvencijas</w:t>
      </w:r>
      <w:r w:rsidRPr="00E950AD">
        <w:rPr>
          <w:rFonts w:ascii="Times New Roman" w:eastAsia="Times New Roman" w:hAnsi="Times New Roman" w:cs="Times New Roman"/>
          <w:sz w:val="24"/>
          <w:szCs w:val="24"/>
        </w:rPr>
        <w:t xml:space="preserve"> 3.panta prasībām. Šo apsvērumu dēļ </w:t>
      </w:r>
      <w:r w:rsidR="00E950AD" w:rsidRPr="00E950AD">
        <w:rPr>
          <w:rFonts w:ascii="Times New Roman" w:eastAsia="Times New Roman" w:hAnsi="Times New Roman" w:cs="Times New Roman"/>
          <w:sz w:val="24"/>
          <w:szCs w:val="24"/>
        </w:rPr>
        <w:t>Tiesa</w:t>
      </w:r>
      <w:r w:rsidRPr="00E950AD">
        <w:rPr>
          <w:rFonts w:ascii="Times New Roman" w:eastAsia="Times New Roman" w:hAnsi="Times New Roman" w:cs="Times New Roman"/>
          <w:sz w:val="24"/>
          <w:szCs w:val="24"/>
        </w:rPr>
        <w:t xml:space="preserve"> </w:t>
      </w:r>
      <w:r w:rsidRPr="00E950AD">
        <w:rPr>
          <w:rFonts w:ascii="Times New Roman" w:eastAsia="Times New Roman" w:hAnsi="Times New Roman" w:cs="Times New Roman"/>
          <w:sz w:val="24"/>
          <w:szCs w:val="24"/>
          <w:u w:val="single"/>
        </w:rPr>
        <w:t xml:space="preserve">balsojumā ar 10 balsīm </w:t>
      </w:r>
      <w:r w:rsidRPr="00E950AD">
        <w:rPr>
          <w:rFonts w:ascii="Times New Roman" w:eastAsia="Times New Roman" w:hAnsi="Times New Roman" w:cs="Times New Roman"/>
          <w:i/>
          <w:sz w:val="24"/>
          <w:szCs w:val="24"/>
          <w:u w:val="single"/>
        </w:rPr>
        <w:t xml:space="preserve">par </w:t>
      </w:r>
      <w:r w:rsidRPr="00E950AD">
        <w:rPr>
          <w:rFonts w:ascii="Times New Roman" w:eastAsia="Times New Roman" w:hAnsi="Times New Roman" w:cs="Times New Roman"/>
          <w:sz w:val="24"/>
          <w:szCs w:val="24"/>
          <w:u w:val="single"/>
        </w:rPr>
        <w:t xml:space="preserve">un 7 balsīm </w:t>
      </w:r>
      <w:r w:rsidRPr="00E950AD">
        <w:rPr>
          <w:rFonts w:ascii="Times New Roman" w:eastAsia="Times New Roman" w:hAnsi="Times New Roman" w:cs="Times New Roman"/>
          <w:i/>
          <w:sz w:val="24"/>
          <w:szCs w:val="24"/>
          <w:u w:val="single"/>
        </w:rPr>
        <w:t>pret</w:t>
      </w:r>
      <w:r w:rsidRPr="00E950AD">
        <w:rPr>
          <w:rFonts w:ascii="Times New Roman" w:eastAsia="Times New Roman" w:hAnsi="Times New Roman" w:cs="Times New Roman"/>
          <w:sz w:val="24"/>
          <w:szCs w:val="24"/>
          <w:u w:val="single"/>
        </w:rPr>
        <w:t xml:space="preserve"> atzina, ka ir pieļauts </w:t>
      </w:r>
      <w:r w:rsidR="00E950AD" w:rsidRPr="00E950AD">
        <w:rPr>
          <w:rFonts w:ascii="Times New Roman" w:eastAsia="Times New Roman" w:hAnsi="Times New Roman" w:cs="Times New Roman"/>
          <w:sz w:val="24"/>
          <w:szCs w:val="24"/>
          <w:u w:val="single"/>
        </w:rPr>
        <w:t>Konvencijas</w:t>
      </w:r>
      <w:r w:rsidRPr="00E950AD">
        <w:rPr>
          <w:rFonts w:ascii="Times New Roman" w:eastAsia="Times New Roman" w:hAnsi="Times New Roman" w:cs="Times New Roman"/>
          <w:sz w:val="24"/>
          <w:szCs w:val="24"/>
          <w:u w:val="single"/>
        </w:rPr>
        <w:t xml:space="preserve"> 3.panta procesuālā aspekta pārkāpums</w:t>
      </w:r>
      <w:r w:rsidRPr="00E950AD">
        <w:rPr>
          <w:rFonts w:ascii="Times New Roman" w:eastAsia="Times New Roman" w:hAnsi="Times New Roman" w:cs="Times New Roman"/>
          <w:sz w:val="24"/>
          <w:szCs w:val="24"/>
        </w:rPr>
        <w:t>.</w:t>
      </w:r>
    </w:p>
    <w:p w:rsidR="00EF0B5F" w:rsidRPr="00E950AD" w:rsidRDefault="00EF0B5F" w:rsidP="00E950AD">
      <w:pPr>
        <w:shd w:val="clear" w:color="auto" w:fill="FFFFFF"/>
        <w:spacing w:line="240" w:lineRule="auto"/>
        <w:ind w:left="426"/>
        <w:jc w:val="both"/>
        <w:rPr>
          <w:rFonts w:ascii="Times New Roman" w:eastAsia="Times New Roman" w:hAnsi="Times New Roman" w:cs="Times New Roman"/>
          <w:sz w:val="24"/>
          <w:szCs w:val="24"/>
        </w:rPr>
      </w:pPr>
    </w:p>
    <w:p w:rsidR="00EF0B5F" w:rsidRPr="00E950AD" w:rsidRDefault="00674194" w:rsidP="00E950AD">
      <w:pPr>
        <w:shd w:val="clear" w:color="auto" w:fill="FFFFFF"/>
        <w:spacing w:line="240" w:lineRule="auto"/>
        <w:ind w:left="426"/>
        <w:jc w:val="both"/>
        <w:rPr>
          <w:rFonts w:ascii="Times New Roman" w:eastAsia="Times New Roman" w:hAnsi="Times New Roman" w:cs="Times New Roman"/>
          <w:sz w:val="24"/>
          <w:szCs w:val="24"/>
        </w:rPr>
      </w:pPr>
      <w:r w:rsidRPr="00E950AD">
        <w:rPr>
          <w:rFonts w:ascii="Times New Roman" w:eastAsia="Times New Roman" w:hAnsi="Times New Roman" w:cs="Times New Roman"/>
          <w:sz w:val="24"/>
          <w:szCs w:val="24"/>
          <w:u w:val="single"/>
        </w:rPr>
        <w:t>Piešķirtā atlīdzība</w:t>
      </w:r>
    </w:p>
    <w:p w:rsidR="00EF0B5F" w:rsidRPr="00E950AD" w:rsidRDefault="00674194" w:rsidP="00E950AD">
      <w:pPr>
        <w:spacing w:line="240" w:lineRule="auto"/>
        <w:ind w:left="426"/>
        <w:jc w:val="both"/>
        <w:rPr>
          <w:rFonts w:ascii="Times New Roman" w:eastAsia="Times New Roman" w:hAnsi="Times New Roman" w:cs="Times New Roman"/>
          <w:sz w:val="24"/>
          <w:szCs w:val="24"/>
        </w:rPr>
      </w:pPr>
      <w:r w:rsidRPr="00E950AD">
        <w:rPr>
          <w:rFonts w:ascii="Times New Roman" w:eastAsia="Times New Roman" w:hAnsi="Times New Roman" w:cs="Times New Roman"/>
          <w:sz w:val="24"/>
          <w:szCs w:val="24"/>
        </w:rPr>
        <w:t>4 000 eiro par morālo kaitējumu.</w:t>
      </w:r>
    </w:p>
    <w:p w:rsidR="00EF0B5F" w:rsidRPr="00181A8A" w:rsidRDefault="00EF0B5F">
      <w:pPr>
        <w:spacing w:line="240" w:lineRule="auto"/>
        <w:jc w:val="both"/>
        <w:rPr>
          <w:rFonts w:ascii="Times New Roman" w:eastAsia="Times New Roman" w:hAnsi="Times New Roman" w:cs="Times New Roman"/>
          <w:sz w:val="24"/>
          <w:szCs w:val="24"/>
        </w:rPr>
      </w:pPr>
    </w:p>
    <w:p w:rsidR="00EF0B5F" w:rsidRPr="00477FEB" w:rsidRDefault="00181A8A">
      <w:pPr>
        <w:numPr>
          <w:ilvl w:val="0"/>
          <w:numId w:val="2"/>
        </w:numPr>
        <w:spacing w:line="240" w:lineRule="auto"/>
        <w:ind w:left="426" w:hanging="426"/>
        <w:jc w:val="both"/>
        <w:rPr>
          <w:rFonts w:ascii="Times New Roman" w:eastAsia="Times New Roman" w:hAnsi="Times New Roman" w:cs="Times New Roman"/>
          <w:sz w:val="24"/>
          <w:szCs w:val="24"/>
        </w:rPr>
      </w:pPr>
      <w:r w:rsidRPr="00181A8A">
        <w:rPr>
          <w:rFonts w:ascii="Times New Roman" w:eastAsia="Times New Roman" w:hAnsi="Times New Roman" w:cs="Times New Roman"/>
          <w:sz w:val="24"/>
          <w:szCs w:val="24"/>
        </w:rPr>
        <w:t>Lietā</w:t>
      </w:r>
      <w:r w:rsidR="00674194" w:rsidRPr="00181A8A">
        <w:rPr>
          <w:rFonts w:ascii="Times New Roman" w:eastAsia="Times New Roman" w:hAnsi="Times New Roman" w:cs="Times New Roman"/>
          <w:sz w:val="24"/>
          <w:szCs w:val="24"/>
        </w:rPr>
        <w:t xml:space="preserve"> </w:t>
      </w:r>
      <w:r w:rsidR="00674194" w:rsidRPr="00AC119B">
        <w:rPr>
          <w:rFonts w:ascii="Times New Roman" w:eastAsia="Times New Roman" w:hAnsi="Times New Roman" w:cs="Times New Roman"/>
          <w:b/>
          <w:i/>
          <w:sz w:val="24"/>
          <w:szCs w:val="24"/>
        </w:rPr>
        <w:t>AKKA/LAA pret Latviju</w:t>
      </w:r>
      <w:r w:rsidRPr="00181A8A">
        <w:rPr>
          <w:rStyle w:val="FootnoteReference"/>
          <w:rFonts w:ascii="Times New Roman" w:eastAsia="Times New Roman" w:hAnsi="Times New Roman" w:cs="Times New Roman"/>
          <w:sz w:val="24"/>
          <w:szCs w:val="24"/>
        </w:rPr>
        <w:footnoteReference w:id="10"/>
      </w:r>
      <w:r w:rsidRPr="00181A8A">
        <w:rPr>
          <w:rFonts w:ascii="Times New Roman" w:eastAsia="Times New Roman" w:hAnsi="Times New Roman" w:cs="Times New Roman"/>
          <w:sz w:val="24"/>
          <w:szCs w:val="24"/>
        </w:rPr>
        <w:t xml:space="preserve"> Tiesa izskatīja biedrības AKKA/LAA iesniegto sūdzību par tiesību uz īpašumu un tiesību uz taisnīgu t</w:t>
      </w:r>
      <w:r w:rsidR="00834F4C">
        <w:rPr>
          <w:rFonts w:ascii="Times New Roman" w:eastAsia="Times New Roman" w:hAnsi="Times New Roman" w:cs="Times New Roman"/>
          <w:sz w:val="24"/>
          <w:szCs w:val="24"/>
        </w:rPr>
        <w:t>iesu pārkāpumu Latvijā. A</w:t>
      </w:r>
      <w:r w:rsidRPr="00181A8A">
        <w:rPr>
          <w:rFonts w:ascii="Times New Roman" w:eastAsia="Times New Roman" w:hAnsi="Times New Roman" w:cs="Times New Roman"/>
          <w:sz w:val="24"/>
          <w:szCs w:val="24"/>
        </w:rPr>
        <w:t>tsaucoties uz Konvencijas 1.protokola 1.pantu, iesniedzēja organizācija apgalvoja, ka vispārējās jurisdikcijas tiesas bija ierobežojušas autoru ekskluzīvās tiesības brīvi un līdzvērtīgi vienoties par savu darbu izmantošanas nosacījumiem un cenu, nosakot biedrībai pienākumu noslēgt licences līgumus ar “Radio SWH” un “Latvijas Radio”, kā arī nosakot autoratlīdzības apmēru. Tāpat iesn</w:t>
      </w:r>
      <w:r w:rsidR="00834F4C">
        <w:rPr>
          <w:rFonts w:ascii="Times New Roman" w:eastAsia="Times New Roman" w:hAnsi="Times New Roman" w:cs="Times New Roman"/>
          <w:sz w:val="24"/>
          <w:szCs w:val="24"/>
        </w:rPr>
        <w:t>iedzēja organizācija atsaucās</w:t>
      </w:r>
      <w:r w:rsidRPr="00181A8A">
        <w:rPr>
          <w:rFonts w:ascii="Times New Roman" w:eastAsia="Times New Roman" w:hAnsi="Times New Roman" w:cs="Times New Roman"/>
          <w:sz w:val="24"/>
          <w:szCs w:val="24"/>
        </w:rPr>
        <w:t xml:space="preserve"> </w:t>
      </w:r>
      <w:r w:rsidR="00834F4C">
        <w:rPr>
          <w:rFonts w:ascii="Times New Roman" w:eastAsia="Times New Roman" w:hAnsi="Times New Roman" w:cs="Times New Roman"/>
          <w:sz w:val="24"/>
          <w:szCs w:val="24"/>
        </w:rPr>
        <w:t>uz Konvencijas 6.panta 1.punktu un</w:t>
      </w:r>
      <w:r w:rsidRPr="00181A8A">
        <w:rPr>
          <w:rFonts w:ascii="Times New Roman" w:eastAsia="Times New Roman" w:hAnsi="Times New Roman" w:cs="Times New Roman"/>
          <w:sz w:val="24"/>
          <w:szCs w:val="24"/>
        </w:rPr>
        <w:t xml:space="preserve"> apgalvoja, ka vispārējās jurisdikcijas tiesas pārkāpa pušu līdztiesības principu, </w:t>
      </w:r>
      <w:r w:rsidRPr="00477FEB">
        <w:rPr>
          <w:rFonts w:ascii="Times New Roman" w:eastAsia="Times New Roman" w:hAnsi="Times New Roman" w:cs="Times New Roman"/>
          <w:sz w:val="24"/>
          <w:szCs w:val="24"/>
        </w:rPr>
        <w:t>paplašinot prasības un pretprasības robežas, kā arī kļūdaini interpretējot un piemērojot autortiesības regulējošos tiesību aktus.</w:t>
      </w:r>
    </w:p>
    <w:p w:rsidR="00181A8A" w:rsidRPr="00477FEB" w:rsidRDefault="00181A8A" w:rsidP="00181A8A">
      <w:pPr>
        <w:spacing w:line="240" w:lineRule="auto"/>
        <w:ind w:left="426"/>
        <w:jc w:val="both"/>
        <w:rPr>
          <w:rFonts w:ascii="Times New Roman" w:eastAsia="Times New Roman" w:hAnsi="Times New Roman" w:cs="Times New Roman"/>
          <w:sz w:val="24"/>
          <w:szCs w:val="24"/>
        </w:rPr>
      </w:pPr>
    </w:p>
    <w:p w:rsidR="00181A8A" w:rsidRPr="00477FEB" w:rsidRDefault="00181A8A" w:rsidP="00181A8A">
      <w:pPr>
        <w:spacing w:line="240" w:lineRule="auto"/>
        <w:ind w:left="426"/>
        <w:jc w:val="both"/>
        <w:rPr>
          <w:rFonts w:ascii="Times New Roman" w:eastAsia="Times New Roman" w:hAnsi="Times New Roman" w:cs="Times New Roman"/>
          <w:sz w:val="24"/>
          <w:szCs w:val="24"/>
        </w:rPr>
      </w:pPr>
      <w:r w:rsidRPr="00477FEB">
        <w:rPr>
          <w:rFonts w:ascii="Times New Roman" w:eastAsia="Times New Roman" w:hAnsi="Times New Roman" w:cs="Times New Roman"/>
          <w:sz w:val="24"/>
          <w:szCs w:val="24"/>
          <w:u w:val="single"/>
        </w:rPr>
        <w:t>Pieņemamības stadija</w:t>
      </w:r>
    </w:p>
    <w:p w:rsidR="00094C4A" w:rsidRPr="00477FEB" w:rsidRDefault="00094C4A" w:rsidP="00181A8A">
      <w:pPr>
        <w:spacing w:line="240" w:lineRule="auto"/>
        <w:ind w:left="426"/>
        <w:jc w:val="both"/>
        <w:rPr>
          <w:rFonts w:ascii="Times New Roman" w:eastAsia="Times New Roman" w:hAnsi="Times New Roman" w:cs="Times New Roman"/>
          <w:sz w:val="24"/>
          <w:szCs w:val="24"/>
        </w:rPr>
      </w:pPr>
      <w:r w:rsidRPr="00477FEB">
        <w:rPr>
          <w:rFonts w:ascii="Times New Roman" w:eastAsia="Times New Roman" w:hAnsi="Times New Roman" w:cs="Times New Roman"/>
          <w:sz w:val="24"/>
          <w:szCs w:val="24"/>
        </w:rPr>
        <w:t xml:space="preserve">Atbildot uz valdības izvirzīto argumentu, ka Tiesai šajā lietā nav jurisdikcijas </w:t>
      </w:r>
      <w:r w:rsidRPr="00477FEB">
        <w:rPr>
          <w:rFonts w:ascii="Times New Roman" w:eastAsia="Times New Roman" w:hAnsi="Times New Roman" w:cs="Times New Roman"/>
          <w:i/>
          <w:sz w:val="24"/>
          <w:szCs w:val="24"/>
        </w:rPr>
        <w:t>ratione materiae</w:t>
      </w:r>
      <w:r w:rsidRPr="00477FEB">
        <w:rPr>
          <w:rFonts w:ascii="Times New Roman" w:eastAsia="Times New Roman" w:hAnsi="Times New Roman" w:cs="Times New Roman"/>
          <w:sz w:val="24"/>
          <w:szCs w:val="24"/>
        </w:rPr>
        <w:t>, jo strīds ir nevis par tiesībām uz īpašumu, bet gan par autoratlīdzības noteikšanu, Tiesa norādīja, ka intelektuālā īpašuma tiesību, tajā skaitā autortiesību</w:t>
      </w:r>
      <w:r w:rsidR="00834F4C">
        <w:rPr>
          <w:rFonts w:ascii="Times New Roman" w:eastAsia="Times New Roman" w:hAnsi="Times New Roman" w:cs="Times New Roman"/>
          <w:sz w:val="24"/>
          <w:szCs w:val="24"/>
        </w:rPr>
        <w:t>,</w:t>
      </w:r>
      <w:r w:rsidRPr="00477FEB">
        <w:rPr>
          <w:rFonts w:ascii="Times New Roman" w:eastAsia="Times New Roman" w:hAnsi="Times New Roman" w:cs="Times New Roman"/>
          <w:sz w:val="24"/>
          <w:szCs w:val="24"/>
        </w:rPr>
        <w:t xml:space="preserve"> aizsardzība ietilpst Konvencijas 1.protokola 1.panta tvērumā. Tā kā nacionālajās tiesās izskatītā strīda ietvaros tika atzīts arī iesniedzējas organizācijas pārstāvēto autoru autortiesības, Tiesa uzskatīja, ka lieta ietilp</w:t>
      </w:r>
      <w:r w:rsidR="00C379DC" w:rsidRPr="00477FEB">
        <w:rPr>
          <w:rFonts w:ascii="Times New Roman" w:eastAsia="Times New Roman" w:hAnsi="Times New Roman" w:cs="Times New Roman"/>
          <w:sz w:val="24"/>
          <w:szCs w:val="24"/>
        </w:rPr>
        <w:t>s</w:t>
      </w:r>
      <w:r w:rsidRPr="00477FEB">
        <w:rPr>
          <w:rFonts w:ascii="Times New Roman" w:eastAsia="Times New Roman" w:hAnsi="Times New Roman" w:cs="Times New Roman"/>
          <w:sz w:val="24"/>
          <w:szCs w:val="24"/>
        </w:rPr>
        <w:t>t Konvencijas 1.protokola 1.panta tvērumā.</w:t>
      </w:r>
    </w:p>
    <w:p w:rsidR="00094C4A" w:rsidRPr="00477FEB" w:rsidRDefault="00094C4A" w:rsidP="00181A8A">
      <w:pPr>
        <w:spacing w:line="240" w:lineRule="auto"/>
        <w:ind w:left="426"/>
        <w:jc w:val="both"/>
        <w:rPr>
          <w:rFonts w:ascii="Times New Roman" w:eastAsia="Times New Roman" w:hAnsi="Times New Roman" w:cs="Times New Roman"/>
          <w:sz w:val="24"/>
          <w:szCs w:val="24"/>
        </w:rPr>
      </w:pPr>
      <w:r w:rsidRPr="00477FEB">
        <w:rPr>
          <w:rFonts w:ascii="Times New Roman" w:eastAsia="Times New Roman" w:hAnsi="Times New Roman" w:cs="Times New Roman"/>
          <w:sz w:val="24"/>
          <w:szCs w:val="24"/>
        </w:rPr>
        <w:t xml:space="preserve">Tiesa </w:t>
      </w:r>
      <w:r w:rsidR="00D331C1" w:rsidRPr="00477FEB">
        <w:rPr>
          <w:rFonts w:ascii="Times New Roman" w:eastAsia="Times New Roman" w:hAnsi="Times New Roman" w:cs="Times New Roman"/>
          <w:sz w:val="24"/>
          <w:szCs w:val="24"/>
        </w:rPr>
        <w:t>arī izvērtēja</w:t>
      </w:r>
      <w:r w:rsidRPr="00477FEB">
        <w:rPr>
          <w:rFonts w:ascii="Times New Roman" w:eastAsia="Times New Roman" w:hAnsi="Times New Roman" w:cs="Times New Roman"/>
          <w:sz w:val="24"/>
          <w:szCs w:val="24"/>
        </w:rPr>
        <w:t xml:space="preserve"> valdības argumentu, ka tai nav jurisdikcijas </w:t>
      </w:r>
      <w:r w:rsidRPr="00477FEB">
        <w:rPr>
          <w:rFonts w:ascii="Times New Roman" w:eastAsia="Times New Roman" w:hAnsi="Times New Roman" w:cs="Times New Roman"/>
          <w:i/>
          <w:sz w:val="24"/>
          <w:szCs w:val="24"/>
        </w:rPr>
        <w:t>ratione personae</w:t>
      </w:r>
      <w:r w:rsidRPr="00477FEB">
        <w:rPr>
          <w:rFonts w:ascii="Times New Roman" w:eastAsia="Times New Roman" w:hAnsi="Times New Roman" w:cs="Times New Roman"/>
          <w:sz w:val="24"/>
          <w:szCs w:val="24"/>
        </w:rPr>
        <w:t xml:space="preserve">, jo </w:t>
      </w:r>
      <w:r w:rsidR="00D331C1" w:rsidRPr="00477FEB">
        <w:rPr>
          <w:rFonts w:ascii="Times New Roman" w:eastAsia="Times New Roman" w:hAnsi="Times New Roman" w:cs="Times New Roman"/>
          <w:sz w:val="24"/>
          <w:szCs w:val="24"/>
        </w:rPr>
        <w:t xml:space="preserve">iesniedzēja organizācija bija tikai starpnieks starp skaņdarbu autoriem un šo darbu lietotājiem, </w:t>
      </w:r>
      <w:r w:rsidR="0016352D" w:rsidRPr="00477FEB">
        <w:rPr>
          <w:rFonts w:ascii="Times New Roman" w:eastAsia="Times New Roman" w:hAnsi="Times New Roman" w:cs="Times New Roman"/>
          <w:sz w:val="24"/>
          <w:szCs w:val="24"/>
        </w:rPr>
        <w:t>un tādēļ nav uzskatāma par iespējamā Konvencijas pārkāpuma upuri, jo</w:t>
      </w:r>
      <w:r w:rsidR="00D331C1" w:rsidRPr="00477FEB">
        <w:rPr>
          <w:rFonts w:ascii="Times New Roman" w:eastAsia="Times New Roman" w:hAnsi="Times New Roman" w:cs="Times New Roman"/>
          <w:sz w:val="24"/>
          <w:szCs w:val="24"/>
        </w:rPr>
        <w:t xml:space="preserve"> autoratlīdzības nebija organizācijas “īpašums” Konvencijas 1.protokola 1.panta izpratnē. Tiesa atgādināja, ka </w:t>
      </w:r>
      <w:r w:rsidR="000B10E0" w:rsidRPr="00477FEB">
        <w:rPr>
          <w:rFonts w:ascii="Times New Roman" w:eastAsia="Times New Roman" w:hAnsi="Times New Roman" w:cs="Times New Roman"/>
          <w:sz w:val="24"/>
          <w:szCs w:val="24"/>
        </w:rPr>
        <w:t xml:space="preserve">personai vai organizācijai jāspēj pierādīt, ka ir pietiekami tieša saikne starp tām un Konvencijas iespējamā pārkāpuma rezultātā nodarīto kaitējumu, turklāt organizācijai jāspēj pierādīt, ka ir aizskartas ne tikai tās individuālo biedru tiesības, bet arī pašas organizācijas tiesības. Pievēršoties izskatāmai lietai, Tiesa norādīja, </w:t>
      </w:r>
      <w:r w:rsidR="00477FEB" w:rsidRPr="00477FEB">
        <w:rPr>
          <w:rFonts w:ascii="Times New Roman" w:eastAsia="Times New Roman" w:hAnsi="Times New Roman" w:cs="Times New Roman"/>
          <w:sz w:val="24"/>
          <w:szCs w:val="24"/>
        </w:rPr>
        <w:t>ka atbilstoši Autortiesību likumam atsevišķos gadījumos autoru mantiskās tiesības ir pārvaldāmas tikai kolektīvi, un ka iesniedzēja organizācija ir izveidota tieši šādas kolektīvas pārvaldīšanas mērķiem. Lai iesniedzēja organizācija varētu pildīt savas funkcijas, tai bija savs īpašums, ko veidoja daļa no autoratlīdzības, tādēļ to tieši ietekmēja nacionālo tiesu nolēmums noteikt autoratlīdzības apmērus. Tiesas ieskatā šie apsvērumi bija pietiekami, lai secinātu, ka iesniedzēja organizācija var tikt uzskatīta par iespējamu Konvencijas pārkāpuma upuri.</w:t>
      </w:r>
    </w:p>
    <w:p w:rsidR="00477FEB" w:rsidRPr="00477FEB" w:rsidRDefault="00477FEB" w:rsidP="00181A8A">
      <w:pPr>
        <w:spacing w:line="240" w:lineRule="auto"/>
        <w:ind w:left="426"/>
        <w:jc w:val="both"/>
        <w:rPr>
          <w:rFonts w:ascii="Times New Roman" w:eastAsia="Times New Roman" w:hAnsi="Times New Roman" w:cs="Times New Roman"/>
          <w:sz w:val="24"/>
          <w:szCs w:val="24"/>
        </w:rPr>
      </w:pPr>
    </w:p>
    <w:p w:rsidR="00477FEB" w:rsidRPr="00477FEB" w:rsidRDefault="00477FEB" w:rsidP="00181A8A">
      <w:pPr>
        <w:spacing w:line="240" w:lineRule="auto"/>
        <w:ind w:left="426"/>
        <w:jc w:val="both"/>
        <w:rPr>
          <w:rFonts w:ascii="Times New Roman" w:eastAsia="Times New Roman" w:hAnsi="Times New Roman" w:cs="Times New Roman"/>
          <w:sz w:val="24"/>
          <w:szCs w:val="24"/>
        </w:rPr>
      </w:pPr>
      <w:r w:rsidRPr="00477FEB">
        <w:rPr>
          <w:rFonts w:ascii="Times New Roman" w:eastAsia="Times New Roman" w:hAnsi="Times New Roman" w:cs="Times New Roman"/>
          <w:sz w:val="24"/>
          <w:szCs w:val="24"/>
          <w:u w:val="single"/>
        </w:rPr>
        <w:t>Izskatīšana pēc būtības</w:t>
      </w:r>
    </w:p>
    <w:p w:rsidR="00477FEB" w:rsidRPr="00477FEB" w:rsidRDefault="00477FEB" w:rsidP="00477FEB">
      <w:pPr>
        <w:shd w:val="clear" w:color="auto" w:fill="FFFFFF"/>
        <w:spacing w:line="240" w:lineRule="auto"/>
        <w:ind w:left="425"/>
        <w:jc w:val="both"/>
        <w:rPr>
          <w:rFonts w:ascii="Times New Roman" w:eastAsia="Times New Roman" w:hAnsi="Times New Roman" w:cs="Times New Roman"/>
          <w:sz w:val="24"/>
          <w:szCs w:val="24"/>
        </w:rPr>
      </w:pPr>
      <w:r w:rsidRPr="00477FEB">
        <w:rPr>
          <w:rFonts w:ascii="Times New Roman" w:eastAsia="Times New Roman" w:hAnsi="Times New Roman" w:cs="Times New Roman"/>
          <w:sz w:val="24"/>
          <w:szCs w:val="24"/>
        </w:rPr>
        <w:t xml:space="preserve">Jautājumā par iespējamo tiesību uz īpašumu pārkāpumu Tiesa visupirms atzina, ka </w:t>
      </w:r>
      <w:r w:rsidRPr="00477FEB">
        <w:rPr>
          <w:rFonts w:ascii="Times New Roman" w:eastAsia="Times New Roman" w:hAnsi="Times New Roman" w:cs="Times New Roman"/>
          <w:sz w:val="24"/>
          <w:szCs w:val="24"/>
        </w:rPr>
        <w:lastRenderedPageBreak/>
        <w:t>vispārējās jurisdikcijas tiesu noteiktais pienākums iesniedzējai organizācijai noslēgt licences līgumus ar “Radio SWH” un “Latvijas Radio” ir uzskatāms par tiesību</w:t>
      </w:r>
      <w:r w:rsidR="00834F4C">
        <w:rPr>
          <w:rFonts w:ascii="Times New Roman" w:eastAsia="Times New Roman" w:hAnsi="Times New Roman" w:cs="Times New Roman"/>
          <w:sz w:val="24"/>
          <w:szCs w:val="24"/>
        </w:rPr>
        <w:t xml:space="preserve"> uz īpašumu</w:t>
      </w:r>
      <w:r w:rsidRPr="00477FEB">
        <w:rPr>
          <w:rFonts w:ascii="Times New Roman" w:eastAsia="Times New Roman" w:hAnsi="Times New Roman" w:cs="Times New Roman"/>
          <w:sz w:val="24"/>
          <w:szCs w:val="24"/>
        </w:rPr>
        <w:t xml:space="preserve"> ierobežošanu Konvencijas 1.protokola 1.panta izpratnē. Tādēļ turpinājumā Tiesa vērtēja, vai šāds ierobežojums atbilda šī panta prasībām.</w:t>
      </w:r>
    </w:p>
    <w:p w:rsidR="00477FEB" w:rsidRDefault="00477FEB" w:rsidP="00477FEB">
      <w:pPr>
        <w:shd w:val="clear" w:color="auto" w:fill="FFFFFF"/>
        <w:spacing w:line="240" w:lineRule="auto"/>
        <w:ind w:left="425"/>
        <w:jc w:val="both"/>
        <w:rPr>
          <w:rFonts w:ascii="Times New Roman" w:eastAsia="Times New Roman" w:hAnsi="Times New Roman" w:cs="Times New Roman"/>
          <w:sz w:val="24"/>
          <w:szCs w:val="24"/>
        </w:rPr>
      </w:pPr>
      <w:r w:rsidRPr="00477FEB">
        <w:rPr>
          <w:rFonts w:ascii="Times New Roman" w:eastAsia="Times New Roman" w:hAnsi="Times New Roman" w:cs="Times New Roman"/>
          <w:sz w:val="24"/>
          <w:szCs w:val="24"/>
        </w:rPr>
        <w:t>Tiesa piekrita Latvijas valdības argumentam, ka ierobežojums bija “noteikts ar likumu”, proti, ka Autortiesību likums sniedza pietiekamu tiesisko pamatu, lai vispārējās jurisdikcijas tiesas varētu izlemt strīdu. Pievēršoties jautājumam par ierobežojuma leģitīmo mērķi, Tiesa atzina, ka, ņemot vērā situāciju, kad ilgāku laika periodu autoru darbi tika pārraidīti bez licences, pie kā zināmā mērā bija vainojama iesniedzējas organizācijas nespēja panākt vienošanos ar raidorganizācijām, vispārējās jurisdikcijas tiesas, atrisinot strīdu, bija rīkojušās sabiedrības vispārēj</w:t>
      </w:r>
      <w:r w:rsidR="00C379DC">
        <w:rPr>
          <w:rFonts w:ascii="Times New Roman" w:eastAsia="Times New Roman" w:hAnsi="Times New Roman" w:cs="Times New Roman"/>
          <w:sz w:val="24"/>
          <w:szCs w:val="24"/>
        </w:rPr>
        <w:t>ā</w:t>
      </w:r>
      <w:r w:rsidRPr="00477FEB">
        <w:rPr>
          <w:rFonts w:ascii="Times New Roman" w:eastAsia="Times New Roman" w:hAnsi="Times New Roman" w:cs="Times New Roman"/>
          <w:sz w:val="24"/>
          <w:szCs w:val="24"/>
        </w:rPr>
        <w:t>s interesēs. Visbeidzot, Tiesa uzsvēra vairākus aspektus, kas izrietēja no nacionālo tiesu spriedumiem un kas pamatoja, ka tiesas bija panākušas taisnīgu līdzsvaru starp indivīda interesēm no vienas puses un visas sabiedrības interesēm no otras puses. Pirmkārt, pirms autoratlīdzības apmēra noteikšanas, tiesas bija mēģinājušas puses samierināt. Tā kā šis process cieta neveiksmi, tad tiesas ņēma vērā apstākli, ka strīdā ar “Radio SWH” puses jau bija panākušas vienošanos par autoratlīdzības apmēra aprēķināšanas metodi. Savukārt strīdā ar “Latvijas Radio” tiesas atsaucās uz līdzīgos licences līgum</w:t>
      </w:r>
      <w:r w:rsidR="00C379DC">
        <w:rPr>
          <w:rFonts w:ascii="Times New Roman" w:eastAsia="Times New Roman" w:hAnsi="Times New Roman" w:cs="Times New Roman"/>
          <w:sz w:val="24"/>
          <w:szCs w:val="24"/>
        </w:rPr>
        <w:t>o</w:t>
      </w:r>
      <w:r w:rsidRPr="00477FEB">
        <w:rPr>
          <w:rFonts w:ascii="Times New Roman" w:eastAsia="Times New Roman" w:hAnsi="Times New Roman" w:cs="Times New Roman"/>
          <w:sz w:val="24"/>
          <w:szCs w:val="24"/>
        </w:rPr>
        <w:t>s, kurus iesniedzēja organizācija bija noslēgusi ar citām raidorganizācijām, noteikto aprēķina metodi. Turklāt noteiktais autoratlīdzības apmērs ievērojami neatšķīrās no tiem, par ko puses bija iepriekš vienojušās. Otrkārt, vispārējās jurisdikcijas tiesas bija atzinušas, ka aizliegums pārraidīt autoru darbus nekalpos pašu autoru interesēm. Treškārt, Tiesa uzsvēra, ka iesniedzējai organizācijai noteiktais pienākums noslēgt licences līgumus bija ierobežots laikā un apjomā. Proti, strīdā ar “Radio SWH” autoratlīdzības apmērs tika noteiks par trim gadiem, bet strīdā ar “Latvijas Radio” pusēm tika noteiks tikai vispārīgs pienākums noslēgt licences līgumu. Tādējādi netika ierobežotas pušu tiesības pā</w:t>
      </w:r>
      <w:r>
        <w:rPr>
          <w:rFonts w:ascii="Times New Roman" w:eastAsia="Times New Roman" w:hAnsi="Times New Roman" w:cs="Times New Roman"/>
          <w:sz w:val="24"/>
          <w:szCs w:val="24"/>
        </w:rPr>
        <w:t>rskatīt autoratlīdzības apmēru.</w:t>
      </w:r>
    </w:p>
    <w:p w:rsidR="00477FEB" w:rsidRPr="00BE69E1" w:rsidRDefault="00477FEB" w:rsidP="00477FEB">
      <w:pPr>
        <w:shd w:val="clear" w:color="auto" w:fill="FFFFFF"/>
        <w:spacing w:line="240" w:lineRule="auto"/>
        <w:ind w:left="425"/>
        <w:jc w:val="both"/>
        <w:rPr>
          <w:rFonts w:ascii="Times New Roman" w:eastAsia="Times New Roman" w:hAnsi="Times New Roman" w:cs="Times New Roman"/>
          <w:sz w:val="24"/>
          <w:szCs w:val="24"/>
        </w:rPr>
      </w:pPr>
      <w:r w:rsidRPr="00477FEB">
        <w:rPr>
          <w:rFonts w:ascii="Times New Roman" w:eastAsia="Times New Roman" w:hAnsi="Times New Roman" w:cs="Times New Roman"/>
          <w:sz w:val="24"/>
          <w:szCs w:val="24"/>
        </w:rPr>
        <w:t xml:space="preserve">Pamatojoties uz šiem apsvērumiem, Tiesa atzina, ka Latvijas </w:t>
      </w:r>
      <w:r>
        <w:rPr>
          <w:rFonts w:ascii="Times New Roman" w:eastAsia="Times New Roman" w:hAnsi="Times New Roman" w:cs="Times New Roman"/>
          <w:sz w:val="24"/>
          <w:szCs w:val="24"/>
        </w:rPr>
        <w:t>tiesas</w:t>
      </w:r>
      <w:r w:rsidRPr="00477FEB">
        <w:rPr>
          <w:rFonts w:ascii="Times New Roman" w:eastAsia="Times New Roman" w:hAnsi="Times New Roman" w:cs="Times New Roman"/>
          <w:sz w:val="24"/>
          <w:szCs w:val="24"/>
        </w:rPr>
        <w:t xml:space="preserve"> bija panākušas taisnīgu </w:t>
      </w:r>
      <w:r w:rsidRPr="00BE69E1">
        <w:rPr>
          <w:rFonts w:ascii="Times New Roman" w:eastAsia="Times New Roman" w:hAnsi="Times New Roman" w:cs="Times New Roman"/>
          <w:sz w:val="24"/>
          <w:szCs w:val="24"/>
        </w:rPr>
        <w:t xml:space="preserve">līdzsvaru starp sabiedrības kopumā un iesniedzējas organizācijas interesēm, un </w:t>
      </w:r>
      <w:r w:rsidRPr="00BE69E1">
        <w:rPr>
          <w:rFonts w:ascii="Times New Roman" w:eastAsia="Times New Roman" w:hAnsi="Times New Roman" w:cs="Times New Roman"/>
          <w:sz w:val="24"/>
          <w:szCs w:val="24"/>
          <w:u w:val="single"/>
        </w:rPr>
        <w:t>vienbalsīgi atzina, ka Konvencijas 1.protokola 1.pants nav pārkāpts</w:t>
      </w:r>
      <w:r w:rsidRPr="00BE69E1">
        <w:rPr>
          <w:rFonts w:ascii="Times New Roman" w:eastAsia="Times New Roman" w:hAnsi="Times New Roman" w:cs="Times New Roman"/>
          <w:sz w:val="24"/>
          <w:szCs w:val="24"/>
        </w:rPr>
        <w:t>.</w:t>
      </w:r>
    </w:p>
    <w:p w:rsidR="00477FEB" w:rsidRPr="00BE69E1" w:rsidRDefault="00477FEB" w:rsidP="00477FEB">
      <w:pPr>
        <w:shd w:val="clear" w:color="auto" w:fill="FFFFFF"/>
        <w:spacing w:line="240" w:lineRule="auto"/>
        <w:ind w:left="425"/>
        <w:jc w:val="both"/>
        <w:rPr>
          <w:rFonts w:ascii="Times New Roman" w:eastAsia="Times New Roman" w:hAnsi="Times New Roman" w:cs="Times New Roman"/>
          <w:sz w:val="24"/>
          <w:szCs w:val="24"/>
        </w:rPr>
      </w:pPr>
    </w:p>
    <w:p w:rsidR="00800381" w:rsidRPr="00BE69E1" w:rsidRDefault="00477FEB" w:rsidP="00800381">
      <w:pPr>
        <w:numPr>
          <w:ilvl w:val="0"/>
          <w:numId w:val="2"/>
        </w:numPr>
        <w:spacing w:line="240" w:lineRule="auto"/>
        <w:ind w:left="426" w:hanging="426"/>
        <w:jc w:val="both"/>
        <w:rPr>
          <w:rFonts w:ascii="Times New Roman" w:eastAsia="Times New Roman" w:hAnsi="Times New Roman" w:cs="Times New Roman"/>
          <w:sz w:val="24"/>
          <w:szCs w:val="24"/>
        </w:rPr>
      </w:pPr>
      <w:r w:rsidRPr="00BE69E1">
        <w:rPr>
          <w:rFonts w:ascii="Times New Roman" w:eastAsia="Times New Roman" w:hAnsi="Times New Roman" w:cs="Times New Roman"/>
          <w:sz w:val="24"/>
          <w:szCs w:val="24"/>
        </w:rPr>
        <w:t xml:space="preserve">Lietā </w:t>
      </w:r>
      <w:r w:rsidRPr="00BE69E1">
        <w:rPr>
          <w:rFonts w:ascii="Times New Roman" w:eastAsia="Times New Roman" w:hAnsi="Times New Roman" w:cs="Times New Roman"/>
          <w:b/>
          <w:i/>
          <w:sz w:val="24"/>
          <w:szCs w:val="24"/>
        </w:rPr>
        <w:t>Upīte pret Latviju</w:t>
      </w:r>
      <w:r w:rsidRPr="00BE69E1">
        <w:rPr>
          <w:rStyle w:val="FootnoteReference"/>
          <w:rFonts w:ascii="Times New Roman" w:eastAsia="Times New Roman" w:hAnsi="Times New Roman" w:cs="Times New Roman"/>
          <w:sz w:val="24"/>
          <w:szCs w:val="24"/>
        </w:rPr>
        <w:footnoteReference w:id="11"/>
      </w:r>
      <w:r w:rsidR="00423FA7" w:rsidRPr="00BE69E1">
        <w:rPr>
          <w:rFonts w:ascii="Times New Roman" w:eastAsia="Times New Roman" w:hAnsi="Times New Roman" w:cs="Times New Roman"/>
          <w:sz w:val="24"/>
          <w:szCs w:val="24"/>
        </w:rPr>
        <w:t xml:space="preserve"> s</w:t>
      </w:r>
      <w:r w:rsidR="00800381" w:rsidRPr="00BE69E1">
        <w:rPr>
          <w:rFonts w:ascii="Times New Roman" w:eastAsia="Times New Roman" w:hAnsi="Times New Roman" w:cs="Times New Roman"/>
          <w:sz w:val="24"/>
          <w:szCs w:val="24"/>
        </w:rPr>
        <w:t xml:space="preserve">ūdzības iesniedzēja apgalvoja, ka senators, izskatot viņas lietu Augstākās tiesas Senātā, nebija objektīvs un taisnīgs, jo bija iesaistīts telefonsarunu noklausīšanās skandālā, kas tika atspoguļots grāmatā </w:t>
      </w:r>
      <w:r w:rsidR="00800381" w:rsidRPr="00BE69E1">
        <w:rPr>
          <w:rFonts w:ascii="Times New Roman" w:eastAsia="Times New Roman" w:hAnsi="Times New Roman" w:cs="Times New Roman"/>
          <w:i/>
          <w:sz w:val="24"/>
          <w:szCs w:val="24"/>
        </w:rPr>
        <w:t>Tiesāšanās kā ķēķis</w:t>
      </w:r>
      <w:r w:rsidR="00800381" w:rsidRPr="00BE69E1">
        <w:rPr>
          <w:rFonts w:ascii="Times New Roman" w:eastAsia="Times New Roman" w:hAnsi="Times New Roman" w:cs="Times New Roman"/>
          <w:sz w:val="24"/>
          <w:szCs w:val="24"/>
        </w:rPr>
        <w:t>. Tādēļ iesniedzēja uzskatīja, ka atteikums apmierināt viņas pieteikto noraidījumu senatoram pārkāpa Konvencijas 6.pant</w:t>
      </w:r>
      <w:r w:rsidR="00423FA7" w:rsidRPr="00BE69E1">
        <w:rPr>
          <w:rFonts w:ascii="Times New Roman" w:eastAsia="Times New Roman" w:hAnsi="Times New Roman" w:cs="Times New Roman"/>
          <w:sz w:val="24"/>
          <w:szCs w:val="24"/>
        </w:rPr>
        <w:t>ā garantētās tiesības uz taisnīgu tiesu.</w:t>
      </w:r>
    </w:p>
    <w:p w:rsidR="00800381" w:rsidRPr="00BE69E1" w:rsidRDefault="00800381" w:rsidP="00800381">
      <w:pPr>
        <w:spacing w:line="240" w:lineRule="auto"/>
        <w:ind w:left="426"/>
        <w:jc w:val="both"/>
        <w:rPr>
          <w:rFonts w:ascii="Times New Roman" w:eastAsia="Times New Roman" w:hAnsi="Times New Roman" w:cs="Times New Roman"/>
          <w:sz w:val="24"/>
          <w:szCs w:val="24"/>
        </w:rPr>
      </w:pPr>
    </w:p>
    <w:p w:rsidR="00800381" w:rsidRPr="00BE69E1" w:rsidRDefault="00800381" w:rsidP="00800381">
      <w:pPr>
        <w:spacing w:line="240" w:lineRule="auto"/>
        <w:ind w:left="426"/>
        <w:jc w:val="both"/>
        <w:rPr>
          <w:rFonts w:ascii="Times New Roman" w:eastAsia="Times New Roman" w:hAnsi="Times New Roman" w:cs="Times New Roman"/>
          <w:sz w:val="24"/>
          <w:szCs w:val="24"/>
        </w:rPr>
      </w:pPr>
      <w:r w:rsidRPr="00BE69E1">
        <w:rPr>
          <w:rFonts w:ascii="Times New Roman" w:eastAsia="Times New Roman" w:hAnsi="Times New Roman" w:cs="Times New Roman"/>
          <w:sz w:val="24"/>
          <w:szCs w:val="24"/>
          <w:u w:val="single"/>
        </w:rPr>
        <w:t>Pieņemamības stadija</w:t>
      </w:r>
      <w:r w:rsidRPr="00BE69E1">
        <w:rPr>
          <w:rFonts w:ascii="Times New Roman" w:eastAsia="Times New Roman" w:hAnsi="Times New Roman" w:cs="Times New Roman"/>
          <w:sz w:val="24"/>
          <w:szCs w:val="24"/>
        </w:rPr>
        <w:t>: sūdzības pieņemamība izskatīšanai atsevišķi netika vērtēta, jo šis jautājums ir nesaraujami saistīts ar sūdzības būtību.</w:t>
      </w:r>
    </w:p>
    <w:p w:rsidR="00800381" w:rsidRPr="00BE69E1" w:rsidRDefault="00800381" w:rsidP="00800381">
      <w:pPr>
        <w:spacing w:line="240" w:lineRule="auto"/>
        <w:ind w:left="426"/>
        <w:jc w:val="both"/>
        <w:rPr>
          <w:rFonts w:ascii="Times New Roman" w:eastAsia="Times New Roman" w:hAnsi="Times New Roman" w:cs="Times New Roman"/>
          <w:sz w:val="24"/>
          <w:szCs w:val="24"/>
        </w:rPr>
      </w:pPr>
    </w:p>
    <w:p w:rsidR="00800381" w:rsidRPr="00BE69E1" w:rsidRDefault="00800381" w:rsidP="00800381">
      <w:pPr>
        <w:spacing w:line="240" w:lineRule="auto"/>
        <w:ind w:left="426"/>
        <w:jc w:val="both"/>
        <w:rPr>
          <w:rFonts w:ascii="Times New Roman" w:eastAsia="Times New Roman" w:hAnsi="Times New Roman" w:cs="Times New Roman"/>
          <w:sz w:val="24"/>
          <w:szCs w:val="24"/>
        </w:rPr>
      </w:pPr>
      <w:r w:rsidRPr="00BE69E1">
        <w:rPr>
          <w:rFonts w:ascii="Times New Roman" w:eastAsia="Times New Roman" w:hAnsi="Times New Roman" w:cs="Times New Roman"/>
          <w:sz w:val="24"/>
          <w:szCs w:val="24"/>
          <w:u w:val="single"/>
        </w:rPr>
        <w:t>Izskatīšana pēc būtības</w:t>
      </w:r>
    </w:p>
    <w:p w:rsidR="00800381" w:rsidRPr="00BE69E1" w:rsidRDefault="00800381" w:rsidP="00800381">
      <w:pPr>
        <w:shd w:val="clear" w:color="auto" w:fill="FFFFFF"/>
        <w:spacing w:line="240" w:lineRule="auto"/>
        <w:ind w:left="426" w:right="2"/>
        <w:contextualSpacing/>
        <w:jc w:val="both"/>
        <w:rPr>
          <w:rFonts w:ascii="Times New Roman" w:eastAsia="Times New Roman" w:hAnsi="Times New Roman" w:cs="Times New Roman"/>
          <w:sz w:val="24"/>
          <w:szCs w:val="24"/>
        </w:rPr>
      </w:pPr>
      <w:r w:rsidRPr="00BE69E1">
        <w:rPr>
          <w:rFonts w:ascii="Times New Roman" w:eastAsia="Times New Roman" w:hAnsi="Times New Roman" w:cs="Times New Roman"/>
          <w:sz w:val="24"/>
          <w:szCs w:val="24"/>
        </w:rPr>
        <w:t>Tiesa atgādināja, ka tiesas un tiesneša neatkarība un objektivitāte tiek vērtēta</w:t>
      </w:r>
      <w:r w:rsidR="0033469D" w:rsidRPr="00BE69E1">
        <w:rPr>
          <w:rFonts w:ascii="Times New Roman" w:eastAsia="Times New Roman" w:hAnsi="Times New Roman" w:cs="Times New Roman"/>
          <w:sz w:val="24"/>
          <w:szCs w:val="24"/>
        </w:rPr>
        <w:t xml:space="preserve"> no diviem aspektiem</w:t>
      </w:r>
      <w:r w:rsidR="00291582" w:rsidRPr="00BE69E1">
        <w:rPr>
          <w:rFonts w:ascii="Times New Roman" w:eastAsia="Times New Roman" w:hAnsi="Times New Roman" w:cs="Times New Roman"/>
          <w:sz w:val="24"/>
          <w:szCs w:val="24"/>
        </w:rPr>
        <w:t>. Subjektīvā aspekta ietvaros tiek vērtēta konkrētā</w:t>
      </w:r>
      <w:r w:rsidR="0033469D" w:rsidRPr="00BE69E1">
        <w:rPr>
          <w:rFonts w:ascii="Times New Roman" w:eastAsia="Times New Roman" w:hAnsi="Times New Roman" w:cs="Times New Roman"/>
          <w:sz w:val="24"/>
          <w:szCs w:val="24"/>
        </w:rPr>
        <w:t xml:space="preserve"> tiesneša uzved</w:t>
      </w:r>
      <w:r w:rsidR="00291582" w:rsidRPr="00BE69E1">
        <w:rPr>
          <w:rFonts w:ascii="Times New Roman" w:eastAsia="Times New Roman" w:hAnsi="Times New Roman" w:cs="Times New Roman"/>
          <w:sz w:val="24"/>
          <w:szCs w:val="24"/>
        </w:rPr>
        <w:t>ība un personiskā</w:t>
      </w:r>
      <w:r w:rsidR="0033469D" w:rsidRPr="00BE69E1">
        <w:rPr>
          <w:rFonts w:ascii="Times New Roman" w:eastAsia="Times New Roman" w:hAnsi="Times New Roman" w:cs="Times New Roman"/>
          <w:sz w:val="24"/>
          <w:szCs w:val="24"/>
        </w:rPr>
        <w:t xml:space="preserve"> </w:t>
      </w:r>
      <w:r w:rsidR="0033469D" w:rsidRPr="00BE69E1">
        <w:rPr>
          <w:rFonts w:ascii="Times New Roman" w:eastAsia="Times New Roman" w:hAnsi="Times New Roman" w:cs="Times New Roman"/>
          <w:sz w:val="24"/>
          <w:szCs w:val="24"/>
        </w:rPr>
        <w:lastRenderedPageBreak/>
        <w:t>pārliec</w:t>
      </w:r>
      <w:r w:rsidR="00291582" w:rsidRPr="00BE69E1">
        <w:rPr>
          <w:rFonts w:ascii="Times New Roman" w:eastAsia="Times New Roman" w:hAnsi="Times New Roman" w:cs="Times New Roman"/>
          <w:sz w:val="24"/>
          <w:szCs w:val="24"/>
        </w:rPr>
        <w:t>ība</w:t>
      </w:r>
      <w:r w:rsidR="0033469D" w:rsidRPr="00BE69E1">
        <w:rPr>
          <w:rFonts w:ascii="Times New Roman" w:eastAsia="Times New Roman" w:hAnsi="Times New Roman" w:cs="Times New Roman"/>
          <w:sz w:val="24"/>
          <w:szCs w:val="24"/>
        </w:rPr>
        <w:t xml:space="preserve">, </w:t>
      </w:r>
      <w:r w:rsidR="00B02B26" w:rsidRPr="00BE69E1">
        <w:rPr>
          <w:rFonts w:ascii="Times New Roman" w:eastAsia="Times New Roman" w:hAnsi="Times New Roman" w:cs="Times New Roman"/>
          <w:sz w:val="24"/>
          <w:szCs w:val="24"/>
        </w:rPr>
        <w:t>turklāt tiesneša neatkarība un objektivitāte tiek prezumētas, kamēr netiek sniegti pierādījumi par pretējo. S</w:t>
      </w:r>
      <w:r w:rsidR="00291582" w:rsidRPr="00BE69E1">
        <w:rPr>
          <w:rFonts w:ascii="Times New Roman" w:eastAsia="Times New Roman" w:hAnsi="Times New Roman" w:cs="Times New Roman"/>
          <w:sz w:val="24"/>
          <w:szCs w:val="24"/>
        </w:rPr>
        <w:t>avukārt</w:t>
      </w:r>
      <w:r w:rsidR="0033469D" w:rsidRPr="00BE69E1">
        <w:rPr>
          <w:rFonts w:ascii="Times New Roman" w:eastAsia="Times New Roman" w:hAnsi="Times New Roman" w:cs="Times New Roman"/>
          <w:sz w:val="24"/>
          <w:szCs w:val="24"/>
        </w:rPr>
        <w:t xml:space="preserve"> objektīv</w:t>
      </w:r>
      <w:r w:rsidR="00291582" w:rsidRPr="00BE69E1">
        <w:rPr>
          <w:rFonts w:ascii="Times New Roman" w:eastAsia="Times New Roman" w:hAnsi="Times New Roman" w:cs="Times New Roman"/>
          <w:sz w:val="24"/>
          <w:szCs w:val="24"/>
        </w:rPr>
        <w:t xml:space="preserve">ā aspekta ietvaros </w:t>
      </w:r>
      <w:r w:rsidR="00B02B26" w:rsidRPr="00BE69E1">
        <w:rPr>
          <w:rFonts w:ascii="Times New Roman" w:eastAsia="Times New Roman" w:hAnsi="Times New Roman" w:cs="Times New Roman"/>
          <w:sz w:val="24"/>
          <w:szCs w:val="24"/>
        </w:rPr>
        <w:t>tiek vērtētas</w:t>
      </w:r>
      <w:r w:rsidR="00291582" w:rsidRPr="00BE69E1">
        <w:rPr>
          <w:rFonts w:ascii="Times New Roman" w:eastAsia="Times New Roman" w:hAnsi="Times New Roman" w:cs="Times New Roman"/>
          <w:sz w:val="24"/>
          <w:szCs w:val="24"/>
        </w:rPr>
        <w:t xml:space="preserve"> tiesas kā institūcijas sniegtās garantijas, lai novēr</w:t>
      </w:r>
      <w:r w:rsidR="00C379DC">
        <w:rPr>
          <w:rFonts w:ascii="Times New Roman" w:eastAsia="Times New Roman" w:hAnsi="Times New Roman" w:cs="Times New Roman"/>
          <w:sz w:val="24"/>
          <w:szCs w:val="24"/>
        </w:rPr>
        <w:t>s</w:t>
      </w:r>
      <w:r w:rsidR="00291582" w:rsidRPr="00BE69E1">
        <w:rPr>
          <w:rFonts w:ascii="Times New Roman" w:eastAsia="Times New Roman" w:hAnsi="Times New Roman" w:cs="Times New Roman"/>
          <w:sz w:val="24"/>
          <w:szCs w:val="24"/>
        </w:rPr>
        <w:t>tu jebkādas šaubas par objektivitātes trūkumu</w:t>
      </w:r>
      <w:r w:rsidR="00B02B26" w:rsidRPr="00BE69E1">
        <w:rPr>
          <w:rFonts w:ascii="Times New Roman" w:eastAsia="Times New Roman" w:hAnsi="Times New Roman" w:cs="Times New Roman"/>
          <w:sz w:val="24"/>
          <w:szCs w:val="24"/>
        </w:rPr>
        <w:t>, un vai izskatāmajā lietā bija kādi fakti, kas varētu radīt pamatotas bažas, ka tiesa vai tiesnesis varētu nebūt neatkarīgi un objektīvi. Objektīvā testa mērķiem iesniedzēja viedoklis par tiesneša neatkarību ir svarīgs, bet nav izšķirošs; tā vietā izšķiroši ir tas, vai šīs bažas par neatkarības trūkumu ir objektīvi pamatotas.</w:t>
      </w:r>
    </w:p>
    <w:p w:rsidR="00800381" w:rsidRPr="005D4AF0" w:rsidRDefault="00DA052F" w:rsidP="00DA052F">
      <w:pPr>
        <w:shd w:val="clear" w:color="auto" w:fill="FFFFFF"/>
        <w:spacing w:line="240" w:lineRule="auto"/>
        <w:ind w:left="426" w:right="2"/>
        <w:contextualSpacing/>
        <w:jc w:val="both"/>
        <w:rPr>
          <w:rFonts w:ascii="Times New Roman" w:eastAsia="Times New Roman" w:hAnsi="Times New Roman" w:cs="Times New Roman"/>
          <w:sz w:val="24"/>
          <w:szCs w:val="24"/>
        </w:rPr>
      </w:pPr>
      <w:r w:rsidRPr="00BE69E1">
        <w:rPr>
          <w:rFonts w:ascii="Times New Roman" w:eastAsia="Times New Roman" w:hAnsi="Times New Roman" w:cs="Times New Roman"/>
          <w:sz w:val="24"/>
          <w:szCs w:val="24"/>
        </w:rPr>
        <w:t xml:space="preserve">Pievēršoties izskatāmās lietas faktiem, un vērtējot senatora objektivitāti atbilstoši subjektīvajam testam, Tiesa nekonstatēja nevienu apstākli, kas liecinātu par senatora personisku neobjektivitāti pret iesniedzēju. Objektīvā testa ietvaros Tiesa visupirms konstatēja, ka iesniedzējas bažas par senatora neobjektivitāti bija saistītas ar to, ka viņas lietas izskatīšanas laikā valsts iestādēs notika pārbaudes par iespējami neētiskām attiecībām starp tiesnešiem un advokātiem; iesniedzējas ieskatā, tikai atstatot sevi no lietas izskatīšanas uz pārbaudes laiku, senators būtu varējis kliedēt visas šaubas. Taču </w:t>
      </w:r>
      <w:r w:rsidR="00800381" w:rsidRPr="00BE69E1">
        <w:rPr>
          <w:rFonts w:ascii="Times New Roman" w:eastAsia="Times New Roman" w:hAnsi="Times New Roman" w:cs="Times New Roman"/>
          <w:sz w:val="24"/>
          <w:szCs w:val="24"/>
        </w:rPr>
        <w:t xml:space="preserve">Tiesa norādīja, ka, lai gan Augstākās tiesas priekšsēdētāja publiskie izteikumi par tiesu varas neatkarību pēc grāmatas </w:t>
      </w:r>
      <w:r w:rsidR="00800381" w:rsidRPr="00BE69E1">
        <w:rPr>
          <w:rFonts w:ascii="Times New Roman" w:eastAsia="Times New Roman" w:hAnsi="Times New Roman" w:cs="Times New Roman"/>
          <w:i/>
          <w:sz w:val="24"/>
          <w:szCs w:val="24"/>
        </w:rPr>
        <w:t>Tiesāšanās kā ķēķis</w:t>
      </w:r>
      <w:r w:rsidR="00800381" w:rsidRPr="00BE69E1">
        <w:rPr>
          <w:rFonts w:ascii="Times New Roman" w:eastAsia="Times New Roman" w:hAnsi="Times New Roman" w:cs="Times New Roman"/>
          <w:sz w:val="24"/>
          <w:szCs w:val="24"/>
        </w:rPr>
        <w:t xml:space="preserve"> izdošanas un šo ziņu plašais atspoguļojums presē varēja radīt </w:t>
      </w:r>
      <w:r w:rsidR="00800381" w:rsidRPr="005D4AF0">
        <w:rPr>
          <w:rFonts w:ascii="Times New Roman" w:eastAsia="Times New Roman" w:hAnsi="Times New Roman" w:cs="Times New Roman"/>
          <w:sz w:val="24"/>
          <w:szCs w:val="24"/>
        </w:rPr>
        <w:t xml:space="preserve">iesniedzējai bažas par vairāku Augstākās tiesas tiesnešu objektivitāti, ieskaitot senatoru, kas izskatīja viņas lietu, lietas dalībnieka nostājai nav izšķirošas nozīmes tiesneša objektivitātes izvērtēšanā. Tiesa arī atzīmēja, ka grāmatā </w:t>
      </w:r>
      <w:r w:rsidR="00800381" w:rsidRPr="005D4AF0">
        <w:rPr>
          <w:rFonts w:ascii="Times New Roman" w:eastAsia="Times New Roman" w:hAnsi="Times New Roman" w:cs="Times New Roman"/>
          <w:i/>
          <w:sz w:val="24"/>
          <w:szCs w:val="24"/>
        </w:rPr>
        <w:t>Tiesāšanās kā ķēķis</w:t>
      </w:r>
      <w:r w:rsidR="00800381" w:rsidRPr="005D4AF0">
        <w:rPr>
          <w:rFonts w:ascii="Times New Roman" w:eastAsia="Times New Roman" w:hAnsi="Times New Roman" w:cs="Times New Roman"/>
          <w:sz w:val="24"/>
          <w:szCs w:val="24"/>
        </w:rPr>
        <w:t xml:space="preserve"> bija iekļauta tikai viena, iespējams, notikusi saruna starp senatoru un advokātu, kas nekādā veidā nebija saistīta ar iesniedzēju vai viņas izskatāmo lietu. Turklāt iespējamā saruna bija notikusi četrus gadus pirms iesniedzējas vēršanās tiesā ar prasību un astoņus gadus</w:t>
      </w:r>
      <w:r w:rsidRPr="005D4AF0">
        <w:rPr>
          <w:rFonts w:ascii="Times New Roman" w:eastAsia="Times New Roman" w:hAnsi="Times New Roman" w:cs="Times New Roman"/>
          <w:sz w:val="24"/>
          <w:szCs w:val="24"/>
        </w:rPr>
        <w:t>,</w:t>
      </w:r>
      <w:r w:rsidR="00800381" w:rsidRPr="005D4AF0">
        <w:rPr>
          <w:rFonts w:ascii="Times New Roman" w:eastAsia="Times New Roman" w:hAnsi="Times New Roman" w:cs="Times New Roman"/>
          <w:sz w:val="24"/>
          <w:szCs w:val="24"/>
        </w:rPr>
        <w:t xml:space="preserve"> pirms senators izskatīja iesniedzējas kasācijas sūdzību. Visbeidzot, Tiesa norādīja, ka Augstākās tiesas Senāts bija pienācīgi izvērtējis iesniedzējas pieteikto noraidījumu senatoram un atbilstoši pamatojis tā atteikumu. Tādējādi Tiesa</w:t>
      </w:r>
      <w:r w:rsidRPr="005D4AF0">
        <w:rPr>
          <w:rFonts w:ascii="Times New Roman" w:eastAsia="Times New Roman" w:hAnsi="Times New Roman" w:cs="Times New Roman"/>
          <w:sz w:val="24"/>
          <w:szCs w:val="24"/>
        </w:rPr>
        <w:t>s ieskatā</w:t>
      </w:r>
      <w:r w:rsidR="00800381" w:rsidRPr="005D4AF0">
        <w:rPr>
          <w:rFonts w:ascii="Times New Roman" w:eastAsia="Times New Roman" w:hAnsi="Times New Roman" w:cs="Times New Roman"/>
          <w:sz w:val="24"/>
          <w:szCs w:val="24"/>
        </w:rPr>
        <w:t xml:space="preserve"> iesniedzējas sūdzības par senatora objektivitāti </w:t>
      </w:r>
      <w:r w:rsidRPr="005D4AF0">
        <w:rPr>
          <w:rFonts w:ascii="Times New Roman" w:eastAsia="Times New Roman" w:hAnsi="Times New Roman" w:cs="Times New Roman"/>
          <w:sz w:val="24"/>
          <w:szCs w:val="24"/>
        </w:rPr>
        <w:t>nebija</w:t>
      </w:r>
      <w:r w:rsidR="00800381" w:rsidRPr="005D4AF0">
        <w:rPr>
          <w:rFonts w:ascii="Times New Roman" w:eastAsia="Times New Roman" w:hAnsi="Times New Roman" w:cs="Times New Roman"/>
          <w:sz w:val="24"/>
          <w:szCs w:val="24"/>
        </w:rPr>
        <w:t xml:space="preserve"> objektīvi pamatotas,</w:t>
      </w:r>
      <w:r w:rsidRPr="005D4AF0">
        <w:rPr>
          <w:rFonts w:ascii="Times New Roman" w:eastAsia="Times New Roman" w:hAnsi="Times New Roman" w:cs="Times New Roman"/>
          <w:sz w:val="24"/>
          <w:szCs w:val="24"/>
        </w:rPr>
        <w:t xml:space="preserve"> tādēļ Tiesa</w:t>
      </w:r>
      <w:r w:rsidR="00800381" w:rsidRPr="005D4AF0">
        <w:rPr>
          <w:rFonts w:ascii="Times New Roman" w:eastAsia="Times New Roman" w:hAnsi="Times New Roman" w:cs="Times New Roman"/>
          <w:sz w:val="24"/>
          <w:szCs w:val="24"/>
        </w:rPr>
        <w:t xml:space="preserve"> </w:t>
      </w:r>
      <w:r w:rsidR="00800381" w:rsidRPr="005D4AF0">
        <w:rPr>
          <w:rFonts w:ascii="Times New Roman" w:eastAsia="Times New Roman" w:hAnsi="Times New Roman" w:cs="Times New Roman"/>
          <w:sz w:val="24"/>
          <w:szCs w:val="24"/>
          <w:u w:val="single"/>
        </w:rPr>
        <w:t xml:space="preserve">vienbalsīgi atzina, ka </w:t>
      </w:r>
      <w:r w:rsidRPr="005D4AF0">
        <w:rPr>
          <w:rFonts w:ascii="Times New Roman" w:eastAsia="Times New Roman" w:hAnsi="Times New Roman" w:cs="Times New Roman"/>
          <w:sz w:val="24"/>
          <w:szCs w:val="24"/>
          <w:u w:val="single"/>
        </w:rPr>
        <w:t>Konvencijas 6.</w:t>
      </w:r>
      <w:r w:rsidR="00BE69E1" w:rsidRPr="005D4AF0">
        <w:rPr>
          <w:rFonts w:ascii="Times New Roman" w:eastAsia="Times New Roman" w:hAnsi="Times New Roman" w:cs="Times New Roman"/>
          <w:sz w:val="24"/>
          <w:szCs w:val="24"/>
          <w:u w:val="single"/>
        </w:rPr>
        <w:t>p</w:t>
      </w:r>
      <w:r w:rsidRPr="005D4AF0">
        <w:rPr>
          <w:rFonts w:ascii="Times New Roman" w:eastAsia="Times New Roman" w:hAnsi="Times New Roman" w:cs="Times New Roman"/>
          <w:sz w:val="24"/>
          <w:szCs w:val="24"/>
          <w:u w:val="single"/>
        </w:rPr>
        <w:t>ants nav pārkāpts</w:t>
      </w:r>
      <w:r w:rsidR="00800381" w:rsidRPr="005D4AF0">
        <w:rPr>
          <w:rFonts w:ascii="Times New Roman" w:eastAsia="Times New Roman" w:hAnsi="Times New Roman" w:cs="Times New Roman"/>
          <w:sz w:val="24"/>
          <w:szCs w:val="24"/>
        </w:rPr>
        <w:t>.</w:t>
      </w:r>
    </w:p>
    <w:p w:rsidR="00181A8A" w:rsidRPr="005D4AF0" w:rsidRDefault="00181A8A">
      <w:pPr>
        <w:spacing w:line="240" w:lineRule="auto"/>
        <w:jc w:val="both"/>
        <w:rPr>
          <w:rFonts w:ascii="Times New Roman" w:eastAsia="Times New Roman" w:hAnsi="Times New Roman" w:cs="Times New Roman"/>
          <w:sz w:val="24"/>
          <w:szCs w:val="24"/>
        </w:rPr>
      </w:pPr>
    </w:p>
    <w:p w:rsidR="005D4AF0" w:rsidRPr="000D1607" w:rsidRDefault="00DA052F" w:rsidP="005D4AF0">
      <w:pPr>
        <w:pStyle w:val="ListParagraph"/>
        <w:numPr>
          <w:ilvl w:val="0"/>
          <w:numId w:val="2"/>
        </w:numPr>
        <w:spacing w:line="240" w:lineRule="auto"/>
        <w:ind w:left="426" w:hanging="426"/>
        <w:jc w:val="both"/>
        <w:rPr>
          <w:rFonts w:ascii="Times New Roman" w:eastAsia="Times New Roman" w:hAnsi="Times New Roman" w:cs="Times New Roman"/>
          <w:sz w:val="24"/>
          <w:szCs w:val="24"/>
        </w:rPr>
      </w:pPr>
      <w:r w:rsidRPr="005D4AF0">
        <w:rPr>
          <w:rFonts w:ascii="Times New Roman" w:eastAsia="Times New Roman" w:hAnsi="Times New Roman" w:cs="Times New Roman"/>
          <w:sz w:val="24"/>
          <w:szCs w:val="24"/>
        </w:rPr>
        <w:t xml:space="preserve">Lietā </w:t>
      </w:r>
      <w:r w:rsidRPr="005D4AF0">
        <w:rPr>
          <w:rFonts w:ascii="Times New Roman" w:eastAsia="Times New Roman" w:hAnsi="Times New Roman" w:cs="Times New Roman"/>
          <w:b/>
          <w:i/>
          <w:sz w:val="24"/>
          <w:szCs w:val="24"/>
        </w:rPr>
        <w:t>Jemeļjanovs pret Latviju</w:t>
      </w:r>
      <w:r w:rsidRPr="005D4AF0">
        <w:rPr>
          <w:rStyle w:val="FootnoteReference"/>
          <w:rFonts w:ascii="Times New Roman" w:eastAsia="Times New Roman" w:hAnsi="Times New Roman" w:cs="Times New Roman"/>
          <w:sz w:val="24"/>
          <w:szCs w:val="24"/>
        </w:rPr>
        <w:footnoteReference w:id="12"/>
      </w:r>
      <w:r w:rsidRPr="005D4AF0">
        <w:rPr>
          <w:rFonts w:ascii="Times New Roman" w:eastAsia="Times New Roman" w:hAnsi="Times New Roman" w:cs="Times New Roman"/>
          <w:sz w:val="24"/>
          <w:szCs w:val="24"/>
        </w:rPr>
        <w:t xml:space="preserve"> sūdzības iesniedzējs </w:t>
      </w:r>
      <w:r w:rsidR="005D4AF0" w:rsidRPr="005D4AF0">
        <w:rPr>
          <w:rFonts w:ascii="Times New Roman" w:eastAsia="Times New Roman" w:hAnsi="Times New Roman" w:cs="Times New Roman"/>
          <w:sz w:val="24"/>
          <w:szCs w:val="24"/>
        </w:rPr>
        <w:t xml:space="preserve">2004.gada novembrī tika apsūdzēts slepkavības izdarīšanā. Pēc iesniedzēja lūguma viņam tika nodrošināts valsts apmaksāts aizstāvis, kas aizstāvēja iesniedzēju pirmstiesas procesā, kā arī uzsāka iesniedzēja aizstāvību krimināllietas iztiesāšanā pirmās instances tiesā. 2005.gada aprīlī iesniedzējs lūdza tiesu atbrīvot aizstāvi no pienākumu pildīšanas, jo iesniedzējs nebija apmierināts ar pakalpojumu kvalitāti, un nepiekrita aizstāvja viedoklim par aizstāvības īstenošanu. Daugavpils tiesa apmierināja iesniedzēja lūgumu. 2005.gada jūnijā iesniedzēja aizstāvību uzsāka otrs aizstāvis, taču arī šoreiz iesniedzējs informēja Daugavpils tiesu, ka viņš nav apmierināts ar nozīmētā aizstāvja sniegtajiem pakalpojumiem, un atkārtoti lūdza tiesu atbrīvot aizstāvi no pienākumu pildīšanas. Daugavpils tiesa, izskatot iesniedzēja lūgumu, brīdināja iesniedzēju, ka viņš nevar izvēlēties valsts nodrošināto aizstāvi, bet viņam ir tiesības pieaicināt sevis izvēlētu aizstāvi, pašam arī apmaksājot sniegtos pakalpojumus. Sākot no 2005.gada </w:t>
      </w:r>
      <w:r w:rsidR="005D4AF0" w:rsidRPr="000D1607">
        <w:rPr>
          <w:rFonts w:ascii="Times New Roman" w:eastAsia="Times New Roman" w:hAnsi="Times New Roman" w:cs="Times New Roman"/>
          <w:sz w:val="24"/>
          <w:szCs w:val="24"/>
        </w:rPr>
        <w:t xml:space="preserve">septembra, nacionālajā procesā iesniedzējam netika sniegta valsts apmaksāta juridiskā palīdzība. 2006.gada februārī Daugavpils tiesa atzina iesniedzēju par vainīgu slepkavībā. Ar 2006.gada novembra lēmumu Latgales apgabaltiesa kā apelācijas instance atstāja pirmās </w:t>
      </w:r>
      <w:r w:rsidR="005D4AF0" w:rsidRPr="000D1607">
        <w:rPr>
          <w:rFonts w:ascii="Times New Roman" w:eastAsia="Times New Roman" w:hAnsi="Times New Roman" w:cs="Times New Roman"/>
          <w:sz w:val="24"/>
          <w:szCs w:val="24"/>
        </w:rPr>
        <w:lastRenderedPageBreak/>
        <w:t>instances tiesas spriedumu negrozītu. Tiesa atzina, ka liecinieku liecībās nav saredzamas neatbilstības, kā arī apstiprināja pirmās instances secinājumus par iesniedzēja tiesībām uz aizstāvību, norādot, ka pirmās instances tiesā liecinieki tika izsaukti divas reizes, taču pats iesniedzējs viņiem neuzdeva nevienu papildu jautājumu.</w:t>
      </w:r>
    </w:p>
    <w:p w:rsidR="00EF0B5F" w:rsidRPr="000D1607" w:rsidRDefault="005D4AF0" w:rsidP="005D4AF0">
      <w:pPr>
        <w:pStyle w:val="ListParagraph"/>
        <w:spacing w:line="240" w:lineRule="auto"/>
        <w:ind w:left="426"/>
        <w:jc w:val="both"/>
        <w:rPr>
          <w:rFonts w:ascii="Times New Roman" w:eastAsia="Times New Roman" w:hAnsi="Times New Roman" w:cs="Times New Roman"/>
          <w:sz w:val="24"/>
          <w:szCs w:val="24"/>
        </w:rPr>
      </w:pPr>
      <w:r w:rsidRPr="000D1607">
        <w:rPr>
          <w:rFonts w:ascii="Times New Roman" w:eastAsia="Times New Roman" w:hAnsi="Times New Roman" w:cs="Times New Roman"/>
          <w:sz w:val="24"/>
          <w:szCs w:val="24"/>
        </w:rPr>
        <w:t xml:space="preserve">Iesniedzējs </w:t>
      </w:r>
      <w:r w:rsidR="00DA052F" w:rsidRPr="000D1607">
        <w:rPr>
          <w:rFonts w:ascii="Times New Roman" w:eastAsia="Times New Roman" w:hAnsi="Times New Roman" w:cs="Times New Roman"/>
          <w:sz w:val="24"/>
          <w:szCs w:val="24"/>
        </w:rPr>
        <w:t>uzskatīja, ka viņa krimināllietas izskatīšanā viņam bija liegta juridiskā palīdzība</w:t>
      </w:r>
      <w:r w:rsidR="00BE69E1" w:rsidRPr="000D1607">
        <w:rPr>
          <w:rFonts w:ascii="Times New Roman" w:eastAsia="Times New Roman" w:hAnsi="Times New Roman" w:cs="Times New Roman"/>
          <w:sz w:val="24"/>
          <w:szCs w:val="24"/>
        </w:rPr>
        <w:t xml:space="preserve">, kas pārkāpj Konvencijas 6.pantā garantētās tiesības </w:t>
      </w:r>
      <w:r w:rsidRPr="000D1607">
        <w:rPr>
          <w:rFonts w:ascii="Times New Roman" w:eastAsia="Times New Roman" w:hAnsi="Times New Roman" w:cs="Times New Roman"/>
          <w:sz w:val="24"/>
          <w:szCs w:val="24"/>
        </w:rPr>
        <w:t xml:space="preserve">uz taisnīgu tiesu, proti, tiesības </w:t>
      </w:r>
      <w:r w:rsidR="00BE69E1" w:rsidRPr="000D1607">
        <w:rPr>
          <w:rFonts w:ascii="Times New Roman" w:eastAsia="Times New Roman" w:hAnsi="Times New Roman" w:cs="Times New Roman"/>
          <w:sz w:val="24"/>
          <w:szCs w:val="24"/>
        </w:rPr>
        <w:t>kriminālprocesā aizstāvēt sevi pašam vai saņemt paša izvēlēta aizstāvja juridisku palīdzību</w:t>
      </w:r>
      <w:r w:rsidR="00DA052F" w:rsidRPr="000D1607">
        <w:rPr>
          <w:rFonts w:ascii="Times New Roman" w:eastAsia="Times New Roman" w:hAnsi="Times New Roman" w:cs="Times New Roman"/>
          <w:sz w:val="24"/>
          <w:szCs w:val="24"/>
        </w:rPr>
        <w:t xml:space="preserve">. </w:t>
      </w:r>
    </w:p>
    <w:p w:rsidR="00BE69E1" w:rsidRPr="000D1607" w:rsidRDefault="00BE69E1" w:rsidP="00BE69E1">
      <w:pPr>
        <w:pStyle w:val="ListParagraph"/>
        <w:spacing w:line="240" w:lineRule="auto"/>
        <w:ind w:left="426"/>
        <w:jc w:val="both"/>
        <w:rPr>
          <w:rFonts w:ascii="Times New Roman" w:eastAsia="Times New Roman" w:hAnsi="Times New Roman" w:cs="Times New Roman"/>
          <w:sz w:val="24"/>
          <w:szCs w:val="24"/>
          <w:u w:val="single"/>
        </w:rPr>
      </w:pPr>
    </w:p>
    <w:p w:rsidR="00BE69E1" w:rsidRPr="000D1607" w:rsidRDefault="00BE69E1" w:rsidP="00BE69E1">
      <w:pPr>
        <w:pStyle w:val="ListParagraph"/>
        <w:spacing w:line="240" w:lineRule="auto"/>
        <w:ind w:left="426"/>
        <w:jc w:val="both"/>
        <w:rPr>
          <w:rFonts w:ascii="Times New Roman" w:eastAsia="Times New Roman" w:hAnsi="Times New Roman" w:cs="Times New Roman"/>
          <w:sz w:val="24"/>
          <w:szCs w:val="24"/>
        </w:rPr>
      </w:pPr>
      <w:r w:rsidRPr="000D1607">
        <w:rPr>
          <w:rFonts w:ascii="Times New Roman" w:eastAsia="Times New Roman" w:hAnsi="Times New Roman" w:cs="Times New Roman"/>
          <w:sz w:val="24"/>
          <w:szCs w:val="24"/>
          <w:u w:val="single"/>
        </w:rPr>
        <w:t>Pieņemamības stadija</w:t>
      </w:r>
    </w:p>
    <w:p w:rsidR="00BE69E1" w:rsidRPr="000D1607" w:rsidRDefault="00BE69E1" w:rsidP="00BE69E1">
      <w:pPr>
        <w:pStyle w:val="ListParagraph"/>
        <w:spacing w:line="240" w:lineRule="auto"/>
        <w:ind w:left="426"/>
        <w:jc w:val="both"/>
        <w:rPr>
          <w:rFonts w:ascii="Times New Roman" w:eastAsia="Times New Roman" w:hAnsi="Times New Roman" w:cs="Times New Roman"/>
          <w:sz w:val="24"/>
          <w:szCs w:val="24"/>
        </w:rPr>
      </w:pPr>
      <w:r w:rsidRPr="000D1607">
        <w:rPr>
          <w:rFonts w:ascii="Times New Roman" w:eastAsia="Times New Roman" w:hAnsi="Times New Roman" w:cs="Times New Roman"/>
          <w:sz w:val="24"/>
          <w:szCs w:val="24"/>
        </w:rPr>
        <w:t>Tiesa noraidīja valdības argumentus, ka sūdzība nav pieņemama izskatīšanai pēc būtības, jo iesniedzējs bija vēlējies novilcināt krimināllietas izskatīšanu, tādēļ sūdzības iesniegšana Tiesā būtu uzskatāma par tiesību iesniegt individuālu sūdzību ļaunprātīgu izmantošanu. Tiesas ieskatā šis pamatojums sūdzības noraidīšana</w:t>
      </w:r>
      <w:r w:rsidR="00C379DC">
        <w:rPr>
          <w:rFonts w:ascii="Times New Roman" w:eastAsia="Times New Roman" w:hAnsi="Times New Roman" w:cs="Times New Roman"/>
          <w:sz w:val="24"/>
          <w:szCs w:val="24"/>
        </w:rPr>
        <w:t>i</w:t>
      </w:r>
      <w:r w:rsidRPr="000D1607">
        <w:rPr>
          <w:rFonts w:ascii="Times New Roman" w:eastAsia="Times New Roman" w:hAnsi="Times New Roman" w:cs="Times New Roman"/>
          <w:sz w:val="24"/>
          <w:szCs w:val="24"/>
        </w:rPr>
        <w:t xml:space="preserve"> ir izmantojams tikai izņēmuma kārtā visnopietnākajos gadījumos.</w:t>
      </w:r>
    </w:p>
    <w:p w:rsidR="00BE69E1" w:rsidRPr="000D1607" w:rsidRDefault="00BE69E1" w:rsidP="00BE69E1">
      <w:pPr>
        <w:pStyle w:val="ListParagraph"/>
        <w:spacing w:line="240" w:lineRule="auto"/>
        <w:ind w:left="426"/>
        <w:jc w:val="both"/>
        <w:rPr>
          <w:rFonts w:ascii="Times New Roman" w:eastAsia="Times New Roman" w:hAnsi="Times New Roman" w:cs="Times New Roman"/>
          <w:sz w:val="24"/>
          <w:szCs w:val="24"/>
          <w:u w:val="single"/>
        </w:rPr>
      </w:pPr>
    </w:p>
    <w:p w:rsidR="00BE69E1" w:rsidRPr="000D1607" w:rsidRDefault="00BE69E1" w:rsidP="00BE69E1">
      <w:pPr>
        <w:pStyle w:val="ListParagraph"/>
        <w:spacing w:line="240" w:lineRule="auto"/>
        <w:ind w:left="426"/>
        <w:jc w:val="both"/>
        <w:rPr>
          <w:rFonts w:ascii="Times New Roman" w:eastAsia="Times New Roman" w:hAnsi="Times New Roman" w:cs="Times New Roman"/>
          <w:sz w:val="24"/>
          <w:szCs w:val="24"/>
          <w:u w:val="single"/>
        </w:rPr>
      </w:pPr>
      <w:r w:rsidRPr="000D1607">
        <w:rPr>
          <w:rFonts w:ascii="Times New Roman" w:eastAsia="Times New Roman" w:hAnsi="Times New Roman" w:cs="Times New Roman"/>
          <w:sz w:val="24"/>
          <w:szCs w:val="24"/>
          <w:u w:val="single"/>
        </w:rPr>
        <w:t>Izskatīšana pēc būtības</w:t>
      </w:r>
    </w:p>
    <w:p w:rsidR="005D4AF0" w:rsidRPr="000D1607" w:rsidRDefault="00674194" w:rsidP="005D4AF0">
      <w:pPr>
        <w:pStyle w:val="ListParagraph"/>
        <w:spacing w:line="240" w:lineRule="auto"/>
        <w:ind w:left="426"/>
        <w:jc w:val="both"/>
        <w:rPr>
          <w:rFonts w:ascii="Times New Roman" w:eastAsia="Times New Roman" w:hAnsi="Times New Roman" w:cs="Times New Roman"/>
          <w:sz w:val="24"/>
          <w:szCs w:val="24"/>
        </w:rPr>
      </w:pPr>
      <w:r w:rsidRPr="000D1607">
        <w:rPr>
          <w:rFonts w:ascii="Times New Roman" w:eastAsia="Times New Roman" w:hAnsi="Times New Roman" w:cs="Times New Roman"/>
          <w:sz w:val="24"/>
          <w:szCs w:val="24"/>
        </w:rPr>
        <w:t>Pievēršoties iesniedzēja sūdzības būtībai, Tiesa visupirm</w:t>
      </w:r>
      <w:r w:rsidR="00BE69E1" w:rsidRPr="000D1607">
        <w:rPr>
          <w:rFonts w:ascii="Times New Roman" w:eastAsia="Times New Roman" w:hAnsi="Times New Roman" w:cs="Times New Roman"/>
          <w:sz w:val="24"/>
          <w:szCs w:val="24"/>
        </w:rPr>
        <w:t>s atgādināja, ka Konvencijas 6.pantā</w:t>
      </w:r>
      <w:r w:rsidRPr="000D1607">
        <w:rPr>
          <w:rFonts w:ascii="Times New Roman" w:eastAsia="Times New Roman" w:hAnsi="Times New Roman" w:cs="Times New Roman"/>
          <w:sz w:val="24"/>
          <w:szCs w:val="24"/>
        </w:rPr>
        <w:t xml:space="preserve"> garantētās tiesības sevi aizstāvēt pašam vai saņemt paša izvēlēt</w:t>
      </w:r>
      <w:r w:rsidR="00BE69E1" w:rsidRPr="000D1607">
        <w:rPr>
          <w:rFonts w:ascii="Times New Roman" w:eastAsia="Times New Roman" w:hAnsi="Times New Roman" w:cs="Times New Roman"/>
          <w:sz w:val="24"/>
          <w:szCs w:val="24"/>
        </w:rPr>
        <w:t>a aizstāvja juridisku palīdzību</w:t>
      </w:r>
      <w:r w:rsidRPr="000D1607">
        <w:rPr>
          <w:rFonts w:ascii="Times New Roman" w:eastAsia="Times New Roman" w:hAnsi="Times New Roman" w:cs="Times New Roman"/>
          <w:sz w:val="24"/>
          <w:szCs w:val="24"/>
        </w:rPr>
        <w:t xml:space="preserve"> ir viens no tiesību uz taisnīgu </w:t>
      </w:r>
      <w:r w:rsidR="00BE69E1" w:rsidRPr="000D1607">
        <w:rPr>
          <w:rFonts w:ascii="Times New Roman" w:eastAsia="Times New Roman" w:hAnsi="Times New Roman" w:cs="Times New Roman"/>
          <w:sz w:val="24"/>
          <w:szCs w:val="24"/>
        </w:rPr>
        <w:t xml:space="preserve">tiesu elementiem, tādēļ Tiesa </w:t>
      </w:r>
      <w:r w:rsidRPr="000D1607">
        <w:rPr>
          <w:rFonts w:ascii="Times New Roman" w:eastAsia="Times New Roman" w:hAnsi="Times New Roman" w:cs="Times New Roman"/>
          <w:sz w:val="24"/>
          <w:szCs w:val="24"/>
        </w:rPr>
        <w:t>vērtēja, vai iesniedzēja tiesības uz aizstāvību bija ierobežotas tiktāl, ka tas jau negatīvi ietekmēja visa procesa taisnīgumu K</w:t>
      </w:r>
      <w:r w:rsidR="00BE69E1" w:rsidRPr="000D1607">
        <w:rPr>
          <w:rFonts w:ascii="Times New Roman" w:eastAsia="Times New Roman" w:hAnsi="Times New Roman" w:cs="Times New Roman"/>
          <w:sz w:val="24"/>
          <w:szCs w:val="24"/>
        </w:rPr>
        <w:t>onvencijas 6.</w:t>
      </w:r>
      <w:r w:rsidRPr="000D1607">
        <w:rPr>
          <w:rFonts w:ascii="Times New Roman" w:eastAsia="Times New Roman" w:hAnsi="Times New Roman" w:cs="Times New Roman"/>
          <w:sz w:val="24"/>
          <w:szCs w:val="24"/>
        </w:rPr>
        <w:t>panta izpratnē. Tiesa secināja, ka Daugavpils tiesa, izskatot iesniedzēja sūdzības par valsts nodrošināto aizstāvju sniegto pakalpojumu kvalitāti, lēmumos ir pienācīgi izvērtējusi aizstāvības kvalitāti. Komentējot iesniedzēja apgalvojumu, ka, noraidot otro aizstāvi, viņš nebija vēlējies kopumā atteikties no tiesībām uz valsts nodrošinātu aizstāvību, Tiesa uzsvēra, ka Latvijas normatīvais regulējums par valsts nodrošināta aizstāvja piešķiršanu bija skaidrs un nepārprotams, un tas neparedzēja tiesības šādās situācijās brīvi izvēlēties aizstāvi. Turklāt Tiesa norādīja, ka pirmās instances tiesa bija brīdinājusi iesniedzēju, ka pēc otrā aizstāvja noraidīšanas viņam nāksies pašam apmaksāt aizstāvja izdevumus, vai arī aizstāvēt sevi pašam. Tiesas uzskatīja, ka līdz ar vēl vienu nepamatotu sūdzību atbrīvot aizstāvi no viņa pienākumiem, iesniedzējs faktiski atteicās no tiesībām saņemt valsts nodrošinātu juridisko palīdzību.</w:t>
      </w:r>
    </w:p>
    <w:p w:rsidR="00EF0B5F" w:rsidRPr="000D1607" w:rsidRDefault="00674194" w:rsidP="005D4AF0">
      <w:pPr>
        <w:pStyle w:val="ListParagraph"/>
        <w:spacing w:line="240" w:lineRule="auto"/>
        <w:ind w:left="426"/>
        <w:jc w:val="both"/>
        <w:rPr>
          <w:rFonts w:ascii="Times New Roman" w:eastAsia="Times New Roman" w:hAnsi="Times New Roman" w:cs="Times New Roman"/>
          <w:sz w:val="24"/>
          <w:szCs w:val="24"/>
        </w:rPr>
      </w:pPr>
      <w:r w:rsidRPr="000D1607">
        <w:rPr>
          <w:rFonts w:ascii="Times New Roman" w:eastAsia="Times New Roman" w:hAnsi="Times New Roman" w:cs="Times New Roman"/>
          <w:sz w:val="24"/>
          <w:szCs w:val="24"/>
        </w:rPr>
        <w:t>Savukārt saistībā ar iesniedzēja aizstāvību apelācijas instancē Tiesa norādīja, ka iesniedzējam tika nodrošināti divu dažādu aizstāvju pakalpojumi, par kuru kvalitāti viņš nesūdzējās. Lai gan iesniedzējs bija pats gatavojis un iesniedzis apelācijas sūdzību, Latgales apgabaltiesa bija devusi laiku un iespēju sagatavoties apelācijas tiesas sēdei kopā ar aizstāvi, kā arī nodrošināja procesuālās tiesības. Tādēļ Tiesa atzina, ka iesniedzēja tiesības aizstāvēt sevi p</w:t>
      </w:r>
      <w:r w:rsidR="005D4AF0" w:rsidRPr="000D1607">
        <w:rPr>
          <w:rFonts w:ascii="Times New Roman" w:eastAsia="Times New Roman" w:hAnsi="Times New Roman" w:cs="Times New Roman"/>
          <w:sz w:val="24"/>
          <w:szCs w:val="24"/>
        </w:rPr>
        <w:t>ašam vai ar aizstāvja palīdzību</w:t>
      </w:r>
      <w:r w:rsidRPr="000D1607">
        <w:rPr>
          <w:rFonts w:ascii="Times New Roman" w:eastAsia="Times New Roman" w:hAnsi="Times New Roman" w:cs="Times New Roman"/>
          <w:sz w:val="24"/>
          <w:szCs w:val="24"/>
        </w:rPr>
        <w:t xml:space="preserve"> netika ierobežotas tādā apjomā, lai ietekmētu kopējo kriminālprocesa taisnīgumu, un </w:t>
      </w:r>
      <w:r w:rsidRPr="000D1607">
        <w:rPr>
          <w:rFonts w:ascii="Times New Roman" w:eastAsia="Times New Roman" w:hAnsi="Times New Roman" w:cs="Times New Roman"/>
          <w:sz w:val="24"/>
          <w:szCs w:val="24"/>
          <w:u w:val="single"/>
        </w:rPr>
        <w:t xml:space="preserve">vienbalsīgi atzina, ka </w:t>
      </w:r>
      <w:r w:rsidR="005D4AF0" w:rsidRPr="000D1607">
        <w:rPr>
          <w:rFonts w:ascii="Times New Roman" w:eastAsia="Times New Roman" w:hAnsi="Times New Roman" w:cs="Times New Roman"/>
          <w:sz w:val="24"/>
          <w:szCs w:val="24"/>
          <w:u w:val="single"/>
        </w:rPr>
        <w:t>Konvencijas 6.</w:t>
      </w:r>
      <w:r w:rsidRPr="000D1607">
        <w:rPr>
          <w:rFonts w:ascii="Times New Roman" w:eastAsia="Times New Roman" w:hAnsi="Times New Roman" w:cs="Times New Roman"/>
          <w:sz w:val="24"/>
          <w:szCs w:val="24"/>
          <w:u w:val="single"/>
        </w:rPr>
        <w:t>pant</w:t>
      </w:r>
      <w:r w:rsidR="005D4AF0" w:rsidRPr="000D1607">
        <w:rPr>
          <w:rFonts w:ascii="Times New Roman" w:eastAsia="Times New Roman" w:hAnsi="Times New Roman" w:cs="Times New Roman"/>
          <w:sz w:val="24"/>
          <w:szCs w:val="24"/>
          <w:u w:val="single"/>
        </w:rPr>
        <w:t>s nav pārkāpts</w:t>
      </w:r>
      <w:r w:rsidRPr="000D1607">
        <w:rPr>
          <w:rFonts w:ascii="Times New Roman" w:eastAsia="Times New Roman" w:hAnsi="Times New Roman" w:cs="Times New Roman"/>
          <w:sz w:val="24"/>
          <w:szCs w:val="24"/>
        </w:rPr>
        <w:t>.</w:t>
      </w:r>
    </w:p>
    <w:p w:rsidR="00EF0B5F" w:rsidRPr="000D1607" w:rsidRDefault="00EF0B5F">
      <w:pPr>
        <w:spacing w:line="240" w:lineRule="auto"/>
        <w:jc w:val="both"/>
        <w:rPr>
          <w:rFonts w:ascii="Times New Roman" w:eastAsia="Times New Roman" w:hAnsi="Times New Roman" w:cs="Times New Roman"/>
          <w:sz w:val="24"/>
          <w:szCs w:val="24"/>
        </w:rPr>
      </w:pPr>
    </w:p>
    <w:p w:rsidR="0059446E" w:rsidRPr="000D1607" w:rsidRDefault="00404430" w:rsidP="0059446E">
      <w:pPr>
        <w:numPr>
          <w:ilvl w:val="0"/>
          <w:numId w:val="2"/>
        </w:numPr>
        <w:spacing w:line="240" w:lineRule="auto"/>
        <w:ind w:left="426" w:hanging="426"/>
        <w:jc w:val="both"/>
        <w:rPr>
          <w:rFonts w:ascii="Times New Roman" w:eastAsia="Times New Roman" w:hAnsi="Times New Roman" w:cs="Times New Roman"/>
          <w:sz w:val="24"/>
          <w:szCs w:val="24"/>
        </w:rPr>
      </w:pPr>
      <w:r w:rsidRPr="000D1607">
        <w:rPr>
          <w:rFonts w:ascii="Times New Roman" w:eastAsia="Times New Roman" w:hAnsi="Times New Roman" w:cs="Times New Roman"/>
          <w:sz w:val="24"/>
          <w:szCs w:val="24"/>
        </w:rPr>
        <w:t xml:space="preserve">Lietā </w:t>
      </w:r>
      <w:r w:rsidRPr="000D1607">
        <w:rPr>
          <w:rFonts w:ascii="Times New Roman" w:eastAsia="Times New Roman" w:hAnsi="Times New Roman" w:cs="Times New Roman"/>
          <w:b/>
          <w:i/>
          <w:sz w:val="24"/>
          <w:szCs w:val="24"/>
        </w:rPr>
        <w:t>Talmane pret Latviju</w:t>
      </w:r>
      <w:r w:rsidRPr="000D1607">
        <w:rPr>
          <w:rStyle w:val="FootnoteReference"/>
          <w:rFonts w:ascii="Times New Roman" w:eastAsia="Times New Roman" w:hAnsi="Times New Roman" w:cs="Times New Roman"/>
          <w:sz w:val="24"/>
          <w:szCs w:val="24"/>
        </w:rPr>
        <w:footnoteReference w:id="13"/>
      </w:r>
      <w:r w:rsidR="0059446E" w:rsidRPr="000D1607">
        <w:rPr>
          <w:rFonts w:ascii="Times New Roman" w:eastAsia="Times New Roman" w:hAnsi="Times New Roman" w:cs="Times New Roman"/>
          <w:sz w:val="24"/>
          <w:szCs w:val="24"/>
        </w:rPr>
        <w:t xml:space="preserve"> sūdzības iesniedzēju 2006.gada novembrī Madonas rajona tiesa atzina par vainīgu ceļu satiksmes noteikumu pārkāpuma izdarīšanā, kā rezultātā nodarīti vidēji smagi miesas bojājumi. Tiesa atzina iesniedzējas vainu par pierādītu, </w:t>
      </w:r>
      <w:r w:rsidR="0059446E" w:rsidRPr="000D1607">
        <w:rPr>
          <w:rFonts w:ascii="Times New Roman" w:eastAsia="Times New Roman" w:hAnsi="Times New Roman" w:cs="Times New Roman"/>
          <w:sz w:val="24"/>
          <w:szCs w:val="24"/>
        </w:rPr>
        <w:lastRenderedPageBreak/>
        <w:t>pamatojoties uz liecinieku liecībām, apskates protokolu par ceļu satiksmes noteikumu pārkāpumiem, kā arī tiesu medicīnas ekspertu atzinumu par upurim nodarītajiem miesas bojājumiem. Iesniedzēja iesniedza apelācijas sūdzību Vidzemes apgabaltiesā, un 2007.gada martā – arī kasācijas sūdzību. 2007.gada aprīlī Augstākās tiesas Senāta Krimināllietu departamenta senators informēja iesniedzēju, ka ar 2007.gada 11. aprīļa lēmumu viņas kasācijas sūdzība nav pieņemta izskatīšanai kasācijas kārtībā, „jo izteiktā prasība nav pamatota ar Krimināllikuma vai Kriminālprocesa likuma būtisku pārkāpumu”. Papildus senators atzīmēja, ka saskaņā ar Kriminālprocesa likuma 569.panta trešo daļu kasācijas instances tiesa pierādījumus lietā no jauna neizvērtē, neiegūst un neskaidro lietas faktisko apstākļus.</w:t>
      </w:r>
    </w:p>
    <w:p w:rsidR="00EF0B5F" w:rsidRPr="000D1607" w:rsidRDefault="0059446E" w:rsidP="0059446E">
      <w:pPr>
        <w:spacing w:line="240" w:lineRule="auto"/>
        <w:ind w:left="426"/>
        <w:jc w:val="both"/>
        <w:rPr>
          <w:rFonts w:ascii="Times New Roman" w:eastAsia="Times New Roman" w:hAnsi="Times New Roman" w:cs="Times New Roman"/>
          <w:sz w:val="24"/>
          <w:szCs w:val="24"/>
        </w:rPr>
      </w:pPr>
      <w:r w:rsidRPr="000D1607">
        <w:rPr>
          <w:rFonts w:ascii="Times New Roman" w:eastAsia="Times New Roman" w:hAnsi="Times New Roman" w:cs="Times New Roman"/>
          <w:sz w:val="24"/>
          <w:szCs w:val="24"/>
        </w:rPr>
        <w:t>Savā sūdzībā Tiesai iesniedzēja apgalvoja, ka Augstākās tiesas Senāta Krimināllietu departaments ar nemotivētu lēmumu ir atteicis izskatīt viņas kasācijas sūdzību pēc būtības, tādējādi liedzot viņas lietas nodošanu atkārtotai izskatīšanai apelācijas instancē, un pārkāpjot Konvencijas 6.pantā garantētās tiesības uz taisnīgu tiesu.</w:t>
      </w:r>
    </w:p>
    <w:p w:rsidR="0059446E" w:rsidRPr="000D1607" w:rsidRDefault="0059446E" w:rsidP="0059446E">
      <w:pPr>
        <w:spacing w:line="240" w:lineRule="auto"/>
        <w:ind w:left="426"/>
        <w:jc w:val="both"/>
        <w:rPr>
          <w:rFonts w:ascii="Times New Roman" w:eastAsia="Times New Roman" w:hAnsi="Times New Roman" w:cs="Times New Roman"/>
          <w:sz w:val="24"/>
          <w:szCs w:val="24"/>
        </w:rPr>
      </w:pPr>
    </w:p>
    <w:p w:rsidR="0059446E" w:rsidRPr="000D1607" w:rsidRDefault="0059446E" w:rsidP="0059446E">
      <w:pPr>
        <w:spacing w:line="240" w:lineRule="auto"/>
        <w:ind w:left="426"/>
        <w:jc w:val="both"/>
        <w:rPr>
          <w:rFonts w:ascii="Times New Roman" w:eastAsia="Times New Roman" w:hAnsi="Times New Roman" w:cs="Times New Roman"/>
          <w:sz w:val="24"/>
          <w:szCs w:val="24"/>
        </w:rPr>
      </w:pPr>
      <w:r w:rsidRPr="000D1607">
        <w:rPr>
          <w:rFonts w:ascii="Times New Roman" w:eastAsia="Times New Roman" w:hAnsi="Times New Roman" w:cs="Times New Roman"/>
          <w:sz w:val="24"/>
          <w:szCs w:val="24"/>
          <w:u w:val="single"/>
        </w:rPr>
        <w:t>Pieņemamības stadija</w:t>
      </w:r>
    </w:p>
    <w:p w:rsidR="000D1607" w:rsidRPr="000D1607" w:rsidRDefault="000D1607" w:rsidP="0059446E">
      <w:pPr>
        <w:spacing w:line="240" w:lineRule="auto"/>
        <w:ind w:left="426"/>
        <w:jc w:val="both"/>
        <w:rPr>
          <w:rFonts w:ascii="Times New Roman" w:eastAsia="Times New Roman" w:hAnsi="Times New Roman" w:cs="Times New Roman"/>
          <w:sz w:val="24"/>
          <w:szCs w:val="24"/>
        </w:rPr>
      </w:pPr>
      <w:r w:rsidRPr="000D1607">
        <w:rPr>
          <w:rFonts w:ascii="Times New Roman" w:eastAsia="Times New Roman" w:hAnsi="Times New Roman" w:cs="Times New Roman"/>
          <w:sz w:val="24"/>
          <w:szCs w:val="24"/>
        </w:rPr>
        <w:t>Tiesa noraidīja valdības argumentu, ka sūdzības iesniedzēja nav izmantojusi visus viņai nacionālā līmenī pieejamos tiesību aizsardzības mehānismus, jo viņa nebija lūgusi prokuroru iesniegt protestu par apelācijas instances tiesas spriedumu. Tiesa norādīja, ka prokurora protests nav personai tieši pieejams mehānisms, jo lēmums par protesta iesniegšanu ir tikai prokurora ziņā, tādēļ tas nav mehānisms, kas personai ir obligāti jāizmanto, pirms tā iesniedz sūdzību Tiesā.</w:t>
      </w:r>
    </w:p>
    <w:p w:rsidR="000D1607" w:rsidRPr="000D1607" w:rsidRDefault="000D1607" w:rsidP="0059446E">
      <w:pPr>
        <w:spacing w:line="240" w:lineRule="auto"/>
        <w:ind w:left="426"/>
        <w:jc w:val="both"/>
        <w:rPr>
          <w:rFonts w:ascii="Times New Roman" w:eastAsia="Times New Roman" w:hAnsi="Times New Roman" w:cs="Times New Roman"/>
          <w:sz w:val="24"/>
          <w:szCs w:val="24"/>
        </w:rPr>
      </w:pPr>
    </w:p>
    <w:p w:rsidR="000D1607" w:rsidRPr="000D1607" w:rsidRDefault="000D1607" w:rsidP="0059446E">
      <w:pPr>
        <w:spacing w:line="240" w:lineRule="auto"/>
        <w:ind w:left="426"/>
        <w:jc w:val="both"/>
        <w:rPr>
          <w:rFonts w:ascii="Times New Roman" w:eastAsia="Times New Roman" w:hAnsi="Times New Roman" w:cs="Times New Roman"/>
          <w:sz w:val="24"/>
          <w:szCs w:val="24"/>
        </w:rPr>
      </w:pPr>
      <w:r w:rsidRPr="000D1607">
        <w:rPr>
          <w:rFonts w:ascii="Times New Roman" w:eastAsia="Times New Roman" w:hAnsi="Times New Roman" w:cs="Times New Roman"/>
          <w:sz w:val="24"/>
          <w:szCs w:val="24"/>
          <w:u w:val="single"/>
        </w:rPr>
        <w:t>Izskatīšana pēc būtības</w:t>
      </w:r>
    </w:p>
    <w:p w:rsidR="000D1607" w:rsidRPr="000D1607" w:rsidRDefault="00674194" w:rsidP="000D1607">
      <w:pPr>
        <w:spacing w:line="240" w:lineRule="auto"/>
        <w:ind w:left="426"/>
        <w:jc w:val="both"/>
        <w:rPr>
          <w:rFonts w:ascii="Times New Roman" w:eastAsia="Times New Roman" w:hAnsi="Times New Roman" w:cs="Times New Roman"/>
          <w:sz w:val="24"/>
          <w:szCs w:val="24"/>
        </w:rPr>
      </w:pPr>
      <w:r w:rsidRPr="000D1607">
        <w:rPr>
          <w:rFonts w:ascii="Times New Roman" w:eastAsia="Times New Roman" w:hAnsi="Times New Roman" w:cs="Times New Roman"/>
          <w:sz w:val="24"/>
          <w:szCs w:val="24"/>
        </w:rPr>
        <w:t xml:space="preserve">Tiesa </w:t>
      </w:r>
      <w:r w:rsidR="000D1607" w:rsidRPr="000D1607">
        <w:rPr>
          <w:rFonts w:ascii="Times New Roman" w:eastAsia="Times New Roman" w:hAnsi="Times New Roman" w:cs="Times New Roman"/>
          <w:sz w:val="24"/>
          <w:szCs w:val="24"/>
        </w:rPr>
        <w:t>visupirms atgādināja, ka Konvencijas 6.pants</w:t>
      </w:r>
      <w:r w:rsidRPr="000D1607">
        <w:rPr>
          <w:rFonts w:ascii="Times New Roman" w:eastAsia="Times New Roman" w:hAnsi="Times New Roman" w:cs="Times New Roman"/>
          <w:sz w:val="24"/>
          <w:szCs w:val="24"/>
        </w:rPr>
        <w:t xml:space="preserve"> nacionālajām tiesām uzliek pienākumu savos nolēmumos iekļaut pietiekamu pamatojumu. Tomēr pamatojuma detalizētība nolēmumos var atšķirties atkarībā no konkrētās lietas apstākļiem un lēmuma būtības. Tiesas ieskatā ir pieļaujams, ka kasācijas instance lēmumu par acīmredzami nepamatotas kasācijas sūdzības noraidīšanu pamato ar atsauci uz </w:t>
      </w:r>
      <w:r w:rsidR="000D1607" w:rsidRPr="000D1607">
        <w:rPr>
          <w:rFonts w:ascii="Times New Roman" w:eastAsia="Times New Roman" w:hAnsi="Times New Roman" w:cs="Times New Roman"/>
          <w:sz w:val="24"/>
          <w:szCs w:val="24"/>
        </w:rPr>
        <w:t>konkrētu</w:t>
      </w:r>
      <w:r w:rsidRPr="000D1607">
        <w:rPr>
          <w:rFonts w:ascii="Times New Roman" w:eastAsia="Times New Roman" w:hAnsi="Times New Roman" w:cs="Times New Roman"/>
          <w:sz w:val="24"/>
          <w:szCs w:val="24"/>
        </w:rPr>
        <w:t xml:space="preserve"> likuma normu, nesniedzot izvērstāku pamatojumu.</w:t>
      </w:r>
    </w:p>
    <w:p w:rsidR="00EF0B5F" w:rsidRPr="002200BC" w:rsidRDefault="00674194" w:rsidP="000D1607">
      <w:pPr>
        <w:spacing w:line="240" w:lineRule="auto"/>
        <w:ind w:left="426"/>
        <w:jc w:val="both"/>
        <w:rPr>
          <w:rFonts w:ascii="Times New Roman" w:eastAsia="Times New Roman" w:hAnsi="Times New Roman" w:cs="Times New Roman"/>
          <w:sz w:val="24"/>
          <w:szCs w:val="24"/>
        </w:rPr>
      </w:pPr>
      <w:r w:rsidRPr="000D1607">
        <w:rPr>
          <w:rFonts w:ascii="Times New Roman" w:eastAsia="Times New Roman" w:hAnsi="Times New Roman" w:cs="Times New Roman"/>
          <w:sz w:val="24"/>
          <w:szCs w:val="24"/>
        </w:rPr>
        <w:t>Pievēršoties iesniedzējas sūdzībā minētājiem apstākļiem, Tiesa secināja, ka Augstākās tiesas senators ir norādījis, ka iesniedzēja savā kasācijas sūdzībā nav pamatojusi, ka viņas krimināllietā būtu pieļauti būtiski Krimināllikuma vai Kriminālprocesa likuma pārkāpumi. Tiesa uzskatīja, ka Senāts ir izvērtējis iesniedzējas sūdzību pēc būtības, un atzinis, ka kasācijas sūdzība</w:t>
      </w:r>
      <w:r w:rsidR="008061DC">
        <w:rPr>
          <w:rFonts w:ascii="Times New Roman" w:eastAsia="Times New Roman" w:hAnsi="Times New Roman" w:cs="Times New Roman"/>
          <w:sz w:val="24"/>
          <w:szCs w:val="24"/>
        </w:rPr>
        <w:t xml:space="preserve"> </w:t>
      </w:r>
      <w:r w:rsidR="000D1607" w:rsidRPr="000D1607">
        <w:rPr>
          <w:rFonts w:ascii="Times New Roman" w:eastAsia="Times New Roman" w:hAnsi="Times New Roman" w:cs="Times New Roman"/>
          <w:sz w:val="24"/>
          <w:szCs w:val="24"/>
        </w:rPr>
        <w:t>pēc būtības</w:t>
      </w:r>
      <w:r w:rsidRPr="000D1607">
        <w:rPr>
          <w:rFonts w:ascii="Times New Roman" w:eastAsia="Times New Roman" w:hAnsi="Times New Roman" w:cs="Times New Roman"/>
          <w:sz w:val="24"/>
          <w:szCs w:val="24"/>
        </w:rPr>
        <w:t xml:space="preserve"> ir </w:t>
      </w:r>
      <w:r w:rsidR="000D1607" w:rsidRPr="000D1607">
        <w:rPr>
          <w:rFonts w:ascii="Times New Roman" w:eastAsia="Times New Roman" w:hAnsi="Times New Roman" w:cs="Times New Roman"/>
          <w:sz w:val="24"/>
          <w:szCs w:val="24"/>
        </w:rPr>
        <w:t>identiska apelācijas sūdzībai, un i</w:t>
      </w:r>
      <w:r w:rsidRPr="000D1607">
        <w:rPr>
          <w:rFonts w:ascii="Times New Roman" w:eastAsia="Times New Roman" w:hAnsi="Times New Roman" w:cs="Times New Roman"/>
          <w:sz w:val="24"/>
          <w:szCs w:val="24"/>
        </w:rPr>
        <w:t xml:space="preserve">esniedzējas argumentus par procesuālu pierādījumu pārbaudīšanu pietiekami bija izvērtējušas divas zemāko instanču tiesas. Tiesa piekrita, ka Augstākās tiesas Senāta kompetencē nav pārbaudīt esošos vai iegūt jaunus pierādījumus, turklāt Senāts to bija izskaidrojis arī iesniedzējai, noraidot viņas kasācijas sūdzību. Tiesa secināja, ka Augstākās tiesas Senāts ir rūpīgi izvērtējis iesniedzējas kasācijas sūdzību un sniedzis pietiekamu pamatojumu, tādēļ </w:t>
      </w:r>
      <w:r w:rsidRPr="000D1607">
        <w:rPr>
          <w:rFonts w:ascii="Times New Roman" w:eastAsia="Times New Roman" w:hAnsi="Times New Roman" w:cs="Times New Roman"/>
          <w:sz w:val="24"/>
          <w:szCs w:val="24"/>
          <w:u w:val="single"/>
        </w:rPr>
        <w:t>vienbalsīgi atz</w:t>
      </w:r>
      <w:r w:rsidR="000D1607" w:rsidRPr="000D1607">
        <w:rPr>
          <w:rFonts w:ascii="Times New Roman" w:eastAsia="Times New Roman" w:hAnsi="Times New Roman" w:cs="Times New Roman"/>
          <w:sz w:val="24"/>
          <w:szCs w:val="24"/>
          <w:u w:val="single"/>
        </w:rPr>
        <w:t xml:space="preserve">ina, ka Konvencijas 6. Pantā </w:t>
      </w:r>
      <w:r w:rsidRPr="000D1607">
        <w:rPr>
          <w:rFonts w:ascii="Times New Roman" w:eastAsia="Times New Roman" w:hAnsi="Times New Roman" w:cs="Times New Roman"/>
          <w:sz w:val="24"/>
          <w:szCs w:val="24"/>
          <w:u w:val="single"/>
        </w:rPr>
        <w:t xml:space="preserve">garantētās tiesības nav </w:t>
      </w:r>
      <w:r w:rsidRPr="002200BC">
        <w:rPr>
          <w:rFonts w:ascii="Times New Roman" w:eastAsia="Times New Roman" w:hAnsi="Times New Roman" w:cs="Times New Roman"/>
          <w:sz w:val="24"/>
          <w:szCs w:val="24"/>
          <w:u w:val="single"/>
        </w:rPr>
        <w:t>pārkāptas</w:t>
      </w:r>
      <w:r w:rsidRPr="002200BC">
        <w:rPr>
          <w:rFonts w:ascii="Times New Roman" w:eastAsia="Times New Roman" w:hAnsi="Times New Roman" w:cs="Times New Roman"/>
          <w:sz w:val="24"/>
          <w:szCs w:val="24"/>
        </w:rPr>
        <w:t>.</w:t>
      </w:r>
    </w:p>
    <w:p w:rsidR="00EF0B5F" w:rsidRPr="002200BC" w:rsidRDefault="00EF0B5F">
      <w:pPr>
        <w:spacing w:line="240" w:lineRule="auto"/>
        <w:jc w:val="both"/>
        <w:rPr>
          <w:rFonts w:ascii="Times New Roman" w:eastAsia="Times New Roman" w:hAnsi="Times New Roman" w:cs="Times New Roman"/>
          <w:sz w:val="24"/>
          <w:szCs w:val="24"/>
        </w:rPr>
      </w:pPr>
    </w:p>
    <w:p w:rsidR="00EF0B5F" w:rsidRPr="002200BC" w:rsidRDefault="000D1607" w:rsidP="000D1607">
      <w:pPr>
        <w:pStyle w:val="ListParagraph"/>
        <w:numPr>
          <w:ilvl w:val="0"/>
          <w:numId w:val="2"/>
        </w:numPr>
        <w:spacing w:line="240" w:lineRule="auto"/>
        <w:ind w:left="426" w:hanging="426"/>
        <w:jc w:val="both"/>
        <w:rPr>
          <w:rFonts w:ascii="Times New Roman" w:eastAsia="Times New Roman" w:hAnsi="Times New Roman" w:cs="Times New Roman"/>
          <w:sz w:val="24"/>
          <w:szCs w:val="24"/>
        </w:rPr>
      </w:pPr>
      <w:r w:rsidRPr="002200BC">
        <w:rPr>
          <w:rFonts w:ascii="Times New Roman" w:eastAsia="Times New Roman" w:hAnsi="Times New Roman" w:cs="Times New Roman"/>
          <w:sz w:val="24"/>
          <w:szCs w:val="24"/>
        </w:rPr>
        <w:lastRenderedPageBreak/>
        <w:t xml:space="preserve">Lietā </w:t>
      </w:r>
      <w:r w:rsidRPr="002200BC">
        <w:rPr>
          <w:rFonts w:ascii="Times New Roman" w:eastAsia="Times New Roman" w:hAnsi="Times New Roman" w:cs="Times New Roman"/>
          <w:b/>
          <w:i/>
          <w:sz w:val="24"/>
          <w:szCs w:val="24"/>
        </w:rPr>
        <w:t>Kiršteins pret Latviju</w:t>
      </w:r>
      <w:r w:rsidRPr="002200BC">
        <w:rPr>
          <w:rStyle w:val="FootnoteReference"/>
          <w:rFonts w:ascii="Times New Roman" w:eastAsia="Times New Roman" w:hAnsi="Times New Roman" w:cs="Times New Roman"/>
          <w:sz w:val="24"/>
          <w:szCs w:val="24"/>
        </w:rPr>
        <w:footnoteReference w:id="14"/>
      </w:r>
      <w:r w:rsidR="009F50EC" w:rsidRPr="002200BC">
        <w:rPr>
          <w:rFonts w:ascii="Times New Roman" w:eastAsia="Times New Roman" w:hAnsi="Times New Roman" w:cs="Times New Roman"/>
          <w:sz w:val="24"/>
          <w:szCs w:val="24"/>
        </w:rPr>
        <w:t xml:space="preserve"> sūdzības iesniedzējs uzskatīja, ka ir pārkāptas viņa Konvencijas 6.pantā garantētās tiesības uz lietas izskatīšanu saprātīgā termiņā.</w:t>
      </w:r>
      <w:r w:rsidRPr="002200BC">
        <w:rPr>
          <w:rFonts w:ascii="Times New Roman" w:eastAsia="Times New Roman" w:hAnsi="Times New Roman" w:cs="Times New Roman"/>
          <w:sz w:val="24"/>
          <w:szCs w:val="24"/>
        </w:rPr>
        <w:t xml:space="preserve"> </w:t>
      </w:r>
    </w:p>
    <w:p w:rsidR="002200BC" w:rsidRPr="00343150" w:rsidRDefault="002200BC" w:rsidP="002200BC">
      <w:pPr>
        <w:shd w:val="clear" w:color="auto" w:fill="FFFFFF"/>
        <w:spacing w:line="240" w:lineRule="auto"/>
        <w:ind w:left="426" w:right="2"/>
        <w:contextualSpacing/>
        <w:jc w:val="both"/>
        <w:rPr>
          <w:rFonts w:ascii="Times New Roman" w:eastAsia="Times New Roman" w:hAnsi="Times New Roman" w:cs="Times New Roman"/>
          <w:sz w:val="24"/>
          <w:szCs w:val="24"/>
        </w:rPr>
      </w:pPr>
      <w:r w:rsidRPr="002200BC">
        <w:rPr>
          <w:rFonts w:ascii="Times New Roman" w:eastAsia="Times New Roman" w:hAnsi="Times New Roman" w:cs="Times New Roman"/>
          <w:sz w:val="24"/>
          <w:szCs w:val="24"/>
        </w:rPr>
        <w:t xml:space="preserve">1998.gada augustā Ģenerālprokuratūras Totalitāro režīmu noziegumu izmeklēšanas nodaļa </w:t>
      </w:r>
      <w:r w:rsidR="008061DC">
        <w:rPr>
          <w:rFonts w:ascii="Times New Roman" w:eastAsia="Times New Roman" w:hAnsi="Times New Roman" w:cs="Times New Roman"/>
          <w:sz w:val="24"/>
          <w:szCs w:val="24"/>
        </w:rPr>
        <w:t>(</w:t>
      </w:r>
      <w:r w:rsidR="008061DC" w:rsidRPr="002200BC">
        <w:rPr>
          <w:rFonts w:ascii="Times New Roman" w:eastAsia="Times New Roman" w:hAnsi="Times New Roman" w:cs="Times New Roman"/>
          <w:sz w:val="24"/>
          <w:szCs w:val="24"/>
        </w:rPr>
        <w:t>TRNIN</w:t>
      </w:r>
      <w:r w:rsidR="008061DC">
        <w:rPr>
          <w:rFonts w:ascii="Times New Roman" w:eastAsia="Times New Roman" w:hAnsi="Times New Roman" w:cs="Times New Roman"/>
          <w:sz w:val="24"/>
          <w:szCs w:val="24"/>
        </w:rPr>
        <w:t>)</w:t>
      </w:r>
      <w:r w:rsidR="008061DC" w:rsidRPr="000D1607">
        <w:rPr>
          <w:rFonts w:ascii="Times New Roman" w:eastAsia="Times New Roman" w:hAnsi="Times New Roman" w:cs="Times New Roman"/>
          <w:sz w:val="24"/>
          <w:szCs w:val="24"/>
        </w:rPr>
        <w:t xml:space="preserve"> </w:t>
      </w:r>
      <w:r w:rsidRPr="002200BC">
        <w:rPr>
          <w:rFonts w:ascii="Times New Roman" w:eastAsia="Times New Roman" w:hAnsi="Times New Roman" w:cs="Times New Roman"/>
          <w:sz w:val="24"/>
          <w:szCs w:val="24"/>
        </w:rPr>
        <w:t>ierosināja krimināllietu par Latvijas Padomju Sociālistiskās Republikas Valsts Drošības ministrijas (LPSR VDM) genocīda noziegumiem Madonas un Gulbenes apriņķos 1946.</w:t>
      </w:r>
      <w:r w:rsidR="008C0D1E">
        <w:rPr>
          <w:rFonts w:ascii="Times New Roman" w:eastAsia="Times New Roman" w:hAnsi="Times New Roman" w:cs="Times New Roman"/>
          <w:sz w:val="24"/>
          <w:szCs w:val="24"/>
        </w:rPr>
        <w:t>gadā, kā arī turpmākajos gados</w:t>
      </w:r>
      <w:r w:rsidRPr="002200BC">
        <w:rPr>
          <w:rFonts w:ascii="Times New Roman" w:eastAsia="Times New Roman" w:hAnsi="Times New Roman" w:cs="Times New Roman"/>
          <w:sz w:val="24"/>
          <w:szCs w:val="24"/>
        </w:rPr>
        <w:t xml:space="preserve">. Šīs krimināllietas ietvaros tika izmeklēta iesniedzēja darbība laika posmā no 1944. līdz 1963.gadam, kad viņš bija LPSR VDM īpašo lietu izmeklētājs. 1999.gada oktobrī TRNIN prokurors informēja iesniedzēju, ka viņš tiek turēts aizdomās par piedalīšanos genocīdā pret Latvijas iedzīvotājiem, un iesniedzējs tika pirmo reizi nopratināts aizdomās turētās personas statusā. 2000.gada jūlijā iesniedzēja krimināllieta tika nosūtīta Rīgas apgabaltiesai iztiesāšanai, taču lietas uzskatīšana tika uzsākta tikai 2004.gada oktobrī. 2005.gada aprīlī tika pasludināts attaisnojošs spriedums, kuru 2005.gada decembrī apelācijas instance atcēla, nosūtot lietu atpakaļ pirmajai instancei atkārtotai izskatīšanai pēc būtības citā tiesas sastāvā. Taču 2006.gada aprīlī Augstākās tiesas Senāta Krimināllietu departaments atcēla apelācijas instances tiesas pieņemto lēmumu. Senāts uzskatīja, ka šī lieta nepiederēja pie tām, kurās apelācijas tiesa varētu aprobežoties ar lietas materiālu nosūtīšanu atpakaļ pirmās instances tiesai, tādēļ tā būtu jāizskata pēc būtības pašai apelācijas instances tiesai. Apelācijas instances pirmā tiesas sēde tika nozīmēta uz 2007.gada februāri. </w:t>
      </w:r>
      <w:r w:rsidRPr="00343150">
        <w:rPr>
          <w:rFonts w:ascii="Times New Roman" w:eastAsia="Times New Roman" w:hAnsi="Times New Roman" w:cs="Times New Roman"/>
          <w:sz w:val="24"/>
          <w:szCs w:val="24"/>
        </w:rPr>
        <w:t>2008.gada martā tiesa pasludināja spriedumu, saskaņā ar kuru tika atstāts spēkā 2005.gada aprīļa attaisnojošais spriedums.</w:t>
      </w:r>
    </w:p>
    <w:p w:rsidR="009F50EC" w:rsidRPr="00343150" w:rsidRDefault="009F50EC" w:rsidP="002200BC">
      <w:pPr>
        <w:spacing w:line="240" w:lineRule="auto"/>
        <w:jc w:val="both"/>
        <w:rPr>
          <w:rFonts w:ascii="Times New Roman" w:eastAsia="Times New Roman" w:hAnsi="Times New Roman" w:cs="Times New Roman"/>
          <w:sz w:val="24"/>
          <w:u w:val="single"/>
        </w:rPr>
      </w:pPr>
    </w:p>
    <w:p w:rsidR="009F50EC" w:rsidRPr="00343150" w:rsidRDefault="009F50EC" w:rsidP="002200BC">
      <w:pPr>
        <w:spacing w:line="240" w:lineRule="auto"/>
        <w:ind w:left="426"/>
        <w:jc w:val="both"/>
        <w:rPr>
          <w:rFonts w:ascii="Times New Roman" w:hAnsi="Times New Roman" w:cs="Times New Roman"/>
          <w:sz w:val="24"/>
        </w:rPr>
      </w:pPr>
      <w:r w:rsidRPr="00343150">
        <w:rPr>
          <w:rFonts w:ascii="Times New Roman" w:eastAsia="Times New Roman" w:hAnsi="Times New Roman" w:cs="Times New Roman"/>
          <w:sz w:val="24"/>
          <w:u w:val="single"/>
        </w:rPr>
        <w:t>Pieņemamības stadija</w:t>
      </w:r>
      <w:r w:rsidRPr="00343150">
        <w:rPr>
          <w:rFonts w:ascii="Times New Roman" w:eastAsia="Times New Roman" w:hAnsi="Times New Roman" w:cs="Times New Roman"/>
          <w:sz w:val="24"/>
        </w:rPr>
        <w:t>:</w:t>
      </w:r>
      <w:r w:rsidRPr="00343150">
        <w:rPr>
          <w:rFonts w:ascii="Times New Roman" w:hAnsi="Times New Roman" w:cs="Times New Roman"/>
          <w:sz w:val="24"/>
        </w:rPr>
        <w:t xml:space="preserve"> sūdzības pieņemamība izskatīšanai pēc būtības netika apstrīdēta.</w:t>
      </w:r>
    </w:p>
    <w:p w:rsidR="002200BC" w:rsidRPr="00343150" w:rsidRDefault="002200BC" w:rsidP="002200BC">
      <w:pPr>
        <w:spacing w:line="240" w:lineRule="auto"/>
        <w:ind w:left="426"/>
        <w:jc w:val="both"/>
        <w:rPr>
          <w:rFonts w:ascii="Times New Roman" w:hAnsi="Times New Roman" w:cs="Times New Roman"/>
          <w:sz w:val="24"/>
        </w:rPr>
      </w:pPr>
    </w:p>
    <w:p w:rsidR="002200BC" w:rsidRPr="00343150" w:rsidRDefault="002200BC" w:rsidP="002200BC">
      <w:pPr>
        <w:spacing w:line="240" w:lineRule="auto"/>
        <w:ind w:left="426"/>
        <w:jc w:val="both"/>
        <w:rPr>
          <w:rFonts w:ascii="Times New Roman" w:hAnsi="Times New Roman" w:cs="Times New Roman"/>
          <w:sz w:val="24"/>
        </w:rPr>
      </w:pPr>
      <w:r w:rsidRPr="00343150">
        <w:rPr>
          <w:rFonts w:ascii="Times New Roman" w:hAnsi="Times New Roman" w:cs="Times New Roman"/>
          <w:sz w:val="24"/>
          <w:u w:val="single"/>
        </w:rPr>
        <w:t>Izskatīšana pēc būtības</w:t>
      </w:r>
    </w:p>
    <w:p w:rsidR="002200BC" w:rsidRPr="00343150" w:rsidRDefault="002200BC" w:rsidP="002200BC">
      <w:pPr>
        <w:spacing w:line="240" w:lineRule="auto"/>
        <w:ind w:left="426"/>
        <w:jc w:val="both"/>
        <w:rPr>
          <w:rFonts w:ascii="Times New Roman" w:eastAsia="Times New Roman" w:hAnsi="Times New Roman" w:cs="Times New Roman"/>
          <w:sz w:val="24"/>
          <w:szCs w:val="24"/>
        </w:rPr>
      </w:pPr>
      <w:r w:rsidRPr="00343150">
        <w:rPr>
          <w:rFonts w:ascii="Times New Roman" w:hAnsi="Times New Roman" w:cs="Times New Roman"/>
          <w:sz w:val="24"/>
        </w:rPr>
        <w:t xml:space="preserve">Izskatot iesniedzēja sūdzību, </w:t>
      </w:r>
      <w:r w:rsidRPr="00343150">
        <w:rPr>
          <w:rFonts w:ascii="Times New Roman" w:eastAsia="Times New Roman" w:hAnsi="Times New Roman" w:cs="Times New Roman"/>
          <w:sz w:val="24"/>
          <w:szCs w:val="24"/>
        </w:rPr>
        <w:t xml:space="preserve">Tiesa atgādināja, ka tiesvedības ilguma vērtēšanā ir jāņem vērā lietas sarežģītība, kā arī iesniedzēja un atbildīgo iestāžu rīcība kriminālprocesa ietvaros. Tiesa piekrita, ka pret iesniedzēju ierosinātā krimināllieta bija sarežģīta, skāra sensitīvus un sarežģītus vēsturiskus un juridiskus aspektus. Taču Tiesa uzskatīja, ka pats iesniedzējs nav kavējis krimināllietas izskatīšanu, savukārt pirmās instances tiesa un apelācijas instance Tiesas ieskatā bija pieļāvušas būtiskus kavējumus gan krimināllietas izskatīšanas uzsākšanā pēc tās saņemšanas tiesā, gan arī atliekot uz nenoteiktu laiku tiesas sēdi tiesneša slimības dēļ, </w:t>
      </w:r>
      <w:r w:rsidR="008C0D1E" w:rsidRPr="00343150">
        <w:rPr>
          <w:rFonts w:ascii="Times New Roman" w:eastAsia="Times New Roman" w:hAnsi="Times New Roman" w:cs="Times New Roman"/>
          <w:sz w:val="24"/>
          <w:szCs w:val="24"/>
        </w:rPr>
        <w:t>gan arī</w:t>
      </w:r>
      <w:r w:rsidRPr="00343150">
        <w:rPr>
          <w:rFonts w:ascii="Times New Roman" w:eastAsia="Times New Roman" w:hAnsi="Times New Roman" w:cs="Times New Roman"/>
          <w:sz w:val="24"/>
          <w:szCs w:val="24"/>
        </w:rPr>
        <w:t xml:space="preserve"> nozīmējot tiesas sēdi vairākus mēnešus pēc ekspertīzes rezultāta saņemšanas.</w:t>
      </w:r>
      <w:r w:rsidR="008C0D1E" w:rsidRPr="00343150">
        <w:rPr>
          <w:rFonts w:ascii="Times New Roman" w:eastAsia="Times New Roman" w:hAnsi="Times New Roman" w:cs="Times New Roman"/>
          <w:sz w:val="24"/>
          <w:szCs w:val="24"/>
        </w:rPr>
        <w:t xml:space="preserve"> Tādēļ Tiesa uzskatīja, ka krimināllietas izskatīšana gandrīz deviņus gadus bija nesamērīgi ilga, un </w:t>
      </w:r>
      <w:r w:rsidR="008C0D1E" w:rsidRPr="00343150">
        <w:rPr>
          <w:rFonts w:ascii="Times New Roman" w:eastAsia="Times New Roman" w:hAnsi="Times New Roman" w:cs="Times New Roman"/>
          <w:sz w:val="24"/>
          <w:szCs w:val="24"/>
          <w:u w:val="single"/>
        </w:rPr>
        <w:t>vienbalsīgi atzina, ka ir pieļauts Konvencijas 6.panta pārkāpums</w:t>
      </w:r>
      <w:r w:rsidR="008C0D1E" w:rsidRPr="00343150">
        <w:rPr>
          <w:rFonts w:ascii="Times New Roman" w:eastAsia="Times New Roman" w:hAnsi="Times New Roman" w:cs="Times New Roman"/>
          <w:sz w:val="24"/>
          <w:szCs w:val="24"/>
        </w:rPr>
        <w:t>.</w:t>
      </w:r>
    </w:p>
    <w:p w:rsidR="008C0D1E" w:rsidRPr="00343150" w:rsidRDefault="008C0D1E" w:rsidP="002200BC">
      <w:pPr>
        <w:spacing w:line="240" w:lineRule="auto"/>
        <w:ind w:left="426"/>
        <w:jc w:val="both"/>
        <w:rPr>
          <w:rFonts w:ascii="Times New Roman" w:eastAsia="Times New Roman" w:hAnsi="Times New Roman" w:cs="Times New Roman"/>
          <w:sz w:val="24"/>
          <w:szCs w:val="24"/>
        </w:rPr>
      </w:pPr>
    </w:p>
    <w:p w:rsidR="008C0D1E" w:rsidRPr="00343150" w:rsidRDefault="008C0D1E" w:rsidP="002200BC">
      <w:pPr>
        <w:spacing w:line="240" w:lineRule="auto"/>
        <w:ind w:left="426"/>
        <w:jc w:val="both"/>
        <w:rPr>
          <w:rFonts w:ascii="Times New Roman" w:eastAsia="Times New Roman" w:hAnsi="Times New Roman" w:cs="Times New Roman"/>
          <w:sz w:val="24"/>
          <w:szCs w:val="24"/>
        </w:rPr>
      </w:pPr>
      <w:r w:rsidRPr="00343150">
        <w:rPr>
          <w:rFonts w:ascii="Times New Roman" w:eastAsia="Times New Roman" w:hAnsi="Times New Roman" w:cs="Times New Roman"/>
          <w:sz w:val="24"/>
          <w:szCs w:val="24"/>
          <w:u w:val="single"/>
        </w:rPr>
        <w:t>Piešķirtā kompensācija</w:t>
      </w:r>
    </w:p>
    <w:p w:rsidR="008C0D1E" w:rsidRPr="00753348" w:rsidRDefault="00753348" w:rsidP="00753348">
      <w:pPr>
        <w:spacing w:line="240" w:lineRule="auto"/>
        <w:ind w:left="426"/>
        <w:jc w:val="both"/>
        <w:rPr>
          <w:rFonts w:ascii="Times New Roman" w:hAnsi="Times New Roman" w:cs="Times New Roman"/>
          <w:sz w:val="24"/>
        </w:rPr>
      </w:pPr>
      <w:r>
        <w:rPr>
          <w:rFonts w:ascii="Times New Roman" w:eastAsia="Times New Roman" w:hAnsi="Times New Roman" w:cs="Times New Roman"/>
          <w:sz w:val="24"/>
          <w:szCs w:val="24"/>
        </w:rPr>
        <w:t xml:space="preserve">3000 eiro </w:t>
      </w:r>
      <w:r w:rsidR="008C0D1E" w:rsidRPr="00753348">
        <w:rPr>
          <w:rFonts w:ascii="Times New Roman" w:eastAsia="Times New Roman" w:hAnsi="Times New Roman" w:cs="Times New Roman"/>
          <w:sz w:val="24"/>
          <w:szCs w:val="24"/>
        </w:rPr>
        <w:t>par morālo kaitējumu.</w:t>
      </w:r>
    </w:p>
    <w:p w:rsidR="00753348" w:rsidRDefault="00753348" w:rsidP="00753348">
      <w:pPr>
        <w:pStyle w:val="ListParagraph"/>
        <w:spacing w:line="240" w:lineRule="auto"/>
        <w:ind w:left="906"/>
        <w:jc w:val="both"/>
        <w:rPr>
          <w:rFonts w:ascii="Times New Roman" w:hAnsi="Times New Roman" w:cs="Times New Roman"/>
          <w:sz w:val="24"/>
        </w:rPr>
      </w:pPr>
    </w:p>
    <w:p w:rsidR="00F702B7" w:rsidRPr="00343150" w:rsidRDefault="00F702B7" w:rsidP="00753348">
      <w:pPr>
        <w:pStyle w:val="ListParagraph"/>
        <w:spacing w:line="240" w:lineRule="auto"/>
        <w:ind w:left="906"/>
        <w:jc w:val="both"/>
        <w:rPr>
          <w:rFonts w:ascii="Times New Roman" w:hAnsi="Times New Roman" w:cs="Times New Roman"/>
          <w:sz w:val="24"/>
        </w:rPr>
      </w:pPr>
    </w:p>
    <w:p w:rsidR="0026677E" w:rsidRPr="00343150" w:rsidRDefault="0026677E" w:rsidP="0026677E">
      <w:pPr>
        <w:pStyle w:val="ListParagraph"/>
        <w:numPr>
          <w:ilvl w:val="0"/>
          <w:numId w:val="2"/>
        </w:numPr>
        <w:spacing w:line="240" w:lineRule="auto"/>
        <w:ind w:left="426" w:hanging="426"/>
        <w:jc w:val="both"/>
        <w:rPr>
          <w:rFonts w:ascii="Times New Roman" w:eastAsia="Times New Roman" w:hAnsi="Times New Roman" w:cs="Times New Roman"/>
          <w:sz w:val="24"/>
          <w:szCs w:val="24"/>
        </w:rPr>
      </w:pPr>
      <w:r w:rsidRPr="00343150">
        <w:rPr>
          <w:rFonts w:ascii="Times New Roman" w:eastAsia="Times New Roman" w:hAnsi="Times New Roman" w:cs="Times New Roman"/>
          <w:sz w:val="24"/>
          <w:szCs w:val="24"/>
        </w:rPr>
        <w:t xml:space="preserve">Lietā </w:t>
      </w:r>
      <w:r w:rsidRPr="00343150">
        <w:rPr>
          <w:rFonts w:ascii="Times New Roman" w:eastAsia="Times New Roman" w:hAnsi="Times New Roman" w:cs="Times New Roman"/>
          <w:b/>
          <w:i/>
          <w:sz w:val="24"/>
          <w:szCs w:val="24"/>
        </w:rPr>
        <w:t>Rakuzovs pret Latviju</w:t>
      </w:r>
      <w:r w:rsidRPr="00343150">
        <w:rPr>
          <w:rStyle w:val="FootnoteReference"/>
          <w:rFonts w:ascii="Times New Roman" w:eastAsia="Times New Roman" w:hAnsi="Times New Roman" w:cs="Times New Roman"/>
          <w:sz w:val="24"/>
          <w:szCs w:val="24"/>
        </w:rPr>
        <w:footnoteReference w:id="15"/>
      </w:r>
      <w:r w:rsidRPr="00343150">
        <w:rPr>
          <w:rFonts w:ascii="Times New Roman" w:eastAsia="Times New Roman" w:hAnsi="Times New Roman" w:cs="Times New Roman"/>
          <w:sz w:val="24"/>
          <w:szCs w:val="24"/>
        </w:rPr>
        <w:t xml:space="preserve"> sūdzības iesniedzējs apgalvoja, ka 2009.-2011.gadā, kad viņ</w:t>
      </w:r>
      <w:r w:rsidR="00343150" w:rsidRPr="00343150">
        <w:rPr>
          <w:rFonts w:ascii="Times New Roman" w:eastAsia="Times New Roman" w:hAnsi="Times New Roman" w:cs="Times New Roman"/>
          <w:sz w:val="24"/>
          <w:szCs w:val="24"/>
        </w:rPr>
        <w:t>u</w:t>
      </w:r>
      <w:r w:rsidRPr="00343150">
        <w:rPr>
          <w:rFonts w:ascii="Times New Roman" w:eastAsia="Times New Roman" w:hAnsi="Times New Roman" w:cs="Times New Roman"/>
          <w:sz w:val="24"/>
          <w:szCs w:val="24"/>
        </w:rPr>
        <w:t xml:space="preserve"> vairākkārt konvoj</w:t>
      </w:r>
      <w:r w:rsidR="00343150" w:rsidRPr="00343150">
        <w:rPr>
          <w:rFonts w:ascii="Times New Roman" w:eastAsia="Times New Roman" w:hAnsi="Times New Roman" w:cs="Times New Roman"/>
          <w:sz w:val="24"/>
          <w:szCs w:val="24"/>
        </w:rPr>
        <w:t>ēja</w:t>
      </w:r>
      <w:r w:rsidRPr="00343150">
        <w:rPr>
          <w:rFonts w:ascii="Times New Roman" w:eastAsia="Times New Roman" w:hAnsi="Times New Roman" w:cs="Times New Roman"/>
          <w:sz w:val="24"/>
          <w:szCs w:val="24"/>
        </w:rPr>
        <w:t xml:space="preserve"> uz tiesas sēdēm, viņš tika pakļauts pilnai pārmeklēšanai, kas tika veikta nepienācīgā veidā un radīja iesniedzējam pazemojuma sajūtu.</w:t>
      </w:r>
    </w:p>
    <w:p w:rsidR="0026677E" w:rsidRPr="00343150" w:rsidRDefault="0026677E" w:rsidP="00343150">
      <w:pPr>
        <w:pStyle w:val="ListParagraph"/>
        <w:spacing w:line="240" w:lineRule="auto"/>
        <w:ind w:left="426"/>
        <w:jc w:val="both"/>
        <w:rPr>
          <w:rFonts w:ascii="Times New Roman" w:eastAsia="Times New Roman" w:hAnsi="Times New Roman" w:cs="Times New Roman"/>
          <w:sz w:val="24"/>
          <w:szCs w:val="24"/>
        </w:rPr>
      </w:pPr>
      <w:r w:rsidRPr="00343150">
        <w:rPr>
          <w:rFonts w:ascii="Times New Roman" w:eastAsia="Times New Roman" w:hAnsi="Times New Roman" w:cs="Times New Roman"/>
          <w:sz w:val="24"/>
          <w:szCs w:val="24"/>
        </w:rPr>
        <w:lastRenderedPageBreak/>
        <w:t xml:space="preserve">Iesniedzējs iesniedza vairākus pietiekumus administratīvajā tiesā par valsts amatpersonu faktisko rīcību, proti, par nepamatotu pilnu pārmeklēšanu. </w:t>
      </w:r>
      <w:r w:rsidR="00343150" w:rsidRPr="00343150">
        <w:rPr>
          <w:rFonts w:ascii="Times New Roman" w:eastAsia="Times New Roman" w:hAnsi="Times New Roman" w:cs="Times New Roman"/>
          <w:sz w:val="24"/>
          <w:szCs w:val="24"/>
        </w:rPr>
        <w:t xml:space="preserve">2013.gada </w:t>
      </w:r>
      <w:r w:rsidRPr="00343150">
        <w:rPr>
          <w:rFonts w:ascii="Times New Roman" w:eastAsia="Times New Roman" w:hAnsi="Times New Roman" w:cs="Times New Roman"/>
          <w:sz w:val="24"/>
          <w:szCs w:val="24"/>
        </w:rPr>
        <w:t xml:space="preserve">maijā, </w:t>
      </w:r>
      <w:r w:rsidR="00343150" w:rsidRPr="00343150">
        <w:rPr>
          <w:rFonts w:ascii="Times New Roman" w:eastAsia="Times New Roman" w:hAnsi="Times New Roman" w:cs="Times New Roman"/>
          <w:sz w:val="24"/>
          <w:szCs w:val="24"/>
        </w:rPr>
        <w:t xml:space="preserve">atkārtoti </w:t>
      </w:r>
      <w:r w:rsidRPr="00343150">
        <w:rPr>
          <w:rFonts w:ascii="Times New Roman" w:eastAsia="Times New Roman" w:hAnsi="Times New Roman" w:cs="Times New Roman"/>
          <w:sz w:val="24"/>
          <w:szCs w:val="24"/>
        </w:rPr>
        <w:t>izskatot lietu, Administratīvā rajona tiesa secināja, ka neska</w:t>
      </w:r>
      <w:r w:rsidR="00343150" w:rsidRPr="00343150">
        <w:rPr>
          <w:rFonts w:ascii="Times New Roman" w:eastAsia="Times New Roman" w:hAnsi="Times New Roman" w:cs="Times New Roman"/>
          <w:sz w:val="24"/>
          <w:szCs w:val="24"/>
        </w:rPr>
        <w:t>toties uz to, ka 2009. un 2010.</w:t>
      </w:r>
      <w:r w:rsidRPr="00343150">
        <w:rPr>
          <w:rFonts w:ascii="Times New Roman" w:eastAsia="Times New Roman" w:hAnsi="Times New Roman" w:cs="Times New Roman"/>
          <w:sz w:val="24"/>
          <w:szCs w:val="24"/>
        </w:rPr>
        <w:t xml:space="preserve">gadā iesniedzēja pilnā pārmeklēšana notikusi viena ieslodzītā un vismaz viena papildu konvoja darbinieka klātbūtnē, būtisks cilvēktiesību pārkāpums Satversmes un Konvencijas </w:t>
      </w:r>
      <w:r w:rsidR="00343150" w:rsidRPr="00343150">
        <w:rPr>
          <w:rFonts w:ascii="Times New Roman" w:eastAsia="Times New Roman" w:hAnsi="Times New Roman" w:cs="Times New Roman"/>
          <w:sz w:val="24"/>
          <w:szCs w:val="24"/>
        </w:rPr>
        <w:t xml:space="preserve">3.panta </w:t>
      </w:r>
      <w:r w:rsidRPr="00343150">
        <w:rPr>
          <w:rFonts w:ascii="Times New Roman" w:eastAsia="Times New Roman" w:hAnsi="Times New Roman" w:cs="Times New Roman"/>
          <w:sz w:val="24"/>
          <w:szCs w:val="24"/>
        </w:rPr>
        <w:t>izpratnē šaj</w:t>
      </w:r>
      <w:r w:rsidR="00343150" w:rsidRPr="00343150">
        <w:rPr>
          <w:rFonts w:ascii="Times New Roman" w:eastAsia="Times New Roman" w:hAnsi="Times New Roman" w:cs="Times New Roman"/>
          <w:sz w:val="24"/>
          <w:szCs w:val="24"/>
        </w:rPr>
        <w:t xml:space="preserve">ā lietā nav konstatējams. 2013.gada </w:t>
      </w:r>
      <w:r w:rsidRPr="00343150">
        <w:rPr>
          <w:rFonts w:ascii="Times New Roman" w:eastAsia="Times New Roman" w:hAnsi="Times New Roman" w:cs="Times New Roman"/>
          <w:sz w:val="24"/>
          <w:szCs w:val="24"/>
        </w:rPr>
        <w:t xml:space="preserve">jūlijā Augstākā tiesa atstāja </w:t>
      </w:r>
      <w:r w:rsidR="00343150" w:rsidRPr="00343150">
        <w:rPr>
          <w:rFonts w:ascii="Times New Roman" w:eastAsia="Times New Roman" w:hAnsi="Times New Roman" w:cs="Times New Roman"/>
          <w:sz w:val="24"/>
          <w:szCs w:val="24"/>
        </w:rPr>
        <w:t>šo rajona tiesas no</w:t>
      </w:r>
      <w:r w:rsidRPr="00343150">
        <w:rPr>
          <w:rFonts w:ascii="Times New Roman" w:eastAsia="Times New Roman" w:hAnsi="Times New Roman" w:cs="Times New Roman"/>
          <w:sz w:val="24"/>
          <w:szCs w:val="24"/>
        </w:rPr>
        <w:t>lēmumu negrozītu.</w:t>
      </w:r>
    </w:p>
    <w:p w:rsidR="00EF0B5F" w:rsidRPr="00343150" w:rsidRDefault="0026677E" w:rsidP="00343150">
      <w:pPr>
        <w:pStyle w:val="ListParagraph"/>
        <w:spacing w:line="240" w:lineRule="auto"/>
        <w:ind w:left="426"/>
        <w:jc w:val="both"/>
        <w:rPr>
          <w:rFonts w:ascii="Times New Roman" w:eastAsia="Times New Roman" w:hAnsi="Times New Roman" w:cs="Times New Roman"/>
          <w:sz w:val="24"/>
          <w:szCs w:val="24"/>
        </w:rPr>
      </w:pPr>
      <w:r w:rsidRPr="00343150">
        <w:rPr>
          <w:rFonts w:ascii="Times New Roman" w:eastAsia="Times New Roman" w:hAnsi="Times New Roman" w:cs="Times New Roman"/>
          <w:sz w:val="24"/>
          <w:szCs w:val="24"/>
        </w:rPr>
        <w:t xml:space="preserve">Iesniedzēja ieskatā </w:t>
      </w:r>
      <w:r w:rsidR="00343150" w:rsidRPr="00343150">
        <w:rPr>
          <w:rFonts w:ascii="Times New Roman" w:eastAsia="Times New Roman" w:hAnsi="Times New Roman" w:cs="Times New Roman"/>
          <w:sz w:val="24"/>
          <w:szCs w:val="24"/>
        </w:rPr>
        <w:t>viņa pilna pārmeklēšana konvojēšanas laikā</w:t>
      </w:r>
      <w:r w:rsidRPr="00343150">
        <w:rPr>
          <w:rFonts w:ascii="Times New Roman" w:eastAsia="Times New Roman" w:hAnsi="Times New Roman" w:cs="Times New Roman"/>
          <w:sz w:val="24"/>
          <w:szCs w:val="24"/>
        </w:rPr>
        <w:t xml:space="preserve"> pārkāpa Konvencijas</w:t>
      </w:r>
      <w:r w:rsidR="00674194" w:rsidRPr="00343150">
        <w:rPr>
          <w:rFonts w:ascii="Times New Roman" w:eastAsia="Times New Roman" w:hAnsi="Times New Roman" w:cs="Times New Roman"/>
          <w:sz w:val="24"/>
          <w:szCs w:val="24"/>
        </w:rPr>
        <w:t xml:space="preserve"> 3</w:t>
      </w:r>
      <w:r w:rsidRPr="00343150">
        <w:rPr>
          <w:rFonts w:ascii="Times New Roman" w:eastAsia="Times New Roman" w:hAnsi="Times New Roman" w:cs="Times New Roman"/>
          <w:sz w:val="24"/>
          <w:szCs w:val="24"/>
        </w:rPr>
        <w:t>.</w:t>
      </w:r>
      <w:r w:rsidR="00674194" w:rsidRPr="00343150">
        <w:rPr>
          <w:rFonts w:ascii="Times New Roman" w:eastAsia="Times New Roman" w:hAnsi="Times New Roman" w:cs="Times New Roman"/>
          <w:sz w:val="24"/>
          <w:szCs w:val="24"/>
        </w:rPr>
        <w:t>pantu</w:t>
      </w:r>
      <w:r w:rsidRPr="00343150">
        <w:rPr>
          <w:rFonts w:ascii="Times New Roman" w:eastAsia="Times New Roman" w:hAnsi="Times New Roman" w:cs="Times New Roman"/>
          <w:sz w:val="24"/>
          <w:szCs w:val="24"/>
        </w:rPr>
        <w:t xml:space="preserve">, kas aizliedz spīdzināšanu un necilvēcīgu izturēšanos. </w:t>
      </w:r>
    </w:p>
    <w:p w:rsidR="0026677E" w:rsidRPr="00343150" w:rsidRDefault="0026677E" w:rsidP="0026677E">
      <w:pPr>
        <w:spacing w:line="240" w:lineRule="auto"/>
        <w:ind w:left="426"/>
        <w:jc w:val="both"/>
        <w:rPr>
          <w:rFonts w:ascii="Times New Roman" w:eastAsia="Times New Roman" w:hAnsi="Times New Roman" w:cs="Times New Roman"/>
          <w:sz w:val="24"/>
          <w:szCs w:val="24"/>
          <w:u w:val="single"/>
        </w:rPr>
      </w:pPr>
    </w:p>
    <w:p w:rsidR="0026677E" w:rsidRPr="00343150" w:rsidRDefault="0026677E" w:rsidP="0026677E">
      <w:pPr>
        <w:spacing w:line="240" w:lineRule="auto"/>
        <w:ind w:left="426"/>
        <w:jc w:val="both"/>
        <w:rPr>
          <w:rFonts w:ascii="Times New Roman" w:eastAsia="Times New Roman" w:hAnsi="Times New Roman" w:cs="Times New Roman"/>
          <w:sz w:val="24"/>
          <w:szCs w:val="24"/>
        </w:rPr>
      </w:pPr>
      <w:r w:rsidRPr="00343150">
        <w:rPr>
          <w:rFonts w:ascii="Times New Roman" w:eastAsia="Times New Roman" w:hAnsi="Times New Roman" w:cs="Times New Roman"/>
          <w:sz w:val="24"/>
          <w:szCs w:val="24"/>
          <w:u w:val="single"/>
        </w:rPr>
        <w:t>Pieņemamības stadija</w:t>
      </w:r>
      <w:r w:rsidRPr="00343150">
        <w:rPr>
          <w:rFonts w:ascii="Times New Roman" w:eastAsia="Times New Roman" w:hAnsi="Times New Roman" w:cs="Times New Roman"/>
          <w:sz w:val="24"/>
          <w:szCs w:val="24"/>
        </w:rPr>
        <w:t>: sūdzības pieņemamība izskatīšanai atsevišķi netika vērtēta, jo šis jautājums ir nesaraujami saistīts ar sūdzības būtību.</w:t>
      </w:r>
    </w:p>
    <w:p w:rsidR="0026677E" w:rsidRPr="00343150" w:rsidRDefault="0026677E" w:rsidP="0026677E">
      <w:pPr>
        <w:spacing w:line="240" w:lineRule="auto"/>
        <w:ind w:left="426"/>
        <w:jc w:val="both"/>
        <w:rPr>
          <w:rFonts w:ascii="Times New Roman" w:eastAsia="Times New Roman" w:hAnsi="Times New Roman" w:cs="Times New Roman"/>
          <w:sz w:val="24"/>
          <w:szCs w:val="24"/>
        </w:rPr>
      </w:pPr>
    </w:p>
    <w:p w:rsidR="0026677E" w:rsidRPr="00343150" w:rsidRDefault="0026677E" w:rsidP="0026677E">
      <w:pPr>
        <w:spacing w:line="240" w:lineRule="auto"/>
        <w:ind w:left="426"/>
        <w:jc w:val="both"/>
        <w:rPr>
          <w:rFonts w:ascii="Times New Roman" w:eastAsia="Times New Roman" w:hAnsi="Times New Roman" w:cs="Times New Roman"/>
          <w:sz w:val="24"/>
          <w:szCs w:val="24"/>
        </w:rPr>
      </w:pPr>
      <w:r w:rsidRPr="00343150">
        <w:rPr>
          <w:rFonts w:ascii="Times New Roman" w:eastAsia="Times New Roman" w:hAnsi="Times New Roman" w:cs="Times New Roman"/>
          <w:sz w:val="24"/>
          <w:szCs w:val="24"/>
          <w:u w:val="single"/>
        </w:rPr>
        <w:t>Izskatīšana pēc būtības</w:t>
      </w:r>
    </w:p>
    <w:p w:rsidR="00EF0B5F" w:rsidRPr="007C4CA5" w:rsidRDefault="00674194" w:rsidP="00343150">
      <w:pPr>
        <w:spacing w:line="240" w:lineRule="auto"/>
        <w:ind w:left="426"/>
        <w:jc w:val="both"/>
        <w:rPr>
          <w:rFonts w:ascii="Times New Roman" w:eastAsia="Times New Roman" w:hAnsi="Times New Roman" w:cs="Times New Roman"/>
          <w:sz w:val="24"/>
          <w:szCs w:val="24"/>
        </w:rPr>
      </w:pPr>
      <w:r w:rsidRPr="00343150">
        <w:rPr>
          <w:rFonts w:ascii="Times New Roman" w:eastAsia="Times New Roman" w:hAnsi="Times New Roman" w:cs="Times New Roman"/>
          <w:sz w:val="24"/>
          <w:szCs w:val="24"/>
        </w:rPr>
        <w:t>Tiesa visupirms atgādināja, ka pilna personas pārmeklēšana pati</w:t>
      </w:r>
      <w:r w:rsidR="00343150" w:rsidRPr="00343150">
        <w:rPr>
          <w:rFonts w:ascii="Times New Roman" w:eastAsia="Times New Roman" w:hAnsi="Times New Roman" w:cs="Times New Roman"/>
          <w:sz w:val="24"/>
          <w:szCs w:val="24"/>
        </w:rPr>
        <w:t xml:space="preserve"> par sevi nerada Konvencijas 3.</w:t>
      </w:r>
      <w:r w:rsidRPr="00343150">
        <w:rPr>
          <w:rFonts w:ascii="Times New Roman" w:eastAsia="Times New Roman" w:hAnsi="Times New Roman" w:cs="Times New Roman"/>
          <w:sz w:val="24"/>
          <w:szCs w:val="24"/>
        </w:rPr>
        <w:t xml:space="preserve">panta pārkāpumu, ja vien pārmeklēšanas izdarīšanas veids nerada personai tādas ciešanas, kas būtiski pārsniedz neizbēgamo šādu darbību izraisīto pazemojumu. </w:t>
      </w:r>
      <w:r w:rsidR="00343150" w:rsidRPr="00343150">
        <w:rPr>
          <w:rFonts w:ascii="Times New Roman" w:eastAsia="Times New Roman" w:hAnsi="Times New Roman" w:cs="Times New Roman"/>
          <w:sz w:val="24"/>
          <w:szCs w:val="24"/>
        </w:rPr>
        <w:t xml:space="preserve">Pievēršoties izskatāmās </w:t>
      </w:r>
      <w:r w:rsidR="00343150" w:rsidRPr="007C4CA5">
        <w:rPr>
          <w:rFonts w:ascii="Times New Roman" w:eastAsia="Times New Roman" w:hAnsi="Times New Roman" w:cs="Times New Roman"/>
          <w:sz w:val="24"/>
          <w:szCs w:val="24"/>
        </w:rPr>
        <w:t>lietas faktiem</w:t>
      </w:r>
      <w:r w:rsidRPr="007C4CA5">
        <w:rPr>
          <w:rFonts w:ascii="Times New Roman" w:eastAsia="Times New Roman" w:hAnsi="Times New Roman" w:cs="Times New Roman"/>
          <w:sz w:val="24"/>
          <w:szCs w:val="24"/>
        </w:rPr>
        <w:t>, Tiesa atzīmēja, ka nacionālās tiesas bija pienācīgi izvērtējušas iesniedzēja apgalvojumus par citu personu klātbūtni pārmeklēšanas laikā, tajā skaitā uzklausot vairāku liecinieku liecības par pārmeklēšanas gadījumiem. Tiesa norādīja, ka tai nav pamata apšaubīt nacionālo tiesu izdarītos secinājumos par to, ka</w:t>
      </w:r>
      <w:r w:rsidR="00343150" w:rsidRPr="007C4CA5">
        <w:rPr>
          <w:rFonts w:ascii="Times New Roman" w:eastAsia="Times New Roman" w:hAnsi="Times New Roman" w:cs="Times New Roman"/>
          <w:sz w:val="24"/>
          <w:szCs w:val="24"/>
        </w:rPr>
        <w:t>,</w:t>
      </w:r>
      <w:r w:rsidRPr="007C4CA5">
        <w:rPr>
          <w:rFonts w:ascii="Times New Roman" w:eastAsia="Times New Roman" w:hAnsi="Times New Roman" w:cs="Times New Roman"/>
          <w:sz w:val="24"/>
          <w:szCs w:val="24"/>
        </w:rPr>
        <w:t xml:space="preserve"> veicot iesniedzēja pilno pārmeklēšanu, valsts amatpersonu rīcība nav bijusi tāda, kas izraisītu cilvēkt</w:t>
      </w:r>
      <w:r w:rsidR="00343150" w:rsidRPr="007C4CA5">
        <w:rPr>
          <w:rFonts w:ascii="Times New Roman" w:eastAsia="Times New Roman" w:hAnsi="Times New Roman" w:cs="Times New Roman"/>
          <w:sz w:val="24"/>
          <w:szCs w:val="24"/>
        </w:rPr>
        <w:t>iesību pārkāpumu Konvencijas 3.</w:t>
      </w:r>
      <w:r w:rsidRPr="007C4CA5">
        <w:rPr>
          <w:rFonts w:ascii="Times New Roman" w:eastAsia="Times New Roman" w:hAnsi="Times New Roman" w:cs="Times New Roman"/>
          <w:sz w:val="24"/>
          <w:szCs w:val="24"/>
        </w:rPr>
        <w:t>panta izpratnē.</w:t>
      </w:r>
      <w:r w:rsidR="00343150" w:rsidRPr="007C4CA5">
        <w:rPr>
          <w:rFonts w:ascii="Times New Roman" w:eastAsia="Times New Roman" w:hAnsi="Times New Roman" w:cs="Times New Roman"/>
          <w:sz w:val="24"/>
          <w:szCs w:val="24"/>
        </w:rPr>
        <w:t xml:space="preserve"> </w:t>
      </w:r>
      <w:r w:rsidRPr="007C4CA5">
        <w:rPr>
          <w:rFonts w:ascii="Times New Roman" w:eastAsia="Times New Roman" w:hAnsi="Times New Roman" w:cs="Times New Roman"/>
          <w:sz w:val="24"/>
          <w:szCs w:val="24"/>
        </w:rPr>
        <w:t>Tiesa norādīja, ka pārmeklēšana bija notikusi, klāt esot citam ieslodzītajam un vismaz vienam konvoja darbiniekam, taču nekādi citi pārmeklēšanas procedūras pārkāpumi netika pieļauti, tādēļ sūdzības iesniedzējam radītās ciešanas nebija tādas, kas Tiesai</w:t>
      </w:r>
      <w:r w:rsidR="00343150" w:rsidRPr="007C4CA5">
        <w:rPr>
          <w:rFonts w:ascii="Times New Roman" w:eastAsia="Times New Roman" w:hAnsi="Times New Roman" w:cs="Times New Roman"/>
          <w:sz w:val="24"/>
          <w:szCs w:val="24"/>
        </w:rPr>
        <w:t xml:space="preserve"> liktu konstatēt Konvencijas 3.</w:t>
      </w:r>
      <w:r w:rsidRPr="007C4CA5">
        <w:rPr>
          <w:rFonts w:ascii="Times New Roman" w:eastAsia="Times New Roman" w:hAnsi="Times New Roman" w:cs="Times New Roman"/>
          <w:sz w:val="24"/>
          <w:szCs w:val="24"/>
        </w:rPr>
        <w:t>panta pārkāpumu.</w:t>
      </w:r>
      <w:r w:rsidR="00343150" w:rsidRPr="007C4CA5">
        <w:rPr>
          <w:rFonts w:ascii="Times New Roman" w:eastAsia="Times New Roman" w:hAnsi="Times New Roman" w:cs="Times New Roman"/>
          <w:sz w:val="24"/>
          <w:szCs w:val="24"/>
        </w:rPr>
        <w:t xml:space="preserve"> </w:t>
      </w:r>
      <w:r w:rsidRPr="007C4CA5">
        <w:rPr>
          <w:rFonts w:ascii="Times New Roman" w:eastAsia="Times New Roman" w:hAnsi="Times New Roman" w:cs="Times New Roman"/>
          <w:sz w:val="24"/>
          <w:szCs w:val="24"/>
        </w:rPr>
        <w:t xml:space="preserve">Ņemot vērā šos apsvērumus, Tiesa </w:t>
      </w:r>
      <w:r w:rsidR="00343150" w:rsidRPr="007C4CA5">
        <w:rPr>
          <w:rFonts w:ascii="Times New Roman" w:eastAsia="Times New Roman" w:hAnsi="Times New Roman" w:cs="Times New Roman"/>
          <w:sz w:val="24"/>
          <w:szCs w:val="24"/>
          <w:u w:val="single"/>
        </w:rPr>
        <w:t>vienbalsīgi atzina</w:t>
      </w:r>
      <w:r w:rsidRPr="007C4CA5">
        <w:rPr>
          <w:rFonts w:ascii="Times New Roman" w:eastAsia="Times New Roman" w:hAnsi="Times New Roman" w:cs="Times New Roman"/>
          <w:sz w:val="24"/>
          <w:szCs w:val="24"/>
          <w:u w:val="single"/>
        </w:rPr>
        <w:t xml:space="preserve">, ka šajā lietā </w:t>
      </w:r>
      <w:r w:rsidR="00343150" w:rsidRPr="007C4CA5">
        <w:rPr>
          <w:rFonts w:ascii="Times New Roman" w:eastAsia="Times New Roman" w:hAnsi="Times New Roman" w:cs="Times New Roman"/>
          <w:sz w:val="24"/>
          <w:szCs w:val="24"/>
          <w:u w:val="single"/>
        </w:rPr>
        <w:t>Konvencijas 3.pants nav pārkāpts</w:t>
      </w:r>
      <w:r w:rsidRPr="007C4CA5">
        <w:rPr>
          <w:rFonts w:ascii="Times New Roman" w:eastAsia="Times New Roman" w:hAnsi="Times New Roman" w:cs="Times New Roman"/>
          <w:sz w:val="24"/>
          <w:szCs w:val="24"/>
        </w:rPr>
        <w:t>.</w:t>
      </w:r>
    </w:p>
    <w:p w:rsidR="00EF0B5F" w:rsidRPr="007C4CA5" w:rsidRDefault="00EF0B5F">
      <w:pPr>
        <w:spacing w:line="240" w:lineRule="auto"/>
        <w:jc w:val="both"/>
        <w:rPr>
          <w:rFonts w:ascii="Times New Roman" w:eastAsia="Times New Roman" w:hAnsi="Times New Roman" w:cs="Times New Roman"/>
          <w:sz w:val="24"/>
          <w:szCs w:val="24"/>
        </w:rPr>
      </w:pPr>
    </w:p>
    <w:p w:rsidR="002263EB" w:rsidRPr="007C4CA5" w:rsidRDefault="00343150" w:rsidP="00343150">
      <w:pPr>
        <w:pStyle w:val="ListParagraph"/>
        <w:numPr>
          <w:ilvl w:val="0"/>
          <w:numId w:val="2"/>
        </w:numPr>
        <w:spacing w:line="240" w:lineRule="auto"/>
        <w:ind w:left="426" w:hanging="426"/>
        <w:jc w:val="both"/>
        <w:rPr>
          <w:rFonts w:ascii="Times New Roman" w:eastAsia="Times New Roman" w:hAnsi="Times New Roman" w:cs="Times New Roman"/>
          <w:sz w:val="24"/>
          <w:szCs w:val="24"/>
        </w:rPr>
      </w:pPr>
      <w:r w:rsidRPr="007C4CA5">
        <w:rPr>
          <w:rFonts w:ascii="Times New Roman" w:eastAsia="Times New Roman" w:hAnsi="Times New Roman" w:cs="Times New Roman"/>
          <w:sz w:val="24"/>
          <w:szCs w:val="24"/>
        </w:rPr>
        <w:t xml:space="preserve">Lietā </w:t>
      </w:r>
      <w:r w:rsidRPr="007C4CA5">
        <w:rPr>
          <w:rFonts w:ascii="Times New Roman" w:eastAsia="Times New Roman" w:hAnsi="Times New Roman" w:cs="Times New Roman"/>
          <w:b/>
          <w:i/>
          <w:sz w:val="24"/>
          <w:szCs w:val="24"/>
        </w:rPr>
        <w:t>Vaščenkovs pret Latviju</w:t>
      </w:r>
      <w:r w:rsidRPr="007C4CA5">
        <w:rPr>
          <w:rStyle w:val="FootnoteReference"/>
          <w:rFonts w:ascii="Times New Roman" w:eastAsia="Times New Roman" w:hAnsi="Times New Roman" w:cs="Times New Roman"/>
          <w:sz w:val="24"/>
          <w:szCs w:val="24"/>
        </w:rPr>
        <w:footnoteReference w:id="16"/>
      </w:r>
      <w:r w:rsidRPr="007C4CA5">
        <w:rPr>
          <w:rFonts w:ascii="Times New Roman" w:eastAsia="Times New Roman" w:hAnsi="Times New Roman" w:cs="Times New Roman"/>
          <w:sz w:val="24"/>
          <w:szCs w:val="24"/>
        </w:rPr>
        <w:t xml:space="preserve"> sūdzība</w:t>
      </w:r>
      <w:r w:rsidR="00732C86" w:rsidRPr="007C4CA5">
        <w:rPr>
          <w:rFonts w:ascii="Times New Roman" w:eastAsia="Times New Roman" w:hAnsi="Times New Roman" w:cs="Times New Roman"/>
          <w:sz w:val="24"/>
          <w:szCs w:val="24"/>
        </w:rPr>
        <w:t xml:space="preserve">s iesniedzējs uzskatīja, ka </w:t>
      </w:r>
      <w:r w:rsidR="002263EB" w:rsidRPr="007C4CA5">
        <w:rPr>
          <w:rFonts w:ascii="Times New Roman" w:eastAsia="Times New Roman" w:hAnsi="Times New Roman" w:cs="Times New Roman"/>
          <w:sz w:val="24"/>
          <w:szCs w:val="24"/>
        </w:rPr>
        <w:t>2011.-2013.gadā</w:t>
      </w:r>
      <w:r w:rsidR="00732C86" w:rsidRPr="007C4CA5">
        <w:rPr>
          <w:rFonts w:ascii="Times New Roman" w:eastAsia="Times New Roman" w:hAnsi="Times New Roman" w:cs="Times New Roman"/>
          <w:sz w:val="24"/>
          <w:szCs w:val="24"/>
        </w:rPr>
        <w:t>, lemjot par drošības līdzekļa</w:t>
      </w:r>
      <w:r w:rsidR="002263EB" w:rsidRPr="007C4CA5">
        <w:rPr>
          <w:rFonts w:ascii="Times New Roman" w:eastAsia="Times New Roman" w:hAnsi="Times New Roman" w:cs="Times New Roman"/>
          <w:sz w:val="24"/>
          <w:szCs w:val="24"/>
        </w:rPr>
        <w:t xml:space="preserve"> – apcietinājum</w:t>
      </w:r>
      <w:r w:rsidR="00732C86" w:rsidRPr="007C4CA5">
        <w:rPr>
          <w:rFonts w:ascii="Times New Roman" w:eastAsia="Times New Roman" w:hAnsi="Times New Roman" w:cs="Times New Roman"/>
          <w:sz w:val="24"/>
          <w:szCs w:val="24"/>
        </w:rPr>
        <w:t>a turpmāku piemērošanu, Latvijas tiesas nebija sniegušas pienācīgu pamatojumu apcietinājuma nepieciešamība</w:t>
      </w:r>
      <w:r w:rsidR="00AC347B" w:rsidRPr="007C4CA5">
        <w:rPr>
          <w:rFonts w:ascii="Times New Roman" w:eastAsia="Times New Roman" w:hAnsi="Times New Roman" w:cs="Times New Roman"/>
          <w:sz w:val="24"/>
          <w:szCs w:val="24"/>
        </w:rPr>
        <w:t>i</w:t>
      </w:r>
      <w:r w:rsidR="00732C86" w:rsidRPr="007C4CA5">
        <w:rPr>
          <w:rFonts w:ascii="Times New Roman" w:eastAsia="Times New Roman" w:hAnsi="Times New Roman" w:cs="Times New Roman"/>
          <w:sz w:val="24"/>
          <w:szCs w:val="24"/>
        </w:rPr>
        <w:t>, tādēļ tas bija uzskatāms par prettiesisku un neatbilstošu Konvencijas 5.pantā garantētajām tiesībām uz personisko brīvību un drošību.</w:t>
      </w:r>
    </w:p>
    <w:p w:rsidR="002F7976" w:rsidRPr="007C4CA5" w:rsidRDefault="002263EB" w:rsidP="00732C86">
      <w:pPr>
        <w:shd w:val="clear" w:color="auto" w:fill="FFFFFF"/>
        <w:spacing w:line="240" w:lineRule="auto"/>
        <w:ind w:left="426"/>
        <w:jc w:val="both"/>
        <w:rPr>
          <w:rFonts w:ascii="Times New Roman" w:eastAsia="Times New Roman" w:hAnsi="Times New Roman" w:cs="Times New Roman"/>
          <w:sz w:val="24"/>
          <w:szCs w:val="24"/>
        </w:rPr>
      </w:pPr>
      <w:r w:rsidRPr="007C4CA5">
        <w:rPr>
          <w:rFonts w:ascii="Times New Roman" w:eastAsia="Times New Roman" w:hAnsi="Times New Roman" w:cs="Times New Roman"/>
          <w:sz w:val="24"/>
          <w:szCs w:val="24"/>
        </w:rPr>
        <w:t>2011.gada</w:t>
      </w:r>
      <w:r w:rsidR="00AC347B" w:rsidRPr="007C4CA5">
        <w:rPr>
          <w:rFonts w:ascii="Times New Roman" w:eastAsia="Times New Roman" w:hAnsi="Times New Roman" w:cs="Times New Roman"/>
          <w:sz w:val="24"/>
          <w:szCs w:val="24"/>
        </w:rPr>
        <w:t xml:space="preserve"> </w:t>
      </w:r>
      <w:r w:rsidRPr="007C4CA5">
        <w:rPr>
          <w:rFonts w:ascii="Times New Roman" w:eastAsia="Times New Roman" w:hAnsi="Times New Roman" w:cs="Times New Roman"/>
          <w:sz w:val="24"/>
          <w:szCs w:val="24"/>
        </w:rPr>
        <w:t>augustā iesniedzējs tika atzīts par aizdomās turēto krimināllietā</w:t>
      </w:r>
      <w:r w:rsidR="00AC347B" w:rsidRPr="007C4CA5">
        <w:rPr>
          <w:rFonts w:ascii="Times New Roman" w:eastAsia="Times New Roman" w:hAnsi="Times New Roman" w:cs="Times New Roman"/>
          <w:sz w:val="24"/>
          <w:szCs w:val="24"/>
        </w:rPr>
        <w:t>s par zādzībām, un</w:t>
      </w:r>
      <w:r w:rsidRPr="007C4CA5">
        <w:rPr>
          <w:rFonts w:ascii="Times New Roman" w:eastAsia="Times New Roman" w:hAnsi="Times New Roman" w:cs="Times New Roman"/>
          <w:sz w:val="24"/>
          <w:szCs w:val="24"/>
        </w:rPr>
        <w:t xml:space="preserve"> </w:t>
      </w:r>
      <w:r w:rsidR="00AC347B" w:rsidRPr="007C4CA5">
        <w:rPr>
          <w:rFonts w:ascii="Times New Roman" w:eastAsia="Times New Roman" w:hAnsi="Times New Roman" w:cs="Times New Roman"/>
          <w:sz w:val="24"/>
          <w:szCs w:val="24"/>
        </w:rPr>
        <w:t xml:space="preserve">2011.gada 16.augustā Ludzas rajona tiesas izmeklēšanas tiesnesis pieņēma lēmumu </w:t>
      </w:r>
      <w:r w:rsidR="00A57345">
        <w:rPr>
          <w:rFonts w:ascii="Times New Roman" w:eastAsia="Times New Roman" w:hAnsi="Times New Roman" w:cs="Times New Roman"/>
          <w:sz w:val="24"/>
          <w:szCs w:val="24"/>
        </w:rPr>
        <w:t xml:space="preserve">par </w:t>
      </w:r>
      <w:r w:rsidR="00767889" w:rsidRPr="007C4CA5">
        <w:rPr>
          <w:rFonts w:ascii="Times New Roman" w:eastAsia="Times New Roman" w:hAnsi="Times New Roman" w:cs="Times New Roman"/>
          <w:sz w:val="24"/>
          <w:szCs w:val="24"/>
        </w:rPr>
        <w:t>apcietinājuma</w:t>
      </w:r>
      <w:r w:rsidR="00AC347B" w:rsidRPr="007C4CA5">
        <w:rPr>
          <w:rFonts w:ascii="Times New Roman" w:eastAsia="Times New Roman" w:hAnsi="Times New Roman" w:cs="Times New Roman"/>
          <w:sz w:val="24"/>
          <w:szCs w:val="24"/>
        </w:rPr>
        <w:t xml:space="preserve"> piemērošanu iesniedzējam. Lēmumā tika norādīts, ka iesniedzējs tiek turēts aizdomās zādzības</w:t>
      </w:r>
      <w:r w:rsidR="00767889" w:rsidRPr="007C4CA5">
        <w:rPr>
          <w:rFonts w:ascii="Times New Roman" w:eastAsia="Times New Roman" w:hAnsi="Times New Roman" w:cs="Times New Roman"/>
          <w:sz w:val="24"/>
          <w:szCs w:val="24"/>
        </w:rPr>
        <w:t xml:space="preserve"> izdarīšanā</w:t>
      </w:r>
      <w:r w:rsidR="00AC347B" w:rsidRPr="007C4CA5">
        <w:rPr>
          <w:rFonts w:ascii="Times New Roman" w:eastAsia="Times New Roman" w:hAnsi="Times New Roman" w:cs="Times New Roman"/>
          <w:sz w:val="24"/>
          <w:szCs w:val="24"/>
        </w:rPr>
        <w:t xml:space="preserve">. </w:t>
      </w:r>
      <w:r w:rsidR="001B630A" w:rsidRPr="007C4CA5">
        <w:rPr>
          <w:rFonts w:ascii="Times New Roman" w:hAnsi="Times New Roman" w:cs="Times New Roman"/>
          <w:sz w:val="24"/>
          <w:szCs w:val="24"/>
        </w:rPr>
        <w:t xml:space="preserve">2011.gada 29.augustā </w:t>
      </w:r>
      <w:r w:rsidR="001B630A" w:rsidRPr="007C4CA5">
        <w:rPr>
          <w:rFonts w:ascii="Times New Roman" w:eastAsia="Times New Roman" w:hAnsi="Times New Roman" w:cs="Times New Roman"/>
          <w:sz w:val="24"/>
          <w:szCs w:val="24"/>
        </w:rPr>
        <w:t>Ludzas rajona prokuratūras virsprokurors apvienoja vienā lietvedībā vairākas krimināllietas</w:t>
      </w:r>
      <w:r w:rsidR="00767889" w:rsidRPr="007C4CA5">
        <w:rPr>
          <w:rFonts w:ascii="Times New Roman" w:eastAsia="Times New Roman" w:hAnsi="Times New Roman" w:cs="Times New Roman"/>
          <w:sz w:val="24"/>
          <w:szCs w:val="24"/>
        </w:rPr>
        <w:t>, v</w:t>
      </w:r>
      <w:r w:rsidR="002F7976" w:rsidRPr="007C4CA5">
        <w:rPr>
          <w:rFonts w:ascii="Times New Roman" w:eastAsia="Times New Roman" w:hAnsi="Times New Roman" w:cs="Times New Roman"/>
          <w:sz w:val="24"/>
          <w:szCs w:val="24"/>
        </w:rPr>
        <w:t>ienā no šīm krimināllietām iesniedzējs</w:t>
      </w:r>
      <w:r w:rsidR="001B630A" w:rsidRPr="007C4CA5">
        <w:rPr>
          <w:rFonts w:ascii="Times New Roman" w:eastAsia="Times New Roman" w:hAnsi="Times New Roman" w:cs="Times New Roman"/>
          <w:sz w:val="24"/>
          <w:szCs w:val="24"/>
        </w:rPr>
        <w:t xml:space="preserve"> bija atzīts par aizdomās turēto</w:t>
      </w:r>
      <w:r w:rsidR="002F7976" w:rsidRPr="007C4CA5">
        <w:rPr>
          <w:rFonts w:ascii="Times New Roman" w:eastAsia="Times New Roman" w:hAnsi="Times New Roman" w:cs="Times New Roman"/>
          <w:sz w:val="24"/>
          <w:szCs w:val="24"/>
        </w:rPr>
        <w:t xml:space="preserve"> </w:t>
      </w:r>
      <w:r w:rsidR="001B630A" w:rsidRPr="007C4CA5">
        <w:rPr>
          <w:rFonts w:ascii="Times New Roman" w:eastAsia="Times New Roman" w:hAnsi="Times New Roman" w:cs="Times New Roman"/>
          <w:sz w:val="24"/>
          <w:szCs w:val="24"/>
        </w:rPr>
        <w:t>laupī</w:t>
      </w:r>
      <w:r w:rsidR="002F7976" w:rsidRPr="007C4CA5">
        <w:rPr>
          <w:rFonts w:ascii="Times New Roman" w:eastAsia="Times New Roman" w:hAnsi="Times New Roman" w:cs="Times New Roman"/>
          <w:sz w:val="24"/>
          <w:szCs w:val="24"/>
        </w:rPr>
        <w:t>šanā</w:t>
      </w:r>
      <w:r w:rsidR="001B630A" w:rsidRPr="007C4CA5">
        <w:rPr>
          <w:rFonts w:ascii="Times New Roman" w:eastAsia="Times New Roman" w:hAnsi="Times New Roman" w:cs="Times New Roman"/>
          <w:sz w:val="24"/>
          <w:szCs w:val="24"/>
        </w:rPr>
        <w:t xml:space="preserve">. </w:t>
      </w:r>
    </w:p>
    <w:p w:rsidR="002F7976" w:rsidRPr="007C4CA5" w:rsidRDefault="002F7976" w:rsidP="002F7976">
      <w:pPr>
        <w:shd w:val="clear" w:color="auto" w:fill="FFFFFF"/>
        <w:spacing w:line="240" w:lineRule="auto"/>
        <w:ind w:left="426"/>
        <w:jc w:val="both"/>
        <w:rPr>
          <w:rFonts w:ascii="Times New Roman" w:eastAsia="Times New Roman" w:hAnsi="Times New Roman" w:cs="Times New Roman"/>
          <w:sz w:val="24"/>
          <w:szCs w:val="24"/>
        </w:rPr>
      </w:pPr>
      <w:r w:rsidRPr="007C4CA5">
        <w:rPr>
          <w:rFonts w:ascii="Times New Roman" w:eastAsia="Times New Roman" w:hAnsi="Times New Roman" w:cs="Times New Roman"/>
          <w:sz w:val="24"/>
          <w:szCs w:val="24"/>
        </w:rPr>
        <w:t>Laikā no 2011.gada 17.oktobra līdz 2013.gada 11.aprīlim kopumā tika pieņemti 7 lēmumi par</w:t>
      </w:r>
      <w:r w:rsidR="00767889" w:rsidRPr="007C4CA5">
        <w:rPr>
          <w:rFonts w:ascii="Times New Roman" w:eastAsia="Times New Roman" w:hAnsi="Times New Roman" w:cs="Times New Roman"/>
          <w:sz w:val="24"/>
          <w:szCs w:val="24"/>
        </w:rPr>
        <w:t xml:space="preserve"> apcietinājuma</w:t>
      </w:r>
      <w:r w:rsidRPr="007C4CA5">
        <w:rPr>
          <w:rFonts w:ascii="Times New Roman" w:eastAsia="Times New Roman" w:hAnsi="Times New Roman" w:cs="Times New Roman"/>
          <w:sz w:val="24"/>
          <w:szCs w:val="24"/>
        </w:rPr>
        <w:t xml:space="preserve"> turpmāku piemērošanu iesniedzējam.</w:t>
      </w:r>
      <w:r w:rsidR="00767889" w:rsidRPr="007C4CA5">
        <w:rPr>
          <w:rFonts w:ascii="Times New Roman" w:eastAsia="Times New Roman" w:hAnsi="Times New Roman" w:cs="Times New Roman"/>
          <w:sz w:val="24"/>
          <w:szCs w:val="24"/>
        </w:rPr>
        <w:t xml:space="preserve"> Sākotnēji kā pamatojums </w:t>
      </w:r>
      <w:r w:rsidR="00767889" w:rsidRPr="007C4CA5">
        <w:rPr>
          <w:rFonts w:ascii="Times New Roman" w:eastAsia="Times New Roman" w:hAnsi="Times New Roman" w:cs="Times New Roman"/>
          <w:sz w:val="24"/>
          <w:szCs w:val="24"/>
        </w:rPr>
        <w:lastRenderedPageBreak/>
        <w:t>apcietinājuma turpmākai piemērošanai tika norādītas aizdomas, ka iesniedzējs ir izdarījis zādzību, papildus norādot, ka vēl vienā kriminālprocesā iesniedzējs tiek turēts aizdomās par laupīšanu, savukārt vēlākajos lēmumos tika norādīts, ka nav zudis pirmajā lēmumā par apcietinājuma piemērošanu norādītais pamatojums. Apcietinājumam pārsniedzot 12 mēnešus, kas ir maksimālais apcietinājuma termiņš personai, kuru tur aizdomās par smaga nozieguma (izskatāmajā lietā – zādzības – izdarīšanu), lēmumos tika minēts, ka iesniedzējs tiek apsūdzēts arī laupīšanā, tādēļ ir ievērots Kriminālprocesa likuma 277.pantā noteiktais maksimālais apcietinājuma termiņš (24 mēneši, ja persona tiek turēta aizdomās sevišķi smaga nozieguma – laupīšanas – izdarīšanā).</w:t>
      </w:r>
    </w:p>
    <w:p w:rsidR="00767889" w:rsidRPr="007C4CA5" w:rsidRDefault="00767889" w:rsidP="002F7976">
      <w:pPr>
        <w:shd w:val="clear" w:color="auto" w:fill="FFFFFF"/>
        <w:spacing w:line="240" w:lineRule="auto"/>
        <w:ind w:left="426"/>
        <w:jc w:val="both"/>
        <w:rPr>
          <w:rFonts w:ascii="Times New Roman" w:eastAsia="Times New Roman" w:hAnsi="Times New Roman" w:cs="Times New Roman"/>
          <w:sz w:val="24"/>
          <w:szCs w:val="24"/>
        </w:rPr>
      </w:pPr>
      <w:r w:rsidRPr="007C4CA5">
        <w:rPr>
          <w:rFonts w:ascii="Times New Roman" w:eastAsia="Times New Roman" w:hAnsi="Times New Roman" w:cs="Times New Roman"/>
          <w:sz w:val="24"/>
          <w:szCs w:val="24"/>
        </w:rPr>
        <w:t>2015.gada novembrī iesniedzējs nomira, un viņa vecmāmiņa Tiesai pauda vēlmi turpināt tiesvedību iesniedzēja vietā.</w:t>
      </w:r>
    </w:p>
    <w:p w:rsidR="00767889" w:rsidRPr="007C4CA5" w:rsidRDefault="00767889" w:rsidP="002F7976">
      <w:pPr>
        <w:shd w:val="clear" w:color="auto" w:fill="FFFFFF"/>
        <w:spacing w:line="240" w:lineRule="auto"/>
        <w:ind w:left="426"/>
        <w:jc w:val="both"/>
        <w:rPr>
          <w:rFonts w:ascii="Times New Roman" w:eastAsia="Times New Roman" w:hAnsi="Times New Roman" w:cs="Times New Roman"/>
          <w:sz w:val="24"/>
          <w:szCs w:val="24"/>
        </w:rPr>
      </w:pPr>
    </w:p>
    <w:p w:rsidR="00767889" w:rsidRPr="007C4CA5" w:rsidRDefault="00767889" w:rsidP="002F7976">
      <w:pPr>
        <w:shd w:val="clear" w:color="auto" w:fill="FFFFFF"/>
        <w:spacing w:line="240" w:lineRule="auto"/>
        <w:ind w:left="426"/>
        <w:jc w:val="both"/>
        <w:rPr>
          <w:rFonts w:ascii="Times New Roman" w:eastAsia="Times New Roman" w:hAnsi="Times New Roman" w:cs="Times New Roman"/>
          <w:sz w:val="24"/>
          <w:szCs w:val="24"/>
        </w:rPr>
      </w:pPr>
      <w:r w:rsidRPr="007C4CA5">
        <w:rPr>
          <w:rFonts w:ascii="Times New Roman" w:eastAsia="Times New Roman" w:hAnsi="Times New Roman" w:cs="Times New Roman"/>
          <w:sz w:val="24"/>
          <w:szCs w:val="24"/>
          <w:u w:val="single"/>
        </w:rPr>
        <w:t>Pieņemamības stadija</w:t>
      </w:r>
    </w:p>
    <w:p w:rsidR="00767889" w:rsidRPr="007C4CA5" w:rsidRDefault="00767889" w:rsidP="002F7976">
      <w:pPr>
        <w:shd w:val="clear" w:color="auto" w:fill="FFFFFF"/>
        <w:spacing w:line="240" w:lineRule="auto"/>
        <w:ind w:left="426"/>
        <w:jc w:val="both"/>
        <w:rPr>
          <w:rFonts w:ascii="Times New Roman" w:eastAsia="Times New Roman" w:hAnsi="Times New Roman" w:cs="Times New Roman"/>
          <w:sz w:val="24"/>
          <w:szCs w:val="24"/>
        </w:rPr>
      </w:pPr>
      <w:r w:rsidRPr="007C4CA5">
        <w:rPr>
          <w:rFonts w:ascii="Times New Roman" w:eastAsia="Times New Roman" w:hAnsi="Times New Roman" w:cs="Times New Roman"/>
          <w:sz w:val="24"/>
          <w:szCs w:val="24"/>
        </w:rPr>
        <w:t>Tiesa visupirms vērtēja, vai iesniedzēja vecmāmiņai ir tiesības turpināt tiesvedību Tiesā iesniedzēja vietā</w:t>
      </w:r>
      <w:r w:rsidR="00CF11DA" w:rsidRPr="007C4CA5">
        <w:rPr>
          <w:rFonts w:ascii="Times New Roman" w:eastAsia="Times New Roman" w:hAnsi="Times New Roman" w:cs="Times New Roman"/>
          <w:sz w:val="24"/>
          <w:szCs w:val="24"/>
        </w:rPr>
        <w:t xml:space="preserve">, uzsverot, ka ir jānošķir divas situācijas – </w:t>
      </w:r>
      <w:r w:rsidR="007C4CA5">
        <w:rPr>
          <w:rFonts w:ascii="Times New Roman" w:eastAsia="Times New Roman" w:hAnsi="Times New Roman" w:cs="Times New Roman"/>
          <w:sz w:val="24"/>
          <w:szCs w:val="24"/>
        </w:rPr>
        <w:t xml:space="preserve">pirmkārt, </w:t>
      </w:r>
      <w:r w:rsidR="00CF11DA" w:rsidRPr="007C4CA5">
        <w:rPr>
          <w:rFonts w:ascii="Times New Roman" w:eastAsia="Times New Roman" w:hAnsi="Times New Roman" w:cs="Times New Roman"/>
          <w:sz w:val="24"/>
          <w:szCs w:val="24"/>
        </w:rPr>
        <w:t>kad sūdzību Tiesā iesniedz cietušās personas tuvinieki pēc šīs personas n</w:t>
      </w:r>
      <w:r w:rsidR="007C4CA5">
        <w:rPr>
          <w:rFonts w:ascii="Times New Roman" w:eastAsia="Times New Roman" w:hAnsi="Times New Roman" w:cs="Times New Roman"/>
          <w:sz w:val="24"/>
          <w:szCs w:val="24"/>
        </w:rPr>
        <w:t xml:space="preserve">āves; otrkārt, </w:t>
      </w:r>
      <w:r w:rsidR="00CF11DA" w:rsidRPr="007C4CA5">
        <w:rPr>
          <w:rFonts w:ascii="Times New Roman" w:eastAsia="Times New Roman" w:hAnsi="Times New Roman" w:cs="Times New Roman"/>
          <w:sz w:val="24"/>
          <w:szCs w:val="24"/>
        </w:rPr>
        <w:t>kad sūdzību iesniegusi persona nomirst tiesvedības laikā, savukārt tās tuvinieki vēlas turpināt tiesvedību. Pirmajā gadījumā ir jāvērtē, vai, ņemot vērā sūdzības būtību, tiesības to iesniegt var pāriet citai personai. Savukārt tiesvedību par jau paša iesniedzēja iesniegtu sūdzību radinieki principā var turpināt, ja vien viņi var pierādīt savu ieinteresētību lietas izskatīšanā.</w:t>
      </w:r>
    </w:p>
    <w:p w:rsidR="00CF11DA" w:rsidRPr="007C4CA5" w:rsidRDefault="00CF11DA" w:rsidP="002F7976">
      <w:pPr>
        <w:shd w:val="clear" w:color="auto" w:fill="FFFFFF"/>
        <w:spacing w:line="240" w:lineRule="auto"/>
        <w:ind w:left="426"/>
        <w:jc w:val="both"/>
        <w:rPr>
          <w:rFonts w:ascii="Times New Roman" w:eastAsia="Times New Roman" w:hAnsi="Times New Roman" w:cs="Times New Roman"/>
          <w:sz w:val="24"/>
          <w:szCs w:val="24"/>
        </w:rPr>
      </w:pPr>
      <w:r w:rsidRPr="007C4CA5">
        <w:rPr>
          <w:rFonts w:ascii="Times New Roman" w:eastAsia="Times New Roman" w:hAnsi="Times New Roman" w:cs="Times New Roman"/>
          <w:sz w:val="24"/>
          <w:szCs w:val="24"/>
        </w:rPr>
        <w:t xml:space="preserve">Pievēršoties izskatāmajai lietai, Tiesa konstatēja, ka iesniedzējam visciešākās saites bija tieši ar vecmāmiņu, kuru neizbēgami ietekmēja iesniedzēja ilgstošais apcietinājums un kurai tādēļ bija pamatota ieinteresētība turpināt tiesvedību pēc iesniedzēja nāves. </w:t>
      </w:r>
    </w:p>
    <w:p w:rsidR="00CF11DA" w:rsidRPr="007C4CA5" w:rsidRDefault="00CF11DA" w:rsidP="002F7976">
      <w:pPr>
        <w:shd w:val="clear" w:color="auto" w:fill="FFFFFF"/>
        <w:spacing w:line="240" w:lineRule="auto"/>
        <w:ind w:left="426"/>
        <w:jc w:val="both"/>
        <w:rPr>
          <w:rFonts w:ascii="Times New Roman" w:eastAsia="Times New Roman" w:hAnsi="Times New Roman" w:cs="Times New Roman"/>
          <w:sz w:val="24"/>
          <w:szCs w:val="24"/>
        </w:rPr>
      </w:pPr>
    </w:p>
    <w:p w:rsidR="00CF11DA" w:rsidRPr="007C4CA5" w:rsidRDefault="00CF11DA" w:rsidP="002F7976">
      <w:pPr>
        <w:shd w:val="clear" w:color="auto" w:fill="FFFFFF"/>
        <w:spacing w:line="240" w:lineRule="auto"/>
        <w:ind w:left="426"/>
        <w:jc w:val="both"/>
        <w:rPr>
          <w:rFonts w:ascii="Times New Roman" w:eastAsia="Times New Roman" w:hAnsi="Times New Roman" w:cs="Times New Roman"/>
          <w:sz w:val="24"/>
          <w:szCs w:val="24"/>
        </w:rPr>
      </w:pPr>
      <w:r w:rsidRPr="007C4CA5">
        <w:rPr>
          <w:rFonts w:ascii="Times New Roman" w:eastAsia="Times New Roman" w:hAnsi="Times New Roman" w:cs="Times New Roman"/>
          <w:sz w:val="24"/>
          <w:szCs w:val="24"/>
          <w:u w:val="single"/>
        </w:rPr>
        <w:t>Izskatīšana pēc būtības</w:t>
      </w:r>
    </w:p>
    <w:p w:rsidR="00EF0B5F" w:rsidRPr="009F2B5C" w:rsidRDefault="00674194" w:rsidP="009F2B5C">
      <w:pPr>
        <w:shd w:val="clear" w:color="auto" w:fill="FFFFFF"/>
        <w:spacing w:line="240" w:lineRule="auto"/>
        <w:ind w:left="426"/>
        <w:jc w:val="both"/>
        <w:rPr>
          <w:rFonts w:ascii="Times New Roman" w:eastAsia="Times New Roman" w:hAnsi="Times New Roman" w:cs="Times New Roman"/>
          <w:sz w:val="24"/>
          <w:szCs w:val="24"/>
        </w:rPr>
      </w:pPr>
      <w:r w:rsidRPr="009F2B5C">
        <w:rPr>
          <w:rFonts w:ascii="Times New Roman" w:eastAsia="Times New Roman" w:hAnsi="Times New Roman" w:cs="Times New Roman"/>
          <w:sz w:val="24"/>
          <w:szCs w:val="24"/>
        </w:rPr>
        <w:t xml:space="preserve">Vērtējot iesniedzēja sūdzību pēc būtības, Tiesa </w:t>
      </w:r>
      <w:r w:rsidR="007C4CA5" w:rsidRPr="009F2B5C">
        <w:rPr>
          <w:rFonts w:ascii="Times New Roman" w:eastAsia="Times New Roman" w:hAnsi="Times New Roman" w:cs="Times New Roman"/>
          <w:sz w:val="24"/>
          <w:szCs w:val="24"/>
        </w:rPr>
        <w:t xml:space="preserve">visupirms </w:t>
      </w:r>
      <w:r w:rsidRPr="009F2B5C">
        <w:rPr>
          <w:rFonts w:ascii="Times New Roman" w:eastAsia="Times New Roman" w:hAnsi="Times New Roman" w:cs="Times New Roman"/>
          <w:sz w:val="24"/>
          <w:szCs w:val="24"/>
        </w:rPr>
        <w:t>atgādināj</w:t>
      </w:r>
      <w:r w:rsidR="00CF11DA" w:rsidRPr="009F2B5C">
        <w:rPr>
          <w:rFonts w:ascii="Times New Roman" w:eastAsia="Times New Roman" w:hAnsi="Times New Roman" w:cs="Times New Roman"/>
          <w:sz w:val="24"/>
          <w:szCs w:val="24"/>
        </w:rPr>
        <w:t xml:space="preserve">a, ka atbilstoši Konvencijas </w:t>
      </w:r>
      <w:r w:rsidR="00A57345">
        <w:rPr>
          <w:rFonts w:ascii="Times New Roman" w:eastAsia="Times New Roman" w:hAnsi="Times New Roman" w:cs="Times New Roman"/>
          <w:sz w:val="24"/>
          <w:szCs w:val="24"/>
        </w:rPr>
        <w:t>5.</w:t>
      </w:r>
      <w:r w:rsidR="00A57345" w:rsidRPr="009F2B5C">
        <w:rPr>
          <w:rFonts w:ascii="Times New Roman" w:eastAsia="Times New Roman" w:hAnsi="Times New Roman" w:cs="Times New Roman"/>
          <w:sz w:val="24"/>
          <w:szCs w:val="24"/>
        </w:rPr>
        <w:t>pantam</w:t>
      </w:r>
      <w:r w:rsidR="00A57345">
        <w:rPr>
          <w:rFonts w:ascii="Times New Roman" w:eastAsia="Times New Roman" w:hAnsi="Times New Roman" w:cs="Times New Roman"/>
          <w:sz w:val="24"/>
          <w:szCs w:val="24"/>
        </w:rPr>
        <w:t xml:space="preserve"> persona,</w:t>
      </w:r>
      <w:r w:rsidRPr="009F2B5C">
        <w:rPr>
          <w:rFonts w:ascii="Times New Roman" w:eastAsia="Times New Roman" w:hAnsi="Times New Roman" w:cs="Times New Roman"/>
          <w:sz w:val="24"/>
          <w:szCs w:val="24"/>
        </w:rPr>
        <w:t xml:space="preserve"> kas tiek turēta aizdomās par noziedzīga nodarījuma izdarīšanu un atrodas apcietinājumā, ir jāatbrīvo, ja vien valsts nevar sniegt pārliecinošus argumentus, ka personu nepieciešams paturēt apcietinājumā.</w:t>
      </w:r>
      <w:r w:rsidR="00CF11DA" w:rsidRPr="009F2B5C">
        <w:rPr>
          <w:rFonts w:ascii="Times New Roman" w:eastAsia="Times New Roman" w:hAnsi="Times New Roman" w:cs="Times New Roman"/>
          <w:sz w:val="24"/>
          <w:szCs w:val="24"/>
        </w:rPr>
        <w:t xml:space="preserve"> </w:t>
      </w:r>
      <w:r w:rsidR="009F2B5C" w:rsidRPr="009F2B5C">
        <w:rPr>
          <w:rFonts w:ascii="Times New Roman" w:eastAsia="Times New Roman" w:hAnsi="Times New Roman" w:cs="Times New Roman"/>
          <w:sz w:val="24"/>
          <w:szCs w:val="24"/>
        </w:rPr>
        <w:t>S</w:t>
      </w:r>
      <w:r w:rsidR="007C4CA5" w:rsidRPr="009F2B5C">
        <w:rPr>
          <w:rFonts w:ascii="Times New Roman" w:eastAsia="Times New Roman" w:hAnsi="Times New Roman" w:cs="Times New Roman"/>
          <w:sz w:val="24"/>
          <w:szCs w:val="24"/>
        </w:rPr>
        <w:t xml:space="preserve">aistībā ar </w:t>
      </w:r>
      <w:r w:rsidRPr="009F2B5C">
        <w:rPr>
          <w:rFonts w:ascii="Times New Roman" w:eastAsia="Times New Roman" w:hAnsi="Times New Roman" w:cs="Times New Roman"/>
          <w:sz w:val="24"/>
          <w:szCs w:val="24"/>
        </w:rPr>
        <w:t xml:space="preserve">lēmumos </w:t>
      </w:r>
      <w:r w:rsidR="009F2B5C" w:rsidRPr="009F2B5C">
        <w:rPr>
          <w:rFonts w:ascii="Times New Roman" w:eastAsia="Times New Roman" w:hAnsi="Times New Roman" w:cs="Times New Roman"/>
          <w:sz w:val="24"/>
          <w:szCs w:val="24"/>
        </w:rPr>
        <w:t xml:space="preserve">sniegto pamatojumu arī turpmāk iesniedzējam piemērot apcietinājumu </w:t>
      </w:r>
      <w:r w:rsidRPr="009F2B5C">
        <w:rPr>
          <w:rFonts w:ascii="Times New Roman" w:eastAsia="Times New Roman" w:hAnsi="Times New Roman" w:cs="Times New Roman"/>
          <w:sz w:val="24"/>
          <w:szCs w:val="24"/>
        </w:rPr>
        <w:t xml:space="preserve">Tiesa norādīja, ka </w:t>
      </w:r>
      <w:r w:rsidR="009F2B5C" w:rsidRPr="009F2B5C">
        <w:rPr>
          <w:rFonts w:ascii="Times New Roman" w:eastAsia="Times New Roman" w:hAnsi="Times New Roman" w:cs="Times New Roman"/>
          <w:sz w:val="24"/>
          <w:szCs w:val="24"/>
        </w:rPr>
        <w:t xml:space="preserve">sākotnēji šie lēmumi atsaucās tikai uz aizdomām pret iesniedzēju par zādzības izdarīšanu. Un lai gan pēc 2011.gada 17.decembra pieņemtajos lēmumos bija iekļauta frāze, ka lietas materiāli satur arī apsūdzību laupīšanā, šajos lēmumos nebija norādīts, vai pastāv “pamatotas aizdomas”, ka iesniedzējs ir izdarījis arī laupīšanu. Tiesa atgādināja, ka “pamatotu aizdomu” esamība ir obligāti nepieciešams priekšnoteikums, lai personai varētu piemērot apcietinājumu. Tiesa nepiekrita valdības izvirzītajam argumentam, ka lietas nodošana iztiesāšanai pati par sevi norāda uz pamatotu aizdomu esamību, un uzsvēra, ka tiesvedībai ir jābūt caurskatāmai, ko var nodrošināt tikai pienācīgs pamatojums atbilstošajos lēmumos, nevis vēlāki valdības skaidrojumi. </w:t>
      </w:r>
      <w:r w:rsidRPr="009F2B5C">
        <w:rPr>
          <w:rFonts w:ascii="Times New Roman" w:eastAsia="Times New Roman" w:hAnsi="Times New Roman" w:cs="Times New Roman"/>
          <w:sz w:val="24"/>
          <w:szCs w:val="24"/>
        </w:rPr>
        <w:t xml:space="preserve">Tāpat Tiesa norādīja, ka lēmumos par apcietinājuma turpmāku piemērošanu </w:t>
      </w:r>
      <w:r w:rsidR="009F2B5C" w:rsidRPr="009F2B5C">
        <w:rPr>
          <w:rFonts w:ascii="Times New Roman" w:eastAsia="Times New Roman" w:hAnsi="Times New Roman" w:cs="Times New Roman"/>
          <w:sz w:val="24"/>
          <w:szCs w:val="24"/>
        </w:rPr>
        <w:t xml:space="preserve">bija </w:t>
      </w:r>
      <w:r w:rsidRPr="009F2B5C">
        <w:rPr>
          <w:rFonts w:ascii="Times New Roman" w:eastAsia="Times New Roman" w:hAnsi="Times New Roman" w:cs="Times New Roman"/>
          <w:sz w:val="24"/>
          <w:szCs w:val="24"/>
        </w:rPr>
        <w:t xml:space="preserve">iekļautas atsauces uz aizdomām, ka iesniedzējs varētu būt izdarījis zādzību, neskatoties uz to, ka maksimālais apcietinājuma termiņš aizdomās par šādu noziegumu izdarīšanu jau bija iztecējis. Tiesas ieskatā </w:t>
      </w:r>
      <w:r w:rsidR="009F2B5C" w:rsidRPr="009F2B5C">
        <w:rPr>
          <w:rFonts w:ascii="Times New Roman" w:eastAsia="Times New Roman" w:hAnsi="Times New Roman" w:cs="Times New Roman"/>
          <w:sz w:val="24"/>
          <w:szCs w:val="24"/>
        </w:rPr>
        <w:t xml:space="preserve">augšminēto iemeslu dēļ </w:t>
      </w:r>
      <w:r w:rsidRPr="009F2B5C">
        <w:rPr>
          <w:rFonts w:ascii="Times New Roman" w:eastAsia="Times New Roman" w:hAnsi="Times New Roman" w:cs="Times New Roman"/>
          <w:sz w:val="24"/>
          <w:szCs w:val="24"/>
        </w:rPr>
        <w:t xml:space="preserve">valsts iestādes nebija sniegušas “atbilstošus un pietiekamus” argumentus, lai pamatotu iesniedzēja turpmāku atrašanos apcietinājumā, tādēļ Tiesa </w:t>
      </w:r>
      <w:r w:rsidRPr="009F2B5C">
        <w:rPr>
          <w:rFonts w:ascii="Times New Roman" w:eastAsia="Times New Roman" w:hAnsi="Times New Roman" w:cs="Times New Roman"/>
          <w:sz w:val="24"/>
          <w:szCs w:val="24"/>
          <w:u w:val="single"/>
        </w:rPr>
        <w:t>vienbalsīgi atzina</w:t>
      </w:r>
      <w:r w:rsidR="007C4CA5" w:rsidRPr="009F2B5C">
        <w:rPr>
          <w:rFonts w:ascii="Times New Roman" w:eastAsia="Times New Roman" w:hAnsi="Times New Roman" w:cs="Times New Roman"/>
          <w:sz w:val="24"/>
          <w:szCs w:val="24"/>
          <w:u w:val="single"/>
        </w:rPr>
        <w:t xml:space="preserve">, ka ir pieļauts Konvencijas </w:t>
      </w:r>
      <w:r w:rsidR="007C4CA5" w:rsidRPr="009F2B5C">
        <w:rPr>
          <w:rFonts w:ascii="Times New Roman" w:eastAsia="Times New Roman" w:hAnsi="Times New Roman" w:cs="Times New Roman"/>
          <w:sz w:val="24"/>
          <w:szCs w:val="24"/>
          <w:u w:val="single"/>
        </w:rPr>
        <w:lastRenderedPageBreak/>
        <w:t>5.panta 3.</w:t>
      </w:r>
      <w:r w:rsidRPr="009F2B5C">
        <w:rPr>
          <w:rFonts w:ascii="Times New Roman" w:eastAsia="Times New Roman" w:hAnsi="Times New Roman" w:cs="Times New Roman"/>
          <w:sz w:val="24"/>
          <w:szCs w:val="24"/>
          <w:u w:val="single"/>
        </w:rPr>
        <w:t>punkta pārkāpums</w:t>
      </w:r>
      <w:r w:rsidRPr="009F2B5C">
        <w:rPr>
          <w:rFonts w:ascii="Times New Roman" w:eastAsia="Times New Roman" w:hAnsi="Times New Roman" w:cs="Times New Roman"/>
          <w:sz w:val="24"/>
          <w:szCs w:val="24"/>
        </w:rPr>
        <w:t>.</w:t>
      </w:r>
    </w:p>
    <w:p w:rsidR="00CF11DA" w:rsidRPr="009F2B5C" w:rsidRDefault="00CF11DA" w:rsidP="00CF11DA">
      <w:pPr>
        <w:shd w:val="clear" w:color="auto" w:fill="FFFFFF"/>
        <w:spacing w:line="240" w:lineRule="auto"/>
        <w:ind w:left="426"/>
        <w:jc w:val="both"/>
        <w:rPr>
          <w:rFonts w:ascii="Times New Roman" w:eastAsia="Times New Roman" w:hAnsi="Times New Roman" w:cs="Times New Roman"/>
          <w:sz w:val="24"/>
          <w:szCs w:val="24"/>
        </w:rPr>
      </w:pPr>
    </w:p>
    <w:p w:rsidR="00CF11DA" w:rsidRPr="009F2B5C" w:rsidRDefault="00CF11DA" w:rsidP="00CF11DA">
      <w:pPr>
        <w:shd w:val="clear" w:color="auto" w:fill="FFFFFF"/>
        <w:spacing w:line="240" w:lineRule="auto"/>
        <w:ind w:left="426"/>
        <w:jc w:val="both"/>
        <w:rPr>
          <w:rFonts w:ascii="Times New Roman" w:eastAsia="Times New Roman" w:hAnsi="Times New Roman" w:cs="Times New Roman"/>
          <w:sz w:val="24"/>
          <w:szCs w:val="24"/>
        </w:rPr>
      </w:pPr>
      <w:r w:rsidRPr="009F2B5C">
        <w:rPr>
          <w:rFonts w:ascii="Times New Roman" w:eastAsia="Times New Roman" w:hAnsi="Times New Roman" w:cs="Times New Roman"/>
          <w:sz w:val="24"/>
          <w:szCs w:val="24"/>
          <w:u w:val="single"/>
        </w:rPr>
        <w:t>Piešķirtā kompensācija</w:t>
      </w:r>
    </w:p>
    <w:p w:rsidR="00CF11DA" w:rsidRPr="007C4CA5" w:rsidRDefault="00CF11DA" w:rsidP="00CF11DA">
      <w:pPr>
        <w:shd w:val="clear" w:color="auto" w:fill="FFFFFF"/>
        <w:spacing w:line="240" w:lineRule="auto"/>
        <w:ind w:left="426"/>
        <w:jc w:val="both"/>
        <w:rPr>
          <w:rFonts w:ascii="Times New Roman" w:eastAsia="Times New Roman" w:hAnsi="Times New Roman" w:cs="Times New Roman"/>
          <w:sz w:val="24"/>
          <w:szCs w:val="24"/>
        </w:rPr>
      </w:pPr>
      <w:r w:rsidRPr="009F2B5C">
        <w:rPr>
          <w:rFonts w:ascii="Times New Roman" w:eastAsia="Times New Roman" w:hAnsi="Times New Roman" w:cs="Times New Roman"/>
          <w:sz w:val="24"/>
          <w:szCs w:val="24"/>
        </w:rPr>
        <w:t>3000 eiro par morālo kaitējumu.</w:t>
      </w:r>
    </w:p>
    <w:p w:rsidR="002263EB" w:rsidRDefault="002263EB">
      <w:pPr>
        <w:shd w:val="clear" w:color="auto" w:fill="FFFFFF"/>
        <w:spacing w:line="240" w:lineRule="auto"/>
        <w:jc w:val="both"/>
        <w:rPr>
          <w:rFonts w:ascii="Times New Roman" w:eastAsia="Times New Roman" w:hAnsi="Times New Roman" w:cs="Times New Roman"/>
          <w:sz w:val="24"/>
          <w:szCs w:val="24"/>
          <w:highlight w:val="yellow"/>
        </w:rPr>
      </w:pPr>
    </w:p>
    <w:p w:rsidR="00753348" w:rsidRDefault="00753348">
      <w:pPr>
        <w:rPr>
          <w:rFonts w:ascii="Times New Roman" w:eastAsia="Times New Roman" w:hAnsi="Times New Roman" w:cs="Times New Roman"/>
          <w:b/>
          <w:sz w:val="24"/>
          <w:szCs w:val="24"/>
        </w:rPr>
      </w:pPr>
    </w:p>
    <w:p w:rsidR="00EF0B5F" w:rsidRDefault="00674194">
      <w:pPr>
        <w:spacing w:line="240" w:lineRule="auto"/>
        <w:ind w:left="426" w:hanging="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II.2. TIESAS LĒMUMI</w:t>
      </w:r>
      <w:r>
        <w:rPr>
          <w:rFonts w:ascii="Times New Roman" w:eastAsia="Times New Roman" w:hAnsi="Times New Roman" w:cs="Times New Roman"/>
          <w:b/>
          <w:sz w:val="24"/>
          <w:szCs w:val="24"/>
          <w:vertAlign w:val="superscript"/>
        </w:rPr>
        <w:footnoteReference w:id="17"/>
      </w:r>
    </w:p>
    <w:p w:rsidR="00EF0B5F" w:rsidRDefault="00EF0B5F">
      <w:pPr>
        <w:spacing w:line="240" w:lineRule="auto"/>
        <w:ind w:left="426" w:hanging="426"/>
        <w:rPr>
          <w:rFonts w:ascii="Times New Roman" w:eastAsia="Times New Roman" w:hAnsi="Times New Roman" w:cs="Times New Roman"/>
          <w:b/>
          <w:sz w:val="24"/>
          <w:szCs w:val="24"/>
        </w:rPr>
      </w:pPr>
    </w:p>
    <w:p w:rsidR="00EF0B5F" w:rsidRPr="00753348" w:rsidRDefault="00674194" w:rsidP="00753348">
      <w:pPr>
        <w:pStyle w:val="ListParagraph"/>
        <w:numPr>
          <w:ilvl w:val="0"/>
          <w:numId w:val="2"/>
        </w:numPr>
        <w:spacing w:line="240" w:lineRule="auto"/>
        <w:ind w:left="426" w:hanging="426"/>
        <w:jc w:val="both"/>
        <w:rPr>
          <w:rFonts w:ascii="Times New Roman" w:eastAsia="Times New Roman" w:hAnsi="Times New Roman" w:cs="Times New Roman"/>
          <w:sz w:val="24"/>
          <w:szCs w:val="24"/>
        </w:rPr>
      </w:pPr>
      <w:r w:rsidRPr="00753348">
        <w:rPr>
          <w:rFonts w:ascii="Times New Roman" w:eastAsia="Times New Roman" w:hAnsi="Times New Roman" w:cs="Times New Roman"/>
          <w:sz w:val="24"/>
          <w:szCs w:val="24"/>
        </w:rPr>
        <w:t xml:space="preserve">Lietā </w:t>
      </w:r>
      <w:r w:rsidRPr="00753348">
        <w:rPr>
          <w:rFonts w:ascii="Times New Roman" w:eastAsia="Times New Roman" w:hAnsi="Times New Roman" w:cs="Times New Roman"/>
          <w:b/>
          <w:i/>
          <w:sz w:val="24"/>
          <w:szCs w:val="24"/>
        </w:rPr>
        <w:t>Jevdokimovs pret Latviju</w:t>
      </w:r>
      <w:r>
        <w:rPr>
          <w:vertAlign w:val="superscript"/>
        </w:rPr>
        <w:footnoteReference w:id="18"/>
      </w:r>
      <w:r w:rsidRPr="00753348">
        <w:rPr>
          <w:rFonts w:ascii="Times New Roman" w:eastAsia="Times New Roman" w:hAnsi="Times New Roman" w:cs="Times New Roman"/>
          <w:sz w:val="24"/>
          <w:szCs w:val="24"/>
        </w:rPr>
        <w:t xml:space="preserve"> sūdzības iesniedzējs apgalvoja, ka ir pieļauts viņa Konvencijas 6.panta 1.punktā garantēto tiesību uz taisnīgu tiesu pārkāpums, jo pēc tam, kad Kipra viņu izdeva Latvijai Eiropas aresta ordera izpildes ietvaros, viņš Latvijā tika notiesāts par noziedzīgiem nodarījumiem, kas šajā Eiropas aresta orderī nebija minēti.</w:t>
      </w:r>
    </w:p>
    <w:p w:rsidR="00EF0B5F" w:rsidRDefault="00674194">
      <w:pPr>
        <w:spacing w:line="240" w:lineRule="auto"/>
        <w:ind w:left="426"/>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Pieņemamības stadija</w:t>
      </w:r>
    </w:p>
    <w:p w:rsidR="00EF0B5F" w:rsidRDefault="00674194">
      <w:pP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Tiesa sūdzību nosūtīja Latvijas valdības pozīcijas sniegšanai 2015.gada maijā. Valdība pārstāvības pozīciju iesniedza 2015.gada septembrī. 2015.gada augustā, septembrī un oktobrī iesniedzējs atkārtoti neatbildēja uz Tiesas vēstulēm, tādēļ Tiesa vienbalsīgi atzina, ka </w:t>
      </w:r>
      <w:r>
        <w:rPr>
          <w:rFonts w:ascii="Times New Roman" w:eastAsia="Times New Roman" w:hAnsi="Times New Roman" w:cs="Times New Roman"/>
          <w:sz w:val="24"/>
          <w:szCs w:val="24"/>
          <w:u w:val="single"/>
        </w:rPr>
        <w:t>iesniedzējs savu sūdzību vairs nevēlas uzturēt</w:t>
      </w:r>
      <w:r>
        <w:rPr>
          <w:rFonts w:ascii="Times New Roman" w:eastAsia="Times New Roman" w:hAnsi="Times New Roman" w:cs="Times New Roman"/>
          <w:sz w:val="24"/>
          <w:szCs w:val="24"/>
        </w:rPr>
        <w:t>, un tā tika svītrota no izskatāmo lietu saraksta.</w:t>
      </w:r>
    </w:p>
    <w:p w:rsidR="00EF0B5F" w:rsidRDefault="00EF0B5F">
      <w:pPr>
        <w:spacing w:line="240" w:lineRule="auto"/>
        <w:ind w:left="426" w:hanging="426"/>
        <w:jc w:val="both"/>
        <w:rPr>
          <w:rFonts w:ascii="Times New Roman" w:eastAsia="Times New Roman" w:hAnsi="Times New Roman" w:cs="Times New Roman"/>
          <w:sz w:val="24"/>
          <w:szCs w:val="24"/>
        </w:rPr>
      </w:pPr>
    </w:p>
    <w:p w:rsidR="00EF0B5F" w:rsidRDefault="00674194" w:rsidP="00753348">
      <w:pPr>
        <w:numPr>
          <w:ilvl w:val="0"/>
          <w:numId w:val="2"/>
        </w:numPr>
        <w:spacing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Lietā </w:t>
      </w:r>
      <w:r>
        <w:rPr>
          <w:rFonts w:ascii="Times New Roman" w:eastAsia="Times New Roman" w:hAnsi="Times New Roman" w:cs="Times New Roman"/>
          <w:b/>
          <w:i/>
          <w:sz w:val="24"/>
          <w:szCs w:val="24"/>
        </w:rPr>
        <w:t>Loyko pret Latviju</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sūdzības iesniedzējs uzskatīja, ka ir pārkāptas viņa Konvencijas 6.panta 1.punktā garantētās tiesības uz taisnīgu tiesu un 6.panta 3.(c) apakšpunktā garantētās tiesības uz aizstāvību kriminālprocesā. Iesniedzēja ieskatā pārkāpumu veidoja fakts, ka pirmstiesas kriminālprocesa sākotnējā stadijā viņam netika nodrošināta juridiskā palīdzība, savukārt krimināllietas iztiesāšanas laikā viņam sniegtā juridiskā palīdzība bijusi nekvalitatīva.</w:t>
      </w:r>
    </w:p>
    <w:p w:rsidR="00EF0B5F" w:rsidRDefault="00674194">
      <w:pP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Pieņemamības stadija</w:t>
      </w:r>
    </w:p>
    <w:p w:rsidR="00EF0B5F" w:rsidRDefault="00674194">
      <w:pP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Attiecībā uz iesniedzēja sūdzību par to, ka kriminālprocesa sākotnējā stadijā viņam nebija nodrošināta juridiskā palīdzība Tiesa norādīja, ka iesniedzējs šo sūdzību nav uzturējis apelācijas un kasācijas instancēs, un secināja, ka tādējādi </w:t>
      </w:r>
      <w:r>
        <w:rPr>
          <w:rFonts w:ascii="Times New Roman" w:eastAsia="Times New Roman" w:hAnsi="Times New Roman" w:cs="Times New Roman"/>
          <w:sz w:val="24"/>
          <w:szCs w:val="24"/>
          <w:u w:val="single"/>
        </w:rPr>
        <w:t>iesniedzējs nav izmantojis visus viņam pieejamos nacionālos tiesību aizsardzības līdzekļus</w:t>
      </w:r>
      <w:r>
        <w:rPr>
          <w:rFonts w:ascii="Times New Roman" w:eastAsia="Times New Roman" w:hAnsi="Times New Roman" w:cs="Times New Roman"/>
          <w:sz w:val="24"/>
          <w:szCs w:val="24"/>
        </w:rPr>
        <w:t>. Tiesa tādēļ vienbalsīgi atzina, ka šī sūdzības daļa nav pieņemama izskatīšanai pēc būtības.</w:t>
      </w:r>
    </w:p>
    <w:p w:rsidR="00EF0B5F" w:rsidRDefault="00674194">
      <w:pPr>
        <w:spacing w:line="240" w:lineRule="auto"/>
        <w:ind w:left="426"/>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Savukārt attiecībā uz sūdzību par juridiskās palīdzības kvalitāti Tiesa atgādināja, ka advokāts ir neatkarīgs no valsts, tādēļ valsts nav atbildīga par to, kā tiek vesta lieta, jo tas ir atkarīgs no vienošanās starp aizstāvi un aizstāvamo, neatkarīgi no tā, vai aizstāvis tiek nozīmēts valsts nodrošinātas juridiskās palīdzības ietvaros, vai arī viņa darbu apmaksā pati persona. Konvencijas 6.panta 3.(c) apakšpunkta izpratnē valsts iestādēm ir pienākums iejaukties tikai tad, ja valsts nodrošināts aizstāvis acīmredzami nepilda savus pienākumus, vai arī valsts ir kā citādi par to pienācīgi informēta. Tiesa arī atgādināja, ka aizstāvja nozīmēšana pati par sevi vēl negarantē aizstāvības efektivitāti. Pievēršoties izskatāmās lietas </w:t>
      </w:r>
      <w:r>
        <w:rPr>
          <w:rFonts w:ascii="Times New Roman" w:eastAsia="Times New Roman" w:hAnsi="Times New Roman" w:cs="Times New Roman"/>
          <w:sz w:val="24"/>
          <w:szCs w:val="24"/>
        </w:rPr>
        <w:lastRenderedPageBreak/>
        <w:t xml:space="preserve">faktiem, Tiesa norādīja, ka materiālos nav atrodamas nekādas norādes par to, ka krimināllietas izskatīšanas laikā iesniedzējs jebkādi būtu sūdzējies par valsts nozīmētās aizstāves darbu, vai arī centies panākt, ka viņam tiek nozīmēts cits aizstāvis. Tiesas ieskatā ne pirmstiesas, ne tiesas stadijā nebija nekādu norāžu par to, ka iesniedzējs nepiekristu vai iebilstu pret to, kā valsts nozīmētā aizstāve pilda savus pienākumus, tādēļ atzina, ka iesniedzējs nav nekādi informējis valsti par aizstāvja darba nepilnībām. Tāpat Tiesa uzskatīja, ka aizstāves darbs nebija acīmredzami nepietiekams, jo advokāte bija iepazinusies ar lietas materiāliem, piedalījās vairākās procesuālās darbības un pirmās instances tiesas sēdē, kā arī iesniedza apelācijas sūdzību, kura gan bija īsa, taču iekļāva visus svarīgos aizstāvības argumentus. Ņemot vērā šos apsvērumus, Tiesa uzskatīja, ka </w:t>
      </w:r>
      <w:r>
        <w:rPr>
          <w:rFonts w:ascii="Times New Roman" w:eastAsia="Times New Roman" w:hAnsi="Times New Roman" w:cs="Times New Roman"/>
          <w:sz w:val="24"/>
          <w:szCs w:val="24"/>
          <w:u w:val="single"/>
        </w:rPr>
        <w:t>šī sūdzības daļa ir acīmredzami nepamatota</w:t>
      </w:r>
      <w:r>
        <w:rPr>
          <w:rFonts w:ascii="Times New Roman" w:eastAsia="Times New Roman" w:hAnsi="Times New Roman" w:cs="Times New Roman"/>
          <w:sz w:val="24"/>
          <w:szCs w:val="24"/>
        </w:rPr>
        <w:t>, un vienbalsīgi atzina, ka tā nav pieņemama izskatīšanai pēc būtības.</w:t>
      </w:r>
    </w:p>
    <w:p w:rsidR="00EF0B5F" w:rsidRDefault="00EF0B5F">
      <w:pPr>
        <w:spacing w:line="240" w:lineRule="auto"/>
        <w:ind w:left="426"/>
        <w:jc w:val="both"/>
        <w:rPr>
          <w:rFonts w:ascii="Times New Roman" w:eastAsia="Times New Roman" w:hAnsi="Times New Roman" w:cs="Times New Roman"/>
          <w:sz w:val="24"/>
          <w:szCs w:val="24"/>
          <w:highlight w:val="yellow"/>
        </w:rPr>
      </w:pPr>
    </w:p>
    <w:p w:rsidR="00EF0B5F" w:rsidRDefault="00674194" w:rsidP="00753348">
      <w:pPr>
        <w:numPr>
          <w:ilvl w:val="0"/>
          <w:numId w:val="2"/>
        </w:numPr>
        <w:spacing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Lietā </w:t>
      </w:r>
      <w:r>
        <w:rPr>
          <w:rFonts w:ascii="Times New Roman" w:eastAsia="Times New Roman" w:hAnsi="Times New Roman" w:cs="Times New Roman"/>
          <w:b/>
          <w:i/>
          <w:sz w:val="24"/>
          <w:szCs w:val="24"/>
        </w:rPr>
        <w:t>Vītols</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pret Latviju</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sūdzības iesniedzējs apgalvoja, ka viņam piemērotais drošības līdzeklis – apcietinājums bijis nepamatos un pārāk ilgs. </w:t>
      </w:r>
    </w:p>
    <w:p w:rsidR="00EF0B5F" w:rsidRDefault="00674194">
      <w:pPr>
        <w:spacing w:line="240" w:lineRule="auto"/>
        <w:ind w:left="426"/>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Pieņemamības stadija</w:t>
      </w:r>
    </w:p>
    <w:p w:rsidR="00EF0B5F" w:rsidRDefault="00674194">
      <w:pP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Tiesa sūdzību nosūtīja Latvijas valdības pozīcijas sniegšanai 2015.gada martā. Valdība pārstāvības pozīciju iesniedza 2015.gada jūnijā. 2015.gada augustā un septembrī iesniedzējs atkārtoti neatbildēja uz Tiesas vēstulēm, tādēļ Tiesa vienbalsīgi atzina, ka </w:t>
      </w:r>
      <w:r>
        <w:rPr>
          <w:rFonts w:ascii="Times New Roman" w:eastAsia="Times New Roman" w:hAnsi="Times New Roman" w:cs="Times New Roman"/>
          <w:sz w:val="24"/>
          <w:szCs w:val="24"/>
          <w:u w:val="single"/>
        </w:rPr>
        <w:t>iesniedzējs savu sūdzību vairs nevēlas uzturēt</w:t>
      </w:r>
      <w:r>
        <w:rPr>
          <w:rFonts w:ascii="Times New Roman" w:eastAsia="Times New Roman" w:hAnsi="Times New Roman" w:cs="Times New Roman"/>
          <w:sz w:val="24"/>
          <w:szCs w:val="24"/>
        </w:rPr>
        <w:t>, un tā tika svītrota no izskatāmo lietu saraksta.</w:t>
      </w:r>
    </w:p>
    <w:p w:rsidR="00EF0B5F" w:rsidRDefault="00EF0B5F">
      <w:pPr>
        <w:spacing w:line="240" w:lineRule="auto"/>
        <w:ind w:left="426" w:hanging="426"/>
        <w:jc w:val="both"/>
        <w:rPr>
          <w:rFonts w:ascii="Times New Roman" w:eastAsia="Times New Roman" w:hAnsi="Times New Roman" w:cs="Times New Roman"/>
          <w:sz w:val="24"/>
          <w:szCs w:val="24"/>
        </w:rPr>
      </w:pPr>
    </w:p>
    <w:p w:rsidR="00EF0B5F" w:rsidRDefault="00674194" w:rsidP="00753348">
      <w:pPr>
        <w:numPr>
          <w:ilvl w:val="0"/>
          <w:numId w:val="2"/>
        </w:numPr>
        <w:spacing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Lietā </w:t>
      </w:r>
      <w:r>
        <w:rPr>
          <w:rFonts w:ascii="Times New Roman" w:eastAsia="Times New Roman" w:hAnsi="Times New Roman" w:cs="Times New Roman"/>
          <w:b/>
          <w:i/>
          <w:sz w:val="24"/>
          <w:szCs w:val="24"/>
        </w:rPr>
        <w:t>Kondakovs pret Latviju</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sūdzības iesniedzējs apgalvoja, ka ir pārkāptas viņa Konvencijas 6.panta 1.punktā garantētās tiesības uz taisnīgu tiesu. Iesniedzējs sūdzējās, ka Administratīvā rajona tiesa 2010.gadā neatbrīvoja viņu no pienākuma samaksāt valsts nodevu 10 latu apmērā par apelācijas sūdzības iesniegšanu strīdā par maznodrošinātas personas statusa piešķiršanu, uzskatot, ka tas pārkāpj viņa tiesības uz pieeju tiesai.</w:t>
      </w:r>
    </w:p>
    <w:p w:rsidR="00EF0B5F" w:rsidRDefault="00674194">
      <w:pP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Pieņemamības stadija</w:t>
      </w:r>
    </w:p>
    <w:p w:rsidR="00EF0B5F" w:rsidRDefault="00674194">
      <w:pP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Tiesa atgādināja, ka tā var izskatīt tikai tādas sūdzības, kas iesniegtas 6 mēnešu laikā kopš pēdējā nacionālajā līmenī pieņemtā nolēmuma. Tiesas ieskatā šajā lietā par pēdējo nolēmumu ir uzskatāms Administratīvās apgabaltiesas 2010.gada 9.jūlija lēmums neatbrīvot sūdzības iesniedzēju no pienākuma samaksāt valsts nodevu, jo visi turpmākie Latvijas tiesu nolēmumi bija par termiņa atjaunošanu valsts nodevas samaksāšanai, proti, tie vairs nebija par iesniedzēja sūdzības Tiesā būtību. Tādēļ Tiesa secināja, ka, iesniedzot sūdzību 2011.gada 24.maijā</w:t>
      </w:r>
      <w:r>
        <w:rPr>
          <w:rFonts w:ascii="Times New Roman" w:eastAsia="Times New Roman" w:hAnsi="Times New Roman" w:cs="Times New Roman"/>
          <w:sz w:val="24"/>
          <w:szCs w:val="24"/>
          <w:u w:val="single"/>
        </w:rPr>
        <w:t>, iesniedzējs ir nokavējis Konvencijas 35.pantā noteikto termiņu sūdzības iesniegšanai</w:t>
      </w:r>
      <w:r>
        <w:rPr>
          <w:rFonts w:ascii="Times New Roman" w:eastAsia="Times New Roman" w:hAnsi="Times New Roman" w:cs="Times New Roman"/>
          <w:sz w:val="24"/>
          <w:szCs w:val="24"/>
        </w:rPr>
        <w:t>, un vienbalsīgi atzina, ka sūdzība nav pieņemama izskatīšanai pēc būtības.</w:t>
      </w:r>
    </w:p>
    <w:p w:rsidR="00EF0B5F" w:rsidRDefault="00EF0B5F">
      <w:pPr>
        <w:spacing w:line="240" w:lineRule="auto"/>
        <w:ind w:left="426" w:hanging="426"/>
        <w:jc w:val="both"/>
        <w:rPr>
          <w:rFonts w:ascii="Times New Roman" w:eastAsia="Times New Roman" w:hAnsi="Times New Roman" w:cs="Times New Roman"/>
          <w:sz w:val="24"/>
          <w:szCs w:val="24"/>
        </w:rPr>
      </w:pPr>
    </w:p>
    <w:p w:rsidR="00EF0B5F" w:rsidRDefault="00674194" w:rsidP="00753348">
      <w:pPr>
        <w:numPr>
          <w:ilvl w:val="0"/>
          <w:numId w:val="2"/>
        </w:numPr>
        <w:spacing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Lietā </w:t>
      </w:r>
      <w:r>
        <w:rPr>
          <w:rFonts w:ascii="Times New Roman" w:eastAsia="Times New Roman" w:hAnsi="Times New Roman" w:cs="Times New Roman"/>
          <w:b/>
          <w:i/>
          <w:sz w:val="24"/>
          <w:szCs w:val="24"/>
        </w:rPr>
        <w:t>Taubenbergs pret Latviju</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sūdzības iesniedzējs uzskatīja, ka viņam ir tikusi liegta pieeja tiesai, kas pārkāpj viņa Konvencijas 6.panta 1.punktā garantētās tiesības uz taisnīgu tiesu. </w:t>
      </w:r>
    </w:p>
    <w:p w:rsidR="00EF0B5F" w:rsidRDefault="00674194">
      <w:pPr>
        <w:spacing w:line="240" w:lineRule="auto"/>
        <w:ind w:left="426"/>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Pieņemamības stadija</w:t>
      </w:r>
    </w:p>
    <w:p w:rsidR="00EF0B5F" w:rsidRDefault="00674194">
      <w:pP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Tiesa sūdzību nosūtīja Latvijas valdības pozīcijas sniegšanai 2015.gada martā. Valdība pārstāvības pozīciju iesniedza 2015.gada jūnijā. 2015.gada augustā un septembrī iesniedzējs atkārtoti neatbildēja uz Tiesas vēstulēm, tādēļ Tiesa vienbalsīgi atzina, ka </w:t>
      </w:r>
      <w:r>
        <w:rPr>
          <w:rFonts w:ascii="Times New Roman" w:eastAsia="Times New Roman" w:hAnsi="Times New Roman" w:cs="Times New Roman"/>
          <w:sz w:val="24"/>
          <w:szCs w:val="24"/>
          <w:u w:val="single"/>
        </w:rPr>
        <w:t>iesniedzējs savu sūdzību vairs nevēlas uzturēt</w:t>
      </w:r>
      <w:r>
        <w:rPr>
          <w:rFonts w:ascii="Times New Roman" w:eastAsia="Times New Roman" w:hAnsi="Times New Roman" w:cs="Times New Roman"/>
          <w:sz w:val="24"/>
          <w:szCs w:val="24"/>
        </w:rPr>
        <w:t>, un tā tika svītrota no izskatāmo lietu saraksta.</w:t>
      </w:r>
    </w:p>
    <w:p w:rsidR="00EF0B5F" w:rsidRDefault="00EF0B5F">
      <w:pPr>
        <w:spacing w:line="240" w:lineRule="auto"/>
        <w:ind w:left="426" w:hanging="426"/>
        <w:jc w:val="both"/>
        <w:rPr>
          <w:rFonts w:ascii="Times New Roman" w:eastAsia="Times New Roman" w:hAnsi="Times New Roman" w:cs="Times New Roman"/>
          <w:sz w:val="24"/>
          <w:szCs w:val="24"/>
          <w:highlight w:val="yellow"/>
        </w:rPr>
      </w:pPr>
    </w:p>
    <w:p w:rsidR="00EF0B5F" w:rsidRDefault="00674194" w:rsidP="00753348">
      <w:pPr>
        <w:numPr>
          <w:ilvl w:val="0"/>
          <w:numId w:val="2"/>
        </w:numPr>
        <w:spacing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Lietā </w:t>
      </w:r>
      <w:r>
        <w:rPr>
          <w:rFonts w:ascii="Times New Roman" w:eastAsia="Times New Roman" w:hAnsi="Times New Roman" w:cs="Times New Roman"/>
          <w:b/>
          <w:i/>
          <w:sz w:val="24"/>
          <w:szCs w:val="24"/>
        </w:rPr>
        <w:t>Seminaristovs</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pret Latviju</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sūdzības iesniedzējs apgalvoja, ka 2009.gada decembrī Brasas cietumā ir cietis no cietuma amatpersonu vardarbības un ka viņa sūdzības par šo faktu nav pienācīgi izmeklētas. </w:t>
      </w:r>
    </w:p>
    <w:p w:rsidR="00EF0B5F" w:rsidRDefault="00674194">
      <w:pPr>
        <w:spacing w:line="240" w:lineRule="auto"/>
        <w:ind w:left="426"/>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Pieņemamības stadija</w:t>
      </w:r>
    </w:p>
    <w:p w:rsidR="00EF0B5F" w:rsidRDefault="00674194">
      <w:pP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Tiesa sūdzību nosūtīja Latvijas valdības pozīcijas sniegšanai 2014.gada oktobrī. Valdība pārstāvības pozīciju iesniedza 2015.gada februārī. 2015.gada jūlijā, augustā un septembrī iesniedzējs atkārtoti neatbildēja uz Tiesas vēstulēm, tādēļ Tiesa vienbalsīgi atzina, ka </w:t>
      </w:r>
      <w:r>
        <w:rPr>
          <w:rFonts w:ascii="Times New Roman" w:eastAsia="Times New Roman" w:hAnsi="Times New Roman" w:cs="Times New Roman"/>
          <w:sz w:val="24"/>
          <w:szCs w:val="24"/>
          <w:u w:val="single"/>
        </w:rPr>
        <w:t>iesniedzējs savu sūdzību vairs nevēlas uzturēt</w:t>
      </w:r>
      <w:r>
        <w:rPr>
          <w:rFonts w:ascii="Times New Roman" w:eastAsia="Times New Roman" w:hAnsi="Times New Roman" w:cs="Times New Roman"/>
          <w:sz w:val="24"/>
          <w:szCs w:val="24"/>
        </w:rPr>
        <w:t>, un tā tika svītrota no izskatāmo lietu saraksta.</w:t>
      </w:r>
    </w:p>
    <w:p w:rsidR="00EF0B5F" w:rsidRDefault="00EF0B5F">
      <w:pPr>
        <w:spacing w:line="240" w:lineRule="auto"/>
        <w:ind w:left="426" w:hanging="426"/>
        <w:jc w:val="both"/>
        <w:rPr>
          <w:rFonts w:ascii="Times New Roman" w:eastAsia="Times New Roman" w:hAnsi="Times New Roman" w:cs="Times New Roman"/>
          <w:sz w:val="24"/>
          <w:szCs w:val="24"/>
        </w:rPr>
      </w:pPr>
    </w:p>
    <w:p w:rsidR="00EF0B5F" w:rsidRDefault="00674194" w:rsidP="00753348">
      <w:pPr>
        <w:numPr>
          <w:ilvl w:val="0"/>
          <w:numId w:val="2"/>
        </w:numPr>
        <w:spacing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Lietā </w:t>
      </w:r>
      <w:r>
        <w:rPr>
          <w:rFonts w:ascii="Times New Roman" w:eastAsia="Times New Roman" w:hAnsi="Times New Roman" w:cs="Times New Roman"/>
          <w:b/>
          <w:i/>
          <w:sz w:val="24"/>
          <w:szCs w:val="24"/>
        </w:rPr>
        <w:t>Krogertas pret Latviju</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sūdzības iesniedzējs apgalvoja, ka 2010.gada septembrī ir cietis no policijas amatpersonu vardarbības un ka šī incidenta izmeklēšana Latvijā nebija efektīva.</w:t>
      </w:r>
    </w:p>
    <w:p w:rsidR="00EF0B5F" w:rsidRDefault="00674194">
      <w:pP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Pieņemamības stadija</w:t>
      </w:r>
    </w:p>
    <w:p w:rsidR="00EF0B5F" w:rsidRDefault="00674194">
      <w:pP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Tiesa izvērtēja starp pusēm panākto mierizlīgumu, kura ietvaros Latvija apņēmās samaksāt iesniedzējam kompensāciju 4000 eiro apmērā. Ņemot vērā pušu vienošanās saturu, </w:t>
      </w:r>
      <w:r>
        <w:rPr>
          <w:rFonts w:ascii="Times New Roman" w:eastAsia="Times New Roman" w:hAnsi="Times New Roman" w:cs="Times New Roman"/>
          <w:sz w:val="24"/>
          <w:szCs w:val="24"/>
          <w:u w:val="single"/>
        </w:rPr>
        <w:t>Tiesa vienbalsīgi apstiprināja panākto mierizlīgumu un svītroja sūdzību no izskatāmo lietu saraksta</w:t>
      </w:r>
      <w:r>
        <w:rPr>
          <w:rFonts w:ascii="Times New Roman" w:eastAsia="Times New Roman" w:hAnsi="Times New Roman" w:cs="Times New Roman"/>
          <w:sz w:val="24"/>
          <w:szCs w:val="24"/>
        </w:rPr>
        <w:t>.</w:t>
      </w:r>
    </w:p>
    <w:p w:rsidR="00EF0B5F" w:rsidRDefault="00EF0B5F">
      <w:pPr>
        <w:spacing w:line="240" w:lineRule="auto"/>
        <w:ind w:left="426" w:hanging="426"/>
        <w:jc w:val="both"/>
        <w:rPr>
          <w:rFonts w:ascii="Times New Roman" w:eastAsia="Times New Roman" w:hAnsi="Times New Roman" w:cs="Times New Roman"/>
          <w:sz w:val="24"/>
          <w:szCs w:val="24"/>
        </w:rPr>
      </w:pPr>
    </w:p>
    <w:p w:rsidR="00EF0B5F" w:rsidRDefault="00674194" w:rsidP="00753348">
      <w:pPr>
        <w:numPr>
          <w:ilvl w:val="0"/>
          <w:numId w:val="2"/>
        </w:numPr>
        <w:spacing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Lietā </w:t>
      </w:r>
      <w:r>
        <w:rPr>
          <w:rFonts w:ascii="Times New Roman" w:eastAsia="Times New Roman" w:hAnsi="Times New Roman" w:cs="Times New Roman"/>
          <w:b/>
          <w:i/>
          <w:sz w:val="24"/>
          <w:szCs w:val="24"/>
        </w:rPr>
        <w:t>Āpša pret Latviju</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sūdzības iesniedzēja uzskatīja, ka ir pārkāptas viņas tiesības uz privātās un ģimenes dzīves neaizskaramību, ko aizsargā Konvencijas 8.pants. Iesniedzējas ieskatā pārkāpumu veido tas, ka 2011.gada jūlijā Iļģuciema cietuma administrācija savlaicīgi neinformēja iesniedzēju par viņas mātes nāves faktu un plānotajām bērēm, kā arī neievēroja iesniedzēja brāļa izteiktu gatavību segt izdevumus par iesniedzējas konvojēšanu uz mātes bērēm.</w:t>
      </w:r>
    </w:p>
    <w:p w:rsidR="00EF0B5F" w:rsidRDefault="00674194">
      <w:pPr>
        <w:spacing w:line="240" w:lineRule="auto"/>
        <w:ind w:left="426"/>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Pieņemamības stadija</w:t>
      </w:r>
    </w:p>
    <w:p w:rsidR="00EF0B5F" w:rsidRDefault="00674194">
      <w:pP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Tiesa sūdzību nosūtīja Latvijas valdības pozīcijas sniegšanai 2015.gada martā. Valdība pārstāvības pozīciju iesniedza 2015.gada jūlijā. 2016.gada janvārī un februārī iesniedzēja atkārtoti neatbildēja uz Tiesas vēstulēm, tādēļ Tiesa vienbalsīgi atzina, ka </w:t>
      </w:r>
      <w:r>
        <w:rPr>
          <w:rFonts w:ascii="Times New Roman" w:eastAsia="Times New Roman" w:hAnsi="Times New Roman" w:cs="Times New Roman"/>
          <w:sz w:val="24"/>
          <w:szCs w:val="24"/>
          <w:u w:val="single"/>
        </w:rPr>
        <w:t>iesniedzēja savu sūdzību vairs nevēlas uzturēt</w:t>
      </w:r>
      <w:r>
        <w:rPr>
          <w:rFonts w:ascii="Times New Roman" w:eastAsia="Times New Roman" w:hAnsi="Times New Roman" w:cs="Times New Roman"/>
          <w:sz w:val="24"/>
          <w:szCs w:val="24"/>
        </w:rPr>
        <w:t>, un tā tika svītrota no izskatāmo lietu saraksta.</w:t>
      </w:r>
    </w:p>
    <w:p w:rsidR="00EF0B5F" w:rsidRPr="00164C0A" w:rsidRDefault="00EF0B5F">
      <w:pPr>
        <w:spacing w:line="240" w:lineRule="auto"/>
        <w:ind w:left="426" w:hanging="426"/>
        <w:jc w:val="both"/>
        <w:rPr>
          <w:rFonts w:ascii="Times New Roman" w:eastAsia="Times New Roman" w:hAnsi="Times New Roman" w:cs="Times New Roman"/>
          <w:sz w:val="24"/>
          <w:szCs w:val="24"/>
        </w:rPr>
      </w:pPr>
    </w:p>
    <w:p w:rsidR="00EF0B5F" w:rsidRPr="00164C0A" w:rsidRDefault="00674194" w:rsidP="00753348">
      <w:pPr>
        <w:numPr>
          <w:ilvl w:val="0"/>
          <w:numId w:val="2"/>
        </w:numPr>
        <w:spacing w:line="240" w:lineRule="auto"/>
        <w:ind w:left="426" w:hanging="426"/>
        <w:jc w:val="both"/>
        <w:rPr>
          <w:rFonts w:ascii="Times New Roman" w:eastAsia="Times New Roman" w:hAnsi="Times New Roman" w:cs="Times New Roman"/>
          <w:sz w:val="24"/>
          <w:szCs w:val="24"/>
        </w:rPr>
      </w:pPr>
      <w:r w:rsidRPr="00164C0A">
        <w:rPr>
          <w:rFonts w:ascii="Times New Roman" w:eastAsia="Times New Roman" w:hAnsi="Times New Roman" w:cs="Times New Roman"/>
          <w:sz w:val="24"/>
          <w:szCs w:val="24"/>
        </w:rPr>
        <w:t xml:space="preserve">Lietā </w:t>
      </w:r>
      <w:r w:rsidRPr="00164C0A">
        <w:rPr>
          <w:rFonts w:ascii="Times New Roman" w:eastAsia="Times New Roman" w:hAnsi="Times New Roman" w:cs="Times New Roman"/>
          <w:b/>
          <w:i/>
          <w:sz w:val="24"/>
          <w:szCs w:val="24"/>
        </w:rPr>
        <w:t>Viesturs pret Latviju</w:t>
      </w:r>
      <w:r w:rsidRPr="00164C0A">
        <w:rPr>
          <w:rFonts w:ascii="Times New Roman" w:eastAsia="Times New Roman" w:hAnsi="Times New Roman" w:cs="Times New Roman"/>
          <w:sz w:val="24"/>
          <w:szCs w:val="24"/>
          <w:vertAlign w:val="superscript"/>
        </w:rPr>
        <w:footnoteReference w:id="26"/>
      </w:r>
      <w:r w:rsidRPr="00164C0A">
        <w:rPr>
          <w:rFonts w:ascii="Times New Roman" w:eastAsia="Times New Roman" w:hAnsi="Times New Roman" w:cs="Times New Roman"/>
          <w:sz w:val="24"/>
          <w:szCs w:val="24"/>
        </w:rPr>
        <w:t xml:space="preserve"> sūdzības iesniedzējs</w:t>
      </w:r>
      <w:r w:rsidR="005231BD" w:rsidRPr="00164C0A">
        <w:rPr>
          <w:rFonts w:ascii="Times New Roman" w:eastAsia="Times New Roman" w:hAnsi="Times New Roman" w:cs="Times New Roman"/>
          <w:sz w:val="24"/>
          <w:szCs w:val="24"/>
        </w:rPr>
        <w:t xml:space="preserve"> apgalvoja, ka ir pārkāptas viņa Konvencijas 6.pantā garantētās tiesības uz taisnīgu tiesu, jo viņam esot bijusi liegta iespēja piedalīties apelācijas instances tiesas sēdē, kurā tika izskatīta viņa civilprasība. Proti, apelācijas instances tiesa atteicās apmierināt viņa lūgumu atlikt lietas izskatīšanu, pamatojoties uz iesniegto darba nespējas lapu.</w:t>
      </w:r>
    </w:p>
    <w:p w:rsidR="005231BD" w:rsidRPr="00164C0A" w:rsidRDefault="005231BD" w:rsidP="005231BD">
      <w:pPr>
        <w:shd w:val="clear" w:color="auto" w:fill="FFFFFF"/>
        <w:spacing w:line="240" w:lineRule="auto"/>
        <w:ind w:left="426" w:right="2"/>
        <w:contextualSpacing/>
        <w:jc w:val="both"/>
        <w:rPr>
          <w:rFonts w:ascii="Times New Roman" w:eastAsia="Times New Roman" w:hAnsi="Times New Roman" w:cs="Times New Roman"/>
          <w:sz w:val="24"/>
          <w:szCs w:val="24"/>
        </w:rPr>
      </w:pPr>
      <w:r w:rsidRPr="00164C0A">
        <w:rPr>
          <w:rFonts w:ascii="Times New Roman" w:eastAsia="Times New Roman" w:hAnsi="Times New Roman" w:cs="Times New Roman"/>
          <w:sz w:val="24"/>
          <w:szCs w:val="24"/>
          <w:u w:val="single"/>
        </w:rPr>
        <w:lastRenderedPageBreak/>
        <w:t>Pieņemamības stadija</w:t>
      </w:r>
    </w:p>
    <w:p w:rsidR="00164C0A" w:rsidRPr="00164C0A" w:rsidRDefault="00164C0A" w:rsidP="00164C0A">
      <w:pPr>
        <w:shd w:val="clear" w:color="auto" w:fill="FFFFFF"/>
        <w:spacing w:line="240" w:lineRule="auto"/>
        <w:ind w:left="426" w:right="2"/>
        <w:contextualSpacing/>
        <w:jc w:val="both"/>
        <w:rPr>
          <w:rFonts w:ascii="Times New Roman" w:eastAsia="Times New Roman" w:hAnsi="Times New Roman" w:cs="Times New Roman"/>
          <w:sz w:val="24"/>
          <w:szCs w:val="24"/>
        </w:rPr>
      </w:pPr>
      <w:r w:rsidRPr="00164C0A">
        <w:rPr>
          <w:rFonts w:ascii="Times New Roman" w:eastAsia="Times New Roman" w:hAnsi="Times New Roman" w:cs="Times New Roman"/>
          <w:sz w:val="24"/>
          <w:szCs w:val="24"/>
        </w:rPr>
        <w:t>Savā lēmumā Tiesa atgādināja, ka sūdzības Tiesai ir iesniedzamas 6 mēnešu laikā pēc pēdējā nolēmuma nacionālā līmenī. Izskatāmajā lietā sūdzība bija saistīta ar tiesas procesu, tādēļ 6 mēnešu termiņš ir skaitāms pēdējā tiesas nolēmuma, kas šajā gadījumā bija 2006.gada 9.maija Augstākās tiesas Senāta lēmums. Tas nozīmē, ka Konvencijā noteiktais 6 mēnešu termiņš iztecēja 2006.gada 9.novembrī, taču aizpildītu un parakstītu sūdzības veidlapu iesniedzējs nosūtīja Tiesai tikai 2006.gada 27.decembrī. Tiesa noraidīja iesniedzēja apgalvojumu, ka viņš sūdzību Tiesai bija nosūtījis jau 2006.gada jūlijā, jo no iesniedzēja norādītajiem pasta zīmogiem ar šo datumu nekādi nebija iespējams konstatēt, kāds ir bijis šajā dienā iesniegtā sūtījuma adresāts un saturs. Tādēļ Tiesa vienbalsīgi atzina, ka sūdzība nav izskatāma pēc būtības</w:t>
      </w:r>
      <w:r w:rsidR="00674194" w:rsidRPr="00164C0A">
        <w:rPr>
          <w:rFonts w:ascii="Times New Roman" w:eastAsia="Times New Roman" w:hAnsi="Times New Roman" w:cs="Times New Roman"/>
          <w:sz w:val="24"/>
          <w:szCs w:val="24"/>
        </w:rPr>
        <w:t xml:space="preserve">, jo </w:t>
      </w:r>
      <w:r w:rsidR="00674194" w:rsidRPr="00164C0A">
        <w:rPr>
          <w:rFonts w:ascii="Times New Roman" w:eastAsia="Times New Roman" w:hAnsi="Times New Roman" w:cs="Times New Roman"/>
          <w:sz w:val="24"/>
          <w:szCs w:val="24"/>
          <w:u w:val="single"/>
        </w:rPr>
        <w:t>iesniedzējs nebija ievērojis Konvencijā noteikto termiņu sūdzības iesniegšanai</w:t>
      </w:r>
      <w:r w:rsidR="00674194" w:rsidRPr="00164C0A">
        <w:rPr>
          <w:rFonts w:ascii="Times New Roman" w:eastAsia="Times New Roman" w:hAnsi="Times New Roman" w:cs="Times New Roman"/>
          <w:sz w:val="24"/>
          <w:szCs w:val="24"/>
        </w:rPr>
        <w:t>.</w:t>
      </w:r>
    </w:p>
    <w:p w:rsidR="00164C0A" w:rsidRPr="00164C0A" w:rsidRDefault="00164C0A" w:rsidP="00164C0A">
      <w:pPr>
        <w:shd w:val="clear" w:color="auto" w:fill="FFFFFF"/>
        <w:spacing w:line="240" w:lineRule="auto"/>
        <w:ind w:left="426" w:right="2"/>
        <w:contextualSpacing/>
        <w:jc w:val="both"/>
        <w:rPr>
          <w:rFonts w:ascii="Times New Roman" w:eastAsia="Times New Roman" w:hAnsi="Times New Roman" w:cs="Times New Roman"/>
          <w:sz w:val="24"/>
          <w:szCs w:val="24"/>
        </w:rPr>
      </w:pPr>
    </w:p>
    <w:p w:rsidR="00164C0A" w:rsidRPr="00164C0A" w:rsidRDefault="00164C0A" w:rsidP="00164C0A">
      <w:pPr>
        <w:shd w:val="clear" w:color="auto" w:fill="FFFFFF"/>
        <w:spacing w:line="240" w:lineRule="auto"/>
        <w:ind w:right="2"/>
        <w:contextualSpacing/>
        <w:jc w:val="center"/>
        <w:rPr>
          <w:rFonts w:ascii="Times New Roman" w:eastAsia="Times New Roman" w:hAnsi="Times New Roman" w:cs="Times New Roman"/>
          <w:sz w:val="24"/>
          <w:szCs w:val="24"/>
        </w:rPr>
      </w:pPr>
      <w:r w:rsidRPr="00164C0A">
        <w:rPr>
          <w:rFonts w:ascii="Times New Roman" w:eastAsia="Times New Roman" w:hAnsi="Times New Roman" w:cs="Times New Roman"/>
          <w:sz w:val="24"/>
          <w:szCs w:val="24"/>
        </w:rPr>
        <w:t>-teksta beigas-</w:t>
      </w:r>
    </w:p>
    <w:sectPr w:rsidR="00164C0A" w:rsidRPr="00164C0A" w:rsidSect="00F702B7">
      <w:footerReference w:type="default" r:id="rId9"/>
      <w:pgSz w:w="12240" w:h="15840"/>
      <w:pgMar w:top="1276" w:right="1467" w:bottom="709" w:left="1440" w:header="0" w:footer="32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A79" w:rsidRDefault="001A1A79">
      <w:pPr>
        <w:spacing w:line="240" w:lineRule="auto"/>
      </w:pPr>
      <w:r>
        <w:separator/>
      </w:r>
    </w:p>
  </w:endnote>
  <w:endnote w:type="continuationSeparator" w:id="0">
    <w:p w:rsidR="001A1A79" w:rsidRDefault="001A1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7B" w:rsidRPr="002F7976" w:rsidRDefault="00AC347B">
    <w:pPr>
      <w:tabs>
        <w:tab w:val="center" w:pos="4513"/>
        <w:tab w:val="right" w:pos="9026"/>
      </w:tabs>
      <w:spacing w:line="240" w:lineRule="auto"/>
      <w:jc w:val="right"/>
      <w:rPr>
        <w:rFonts w:ascii="Times New Roman" w:eastAsia="Times New Roman" w:hAnsi="Times New Roman" w:cs="Times New Roman"/>
        <w:sz w:val="20"/>
        <w:szCs w:val="20"/>
      </w:rPr>
    </w:pPr>
    <w:r w:rsidRPr="002F7976">
      <w:rPr>
        <w:rFonts w:ascii="Times New Roman" w:eastAsia="Times New Roman" w:hAnsi="Times New Roman" w:cs="Times New Roman"/>
        <w:sz w:val="20"/>
        <w:szCs w:val="20"/>
      </w:rPr>
      <w:fldChar w:fldCharType="begin"/>
    </w:r>
    <w:r w:rsidRPr="002F7976">
      <w:rPr>
        <w:rFonts w:ascii="Times New Roman" w:eastAsia="Times New Roman" w:hAnsi="Times New Roman" w:cs="Times New Roman"/>
        <w:sz w:val="20"/>
        <w:szCs w:val="20"/>
      </w:rPr>
      <w:instrText>PAGE</w:instrText>
    </w:r>
    <w:r w:rsidRPr="002F7976">
      <w:rPr>
        <w:rFonts w:ascii="Times New Roman" w:eastAsia="Times New Roman" w:hAnsi="Times New Roman" w:cs="Times New Roman"/>
        <w:sz w:val="20"/>
        <w:szCs w:val="20"/>
      </w:rPr>
      <w:fldChar w:fldCharType="separate"/>
    </w:r>
    <w:r w:rsidR="000A6871">
      <w:rPr>
        <w:rFonts w:ascii="Times New Roman" w:eastAsia="Times New Roman" w:hAnsi="Times New Roman" w:cs="Times New Roman"/>
        <w:noProof/>
        <w:sz w:val="20"/>
        <w:szCs w:val="20"/>
      </w:rPr>
      <w:t>2</w:t>
    </w:r>
    <w:r w:rsidRPr="002F7976">
      <w:rPr>
        <w:rFonts w:ascii="Times New Roman" w:eastAsia="Times New Roman" w:hAnsi="Times New Roman" w:cs="Times New Roman"/>
        <w:sz w:val="20"/>
        <w:szCs w:val="20"/>
      </w:rPr>
      <w:fldChar w:fldCharType="end"/>
    </w:r>
  </w:p>
  <w:p w:rsidR="00AC347B" w:rsidRPr="002F7976" w:rsidRDefault="00AC347B">
    <w:pPr>
      <w:tabs>
        <w:tab w:val="center" w:pos="4513"/>
        <w:tab w:val="right" w:pos="9026"/>
      </w:tabs>
      <w:spacing w:after="1440" w:line="240"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A79" w:rsidRDefault="001A1A79">
      <w:pPr>
        <w:spacing w:line="240" w:lineRule="auto"/>
      </w:pPr>
      <w:r>
        <w:separator/>
      </w:r>
    </w:p>
  </w:footnote>
  <w:footnote w:type="continuationSeparator" w:id="0">
    <w:p w:rsidR="001A1A79" w:rsidRDefault="001A1A79">
      <w:pPr>
        <w:spacing w:line="240" w:lineRule="auto"/>
      </w:pPr>
      <w:r>
        <w:continuationSeparator/>
      </w:r>
    </w:p>
  </w:footnote>
  <w:footnote w:id="1">
    <w:p w:rsidR="00AC347B" w:rsidRPr="00343150" w:rsidRDefault="00AC347B" w:rsidP="00343150">
      <w:pPr>
        <w:spacing w:line="240" w:lineRule="auto"/>
        <w:jc w:val="both"/>
        <w:rPr>
          <w:rFonts w:ascii="Times New Roman" w:eastAsia="Times New Roman" w:hAnsi="Times New Roman" w:cs="Times New Roman"/>
          <w:sz w:val="20"/>
          <w:szCs w:val="20"/>
        </w:rPr>
      </w:pPr>
      <w:r w:rsidRPr="00343150">
        <w:rPr>
          <w:rFonts w:ascii="Times New Roman" w:hAnsi="Times New Roman" w:cs="Times New Roman"/>
          <w:sz w:val="20"/>
          <w:szCs w:val="20"/>
          <w:vertAlign w:val="superscript"/>
        </w:rPr>
        <w:footnoteRef/>
      </w:r>
      <w:r w:rsidRPr="00343150">
        <w:rPr>
          <w:rFonts w:ascii="Times New Roman" w:eastAsia="Times New Roman" w:hAnsi="Times New Roman" w:cs="Times New Roman"/>
          <w:sz w:val="20"/>
          <w:szCs w:val="20"/>
        </w:rPr>
        <w:t xml:space="preserve"> Iesniegumi Nr.17574/07 un 25235/07, 2016.gada 7.janvāra spriedums.</w:t>
      </w:r>
    </w:p>
  </w:footnote>
  <w:footnote w:id="2">
    <w:p w:rsidR="00AC347B" w:rsidRPr="00343150" w:rsidRDefault="00AC347B" w:rsidP="00343150">
      <w:pPr>
        <w:spacing w:line="240" w:lineRule="auto"/>
        <w:jc w:val="both"/>
        <w:rPr>
          <w:rFonts w:ascii="Times New Roman" w:eastAsia="Times New Roman" w:hAnsi="Times New Roman" w:cs="Times New Roman"/>
          <w:sz w:val="20"/>
          <w:szCs w:val="20"/>
        </w:rPr>
      </w:pPr>
      <w:r w:rsidRPr="00343150">
        <w:rPr>
          <w:rFonts w:ascii="Times New Roman" w:hAnsi="Times New Roman" w:cs="Times New Roman"/>
          <w:sz w:val="20"/>
          <w:szCs w:val="20"/>
          <w:vertAlign w:val="superscript"/>
        </w:rPr>
        <w:footnoteRef/>
      </w:r>
      <w:r w:rsidRPr="00343150">
        <w:rPr>
          <w:rFonts w:ascii="Times New Roman" w:eastAsia="Times New Roman" w:hAnsi="Times New Roman" w:cs="Times New Roman"/>
          <w:sz w:val="20"/>
          <w:szCs w:val="20"/>
        </w:rPr>
        <w:t xml:space="preserve"> Iesniegums Nr.28026/05, 2016.gada 24.marta spriedums.</w:t>
      </w:r>
    </w:p>
  </w:footnote>
  <w:footnote w:id="3">
    <w:p w:rsidR="00AC347B" w:rsidRPr="00343150" w:rsidRDefault="00AC347B" w:rsidP="00343150">
      <w:pPr>
        <w:spacing w:line="240" w:lineRule="auto"/>
        <w:jc w:val="both"/>
        <w:rPr>
          <w:rFonts w:ascii="Times New Roman" w:eastAsia="Times New Roman" w:hAnsi="Times New Roman" w:cs="Times New Roman"/>
          <w:sz w:val="20"/>
          <w:szCs w:val="20"/>
        </w:rPr>
      </w:pPr>
      <w:r w:rsidRPr="00343150">
        <w:rPr>
          <w:rFonts w:ascii="Times New Roman" w:hAnsi="Times New Roman" w:cs="Times New Roman"/>
          <w:sz w:val="20"/>
          <w:szCs w:val="20"/>
          <w:vertAlign w:val="superscript"/>
        </w:rPr>
        <w:footnoteRef/>
      </w:r>
      <w:r w:rsidRPr="00343150">
        <w:rPr>
          <w:rFonts w:ascii="Times New Roman" w:eastAsia="Times New Roman" w:hAnsi="Times New Roman" w:cs="Times New Roman"/>
          <w:sz w:val="20"/>
          <w:szCs w:val="20"/>
        </w:rPr>
        <w:t xml:space="preserve"> Iesniegums Nr.34148/07, 2016.gada 31.marta spriedums.</w:t>
      </w:r>
    </w:p>
  </w:footnote>
  <w:footnote w:id="4">
    <w:p w:rsidR="00AC347B" w:rsidRPr="00343150" w:rsidRDefault="00AC347B" w:rsidP="00343150">
      <w:pPr>
        <w:pStyle w:val="FootnoteText"/>
        <w:jc w:val="both"/>
        <w:rPr>
          <w:rFonts w:ascii="Times New Roman" w:hAnsi="Times New Roman" w:cs="Times New Roman"/>
        </w:rPr>
      </w:pPr>
      <w:r w:rsidRPr="00343150">
        <w:rPr>
          <w:rStyle w:val="FootnoteReference"/>
          <w:rFonts w:ascii="Times New Roman" w:hAnsi="Times New Roman" w:cs="Times New Roman"/>
        </w:rPr>
        <w:footnoteRef/>
      </w:r>
      <w:r w:rsidRPr="00343150">
        <w:rPr>
          <w:rFonts w:ascii="Times New Roman" w:hAnsi="Times New Roman" w:cs="Times New Roman"/>
        </w:rPr>
        <w:t xml:space="preserve"> Iesniegums </w:t>
      </w:r>
      <w:r w:rsidRPr="00343150">
        <w:rPr>
          <w:rFonts w:ascii="Times New Roman" w:eastAsia="Times New Roman" w:hAnsi="Times New Roman" w:cs="Times New Roman"/>
        </w:rPr>
        <w:t>Nr.3808/11, 2016.gada 31.marta spriedums.</w:t>
      </w:r>
    </w:p>
  </w:footnote>
  <w:footnote w:id="5">
    <w:p w:rsidR="00AC347B" w:rsidRPr="00343150" w:rsidRDefault="00AC347B" w:rsidP="00343150">
      <w:pPr>
        <w:pStyle w:val="FootnoteText"/>
        <w:jc w:val="both"/>
        <w:rPr>
          <w:rFonts w:ascii="Times New Roman" w:hAnsi="Times New Roman" w:cs="Times New Roman"/>
        </w:rPr>
      </w:pPr>
      <w:r w:rsidRPr="00343150">
        <w:rPr>
          <w:rStyle w:val="FootnoteReference"/>
          <w:rFonts w:ascii="Times New Roman" w:hAnsi="Times New Roman" w:cs="Times New Roman"/>
        </w:rPr>
        <w:footnoteRef/>
      </w:r>
      <w:r w:rsidRPr="00343150">
        <w:rPr>
          <w:rFonts w:ascii="Times New Roman" w:hAnsi="Times New Roman" w:cs="Times New Roman"/>
        </w:rPr>
        <w:t xml:space="preserve"> I</w:t>
      </w:r>
      <w:r w:rsidRPr="00343150">
        <w:rPr>
          <w:rFonts w:ascii="Times New Roman" w:eastAsia="Times New Roman" w:hAnsi="Times New Roman" w:cs="Times New Roman"/>
        </w:rPr>
        <w:t>esniegums Nr.8347/07, 2016.gada 28.aprīļa spriedums.</w:t>
      </w:r>
    </w:p>
  </w:footnote>
  <w:footnote w:id="6">
    <w:p w:rsidR="00AC347B" w:rsidRPr="00343150" w:rsidRDefault="00AC347B" w:rsidP="00343150">
      <w:pPr>
        <w:pStyle w:val="FootnoteText"/>
        <w:jc w:val="both"/>
        <w:rPr>
          <w:rFonts w:ascii="Times New Roman" w:hAnsi="Times New Roman" w:cs="Times New Roman"/>
        </w:rPr>
      </w:pPr>
      <w:r w:rsidRPr="00343150">
        <w:rPr>
          <w:rStyle w:val="FootnoteReference"/>
          <w:rFonts w:ascii="Times New Roman" w:hAnsi="Times New Roman" w:cs="Times New Roman"/>
        </w:rPr>
        <w:footnoteRef/>
      </w:r>
      <w:r w:rsidRPr="00343150">
        <w:rPr>
          <w:rFonts w:ascii="Times New Roman" w:hAnsi="Times New Roman" w:cs="Times New Roman"/>
        </w:rPr>
        <w:t xml:space="preserve"> I</w:t>
      </w:r>
      <w:r w:rsidRPr="00343150">
        <w:rPr>
          <w:rFonts w:ascii="Times New Roman" w:eastAsia="Times New Roman" w:hAnsi="Times New Roman" w:cs="Times New Roman"/>
        </w:rPr>
        <w:t>esniegums Nr.42906/12, 2016.gada 28.aprīļa spriedums.</w:t>
      </w:r>
    </w:p>
  </w:footnote>
  <w:footnote w:id="7">
    <w:p w:rsidR="00AC347B" w:rsidRPr="00343150" w:rsidRDefault="00AC347B" w:rsidP="00343150">
      <w:pPr>
        <w:pStyle w:val="FootnoteText"/>
        <w:jc w:val="both"/>
        <w:rPr>
          <w:rFonts w:ascii="Times New Roman" w:hAnsi="Times New Roman" w:cs="Times New Roman"/>
        </w:rPr>
      </w:pPr>
      <w:r w:rsidRPr="00343150">
        <w:rPr>
          <w:rStyle w:val="FootnoteReference"/>
          <w:rFonts w:ascii="Times New Roman" w:hAnsi="Times New Roman" w:cs="Times New Roman"/>
        </w:rPr>
        <w:footnoteRef/>
      </w:r>
      <w:r w:rsidRPr="00343150">
        <w:rPr>
          <w:rFonts w:ascii="Times New Roman" w:hAnsi="Times New Roman" w:cs="Times New Roman"/>
        </w:rPr>
        <w:t xml:space="preserve"> </w:t>
      </w:r>
      <w:r w:rsidRPr="00343150">
        <w:rPr>
          <w:rFonts w:ascii="Times New Roman" w:eastAsia="Times New Roman" w:hAnsi="Times New Roman" w:cs="Times New Roman"/>
        </w:rPr>
        <w:t>Iesniegums Nr.17502/07, Lielās palātas 2016.gada 23.maija spriedums.</w:t>
      </w:r>
    </w:p>
  </w:footnote>
  <w:footnote w:id="8">
    <w:p w:rsidR="00AC347B" w:rsidRPr="00343150" w:rsidRDefault="00AC347B" w:rsidP="00343150">
      <w:pPr>
        <w:pStyle w:val="FootnoteText"/>
        <w:jc w:val="both"/>
        <w:rPr>
          <w:rFonts w:ascii="Times New Roman" w:hAnsi="Times New Roman" w:cs="Times New Roman"/>
        </w:rPr>
      </w:pPr>
      <w:r w:rsidRPr="00343150">
        <w:rPr>
          <w:rStyle w:val="FootnoteReference"/>
          <w:rFonts w:ascii="Times New Roman" w:hAnsi="Times New Roman" w:cs="Times New Roman"/>
        </w:rPr>
        <w:footnoteRef/>
      </w:r>
      <w:r w:rsidRPr="00343150">
        <w:rPr>
          <w:rFonts w:ascii="Times New Roman" w:hAnsi="Times New Roman" w:cs="Times New Roman"/>
        </w:rPr>
        <w:t xml:space="preserve"> </w:t>
      </w:r>
      <w:r w:rsidRPr="00343150">
        <w:rPr>
          <w:rFonts w:ascii="Times New Roman" w:eastAsia="Times New Roman" w:hAnsi="Times New Roman" w:cs="Times New Roman"/>
        </w:rPr>
        <w:t>Iesniegums Nr.69747/13, 2016.gada 30.jūnija spriedums</w:t>
      </w:r>
    </w:p>
  </w:footnote>
  <w:footnote w:id="9">
    <w:p w:rsidR="00AC347B" w:rsidRPr="00343150" w:rsidRDefault="00AC347B" w:rsidP="00343150">
      <w:pPr>
        <w:pStyle w:val="FootnoteText"/>
        <w:jc w:val="both"/>
        <w:rPr>
          <w:rFonts w:ascii="Times New Roman" w:hAnsi="Times New Roman" w:cs="Times New Roman"/>
        </w:rPr>
      </w:pPr>
      <w:r w:rsidRPr="00343150">
        <w:rPr>
          <w:rStyle w:val="FootnoteReference"/>
          <w:rFonts w:ascii="Times New Roman" w:hAnsi="Times New Roman" w:cs="Times New Roman"/>
        </w:rPr>
        <w:footnoteRef/>
      </w:r>
      <w:r w:rsidRPr="00343150">
        <w:rPr>
          <w:rFonts w:ascii="Times New Roman" w:hAnsi="Times New Roman" w:cs="Times New Roman"/>
        </w:rPr>
        <w:t xml:space="preserve"> </w:t>
      </w:r>
      <w:r w:rsidRPr="00343150">
        <w:rPr>
          <w:rFonts w:ascii="Times New Roman" w:eastAsia="Times New Roman" w:hAnsi="Times New Roman" w:cs="Times New Roman"/>
        </w:rPr>
        <w:t>Iesniegums Nr.44898/10, Lielās palātas 2016.gada 5.jūlija spriedums.</w:t>
      </w:r>
    </w:p>
  </w:footnote>
  <w:footnote w:id="10">
    <w:p w:rsidR="00AC347B" w:rsidRPr="00343150" w:rsidRDefault="00AC347B" w:rsidP="00343150">
      <w:pPr>
        <w:pStyle w:val="FootnoteText"/>
        <w:jc w:val="both"/>
        <w:rPr>
          <w:rFonts w:ascii="Times New Roman" w:hAnsi="Times New Roman" w:cs="Times New Roman"/>
        </w:rPr>
      </w:pPr>
      <w:r w:rsidRPr="00343150">
        <w:rPr>
          <w:rStyle w:val="FootnoteReference"/>
          <w:rFonts w:ascii="Times New Roman" w:hAnsi="Times New Roman" w:cs="Times New Roman"/>
        </w:rPr>
        <w:footnoteRef/>
      </w:r>
      <w:r w:rsidRPr="00343150">
        <w:rPr>
          <w:rFonts w:ascii="Times New Roman" w:hAnsi="Times New Roman" w:cs="Times New Roman"/>
        </w:rPr>
        <w:t xml:space="preserve"> I</w:t>
      </w:r>
      <w:r w:rsidRPr="00343150">
        <w:rPr>
          <w:rFonts w:ascii="Times New Roman" w:eastAsia="Times New Roman" w:hAnsi="Times New Roman" w:cs="Times New Roman"/>
        </w:rPr>
        <w:t>esniegums Nr.562/05, 2016.gada 12.jūlija spriedums</w:t>
      </w:r>
    </w:p>
  </w:footnote>
  <w:footnote w:id="11">
    <w:p w:rsidR="00AC347B" w:rsidRPr="00343150" w:rsidRDefault="00AC347B" w:rsidP="00343150">
      <w:pPr>
        <w:pStyle w:val="FootnoteText"/>
        <w:jc w:val="both"/>
        <w:rPr>
          <w:rFonts w:ascii="Times New Roman" w:hAnsi="Times New Roman" w:cs="Times New Roman"/>
        </w:rPr>
      </w:pPr>
      <w:r w:rsidRPr="00343150">
        <w:rPr>
          <w:rStyle w:val="FootnoteReference"/>
          <w:rFonts w:ascii="Times New Roman" w:hAnsi="Times New Roman" w:cs="Times New Roman"/>
        </w:rPr>
        <w:footnoteRef/>
      </w:r>
      <w:r w:rsidRPr="00343150">
        <w:rPr>
          <w:rFonts w:ascii="Times New Roman" w:hAnsi="Times New Roman" w:cs="Times New Roman"/>
        </w:rPr>
        <w:t xml:space="preserve"> </w:t>
      </w:r>
      <w:r w:rsidRPr="00343150">
        <w:rPr>
          <w:rFonts w:ascii="Times New Roman" w:eastAsia="Times New Roman" w:hAnsi="Times New Roman" w:cs="Times New Roman"/>
        </w:rPr>
        <w:t>Iesniegums Nr.7636/08, 2016.gada 1.septembra spriedums.</w:t>
      </w:r>
    </w:p>
  </w:footnote>
  <w:footnote w:id="12">
    <w:p w:rsidR="00AC347B" w:rsidRPr="00343150" w:rsidRDefault="00AC347B" w:rsidP="00343150">
      <w:pPr>
        <w:pStyle w:val="FootnoteText"/>
        <w:jc w:val="both"/>
        <w:rPr>
          <w:rFonts w:ascii="Times New Roman" w:hAnsi="Times New Roman" w:cs="Times New Roman"/>
        </w:rPr>
      </w:pPr>
      <w:r w:rsidRPr="00343150">
        <w:rPr>
          <w:rStyle w:val="FootnoteReference"/>
          <w:rFonts w:ascii="Times New Roman" w:hAnsi="Times New Roman" w:cs="Times New Roman"/>
        </w:rPr>
        <w:footnoteRef/>
      </w:r>
      <w:r w:rsidRPr="00343150">
        <w:rPr>
          <w:rFonts w:ascii="Times New Roman" w:hAnsi="Times New Roman" w:cs="Times New Roman"/>
        </w:rPr>
        <w:t xml:space="preserve"> </w:t>
      </w:r>
      <w:r w:rsidRPr="00343150">
        <w:rPr>
          <w:rFonts w:ascii="Times New Roman" w:eastAsia="Times New Roman" w:hAnsi="Times New Roman" w:cs="Times New Roman"/>
        </w:rPr>
        <w:t>Iesniegums Nr.37364/05, 2016.gada 6.oktobra spriedums.</w:t>
      </w:r>
    </w:p>
  </w:footnote>
  <w:footnote w:id="13">
    <w:p w:rsidR="00AC347B" w:rsidRPr="00343150" w:rsidRDefault="00AC347B" w:rsidP="00343150">
      <w:pPr>
        <w:pStyle w:val="FootnoteText"/>
        <w:jc w:val="both"/>
        <w:rPr>
          <w:rFonts w:ascii="Times New Roman" w:hAnsi="Times New Roman" w:cs="Times New Roman"/>
        </w:rPr>
      </w:pPr>
      <w:r w:rsidRPr="00343150">
        <w:rPr>
          <w:rStyle w:val="FootnoteReference"/>
          <w:rFonts w:ascii="Times New Roman" w:hAnsi="Times New Roman" w:cs="Times New Roman"/>
        </w:rPr>
        <w:footnoteRef/>
      </w:r>
      <w:r w:rsidRPr="00343150">
        <w:rPr>
          <w:rFonts w:ascii="Times New Roman" w:hAnsi="Times New Roman" w:cs="Times New Roman"/>
        </w:rPr>
        <w:t xml:space="preserve"> </w:t>
      </w:r>
      <w:r w:rsidRPr="00343150">
        <w:rPr>
          <w:rFonts w:ascii="Times New Roman" w:eastAsia="Times New Roman" w:hAnsi="Times New Roman" w:cs="Times New Roman"/>
        </w:rPr>
        <w:t>Iesniegums Nr.47938/07, 2016.gada 13.oktobra spriedums.</w:t>
      </w:r>
    </w:p>
  </w:footnote>
  <w:footnote w:id="14">
    <w:p w:rsidR="00AC347B" w:rsidRPr="00343150" w:rsidRDefault="00AC347B" w:rsidP="00343150">
      <w:pPr>
        <w:pStyle w:val="FootnoteText"/>
        <w:jc w:val="both"/>
        <w:rPr>
          <w:rFonts w:ascii="Times New Roman" w:hAnsi="Times New Roman" w:cs="Times New Roman"/>
        </w:rPr>
      </w:pPr>
      <w:r w:rsidRPr="00343150">
        <w:rPr>
          <w:rStyle w:val="FootnoteReference"/>
          <w:rFonts w:ascii="Times New Roman" w:hAnsi="Times New Roman" w:cs="Times New Roman"/>
        </w:rPr>
        <w:footnoteRef/>
      </w:r>
      <w:r w:rsidRPr="00343150">
        <w:rPr>
          <w:rFonts w:ascii="Times New Roman" w:hAnsi="Times New Roman" w:cs="Times New Roman"/>
        </w:rPr>
        <w:t xml:space="preserve"> </w:t>
      </w:r>
      <w:r w:rsidRPr="00343150">
        <w:rPr>
          <w:rFonts w:ascii="Times New Roman" w:eastAsia="Times New Roman" w:hAnsi="Times New Roman" w:cs="Times New Roman"/>
        </w:rPr>
        <w:t>Iesniegums Nr.36064/07, 2016.gada 20.oktobra spriedums.</w:t>
      </w:r>
    </w:p>
  </w:footnote>
  <w:footnote w:id="15">
    <w:p w:rsidR="00AC347B" w:rsidRPr="00343150" w:rsidRDefault="00AC347B" w:rsidP="00343150">
      <w:pPr>
        <w:pStyle w:val="FootnoteText"/>
        <w:jc w:val="both"/>
        <w:rPr>
          <w:rFonts w:ascii="Times New Roman" w:hAnsi="Times New Roman" w:cs="Times New Roman"/>
        </w:rPr>
      </w:pPr>
      <w:r w:rsidRPr="00343150">
        <w:rPr>
          <w:rStyle w:val="FootnoteReference"/>
          <w:rFonts w:ascii="Times New Roman" w:hAnsi="Times New Roman" w:cs="Times New Roman"/>
        </w:rPr>
        <w:footnoteRef/>
      </w:r>
      <w:r w:rsidRPr="00343150">
        <w:rPr>
          <w:rFonts w:ascii="Times New Roman" w:hAnsi="Times New Roman" w:cs="Times New Roman"/>
        </w:rPr>
        <w:t xml:space="preserve"> </w:t>
      </w:r>
      <w:r w:rsidRPr="00343150">
        <w:rPr>
          <w:rFonts w:ascii="Times New Roman" w:eastAsia="Times New Roman" w:hAnsi="Times New Roman" w:cs="Times New Roman"/>
        </w:rPr>
        <w:t>Iesniegums Nr.47183/13, 2016.gada 15.decembra spriedums.</w:t>
      </w:r>
    </w:p>
  </w:footnote>
  <w:footnote w:id="16">
    <w:p w:rsidR="00AC347B" w:rsidRPr="00343150" w:rsidRDefault="00AC347B" w:rsidP="00343150">
      <w:pPr>
        <w:pStyle w:val="FootnoteText"/>
        <w:jc w:val="both"/>
        <w:rPr>
          <w:rFonts w:ascii="Times New Roman" w:hAnsi="Times New Roman" w:cs="Times New Roman"/>
        </w:rPr>
      </w:pPr>
      <w:r w:rsidRPr="00343150">
        <w:rPr>
          <w:rStyle w:val="FootnoteReference"/>
          <w:rFonts w:ascii="Times New Roman" w:hAnsi="Times New Roman" w:cs="Times New Roman"/>
        </w:rPr>
        <w:footnoteRef/>
      </w:r>
      <w:r w:rsidRPr="00343150">
        <w:rPr>
          <w:rFonts w:ascii="Times New Roman" w:hAnsi="Times New Roman" w:cs="Times New Roman"/>
        </w:rPr>
        <w:t xml:space="preserve"> </w:t>
      </w:r>
      <w:r w:rsidRPr="00343150">
        <w:rPr>
          <w:rFonts w:ascii="Times New Roman" w:eastAsia="Times New Roman" w:hAnsi="Times New Roman" w:cs="Times New Roman"/>
        </w:rPr>
        <w:t>Iesniegums Nr.30795/12, 2016.gada 15.decembra spriedums.</w:t>
      </w:r>
    </w:p>
  </w:footnote>
  <w:footnote w:id="17">
    <w:p w:rsidR="00AC347B" w:rsidRPr="00343150" w:rsidRDefault="00AC347B" w:rsidP="00343150">
      <w:pPr>
        <w:spacing w:line="240" w:lineRule="auto"/>
        <w:jc w:val="both"/>
        <w:rPr>
          <w:rFonts w:ascii="Times New Roman" w:eastAsia="Times New Roman" w:hAnsi="Times New Roman" w:cs="Times New Roman"/>
          <w:sz w:val="20"/>
          <w:szCs w:val="20"/>
        </w:rPr>
      </w:pPr>
      <w:r w:rsidRPr="00343150">
        <w:rPr>
          <w:rFonts w:ascii="Times New Roman" w:hAnsi="Times New Roman" w:cs="Times New Roman"/>
          <w:sz w:val="20"/>
          <w:szCs w:val="20"/>
          <w:vertAlign w:val="superscript"/>
        </w:rPr>
        <w:footnoteRef/>
      </w:r>
      <w:r w:rsidRPr="00343150">
        <w:rPr>
          <w:rFonts w:ascii="Times New Roman" w:eastAsia="Times New Roman" w:hAnsi="Times New Roman" w:cs="Times New Roman"/>
          <w:sz w:val="20"/>
          <w:szCs w:val="20"/>
        </w:rPr>
        <w:t xml:space="preserve"> Tiesas lēmumu pieņemšanas un pasludināšanas datumi atšķiras. Tā kā puses tiek informētas par Tiesas lēmumiem tikai pēc to pasludināšanas (publicēšanas Tiesas tiešsaistes vietnē HUDOC), šajā pielikumā ir iekļauti tie lēmumi, kuri tikuši publicēti laika posmā no 2016.gada 1.janvāra līdz 2016.gada 31.decembrim.</w:t>
      </w:r>
    </w:p>
  </w:footnote>
  <w:footnote w:id="18">
    <w:p w:rsidR="00AC347B" w:rsidRPr="00343150" w:rsidRDefault="00AC347B" w:rsidP="00343150">
      <w:pPr>
        <w:spacing w:line="240" w:lineRule="auto"/>
        <w:jc w:val="both"/>
        <w:rPr>
          <w:rFonts w:ascii="Times New Roman" w:eastAsia="Times New Roman" w:hAnsi="Times New Roman" w:cs="Times New Roman"/>
          <w:sz w:val="20"/>
          <w:szCs w:val="20"/>
        </w:rPr>
      </w:pPr>
      <w:r w:rsidRPr="00343150">
        <w:rPr>
          <w:rFonts w:ascii="Times New Roman" w:hAnsi="Times New Roman" w:cs="Times New Roman"/>
          <w:sz w:val="20"/>
          <w:szCs w:val="20"/>
          <w:vertAlign w:val="superscript"/>
        </w:rPr>
        <w:footnoteRef/>
      </w:r>
      <w:r w:rsidRPr="00343150">
        <w:rPr>
          <w:rFonts w:ascii="Times New Roman" w:eastAsia="Times New Roman" w:hAnsi="Times New Roman" w:cs="Times New Roman"/>
          <w:sz w:val="20"/>
          <w:szCs w:val="20"/>
        </w:rPr>
        <w:t xml:space="preserve"> Iesniegums Nr.28135/07, 2015.gada 8.decembra lēmums, pasludināts 2016.gada 7.janvārī.</w:t>
      </w:r>
    </w:p>
  </w:footnote>
  <w:footnote w:id="19">
    <w:p w:rsidR="00AC347B" w:rsidRPr="00343150" w:rsidRDefault="00AC347B" w:rsidP="00343150">
      <w:pPr>
        <w:spacing w:line="240" w:lineRule="auto"/>
        <w:jc w:val="both"/>
        <w:rPr>
          <w:rFonts w:ascii="Times New Roman" w:eastAsia="Times New Roman" w:hAnsi="Times New Roman" w:cs="Times New Roman"/>
          <w:sz w:val="20"/>
          <w:szCs w:val="20"/>
        </w:rPr>
      </w:pPr>
      <w:r w:rsidRPr="00343150">
        <w:rPr>
          <w:rFonts w:ascii="Times New Roman" w:hAnsi="Times New Roman" w:cs="Times New Roman"/>
          <w:sz w:val="20"/>
          <w:szCs w:val="20"/>
          <w:vertAlign w:val="superscript"/>
        </w:rPr>
        <w:footnoteRef/>
      </w:r>
      <w:r w:rsidRPr="00343150">
        <w:rPr>
          <w:rFonts w:ascii="Times New Roman" w:eastAsia="Times New Roman" w:hAnsi="Times New Roman" w:cs="Times New Roman"/>
          <w:sz w:val="20"/>
          <w:szCs w:val="20"/>
        </w:rPr>
        <w:t xml:space="preserve"> Iesniegums Nr.27388/05, 2015.gada 8.decembra lēmums, pasludināts 2016.gada 14.janvārī.</w:t>
      </w:r>
    </w:p>
  </w:footnote>
  <w:footnote w:id="20">
    <w:p w:rsidR="00AC347B" w:rsidRPr="00343150" w:rsidRDefault="00AC347B" w:rsidP="00343150">
      <w:pPr>
        <w:spacing w:line="240" w:lineRule="auto"/>
        <w:jc w:val="both"/>
        <w:rPr>
          <w:rFonts w:ascii="Times New Roman" w:eastAsia="Times New Roman" w:hAnsi="Times New Roman" w:cs="Times New Roman"/>
          <w:sz w:val="20"/>
          <w:szCs w:val="20"/>
        </w:rPr>
      </w:pPr>
      <w:r w:rsidRPr="00343150">
        <w:rPr>
          <w:rFonts w:ascii="Times New Roman" w:hAnsi="Times New Roman" w:cs="Times New Roman"/>
          <w:sz w:val="20"/>
          <w:szCs w:val="20"/>
          <w:vertAlign w:val="superscript"/>
        </w:rPr>
        <w:footnoteRef/>
      </w:r>
      <w:r w:rsidRPr="00343150">
        <w:rPr>
          <w:rFonts w:ascii="Times New Roman" w:eastAsia="Times New Roman" w:hAnsi="Times New Roman" w:cs="Times New Roman"/>
          <w:sz w:val="20"/>
          <w:szCs w:val="20"/>
        </w:rPr>
        <w:t xml:space="preserve"> Iesniegums Nr.58092/13, 2016.gada 5.janvāra lēmums, pasludināts 2016.gada 28.janvārī.</w:t>
      </w:r>
    </w:p>
  </w:footnote>
  <w:footnote w:id="21">
    <w:p w:rsidR="00AC347B" w:rsidRPr="00343150" w:rsidRDefault="00AC347B" w:rsidP="00343150">
      <w:pPr>
        <w:spacing w:line="240" w:lineRule="auto"/>
        <w:jc w:val="both"/>
        <w:rPr>
          <w:rFonts w:ascii="Times New Roman" w:eastAsia="Times New Roman" w:hAnsi="Times New Roman" w:cs="Times New Roman"/>
          <w:sz w:val="20"/>
          <w:szCs w:val="20"/>
        </w:rPr>
      </w:pPr>
      <w:r w:rsidRPr="00343150">
        <w:rPr>
          <w:rFonts w:ascii="Times New Roman" w:hAnsi="Times New Roman" w:cs="Times New Roman"/>
          <w:sz w:val="20"/>
          <w:szCs w:val="20"/>
          <w:vertAlign w:val="superscript"/>
        </w:rPr>
        <w:footnoteRef/>
      </w:r>
      <w:r w:rsidRPr="00343150">
        <w:rPr>
          <w:rFonts w:ascii="Times New Roman" w:eastAsia="Times New Roman" w:hAnsi="Times New Roman" w:cs="Times New Roman"/>
          <w:sz w:val="20"/>
          <w:szCs w:val="20"/>
        </w:rPr>
        <w:t xml:space="preserve"> Iesniegums Nr.22677/11, 2016.gada 12.janvāra lēmums, pasludināts 2016.gada 4.februārī.</w:t>
      </w:r>
    </w:p>
  </w:footnote>
  <w:footnote w:id="22">
    <w:p w:rsidR="00AC347B" w:rsidRPr="00343150" w:rsidRDefault="00AC347B" w:rsidP="00343150">
      <w:pPr>
        <w:spacing w:line="240" w:lineRule="auto"/>
        <w:jc w:val="both"/>
        <w:rPr>
          <w:rFonts w:ascii="Times New Roman" w:eastAsia="Times New Roman" w:hAnsi="Times New Roman" w:cs="Times New Roman"/>
          <w:sz w:val="20"/>
          <w:szCs w:val="20"/>
        </w:rPr>
      </w:pPr>
      <w:r w:rsidRPr="00343150">
        <w:rPr>
          <w:rFonts w:ascii="Times New Roman" w:hAnsi="Times New Roman" w:cs="Times New Roman"/>
          <w:sz w:val="20"/>
          <w:szCs w:val="20"/>
          <w:vertAlign w:val="superscript"/>
        </w:rPr>
        <w:footnoteRef/>
      </w:r>
      <w:r w:rsidRPr="00343150">
        <w:rPr>
          <w:rFonts w:ascii="Times New Roman" w:eastAsia="Times New Roman" w:hAnsi="Times New Roman" w:cs="Times New Roman"/>
          <w:sz w:val="20"/>
          <w:szCs w:val="20"/>
        </w:rPr>
        <w:t xml:space="preserve"> Iesniegums Nr.36148/11, 2016.gada 19.janvāra lēmums, pasludināts 2016.gada 11.februārī..</w:t>
      </w:r>
    </w:p>
  </w:footnote>
  <w:footnote w:id="23">
    <w:p w:rsidR="00AC347B" w:rsidRPr="00343150" w:rsidRDefault="00AC347B" w:rsidP="00343150">
      <w:pPr>
        <w:spacing w:line="240" w:lineRule="auto"/>
        <w:jc w:val="both"/>
        <w:rPr>
          <w:rFonts w:ascii="Times New Roman" w:eastAsia="Times New Roman" w:hAnsi="Times New Roman" w:cs="Times New Roman"/>
          <w:sz w:val="20"/>
          <w:szCs w:val="20"/>
        </w:rPr>
      </w:pPr>
      <w:r w:rsidRPr="00343150">
        <w:rPr>
          <w:rFonts w:ascii="Times New Roman" w:hAnsi="Times New Roman" w:cs="Times New Roman"/>
          <w:sz w:val="20"/>
          <w:szCs w:val="20"/>
          <w:vertAlign w:val="superscript"/>
        </w:rPr>
        <w:footnoteRef/>
      </w:r>
      <w:r w:rsidRPr="00343150">
        <w:rPr>
          <w:rFonts w:ascii="Times New Roman" w:eastAsia="Times New Roman" w:hAnsi="Times New Roman" w:cs="Times New Roman"/>
          <w:sz w:val="20"/>
          <w:szCs w:val="20"/>
        </w:rPr>
        <w:t xml:space="preserve"> Iesniegums Nr.5118/10, 2016.gada 26.janvāra lēmums, pasludināts 2016.gada 18.februārī.</w:t>
      </w:r>
    </w:p>
  </w:footnote>
  <w:footnote w:id="24">
    <w:p w:rsidR="00AC347B" w:rsidRPr="00343150" w:rsidRDefault="00AC347B" w:rsidP="00343150">
      <w:pPr>
        <w:spacing w:line="240" w:lineRule="auto"/>
        <w:jc w:val="both"/>
        <w:rPr>
          <w:rFonts w:ascii="Times New Roman" w:eastAsia="Times New Roman" w:hAnsi="Times New Roman" w:cs="Times New Roman"/>
          <w:sz w:val="20"/>
          <w:szCs w:val="20"/>
        </w:rPr>
      </w:pPr>
      <w:r w:rsidRPr="00343150">
        <w:rPr>
          <w:rFonts w:ascii="Times New Roman" w:hAnsi="Times New Roman" w:cs="Times New Roman"/>
          <w:sz w:val="20"/>
          <w:szCs w:val="20"/>
          <w:vertAlign w:val="superscript"/>
        </w:rPr>
        <w:footnoteRef/>
      </w:r>
      <w:r w:rsidRPr="00343150">
        <w:rPr>
          <w:rFonts w:ascii="Times New Roman" w:eastAsia="Times New Roman" w:hAnsi="Times New Roman" w:cs="Times New Roman"/>
          <w:sz w:val="20"/>
          <w:szCs w:val="20"/>
        </w:rPr>
        <w:t xml:space="preserve"> Iesniegums Nr.21476/14, 2016.gada 26.janvāra lēmums, pasludināts 2016.gada 18.februārī.</w:t>
      </w:r>
    </w:p>
  </w:footnote>
  <w:footnote w:id="25">
    <w:p w:rsidR="00AC347B" w:rsidRPr="00343150" w:rsidRDefault="00AC347B" w:rsidP="00343150">
      <w:pPr>
        <w:spacing w:line="240" w:lineRule="auto"/>
        <w:jc w:val="both"/>
        <w:rPr>
          <w:rFonts w:ascii="Times New Roman" w:eastAsia="Times New Roman" w:hAnsi="Times New Roman" w:cs="Times New Roman"/>
          <w:sz w:val="20"/>
          <w:szCs w:val="20"/>
        </w:rPr>
      </w:pPr>
      <w:r w:rsidRPr="00343150">
        <w:rPr>
          <w:rFonts w:ascii="Times New Roman" w:hAnsi="Times New Roman" w:cs="Times New Roman"/>
          <w:sz w:val="20"/>
          <w:szCs w:val="20"/>
          <w:vertAlign w:val="superscript"/>
        </w:rPr>
        <w:footnoteRef/>
      </w:r>
      <w:r w:rsidRPr="00343150">
        <w:rPr>
          <w:rFonts w:ascii="Times New Roman" w:eastAsia="Times New Roman" w:hAnsi="Times New Roman" w:cs="Times New Roman"/>
          <w:sz w:val="20"/>
          <w:szCs w:val="20"/>
        </w:rPr>
        <w:t xml:space="preserve"> Iesniegums Nr.1634/12, 2016.gada 17.maija lēmums, pasludināts 2016.gada 9.jūnijā.</w:t>
      </w:r>
    </w:p>
  </w:footnote>
  <w:footnote w:id="26">
    <w:p w:rsidR="00AC347B" w:rsidRPr="00343150" w:rsidRDefault="00AC347B" w:rsidP="00343150">
      <w:pPr>
        <w:spacing w:line="240" w:lineRule="auto"/>
        <w:jc w:val="both"/>
        <w:rPr>
          <w:rFonts w:ascii="Times New Roman" w:eastAsia="Times New Roman" w:hAnsi="Times New Roman" w:cs="Times New Roman"/>
          <w:sz w:val="20"/>
          <w:szCs w:val="20"/>
        </w:rPr>
      </w:pPr>
      <w:r w:rsidRPr="00343150">
        <w:rPr>
          <w:rFonts w:ascii="Times New Roman" w:hAnsi="Times New Roman" w:cs="Times New Roman"/>
          <w:sz w:val="20"/>
          <w:szCs w:val="20"/>
          <w:vertAlign w:val="superscript"/>
        </w:rPr>
        <w:footnoteRef/>
      </w:r>
      <w:r w:rsidRPr="00343150">
        <w:rPr>
          <w:rFonts w:ascii="Times New Roman" w:eastAsia="Times New Roman" w:hAnsi="Times New Roman" w:cs="Times New Roman"/>
          <w:sz w:val="20"/>
          <w:szCs w:val="20"/>
        </w:rPr>
        <w:t xml:space="preserve"> Iesniegums Nr.7239/07, 2016.gada 5.jūlija lēmums, pasludināts 2016.gada 28.jūlijā.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7B6"/>
    <w:multiLevelType w:val="multilevel"/>
    <w:tmpl w:val="B2B42DC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nsid w:val="03D64C8F"/>
    <w:multiLevelType w:val="hybridMultilevel"/>
    <w:tmpl w:val="0FFECFAA"/>
    <w:lvl w:ilvl="0" w:tplc="AC081D22">
      <w:start w:val="3000"/>
      <w:numFmt w:val="decimal"/>
      <w:lvlText w:val="%1"/>
      <w:lvlJc w:val="left"/>
      <w:pPr>
        <w:ind w:left="906" w:hanging="480"/>
      </w:pPr>
      <w:rPr>
        <w:rFonts w:eastAsia="Times New Roman"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nsid w:val="0F4D3EBC"/>
    <w:multiLevelType w:val="multilevel"/>
    <w:tmpl w:val="1302B3E0"/>
    <w:lvl w:ilvl="0">
      <w:start w:val="1"/>
      <w:numFmt w:val="decimal"/>
      <w:lvlText w:val="%1."/>
      <w:lvlJc w:val="left"/>
      <w:pPr>
        <w:ind w:left="1070" w:firstLine="17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nsid w:val="1BB94A4D"/>
    <w:multiLevelType w:val="multilevel"/>
    <w:tmpl w:val="48369AA2"/>
    <w:lvl w:ilvl="0">
      <w:start w:val="1"/>
      <w:numFmt w:val="upperRoman"/>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nsid w:val="23F23F1A"/>
    <w:multiLevelType w:val="multilevel"/>
    <w:tmpl w:val="1302B3E0"/>
    <w:lvl w:ilvl="0">
      <w:start w:val="1"/>
      <w:numFmt w:val="decimal"/>
      <w:lvlText w:val="%1."/>
      <w:lvlJc w:val="left"/>
      <w:pPr>
        <w:ind w:left="1070" w:firstLine="17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nsid w:val="3C5011DB"/>
    <w:multiLevelType w:val="multilevel"/>
    <w:tmpl w:val="1302B3E0"/>
    <w:lvl w:ilvl="0">
      <w:start w:val="1"/>
      <w:numFmt w:val="decimal"/>
      <w:lvlText w:val="%1."/>
      <w:lvlJc w:val="left"/>
      <w:pPr>
        <w:ind w:left="1070" w:firstLine="17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nsid w:val="4D9E5ACF"/>
    <w:multiLevelType w:val="multilevel"/>
    <w:tmpl w:val="1302B3E0"/>
    <w:lvl w:ilvl="0">
      <w:start w:val="1"/>
      <w:numFmt w:val="decimal"/>
      <w:lvlText w:val="%1."/>
      <w:lvlJc w:val="left"/>
      <w:pPr>
        <w:ind w:left="1070" w:firstLine="17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
    <w:nsid w:val="6EB430A7"/>
    <w:multiLevelType w:val="multilevel"/>
    <w:tmpl w:val="1302B3E0"/>
    <w:lvl w:ilvl="0">
      <w:start w:val="1"/>
      <w:numFmt w:val="decimal"/>
      <w:lvlText w:val="%1."/>
      <w:lvlJc w:val="left"/>
      <w:pPr>
        <w:ind w:left="1070" w:firstLine="17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0"/>
  </w:num>
  <w:num w:numId="2">
    <w:abstractNumId w:val="6"/>
  </w:num>
  <w:num w:numId="3">
    <w:abstractNumId w:val="3"/>
  </w:num>
  <w:num w:numId="4">
    <w:abstractNumId w:val="7"/>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0B5F"/>
    <w:rsid w:val="000003FF"/>
    <w:rsid w:val="00094C4A"/>
    <w:rsid w:val="000A6871"/>
    <w:rsid w:val="000B10E0"/>
    <w:rsid w:val="000D1607"/>
    <w:rsid w:val="001303A6"/>
    <w:rsid w:val="00140E2D"/>
    <w:rsid w:val="0015180A"/>
    <w:rsid w:val="00161842"/>
    <w:rsid w:val="0016352D"/>
    <w:rsid w:val="00164C0A"/>
    <w:rsid w:val="00181A8A"/>
    <w:rsid w:val="001A1A79"/>
    <w:rsid w:val="001B37E5"/>
    <w:rsid w:val="001B630A"/>
    <w:rsid w:val="002159B3"/>
    <w:rsid w:val="002200BC"/>
    <w:rsid w:val="00221C3B"/>
    <w:rsid w:val="002263EB"/>
    <w:rsid w:val="0026677E"/>
    <w:rsid w:val="00266792"/>
    <w:rsid w:val="00291582"/>
    <w:rsid w:val="002A7539"/>
    <w:rsid w:val="002B2C7C"/>
    <w:rsid w:val="002F7976"/>
    <w:rsid w:val="0033469D"/>
    <w:rsid w:val="00336BA5"/>
    <w:rsid w:val="00343150"/>
    <w:rsid w:val="00395F41"/>
    <w:rsid w:val="003F53EB"/>
    <w:rsid w:val="00404430"/>
    <w:rsid w:val="00423FA7"/>
    <w:rsid w:val="00477FEB"/>
    <w:rsid w:val="004D40E9"/>
    <w:rsid w:val="004F6AC5"/>
    <w:rsid w:val="005231BD"/>
    <w:rsid w:val="00591D6E"/>
    <w:rsid w:val="0059446E"/>
    <w:rsid w:val="005D4AF0"/>
    <w:rsid w:val="005F7816"/>
    <w:rsid w:val="00607365"/>
    <w:rsid w:val="00640F87"/>
    <w:rsid w:val="00660DCC"/>
    <w:rsid w:val="00663CA2"/>
    <w:rsid w:val="00665DEE"/>
    <w:rsid w:val="00674194"/>
    <w:rsid w:val="0069760D"/>
    <w:rsid w:val="006C353D"/>
    <w:rsid w:val="006D79BF"/>
    <w:rsid w:val="006E080D"/>
    <w:rsid w:val="006E29C8"/>
    <w:rsid w:val="00722680"/>
    <w:rsid w:val="00732C86"/>
    <w:rsid w:val="00753348"/>
    <w:rsid w:val="00767889"/>
    <w:rsid w:val="00797CBF"/>
    <w:rsid w:val="007C4CA5"/>
    <w:rsid w:val="00800381"/>
    <w:rsid w:val="008061DC"/>
    <w:rsid w:val="00815E5C"/>
    <w:rsid w:val="00834F4C"/>
    <w:rsid w:val="008C0D1E"/>
    <w:rsid w:val="008D11ED"/>
    <w:rsid w:val="00925CAE"/>
    <w:rsid w:val="00930E35"/>
    <w:rsid w:val="00942E7E"/>
    <w:rsid w:val="00994ED7"/>
    <w:rsid w:val="009B135D"/>
    <w:rsid w:val="009F257F"/>
    <w:rsid w:val="009F2B5C"/>
    <w:rsid w:val="009F50EC"/>
    <w:rsid w:val="00A020D1"/>
    <w:rsid w:val="00A23B75"/>
    <w:rsid w:val="00A57345"/>
    <w:rsid w:val="00A65D4D"/>
    <w:rsid w:val="00AC119B"/>
    <w:rsid w:val="00AC347B"/>
    <w:rsid w:val="00AD6703"/>
    <w:rsid w:val="00AE2A84"/>
    <w:rsid w:val="00B02B26"/>
    <w:rsid w:val="00B10545"/>
    <w:rsid w:val="00B70CC2"/>
    <w:rsid w:val="00BB0346"/>
    <w:rsid w:val="00BC261E"/>
    <w:rsid w:val="00BE69E1"/>
    <w:rsid w:val="00C379DC"/>
    <w:rsid w:val="00CB3233"/>
    <w:rsid w:val="00CB5C0D"/>
    <w:rsid w:val="00CF11DA"/>
    <w:rsid w:val="00D041FC"/>
    <w:rsid w:val="00D21FA1"/>
    <w:rsid w:val="00D310FD"/>
    <w:rsid w:val="00D331C1"/>
    <w:rsid w:val="00DA052F"/>
    <w:rsid w:val="00DB3A3D"/>
    <w:rsid w:val="00DF3EC2"/>
    <w:rsid w:val="00E27223"/>
    <w:rsid w:val="00E82847"/>
    <w:rsid w:val="00E950AD"/>
    <w:rsid w:val="00EC5C67"/>
    <w:rsid w:val="00EF0B5F"/>
    <w:rsid w:val="00F20101"/>
    <w:rsid w:val="00F37A79"/>
    <w:rsid w:val="00F702B7"/>
    <w:rsid w:val="00F821AF"/>
    <w:rsid w:val="00F866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lv-LV" w:eastAsia="lv-LV" w:bidi="ar-SA"/>
      </w:rPr>
    </w:rPrDefault>
    <w:pPrDefault>
      <w:pPr>
        <w:widowControl w:val="0"/>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D40E9"/>
    <w:pPr>
      <w:tabs>
        <w:tab w:val="center" w:pos="4513"/>
        <w:tab w:val="right" w:pos="9026"/>
      </w:tabs>
      <w:spacing w:line="240" w:lineRule="auto"/>
    </w:pPr>
  </w:style>
  <w:style w:type="character" w:customStyle="1" w:styleId="HeaderChar">
    <w:name w:val="Header Char"/>
    <w:basedOn w:val="DefaultParagraphFont"/>
    <w:link w:val="Header"/>
    <w:uiPriority w:val="99"/>
    <w:rsid w:val="004D40E9"/>
  </w:style>
  <w:style w:type="paragraph" w:styleId="Footer">
    <w:name w:val="footer"/>
    <w:basedOn w:val="Normal"/>
    <w:link w:val="FooterChar"/>
    <w:uiPriority w:val="99"/>
    <w:unhideWhenUsed/>
    <w:rsid w:val="004D40E9"/>
    <w:pPr>
      <w:tabs>
        <w:tab w:val="center" w:pos="4513"/>
        <w:tab w:val="right" w:pos="9026"/>
      </w:tabs>
      <w:spacing w:line="240" w:lineRule="auto"/>
    </w:pPr>
  </w:style>
  <w:style w:type="character" w:customStyle="1" w:styleId="FooterChar">
    <w:name w:val="Footer Char"/>
    <w:basedOn w:val="DefaultParagraphFont"/>
    <w:link w:val="Footer"/>
    <w:uiPriority w:val="99"/>
    <w:rsid w:val="004D40E9"/>
  </w:style>
  <w:style w:type="paragraph" w:styleId="FootnoteText">
    <w:name w:val="footnote text"/>
    <w:basedOn w:val="Normal"/>
    <w:link w:val="FootnoteTextChar"/>
    <w:uiPriority w:val="99"/>
    <w:semiHidden/>
    <w:unhideWhenUsed/>
    <w:rsid w:val="004D40E9"/>
    <w:pPr>
      <w:spacing w:line="240" w:lineRule="auto"/>
    </w:pPr>
    <w:rPr>
      <w:sz w:val="20"/>
      <w:szCs w:val="20"/>
    </w:rPr>
  </w:style>
  <w:style w:type="character" w:customStyle="1" w:styleId="FootnoteTextChar">
    <w:name w:val="Footnote Text Char"/>
    <w:basedOn w:val="DefaultParagraphFont"/>
    <w:link w:val="FootnoteText"/>
    <w:uiPriority w:val="99"/>
    <w:semiHidden/>
    <w:rsid w:val="004D40E9"/>
    <w:rPr>
      <w:sz w:val="20"/>
      <w:szCs w:val="20"/>
    </w:rPr>
  </w:style>
  <w:style w:type="character" w:styleId="FootnoteReference">
    <w:name w:val="footnote reference"/>
    <w:basedOn w:val="DefaultParagraphFont"/>
    <w:uiPriority w:val="99"/>
    <w:semiHidden/>
    <w:unhideWhenUsed/>
    <w:rsid w:val="004D40E9"/>
    <w:rPr>
      <w:vertAlign w:val="superscript"/>
    </w:rPr>
  </w:style>
  <w:style w:type="paragraph" w:customStyle="1" w:styleId="s30eec3f8">
    <w:name w:val="s30eec3f8"/>
    <w:basedOn w:val="Normal"/>
    <w:rsid w:val="00930E3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b8d990e2">
    <w:name w:val="sb8d990e2"/>
    <w:basedOn w:val="DefaultParagraphFont"/>
    <w:rsid w:val="00930E35"/>
  </w:style>
  <w:style w:type="paragraph" w:customStyle="1" w:styleId="s30ccf494">
    <w:name w:val="s30ccf494"/>
    <w:basedOn w:val="Normal"/>
    <w:rsid w:val="00930E3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32a37344">
    <w:name w:val="s32a37344"/>
    <w:basedOn w:val="DefaultParagraphFont"/>
    <w:rsid w:val="00930E35"/>
  </w:style>
  <w:style w:type="paragraph" w:customStyle="1" w:styleId="scc3bcf28">
    <w:name w:val="scc3bcf28"/>
    <w:basedOn w:val="Normal"/>
    <w:rsid w:val="00930E3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6b621b36">
    <w:name w:val="s6b621b36"/>
    <w:basedOn w:val="DefaultParagraphFont"/>
    <w:rsid w:val="00930E35"/>
  </w:style>
  <w:style w:type="paragraph" w:customStyle="1" w:styleId="s9e9b0cd7">
    <w:name w:val="s9e9b0cd7"/>
    <w:basedOn w:val="Normal"/>
    <w:rsid w:val="00930E3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fbbfee58">
    <w:name w:val="sfbbfee58"/>
    <w:basedOn w:val="DefaultParagraphFont"/>
    <w:rsid w:val="00930E35"/>
  </w:style>
  <w:style w:type="character" w:styleId="Hyperlink">
    <w:name w:val="Hyperlink"/>
    <w:basedOn w:val="DefaultParagraphFont"/>
    <w:uiPriority w:val="99"/>
    <w:semiHidden/>
    <w:unhideWhenUsed/>
    <w:rsid w:val="00930E35"/>
    <w:rPr>
      <w:color w:val="0000FF"/>
      <w:u w:val="single"/>
    </w:rPr>
  </w:style>
  <w:style w:type="character" w:customStyle="1" w:styleId="sf97c7c07">
    <w:name w:val="sf97c7c07"/>
    <w:basedOn w:val="DefaultParagraphFont"/>
    <w:rsid w:val="00930E35"/>
  </w:style>
  <w:style w:type="paragraph" w:customStyle="1" w:styleId="sce894633">
    <w:name w:val="sce894633"/>
    <w:basedOn w:val="Normal"/>
    <w:rsid w:val="002159B3"/>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a844bc0">
    <w:name w:val="s1a844bc0"/>
    <w:basedOn w:val="DefaultParagraphFont"/>
    <w:rsid w:val="002159B3"/>
  </w:style>
  <w:style w:type="character" w:customStyle="1" w:styleId="s94c7f605">
    <w:name w:val="s94c7f605"/>
    <w:basedOn w:val="DefaultParagraphFont"/>
    <w:rsid w:val="00181A8A"/>
  </w:style>
  <w:style w:type="paragraph" w:customStyle="1" w:styleId="sc9a68b25">
    <w:name w:val="sc9a68b25"/>
    <w:basedOn w:val="Normal"/>
    <w:rsid w:val="00181A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dfc50a6a">
    <w:name w:val="sdfc50a6a"/>
    <w:basedOn w:val="DefaultParagraphFont"/>
    <w:rsid w:val="00181A8A"/>
  </w:style>
  <w:style w:type="paragraph" w:styleId="ListParagraph">
    <w:name w:val="List Paragraph"/>
    <w:basedOn w:val="Normal"/>
    <w:uiPriority w:val="34"/>
    <w:qFormat/>
    <w:rsid w:val="00094C4A"/>
    <w:pPr>
      <w:ind w:left="720"/>
      <w:contextualSpacing/>
    </w:pPr>
  </w:style>
  <w:style w:type="paragraph" w:customStyle="1" w:styleId="sd5b7d322">
    <w:name w:val="sd5b7d322"/>
    <w:basedOn w:val="Normal"/>
    <w:rsid w:val="00640F8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7d2086b4">
    <w:name w:val="s7d2086b4"/>
    <w:basedOn w:val="DefaultParagraphFont"/>
    <w:rsid w:val="00640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lv-LV" w:eastAsia="lv-LV" w:bidi="ar-SA"/>
      </w:rPr>
    </w:rPrDefault>
    <w:pPrDefault>
      <w:pPr>
        <w:widowControl w:val="0"/>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D40E9"/>
    <w:pPr>
      <w:tabs>
        <w:tab w:val="center" w:pos="4513"/>
        <w:tab w:val="right" w:pos="9026"/>
      </w:tabs>
      <w:spacing w:line="240" w:lineRule="auto"/>
    </w:pPr>
  </w:style>
  <w:style w:type="character" w:customStyle="1" w:styleId="HeaderChar">
    <w:name w:val="Header Char"/>
    <w:basedOn w:val="DefaultParagraphFont"/>
    <w:link w:val="Header"/>
    <w:uiPriority w:val="99"/>
    <w:rsid w:val="004D40E9"/>
  </w:style>
  <w:style w:type="paragraph" w:styleId="Footer">
    <w:name w:val="footer"/>
    <w:basedOn w:val="Normal"/>
    <w:link w:val="FooterChar"/>
    <w:uiPriority w:val="99"/>
    <w:unhideWhenUsed/>
    <w:rsid w:val="004D40E9"/>
    <w:pPr>
      <w:tabs>
        <w:tab w:val="center" w:pos="4513"/>
        <w:tab w:val="right" w:pos="9026"/>
      </w:tabs>
      <w:spacing w:line="240" w:lineRule="auto"/>
    </w:pPr>
  </w:style>
  <w:style w:type="character" w:customStyle="1" w:styleId="FooterChar">
    <w:name w:val="Footer Char"/>
    <w:basedOn w:val="DefaultParagraphFont"/>
    <w:link w:val="Footer"/>
    <w:uiPriority w:val="99"/>
    <w:rsid w:val="004D40E9"/>
  </w:style>
  <w:style w:type="paragraph" w:styleId="FootnoteText">
    <w:name w:val="footnote text"/>
    <w:basedOn w:val="Normal"/>
    <w:link w:val="FootnoteTextChar"/>
    <w:uiPriority w:val="99"/>
    <w:semiHidden/>
    <w:unhideWhenUsed/>
    <w:rsid w:val="004D40E9"/>
    <w:pPr>
      <w:spacing w:line="240" w:lineRule="auto"/>
    </w:pPr>
    <w:rPr>
      <w:sz w:val="20"/>
      <w:szCs w:val="20"/>
    </w:rPr>
  </w:style>
  <w:style w:type="character" w:customStyle="1" w:styleId="FootnoteTextChar">
    <w:name w:val="Footnote Text Char"/>
    <w:basedOn w:val="DefaultParagraphFont"/>
    <w:link w:val="FootnoteText"/>
    <w:uiPriority w:val="99"/>
    <w:semiHidden/>
    <w:rsid w:val="004D40E9"/>
    <w:rPr>
      <w:sz w:val="20"/>
      <w:szCs w:val="20"/>
    </w:rPr>
  </w:style>
  <w:style w:type="character" w:styleId="FootnoteReference">
    <w:name w:val="footnote reference"/>
    <w:basedOn w:val="DefaultParagraphFont"/>
    <w:uiPriority w:val="99"/>
    <w:semiHidden/>
    <w:unhideWhenUsed/>
    <w:rsid w:val="004D40E9"/>
    <w:rPr>
      <w:vertAlign w:val="superscript"/>
    </w:rPr>
  </w:style>
  <w:style w:type="paragraph" w:customStyle="1" w:styleId="s30eec3f8">
    <w:name w:val="s30eec3f8"/>
    <w:basedOn w:val="Normal"/>
    <w:rsid w:val="00930E3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b8d990e2">
    <w:name w:val="sb8d990e2"/>
    <w:basedOn w:val="DefaultParagraphFont"/>
    <w:rsid w:val="00930E35"/>
  </w:style>
  <w:style w:type="paragraph" w:customStyle="1" w:styleId="s30ccf494">
    <w:name w:val="s30ccf494"/>
    <w:basedOn w:val="Normal"/>
    <w:rsid w:val="00930E3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32a37344">
    <w:name w:val="s32a37344"/>
    <w:basedOn w:val="DefaultParagraphFont"/>
    <w:rsid w:val="00930E35"/>
  </w:style>
  <w:style w:type="paragraph" w:customStyle="1" w:styleId="scc3bcf28">
    <w:name w:val="scc3bcf28"/>
    <w:basedOn w:val="Normal"/>
    <w:rsid w:val="00930E3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6b621b36">
    <w:name w:val="s6b621b36"/>
    <w:basedOn w:val="DefaultParagraphFont"/>
    <w:rsid w:val="00930E35"/>
  </w:style>
  <w:style w:type="paragraph" w:customStyle="1" w:styleId="s9e9b0cd7">
    <w:name w:val="s9e9b0cd7"/>
    <w:basedOn w:val="Normal"/>
    <w:rsid w:val="00930E3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fbbfee58">
    <w:name w:val="sfbbfee58"/>
    <w:basedOn w:val="DefaultParagraphFont"/>
    <w:rsid w:val="00930E35"/>
  </w:style>
  <w:style w:type="character" w:styleId="Hyperlink">
    <w:name w:val="Hyperlink"/>
    <w:basedOn w:val="DefaultParagraphFont"/>
    <w:uiPriority w:val="99"/>
    <w:semiHidden/>
    <w:unhideWhenUsed/>
    <w:rsid w:val="00930E35"/>
    <w:rPr>
      <w:color w:val="0000FF"/>
      <w:u w:val="single"/>
    </w:rPr>
  </w:style>
  <w:style w:type="character" w:customStyle="1" w:styleId="sf97c7c07">
    <w:name w:val="sf97c7c07"/>
    <w:basedOn w:val="DefaultParagraphFont"/>
    <w:rsid w:val="00930E35"/>
  </w:style>
  <w:style w:type="paragraph" w:customStyle="1" w:styleId="sce894633">
    <w:name w:val="sce894633"/>
    <w:basedOn w:val="Normal"/>
    <w:rsid w:val="002159B3"/>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a844bc0">
    <w:name w:val="s1a844bc0"/>
    <w:basedOn w:val="DefaultParagraphFont"/>
    <w:rsid w:val="002159B3"/>
  </w:style>
  <w:style w:type="character" w:customStyle="1" w:styleId="s94c7f605">
    <w:name w:val="s94c7f605"/>
    <w:basedOn w:val="DefaultParagraphFont"/>
    <w:rsid w:val="00181A8A"/>
  </w:style>
  <w:style w:type="paragraph" w:customStyle="1" w:styleId="sc9a68b25">
    <w:name w:val="sc9a68b25"/>
    <w:basedOn w:val="Normal"/>
    <w:rsid w:val="00181A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dfc50a6a">
    <w:name w:val="sdfc50a6a"/>
    <w:basedOn w:val="DefaultParagraphFont"/>
    <w:rsid w:val="00181A8A"/>
  </w:style>
  <w:style w:type="paragraph" w:styleId="ListParagraph">
    <w:name w:val="List Paragraph"/>
    <w:basedOn w:val="Normal"/>
    <w:uiPriority w:val="34"/>
    <w:qFormat/>
    <w:rsid w:val="00094C4A"/>
    <w:pPr>
      <w:ind w:left="720"/>
      <w:contextualSpacing/>
    </w:pPr>
  </w:style>
  <w:style w:type="paragraph" w:customStyle="1" w:styleId="sd5b7d322">
    <w:name w:val="sd5b7d322"/>
    <w:basedOn w:val="Normal"/>
    <w:rsid w:val="00640F8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7d2086b4">
    <w:name w:val="s7d2086b4"/>
    <w:basedOn w:val="DefaultParagraphFont"/>
    <w:rsid w:val="00640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66117">
      <w:bodyDiv w:val="1"/>
      <w:marLeft w:val="0"/>
      <w:marRight w:val="0"/>
      <w:marTop w:val="0"/>
      <w:marBottom w:val="0"/>
      <w:divBdr>
        <w:top w:val="none" w:sz="0" w:space="0" w:color="auto"/>
        <w:left w:val="none" w:sz="0" w:space="0" w:color="auto"/>
        <w:bottom w:val="none" w:sz="0" w:space="0" w:color="auto"/>
        <w:right w:val="none" w:sz="0" w:space="0" w:color="auto"/>
      </w:divBdr>
      <w:divsChild>
        <w:div w:id="827792146">
          <w:marLeft w:val="0"/>
          <w:marRight w:val="0"/>
          <w:marTop w:val="0"/>
          <w:marBottom w:val="0"/>
          <w:divBdr>
            <w:top w:val="none" w:sz="0" w:space="0" w:color="auto"/>
            <w:left w:val="none" w:sz="0" w:space="0" w:color="auto"/>
            <w:bottom w:val="none" w:sz="0" w:space="0" w:color="auto"/>
            <w:right w:val="none" w:sz="0" w:space="0" w:color="auto"/>
          </w:divBdr>
          <w:divsChild>
            <w:div w:id="1927492693">
              <w:marLeft w:val="0"/>
              <w:marRight w:val="0"/>
              <w:marTop w:val="0"/>
              <w:marBottom w:val="0"/>
              <w:divBdr>
                <w:top w:val="none" w:sz="0" w:space="0" w:color="auto"/>
                <w:left w:val="none" w:sz="0" w:space="0" w:color="auto"/>
                <w:bottom w:val="none" w:sz="0" w:space="0" w:color="auto"/>
                <w:right w:val="none" w:sz="0" w:space="0" w:color="auto"/>
              </w:divBdr>
              <w:divsChild>
                <w:div w:id="1191995479">
                  <w:marLeft w:val="0"/>
                  <w:marRight w:val="0"/>
                  <w:marTop w:val="0"/>
                  <w:marBottom w:val="0"/>
                  <w:divBdr>
                    <w:top w:val="none" w:sz="0" w:space="0" w:color="auto"/>
                    <w:left w:val="none" w:sz="0" w:space="0" w:color="auto"/>
                    <w:bottom w:val="none" w:sz="0" w:space="0" w:color="auto"/>
                    <w:right w:val="none" w:sz="0" w:space="0" w:color="auto"/>
                  </w:divBdr>
                  <w:divsChild>
                    <w:div w:id="2027631171">
                      <w:marLeft w:val="0"/>
                      <w:marRight w:val="0"/>
                      <w:marTop w:val="0"/>
                      <w:marBottom w:val="0"/>
                      <w:divBdr>
                        <w:top w:val="none" w:sz="0" w:space="0" w:color="auto"/>
                        <w:left w:val="none" w:sz="0" w:space="0" w:color="auto"/>
                        <w:bottom w:val="none" w:sz="0" w:space="0" w:color="auto"/>
                        <w:right w:val="none" w:sz="0" w:space="0" w:color="auto"/>
                      </w:divBdr>
                      <w:divsChild>
                        <w:div w:id="1934779996">
                          <w:marLeft w:val="0"/>
                          <w:marRight w:val="0"/>
                          <w:marTop w:val="0"/>
                          <w:marBottom w:val="0"/>
                          <w:divBdr>
                            <w:top w:val="none" w:sz="0" w:space="0" w:color="auto"/>
                            <w:left w:val="none" w:sz="0" w:space="0" w:color="auto"/>
                            <w:bottom w:val="none" w:sz="0" w:space="0" w:color="auto"/>
                            <w:right w:val="none" w:sz="0" w:space="0" w:color="auto"/>
                          </w:divBdr>
                          <w:divsChild>
                            <w:div w:id="14965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37651">
      <w:bodyDiv w:val="1"/>
      <w:marLeft w:val="0"/>
      <w:marRight w:val="0"/>
      <w:marTop w:val="0"/>
      <w:marBottom w:val="0"/>
      <w:divBdr>
        <w:top w:val="none" w:sz="0" w:space="0" w:color="auto"/>
        <w:left w:val="none" w:sz="0" w:space="0" w:color="auto"/>
        <w:bottom w:val="none" w:sz="0" w:space="0" w:color="auto"/>
        <w:right w:val="none" w:sz="0" w:space="0" w:color="auto"/>
      </w:divBdr>
      <w:divsChild>
        <w:div w:id="1070689005">
          <w:marLeft w:val="0"/>
          <w:marRight w:val="0"/>
          <w:marTop w:val="0"/>
          <w:marBottom w:val="0"/>
          <w:divBdr>
            <w:top w:val="none" w:sz="0" w:space="0" w:color="auto"/>
            <w:left w:val="none" w:sz="0" w:space="0" w:color="auto"/>
            <w:bottom w:val="none" w:sz="0" w:space="0" w:color="auto"/>
            <w:right w:val="none" w:sz="0" w:space="0" w:color="auto"/>
          </w:divBdr>
          <w:divsChild>
            <w:div w:id="1490289362">
              <w:marLeft w:val="0"/>
              <w:marRight w:val="0"/>
              <w:marTop w:val="0"/>
              <w:marBottom w:val="0"/>
              <w:divBdr>
                <w:top w:val="none" w:sz="0" w:space="0" w:color="auto"/>
                <w:left w:val="none" w:sz="0" w:space="0" w:color="auto"/>
                <w:bottom w:val="none" w:sz="0" w:space="0" w:color="auto"/>
                <w:right w:val="none" w:sz="0" w:space="0" w:color="auto"/>
              </w:divBdr>
              <w:divsChild>
                <w:div w:id="1243107623">
                  <w:marLeft w:val="0"/>
                  <w:marRight w:val="0"/>
                  <w:marTop w:val="0"/>
                  <w:marBottom w:val="0"/>
                  <w:divBdr>
                    <w:top w:val="none" w:sz="0" w:space="0" w:color="auto"/>
                    <w:left w:val="none" w:sz="0" w:space="0" w:color="auto"/>
                    <w:bottom w:val="none" w:sz="0" w:space="0" w:color="auto"/>
                    <w:right w:val="none" w:sz="0" w:space="0" w:color="auto"/>
                  </w:divBdr>
                  <w:divsChild>
                    <w:div w:id="886141118">
                      <w:marLeft w:val="0"/>
                      <w:marRight w:val="0"/>
                      <w:marTop w:val="0"/>
                      <w:marBottom w:val="0"/>
                      <w:divBdr>
                        <w:top w:val="none" w:sz="0" w:space="0" w:color="auto"/>
                        <w:left w:val="none" w:sz="0" w:space="0" w:color="auto"/>
                        <w:bottom w:val="none" w:sz="0" w:space="0" w:color="auto"/>
                        <w:right w:val="none" w:sz="0" w:space="0" w:color="auto"/>
                      </w:divBdr>
                      <w:divsChild>
                        <w:div w:id="1378509372">
                          <w:marLeft w:val="0"/>
                          <w:marRight w:val="0"/>
                          <w:marTop w:val="0"/>
                          <w:marBottom w:val="0"/>
                          <w:divBdr>
                            <w:top w:val="none" w:sz="0" w:space="0" w:color="auto"/>
                            <w:left w:val="none" w:sz="0" w:space="0" w:color="auto"/>
                            <w:bottom w:val="none" w:sz="0" w:space="0" w:color="auto"/>
                            <w:right w:val="none" w:sz="0" w:space="0" w:color="auto"/>
                          </w:divBdr>
                          <w:divsChild>
                            <w:div w:id="1371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2705">
      <w:bodyDiv w:val="1"/>
      <w:marLeft w:val="0"/>
      <w:marRight w:val="0"/>
      <w:marTop w:val="0"/>
      <w:marBottom w:val="0"/>
      <w:divBdr>
        <w:top w:val="none" w:sz="0" w:space="0" w:color="auto"/>
        <w:left w:val="none" w:sz="0" w:space="0" w:color="auto"/>
        <w:bottom w:val="none" w:sz="0" w:space="0" w:color="auto"/>
        <w:right w:val="none" w:sz="0" w:space="0" w:color="auto"/>
      </w:divBdr>
      <w:divsChild>
        <w:div w:id="1414742702">
          <w:marLeft w:val="0"/>
          <w:marRight w:val="0"/>
          <w:marTop w:val="0"/>
          <w:marBottom w:val="0"/>
          <w:divBdr>
            <w:top w:val="none" w:sz="0" w:space="0" w:color="auto"/>
            <w:left w:val="none" w:sz="0" w:space="0" w:color="auto"/>
            <w:bottom w:val="none" w:sz="0" w:space="0" w:color="auto"/>
            <w:right w:val="none" w:sz="0" w:space="0" w:color="auto"/>
          </w:divBdr>
          <w:divsChild>
            <w:div w:id="123542832">
              <w:marLeft w:val="0"/>
              <w:marRight w:val="0"/>
              <w:marTop w:val="0"/>
              <w:marBottom w:val="0"/>
              <w:divBdr>
                <w:top w:val="none" w:sz="0" w:space="0" w:color="auto"/>
                <w:left w:val="none" w:sz="0" w:space="0" w:color="auto"/>
                <w:bottom w:val="none" w:sz="0" w:space="0" w:color="auto"/>
                <w:right w:val="none" w:sz="0" w:space="0" w:color="auto"/>
              </w:divBdr>
              <w:divsChild>
                <w:div w:id="944850068">
                  <w:marLeft w:val="0"/>
                  <w:marRight w:val="0"/>
                  <w:marTop w:val="0"/>
                  <w:marBottom w:val="0"/>
                  <w:divBdr>
                    <w:top w:val="none" w:sz="0" w:space="0" w:color="auto"/>
                    <w:left w:val="none" w:sz="0" w:space="0" w:color="auto"/>
                    <w:bottom w:val="none" w:sz="0" w:space="0" w:color="auto"/>
                    <w:right w:val="none" w:sz="0" w:space="0" w:color="auto"/>
                  </w:divBdr>
                  <w:divsChild>
                    <w:div w:id="750584874">
                      <w:marLeft w:val="0"/>
                      <w:marRight w:val="0"/>
                      <w:marTop w:val="0"/>
                      <w:marBottom w:val="0"/>
                      <w:divBdr>
                        <w:top w:val="none" w:sz="0" w:space="0" w:color="auto"/>
                        <w:left w:val="none" w:sz="0" w:space="0" w:color="auto"/>
                        <w:bottom w:val="none" w:sz="0" w:space="0" w:color="auto"/>
                        <w:right w:val="none" w:sz="0" w:space="0" w:color="auto"/>
                      </w:divBdr>
                      <w:divsChild>
                        <w:div w:id="585308813">
                          <w:marLeft w:val="0"/>
                          <w:marRight w:val="0"/>
                          <w:marTop w:val="0"/>
                          <w:marBottom w:val="0"/>
                          <w:divBdr>
                            <w:top w:val="none" w:sz="0" w:space="0" w:color="auto"/>
                            <w:left w:val="none" w:sz="0" w:space="0" w:color="auto"/>
                            <w:bottom w:val="none" w:sz="0" w:space="0" w:color="auto"/>
                            <w:right w:val="none" w:sz="0" w:space="0" w:color="auto"/>
                          </w:divBdr>
                          <w:divsChild>
                            <w:div w:id="4421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738221">
      <w:bodyDiv w:val="1"/>
      <w:marLeft w:val="0"/>
      <w:marRight w:val="0"/>
      <w:marTop w:val="0"/>
      <w:marBottom w:val="0"/>
      <w:divBdr>
        <w:top w:val="none" w:sz="0" w:space="0" w:color="auto"/>
        <w:left w:val="none" w:sz="0" w:space="0" w:color="auto"/>
        <w:bottom w:val="none" w:sz="0" w:space="0" w:color="auto"/>
        <w:right w:val="none" w:sz="0" w:space="0" w:color="auto"/>
      </w:divBdr>
      <w:divsChild>
        <w:div w:id="466509566">
          <w:marLeft w:val="0"/>
          <w:marRight w:val="0"/>
          <w:marTop w:val="0"/>
          <w:marBottom w:val="0"/>
          <w:divBdr>
            <w:top w:val="none" w:sz="0" w:space="0" w:color="auto"/>
            <w:left w:val="none" w:sz="0" w:space="0" w:color="auto"/>
            <w:bottom w:val="none" w:sz="0" w:space="0" w:color="auto"/>
            <w:right w:val="none" w:sz="0" w:space="0" w:color="auto"/>
          </w:divBdr>
          <w:divsChild>
            <w:div w:id="1864899867">
              <w:marLeft w:val="0"/>
              <w:marRight w:val="0"/>
              <w:marTop w:val="0"/>
              <w:marBottom w:val="0"/>
              <w:divBdr>
                <w:top w:val="none" w:sz="0" w:space="0" w:color="auto"/>
                <w:left w:val="none" w:sz="0" w:space="0" w:color="auto"/>
                <w:bottom w:val="none" w:sz="0" w:space="0" w:color="auto"/>
                <w:right w:val="none" w:sz="0" w:space="0" w:color="auto"/>
              </w:divBdr>
              <w:divsChild>
                <w:div w:id="1548758726">
                  <w:marLeft w:val="0"/>
                  <w:marRight w:val="0"/>
                  <w:marTop w:val="0"/>
                  <w:marBottom w:val="0"/>
                  <w:divBdr>
                    <w:top w:val="none" w:sz="0" w:space="0" w:color="auto"/>
                    <w:left w:val="none" w:sz="0" w:space="0" w:color="auto"/>
                    <w:bottom w:val="none" w:sz="0" w:space="0" w:color="auto"/>
                    <w:right w:val="none" w:sz="0" w:space="0" w:color="auto"/>
                  </w:divBdr>
                  <w:divsChild>
                    <w:div w:id="1309432180">
                      <w:marLeft w:val="0"/>
                      <w:marRight w:val="0"/>
                      <w:marTop w:val="0"/>
                      <w:marBottom w:val="0"/>
                      <w:divBdr>
                        <w:top w:val="none" w:sz="0" w:space="0" w:color="auto"/>
                        <w:left w:val="none" w:sz="0" w:space="0" w:color="auto"/>
                        <w:bottom w:val="none" w:sz="0" w:space="0" w:color="auto"/>
                        <w:right w:val="none" w:sz="0" w:space="0" w:color="auto"/>
                      </w:divBdr>
                      <w:divsChild>
                        <w:div w:id="2026134339">
                          <w:marLeft w:val="0"/>
                          <w:marRight w:val="0"/>
                          <w:marTop w:val="0"/>
                          <w:marBottom w:val="0"/>
                          <w:divBdr>
                            <w:top w:val="none" w:sz="0" w:space="0" w:color="auto"/>
                            <w:left w:val="none" w:sz="0" w:space="0" w:color="auto"/>
                            <w:bottom w:val="none" w:sz="0" w:space="0" w:color="auto"/>
                            <w:right w:val="none" w:sz="0" w:space="0" w:color="auto"/>
                          </w:divBdr>
                          <w:divsChild>
                            <w:div w:id="9205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52017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6">
          <w:marLeft w:val="0"/>
          <w:marRight w:val="0"/>
          <w:marTop w:val="0"/>
          <w:marBottom w:val="0"/>
          <w:divBdr>
            <w:top w:val="none" w:sz="0" w:space="0" w:color="auto"/>
            <w:left w:val="none" w:sz="0" w:space="0" w:color="auto"/>
            <w:bottom w:val="none" w:sz="0" w:space="0" w:color="auto"/>
            <w:right w:val="none" w:sz="0" w:space="0" w:color="auto"/>
          </w:divBdr>
          <w:divsChild>
            <w:div w:id="1360082908">
              <w:marLeft w:val="0"/>
              <w:marRight w:val="0"/>
              <w:marTop w:val="0"/>
              <w:marBottom w:val="0"/>
              <w:divBdr>
                <w:top w:val="none" w:sz="0" w:space="0" w:color="auto"/>
                <w:left w:val="none" w:sz="0" w:space="0" w:color="auto"/>
                <w:bottom w:val="none" w:sz="0" w:space="0" w:color="auto"/>
                <w:right w:val="none" w:sz="0" w:space="0" w:color="auto"/>
              </w:divBdr>
              <w:divsChild>
                <w:div w:id="456948456">
                  <w:marLeft w:val="0"/>
                  <w:marRight w:val="0"/>
                  <w:marTop w:val="0"/>
                  <w:marBottom w:val="0"/>
                  <w:divBdr>
                    <w:top w:val="none" w:sz="0" w:space="0" w:color="auto"/>
                    <w:left w:val="none" w:sz="0" w:space="0" w:color="auto"/>
                    <w:bottom w:val="none" w:sz="0" w:space="0" w:color="auto"/>
                    <w:right w:val="none" w:sz="0" w:space="0" w:color="auto"/>
                  </w:divBdr>
                  <w:divsChild>
                    <w:div w:id="619799379">
                      <w:marLeft w:val="0"/>
                      <w:marRight w:val="0"/>
                      <w:marTop w:val="0"/>
                      <w:marBottom w:val="0"/>
                      <w:divBdr>
                        <w:top w:val="none" w:sz="0" w:space="0" w:color="auto"/>
                        <w:left w:val="none" w:sz="0" w:space="0" w:color="auto"/>
                        <w:bottom w:val="none" w:sz="0" w:space="0" w:color="auto"/>
                        <w:right w:val="none" w:sz="0" w:space="0" w:color="auto"/>
                      </w:divBdr>
                      <w:divsChild>
                        <w:div w:id="905653432">
                          <w:marLeft w:val="0"/>
                          <w:marRight w:val="0"/>
                          <w:marTop w:val="0"/>
                          <w:marBottom w:val="0"/>
                          <w:divBdr>
                            <w:top w:val="none" w:sz="0" w:space="0" w:color="auto"/>
                            <w:left w:val="none" w:sz="0" w:space="0" w:color="auto"/>
                            <w:bottom w:val="none" w:sz="0" w:space="0" w:color="auto"/>
                            <w:right w:val="none" w:sz="0" w:space="0" w:color="auto"/>
                          </w:divBdr>
                          <w:divsChild>
                            <w:div w:id="6857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38994">
      <w:bodyDiv w:val="1"/>
      <w:marLeft w:val="0"/>
      <w:marRight w:val="0"/>
      <w:marTop w:val="0"/>
      <w:marBottom w:val="0"/>
      <w:divBdr>
        <w:top w:val="none" w:sz="0" w:space="0" w:color="auto"/>
        <w:left w:val="none" w:sz="0" w:space="0" w:color="auto"/>
        <w:bottom w:val="none" w:sz="0" w:space="0" w:color="auto"/>
        <w:right w:val="none" w:sz="0" w:space="0" w:color="auto"/>
      </w:divBdr>
      <w:divsChild>
        <w:div w:id="644428079">
          <w:marLeft w:val="0"/>
          <w:marRight w:val="0"/>
          <w:marTop w:val="0"/>
          <w:marBottom w:val="0"/>
          <w:divBdr>
            <w:top w:val="none" w:sz="0" w:space="0" w:color="auto"/>
            <w:left w:val="none" w:sz="0" w:space="0" w:color="auto"/>
            <w:bottom w:val="none" w:sz="0" w:space="0" w:color="auto"/>
            <w:right w:val="none" w:sz="0" w:space="0" w:color="auto"/>
          </w:divBdr>
          <w:divsChild>
            <w:div w:id="405346413">
              <w:marLeft w:val="0"/>
              <w:marRight w:val="0"/>
              <w:marTop w:val="0"/>
              <w:marBottom w:val="0"/>
              <w:divBdr>
                <w:top w:val="none" w:sz="0" w:space="0" w:color="auto"/>
                <w:left w:val="none" w:sz="0" w:space="0" w:color="auto"/>
                <w:bottom w:val="none" w:sz="0" w:space="0" w:color="auto"/>
                <w:right w:val="none" w:sz="0" w:space="0" w:color="auto"/>
              </w:divBdr>
              <w:divsChild>
                <w:div w:id="493304126">
                  <w:marLeft w:val="0"/>
                  <w:marRight w:val="0"/>
                  <w:marTop w:val="0"/>
                  <w:marBottom w:val="0"/>
                  <w:divBdr>
                    <w:top w:val="none" w:sz="0" w:space="0" w:color="auto"/>
                    <w:left w:val="none" w:sz="0" w:space="0" w:color="auto"/>
                    <w:bottom w:val="none" w:sz="0" w:space="0" w:color="auto"/>
                    <w:right w:val="none" w:sz="0" w:space="0" w:color="auto"/>
                  </w:divBdr>
                  <w:divsChild>
                    <w:div w:id="982348035">
                      <w:marLeft w:val="0"/>
                      <w:marRight w:val="0"/>
                      <w:marTop w:val="0"/>
                      <w:marBottom w:val="0"/>
                      <w:divBdr>
                        <w:top w:val="none" w:sz="0" w:space="0" w:color="auto"/>
                        <w:left w:val="none" w:sz="0" w:space="0" w:color="auto"/>
                        <w:bottom w:val="none" w:sz="0" w:space="0" w:color="auto"/>
                        <w:right w:val="none" w:sz="0" w:space="0" w:color="auto"/>
                      </w:divBdr>
                      <w:divsChild>
                        <w:div w:id="461921395">
                          <w:marLeft w:val="0"/>
                          <w:marRight w:val="0"/>
                          <w:marTop w:val="0"/>
                          <w:marBottom w:val="0"/>
                          <w:divBdr>
                            <w:top w:val="none" w:sz="0" w:space="0" w:color="auto"/>
                            <w:left w:val="none" w:sz="0" w:space="0" w:color="auto"/>
                            <w:bottom w:val="none" w:sz="0" w:space="0" w:color="auto"/>
                            <w:right w:val="none" w:sz="0" w:space="0" w:color="auto"/>
                          </w:divBdr>
                          <w:divsChild>
                            <w:div w:id="14342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311301">
      <w:bodyDiv w:val="1"/>
      <w:marLeft w:val="0"/>
      <w:marRight w:val="0"/>
      <w:marTop w:val="0"/>
      <w:marBottom w:val="0"/>
      <w:divBdr>
        <w:top w:val="none" w:sz="0" w:space="0" w:color="auto"/>
        <w:left w:val="none" w:sz="0" w:space="0" w:color="auto"/>
        <w:bottom w:val="none" w:sz="0" w:space="0" w:color="auto"/>
        <w:right w:val="none" w:sz="0" w:space="0" w:color="auto"/>
      </w:divBdr>
      <w:divsChild>
        <w:div w:id="1295866492">
          <w:marLeft w:val="0"/>
          <w:marRight w:val="0"/>
          <w:marTop w:val="0"/>
          <w:marBottom w:val="0"/>
          <w:divBdr>
            <w:top w:val="none" w:sz="0" w:space="0" w:color="auto"/>
            <w:left w:val="none" w:sz="0" w:space="0" w:color="auto"/>
            <w:bottom w:val="none" w:sz="0" w:space="0" w:color="auto"/>
            <w:right w:val="none" w:sz="0" w:space="0" w:color="auto"/>
          </w:divBdr>
          <w:divsChild>
            <w:div w:id="1501966958">
              <w:marLeft w:val="0"/>
              <w:marRight w:val="0"/>
              <w:marTop w:val="0"/>
              <w:marBottom w:val="0"/>
              <w:divBdr>
                <w:top w:val="none" w:sz="0" w:space="0" w:color="auto"/>
                <w:left w:val="none" w:sz="0" w:space="0" w:color="auto"/>
                <w:bottom w:val="none" w:sz="0" w:space="0" w:color="auto"/>
                <w:right w:val="none" w:sz="0" w:space="0" w:color="auto"/>
              </w:divBdr>
              <w:divsChild>
                <w:div w:id="1666203424">
                  <w:marLeft w:val="0"/>
                  <w:marRight w:val="0"/>
                  <w:marTop w:val="0"/>
                  <w:marBottom w:val="0"/>
                  <w:divBdr>
                    <w:top w:val="none" w:sz="0" w:space="0" w:color="auto"/>
                    <w:left w:val="none" w:sz="0" w:space="0" w:color="auto"/>
                    <w:bottom w:val="none" w:sz="0" w:space="0" w:color="auto"/>
                    <w:right w:val="none" w:sz="0" w:space="0" w:color="auto"/>
                  </w:divBdr>
                  <w:divsChild>
                    <w:div w:id="1125733021">
                      <w:marLeft w:val="0"/>
                      <w:marRight w:val="0"/>
                      <w:marTop w:val="0"/>
                      <w:marBottom w:val="0"/>
                      <w:divBdr>
                        <w:top w:val="none" w:sz="0" w:space="0" w:color="auto"/>
                        <w:left w:val="none" w:sz="0" w:space="0" w:color="auto"/>
                        <w:bottom w:val="none" w:sz="0" w:space="0" w:color="auto"/>
                        <w:right w:val="none" w:sz="0" w:space="0" w:color="auto"/>
                      </w:divBdr>
                      <w:divsChild>
                        <w:div w:id="1242062276">
                          <w:marLeft w:val="0"/>
                          <w:marRight w:val="0"/>
                          <w:marTop w:val="0"/>
                          <w:marBottom w:val="0"/>
                          <w:divBdr>
                            <w:top w:val="none" w:sz="0" w:space="0" w:color="auto"/>
                            <w:left w:val="none" w:sz="0" w:space="0" w:color="auto"/>
                            <w:bottom w:val="none" w:sz="0" w:space="0" w:color="auto"/>
                            <w:right w:val="none" w:sz="0" w:space="0" w:color="auto"/>
                          </w:divBdr>
                          <w:divsChild>
                            <w:div w:id="10363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4294">
      <w:bodyDiv w:val="1"/>
      <w:marLeft w:val="0"/>
      <w:marRight w:val="0"/>
      <w:marTop w:val="0"/>
      <w:marBottom w:val="0"/>
      <w:divBdr>
        <w:top w:val="none" w:sz="0" w:space="0" w:color="auto"/>
        <w:left w:val="none" w:sz="0" w:space="0" w:color="auto"/>
        <w:bottom w:val="none" w:sz="0" w:space="0" w:color="auto"/>
        <w:right w:val="none" w:sz="0" w:space="0" w:color="auto"/>
      </w:divBdr>
      <w:divsChild>
        <w:div w:id="607155061">
          <w:marLeft w:val="0"/>
          <w:marRight w:val="0"/>
          <w:marTop w:val="0"/>
          <w:marBottom w:val="0"/>
          <w:divBdr>
            <w:top w:val="none" w:sz="0" w:space="0" w:color="auto"/>
            <w:left w:val="none" w:sz="0" w:space="0" w:color="auto"/>
            <w:bottom w:val="none" w:sz="0" w:space="0" w:color="auto"/>
            <w:right w:val="none" w:sz="0" w:space="0" w:color="auto"/>
          </w:divBdr>
          <w:divsChild>
            <w:div w:id="1984844376">
              <w:marLeft w:val="0"/>
              <w:marRight w:val="0"/>
              <w:marTop w:val="0"/>
              <w:marBottom w:val="0"/>
              <w:divBdr>
                <w:top w:val="none" w:sz="0" w:space="0" w:color="auto"/>
                <w:left w:val="none" w:sz="0" w:space="0" w:color="auto"/>
                <w:bottom w:val="none" w:sz="0" w:space="0" w:color="auto"/>
                <w:right w:val="none" w:sz="0" w:space="0" w:color="auto"/>
              </w:divBdr>
              <w:divsChild>
                <w:div w:id="1422680904">
                  <w:marLeft w:val="0"/>
                  <w:marRight w:val="0"/>
                  <w:marTop w:val="0"/>
                  <w:marBottom w:val="0"/>
                  <w:divBdr>
                    <w:top w:val="none" w:sz="0" w:space="0" w:color="auto"/>
                    <w:left w:val="none" w:sz="0" w:space="0" w:color="auto"/>
                    <w:bottom w:val="none" w:sz="0" w:space="0" w:color="auto"/>
                    <w:right w:val="none" w:sz="0" w:space="0" w:color="auto"/>
                  </w:divBdr>
                  <w:divsChild>
                    <w:div w:id="710494238">
                      <w:marLeft w:val="0"/>
                      <w:marRight w:val="0"/>
                      <w:marTop w:val="0"/>
                      <w:marBottom w:val="0"/>
                      <w:divBdr>
                        <w:top w:val="none" w:sz="0" w:space="0" w:color="auto"/>
                        <w:left w:val="none" w:sz="0" w:space="0" w:color="auto"/>
                        <w:bottom w:val="none" w:sz="0" w:space="0" w:color="auto"/>
                        <w:right w:val="none" w:sz="0" w:space="0" w:color="auto"/>
                      </w:divBdr>
                      <w:divsChild>
                        <w:div w:id="1980458509">
                          <w:marLeft w:val="0"/>
                          <w:marRight w:val="0"/>
                          <w:marTop w:val="0"/>
                          <w:marBottom w:val="0"/>
                          <w:divBdr>
                            <w:top w:val="none" w:sz="0" w:space="0" w:color="auto"/>
                            <w:left w:val="none" w:sz="0" w:space="0" w:color="auto"/>
                            <w:bottom w:val="none" w:sz="0" w:space="0" w:color="auto"/>
                            <w:right w:val="none" w:sz="0" w:space="0" w:color="auto"/>
                          </w:divBdr>
                          <w:divsChild>
                            <w:div w:id="11100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E56EC-1691-4CF0-8E8B-96B8BA04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56191</Words>
  <Characters>32030</Characters>
  <Application>Microsoft Office Word</Application>
  <DocSecurity>4</DocSecurity>
  <Lines>266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Lice</dc:creator>
  <cp:lastModifiedBy>Anta Rutka</cp:lastModifiedBy>
  <cp:revision>2</cp:revision>
  <dcterms:created xsi:type="dcterms:W3CDTF">2017-07-12T13:20:00Z</dcterms:created>
  <dcterms:modified xsi:type="dcterms:W3CDTF">2017-07-12T13:20:00Z</dcterms:modified>
</cp:coreProperties>
</file>