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3C81" w14:textId="2C44CDB2" w:rsidR="00B900F8" w:rsidRDefault="00B900F8" w:rsidP="00381BCE">
      <w:pPr>
        <w:tabs>
          <w:tab w:val="left" w:pos="6663"/>
        </w:tabs>
        <w:rPr>
          <w:sz w:val="28"/>
          <w:szCs w:val="28"/>
        </w:rPr>
      </w:pPr>
    </w:p>
    <w:p w14:paraId="2B003EE7" w14:textId="77777777" w:rsidR="005921B1" w:rsidRDefault="005921B1" w:rsidP="00381BCE">
      <w:pPr>
        <w:tabs>
          <w:tab w:val="left" w:pos="6663"/>
        </w:tabs>
        <w:rPr>
          <w:sz w:val="28"/>
          <w:szCs w:val="28"/>
        </w:rPr>
      </w:pPr>
    </w:p>
    <w:p w14:paraId="6693ED85" w14:textId="77777777" w:rsidR="00B900F8" w:rsidRPr="00F5458C" w:rsidRDefault="00B900F8" w:rsidP="00381BCE">
      <w:pPr>
        <w:tabs>
          <w:tab w:val="left" w:pos="6663"/>
        </w:tabs>
        <w:rPr>
          <w:sz w:val="28"/>
          <w:szCs w:val="28"/>
        </w:rPr>
      </w:pPr>
    </w:p>
    <w:p w14:paraId="08CFC713" w14:textId="025B3E6A" w:rsidR="00C233B4" w:rsidRPr="008C4EDF" w:rsidRDefault="00C233B4" w:rsidP="00381BC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="00033F09">
        <w:rPr>
          <w:sz w:val="28"/>
          <w:szCs w:val="28"/>
        </w:rPr>
        <w:t> 25. jūlijā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  <w:r w:rsidR="00033F09">
        <w:rPr>
          <w:sz w:val="28"/>
          <w:szCs w:val="28"/>
        </w:rPr>
        <w:t> 430</w:t>
      </w:r>
    </w:p>
    <w:p w14:paraId="08CFC714" w14:textId="48434746" w:rsidR="00C233B4" w:rsidRPr="00E9501F" w:rsidRDefault="00C233B4" w:rsidP="00381BC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  </w:t>
      </w:r>
      <w:r w:rsidR="00033F09">
        <w:rPr>
          <w:sz w:val="28"/>
          <w:szCs w:val="28"/>
        </w:rPr>
        <w:t>3</w:t>
      </w:r>
      <w:r w:rsidR="001737DB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033F09">
        <w:rPr>
          <w:sz w:val="28"/>
          <w:szCs w:val="28"/>
        </w:rPr>
        <w:t>13</w:t>
      </w:r>
      <w:r w:rsidRPr="00F5458C">
        <w:rPr>
          <w:sz w:val="28"/>
          <w:szCs w:val="28"/>
        </w:rPr>
        <w:t>.§)</w:t>
      </w:r>
      <w:bookmarkStart w:id="0" w:name="_GoBack"/>
      <w:bookmarkEnd w:id="0"/>
    </w:p>
    <w:p w14:paraId="08CFC715" w14:textId="77777777" w:rsidR="00C233B4" w:rsidRPr="00242C98" w:rsidRDefault="00C233B4" w:rsidP="00381BCE">
      <w:pPr>
        <w:jc w:val="center"/>
        <w:rPr>
          <w:b/>
          <w:sz w:val="28"/>
          <w:szCs w:val="28"/>
        </w:rPr>
      </w:pPr>
    </w:p>
    <w:p w14:paraId="08CFC716" w14:textId="1FB5E1BB" w:rsidR="00D815E8" w:rsidRDefault="00C233B4" w:rsidP="00381B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23661">
        <w:rPr>
          <w:b/>
          <w:sz w:val="28"/>
          <w:szCs w:val="28"/>
        </w:rPr>
        <w:t>i</w:t>
      </w:r>
      <w:r w:rsidR="00F52117">
        <w:rPr>
          <w:b/>
          <w:sz w:val="28"/>
          <w:szCs w:val="28"/>
        </w:rPr>
        <w:t xml:space="preserve"> Ministru kabineta 2012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F52117">
        <w:rPr>
          <w:b/>
          <w:sz w:val="28"/>
          <w:szCs w:val="28"/>
        </w:rPr>
        <w:t>10</w:t>
      </w:r>
      <w:r w:rsidRPr="001E7CF0">
        <w:rPr>
          <w:b/>
          <w:sz w:val="28"/>
          <w:szCs w:val="28"/>
        </w:rPr>
        <w:t>.</w:t>
      </w:r>
      <w:r w:rsidR="00F52117">
        <w:rPr>
          <w:b/>
          <w:sz w:val="28"/>
          <w:szCs w:val="28"/>
        </w:rPr>
        <w:t> janvāra</w:t>
      </w:r>
      <w:r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noteikumos Nr.</w:t>
      </w:r>
      <w:r w:rsidR="00F52117">
        <w:rPr>
          <w:b/>
          <w:sz w:val="28"/>
          <w:szCs w:val="28"/>
        </w:rPr>
        <w:t> 36</w:t>
      </w:r>
      <w:r w:rsidR="001C2A69">
        <w:rPr>
          <w:b/>
          <w:sz w:val="28"/>
          <w:szCs w:val="28"/>
        </w:rPr>
        <w:t xml:space="preserve"> </w:t>
      </w:r>
      <w:r w:rsidR="005921B1">
        <w:rPr>
          <w:b/>
          <w:sz w:val="28"/>
          <w:szCs w:val="28"/>
        </w:rPr>
        <w:t>"</w:t>
      </w:r>
      <w:r w:rsidR="00F52117" w:rsidRPr="00F52117">
        <w:rPr>
          <w:b/>
          <w:bCs/>
          <w:sz w:val="28"/>
          <w:szCs w:val="28"/>
        </w:rPr>
        <w:t xml:space="preserve">Iepriekšējā izglītībā vai profesionālajā pieredzē sasniegtu </w:t>
      </w:r>
    </w:p>
    <w:p w14:paraId="08CFC717" w14:textId="12819237" w:rsidR="00F52117" w:rsidRPr="00D815E8" w:rsidRDefault="00F52117" w:rsidP="00381BCE">
      <w:pPr>
        <w:jc w:val="center"/>
        <w:rPr>
          <w:b/>
          <w:bCs/>
          <w:sz w:val="28"/>
          <w:szCs w:val="28"/>
        </w:rPr>
      </w:pPr>
      <w:r w:rsidRPr="00F52117">
        <w:rPr>
          <w:b/>
          <w:bCs/>
          <w:sz w:val="28"/>
          <w:szCs w:val="28"/>
        </w:rPr>
        <w:t>studiju rezultātu atzīšanas noteikumi</w:t>
      </w:r>
      <w:r w:rsidR="005921B1">
        <w:rPr>
          <w:b/>
          <w:bCs/>
          <w:sz w:val="28"/>
          <w:szCs w:val="28"/>
        </w:rPr>
        <w:t>"</w:t>
      </w:r>
    </w:p>
    <w:p w14:paraId="08CFC718" w14:textId="77777777" w:rsidR="00C233B4" w:rsidRDefault="00C233B4" w:rsidP="00381BCE">
      <w:pPr>
        <w:jc w:val="right"/>
        <w:rPr>
          <w:sz w:val="28"/>
          <w:szCs w:val="28"/>
        </w:rPr>
      </w:pPr>
    </w:p>
    <w:p w14:paraId="08CFC719" w14:textId="77777777" w:rsidR="001C2A69" w:rsidRPr="00F52117" w:rsidRDefault="00C233B4" w:rsidP="00381BCE">
      <w:pPr>
        <w:ind w:firstLine="720"/>
        <w:jc w:val="right"/>
        <w:rPr>
          <w:bCs/>
          <w:iCs/>
          <w:sz w:val="28"/>
          <w:szCs w:val="28"/>
        </w:rPr>
      </w:pPr>
      <w:r w:rsidRPr="00F52117">
        <w:rPr>
          <w:bCs/>
          <w:iCs/>
          <w:sz w:val="28"/>
          <w:szCs w:val="28"/>
        </w:rPr>
        <w:t>Izdoti saskaņā ar</w:t>
      </w:r>
    </w:p>
    <w:p w14:paraId="08CFC71A" w14:textId="77777777" w:rsidR="00F52117" w:rsidRDefault="001737DB" w:rsidP="00381BCE">
      <w:pPr>
        <w:ind w:firstLine="720"/>
        <w:jc w:val="right"/>
        <w:rPr>
          <w:iCs/>
          <w:sz w:val="28"/>
          <w:szCs w:val="28"/>
        </w:rPr>
      </w:pPr>
      <w:hyperlink r:id="rId8" w:tgtFrame="_blank" w:history="1">
        <w:r w:rsidR="00F52117" w:rsidRPr="00F52117">
          <w:rPr>
            <w:iCs/>
            <w:sz w:val="28"/>
            <w:szCs w:val="28"/>
          </w:rPr>
          <w:t>Augstskolu likuma</w:t>
        </w:r>
      </w:hyperlink>
      <w:r w:rsidR="00F52117" w:rsidRPr="00F52117">
        <w:rPr>
          <w:iCs/>
          <w:sz w:val="28"/>
          <w:szCs w:val="28"/>
        </w:rPr>
        <w:t xml:space="preserve"> </w:t>
      </w:r>
    </w:p>
    <w:p w14:paraId="08CFC71B" w14:textId="2BC3A338" w:rsidR="00F52117" w:rsidRPr="00F52117" w:rsidRDefault="001737DB" w:rsidP="00381BCE">
      <w:pPr>
        <w:ind w:firstLine="720"/>
        <w:jc w:val="right"/>
        <w:rPr>
          <w:bCs/>
          <w:iCs/>
          <w:sz w:val="28"/>
          <w:szCs w:val="28"/>
        </w:rPr>
      </w:pPr>
      <w:hyperlink r:id="rId9" w:anchor="p59.2" w:tgtFrame="_blank" w:history="1">
        <w:r w:rsidR="00F52117" w:rsidRPr="00F52117">
          <w:rPr>
            <w:iCs/>
            <w:sz w:val="28"/>
            <w:szCs w:val="28"/>
          </w:rPr>
          <w:t>59.</w:t>
        </w:r>
        <w:r w:rsidR="00F52117" w:rsidRPr="00F52117">
          <w:rPr>
            <w:iCs/>
            <w:sz w:val="28"/>
            <w:szCs w:val="28"/>
            <w:vertAlign w:val="superscript"/>
          </w:rPr>
          <w:t>2</w:t>
        </w:r>
        <w:r w:rsidR="00381BCE">
          <w:rPr>
            <w:iCs/>
            <w:sz w:val="28"/>
            <w:szCs w:val="28"/>
          </w:rPr>
          <w:t> </w:t>
        </w:r>
        <w:r w:rsidR="00F52117" w:rsidRPr="00F52117">
          <w:rPr>
            <w:iCs/>
            <w:sz w:val="28"/>
            <w:szCs w:val="28"/>
          </w:rPr>
          <w:t>panta</w:t>
        </w:r>
      </w:hyperlink>
      <w:r w:rsidR="00F52117" w:rsidRPr="00F52117">
        <w:rPr>
          <w:iCs/>
          <w:sz w:val="28"/>
          <w:szCs w:val="28"/>
        </w:rPr>
        <w:t xml:space="preserve"> piekto daļu</w:t>
      </w:r>
    </w:p>
    <w:p w14:paraId="08CFC71C" w14:textId="77777777" w:rsidR="00F52117" w:rsidRDefault="00F52117" w:rsidP="00381BCE">
      <w:pPr>
        <w:ind w:firstLine="720"/>
        <w:jc w:val="right"/>
        <w:rPr>
          <w:bCs/>
          <w:iCs/>
          <w:sz w:val="28"/>
          <w:szCs w:val="28"/>
        </w:rPr>
      </w:pPr>
    </w:p>
    <w:p w14:paraId="08CFC71D" w14:textId="5C416FAF" w:rsidR="00BD692E" w:rsidRDefault="00C233B4" w:rsidP="00381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F52117" w:rsidRPr="00F52117">
        <w:rPr>
          <w:bCs/>
          <w:sz w:val="28"/>
          <w:szCs w:val="28"/>
        </w:rPr>
        <w:t xml:space="preserve">Ministru kabineta 2012. gada 10. janvāra noteikumos Nr. 36 </w:t>
      </w:r>
      <w:r w:rsidR="005921B1">
        <w:rPr>
          <w:bCs/>
          <w:sz w:val="28"/>
          <w:szCs w:val="28"/>
        </w:rPr>
        <w:t>"</w:t>
      </w:r>
      <w:r w:rsidR="00F52117" w:rsidRPr="00F52117">
        <w:rPr>
          <w:bCs/>
          <w:sz w:val="28"/>
          <w:szCs w:val="28"/>
        </w:rPr>
        <w:t>Iepriekšējā izglītībā vai profesionālajā pieredzē sasniegtu studiju rezultātu atzīšanas noteikumi</w:t>
      </w:r>
      <w:r w:rsidR="005921B1">
        <w:rPr>
          <w:bCs/>
          <w:sz w:val="28"/>
          <w:szCs w:val="28"/>
        </w:rPr>
        <w:t>"</w:t>
      </w:r>
      <w:r w:rsidR="00863D4C">
        <w:rPr>
          <w:sz w:val="28"/>
          <w:szCs w:val="28"/>
        </w:rPr>
        <w:t xml:space="preserve"> (Latvijas Vēstnesis, 2012, 7. nr.</w:t>
      </w:r>
      <w:r w:rsidRPr="0081623B">
        <w:rPr>
          <w:sz w:val="28"/>
          <w:szCs w:val="28"/>
        </w:rPr>
        <w:t xml:space="preserve">) </w:t>
      </w:r>
      <w:r w:rsidR="00BD692E">
        <w:rPr>
          <w:sz w:val="28"/>
          <w:szCs w:val="28"/>
        </w:rPr>
        <w:t xml:space="preserve">šādus </w:t>
      </w:r>
      <w:r w:rsidRPr="0081623B">
        <w:rPr>
          <w:sz w:val="28"/>
          <w:szCs w:val="28"/>
        </w:rPr>
        <w:t>grozījumu</w:t>
      </w:r>
      <w:r w:rsidR="002F32F8">
        <w:rPr>
          <w:sz w:val="28"/>
          <w:szCs w:val="28"/>
        </w:rPr>
        <w:t>s</w:t>
      </w:r>
      <w:r w:rsidR="00EE151A">
        <w:rPr>
          <w:sz w:val="28"/>
          <w:szCs w:val="28"/>
        </w:rPr>
        <w:t>:</w:t>
      </w:r>
    </w:p>
    <w:p w14:paraId="08CFC71E" w14:textId="77777777" w:rsidR="00EE151A" w:rsidRDefault="00EE151A" w:rsidP="00381BCE">
      <w:pPr>
        <w:ind w:firstLine="720"/>
        <w:jc w:val="both"/>
        <w:rPr>
          <w:sz w:val="28"/>
          <w:szCs w:val="28"/>
        </w:rPr>
      </w:pPr>
    </w:p>
    <w:p w14:paraId="08CFC71F" w14:textId="77777777" w:rsidR="006E320E" w:rsidRDefault="00BD692E" w:rsidP="00381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Izteikt 6.8.</w:t>
      </w:r>
      <w:r w:rsidR="00B31D5C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šādā redakcijā:</w:t>
      </w:r>
    </w:p>
    <w:p w14:paraId="08CFC720" w14:textId="77777777" w:rsidR="00BD692E" w:rsidRDefault="00BD692E" w:rsidP="00381BCE">
      <w:pPr>
        <w:ind w:firstLine="720"/>
        <w:jc w:val="both"/>
        <w:rPr>
          <w:sz w:val="28"/>
          <w:szCs w:val="28"/>
        </w:rPr>
      </w:pPr>
    </w:p>
    <w:p w14:paraId="08CFC721" w14:textId="0086A415" w:rsidR="0011374B" w:rsidRDefault="005921B1" w:rsidP="00381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E320E" w:rsidRPr="00BD692E">
        <w:rPr>
          <w:sz w:val="28"/>
          <w:szCs w:val="28"/>
        </w:rPr>
        <w:t xml:space="preserve">6.8. </w:t>
      </w:r>
      <w:r w:rsidR="00BD692E" w:rsidRPr="00BD692E">
        <w:rPr>
          <w:sz w:val="28"/>
          <w:szCs w:val="28"/>
        </w:rPr>
        <w:t>personas kontaktin</w:t>
      </w:r>
      <w:r w:rsidR="00BD692E">
        <w:rPr>
          <w:sz w:val="28"/>
          <w:szCs w:val="28"/>
        </w:rPr>
        <w:t>formāciju – dzīvesvietas adresi vai</w:t>
      </w:r>
      <w:r w:rsidR="00BD692E" w:rsidRPr="00BD692E">
        <w:rPr>
          <w:sz w:val="28"/>
          <w:szCs w:val="28"/>
        </w:rPr>
        <w:t xml:space="preserve"> </w:t>
      </w:r>
      <w:r w:rsidR="00401532">
        <w:rPr>
          <w:sz w:val="28"/>
          <w:szCs w:val="28"/>
        </w:rPr>
        <w:t>oficiālo elektronisko adresi (</w:t>
      </w:r>
      <w:r w:rsidR="00BD692E" w:rsidRPr="0081623B">
        <w:rPr>
          <w:sz w:val="28"/>
          <w:szCs w:val="28"/>
        </w:rPr>
        <w:t>ja personai ir aktivizēts oficiālās elektroniskās adreses konts</w:t>
      </w:r>
      <w:r w:rsidR="00401532">
        <w:rPr>
          <w:sz w:val="28"/>
          <w:szCs w:val="28"/>
        </w:rPr>
        <w:t>)</w:t>
      </w:r>
      <w:r w:rsidR="00BD692E">
        <w:rPr>
          <w:sz w:val="28"/>
          <w:szCs w:val="28"/>
        </w:rPr>
        <w:t xml:space="preserve">, </w:t>
      </w:r>
      <w:r w:rsidR="00BD692E" w:rsidRPr="00BD692E">
        <w:rPr>
          <w:sz w:val="28"/>
          <w:szCs w:val="28"/>
        </w:rPr>
        <w:t>uz kurieni nosūtāms komisijas lēmums, kā arī tālruņa numur</w:t>
      </w:r>
      <w:r w:rsidR="005A7148">
        <w:rPr>
          <w:sz w:val="28"/>
          <w:szCs w:val="28"/>
        </w:rPr>
        <w:t>u un e-pasta adresi</w:t>
      </w:r>
      <w:r w:rsidR="00B31D5C">
        <w:rPr>
          <w:sz w:val="28"/>
          <w:szCs w:val="28"/>
        </w:rPr>
        <w:t>, ja tāda ir.</w:t>
      </w:r>
      <w:r>
        <w:rPr>
          <w:sz w:val="28"/>
          <w:szCs w:val="28"/>
        </w:rPr>
        <w:t>"</w:t>
      </w:r>
    </w:p>
    <w:p w14:paraId="08CFC722" w14:textId="77777777" w:rsidR="005A7148" w:rsidRDefault="005A7148" w:rsidP="00381BCE">
      <w:pPr>
        <w:ind w:firstLine="720"/>
        <w:jc w:val="both"/>
        <w:rPr>
          <w:sz w:val="28"/>
          <w:szCs w:val="28"/>
        </w:rPr>
      </w:pPr>
    </w:p>
    <w:p w14:paraId="08CFC723" w14:textId="77777777" w:rsidR="00B31D5C" w:rsidRDefault="00B31D5C" w:rsidP="00381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Papildināt noteikumus ar </w:t>
      </w:r>
      <w:r w:rsidR="00D71933">
        <w:rPr>
          <w:sz w:val="28"/>
          <w:szCs w:val="28"/>
        </w:rPr>
        <w:t>24.</w:t>
      </w:r>
      <w:r w:rsidR="000E009A">
        <w:rPr>
          <w:sz w:val="28"/>
          <w:szCs w:val="28"/>
        </w:rPr>
        <w:t xml:space="preserve"> </w:t>
      </w:r>
      <w:r w:rsidR="00D71933">
        <w:rPr>
          <w:sz w:val="28"/>
          <w:szCs w:val="28"/>
        </w:rPr>
        <w:t>punktu šādā redakcijā:</w:t>
      </w:r>
    </w:p>
    <w:p w14:paraId="08CFC724" w14:textId="77777777" w:rsidR="00D71933" w:rsidRDefault="00D71933" w:rsidP="00381BCE">
      <w:pPr>
        <w:ind w:firstLine="720"/>
        <w:jc w:val="both"/>
        <w:rPr>
          <w:sz w:val="28"/>
          <w:szCs w:val="28"/>
        </w:rPr>
      </w:pPr>
    </w:p>
    <w:p w14:paraId="08CFC725" w14:textId="7C5B98C9" w:rsidR="00D71933" w:rsidRPr="00D71933" w:rsidRDefault="005921B1" w:rsidP="003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71933">
        <w:rPr>
          <w:sz w:val="28"/>
          <w:szCs w:val="28"/>
        </w:rPr>
        <w:t>24. Grozījumi š</w:t>
      </w:r>
      <w:r w:rsidR="00D71933" w:rsidRPr="0081623B">
        <w:rPr>
          <w:sz w:val="28"/>
          <w:szCs w:val="28"/>
        </w:rPr>
        <w:t>o</w:t>
      </w:r>
      <w:r w:rsidR="00D71933">
        <w:rPr>
          <w:sz w:val="28"/>
          <w:szCs w:val="28"/>
        </w:rPr>
        <w:t xml:space="preserve"> noteikumu 6.8. apakšpunktā, kas paredz, ka iesniegumā</w:t>
      </w:r>
      <w:r w:rsidR="00D71933" w:rsidRPr="00D71933">
        <w:rPr>
          <w:sz w:val="28"/>
          <w:szCs w:val="28"/>
        </w:rPr>
        <w:t xml:space="preserve"> par sasniegto studiju rezultātu atzīšanu</w:t>
      </w:r>
      <w:r w:rsidR="00D71933">
        <w:rPr>
          <w:sz w:val="28"/>
          <w:szCs w:val="28"/>
        </w:rPr>
        <w:t xml:space="preserve"> norāda</w:t>
      </w:r>
      <w:r w:rsidR="00D71933" w:rsidRPr="00D71933">
        <w:rPr>
          <w:sz w:val="28"/>
          <w:szCs w:val="28"/>
        </w:rPr>
        <w:t xml:space="preserve"> </w:t>
      </w:r>
      <w:r w:rsidR="00D71933">
        <w:rPr>
          <w:sz w:val="28"/>
          <w:szCs w:val="28"/>
        </w:rPr>
        <w:t xml:space="preserve">oficiālo elektronisko adresi, </w:t>
      </w:r>
      <w:r w:rsidR="00D71933" w:rsidRPr="0081623B">
        <w:rPr>
          <w:sz w:val="28"/>
          <w:szCs w:val="28"/>
        </w:rPr>
        <w:t>ja personai ir aktivizēts oficiālās elektroniskās adreses konts</w:t>
      </w:r>
      <w:r w:rsidR="00D71933">
        <w:rPr>
          <w:sz w:val="28"/>
          <w:szCs w:val="28"/>
        </w:rPr>
        <w:t xml:space="preserve">, </w:t>
      </w:r>
      <w:r w:rsidR="00D71933" w:rsidRPr="0081623B">
        <w:rPr>
          <w:sz w:val="28"/>
          <w:szCs w:val="28"/>
        </w:rPr>
        <w:t>stājas spēkā 2018. gada 1. </w:t>
      </w:r>
      <w:r w:rsidR="00D71933">
        <w:rPr>
          <w:sz w:val="28"/>
          <w:szCs w:val="28"/>
        </w:rPr>
        <w:t>jūnijā.</w:t>
      </w:r>
      <w:r>
        <w:rPr>
          <w:sz w:val="28"/>
          <w:szCs w:val="28"/>
        </w:rPr>
        <w:t>"</w:t>
      </w:r>
    </w:p>
    <w:p w14:paraId="08CFC726" w14:textId="77777777" w:rsidR="00D71933" w:rsidRDefault="00D71933" w:rsidP="00381BCE">
      <w:pPr>
        <w:ind w:firstLine="709"/>
        <w:jc w:val="both"/>
        <w:rPr>
          <w:sz w:val="28"/>
          <w:szCs w:val="28"/>
        </w:rPr>
      </w:pPr>
    </w:p>
    <w:p w14:paraId="69A8A5A2" w14:textId="77777777" w:rsidR="005921B1" w:rsidRDefault="005921B1" w:rsidP="00381BCE">
      <w:pPr>
        <w:ind w:firstLine="709"/>
        <w:jc w:val="both"/>
        <w:rPr>
          <w:sz w:val="28"/>
          <w:szCs w:val="28"/>
        </w:rPr>
      </w:pPr>
    </w:p>
    <w:p w14:paraId="08CFC727" w14:textId="77777777" w:rsidR="00D71933" w:rsidRDefault="00D71933" w:rsidP="00381BCE">
      <w:pPr>
        <w:ind w:firstLine="709"/>
        <w:jc w:val="both"/>
        <w:rPr>
          <w:sz w:val="28"/>
          <w:szCs w:val="28"/>
        </w:rPr>
      </w:pPr>
    </w:p>
    <w:p w14:paraId="3AD2EC3B" w14:textId="77777777" w:rsidR="005921B1" w:rsidRPr="00640887" w:rsidRDefault="005921B1" w:rsidP="00381BCE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8BD5884" w14:textId="77777777" w:rsidR="005921B1" w:rsidRPr="00640887" w:rsidRDefault="005921B1" w:rsidP="00381BCE">
      <w:pPr>
        <w:tabs>
          <w:tab w:val="left" w:pos="4678"/>
        </w:tabs>
        <w:rPr>
          <w:sz w:val="28"/>
        </w:rPr>
      </w:pPr>
    </w:p>
    <w:p w14:paraId="22F9ABED" w14:textId="77777777" w:rsidR="005921B1" w:rsidRPr="00640887" w:rsidRDefault="005921B1" w:rsidP="00381BCE">
      <w:pPr>
        <w:tabs>
          <w:tab w:val="left" w:pos="4678"/>
        </w:tabs>
        <w:rPr>
          <w:sz w:val="28"/>
        </w:rPr>
      </w:pPr>
    </w:p>
    <w:p w14:paraId="5F45731F" w14:textId="77777777" w:rsidR="005921B1" w:rsidRPr="00640887" w:rsidRDefault="005921B1" w:rsidP="00381BCE">
      <w:pPr>
        <w:tabs>
          <w:tab w:val="left" w:pos="4678"/>
        </w:tabs>
        <w:rPr>
          <w:sz w:val="28"/>
        </w:rPr>
      </w:pPr>
    </w:p>
    <w:p w14:paraId="065E45CE" w14:textId="77777777" w:rsidR="005921B1" w:rsidRPr="00640887" w:rsidRDefault="005921B1" w:rsidP="00381BCE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08CFC72A" w14:textId="68CDD0DF" w:rsidR="00C518A8" w:rsidRPr="00C518A8" w:rsidRDefault="00C518A8" w:rsidP="00381BCE">
      <w:pPr>
        <w:tabs>
          <w:tab w:val="left" w:pos="68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C518A8" w:rsidRPr="00C518A8" w:rsidSect="003402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FC73F" w14:textId="77777777" w:rsidR="00507241" w:rsidRDefault="00507241" w:rsidP="006D6A32">
      <w:r>
        <w:separator/>
      </w:r>
    </w:p>
  </w:endnote>
  <w:endnote w:type="continuationSeparator" w:id="0">
    <w:p w14:paraId="08CFC740" w14:textId="77777777" w:rsidR="00507241" w:rsidRDefault="00507241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C743" w14:textId="77777777" w:rsidR="006C0BDC" w:rsidRPr="000E009A" w:rsidRDefault="00537977" w:rsidP="0098672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</w:t>
    </w:r>
    <w:r w:rsidR="001166F7">
      <w:rPr>
        <w:sz w:val="20"/>
        <w:szCs w:val="20"/>
      </w:rPr>
      <w:t>ot_21</w:t>
    </w:r>
    <w:r w:rsidR="003C17A6">
      <w:rPr>
        <w:sz w:val="20"/>
        <w:szCs w:val="20"/>
      </w:rPr>
      <w:t>06</w:t>
    </w:r>
    <w:r w:rsidR="00986723" w:rsidRPr="000E009A">
      <w:rPr>
        <w:sz w:val="20"/>
        <w:szCs w:val="20"/>
      </w:rPr>
      <w:t>1</w:t>
    </w:r>
    <w:r w:rsidR="001166F7">
      <w:rPr>
        <w:sz w:val="20"/>
        <w:szCs w:val="20"/>
      </w:rPr>
      <w:t>7_VSS586</w:t>
    </w:r>
    <w:r w:rsidR="00986723" w:rsidRPr="000E009A">
      <w:rPr>
        <w:sz w:val="20"/>
        <w:szCs w:val="20"/>
      </w:rPr>
      <w:t xml:space="preserve">; Ministru kabineta noteikumu </w:t>
    </w:r>
    <w:r w:rsidR="000642F7">
      <w:rPr>
        <w:sz w:val="20"/>
        <w:szCs w:val="20"/>
      </w:rPr>
      <w:t xml:space="preserve">projekts </w:t>
    </w:r>
    <w:r w:rsidR="00986723" w:rsidRPr="000E009A">
      <w:rPr>
        <w:sz w:val="20"/>
        <w:szCs w:val="20"/>
      </w:rPr>
      <w:t>“Grozījumi Ministru kabineta 2012. gada 10. janvāra noteikumos Nr. 36 “Iepriekšējā izglītībā vai profesionālajā pieredzē sasniegtu studiju rezultāt</w:t>
    </w:r>
    <w:r w:rsidR="000642F7">
      <w:rPr>
        <w:sz w:val="20"/>
        <w:szCs w:val="20"/>
      </w:rPr>
      <w:t>u atzīšanas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A136" w14:textId="0A5056C8" w:rsidR="005921B1" w:rsidRPr="005921B1" w:rsidRDefault="005921B1">
    <w:pPr>
      <w:pStyle w:val="Footer"/>
      <w:rPr>
        <w:sz w:val="16"/>
        <w:szCs w:val="16"/>
      </w:rPr>
    </w:pPr>
    <w:r w:rsidRPr="005921B1">
      <w:rPr>
        <w:sz w:val="16"/>
        <w:szCs w:val="16"/>
      </w:rPr>
      <w:t>N1386_7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C73D" w14:textId="77777777" w:rsidR="00507241" w:rsidRDefault="00507241" w:rsidP="006D6A32">
      <w:r>
        <w:separator/>
      </w:r>
    </w:p>
  </w:footnote>
  <w:footnote w:type="continuationSeparator" w:id="0">
    <w:p w14:paraId="08CFC73E" w14:textId="77777777" w:rsidR="00507241" w:rsidRDefault="00507241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FC741" w14:textId="6067F2BA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FC742" w14:textId="77777777" w:rsidR="006457F2" w:rsidRDefault="001737DB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3FDA" w14:textId="77777777" w:rsidR="005921B1" w:rsidRDefault="005921B1">
    <w:pPr>
      <w:pStyle w:val="Header"/>
    </w:pPr>
  </w:p>
  <w:p w14:paraId="0E7B6C7B" w14:textId="0B35D385" w:rsidR="005921B1" w:rsidRDefault="005921B1">
    <w:pPr>
      <w:pStyle w:val="Header"/>
    </w:pPr>
    <w:r>
      <w:rPr>
        <w:noProof/>
        <w:sz w:val="28"/>
        <w:szCs w:val="28"/>
      </w:rPr>
      <w:drawing>
        <wp:inline distT="0" distB="0" distL="0" distR="0" wp14:anchorId="77E31D13" wp14:editId="72DFB52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33F09"/>
    <w:rsid w:val="000642F7"/>
    <w:rsid w:val="000B1D75"/>
    <w:rsid w:val="000C73E8"/>
    <w:rsid w:val="000E009A"/>
    <w:rsid w:val="000F726D"/>
    <w:rsid w:val="0011374B"/>
    <w:rsid w:val="001166F7"/>
    <w:rsid w:val="00170D47"/>
    <w:rsid w:val="001737DB"/>
    <w:rsid w:val="001A4268"/>
    <w:rsid w:val="001C2A69"/>
    <w:rsid w:val="001E2901"/>
    <w:rsid w:val="001E5F0F"/>
    <w:rsid w:val="00235DC0"/>
    <w:rsid w:val="00240367"/>
    <w:rsid w:val="00253D82"/>
    <w:rsid w:val="00291A03"/>
    <w:rsid w:val="002D324C"/>
    <w:rsid w:val="002F32F8"/>
    <w:rsid w:val="00313C84"/>
    <w:rsid w:val="00340248"/>
    <w:rsid w:val="00381BCE"/>
    <w:rsid w:val="003C17A6"/>
    <w:rsid w:val="003C4C95"/>
    <w:rsid w:val="003C610A"/>
    <w:rsid w:val="003F397D"/>
    <w:rsid w:val="00401532"/>
    <w:rsid w:val="00406F76"/>
    <w:rsid w:val="00493EF5"/>
    <w:rsid w:val="004A32C5"/>
    <w:rsid w:val="004C6BC3"/>
    <w:rsid w:val="004C779E"/>
    <w:rsid w:val="004D7622"/>
    <w:rsid w:val="004F46A6"/>
    <w:rsid w:val="00507241"/>
    <w:rsid w:val="005113D9"/>
    <w:rsid w:val="00515203"/>
    <w:rsid w:val="00537977"/>
    <w:rsid w:val="00540921"/>
    <w:rsid w:val="005921B1"/>
    <w:rsid w:val="005A7148"/>
    <w:rsid w:val="005F3C06"/>
    <w:rsid w:val="006112F1"/>
    <w:rsid w:val="00687022"/>
    <w:rsid w:val="006D6A32"/>
    <w:rsid w:val="006E320E"/>
    <w:rsid w:val="006F2D43"/>
    <w:rsid w:val="0071302D"/>
    <w:rsid w:val="007247C7"/>
    <w:rsid w:val="00736D43"/>
    <w:rsid w:val="00746114"/>
    <w:rsid w:val="00773136"/>
    <w:rsid w:val="00804D7A"/>
    <w:rsid w:val="0081623B"/>
    <w:rsid w:val="008573E9"/>
    <w:rsid w:val="00863D4C"/>
    <w:rsid w:val="008649BD"/>
    <w:rsid w:val="00865FC1"/>
    <w:rsid w:val="00873070"/>
    <w:rsid w:val="00882A31"/>
    <w:rsid w:val="0089314A"/>
    <w:rsid w:val="008B0238"/>
    <w:rsid w:val="00923661"/>
    <w:rsid w:val="00986723"/>
    <w:rsid w:val="009A21B3"/>
    <w:rsid w:val="00A1040D"/>
    <w:rsid w:val="00A179DF"/>
    <w:rsid w:val="00A76193"/>
    <w:rsid w:val="00AE13F7"/>
    <w:rsid w:val="00B31D5C"/>
    <w:rsid w:val="00B32031"/>
    <w:rsid w:val="00B900F8"/>
    <w:rsid w:val="00BD692E"/>
    <w:rsid w:val="00C233B4"/>
    <w:rsid w:val="00C518A8"/>
    <w:rsid w:val="00C77094"/>
    <w:rsid w:val="00C90668"/>
    <w:rsid w:val="00CA00C0"/>
    <w:rsid w:val="00CB63D4"/>
    <w:rsid w:val="00D3483F"/>
    <w:rsid w:val="00D41ED3"/>
    <w:rsid w:val="00D55A0D"/>
    <w:rsid w:val="00D56CEF"/>
    <w:rsid w:val="00D71933"/>
    <w:rsid w:val="00D815E8"/>
    <w:rsid w:val="00DE0BBA"/>
    <w:rsid w:val="00EE151A"/>
    <w:rsid w:val="00EE35B8"/>
    <w:rsid w:val="00F17CF2"/>
    <w:rsid w:val="00F52117"/>
    <w:rsid w:val="00FB28A9"/>
    <w:rsid w:val="00FB485B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7967-augstskol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Jekaterina Borovika</cp:lastModifiedBy>
  <cp:revision>52</cp:revision>
  <cp:lastPrinted>2017-07-06T07:53:00Z</cp:lastPrinted>
  <dcterms:created xsi:type="dcterms:W3CDTF">2017-03-22T08:28:00Z</dcterms:created>
  <dcterms:modified xsi:type="dcterms:W3CDTF">2017-07-26T09:07:00Z</dcterms:modified>
</cp:coreProperties>
</file>