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925" w:rsidRPr="00B70EE0" w:rsidRDefault="00782925" w:rsidP="00782925">
      <w:pPr>
        <w:spacing w:after="0" w:line="240" w:lineRule="auto"/>
        <w:jc w:val="center"/>
        <w:outlineLvl w:val="3"/>
        <w:rPr>
          <w:rFonts w:ascii="Times New Roman" w:eastAsia="Times New Roman" w:hAnsi="Times New Roman"/>
          <w:b/>
          <w:bCs/>
          <w:sz w:val="28"/>
          <w:szCs w:val="28"/>
          <w:lang w:eastAsia="lv-LV"/>
        </w:rPr>
      </w:pPr>
    </w:p>
    <w:p w:rsidR="00782925" w:rsidRPr="00B70EE0" w:rsidRDefault="00782925" w:rsidP="00782925">
      <w:pPr>
        <w:spacing w:after="0" w:line="240" w:lineRule="auto"/>
        <w:jc w:val="center"/>
        <w:outlineLvl w:val="3"/>
        <w:rPr>
          <w:rFonts w:ascii="Times New Roman" w:eastAsia="Times New Roman" w:hAnsi="Times New Roman"/>
          <w:b/>
          <w:bCs/>
          <w:sz w:val="28"/>
          <w:szCs w:val="28"/>
          <w:lang w:eastAsia="lv-LV"/>
        </w:rPr>
      </w:pPr>
      <w:r w:rsidRPr="00B70EE0">
        <w:rPr>
          <w:rFonts w:ascii="Times New Roman" w:eastAsia="Times New Roman" w:hAnsi="Times New Roman"/>
          <w:b/>
          <w:bCs/>
          <w:sz w:val="28"/>
          <w:szCs w:val="28"/>
          <w:lang w:eastAsia="lv-LV"/>
        </w:rPr>
        <w:t>Ministru kabineta noteikumu projekta „</w:t>
      </w:r>
      <w:r w:rsidR="00197777">
        <w:rPr>
          <w:rFonts w:ascii="Times New Roman" w:hAnsi="Times New Roman"/>
          <w:b/>
          <w:bCs/>
          <w:sz w:val="28"/>
          <w:szCs w:val="28"/>
        </w:rPr>
        <w:t>Grozījums</w:t>
      </w:r>
      <w:r w:rsidRPr="00B70EE0">
        <w:rPr>
          <w:rFonts w:ascii="Times New Roman" w:hAnsi="Times New Roman"/>
          <w:b/>
          <w:bCs/>
          <w:sz w:val="28"/>
          <w:szCs w:val="28"/>
        </w:rPr>
        <w:t xml:space="preserve"> </w:t>
      </w:r>
      <w:r w:rsidRPr="00B70EE0">
        <w:rPr>
          <w:rFonts w:ascii="Times New Roman" w:hAnsi="Times New Roman"/>
          <w:b/>
          <w:sz w:val="28"/>
          <w:szCs w:val="28"/>
        </w:rPr>
        <w:t>Ministru kabineta 2005.gada 27.decembra noteikumos Nr.1000 „Noteikumi par doktora zinātniskā grāda piešķiršanas (promocijas) tiesību deleģēšanu augstskolām”” sākotnējās ietekmes novērtējuma ziņojums (anotācija)</w:t>
      </w:r>
    </w:p>
    <w:p w:rsidR="00782925" w:rsidRPr="00B70EE0" w:rsidRDefault="00782925" w:rsidP="00782925">
      <w:pPr>
        <w:spacing w:before="45" w:after="0" w:line="360" w:lineRule="auto"/>
        <w:rPr>
          <w:rFonts w:ascii="Times New Roman" w:eastAsia="Times New Roman" w:hAnsi="Times New Roman" w:cs="Times New Roman"/>
          <w:i/>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18"/>
        <w:gridCol w:w="41"/>
        <w:gridCol w:w="63"/>
        <w:gridCol w:w="158"/>
        <w:gridCol w:w="2185"/>
        <w:gridCol w:w="168"/>
        <w:gridCol w:w="518"/>
        <w:gridCol w:w="757"/>
        <w:gridCol w:w="5550"/>
        <w:gridCol w:w="90"/>
      </w:tblGrid>
      <w:tr w:rsidR="00782925" w:rsidRPr="00B70EE0" w:rsidTr="009F729E">
        <w:trPr>
          <w:gridAfter w:val="1"/>
          <w:wAfter w:w="8" w:type="pct"/>
          <w:trHeight w:val="405"/>
          <w:tblCellSpacing w:w="15" w:type="dxa"/>
        </w:trPr>
        <w:tc>
          <w:tcPr>
            <w:tcW w:w="4947" w:type="pct"/>
            <w:gridSpan w:val="9"/>
            <w:tcBorders>
              <w:top w:val="outset" w:sz="6" w:space="0" w:color="auto"/>
              <w:left w:val="outset" w:sz="6" w:space="0" w:color="auto"/>
              <w:bottom w:val="outset" w:sz="6" w:space="0" w:color="auto"/>
              <w:right w:val="outset" w:sz="6" w:space="0" w:color="auto"/>
            </w:tcBorders>
            <w:vAlign w:val="center"/>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b/>
                <w:bCs/>
                <w:color w:val="414142"/>
                <w:sz w:val="28"/>
                <w:szCs w:val="28"/>
                <w:lang w:eastAsia="lv-LV"/>
              </w:rPr>
            </w:pPr>
            <w:r w:rsidRPr="00B70EE0">
              <w:rPr>
                <w:rFonts w:ascii="Times New Roman" w:eastAsia="Times New Roman" w:hAnsi="Times New Roman" w:cs="Times New Roman"/>
                <w:b/>
                <w:bCs/>
                <w:color w:val="414142"/>
                <w:sz w:val="28"/>
                <w:szCs w:val="28"/>
                <w:lang w:eastAsia="lv-LV"/>
              </w:rPr>
              <w:t>I. Tiesību akta projekta izstrādes nepieciešamība</w:t>
            </w:r>
          </w:p>
        </w:tc>
      </w:tr>
      <w:tr w:rsidR="00782925" w:rsidRPr="00B70EE0" w:rsidTr="009F729E">
        <w:trPr>
          <w:gridAfter w:val="1"/>
          <w:wAfter w:w="8" w:type="pct"/>
          <w:trHeight w:val="405"/>
          <w:tblCellSpacing w:w="15" w:type="dxa"/>
        </w:trPr>
        <w:tc>
          <w:tcPr>
            <w:tcW w:w="330"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1.</w:t>
            </w:r>
          </w:p>
        </w:tc>
        <w:tc>
          <w:tcPr>
            <w:tcW w:w="110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Pamatojums</w:t>
            </w:r>
          </w:p>
        </w:tc>
        <w:tc>
          <w:tcPr>
            <w:tcW w:w="3485"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jc w:val="both"/>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bCs/>
                <w:sz w:val="28"/>
                <w:szCs w:val="28"/>
                <w:lang w:eastAsia="lv-LV"/>
              </w:rPr>
              <w:t>Izglītības un zinātnes ministrija (turpmāk – ministrija) sagatavojusi Ministru kabineta noteikumu projektu „</w:t>
            </w:r>
            <w:r w:rsidR="00197777">
              <w:rPr>
                <w:rFonts w:ascii="Times New Roman" w:hAnsi="Times New Roman" w:cs="Times New Roman"/>
                <w:bCs/>
                <w:sz w:val="28"/>
                <w:szCs w:val="28"/>
              </w:rPr>
              <w:t>Grozījums</w:t>
            </w:r>
            <w:r w:rsidRPr="00B70EE0">
              <w:rPr>
                <w:rFonts w:ascii="Times New Roman" w:hAnsi="Times New Roman" w:cs="Times New Roman"/>
                <w:bCs/>
                <w:sz w:val="28"/>
                <w:szCs w:val="28"/>
              </w:rPr>
              <w:t xml:space="preserve"> </w:t>
            </w:r>
            <w:r w:rsidRPr="00B70EE0">
              <w:rPr>
                <w:rFonts w:ascii="Times New Roman" w:hAnsi="Times New Roman" w:cs="Times New Roman"/>
                <w:sz w:val="28"/>
                <w:szCs w:val="28"/>
              </w:rPr>
              <w:t>Ministru kabineta 2005.gada 27.decembra noteikumos Nr.1000 „Noteikumi par doktora zinātniskā grāda piešķiršanas (promocijas) tiesību deleģēšanu augstskolām”” (turpmāk – projekts) atbilstoši Zinātniskās darbības likuma 11.panta trešajai daļai, kas nosaka, ka doktora zinātniskā grāda piešķiršanas (promocijas) tiesības augstskolai deleģē Ministru kabinets pēc Latvijas Zinātnes padomes atzinuma.</w:t>
            </w:r>
          </w:p>
        </w:tc>
      </w:tr>
      <w:tr w:rsidR="00782925" w:rsidRPr="00B70EE0" w:rsidTr="009F729E">
        <w:trPr>
          <w:gridAfter w:val="1"/>
          <w:wAfter w:w="8" w:type="pct"/>
          <w:trHeight w:val="465"/>
          <w:tblCellSpacing w:w="15" w:type="dxa"/>
        </w:trPr>
        <w:tc>
          <w:tcPr>
            <w:tcW w:w="330"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2.</w:t>
            </w:r>
          </w:p>
        </w:tc>
        <w:tc>
          <w:tcPr>
            <w:tcW w:w="110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Pašreizējā situācija un problēmas, kuru risināšanai tiesību akta projekts izstrādāts, tiesiskā regulējuma mērķis un būtība</w:t>
            </w:r>
          </w:p>
        </w:tc>
        <w:tc>
          <w:tcPr>
            <w:tcW w:w="3485" w:type="pct"/>
            <w:gridSpan w:val="4"/>
            <w:tcBorders>
              <w:top w:val="outset" w:sz="6" w:space="0" w:color="auto"/>
              <w:left w:val="outset" w:sz="6" w:space="0" w:color="auto"/>
              <w:bottom w:val="outset" w:sz="6" w:space="0" w:color="auto"/>
              <w:right w:val="outset" w:sz="6" w:space="0" w:color="auto"/>
            </w:tcBorders>
            <w:hideMark/>
          </w:tcPr>
          <w:p w:rsidR="0050432D" w:rsidRPr="00B70EE0" w:rsidRDefault="00F429CC" w:rsidP="001952B7">
            <w:pPr>
              <w:spacing w:after="0" w:line="240" w:lineRule="auto"/>
              <w:jc w:val="both"/>
              <w:rPr>
                <w:rFonts w:ascii="Times New Roman" w:hAnsi="Times New Roman" w:cs="Times New Roman"/>
                <w:sz w:val="28"/>
                <w:szCs w:val="28"/>
              </w:rPr>
            </w:pPr>
            <w:r w:rsidRPr="00B70EE0">
              <w:rPr>
                <w:rFonts w:ascii="Times New Roman" w:hAnsi="Times New Roman" w:cs="Times New Roman"/>
                <w:sz w:val="28"/>
                <w:szCs w:val="28"/>
              </w:rPr>
              <w:t>Ministru kabineta 2005.gada 27.decembra noteikumi Nr.1000 „Noteikumi par doktora zinātniskā grāda piešķiršanas (promocijas) tiesību deleģēšanu augstskolām”</w:t>
            </w:r>
            <w:r w:rsidR="0050432D" w:rsidRPr="00B70EE0">
              <w:rPr>
                <w:rFonts w:ascii="Times New Roman" w:hAnsi="Times New Roman" w:cs="Times New Roman"/>
                <w:sz w:val="28"/>
                <w:szCs w:val="28"/>
              </w:rPr>
              <w:t xml:space="preserve"> (turpmāk – MK noteikumi) </w:t>
            </w:r>
            <w:r w:rsidR="0050432D" w:rsidRPr="00B70EE0">
              <w:rPr>
                <w:rFonts w:ascii="Times New Roman" w:eastAsia="Times New Roman" w:hAnsi="Times New Roman" w:cs="Times New Roman"/>
                <w:sz w:val="28"/>
                <w:szCs w:val="28"/>
                <w:lang w:eastAsia="lv-LV"/>
              </w:rPr>
              <w:t xml:space="preserve">deleģē doktora zinātniskā grāda piešķiršanas (promocijas) tiesības (turpmāk – promocijas tiesības) augstskolām uz doktora studiju programmu akreditācijas laiku. Pamatojoties uz MK noteikumu 2.4.apakšpunktu </w:t>
            </w:r>
            <w:r w:rsidR="0050432D" w:rsidRPr="00B70EE0">
              <w:rPr>
                <w:rFonts w:ascii="Times New Roman" w:hAnsi="Times New Roman" w:cs="Times New Roman"/>
                <w:sz w:val="28"/>
                <w:szCs w:val="28"/>
              </w:rPr>
              <w:t>Daugavpils Universitātei ir piešķirtas promocijas tiesības bioloģijā, ekonomikā, fizikā, literatūr</w:t>
            </w:r>
            <w:r w:rsidR="0050432D" w:rsidRPr="00B70EE0">
              <w:rPr>
                <w:rFonts w:ascii="Times New Roman" w:hAnsi="Times New Roman" w:cs="Times New Roman"/>
                <w:sz w:val="28"/>
                <w:szCs w:val="28"/>
              </w:rPr>
              <w:softHyphen/>
              <w:t>zinātnē, matemātikā, pedagoģijā, psiholoģijā un valodniecībā.</w:t>
            </w:r>
          </w:p>
          <w:p w:rsidR="0050432D" w:rsidRPr="00B70EE0" w:rsidRDefault="0050432D" w:rsidP="001952B7">
            <w:pPr>
              <w:spacing w:after="0" w:line="240" w:lineRule="auto"/>
              <w:jc w:val="both"/>
              <w:rPr>
                <w:rFonts w:ascii="Arial" w:eastAsia="Times New Roman" w:hAnsi="Arial" w:cs="Arial"/>
                <w:vanish/>
                <w:sz w:val="28"/>
                <w:szCs w:val="28"/>
                <w:lang w:eastAsia="lv-LV"/>
              </w:rPr>
            </w:pPr>
            <w:r w:rsidRPr="00B70EE0">
              <w:rPr>
                <w:rFonts w:ascii="Arial" w:eastAsia="Times New Roman" w:hAnsi="Arial" w:cs="Arial"/>
                <w:vanish/>
                <w:sz w:val="28"/>
                <w:szCs w:val="28"/>
                <w:lang w:eastAsia="lv-LV"/>
              </w:rPr>
              <w:t>2</w:t>
            </w:r>
          </w:p>
          <w:p w:rsidR="00782925" w:rsidRPr="00B70EE0" w:rsidRDefault="00782925" w:rsidP="001952B7">
            <w:pPr>
              <w:spacing w:after="0" w:line="240" w:lineRule="auto"/>
              <w:jc w:val="both"/>
              <w:rPr>
                <w:rFonts w:ascii="Times New Roman" w:hAnsi="Times New Roman"/>
                <w:sz w:val="28"/>
                <w:szCs w:val="28"/>
              </w:rPr>
            </w:pPr>
            <w:bookmarkStart w:id="0" w:name="p-566943"/>
            <w:bookmarkStart w:id="1" w:name="p2"/>
            <w:bookmarkEnd w:id="0"/>
            <w:bookmarkEnd w:id="1"/>
            <w:r w:rsidRPr="00B70EE0">
              <w:rPr>
                <w:rFonts w:ascii="Times New Roman" w:hAnsi="Times New Roman"/>
                <w:sz w:val="28"/>
                <w:szCs w:val="28"/>
              </w:rPr>
              <w:t xml:space="preserve">Saskaņā ar Augstskolu likuma 55.panta pirmās daļas 3.punktu, doktora studiju programmas īstenošanā piedalās ne mazāk kā pieci doktori, no kuriem vismaz trīs ir Latvijas Zinātnes padomes apstiprināti eksperti attiecīgajā nozarē. Zinātniskās darbības likuma 10.panta ceturtā daļa nosaka, ka habilitētajiem doktoriem ir attiecīgās zinātnes nozares doktora tiesības. Ministru kabineta 2013.gada 16.aprīļa noteikumu Nr.202 “Kārtība, kādā izsniedz valsts atzītus augstāko izglītību apliecinošus dokumentus” 5.pielikums “Doktora diploms” paredz, ka tiek piešķirts zinātnes nozares doktora zinātniskais grāds zinātnes </w:t>
            </w:r>
            <w:proofErr w:type="spellStart"/>
            <w:r w:rsidRPr="00B70EE0">
              <w:rPr>
                <w:rFonts w:ascii="Times New Roman" w:hAnsi="Times New Roman"/>
                <w:sz w:val="28"/>
                <w:szCs w:val="28"/>
              </w:rPr>
              <w:t>apakšnozarē</w:t>
            </w:r>
            <w:proofErr w:type="spellEnd"/>
            <w:r w:rsidRPr="00B70EE0">
              <w:rPr>
                <w:rFonts w:ascii="Times New Roman" w:hAnsi="Times New Roman"/>
                <w:sz w:val="28"/>
                <w:szCs w:val="28"/>
              </w:rPr>
              <w:t xml:space="preserve">, tas ir doktora grāds tiek piešķirts zinātnes nozarē. </w:t>
            </w:r>
          </w:p>
          <w:p w:rsidR="00ED22FF" w:rsidRPr="00B70EE0" w:rsidRDefault="00ED22FF" w:rsidP="001952B7">
            <w:pPr>
              <w:spacing w:after="0" w:line="240" w:lineRule="auto"/>
              <w:jc w:val="both"/>
              <w:rPr>
                <w:rFonts w:ascii="Times New Roman" w:eastAsia="Times New Roman" w:hAnsi="Times New Roman"/>
                <w:sz w:val="28"/>
                <w:szCs w:val="28"/>
                <w:lang w:eastAsia="lv-LV"/>
              </w:rPr>
            </w:pPr>
            <w:r w:rsidRPr="00B70EE0">
              <w:rPr>
                <w:rFonts w:ascii="Times New Roman" w:eastAsia="Times New Roman" w:hAnsi="Times New Roman"/>
                <w:sz w:val="28"/>
                <w:szCs w:val="28"/>
                <w:lang w:eastAsia="lv-LV"/>
              </w:rPr>
              <w:t>Lai iegūtu promocijas tiesības konkrētā zinātnes nozarē, augstskolai</w:t>
            </w:r>
            <w:r w:rsidR="00782925" w:rsidRPr="00B70EE0">
              <w:rPr>
                <w:rFonts w:ascii="Times New Roman" w:eastAsia="Times New Roman" w:hAnsi="Times New Roman"/>
                <w:sz w:val="28"/>
                <w:szCs w:val="28"/>
                <w:lang w:eastAsia="lv-LV"/>
              </w:rPr>
              <w:t xml:space="preserve"> </w:t>
            </w:r>
            <w:r w:rsidRPr="00B70EE0">
              <w:rPr>
                <w:rFonts w:ascii="Times New Roman" w:eastAsia="Times New Roman" w:hAnsi="Times New Roman"/>
                <w:sz w:val="28"/>
                <w:szCs w:val="28"/>
                <w:lang w:eastAsia="lv-LV"/>
              </w:rPr>
              <w:t>s</w:t>
            </w:r>
            <w:r w:rsidR="00782925" w:rsidRPr="00B70EE0">
              <w:rPr>
                <w:rFonts w:ascii="Times New Roman" w:eastAsia="Times New Roman" w:hAnsi="Times New Roman"/>
                <w:sz w:val="28"/>
                <w:szCs w:val="28"/>
                <w:lang w:eastAsia="lv-LV"/>
              </w:rPr>
              <w:t xml:space="preserve">askaņā ar </w:t>
            </w:r>
            <w:r w:rsidRPr="00B70EE0">
              <w:rPr>
                <w:rFonts w:ascii="Times New Roman" w:eastAsia="Times New Roman" w:hAnsi="Times New Roman"/>
                <w:sz w:val="28"/>
                <w:szCs w:val="28"/>
                <w:lang w:eastAsia="lv-LV"/>
              </w:rPr>
              <w:t xml:space="preserve">Zinātniskās darbības likuma 11.pantā </w:t>
            </w:r>
            <w:r w:rsidR="00782925" w:rsidRPr="00B70EE0">
              <w:rPr>
                <w:rFonts w:ascii="Times New Roman" w:eastAsia="Times New Roman" w:hAnsi="Times New Roman"/>
                <w:sz w:val="28"/>
                <w:szCs w:val="28"/>
                <w:lang w:eastAsia="lv-LV"/>
              </w:rPr>
              <w:t>panta trešo daļu atbilst šādiem nosacījumiem:</w:t>
            </w:r>
          </w:p>
          <w:p w:rsidR="00ED22FF" w:rsidRPr="00B70EE0" w:rsidRDefault="00782925" w:rsidP="001952B7">
            <w:pPr>
              <w:spacing w:after="0" w:line="240" w:lineRule="auto"/>
              <w:jc w:val="both"/>
              <w:rPr>
                <w:rFonts w:ascii="Times New Roman" w:eastAsia="Times New Roman" w:hAnsi="Times New Roman"/>
                <w:sz w:val="28"/>
                <w:szCs w:val="28"/>
                <w:lang w:eastAsia="lv-LV"/>
              </w:rPr>
            </w:pPr>
            <w:r w:rsidRPr="00B70EE0">
              <w:rPr>
                <w:rFonts w:ascii="Times New Roman" w:eastAsia="Times New Roman" w:hAnsi="Times New Roman"/>
                <w:sz w:val="28"/>
                <w:szCs w:val="28"/>
                <w:lang w:eastAsia="lv-LV"/>
              </w:rPr>
              <w:lastRenderedPageBreak/>
              <w:t xml:space="preserve">1) augstskolā tiek īstenota zinātnes nozarei atbilstoša akreditēta doktorantūras studiju programma; </w:t>
            </w:r>
          </w:p>
          <w:p w:rsidR="00ED22FF" w:rsidRPr="00B70EE0" w:rsidRDefault="00782925" w:rsidP="001952B7">
            <w:pPr>
              <w:spacing w:after="0" w:line="240" w:lineRule="auto"/>
              <w:jc w:val="both"/>
              <w:rPr>
                <w:rFonts w:ascii="Times New Roman" w:eastAsia="Times New Roman" w:hAnsi="Times New Roman"/>
                <w:sz w:val="28"/>
                <w:szCs w:val="28"/>
                <w:lang w:eastAsia="lv-LV"/>
              </w:rPr>
            </w:pPr>
            <w:r w:rsidRPr="00B70EE0">
              <w:rPr>
                <w:rFonts w:ascii="Times New Roman" w:eastAsia="Times New Roman" w:hAnsi="Times New Roman"/>
                <w:sz w:val="28"/>
                <w:szCs w:val="28"/>
                <w:lang w:eastAsia="lv-LV"/>
              </w:rPr>
              <w:t xml:space="preserve">2) programmas īstenošanā iesaistīti vismaz trīs Latvijas Zinātnes padomes apstiprināti eksperti; </w:t>
            </w:r>
          </w:p>
          <w:p w:rsidR="00ED22FF" w:rsidRPr="00B70EE0" w:rsidRDefault="00782925" w:rsidP="001952B7">
            <w:pPr>
              <w:spacing w:after="0" w:line="240" w:lineRule="auto"/>
              <w:jc w:val="both"/>
              <w:rPr>
                <w:rFonts w:ascii="Times New Roman" w:eastAsia="Times New Roman" w:hAnsi="Times New Roman"/>
                <w:sz w:val="28"/>
                <w:szCs w:val="28"/>
                <w:lang w:eastAsia="lv-LV"/>
              </w:rPr>
            </w:pPr>
            <w:r w:rsidRPr="00B70EE0">
              <w:rPr>
                <w:rFonts w:ascii="Times New Roman" w:eastAsia="Times New Roman" w:hAnsi="Times New Roman"/>
                <w:sz w:val="28"/>
                <w:szCs w:val="28"/>
                <w:lang w:eastAsia="lv-LV"/>
              </w:rPr>
              <w:t xml:space="preserve">3) Latvijas Zinātnes padome ir sniegusi atzinumu par iespēju augstskolai deleģēt promocijas tiesības attiecīgajā zinātnes nozarē. </w:t>
            </w:r>
          </w:p>
          <w:p w:rsidR="00782925" w:rsidRPr="00B70EE0" w:rsidRDefault="00782925" w:rsidP="001952B7">
            <w:pPr>
              <w:spacing w:after="0" w:line="240" w:lineRule="auto"/>
              <w:jc w:val="both"/>
              <w:rPr>
                <w:rFonts w:ascii="Times New Roman" w:hAnsi="Times New Roman"/>
                <w:sz w:val="28"/>
                <w:szCs w:val="28"/>
              </w:rPr>
            </w:pPr>
            <w:r w:rsidRPr="00B70EE0">
              <w:rPr>
                <w:rFonts w:ascii="Times New Roman" w:eastAsia="Times New Roman" w:hAnsi="Times New Roman"/>
                <w:sz w:val="28"/>
                <w:szCs w:val="28"/>
                <w:lang w:eastAsia="lv-LV"/>
              </w:rPr>
              <w:t xml:space="preserve">To augstskolu saraksts, kurām konkrētās zinātnes nozarēs ir deleģētas promocijas tiesības, ietverts </w:t>
            </w:r>
            <w:r w:rsidR="00FA4BD2" w:rsidRPr="00B70EE0">
              <w:rPr>
                <w:rFonts w:ascii="Times New Roman" w:hAnsi="Times New Roman"/>
                <w:sz w:val="28"/>
                <w:szCs w:val="28"/>
              </w:rPr>
              <w:t>MK noteikumos</w:t>
            </w:r>
            <w:r w:rsidRPr="00B70EE0">
              <w:rPr>
                <w:rFonts w:ascii="Times New Roman" w:hAnsi="Times New Roman"/>
                <w:sz w:val="28"/>
                <w:szCs w:val="28"/>
              </w:rPr>
              <w:t xml:space="preserve">. </w:t>
            </w:r>
          </w:p>
          <w:p w:rsidR="00782925" w:rsidRPr="00B70EE0" w:rsidRDefault="00782925" w:rsidP="001952B7">
            <w:pPr>
              <w:spacing w:after="0" w:line="240" w:lineRule="auto"/>
              <w:jc w:val="both"/>
              <w:rPr>
                <w:rFonts w:ascii="Times New Roman" w:hAnsi="Times New Roman"/>
                <w:sz w:val="28"/>
                <w:szCs w:val="28"/>
              </w:rPr>
            </w:pPr>
            <w:r w:rsidRPr="00B70EE0">
              <w:rPr>
                <w:rFonts w:ascii="Times New Roman" w:hAnsi="Times New Roman"/>
                <w:sz w:val="28"/>
                <w:szCs w:val="28"/>
              </w:rPr>
              <w:t>Ņemot vērā minēto, ka doktora grāds tiek piešķirts zinātnes nozarē un MK noteikumi paredz promocijas tiesības zinātņu nozarēs, projekts ir izstrādāts, lai deleģētu promocijas tiesības zinātnes nozarē.</w:t>
            </w:r>
          </w:p>
          <w:p w:rsidR="00782925" w:rsidRPr="00B70EE0" w:rsidRDefault="00C515EE" w:rsidP="001952B7">
            <w:pPr>
              <w:spacing w:after="0" w:line="240" w:lineRule="auto"/>
              <w:jc w:val="both"/>
              <w:rPr>
                <w:rFonts w:ascii="Times New Roman" w:hAnsi="Times New Roman"/>
                <w:sz w:val="28"/>
                <w:szCs w:val="28"/>
              </w:rPr>
            </w:pPr>
            <w:r w:rsidRPr="00B70EE0">
              <w:rPr>
                <w:rFonts w:ascii="Times New Roman" w:hAnsi="Times New Roman"/>
                <w:sz w:val="28"/>
                <w:szCs w:val="28"/>
              </w:rPr>
              <w:t>Projekta t</w:t>
            </w:r>
            <w:r w:rsidR="00782925" w:rsidRPr="00B70EE0">
              <w:rPr>
                <w:rFonts w:ascii="Times New Roman" w:hAnsi="Times New Roman"/>
                <w:sz w:val="28"/>
                <w:szCs w:val="28"/>
              </w:rPr>
              <w:t>iesiskā regulējuma mērķis ir piešķirt</w:t>
            </w:r>
            <w:r w:rsidRPr="00B70EE0">
              <w:rPr>
                <w:rFonts w:ascii="Times New Roman" w:hAnsi="Times New Roman"/>
                <w:sz w:val="28"/>
                <w:szCs w:val="28"/>
              </w:rPr>
              <w:t xml:space="preserve"> Daugavpils  Universitātei</w:t>
            </w:r>
            <w:r w:rsidR="00782925" w:rsidRPr="00B70EE0">
              <w:rPr>
                <w:rFonts w:ascii="Times New Roman" w:hAnsi="Times New Roman"/>
                <w:sz w:val="28"/>
                <w:szCs w:val="28"/>
              </w:rPr>
              <w:t xml:space="preserve"> promocijas tiesības </w:t>
            </w:r>
            <w:r w:rsidRPr="00B70EE0">
              <w:rPr>
                <w:rFonts w:ascii="Times New Roman" w:hAnsi="Times New Roman"/>
                <w:sz w:val="28"/>
                <w:szCs w:val="28"/>
              </w:rPr>
              <w:t>juridiskajā zinātnē, tādējādi, nodrošinātu Daugavpils Universitātei</w:t>
            </w:r>
            <w:r w:rsidR="00782925" w:rsidRPr="00B70EE0">
              <w:rPr>
                <w:rFonts w:ascii="Times New Roman" w:hAnsi="Times New Roman"/>
                <w:sz w:val="28"/>
                <w:szCs w:val="28"/>
              </w:rPr>
              <w:t xml:space="preserve"> doktora studiju programmu īstenošanu.</w:t>
            </w:r>
          </w:p>
          <w:p w:rsidR="00C515EE" w:rsidRPr="00B70EE0" w:rsidRDefault="00C515EE" w:rsidP="001952B7">
            <w:pPr>
              <w:spacing w:after="0" w:line="240" w:lineRule="auto"/>
              <w:jc w:val="both"/>
              <w:rPr>
                <w:rFonts w:ascii="Times New Roman" w:hAnsi="Times New Roman"/>
                <w:bCs/>
                <w:sz w:val="28"/>
                <w:szCs w:val="28"/>
              </w:rPr>
            </w:pPr>
            <w:r w:rsidRPr="00B70EE0">
              <w:rPr>
                <w:rFonts w:ascii="Times New Roman" w:hAnsi="Times New Roman"/>
                <w:sz w:val="28"/>
                <w:szCs w:val="28"/>
              </w:rPr>
              <w:t xml:space="preserve">Ar projektu tiks deleģētas </w:t>
            </w:r>
            <w:r w:rsidRPr="00B70EE0">
              <w:rPr>
                <w:rFonts w:ascii="Times New Roman" w:eastAsia="Times New Roman" w:hAnsi="Times New Roman"/>
                <w:sz w:val="28"/>
                <w:szCs w:val="28"/>
                <w:lang w:eastAsia="lv-LV"/>
              </w:rPr>
              <w:t>promocijas tiesības</w:t>
            </w:r>
            <w:r w:rsidRPr="00B70EE0">
              <w:rPr>
                <w:rFonts w:ascii="Times New Roman" w:eastAsia="Times New Roman" w:hAnsi="Times New Roman"/>
                <w:bCs/>
                <w:sz w:val="28"/>
                <w:szCs w:val="28"/>
                <w:lang w:eastAsia="lv-LV"/>
              </w:rPr>
              <w:t xml:space="preserve"> </w:t>
            </w:r>
            <w:r w:rsidRPr="00B70EE0">
              <w:rPr>
                <w:rFonts w:ascii="Times New Roman" w:hAnsi="Times New Roman"/>
                <w:sz w:val="28"/>
                <w:szCs w:val="28"/>
              </w:rPr>
              <w:t xml:space="preserve">Daugavpils Universitātei </w:t>
            </w:r>
            <w:r w:rsidR="009F729E" w:rsidRPr="00B70EE0">
              <w:rPr>
                <w:rFonts w:ascii="Times New Roman" w:eastAsia="Times New Roman" w:hAnsi="Times New Roman"/>
                <w:bCs/>
                <w:sz w:val="28"/>
                <w:szCs w:val="28"/>
                <w:lang w:eastAsia="lv-LV"/>
              </w:rPr>
              <w:t xml:space="preserve">– juridiskās zinātnes nozarē ar </w:t>
            </w:r>
            <w:proofErr w:type="spellStart"/>
            <w:r w:rsidR="009F729E" w:rsidRPr="00B70EE0">
              <w:rPr>
                <w:rFonts w:ascii="Times New Roman" w:eastAsia="Times New Roman" w:hAnsi="Times New Roman"/>
                <w:bCs/>
                <w:sz w:val="28"/>
                <w:szCs w:val="28"/>
                <w:lang w:eastAsia="lv-LV"/>
              </w:rPr>
              <w:t>speciālizāciju</w:t>
            </w:r>
            <w:proofErr w:type="spellEnd"/>
            <w:r w:rsidRPr="00B70EE0">
              <w:rPr>
                <w:rFonts w:ascii="Times New Roman" w:eastAsia="Times New Roman" w:hAnsi="Times New Roman"/>
                <w:bCs/>
                <w:sz w:val="28"/>
                <w:szCs w:val="28"/>
                <w:lang w:eastAsia="lv-LV"/>
              </w:rPr>
              <w:t xml:space="preserve"> </w:t>
            </w:r>
            <w:proofErr w:type="spellStart"/>
            <w:r w:rsidR="00E951E4" w:rsidRPr="00B70EE0">
              <w:rPr>
                <w:rFonts w:ascii="Times New Roman" w:eastAsia="Times New Roman" w:hAnsi="Times New Roman"/>
                <w:bCs/>
                <w:sz w:val="28"/>
                <w:szCs w:val="28"/>
                <w:lang w:eastAsia="lv-LV"/>
              </w:rPr>
              <w:t>apakš</w:t>
            </w:r>
            <w:r w:rsidR="001952B7" w:rsidRPr="00B70EE0">
              <w:rPr>
                <w:rFonts w:ascii="Times New Roman" w:hAnsi="Times New Roman"/>
                <w:bCs/>
                <w:sz w:val="28"/>
                <w:szCs w:val="28"/>
              </w:rPr>
              <w:t>nozarēs</w:t>
            </w:r>
            <w:proofErr w:type="spellEnd"/>
            <w:r w:rsidR="004E3F26" w:rsidRPr="00B70EE0">
              <w:rPr>
                <w:rFonts w:ascii="Times New Roman" w:hAnsi="Times New Roman"/>
                <w:bCs/>
                <w:sz w:val="28"/>
                <w:szCs w:val="28"/>
              </w:rPr>
              <w:t xml:space="preserve"> “Policijas tiesības”, “Operatīvās darbības teorija </w:t>
            </w:r>
            <w:r w:rsidR="008A7999" w:rsidRPr="00B70EE0">
              <w:rPr>
                <w:rFonts w:ascii="Times New Roman" w:hAnsi="Times New Roman"/>
                <w:bCs/>
                <w:sz w:val="28"/>
                <w:szCs w:val="28"/>
              </w:rPr>
              <w:t>un kriminālistikas taktika” un “Krimināltiesības”.</w:t>
            </w:r>
          </w:p>
          <w:p w:rsidR="00C515EE" w:rsidRPr="00B70EE0" w:rsidRDefault="008A7999" w:rsidP="001952B7">
            <w:pPr>
              <w:spacing w:after="0" w:line="240" w:lineRule="auto"/>
              <w:jc w:val="both"/>
              <w:rPr>
                <w:rFonts w:ascii="Times New Roman" w:hAnsi="Times New Roman"/>
                <w:sz w:val="28"/>
                <w:szCs w:val="28"/>
              </w:rPr>
            </w:pPr>
            <w:r w:rsidRPr="00B70EE0">
              <w:rPr>
                <w:rFonts w:ascii="Times New Roman" w:hAnsi="Times New Roman"/>
                <w:sz w:val="28"/>
                <w:szCs w:val="28"/>
              </w:rPr>
              <w:t xml:space="preserve">Daugavpils Universitāte </w:t>
            </w:r>
            <w:r w:rsidRPr="00B70EE0">
              <w:rPr>
                <w:rFonts w:ascii="Times New Roman" w:eastAsia="Times New Roman" w:hAnsi="Times New Roman"/>
                <w:bCs/>
                <w:sz w:val="28"/>
                <w:szCs w:val="28"/>
                <w:lang w:eastAsia="lv-LV"/>
              </w:rPr>
              <w:t>ar 2017</w:t>
            </w:r>
            <w:r w:rsidR="00C515EE" w:rsidRPr="00B70EE0">
              <w:rPr>
                <w:rFonts w:ascii="Times New Roman" w:eastAsia="Times New Roman" w:hAnsi="Times New Roman"/>
                <w:bCs/>
                <w:sz w:val="28"/>
                <w:szCs w:val="28"/>
                <w:lang w:eastAsia="lv-LV"/>
              </w:rPr>
              <w:t xml:space="preserve">.gada </w:t>
            </w:r>
            <w:r w:rsidRPr="00B70EE0">
              <w:rPr>
                <w:rFonts w:ascii="Times New Roman" w:eastAsia="Times New Roman" w:hAnsi="Times New Roman"/>
                <w:bCs/>
                <w:sz w:val="28"/>
                <w:szCs w:val="28"/>
                <w:lang w:eastAsia="lv-LV"/>
              </w:rPr>
              <w:t xml:space="preserve">8.jūnija </w:t>
            </w:r>
            <w:r w:rsidR="00C515EE" w:rsidRPr="00B70EE0">
              <w:rPr>
                <w:rFonts w:ascii="Times New Roman" w:eastAsia="Times New Roman" w:hAnsi="Times New Roman"/>
                <w:bCs/>
                <w:sz w:val="28"/>
                <w:szCs w:val="28"/>
                <w:lang w:eastAsia="lv-LV"/>
              </w:rPr>
              <w:t>vēstuli</w:t>
            </w:r>
            <w:r w:rsidRPr="00B70EE0">
              <w:rPr>
                <w:rFonts w:ascii="Times New Roman" w:eastAsia="Times New Roman" w:hAnsi="Times New Roman"/>
                <w:bCs/>
                <w:sz w:val="28"/>
                <w:szCs w:val="28"/>
                <w:lang w:eastAsia="lv-LV"/>
              </w:rPr>
              <w:t xml:space="preserve"> Nr.4-40/304 lūdz Ministru kabinetam </w:t>
            </w:r>
            <w:r w:rsidR="00C515EE" w:rsidRPr="00B70EE0">
              <w:rPr>
                <w:rFonts w:ascii="Times New Roman" w:eastAsia="Times New Roman" w:hAnsi="Times New Roman"/>
                <w:bCs/>
                <w:sz w:val="28"/>
                <w:szCs w:val="28"/>
                <w:lang w:eastAsia="lv-LV"/>
              </w:rPr>
              <w:t xml:space="preserve"> </w:t>
            </w:r>
            <w:r w:rsidRPr="00B70EE0">
              <w:rPr>
                <w:rFonts w:ascii="Times New Roman" w:hAnsi="Times New Roman"/>
                <w:bCs/>
                <w:sz w:val="28"/>
                <w:szCs w:val="28"/>
              </w:rPr>
              <w:t>deleģēt</w:t>
            </w:r>
            <w:r w:rsidR="00C515EE" w:rsidRPr="00B70EE0">
              <w:rPr>
                <w:rFonts w:ascii="Times New Roman" w:hAnsi="Times New Roman"/>
                <w:bCs/>
                <w:sz w:val="28"/>
                <w:szCs w:val="28"/>
              </w:rPr>
              <w:t xml:space="preserve"> promocijas tiesības </w:t>
            </w:r>
            <w:r w:rsidRPr="00B70EE0">
              <w:rPr>
                <w:rFonts w:ascii="Times New Roman" w:hAnsi="Times New Roman"/>
                <w:bCs/>
                <w:sz w:val="28"/>
                <w:szCs w:val="28"/>
              </w:rPr>
              <w:t>juridiskajā</w:t>
            </w:r>
            <w:r w:rsidR="00C515EE" w:rsidRPr="00B70EE0">
              <w:rPr>
                <w:rFonts w:ascii="Times New Roman" w:eastAsia="Times New Roman" w:hAnsi="Times New Roman"/>
                <w:bCs/>
                <w:sz w:val="28"/>
                <w:szCs w:val="28"/>
                <w:lang w:eastAsia="lv-LV"/>
              </w:rPr>
              <w:t xml:space="preserve"> zi</w:t>
            </w:r>
            <w:r w:rsidRPr="00B70EE0">
              <w:rPr>
                <w:rFonts w:ascii="Times New Roman" w:eastAsia="Times New Roman" w:hAnsi="Times New Roman"/>
                <w:bCs/>
                <w:sz w:val="28"/>
                <w:szCs w:val="28"/>
                <w:lang w:eastAsia="lv-LV"/>
              </w:rPr>
              <w:t>nātnē</w:t>
            </w:r>
            <w:r w:rsidR="00C515EE" w:rsidRPr="00B70EE0">
              <w:rPr>
                <w:rFonts w:ascii="Times New Roman" w:hAnsi="Times New Roman"/>
                <w:bCs/>
                <w:sz w:val="28"/>
                <w:szCs w:val="28"/>
              </w:rPr>
              <w:t xml:space="preserve"> (skatīt anotācijas pielikumu (datne:</w:t>
            </w:r>
            <w:r w:rsidR="000D608A" w:rsidRPr="00B70EE0">
              <w:rPr>
                <w:rFonts w:ascii="Times New Roman" w:hAnsi="Times New Roman"/>
                <w:bCs/>
                <w:sz w:val="28"/>
                <w:szCs w:val="28"/>
              </w:rPr>
              <w:t xml:space="preserve"> </w:t>
            </w:r>
            <w:r w:rsidR="00C515EE" w:rsidRPr="00B70EE0">
              <w:rPr>
                <w:rFonts w:ascii="Times New Roman" w:hAnsi="Times New Roman"/>
                <w:bCs/>
                <w:sz w:val="28"/>
                <w:szCs w:val="28"/>
              </w:rPr>
              <w:t>IZManotp1_</w:t>
            </w:r>
            <w:r w:rsidRPr="00B70EE0">
              <w:rPr>
                <w:rFonts w:ascii="Times New Roman" w:hAnsi="Times New Roman"/>
                <w:bCs/>
                <w:sz w:val="28"/>
                <w:szCs w:val="28"/>
              </w:rPr>
              <w:t>060717_DUpieteikums</w:t>
            </w:r>
            <w:r w:rsidR="00C515EE" w:rsidRPr="00B70EE0">
              <w:rPr>
                <w:rFonts w:ascii="Times New Roman" w:hAnsi="Times New Roman"/>
                <w:bCs/>
                <w:sz w:val="28"/>
                <w:szCs w:val="28"/>
              </w:rPr>
              <w:t>)</w:t>
            </w:r>
            <w:r w:rsidR="009F729E" w:rsidRPr="00B70EE0">
              <w:rPr>
                <w:rFonts w:ascii="Times New Roman" w:hAnsi="Times New Roman"/>
                <w:bCs/>
                <w:sz w:val="28"/>
                <w:szCs w:val="28"/>
              </w:rPr>
              <w:t>)</w:t>
            </w:r>
            <w:r w:rsidR="00C515EE" w:rsidRPr="00B70EE0">
              <w:rPr>
                <w:rFonts w:ascii="Times New Roman" w:hAnsi="Times New Roman"/>
                <w:bCs/>
                <w:sz w:val="28"/>
                <w:szCs w:val="28"/>
              </w:rPr>
              <w:t xml:space="preserve">. Piešķiramais grāds: doktora grāds </w:t>
            </w:r>
            <w:r w:rsidRPr="00B70EE0">
              <w:rPr>
                <w:rFonts w:ascii="Times New Roman" w:hAnsi="Times New Roman"/>
                <w:bCs/>
                <w:sz w:val="28"/>
                <w:szCs w:val="28"/>
              </w:rPr>
              <w:t>juridiskajā</w:t>
            </w:r>
            <w:r w:rsidRPr="00B70EE0">
              <w:rPr>
                <w:rFonts w:ascii="Times New Roman" w:eastAsia="Times New Roman" w:hAnsi="Times New Roman"/>
                <w:bCs/>
                <w:sz w:val="28"/>
                <w:szCs w:val="28"/>
                <w:lang w:eastAsia="lv-LV"/>
              </w:rPr>
              <w:t xml:space="preserve"> zinātnē</w:t>
            </w:r>
            <w:r w:rsidRPr="00B70EE0">
              <w:rPr>
                <w:rFonts w:ascii="Times New Roman" w:hAnsi="Times New Roman"/>
                <w:bCs/>
                <w:sz w:val="28"/>
                <w:szCs w:val="28"/>
              </w:rPr>
              <w:t xml:space="preserve"> (</w:t>
            </w:r>
            <w:proofErr w:type="spellStart"/>
            <w:r w:rsidRPr="00B70EE0">
              <w:rPr>
                <w:rFonts w:ascii="Times New Roman" w:hAnsi="Times New Roman"/>
                <w:bCs/>
                <w:sz w:val="28"/>
                <w:szCs w:val="28"/>
              </w:rPr>
              <w:t>dr.iur</w:t>
            </w:r>
            <w:proofErr w:type="spellEnd"/>
            <w:r w:rsidR="00C515EE" w:rsidRPr="00B70EE0">
              <w:rPr>
                <w:rFonts w:ascii="Times New Roman" w:hAnsi="Times New Roman"/>
                <w:bCs/>
                <w:sz w:val="28"/>
                <w:szCs w:val="28"/>
              </w:rPr>
              <w:t>).</w:t>
            </w:r>
          </w:p>
          <w:p w:rsidR="009F729E" w:rsidRPr="00B70EE0" w:rsidRDefault="00EC72DB" w:rsidP="009F729E">
            <w:pPr>
              <w:jc w:val="both"/>
              <w:rPr>
                <w:rFonts w:ascii="Times New Roman" w:eastAsia="Times New Roman" w:hAnsi="Times New Roman" w:cs="Times New Roman"/>
                <w:sz w:val="28"/>
                <w:szCs w:val="28"/>
              </w:rPr>
            </w:pPr>
            <w:bookmarkStart w:id="2" w:name="_GoBack"/>
            <w:r w:rsidRPr="00B70EE0">
              <w:rPr>
                <w:rFonts w:ascii="Times New Roman" w:hAnsi="Times New Roman" w:cs="Times New Roman"/>
                <w:sz w:val="28"/>
                <w:szCs w:val="28"/>
              </w:rPr>
              <w:t>Daugavpils Universitāte īsteno akreditētam studiju virzienam "Tiesību zinātne" atbilstošu doktora studiju programmu "Juridiskā zinātne" (Studiju akreditācijas komisijas 2013. gada 29. maija lēmums Nr. 44); akredit</w:t>
            </w:r>
            <w:r w:rsidR="009F729E" w:rsidRPr="00B70EE0">
              <w:rPr>
                <w:rFonts w:ascii="Times New Roman" w:hAnsi="Times New Roman" w:cs="Times New Roman"/>
                <w:sz w:val="28"/>
                <w:szCs w:val="28"/>
              </w:rPr>
              <w:t xml:space="preserve">ēts līdz 2019. gada 28. maijam; studiju </w:t>
            </w:r>
            <w:r w:rsidRPr="00B70EE0">
              <w:rPr>
                <w:rFonts w:ascii="Times New Roman" w:hAnsi="Times New Roman" w:cs="Times New Roman"/>
                <w:sz w:val="28"/>
                <w:szCs w:val="28"/>
              </w:rPr>
              <w:t>virziena akreditācijas lapas Nr. 44. Doktora studiju programmas kods ir 51380.</w:t>
            </w:r>
          </w:p>
          <w:bookmarkEnd w:id="2"/>
          <w:p w:rsidR="00C515EE" w:rsidRPr="00B70EE0" w:rsidRDefault="009F729E" w:rsidP="009F729E">
            <w:pPr>
              <w:jc w:val="both"/>
              <w:rPr>
                <w:rFonts w:ascii="Times New Roman" w:eastAsia="Times New Roman" w:hAnsi="Times New Roman" w:cs="Times New Roman"/>
                <w:sz w:val="28"/>
                <w:szCs w:val="28"/>
              </w:rPr>
            </w:pPr>
            <w:r w:rsidRPr="00B70EE0">
              <w:rPr>
                <w:rFonts w:ascii="Times New Roman" w:hAnsi="Times New Roman"/>
                <w:sz w:val="28"/>
                <w:szCs w:val="28"/>
              </w:rPr>
              <w:t>D</w:t>
            </w:r>
            <w:r w:rsidR="00E951E4" w:rsidRPr="00B70EE0">
              <w:rPr>
                <w:rFonts w:ascii="Times New Roman" w:hAnsi="Times New Roman"/>
                <w:sz w:val="28"/>
                <w:szCs w:val="28"/>
              </w:rPr>
              <w:t>oktora studiju programmas ”</w:t>
            </w:r>
            <w:r w:rsidR="00E951E4" w:rsidRPr="00B70EE0">
              <w:rPr>
                <w:rFonts w:ascii="Times New Roman" w:hAnsi="Times New Roman"/>
                <w:bCs/>
                <w:sz w:val="28"/>
                <w:szCs w:val="28"/>
              </w:rPr>
              <w:t>Juridiskā zinātne”</w:t>
            </w:r>
            <w:r w:rsidR="00E951E4" w:rsidRPr="00B70EE0">
              <w:rPr>
                <w:rFonts w:ascii="Times New Roman" w:hAnsi="Times New Roman"/>
                <w:sz w:val="28"/>
                <w:szCs w:val="28"/>
              </w:rPr>
              <w:t xml:space="preserve"> īstenošanā ir iesaistīti 5 </w:t>
            </w:r>
            <w:r w:rsidR="00E951E4" w:rsidRPr="00B70EE0">
              <w:rPr>
                <w:rFonts w:ascii="Times New Roman" w:eastAsia="Times New Roman" w:hAnsi="Times New Roman"/>
                <w:sz w:val="28"/>
                <w:szCs w:val="28"/>
                <w:lang w:eastAsia="lv-LV"/>
              </w:rPr>
              <w:t>Latvijas Zinātnes padomes</w:t>
            </w:r>
            <w:r w:rsidR="00E951E4" w:rsidRPr="00B70EE0">
              <w:rPr>
                <w:rFonts w:ascii="Times New Roman" w:hAnsi="Times New Roman"/>
                <w:sz w:val="28"/>
                <w:szCs w:val="28"/>
              </w:rPr>
              <w:t xml:space="preserve"> eksperti</w:t>
            </w:r>
            <w:r w:rsidR="001952B7" w:rsidRPr="00B70EE0">
              <w:rPr>
                <w:rFonts w:ascii="Times New Roman" w:hAnsi="Times New Roman"/>
                <w:sz w:val="28"/>
                <w:szCs w:val="28"/>
              </w:rPr>
              <w:t xml:space="preserve"> </w:t>
            </w:r>
            <w:r w:rsidR="001952B7" w:rsidRPr="00B70EE0">
              <w:rPr>
                <w:rFonts w:ascii="Times New Roman" w:eastAsia="Times New Roman" w:hAnsi="Times New Roman"/>
                <w:sz w:val="28"/>
                <w:szCs w:val="28"/>
                <w:lang w:eastAsia="lv-LV"/>
              </w:rPr>
              <w:t xml:space="preserve">(ekspertu datubāze </w:t>
            </w:r>
            <w:hyperlink r:id="rId8" w:history="1">
              <w:r w:rsidR="001952B7" w:rsidRPr="00B70EE0">
                <w:rPr>
                  <w:rStyle w:val="Hyperlink"/>
                  <w:rFonts w:ascii="Times New Roman" w:hAnsi="Times New Roman"/>
                  <w:color w:val="auto"/>
                  <w:sz w:val="28"/>
                  <w:szCs w:val="28"/>
                </w:rPr>
                <w:t>http://www.lzp.gov.lv/eksperti/index.php</w:t>
              </w:r>
            </w:hyperlink>
            <w:r w:rsidR="001952B7" w:rsidRPr="00B70EE0">
              <w:rPr>
                <w:rFonts w:ascii="Times New Roman" w:eastAsia="Times New Roman" w:hAnsi="Times New Roman"/>
                <w:sz w:val="28"/>
                <w:szCs w:val="28"/>
                <w:lang w:eastAsia="lv-LV"/>
              </w:rPr>
              <w:t>)</w:t>
            </w:r>
            <w:r w:rsidR="00E951E4" w:rsidRPr="00B70EE0">
              <w:rPr>
                <w:rFonts w:ascii="Times New Roman" w:hAnsi="Times New Roman"/>
                <w:sz w:val="28"/>
                <w:szCs w:val="28"/>
              </w:rPr>
              <w:t>:</w:t>
            </w:r>
          </w:p>
          <w:p w:rsidR="001952B7" w:rsidRPr="00B70EE0" w:rsidRDefault="001952B7" w:rsidP="001952B7">
            <w:pPr>
              <w:pStyle w:val="ListParagraph"/>
              <w:numPr>
                <w:ilvl w:val="0"/>
                <w:numId w:val="1"/>
              </w:numPr>
              <w:spacing w:after="0" w:line="240" w:lineRule="auto"/>
              <w:jc w:val="both"/>
              <w:rPr>
                <w:rFonts w:ascii="Times New Roman" w:hAnsi="Times New Roman"/>
                <w:sz w:val="28"/>
                <w:szCs w:val="28"/>
              </w:rPr>
            </w:pPr>
            <w:r w:rsidRPr="00B70EE0">
              <w:rPr>
                <w:rFonts w:ascii="Times New Roman" w:hAnsi="Times New Roman"/>
                <w:sz w:val="28"/>
                <w:szCs w:val="28"/>
              </w:rPr>
              <w:t xml:space="preserve">Dr.iur. Vitolds </w:t>
            </w:r>
            <w:proofErr w:type="spellStart"/>
            <w:r w:rsidRPr="00B70EE0">
              <w:rPr>
                <w:rFonts w:ascii="Times New Roman" w:hAnsi="Times New Roman"/>
                <w:sz w:val="28"/>
                <w:szCs w:val="28"/>
              </w:rPr>
              <w:t>Zahars</w:t>
            </w:r>
            <w:proofErr w:type="spellEnd"/>
            <w:r w:rsidRPr="00B70EE0">
              <w:rPr>
                <w:rFonts w:ascii="Times New Roman" w:hAnsi="Times New Roman"/>
                <w:sz w:val="28"/>
                <w:szCs w:val="28"/>
              </w:rPr>
              <w:t xml:space="preserve"> (termiņš, līdz kuram piešķirtas Latvijas Zinātnes padomes eksperta tiesības – 2020 .gada 20. aprīlis);</w:t>
            </w:r>
          </w:p>
          <w:p w:rsidR="001952B7" w:rsidRPr="00B70EE0" w:rsidRDefault="001952B7" w:rsidP="001952B7">
            <w:pPr>
              <w:pStyle w:val="ListParagraph"/>
              <w:numPr>
                <w:ilvl w:val="0"/>
                <w:numId w:val="1"/>
              </w:numPr>
              <w:spacing w:after="0" w:line="240" w:lineRule="auto"/>
              <w:jc w:val="both"/>
              <w:rPr>
                <w:rFonts w:ascii="Times New Roman" w:hAnsi="Times New Roman"/>
                <w:sz w:val="28"/>
                <w:szCs w:val="28"/>
              </w:rPr>
            </w:pPr>
            <w:r w:rsidRPr="00B70EE0">
              <w:rPr>
                <w:rFonts w:ascii="Times New Roman" w:hAnsi="Times New Roman"/>
                <w:sz w:val="28"/>
                <w:szCs w:val="28"/>
              </w:rPr>
              <w:t xml:space="preserve">Dr.iur. Jānis </w:t>
            </w:r>
            <w:proofErr w:type="spellStart"/>
            <w:r w:rsidRPr="00B70EE0">
              <w:rPr>
                <w:rFonts w:ascii="Times New Roman" w:hAnsi="Times New Roman"/>
                <w:sz w:val="28"/>
                <w:szCs w:val="28"/>
              </w:rPr>
              <w:t>Ivančiks</w:t>
            </w:r>
            <w:proofErr w:type="spellEnd"/>
            <w:r w:rsidRPr="00B70EE0">
              <w:rPr>
                <w:rFonts w:ascii="Times New Roman" w:hAnsi="Times New Roman"/>
                <w:sz w:val="28"/>
                <w:szCs w:val="28"/>
              </w:rPr>
              <w:t xml:space="preserve"> (termiņš, līdz kuram piešķirtas Latvijas Zinātnes padomes eksperta tiesības – 2019. gada 14. aprīlis);</w:t>
            </w:r>
          </w:p>
          <w:p w:rsidR="001952B7" w:rsidRPr="00B70EE0" w:rsidRDefault="001952B7" w:rsidP="001952B7">
            <w:pPr>
              <w:pStyle w:val="ListParagraph"/>
              <w:numPr>
                <w:ilvl w:val="0"/>
                <w:numId w:val="1"/>
              </w:numPr>
              <w:spacing w:after="0" w:line="240" w:lineRule="auto"/>
              <w:jc w:val="both"/>
              <w:rPr>
                <w:rFonts w:ascii="Times New Roman" w:hAnsi="Times New Roman"/>
                <w:sz w:val="28"/>
                <w:szCs w:val="28"/>
              </w:rPr>
            </w:pPr>
            <w:r w:rsidRPr="00B70EE0">
              <w:rPr>
                <w:rFonts w:ascii="Times New Roman" w:hAnsi="Times New Roman"/>
                <w:sz w:val="28"/>
                <w:szCs w:val="28"/>
              </w:rPr>
              <w:lastRenderedPageBreak/>
              <w:t xml:space="preserve">Dr.iur. Jānis </w:t>
            </w:r>
            <w:proofErr w:type="spellStart"/>
            <w:r w:rsidRPr="00B70EE0">
              <w:rPr>
                <w:rFonts w:ascii="Times New Roman" w:hAnsi="Times New Roman"/>
                <w:sz w:val="28"/>
                <w:szCs w:val="28"/>
              </w:rPr>
              <w:t>Teivāns</w:t>
            </w:r>
            <w:proofErr w:type="spellEnd"/>
            <w:r w:rsidRPr="00B70EE0">
              <w:rPr>
                <w:rFonts w:ascii="Times New Roman" w:hAnsi="Times New Roman"/>
                <w:sz w:val="28"/>
                <w:szCs w:val="28"/>
              </w:rPr>
              <w:t xml:space="preserve"> – </w:t>
            </w:r>
            <w:proofErr w:type="spellStart"/>
            <w:r w:rsidRPr="00B70EE0">
              <w:rPr>
                <w:rFonts w:ascii="Times New Roman" w:hAnsi="Times New Roman"/>
                <w:sz w:val="28"/>
                <w:szCs w:val="28"/>
              </w:rPr>
              <w:t>Treinovskis</w:t>
            </w:r>
            <w:proofErr w:type="spellEnd"/>
            <w:r w:rsidRPr="00B70EE0">
              <w:rPr>
                <w:rFonts w:ascii="Times New Roman" w:hAnsi="Times New Roman"/>
                <w:sz w:val="28"/>
                <w:szCs w:val="28"/>
              </w:rPr>
              <w:t xml:space="preserve"> </w:t>
            </w:r>
            <w:proofErr w:type="spellStart"/>
            <w:r w:rsidRPr="00B70EE0">
              <w:rPr>
                <w:rFonts w:ascii="Times New Roman" w:hAnsi="Times New Roman"/>
                <w:sz w:val="28"/>
                <w:szCs w:val="28"/>
              </w:rPr>
              <w:t>Ivančiks</w:t>
            </w:r>
            <w:proofErr w:type="spellEnd"/>
            <w:r w:rsidRPr="00B70EE0">
              <w:rPr>
                <w:rFonts w:ascii="Times New Roman" w:hAnsi="Times New Roman"/>
                <w:sz w:val="28"/>
                <w:szCs w:val="28"/>
              </w:rPr>
              <w:t xml:space="preserve"> (termiņš, līdz kuram piešķirtas Latvijas Zinātnes padomes eksperta tiesības – 2019. gada 23. septembris);</w:t>
            </w:r>
          </w:p>
          <w:p w:rsidR="001952B7" w:rsidRPr="00B70EE0" w:rsidRDefault="001952B7" w:rsidP="001952B7">
            <w:pPr>
              <w:pStyle w:val="ListParagraph"/>
              <w:numPr>
                <w:ilvl w:val="0"/>
                <w:numId w:val="1"/>
              </w:numPr>
              <w:spacing w:after="0" w:line="240" w:lineRule="auto"/>
              <w:jc w:val="both"/>
              <w:rPr>
                <w:rFonts w:ascii="Times New Roman" w:hAnsi="Times New Roman"/>
                <w:sz w:val="28"/>
                <w:szCs w:val="28"/>
              </w:rPr>
            </w:pPr>
            <w:r w:rsidRPr="00B70EE0">
              <w:rPr>
                <w:rFonts w:ascii="Times New Roman" w:hAnsi="Times New Roman"/>
                <w:sz w:val="28"/>
                <w:szCs w:val="28"/>
              </w:rPr>
              <w:t>Dr.iur. Aleksandrs Matvejevs (termiņš, līdz kuram piešķirtas Latvijas Zinātnes padomes eksperta tiesības – 2017. gada 20. oktobris);</w:t>
            </w:r>
          </w:p>
          <w:p w:rsidR="001952B7" w:rsidRPr="00B70EE0" w:rsidRDefault="001952B7" w:rsidP="001952B7">
            <w:pPr>
              <w:pStyle w:val="ListParagraph"/>
              <w:numPr>
                <w:ilvl w:val="0"/>
                <w:numId w:val="1"/>
              </w:numPr>
              <w:spacing w:after="0" w:line="240" w:lineRule="auto"/>
              <w:jc w:val="both"/>
              <w:rPr>
                <w:rFonts w:ascii="Times New Roman" w:hAnsi="Times New Roman"/>
                <w:sz w:val="28"/>
                <w:szCs w:val="28"/>
              </w:rPr>
            </w:pPr>
            <w:r w:rsidRPr="00B70EE0">
              <w:rPr>
                <w:rFonts w:ascii="Times New Roman" w:hAnsi="Times New Roman"/>
                <w:sz w:val="28"/>
                <w:szCs w:val="28"/>
              </w:rPr>
              <w:t xml:space="preserve">Dr.iur. Anatolijs </w:t>
            </w:r>
            <w:proofErr w:type="spellStart"/>
            <w:r w:rsidR="009F2691" w:rsidRPr="00B70EE0">
              <w:rPr>
                <w:rFonts w:ascii="Times New Roman" w:hAnsi="Times New Roman"/>
                <w:sz w:val="28"/>
                <w:szCs w:val="28"/>
              </w:rPr>
              <w:t>Kriviņš</w:t>
            </w:r>
            <w:proofErr w:type="spellEnd"/>
            <w:r w:rsidR="009F2691" w:rsidRPr="00B70EE0">
              <w:rPr>
                <w:rFonts w:ascii="Times New Roman" w:hAnsi="Times New Roman"/>
                <w:sz w:val="28"/>
                <w:szCs w:val="28"/>
              </w:rPr>
              <w:t xml:space="preserve"> (termiņš, līdz kuram piešķirtas Latvijas Zinātnes padomes eksperta tiesības – 2018. gada 19.novembris).</w:t>
            </w:r>
          </w:p>
          <w:p w:rsidR="009F2691" w:rsidRPr="00B70EE0" w:rsidRDefault="000D608A" w:rsidP="009F2691">
            <w:pPr>
              <w:spacing w:after="0" w:line="240" w:lineRule="auto"/>
              <w:jc w:val="both"/>
              <w:rPr>
                <w:rFonts w:ascii="Times New Roman" w:hAnsi="Times New Roman"/>
                <w:sz w:val="28"/>
                <w:szCs w:val="28"/>
              </w:rPr>
            </w:pPr>
            <w:r w:rsidRPr="00B70EE0">
              <w:rPr>
                <w:rFonts w:ascii="Times New Roman" w:hAnsi="Times New Roman"/>
                <w:sz w:val="28"/>
                <w:szCs w:val="28"/>
              </w:rPr>
              <w:t>Latvijas Zinātnes padome ar 2017</w:t>
            </w:r>
            <w:r w:rsidR="009F2691" w:rsidRPr="00B70EE0">
              <w:rPr>
                <w:rFonts w:ascii="Times New Roman" w:hAnsi="Times New Roman"/>
                <w:sz w:val="28"/>
                <w:szCs w:val="28"/>
              </w:rPr>
              <w:t xml:space="preserve">.gada </w:t>
            </w:r>
            <w:r w:rsidRPr="00B70EE0">
              <w:rPr>
                <w:rFonts w:ascii="Times New Roman" w:hAnsi="Times New Roman"/>
                <w:sz w:val="28"/>
                <w:szCs w:val="28"/>
              </w:rPr>
              <w:t>18.maija vēstuli Nr.10-4-1</w:t>
            </w:r>
            <w:r w:rsidR="009F2691" w:rsidRPr="00B70EE0">
              <w:rPr>
                <w:rFonts w:ascii="Times New Roman" w:hAnsi="Times New Roman"/>
                <w:sz w:val="28"/>
                <w:szCs w:val="28"/>
              </w:rPr>
              <w:t xml:space="preserve"> </w:t>
            </w:r>
            <w:r w:rsidRPr="00B70EE0">
              <w:rPr>
                <w:rFonts w:ascii="Times New Roman" w:hAnsi="Times New Roman"/>
                <w:sz w:val="28"/>
                <w:szCs w:val="28"/>
              </w:rPr>
              <w:t xml:space="preserve">rekomendē deleģēt </w:t>
            </w:r>
            <w:r w:rsidR="009F2691" w:rsidRPr="00B70EE0">
              <w:rPr>
                <w:rFonts w:ascii="Times New Roman" w:hAnsi="Times New Roman"/>
                <w:sz w:val="28"/>
                <w:szCs w:val="28"/>
              </w:rPr>
              <w:t>promocijas tiesīb</w:t>
            </w:r>
            <w:r w:rsidRPr="00B70EE0">
              <w:rPr>
                <w:rFonts w:ascii="Times New Roman" w:hAnsi="Times New Roman"/>
                <w:sz w:val="28"/>
                <w:szCs w:val="28"/>
              </w:rPr>
              <w:t>as</w:t>
            </w:r>
            <w:r w:rsidR="009F2691" w:rsidRPr="00B70EE0">
              <w:rPr>
                <w:rFonts w:ascii="Times New Roman" w:hAnsi="Times New Roman"/>
                <w:sz w:val="28"/>
                <w:szCs w:val="28"/>
              </w:rPr>
              <w:t xml:space="preserve"> </w:t>
            </w:r>
            <w:r w:rsidRPr="00B70EE0">
              <w:rPr>
                <w:rFonts w:ascii="Times New Roman" w:hAnsi="Times New Roman"/>
                <w:sz w:val="28"/>
                <w:szCs w:val="28"/>
              </w:rPr>
              <w:t>juridiskajā zinātnē Daugavpils Universitātei (</w:t>
            </w:r>
            <w:r w:rsidR="009F729E" w:rsidRPr="00B70EE0">
              <w:rPr>
                <w:rFonts w:ascii="Times New Roman" w:hAnsi="Times New Roman"/>
                <w:bCs/>
                <w:sz w:val="28"/>
                <w:szCs w:val="28"/>
              </w:rPr>
              <w:t>skatīt anotācijas pielikumu (</w:t>
            </w:r>
            <w:r w:rsidRPr="00B70EE0">
              <w:rPr>
                <w:rFonts w:ascii="Times New Roman" w:hAnsi="Times New Roman"/>
                <w:sz w:val="28"/>
                <w:szCs w:val="28"/>
              </w:rPr>
              <w:t>datne: IZManotp2_060717_LZPatzinums)</w:t>
            </w:r>
            <w:r w:rsidR="009F729E" w:rsidRPr="00B70EE0">
              <w:rPr>
                <w:rFonts w:ascii="Times New Roman" w:hAnsi="Times New Roman"/>
                <w:sz w:val="28"/>
                <w:szCs w:val="28"/>
              </w:rPr>
              <w:t>)</w:t>
            </w:r>
            <w:r w:rsidRPr="00B70EE0">
              <w:rPr>
                <w:rFonts w:ascii="Times New Roman" w:hAnsi="Times New Roman"/>
                <w:sz w:val="28"/>
                <w:szCs w:val="28"/>
              </w:rPr>
              <w:t>.</w:t>
            </w:r>
          </w:p>
          <w:p w:rsidR="009F729E" w:rsidRPr="00B70EE0" w:rsidRDefault="00EC72DB" w:rsidP="00EC72DB">
            <w:pPr>
              <w:spacing w:after="0" w:line="240" w:lineRule="auto"/>
              <w:jc w:val="both"/>
              <w:rPr>
                <w:rFonts w:ascii="Times New Roman" w:eastAsia="Times New Roman" w:hAnsi="Times New Roman" w:cs="Times New Roman"/>
                <w:sz w:val="28"/>
                <w:szCs w:val="28"/>
              </w:rPr>
            </w:pPr>
            <w:r w:rsidRPr="00EC72DB">
              <w:rPr>
                <w:rFonts w:ascii="Times New Roman" w:eastAsia="Times New Roman" w:hAnsi="Times New Roman" w:cs="Times New Roman"/>
                <w:bCs/>
                <w:sz w:val="28"/>
                <w:szCs w:val="28"/>
              </w:rPr>
              <w:t>Doktora studiju programmas “Juridiskā zinātne”</w:t>
            </w:r>
            <w:r w:rsidR="009F729E" w:rsidRPr="00B70EE0">
              <w:rPr>
                <w:rFonts w:ascii="Times New Roman" w:eastAsia="Times New Roman" w:hAnsi="Times New Roman" w:cs="Times New Roman"/>
                <w:bCs/>
                <w:sz w:val="28"/>
                <w:szCs w:val="28"/>
              </w:rPr>
              <w:t>, kas tiek</w:t>
            </w:r>
            <w:r w:rsidR="009F729E" w:rsidRPr="00B70EE0">
              <w:rPr>
                <w:rStyle w:val="c5"/>
                <w:rFonts w:ascii="Times New Roman" w:hAnsi="Times New Roman" w:cs="Times New Roman"/>
                <w:sz w:val="28"/>
                <w:szCs w:val="28"/>
              </w:rPr>
              <w:t xml:space="preserve"> īstenota</w:t>
            </w:r>
            <w:r w:rsidRPr="00B70EE0">
              <w:rPr>
                <w:rStyle w:val="c5"/>
                <w:rFonts w:ascii="Times New Roman" w:hAnsi="Times New Roman" w:cs="Times New Roman"/>
                <w:sz w:val="28"/>
                <w:szCs w:val="28"/>
              </w:rPr>
              <w:t xml:space="preserve"> </w:t>
            </w:r>
            <w:proofErr w:type="spellStart"/>
            <w:r w:rsidRPr="00B70EE0">
              <w:rPr>
                <w:rStyle w:val="c5"/>
                <w:rFonts w:ascii="Times New Roman" w:hAnsi="Times New Roman" w:cs="Times New Roman"/>
                <w:sz w:val="28"/>
                <w:szCs w:val="28"/>
              </w:rPr>
              <w:t>apakšnozarēs</w:t>
            </w:r>
            <w:proofErr w:type="spellEnd"/>
            <w:r w:rsidRPr="00B70EE0">
              <w:rPr>
                <w:rStyle w:val="c5"/>
                <w:rFonts w:ascii="Times New Roman" w:hAnsi="Times New Roman" w:cs="Times New Roman"/>
                <w:sz w:val="28"/>
                <w:szCs w:val="28"/>
              </w:rPr>
              <w:t xml:space="preserve"> "Policijas tiesības", "Krimināltiesības" un "Kriminālistika un Operatīvās darbības teorija",</w:t>
            </w:r>
            <w:r w:rsidRPr="00B70EE0">
              <w:rPr>
                <w:rFonts w:ascii="Times New Roman" w:eastAsia="Times New Roman" w:hAnsi="Times New Roman" w:cs="Times New Roman"/>
                <w:sz w:val="28"/>
                <w:szCs w:val="28"/>
              </w:rPr>
              <w:t xml:space="preserve"> </w:t>
            </w:r>
            <w:r w:rsidRPr="00EC72DB">
              <w:rPr>
                <w:rFonts w:ascii="Times New Roman" w:eastAsia="Times New Roman" w:hAnsi="Times New Roman" w:cs="Times New Roman"/>
                <w:bCs/>
                <w:sz w:val="28"/>
                <w:szCs w:val="28"/>
              </w:rPr>
              <w:t>mērķis</w:t>
            </w:r>
            <w:r w:rsidRPr="00EC72DB">
              <w:rPr>
                <w:rFonts w:ascii="Times New Roman" w:eastAsia="Times New Roman" w:hAnsi="Times New Roman" w:cs="Times New Roman"/>
                <w:sz w:val="28"/>
                <w:szCs w:val="28"/>
              </w:rPr>
              <w:t xml:space="preserve"> ir sagatavot augstākās kvalifikācijas speciālistus, kuri pārzina un izprot aktuālākās juridiskās zinātnes teorijas un atziņas, spēj risināt nozīmīgus pētnieciskus un inovāciju uzdevumus, plānot un vadīt liela apjoma zinātniskos projektus.</w:t>
            </w:r>
            <w:r w:rsidRPr="00B70EE0">
              <w:rPr>
                <w:rFonts w:ascii="Times New Roman" w:eastAsia="Times New Roman" w:hAnsi="Times New Roman" w:cs="Times New Roman"/>
                <w:sz w:val="28"/>
                <w:szCs w:val="28"/>
              </w:rPr>
              <w:t xml:space="preserve"> </w:t>
            </w:r>
          </w:p>
          <w:p w:rsidR="00EC72DB" w:rsidRPr="00B70EE0" w:rsidRDefault="00EC72DB" w:rsidP="00EC72DB">
            <w:pPr>
              <w:spacing w:after="0" w:line="240" w:lineRule="auto"/>
              <w:jc w:val="both"/>
              <w:rPr>
                <w:rFonts w:ascii="Times New Roman" w:eastAsia="Times New Roman" w:hAnsi="Times New Roman" w:cs="Times New Roman"/>
                <w:sz w:val="28"/>
                <w:szCs w:val="28"/>
              </w:rPr>
            </w:pPr>
            <w:r w:rsidRPr="00B70EE0">
              <w:rPr>
                <w:rFonts w:ascii="Times New Roman" w:eastAsia="Times New Roman" w:hAnsi="Times New Roman" w:cs="Times New Roman"/>
                <w:sz w:val="28"/>
                <w:szCs w:val="28"/>
              </w:rPr>
              <w:t xml:space="preserve">Doktora studiju programma </w:t>
            </w:r>
            <w:r w:rsidRPr="00EC72DB">
              <w:rPr>
                <w:rFonts w:ascii="Times New Roman" w:eastAsia="Times New Roman" w:hAnsi="Times New Roman" w:cs="Times New Roman"/>
                <w:bCs/>
                <w:sz w:val="28"/>
                <w:szCs w:val="28"/>
              </w:rPr>
              <w:t>“Juridiskā zinātne”</w:t>
            </w:r>
            <w:r w:rsidR="009F729E" w:rsidRPr="00B70EE0">
              <w:rPr>
                <w:rFonts w:ascii="Times New Roman" w:eastAsia="Times New Roman" w:hAnsi="Times New Roman" w:cs="Times New Roman"/>
                <w:bCs/>
                <w:sz w:val="28"/>
                <w:szCs w:val="28"/>
              </w:rPr>
              <w:t>,</w:t>
            </w:r>
            <w:r w:rsidRPr="00B70EE0">
              <w:rPr>
                <w:rFonts w:ascii="Times New Roman" w:eastAsia="Times New Roman" w:hAnsi="Times New Roman" w:cs="Times New Roman"/>
                <w:sz w:val="28"/>
                <w:szCs w:val="28"/>
              </w:rPr>
              <w:t xml:space="preserve"> ir saskaņota ar Daugavpils Universitātes attīstības stratēģiju 2015.-2020.gadam </w:t>
            </w:r>
            <w:hyperlink r:id="rId9" w:history="1">
              <w:r w:rsidRPr="00B70EE0">
                <w:rPr>
                  <w:rStyle w:val="Hyperlink"/>
                  <w:rFonts w:ascii="Times New Roman" w:eastAsia="Times New Roman" w:hAnsi="Times New Roman" w:cs="Times New Roman"/>
                  <w:sz w:val="28"/>
                  <w:szCs w:val="28"/>
                </w:rPr>
                <w:t>http://www.du.lv/files/0000/2725/DU_strategija_kopsavilkums.pdf</w:t>
              </w:r>
            </w:hyperlink>
            <w:r w:rsidRPr="00B70EE0">
              <w:rPr>
                <w:rFonts w:ascii="Times New Roman" w:eastAsia="Times New Roman" w:hAnsi="Times New Roman" w:cs="Times New Roman"/>
                <w:sz w:val="28"/>
                <w:szCs w:val="28"/>
              </w:rPr>
              <w:t>), Sociālo Zinātņu fakultātes un Humanitāro un sociālo zinātņu institūta prioritārajiem pētniecības virzieniem.</w:t>
            </w:r>
          </w:p>
          <w:p w:rsidR="00EC72DB" w:rsidRPr="00B70EE0" w:rsidRDefault="00EC72DB" w:rsidP="00EC72DB">
            <w:pPr>
              <w:spacing w:after="0" w:line="240" w:lineRule="auto"/>
              <w:jc w:val="both"/>
              <w:rPr>
                <w:rFonts w:ascii="Times New Roman" w:eastAsia="Times New Roman" w:hAnsi="Times New Roman" w:cs="Times New Roman"/>
                <w:bCs/>
                <w:sz w:val="28"/>
                <w:szCs w:val="28"/>
              </w:rPr>
            </w:pPr>
            <w:r w:rsidRPr="00B70EE0">
              <w:rPr>
                <w:rFonts w:ascii="Times New Roman" w:eastAsia="Times New Roman" w:hAnsi="Times New Roman" w:cs="Times New Roman"/>
                <w:sz w:val="28"/>
                <w:szCs w:val="28"/>
              </w:rPr>
              <w:t xml:space="preserve">Doktora studiju programma </w:t>
            </w:r>
            <w:r w:rsidRPr="00EC72DB">
              <w:rPr>
                <w:rFonts w:ascii="Times New Roman" w:eastAsia="Times New Roman" w:hAnsi="Times New Roman" w:cs="Times New Roman"/>
                <w:bCs/>
                <w:sz w:val="28"/>
                <w:szCs w:val="28"/>
              </w:rPr>
              <w:t>“Juridiskā zinātne”</w:t>
            </w:r>
            <w:r w:rsidRPr="00B70EE0">
              <w:rPr>
                <w:rFonts w:ascii="Times New Roman" w:eastAsia="Times New Roman" w:hAnsi="Times New Roman" w:cs="Times New Roman"/>
                <w:bCs/>
                <w:sz w:val="28"/>
                <w:szCs w:val="28"/>
              </w:rPr>
              <w:t>,</w:t>
            </w:r>
            <w:r w:rsidRPr="00B70EE0">
              <w:rPr>
                <w:rFonts w:ascii="Times New Roman" w:eastAsia="Times New Roman" w:hAnsi="Times New Roman" w:cs="Times New Roman"/>
                <w:sz w:val="28"/>
                <w:szCs w:val="28"/>
              </w:rPr>
              <w:t xml:space="preserve"> paredz noteiktu zināšanu, prasmju un kompetenču apguvi un s</w:t>
            </w:r>
            <w:r w:rsidRPr="00B70EE0">
              <w:rPr>
                <w:rFonts w:ascii="Times New Roman" w:eastAsia="Times New Roman" w:hAnsi="Times New Roman" w:cs="Times New Roman"/>
                <w:bCs/>
                <w:sz w:val="28"/>
                <w:szCs w:val="28"/>
              </w:rPr>
              <w:t>ekmīga studiju procesa noslēgumā studējošie spēj: kritiski analizēt un izvērtēt problēmas, ar tām saistītos kontekstos, to atbilstību spēkā esošajiem normatīvajiem aktiem un izvēlēties problēmu risinājumu teorētisko pamatu, kurā integrētas dažādu zinātņu atziņas; pieņemt lēmumus akadēmisku un profesionālu uzdevumu veikšanai un plānošanai mainīgos apstākļos; ģenerēt jaunas idejas un juridiskās konstrukcijas, kā arī izstrādāt to realizācijas mehānismus, formējot jaunu zināšanu bāzi; konkurēt darba tirgū, piedāvājot savas zināšanas un prasmes; sasaistīt savu pētījumu tēmu ar aktuālajām mūsdienu tiesību teorijas un valsts dienestu darbības attīstības tendencēm.</w:t>
            </w:r>
          </w:p>
          <w:p w:rsidR="00C515EE" w:rsidRPr="00B70EE0" w:rsidRDefault="00C515EE" w:rsidP="00782925">
            <w:pPr>
              <w:spacing w:after="0" w:line="240" w:lineRule="auto"/>
              <w:rPr>
                <w:rFonts w:ascii="Times New Roman" w:eastAsia="Times New Roman" w:hAnsi="Times New Roman" w:cs="Times New Roman"/>
                <w:color w:val="414142"/>
                <w:sz w:val="28"/>
                <w:szCs w:val="28"/>
                <w:lang w:eastAsia="lv-LV"/>
              </w:rPr>
            </w:pPr>
          </w:p>
        </w:tc>
      </w:tr>
      <w:tr w:rsidR="00782925" w:rsidRPr="00B70EE0" w:rsidTr="009F729E">
        <w:trPr>
          <w:gridAfter w:val="1"/>
          <w:wAfter w:w="8" w:type="pct"/>
          <w:trHeight w:val="465"/>
          <w:tblCellSpacing w:w="15" w:type="dxa"/>
        </w:trPr>
        <w:tc>
          <w:tcPr>
            <w:tcW w:w="330"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lastRenderedPageBreak/>
              <w:t>3.</w:t>
            </w:r>
          </w:p>
        </w:tc>
        <w:tc>
          <w:tcPr>
            <w:tcW w:w="110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Projekta izstrādē iesaistītās institūcijas</w:t>
            </w:r>
          </w:p>
        </w:tc>
        <w:tc>
          <w:tcPr>
            <w:tcW w:w="3485"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bCs/>
                <w:sz w:val="28"/>
                <w:szCs w:val="28"/>
                <w:lang w:eastAsia="lv-LV"/>
              </w:rPr>
              <w:t>Izglītības un zinātnes ministrija</w:t>
            </w:r>
          </w:p>
        </w:tc>
      </w:tr>
      <w:tr w:rsidR="00782925" w:rsidRPr="00B70EE0" w:rsidTr="009F729E">
        <w:trPr>
          <w:tblCellSpacing w:w="15" w:type="dxa"/>
        </w:trPr>
        <w:tc>
          <w:tcPr>
            <w:tcW w:w="264"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lastRenderedPageBreak/>
              <w:t>4.</w:t>
            </w:r>
          </w:p>
        </w:tc>
        <w:tc>
          <w:tcPr>
            <w:tcW w:w="1239"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Cita informācija</w:t>
            </w:r>
          </w:p>
        </w:tc>
        <w:tc>
          <w:tcPr>
            <w:tcW w:w="3438" w:type="pct"/>
            <w:gridSpan w:val="4"/>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before="100" w:beforeAutospacing="1" w:after="100" w:afterAutospacing="1" w:line="36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Nav</w:t>
            </w:r>
          </w:p>
        </w:tc>
      </w:tr>
      <w:tr w:rsidR="00782925" w:rsidRPr="00B70EE0" w:rsidTr="009F729E">
        <w:tblPrEx>
          <w:jc w:val="center"/>
        </w:tblPrEx>
        <w:trPr>
          <w:trHeight w:val="420"/>
          <w:tblCellSpacing w:w="15" w:type="dxa"/>
          <w:jc w:val="center"/>
        </w:trPr>
        <w:tc>
          <w:tcPr>
            <w:tcW w:w="4970" w:type="pct"/>
            <w:gridSpan w:val="10"/>
            <w:tcBorders>
              <w:top w:val="outset" w:sz="6" w:space="0" w:color="auto"/>
              <w:left w:val="outset" w:sz="6" w:space="0" w:color="auto"/>
              <w:bottom w:val="outset" w:sz="6" w:space="0" w:color="auto"/>
              <w:right w:val="outset" w:sz="6" w:space="0" w:color="auto"/>
            </w:tcBorders>
            <w:vAlign w:val="center"/>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b/>
                <w:bCs/>
                <w:color w:val="414142"/>
                <w:sz w:val="28"/>
                <w:szCs w:val="28"/>
                <w:lang w:eastAsia="lv-LV"/>
              </w:rPr>
            </w:pPr>
            <w:r w:rsidRPr="00B70EE0">
              <w:rPr>
                <w:rFonts w:ascii="Times New Roman" w:eastAsia="Times New Roman" w:hAnsi="Times New Roman" w:cs="Times New Roman"/>
                <w:b/>
                <w:bCs/>
                <w:color w:val="414142"/>
                <w:sz w:val="28"/>
                <w:szCs w:val="28"/>
                <w:lang w:eastAsia="lv-LV"/>
              </w:rPr>
              <w:t>VI. Sabiedrības līdzdalība un komunikācijas aktivitātes</w:t>
            </w:r>
          </w:p>
        </w:tc>
      </w:tr>
      <w:tr w:rsidR="00782925" w:rsidRPr="00B70EE0" w:rsidTr="009F729E">
        <w:tblPrEx>
          <w:jc w:val="center"/>
        </w:tblPrEx>
        <w:trPr>
          <w:trHeight w:val="540"/>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1.</w:t>
            </w:r>
          </w:p>
        </w:tc>
        <w:tc>
          <w:tcPr>
            <w:tcW w:w="1510"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Plānotās sabiedrības līdzdalības un komunikācijas aktivitātes saistībā ar projektu</w:t>
            </w:r>
          </w:p>
        </w:tc>
        <w:tc>
          <w:tcPr>
            <w:tcW w:w="3189"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sz w:val="28"/>
                <w:szCs w:val="28"/>
                <w:lang w:eastAsia="lv-LV"/>
              </w:rPr>
              <w:t>Sabiedrības līdzdalība netika nodrošināta, jo projekts paredz promocijas tiesību deleģēšanu, kas sabiedrības locekļiem neuzliek nekādus papildu pienākumus, kā arī neatstāj jebkādu cita veida ietekmi.</w:t>
            </w:r>
          </w:p>
        </w:tc>
      </w:tr>
      <w:tr w:rsidR="00782925" w:rsidRPr="00B70EE0" w:rsidTr="009F729E">
        <w:tblPrEx>
          <w:jc w:val="center"/>
        </w:tblPrEx>
        <w:trPr>
          <w:trHeight w:val="330"/>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2.</w:t>
            </w:r>
          </w:p>
        </w:tc>
        <w:tc>
          <w:tcPr>
            <w:tcW w:w="1510"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Sabiedrības līdzdalība projekta izstrādē</w:t>
            </w:r>
          </w:p>
        </w:tc>
        <w:tc>
          <w:tcPr>
            <w:tcW w:w="3189"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sz w:val="28"/>
                <w:szCs w:val="28"/>
                <w:lang w:eastAsia="lv-LV"/>
              </w:rPr>
              <w:t>P</w:t>
            </w:r>
            <w:r w:rsidRPr="00B70EE0">
              <w:rPr>
                <w:rFonts w:ascii="Times New Roman" w:hAnsi="Times New Roman"/>
                <w:sz w:val="28"/>
                <w:szCs w:val="28"/>
              </w:rPr>
              <w:t>rojekts šo jomu neskar.</w:t>
            </w:r>
          </w:p>
        </w:tc>
      </w:tr>
      <w:tr w:rsidR="00782925" w:rsidRPr="00B70EE0" w:rsidTr="009F729E">
        <w:tblPrEx>
          <w:jc w:val="center"/>
        </w:tblPrEx>
        <w:trPr>
          <w:trHeight w:val="465"/>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3.</w:t>
            </w:r>
          </w:p>
        </w:tc>
        <w:tc>
          <w:tcPr>
            <w:tcW w:w="1510"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Sabiedrības līdzdalības rezultāti</w:t>
            </w:r>
          </w:p>
        </w:tc>
        <w:tc>
          <w:tcPr>
            <w:tcW w:w="3189"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sz w:val="28"/>
                <w:szCs w:val="28"/>
                <w:lang w:eastAsia="lv-LV"/>
              </w:rPr>
              <w:t>P</w:t>
            </w:r>
            <w:r w:rsidRPr="00B70EE0">
              <w:rPr>
                <w:rFonts w:ascii="Times New Roman" w:hAnsi="Times New Roman"/>
                <w:sz w:val="28"/>
                <w:szCs w:val="28"/>
              </w:rPr>
              <w:t>rojekts šo jomu neskar.</w:t>
            </w:r>
          </w:p>
        </w:tc>
      </w:tr>
      <w:tr w:rsidR="00782925" w:rsidRPr="00B70EE0" w:rsidTr="009F729E">
        <w:tblPrEx>
          <w:jc w:val="center"/>
        </w:tblPrEx>
        <w:trPr>
          <w:trHeight w:val="465"/>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4.</w:t>
            </w:r>
          </w:p>
        </w:tc>
        <w:tc>
          <w:tcPr>
            <w:tcW w:w="1510"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Cita informācija</w:t>
            </w:r>
          </w:p>
        </w:tc>
        <w:tc>
          <w:tcPr>
            <w:tcW w:w="3189" w:type="pct"/>
            <w:gridSpan w:val="3"/>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Nav</w:t>
            </w:r>
          </w:p>
        </w:tc>
      </w:tr>
      <w:tr w:rsidR="00782925" w:rsidRPr="00B70EE0" w:rsidTr="009F729E">
        <w:tblPrEx>
          <w:jc w:val="center"/>
        </w:tblPrEx>
        <w:trPr>
          <w:trHeight w:val="375"/>
          <w:tblCellSpacing w:w="15" w:type="dxa"/>
          <w:jc w:val="center"/>
        </w:trPr>
        <w:tc>
          <w:tcPr>
            <w:tcW w:w="4970" w:type="pct"/>
            <w:gridSpan w:val="10"/>
            <w:tcBorders>
              <w:top w:val="outset" w:sz="6" w:space="0" w:color="auto"/>
              <w:left w:val="outset" w:sz="6" w:space="0" w:color="auto"/>
              <w:bottom w:val="outset" w:sz="6" w:space="0" w:color="auto"/>
              <w:right w:val="outset" w:sz="6" w:space="0" w:color="auto"/>
            </w:tcBorders>
            <w:vAlign w:val="center"/>
            <w:hideMark/>
          </w:tcPr>
          <w:p w:rsidR="00782925" w:rsidRPr="00B70EE0" w:rsidRDefault="00782925" w:rsidP="00782925">
            <w:pPr>
              <w:spacing w:before="100" w:beforeAutospacing="1" w:after="100" w:afterAutospacing="1" w:line="360" w:lineRule="auto"/>
              <w:ind w:firstLine="300"/>
              <w:jc w:val="center"/>
              <w:rPr>
                <w:rFonts w:ascii="Times New Roman" w:eastAsia="Times New Roman" w:hAnsi="Times New Roman" w:cs="Times New Roman"/>
                <w:b/>
                <w:bCs/>
                <w:color w:val="414142"/>
                <w:sz w:val="28"/>
                <w:szCs w:val="28"/>
                <w:lang w:eastAsia="lv-LV"/>
              </w:rPr>
            </w:pPr>
            <w:r w:rsidRPr="00B70EE0">
              <w:rPr>
                <w:rFonts w:ascii="Times New Roman" w:eastAsia="Times New Roman" w:hAnsi="Times New Roman" w:cs="Times New Roman"/>
                <w:b/>
                <w:bCs/>
                <w:color w:val="414142"/>
                <w:sz w:val="28"/>
                <w:szCs w:val="28"/>
                <w:lang w:eastAsia="lv-LV"/>
              </w:rPr>
              <w:t>VII. Tiesību akta projekta izpildes nodrošināšana un tās ietekme uz institūcijām</w:t>
            </w:r>
          </w:p>
        </w:tc>
      </w:tr>
      <w:tr w:rsidR="00782925" w:rsidRPr="00B70EE0" w:rsidTr="009F729E">
        <w:tblPrEx>
          <w:jc w:val="center"/>
        </w:tblPrEx>
        <w:trPr>
          <w:trHeight w:val="420"/>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1.</w:t>
            </w:r>
          </w:p>
        </w:tc>
        <w:tc>
          <w:tcPr>
            <w:tcW w:w="1877"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Projekta izpildē iesaistītās institūcijas</w:t>
            </w:r>
          </w:p>
        </w:tc>
        <w:tc>
          <w:tcPr>
            <w:tcW w:w="2816"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sz w:val="28"/>
                <w:szCs w:val="28"/>
                <w:lang w:eastAsia="lv-LV"/>
              </w:rPr>
              <w:t>Projekta izpildi nodrošinās Daugavpils Universitāte</w:t>
            </w:r>
          </w:p>
        </w:tc>
      </w:tr>
      <w:tr w:rsidR="00782925" w:rsidRPr="00B70EE0" w:rsidTr="009F729E">
        <w:tblPrEx>
          <w:jc w:val="center"/>
        </w:tblPrEx>
        <w:trPr>
          <w:trHeight w:val="450"/>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2.</w:t>
            </w:r>
          </w:p>
        </w:tc>
        <w:tc>
          <w:tcPr>
            <w:tcW w:w="1877"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9F729E">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 xml:space="preserve">Projekta izpildes ietekme uz pārvaldes funkcijām un institucionālo struktūru. </w:t>
            </w:r>
          </w:p>
          <w:p w:rsidR="00782925" w:rsidRPr="00B70EE0" w:rsidRDefault="00782925" w:rsidP="009F729E">
            <w:pPr>
              <w:spacing w:after="0" w:line="240" w:lineRule="auto"/>
              <w:ind w:firstLine="300"/>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Jaunu institūciju izveide, esošu institūciju likvidācija vai reorganizācija, to ietekme uz institūcijas cilvēkresursiem</w:t>
            </w:r>
          </w:p>
        </w:tc>
        <w:tc>
          <w:tcPr>
            <w:tcW w:w="2816"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sz w:val="28"/>
                <w:szCs w:val="28"/>
                <w:lang w:eastAsia="lv-LV"/>
              </w:rPr>
              <w:t>P</w:t>
            </w:r>
            <w:r w:rsidRPr="00B70EE0">
              <w:rPr>
                <w:rFonts w:ascii="Times New Roman" w:hAnsi="Times New Roman"/>
                <w:sz w:val="28"/>
                <w:szCs w:val="28"/>
              </w:rPr>
              <w:t>rojekts šo jomu neskar.</w:t>
            </w:r>
          </w:p>
        </w:tc>
      </w:tr>
      <w:tr w:rsidR="00782925" w:rsidRPr="00B70EE0" w:rsidTr="009F729E">
        <w:tblPrEx>
          <w:jc w:val="center"/>
        </w:tblPrEx>
        <w:trPr>
          <w:trHeight w:val="390"/>
          <w:tblCellSpacing w:w="15" w:type="dxa"/>
          <w:jc w:val="center"/>
        </w:trPr>
        <w:tc>
          <w:tcPr>
            <w:tcW w:w="247"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3.</w:t>
            </w:r>
          </w:p>
        </w:tc>
        <w:tc>
          <w:tcPr>
            <w:tcW w:w="1877" w:type="pct"/>
            <w:gridSpan w:val="6"/>
            <w:tcBorders>
              <w:top w:val="outset" w:sz="6" w:space="0" w:color="auto"/>
              <w:left w:val="outset" w:sz="6" w:space="0" w:color="auto"/>
              <w:bottom w:val="outset" w:sz="6" w:space="0" w:color="auto"/>
              <w:right w:val="outset" w:sz="6" w:space="0" w:color="auto"/>
            </w:tcBorders>
            <w:hideMark/>
          </w:tcPr>
          <w:p w:rsidR="00782925" w:rsidRPr="00B70EE0" w:rsidRDefault="00782925" w:rsidP="00782925">
            <w:pPr>
              <w:spacing w:after="0" w:line="240" w:lineRule="auto"/>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Cita informācija</w:t>
            </w:r>
          </w:p>
        </w:tc>
        <w:tc>
          <w:tcPr>
            <w:tcW w:w="2816" w:type="pct"/>
            <w:gridSpan w:val="2"/>
            <w:tcBorders>
              <w:top w:val="outset" w:sz="6" w:space="0" w:color="auto"/>
              <w:left w:val="outset" w:sz="6" w:space="0" w:color="auto"/>
              <w:bottom w:val="outset" w:sz="6" w:space="0" w:color="auto"/>
              <w:right w:val="outset" w:sz="6" w:space="0" w:color="auto"/>
            </w:tcBorders>
            <w:hideMark/>
          </w:tcPr>
          <w:p w:rsidR="00782925" w:rsidRPr="00B70EE0" w:rsidRDefault="009F729E" w:rsidP="00782925">
            <w:pPr>
              <w:spacing w:before="100" w:beforeAutospacing="1" w:after="100" w:afterAutospacing="1" w:line="360" w:lineRule="auto"/>
              <w:ind w:firstLine="300"/>
              <w:rPr>
                <w:rFonts w:ascii="Times New Roman" w:eastAsia="Times New Roman" w:hAnsi="Times New Roman" w:cs="Times New Roman"/>
                <w:color w:val="414142"/>
                <w:sz w:val="28"/>
                <w:szCs w:val="28"/>
                <w:lang w:eastAsia="lv-LV"/>
              </w:rPr>
            </w:pPr>
            <w:r w:rsidRPr="00B70EE0">
              <w:rPr>
                <w:rFonts w:ascii="Times New Roman" w:eastAsia="Times New Roman" w:hAnsi="Times New Roman" w:cs="Times New Roman"/>
                <w:color w:val="414142"/>
                <w:sz w:val="28"/>
                <w:szCs w:val="28"/>
                <w:lang w:eastAsia="lv-LV"/>
              </w:rPr>
              <w:t>Nav</w:t>
            </w:r>
          </w:p>
        </w:tc>
      </w:tr>
    </w:tbl>
    <w:p w:rsidR="001B3E1F" w:rsidRPr="00B70EE0" w:rsidRDefault="001B3E1F">
      <w:pPr>
        <w:rPr>
          <w:rFonts w:ascii="Times New Roman" w:hAnsi="Times New Roman" w:cs="Times New Roman"/>
          <w:sz w:val="28"/>
          <w:szCs w:val="28"/>
        </w:rPr>
      </w:pPr>
    </w:p>
    <w:p w:rsidR="00782925" w:rsidRPr="00B70EE0" w:rsidRDefault="00782925" w:rsidP="00782925">
      <w:pPr>
        <w:autoSpaceDE w:val="0"/>
        <w:autoSpaceDN w:val="0"/>
        <w:adjustRightInd w:val="0"/>
        <w:spacing w:after="0" w:line="240" w:lineRule="auto"/>
        <w:rPr>
          <w:rFonts w:ascii="Times New Roman" w:hAnsi="Times New Roman"/>
          <w:sz w:val="28"/>
          <w:szCs w:val="28"/>
        </w:rPr>
      </w:pPr>
      <w:r w:rsidRPr="00B70EE0">
        <w:rPr>
          <w:rFonts w:ascii="Times New Roman" w:hAnsi="Times New Roman"/>
          <w:i/>
          <w:sz w:val="28"/>
          <w:szCs w:val="28"/>
        </w:rPr>
        <w:t xml:space="preserve">Anotācijas II, III, IV, V sadaļa - </w:t>
      </w:r>
      <w:r w:rsidRPr="00B70EE0">
        <w:rPr>
          <w:rFonts w:ascii="Times New Roman" w:eastAsia="Times New Roman" w:hAnsi="Times New Roman"/>
          <w:i/>
          <w:sz w:val="28"/>
          <w:szCs w:val="28"/>
          <w:lang w:eastAsia="lv-LV"/>
        </w:rPr>
        <w:t>projekts šīs jomas neskar</w:t>
      </w:r>
      <w:r w:rsidRPr="00B70EE0">
        <w:rPr>
          <w:rFonts w:ascii="Times New Roman" w:eastAsia="Times New Roman" w:hAnsi="Times New Roman"/>
          <w:sz w:val="28"/>
          <w:szCs w:val="28"/>
          <w:lang w:eastAsia="lv-LV"/>
        </w:rPr>
        <w:t>.</w:t>
      </w:r>
    </w:p>
    <w:p w:rsidR="00B70EE0" w:rsidRPr="00B70EE0" w:rsidRDefault="00B70EE0" w:rsidP="00B70EE0">
      <w:pPr>
        <w:spacing w:after="0" w:line="240" w:lineRule="auto"/>
        <w:ind w:right="-1"/>
        <w:rPr>
          <w:rFonts w:ascii="Times New Roman" w:eastAsia="Times New Roman" w:hAnsi="Times New Roman" w:cs="Times New Roman"/>
          <w:sz w:val="28"/>
          <w:szCs w:val="28"/>
          <w:lang w:eastAsia="lv-LV"/>
        </w:rPr>
      </w:pPr>
    </w:p>
    <w:p w:rsidR="00B70EE0" w:rsidRPr="00B70EE0" w:rsidRDefault="00B70EE0" w:rsidP="00B70EE0">
      <w:pPr>
        <w:spacing w:after="0" w:line="240" w:lineRule="auto"/>
        <w:ind w:right="-1"/>
        <w:rPr>
          <w:rFonts w:ascii="Times New Roman" w:eastAsia="Times New Roman" w:hAnsi="Times New Roman" w:cs="Times New Roman"/>
          <w:sz w:val="28"/>
          <w:szCs w:val="28"/>
          <w:lang w:eastAsia="lv-LV"/>
        </w:rPr>
      </w:pPr>
    </w:p>
    <w:p w:rsidR="00B70EE0" w:rsidRPr="00B70EE0" w:rsidRDefault="00B70EE0" w:rsidP="00B70EE0">
      <w:pPr>
        <w:spacing w:after="0" w:line="240" w:lineRule="auto"/>
        <w:ind w:right="-1"/>
        <w:rPr>
          <w:rFonts w:ascii="Times New Roman" w:eastAsia="Times New Roman" w:hAnsi="Times New Roman" w:cs="Times New Roman"/>
          <w:sz w:val="28"/>
          <w:szCs w:val="28"/>
          <w:lang w:eastAsia="lv-LV"/>
        </w:rPr>
      </w:pPr>
      <w:r w:rsidRPr="00B70EE0">
        <w:rPr>
          <w:rFonts w:ascii="Times New Roman" w:eastAsia="Times New Roman" w:hAnsi="Times New Roman" w:cs="Times New Roman"/>
          <w:sz w:val="28"/>
          <w:szCs w:val="28"/>
          <w:lang w:eastAsia="lv-LV"/>
        </w:rPr>
        <w:t>Iesniedzējs:</w:t>
      </w:r>
      <w:r w:rsidRPr="00B70EE0">
        <w:rPr>
          <w:rFonts w:ascii="Times New Roman" w:eastAsia="Calibri" w:hAnsi="Times New Roman" w:cs="Times New Roman"/>
          <w:sz w:val="28"/>
          <w:szCs w:val="28"/>
          <w:lang w:eastAsia="lv-LV"/>
        </w:rPr>
        <w:t xml:space="preserve"> izglītības un zinātnes ministrs </w:t>
      </w:r>
      <w:r w:rsidRPr="00B70EE0">
        <w:rPr>
          <w:rFonts w:ascii="Times New Roman" w:eastAsia="Calibri" w:hAnsi="Times New Roman" w:cs="Times New Roman"/>
          <w:sz w:val="28"/>
          <w:szCs w:val="28"/>
          <w:lang w:eastAsia="lv-LV"/>
        </w:rPr>
        <w:tab/>
      </w:r>
      <w:r w:rsidRPr="00B70EE0">
        <w:rPr>
          <w:rFonts w:ascii="Times New Roman" w:eastAsia="Calibri" w:hAnsi="Times New Roman" w:cs="Times New Roman"/>
          <w:sz w:val="28"/>
          <w:szCs w:val="28"/>
          <w:lang w:eastAsia="lv-LV"/>
        </w:rPr>
        <w:tab/>
      </w:r>
      <w:r w:rsidRPr="00B70EE0">
        <w:rPr>
          <w:rFonts w:ascii="Times New Roman" w:eastAsia="Calibri" w:hAnsi="Times New Roman" w:cs="Times New Roman"/>
          <w:sz w:val="28"/>
          <w:szCs w:val="28"/>
          <w:lang w:eastAsia="lv-LV"/>
        </w:rPr>
        <w:tab/>
      </w:r>
      <w:r w:rsidRPr="00B70EE0">
        <w:rPr>
          <w:rFonts w:ascii="Times New Roman" w:eastAsia="Calibri" w:hAnsi="Times New Roman" w:cs="Times New Roman"/>
          <w:sz w:val="28"/>
          <w:szCs w:val="28"/>
          <w:lang w:eastAsia="lv-LV"/>
        </w:rPr>
        <w:tab/>
        <w:t>Kārlis Šadurskis</w:t>
      </w:r>
      <w:r w:rsidRPr="00B70EE0">
        <w:rPr>
          <w:rFonts w:ascii="Times New Roman" w:eastAsia="Times New Roman" w:hAnsi="Times New Roman" w:cs="Times New Roman"/>
          <w:sz w:val="28"/>
          <w:szCs w:val="28"/>
          <w:lang w:eastAsia="lv-LV"/>
        </w:rPr>
        <w:t xml:space="preserve">                                                                                                                                  </w:t>
      </w:r>
    </w:p>
    <w:p w:rsidR="00B70EE0" w:rsidRPr="00B70EE0" w:rsidRDefault="00B70EE0" w:rsidP="00B70EE0">
      <w:pPr>
        <w:spacing w:after="0" w:line="240" w:lineRule="auto"/>
        <w:ind w:right="-1" w:firstLine="709"/>
        <w:jc w:val="both"/>
        <w:rPr>
          <w:rFonts w:ascii="Times New Roman" w:eastAsia="Calibri" w:hAnsi="Times New Roman" w:cs="Times New Roman"/>
          <w:sz w:val="28"/>
          <w:szCs w:val="28"/>
          <w:lang w:eastAsia="lv-LV"/>
        </w:rPr>
      </w:pPr>
    </w:p>
    <w:p w:rsidR="00B70EE0" w:rsidRPr="00B70EE0" w:rsidRDefault="00B70EE0" w:rsidP="00B70EE0">
      <w:pPr>
        <w:spacing w:after="0" w:line="240" w:lineRule="auto"/>
        <w:ind w:right="-1" w:firstLine="709"/>
        <w:jc w:val="both"/>
        <w:rPr>
          <w:rFonts w:ascii="Times New Roman" w:eastAsia="Times New Roman" w:hAnsi="Times New Roman" w:cs="Times New Roman"/>
          <w:sz w:val="28"/>
          <w:szCs w:val="28"/>
          <w:lang w:eastAsia="lv-LV"/>
        </w:rPr>
      </w:pPr>
    </w:p>
    <w:p w:rsidR="00B70EE0" w:rsidRPr="00B70EE0" w:rsidRDefault="00B70EE0" w:rsidP="00B70EE0">
      <w:pPr>
        <w:spacing w:after="0" w:line="240" w:lineRule="auto"/>
        <w:ind w:right="-1"/>
        <w:jc w:val="both"/>
        <w:rPr>
          <w:rFonts w:ascii="Times New Roman" w:hAnsi="Times New Roman" w:cs="Times New Roman"/>
          <w:sz w:val="28"/>
          <w:szCs w:val="28"/>
          <w:lang w:eastAsia="lv-LV"/>
        </w:rPr>
      </w:pPr>
      <w:r w:rsidRPr="00B70EE0">
        <w:rPr>
          <w:rFonts w:ascii="Times New Roman" w:hAnsi="Times New Roman" w:cs="Times New Roman"/>
          <w:sz w:val="28"/>
          <w:szCs w:val="28"/>
          <w:lang w:eastAsia="lv-LV"/>
        </w:rPr>
        <w:t xml:space="preserve">Vizē: </w:t>
      </w:r>
      <w:r w:rsidRPr="00B70EE0">
        <w:rPr>
          <w:rFonts w:ascii="Times New Roman" w:hAnsi="Times New Roman" w:cs="Times New Roman"/>
          <w:kern w:val="32"/>
          <w:sz w:val="28"/>
          <w:szCs w:val="28"/>
          <w:lang w:eastAsia="lv-LV"/>
        </w:rPr>
        <w:t xml:space="preserve">Valsts sekretāre </w:t>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t>Līga Lejiņa</w:t>
      </w:r>
    </w:p>
    <w:p w:rsidR="00B70EE0" w:rsidRPr="00B70EE0" w:rsidRDefault="00B70EE0" w:rsidP="00B70EE0">
      <w:pPr>
        <w:spacing w:after="0" w:line="240" w:lineRule="auto"/>
        <w:ind w:right="-1" w:firstLine="709"/>
        <w:jc w:val="both"/>
        <w:rPr>
          <w:rFonts w:ascii="Times New Roman" w:hAnsi="Times New Roman" w:cs="Times New Roman"/>
          <w:kern w:val="32"/>
          <w:sz w:val="28"/>
          <w:szCs w:val="28"/>
          <w:lang w:eastAsia="lv-LV"/>
        </w:rPr>
      </w:pP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r w:rsidRPr="00B70EE0">
        <w:rPr>
          <w:rFonts w:ascii="Times New Roman" w:hAnsi="Times New Roman" w:cs="Times New Roman"/>
          <w:kern w:val="32"/>
          <w:sz w:val="28"/>
          <w:szCs w:val="28"/>
          <w:lang w:eastAsia="lv-LV"/>
        </w:rPr>
        <w:tab/>
      </w:r>
    </w:p>
    <w:p w:rsidR="00B70EE0" w:rsidRPr="00B70EE0" w:rsidRDefault="00B70EE0" w:rsidP="00B70EE0">
      <w:pPr>
        <w:spacing w:after="0" w:line="240" w:lineRule="auto"/>
        <w:jc w:val="both"/>
        <w:rPr>
          <w:rFonts w:ascii="Times New Roman" w:hAnsi="Times New Roman"/>
          <w:sz w:val="28"/>
          <w:szCs w:val="28"/>
        </w:rPr>
      </w:pPr>
    </w:p>
    <w:p w:rsidR="00B70EE0" w:rsidRPr="00B70EE0" w:rsidRDefault="00B70EE0" w:rsidP="00B70EE0">
      <w:pPr>
        <w:spacing w:after="0" w:line="240" w:lineRule="auto"/>
        <w:jc w:val="both"/>
        <w:rPr>
          <w:rFonts w:ascii="Times New Roman" w:hAnsi="Times New Roman"/>
          <w:sz w:val="20"/>
          <w:szCs w:val="20"/>
        </w:rPr>
      </w:pPr>
      <w:r w:rsidRPr="00B70EE0">
        <w:rPr>
          <w:rFonts w:ascii="Times New Roman" w:hAnsi="Times New Roman"/>
          <w:sz w:val="20"/>
          <w:szCs w:val="20"/>
        </w:rPr>
        <w:t>12.05.2017. 10:40</w:t>
      </w:r>
    </w:p>
    <w:p w:rsidR="00B70EE0" w:rsidRPr="00B70EE0" w:rsidRDefault="00B70EE0" w:rsidP="00B70EE0">
      <w:pPr>
        <w:spacing w:after="0" w:line="240" w:lineRule="auto"/>
        <w:jc w:val="both"/>
        <w:rPr>
          <w:rFonts w:ascii="Times New Roman" w:hAnsi="Times New Roman"/>
          <w:sz w:val="20"/>
          <w:szCs w:val="20"/>
        </w:rPr>
      </w:pPr>
      <w:r>
        <w:rPr>
          <w:rFonts w:ascii="Times New Roman" w:hAnsi="Times New Roman"/>
          <w:sz w:val="20"/>
          <w:szCs w:val="20"/>
        </w:rPr>
        <w:t>904</w:t>
      </w:r>
    </w:p>
    <w:p w:rsidR="00B70EE0" w:rsidRPr="00B70EE0" w:rsidRDefault="00B70EE0" w:rsidP="00B70EE0">
      <w:pPr>
        <w:spacing w:after="0" w:line="240" w:lineRule="auto"/>
        <w:jc w:val="both"/>
        <w:rPr>
          <w:rFonts w:ascii="Times New Roman" w:hAnsi="Times New Roman"/>
          <w:sz w:val="20"/>
          <w:szCs w:val="20"/>
        </w:rPr>
      </w:pPr>
      <w:r w:rsidRPr="00B70EE0">
        <w:rPr>
          <w:rFonts w:ascii="Times New Roman" w:hAnsi="Times New Roman"/>
          <w:sz w:val="20"/>
          <w:szCs w:val="20"/>
        </w:rPr>
        <w:t>Depkovska, 67047772</w:t>
      </w:r>
    </w:p>
    <w:p w:rsidR="00B70EE0" w:rsidRPr="00B70EE0" w:rsidRDefault="00B70EE0" w:rsidP="00B70EE0">
      <w:pPr>
        <w:spacing w:after="0" w:line="240" w:lineRule="auto"/>
        <w:jc w:val="both"/>
        <w:rPr>
          <w:rFonts w:ascii="Times New Roman" w:hAnsi="Times New Roman"/>
          <w:sz w:val="20"/>
          <w:szCs w:val="20"/>
        </w:rPr>
      </w:pPr>
      <w:r w:rsidRPr="00B70EE0">
        <w:rPr>
          <w:rFonts w:ascii="Times New Roman" w:hAnsi="Times New Roman"/>
          <w:color w:val="0563C1" w:themeColor="hyperlink"/>
          <w:sz w:val="20"/>
          <w:szCs w:val="20"/>
          <w:u w:val="single"/>
        </w:rPr>
        <w:t>anita.depkovska@izm.gov.lv</w:t>
      </w:r>
    </w:p>
    <w:p w:rsidR="00B70EE0" w:rsidRPr="00B70EE0" w:rsidRDefault="00B70EE0" w:rsidP="00B70EE0">
      <w:pPr>
        <w:spacing w:after="0" w:line="240" w:lineRule="auto"/>
        <w:jc w:val="both"/>
        <w:rPr>
          <w:rFonts w:ascii="Times New Roman" w:hAnsi="Times New Roman"/>
        </w:rPr>
      </w:pPr>
    </w:p>
    <w:p w:rsidR="00782925" w:rsidRPr="00782925" w:rsidRDefault="00782925">
      <w:pPr>
        <w:rPr>
          <w:rFonts w:ascii="Times New Roman" w:hAnsi="Times New Roman" w:cs="Times New Roman"/>
          <w:sz w:val="28"/>
          <w:szCs w:val="28"/>
        </w:rPr>
      </w:pPr>
    </w:p>
    <w:sectPr w:rsidR="00782925" w:rsidRPr="00782925" w:rsidSect="00782925">
      <w:footerReference w:type="default" r:id="rId10"/>
      <w:pgSz w:w="11906" w:h="16838"/>
      <w:pgMar w:top="568"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CC" w:rsidRDefault="00A677CC" w:rsidP="009B16AD">
      <w:pPr>
        <w:spacing w:after="0" w:line="240" w:lineRule="auto"/>
      </w:pPr>
      <w:r>
        <w:separator/>
      </w:r>
    </w:p>
  </w:endnote>
  <w:endnote w:type="continuationSeparator" w:id="0">
    <w:p w:rsidR="00A677CC" w:rsidRDefault="00A677CC" w:rsidP="009B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D" w:rsidRPr="009B16AD" w:rsidRDefault="009F729E" w:rsidP="009B16AD">
    <w:pPr>
      <w:spacing w:after="0" w:line="240" w:lineRule="auto"/>
      <w:jc w:val="both"/>
      <w:outlineLvl w:val="3"/>
      <w:rPr>
        <w:rFonts w:ascii="Times New Roman" w:eastAsia="Times New Roman" w:hAnsi="Times New Roman" w:cs="Times New Roman"/>
        <w:bCs/>
        <w:lang w:eastAsia="lv-LV"/>
      </w:rPr>
    </w:pPr>
    <w:r>
      <w:rPr>
        <w:rFonts w:ascii="Times New Roman" w:hAnsi="Times New Roman" w:cs="Times New Roman"/>
      </w:rPr>
      <w:t>IZManot_12</w:t>
    </w:r>
    <w:r w:rsidR="009B16AD" w:rsidRPr="009B16AD">
      <w:rPr>
        <w:rFonts w:ascii="Times New Roman" w:hAnsi="Times New Roman" w:cs="Times New Roman"/>
      </w:rPr>
      <w:t xml:space="preserve">0717_groz1000; </w:t>
    </w:r>
    <w:r w:rsidR="009B16AD" w:rsidRPr="009B16AD">
      <w:rPr>
        <w:rFonts w:ascii="Times New Roman" w:eastAsia="Times New Roman" w:hAnsi="Times New Roman" w:cs="Times New Roman"/>
        <w:bCs/>
        <w:lang w:eastAsia="lv-LV"/>
      </w:rPr>
      <w:t>Ministru kabineta noteikumu projekta „</w:t>
    </w:r>
    <w:r w:rsidR="00197777">
      <w:rPr>
        <w:rFonts w:ascii="Times New Roman" w:hAnsi="Times New Roman" w:cs="Times New Roman"/>
        <w:bCs/>
      </w:rPr>
      <w:t>Grozījums</w:t>
    </w:r>
    <w:r w:rsidR="009B16AD" w:rsidRPr="009B16AD">
      <w:rPr>
        <w:rFonts w:ascii="Times New Roman" w:hAnsi="Times New Roman" w:cs="Times New Roman"/>
        <w:bCs/>
      </w:rPr>
      <w:t xml:space="preserve"> </w:t>
    </w:r>
    <w:r w:rsidR="009B16AD" w:rsidRPr="009B16AD">
      <w:rPr>
        <w:rFonts w:ascii="Times New Roman" w:hAnsi="Times New Roman" w:cs="Times New Roman"/>
      </w:rPr>
      <w:t>Ministru kabineta 2005.gada 27.decembra noteikumos Nr.1000 „Noteikumi par doktora zinātniskā grāda piešķiršanas (promocijas) tiesību deleģēšanu augstskolām”” sākotnējās ietekmes novērtējuma ziņojums (anotācija)</w:t>
    </w:r>
  </w:p>
  <w:p w:rsidR="009B16AD" w:rsidRPr="009B16AD" w:rsidRDefault="009B16AD" w:rsidP="009B16AD">
    <w:pPr>
      <w:pStyle w:val="Footer"/>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CC" w:rsidRDefault="00A677CC" w:rsidP="009B16AD">
      <w:pPr>
        <w:spacing w:after="0" w:line="240" w:lineRule="auto"/>
      </w:pPr>
      <w:r>
        <w:separator/>
      </w:r>
    </w:p>
  </w:footnote>
  <w:footnote w:type="continuationSeparator" w:id="0">
    <w:p w:rsidR="00A677CC" w:rsidRDefault="00A677CC" w:rsidP="009B1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3DFC"/>
    <w:multiLevelType w:val="hybridMultilevel"/>
    <w:tmpl w:val="592EB2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76"/>
    <w:rsid w:val="000D608A"/>
    <w:rsid w:val="001952B7"/>
    <w:rsid w:val="00197777"/>
    <w:rsid w:val="001B3E1F"/>
    <w:rsid w:val="001E74CB"/>
    <w:rsid w:val="00350402"/>
    <w:rsid w:val="00376F24"/>
    <w:rsid w:val="004E3F26"/>
    <w:rsid w:val="0050432D"/>
    <w:rsid w:val="00782925"/>
    <w:rsid w:val="007B49AA"/>
    <w:rsid w:val="008A7999"/>
    <w:rsid w:val="008D2503"/>
    <w:rsid w:val="009B16AD"/>
    <w:rsid w:val="009F2691"/>
    <w:rsid w:val="009F3076"/>
    <w:rsid w:val="009F729E"/>
    <w:rsid w:val="00A14D17"/>
    <w:rsid w:val="00A677CC"/>
    <w:rsid w:val="00B70EE0"/>
    <w:rsid w:val="00C515EE"/>
    <w:rsid w:val="00D23B06"/>
    <w:rsid w:val="00E951E4"/>
    <w:rsid w:val="00EC72DB"/>
    <w:rsid w:val="00ED22FF"/>
    <w:rsid w:val="00F429CC"/>
    <w:rsid w:val="00FA4B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A3067-C5AD-4349-B98A-9A789606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6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16AD"/>
  </w:style>
  <w:style w:type="paragraph" w:styleId="Footer">
    <w:name w:val="footer"/>
    <w:basedOn w:val="Normal"/>
    <w:link w:val="FooterChar"/>
    <w:uiPriority w:val="99"/>
    <w:unhideWhenUsed/>
    <w:rsid w:val="009B16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16AD"/>
  </w:style>
  <w:style w:type="character" w:styleId="Hyperlink">
    <w:name w:val="Hyperlink"/>
    <w:basedOn w:val="DefaultParagraphFont"/>
    <w:uiPriority w:val="99"/>
    <w:unhideWhenUsed/>
    <w:rsid w:val="001952B7"/>
    <w:rPr>
      <w:color w:val="0000FF"/>
      <w:u w:val="single"/>
    </w:rPr>
  </w:style>
  <w:style w:type="paragraph" w:styleId="ListParagraph">
    <w:name w:val="List Paragraph"/>
    <w:basedOn w:val="Normal"/>
    <w:uiPriority w:val="34"/>
    <w:qFormat/>
    <w:rsid w:val="001952B7"/>
    <w:pPr>
      <w:ind w:left="720"/>
      <w:contextualSpacing/>
    </w:pPr>
  </w:style>
  <w:style w:type="character" w:customStyle="1" w:styleId="c5">
    <w:name w:val="c5"/>
    <w:basedOn w:val="DefaultParagraphFont"/>
    <w:rsid w:val="00EC72DB"/>
  </w:style>
  <w:style w:type="character" w:styleId="FollowedHyperlink">
    <w:name w:val="FollowedHyperlink"/>
    <w:basedOn w:val="DefaultParagraphFont"/>
    <w:uiPriority w:val="99"/>
    <w:semiHidden/>
    <w:unhideWhenUsed/>
    <w:rsid w:val="00EC72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3347">
      <w:bodyDiv w:val="1"/>
      <w:marLeft w:val="0"/>
      <w:marRight w:val="0"/>
      <w:marTop w:val="0"/>
      <w:marBottom w:val="0"/>
      <w:divBdr>
        <w:top w:val="none" w:sz="0" w:space="0" w:color="auto"/>
        <w:left w:val="none" w:sz="0" w:space="0" w:color="auto"/>
        <w:bottom w:val="none" w:sz="0" w:space="0" w:color="auto"/>
        <w:right w:val="none" w:sz="0" w:space="0" w:color="auto"/>
      </w:divBdr>
    </w:div>
    <w:div w:id="699010871">
      <w:bodyDiv w:val="1"/>
      <w:marLeft w:val="0"/>
      <w:marRight w:val="0"/>
      <w:marTop w:val="0"/>
      <w:marBottom w:val="0"/>
      <w:divBdr>
        <w:top w:val="none" w:sz="0" w:space="0" w:color="auto"/>
        <w:left w:val="none" w:sz="0" w:space="0" w:color="auto"/>
        <w:bottom w:val="none" w:sz="0" w:space="0" w:color="auto"/>
        <w:right w:val="none" w:sz="0" w:space="0" w:color="auto"/>
      </w:divBdr>
    </w:div>
    <w:div w:id="1366758896">
      <w:bodyDiv w:val="1"/>
      <w:marLeft w:val="0"/>
      <w:marRight w:val="0"/>
      <w:marTop w:val="0"/>
      <w:marBottom w:val="0"/>
      <w:divBdr>
        <w:top w:val="none" w:sz="0" w:space="0" w:color="auto"/>
        <w:left w:val="none" w:sz="0" w:space="0" w:color="auto"/>
        <w:bottom w:val="none" w:sz="0" w:space="0" w:color="auto"/>
        <w:right w:val="none" w:sz="0" w:space="0" w:color="auto"/>
      </w:divBdr>
      <w:divsChild>
        <w:div w:id="1160461115">
          <w:marLeft w:val="0"/>
          <w:marRight w:val="0"/>
          <w:marTop w:val="0"/>
          <w:marBottom w:val="0"/>
          <w:divBdr>
            <w:top w:val="none" w:sz="0" w:space="0" w:color="auto"/>
            <w:left w:val="none" w:sz="0" w:space="0" w:color="auto"/>
            <w:bottom w:val="none" w:sz="0" w:space="0" w:color="auto"/>
            <w:right w:val="none" w:sz="0" w:space="0" w:color="auto"/>
          </w:divBdr>
          <w:divsChild>
            <w:div w:id="550187967">
              <w:marLeft w:val="0"/>
              <w:marRight w:val="0"/>
              <w:marTop w:val="0"/>
              <w:marBottom w:val="0"/>
              <w:divBdr>
                <w:top w:val="none" w:sz="0" w:space="0" w:color="auto"/>
                <w:left w:val="none" w:sz="0" w:space="0" w:color="auto"/>
                <w:bottom w:val="none" w:sz="0" w:space="0" w:color="auto"/>
                <w:right w:val="none" w:sz="0" w:space="0" w:color="auto"/>
              </w:divBdr>
              <w:divsChild>
                <w:div w:id="1365449407">
                  <w:marLeft w:val="0"/>
                  <w:marRight w:val="0"/>
                  <w:marTop w:val="0"/>
                  <w:marBottom w:val="0"/>
                  <w:divBdr>
                    <w:top w:val="none" w:sz="0" w:space="0" w:color="auto"/>
                    <w:left w:val="none" w:sz="0" w:space="0" w:color="auto"/>
                    <w:bottom w:val="none" w:sz="0" w:space="0" w:color="auto"/>
                    <w:right w:val="none" w:sz="0" w:space="0" w:color="auto"/>
                  </w:divBdr>
                  <w:divsChild>
                    <w:div w:id="1678314072">
                      <w:marLeft w:val="0"/>
                      <w:marRight w:val="0"/>
                      <w:marTop w:val="0"/>
                      <w:marBottom w:val="0"/>
                      <w:divBdr>
                        <w:top w:val="none" w:sz="0" w:space="0" w:color="auto"/>
                        <w:left w:val="none" w:sz="0" w:space="0" w:color="auto"/>
                        <w:bottom w:val="none" w:sz="0" w:space="0" w:color="auto"/>
                        <w:right w:val="none" w:sz="0" w:space="0" w:color="auto"/>
                      </w:divBdr>
                      <w:divsChild>
                        <w:div w:id="2127500239">
                          <w:marLeft w:val="0"/>
                          <w:marRight w:val="0"/>
                          <w:marTop w:val="0"/>
                          <w:marBottom w:val="0"/>
                          <w:divBdr>
                            <w:top w:val="none" w:sz="0" w:space="0" w:color="auto"/>
                            <w:left w:val="none" w:sz="0" w:space="0" w:color="auto"/>
                            <w:bottom w:val="none" w:sz="0" w:space="0" w:color="auto"/>
                            <w:right w:val="none" w:sz="0" w:space="0" w:color="auto"/>
                          </w:divBdr>
                          <w:divsChild>
                            <w:div w:id="912349633">
                              <w:marLeft w:val="0"/>
                              <w:marRight w:val="0"/>
                              <w:marTop w:val="0"/>
                              <w:marBottom w:val="0"/>
                              <w:divBdr>
                                <w:top w:val="none" w:sz="0" w:space="0" w:color="auto"/>
                                <w:left w:val="none" w:sz="0" w:space="0" w:color="auto"/>
                                <w:bottom w:val="none" w:sz="0" w:space="0" w:color="auto"/>
                                <w:right w:val="none" w:sz="0" w:space="0" w:color="auto"/>
                              </w:divBdr>
                              <w:divsChild>
                                <w:div w:id="451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985164">
      <w:bodyDiv w:val="1"/>
      <w:marLeft w:val="0"/>
      <w:marRight w:val="0"/>
      <w:marTop w:val="0"/>
      <w:marBottom w:val="0"/>
      <w:divBdr>
        <w:top w:val="none" w:sz="0" w:space="0" w:color="auto"/>
        <w:left w:val="none" w:sz="0" w:space="0" w:color="auto"/>
        <w:bottom w:val="none" w:sz="0" w:space="0" w:color="auto"/>
        <w:right w:val="none" w:sz="0" w:space="0" w:color="auto"/>
      </w:divBdr>
    </w:div>
    <w:div w:id="1587570186">
      <w:bodyDiv w:val="1"/>
      <w:marLeft w:val="0"/>
      <w:marRight w:val="0"/>
      <w:marTop w:val="0"/>
      <w:marBottom w:val="0"/>
      <w:divBdr>
        <w:top w:val="none" w:sz="0" w:space="0" w:color="auto"/>
        <w:left w:val="none" w:sz="0" w:space="0" w:color="auto"/>
        <w:bottom w:val="none" w:sz="0" w:space="0" w:color="auto"/>
        <w:right w:val="none" w:sz="0" w:space="0" w:color="auto"/>
      </w:divBdr>
    </w:div>
    <w:div w:id="1830249086">
      <w:bodyDiv w:val="1"/>
      <w:marLeft w:val="0"/>
      <w:marRight w:val="0"/>
      <w:marTop w:val="0"/>
      <w:marBottom w:val="0"/>
      <w:divBdr>
        <w:top w:val="none" w:sz="0" w:space="0" w:color="auto"/>
        <w:left w:val="none" w:sz="0" w:space="0" w:color="auto"/>
        <w:bottom w:val="none" w:sz="0" w:space="0" w:color="auto"/>
        <w:right w:val="none" w:sz="0" w:space="0" w:color="auto"/>
      </w:divBdr>
    </w:div>
    <w:div w:id="1925651073">
      <w:bodyDiv w:val="1"/>
      <w:marLeft w:val="0"/>
      <w:marRight w:val="0"/>
      <w:marTop w:val="0"/>
      <w:marBottom w:val="0"/>
      <w:divBdr>
        <w:top w:val="none" w:sz="0" w:space="0" w:color="auto"/>
        <w:left w:val="none" w:sz="0" w:space="0" w:color="auto"/>
        <w:bottom w:val="none" w:sz="0" w:space="0" w:color="auto"/>
        <w:right w:val="none" w:sz="0" w:space="0" w:color="auto"/>
      </w:divBdr>
      <w:divsChild>
        <w:div w:id="407535341">
          <w:marLeft w:val="0"/>
          <w:marRight w:val="0"/>
          <w:marTop w:val="0"/>
          <w:marBottom w:val="0"/>
          <w:divBdr>
            <w:top w:val="none" w:sz="0" w:space="0" w:color="auto"/>
            <w:left w:val="none" w:sz="0" w:space="0" w:color="auto"/>
            <w:bottom w:val="none" w:sz="0" w:space="0" w:color="auto"/>
            <w:right w:val="none" w:sz="0" w:space="0" w:color="auto"/>
          </w:divBdr>
          <w:divsChild>
            <w:div w:id="2114158578">
              <w:marLeft w:val="0"/>
              <w:marRight w:val="0"/>
              <w:marTop w:val="0"/>
              <w:marBottom w:val="0"/>
              <w:divBdr>
                <w:top w:val="none" w:sz="0" w:space="0" w:color="auto"/>
                <w:left w:val="none" w:sz="0" w:space="0" w:color="auto"/>
                <w:bottom w:val="none" w:sz="0" w:space="0" w:color="auto"/>
                <w:right w:val="none" w:sz="0" w:space="0" w:color="auto"/>
              </w:divBdr>
              <w:divsChild>
                <w:div w:id="1451239440">
                  <w:marLeft w:val="0"/>
                  <w:marRight w:val="0"/>
                  <w:marTop w:val="0"/>
                  <w:marBottom w:val="0"/>
                  <w:divBdr>
                    <w:top w:val="none" w:sz="0" w:space="0" w:color="auto"/>
                    <w:left w:val="none" w:sz="0" w:space="0" w:color="auto"/>
                    <w:bottom w:val="none" w:sz="0" w:space="0" w:color="auto"/>
                    <w:right w:val="none" w:sz="0" w:space="0" w:color="auto"/>
                  </w:divBdr>
                  <w:divsChild>
                    <w:div w:id="1088815375">
                      <w:marLeft w:val="150"/>
                      <w:marRight w:val="150"/>
                      <w:marTop w:val="480"/>
                      <w:marBottom w:val="0"/>
                      <w:divBdr>
                        <w:top w:val="single" w:sz="6" w:space="28" w:color="D4D4D4"/>
                        <w:left w:val="none" w:sz="0" w:space="0" w:color="auto"/>
                        <w:bottom w:val="none" w:sz="0" w:space="0" w:color="auto"/>
                        <w:right w:val="none" w:sz="0" w:space="0" w:color="auto"/>
                      </w:divBdr>
                    </w:div>
                    <w:div w:id="461313810">
                      <w:marLeft w:val="0"/>
                      <w:marRight w:val="0"/>
                      <w:marTop w:val="400"/>
                      <w:marBottom w:val="0"/>
                      <w:divBdr>
                        <w:top w:val="none" w:sz="0" w:space="0" w:color="auto"/>
                        <w:left w:val="none" w:sz="0" w:space="0" w:color="auto"/>
                        <w:bottom w:val="none" w:sz="0" w:space="0" w:color="auto"/>
                        <w:right w:val="none" w:sz="0" w:space="0" w:color="auto"/>
                      </w:divBdr>
                    </w:div>
                    <w:div w:id="201132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962344706">
      <w:bodyDiv w:val="1"/>
      <w:marLeft w:val="0"/>
      <w:marRight w:val="0"/>
      <w:marTop w:val="0"/>
      <w:marBottom w:val="0"/>
      <w:divBdr>
        <w:top w:val="none" w:sz="0" w:space="0" w:color="auto"/>
        <w:left w:val="none" w:sz="0" w:space="0" w:color="auto"/>
        <w:bottom w:val="none" w:sz="0" w:space="0" w:color="auto"/>
        <w:right w:val="none" w:sz="0" w:space="0" w:color="auto"/>
      </w:divBdr>
    </w:div>
    <w:div w:id="20856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zp.gov.lv/eksperti/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u.lv/files/0000/2725/DU_strategija_kopsavilk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0968-A256-4DCF-B1B9-B92903E9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897</Words>
  <Characters>7255</Characters>
  <Application>Microsoft Office Word</Application>
  <DocSecurity>0</DocSecurity>
  <Lines>315</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Depkovska</dc:creator>
  <cp:keywords/>
  <dc:description/>
  <cp:lastModifiedBy>Anita Depkovska</cp:lastModifiedBy>
  <cp:revision>9</cp:revision>
  <dcterms:created xsi:type="dcterms:W3CDTF">2017-07-06T10:44:00Z</dcterms:created>
  <dcterms:modified xsi:type="dcterms:W3CDTF">2017-07-31T10:54:00Z</dcterms:modified>
</cp:coreProperties>
</file>