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65" w:rsidRPr="004014C4" w:rsidRDefault="00C64B65" w:rsidP="00764085">
      <w:pPr>
        <w:pStyle w:val="Footer"/>
        <w:jc w:val="center"/>
        <w:rPr>
          <w:b/>
          <w:bCs/>
          <w:lang w:val="lv-LV"/>
        </w:rPr>
      </w:pPr>
      <w:r w:rsidRPr="004014C4">
        <w:rPr>
          <w:b/>
          <w:bCs/>
          <w:lang w:val="lv-LV"/>
        </w:rPr>
        <w:t>Ministru kabineta noteikumu projekta</w:t>
      </w:r>
    </w:p>
    <w:p w:rsidR="00764085" w:rsidRPr="00764085" w:rsidRDefault="00764085" w:rsidP="00764085">
      <w:pPr>
        <w:pStyle w:val="Footer"/>
        <w:jc w:val="center"/>
        <w:rPr>
          <w:b/>
          <w:bCs/>
        </w:rPr>
      </w:pPr>
      <w:r w:rsidRPr="00764085">
        <w:rPr>
          <w:b/>
          <w:bCs/>
        </w:rPr>
        <w:t>„Grozījumi Ministru kabineta 2005.gada 22.novembra noteikumos</w:t>
      </w:r>
    </w:p>
    <w:p w:rsidR="00C64B65" w:rsidRPr="004014C4" w:rsidRDefault="00764085" w:rsidP="00764085">
      <w:pPr>
        <w:pStyle w:val="Footer"/>
        <w:jc w:val="center"/>
        <w:rPr>
          <w:b/>
          <w:bCs/>
          <w:lang w:val="lv-LV"/>
        </w:rPr>
      </w:pPr>
      <w:r w:rsidRPr="00764085">
        <w:rPr>
          <w:b/>
          <w:bCs/>
          <w:lang w:val="lv-LV"/>
        </w:rPr>
        <w:t>Nr. 895 „Jūrnieku sertificēšanas noteikumi””</w:t>
      </w:r>
    </w:p>
    <w:p w:rsidR="00A21C3C" w:rsidRPr="000B6A85" w:rsidRDefault="00C64B65" w:rsidP="000B6A85">
      <w:pPr>
        <w:pStyle w:val="Footer"/>
        <w:jc w:val="center"/>
        <w:rPr>
          <w:b/>
          <w:bCs/>
          <w:lang w:val="lv-LV"/>
        </w:rPr>
      </w:pPr>
      <w:r w:rsidRPr="004014C4">
        <w:rPr>
          <w:b/>
          <w:bCs/>
          <w:lang w:val="lv-LV"/>
        </w:rPr>
        <w:t>sākotnējās ietekmes novērtējuma ziņojums (anotācija)</w:t>
      </w:r>
    </w:p>
    <w:p w:rsidR="00655D50" w:rsidRPr="004014C4" w:rsidRDefault="00655D50" w:rsidP="0080416C">
      <w:pPr>
        <w:outlineLvl w:val="3"/>
        <w:rPr>
          <w:bCs/>
        </w:rPr>
      </w:pPr>
    </w:p>
    <w:tbl>
      <w:tblPr>
        <w:tblW w:w="5175" w:type="pct"/>
        <w:tblInd w:w="-6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0"/>
        <w:gridCol w:w="1754"/>
        <w:gridCol w:w="7247"/>
      </w:tblGrid>
      <w:tr w:rsidR="0030341E" w:rsidRPr="004014C4" w:rsidTr="00C17FEA">
        <w:tc>
          <w:tcPr>
            <w:tcW w:w="5000" w:type="pct"/>
            <w:gridSpan w:val="3"/>
            <w:tcBorders>
              <w:top w:val="single" w:sz="6" w:space="0" w:color="auto"/>
              <w:left w:val="single" w:sz="6" w:space="0" w:color="auto"/>
              <w:bottom w:val="outset" w:sz="6" w:space="0" w:color="000000"/>
              <w:right w:val="single" w:sz="6" w:space="0" w:color="auto"/>
            </w:tcBorders>
            <w:vAlign w:val="center"/>
          </w:tcPr>
          <w:p w:rsidR="000A3C3C" w:rsidRPr="004014C4" w:rsidRDefault="0030341E" w:rsidP="000B7703">
            <w:pPr>
              <w:jc w:val="center"/>
              <w:rPr>
                <w:b/>
                <w:bCs/>
              </w:rPr>
            </w:pPr>
            <w:r w:rsidRPr="004014C4">
              <w:rPr>
                <w:b/>
                <w:bCs/>
              </w:rPr>
              <w:t>I. Tiesību akta projekta izstrādes nepieciešamība</w:t>
            </w:r>
          </w:p>
        </w:tc>
      </w:tr>
      <w:tr w:rsidR="0030341E" w:rsidRPr="004014C4" w:rsidTr="00387F26">
        <w:trPr>
          <w:trHeight w:val="923"/>
        </w:trPr>
        <w:tc>
          <w:tcPr>
            <w:tcW w:w="238"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1.</w:t>
            </w:r>
          </w:p>
        </w:tc>
        <w:tc>
          <w:tcPr>
            <w:tcW w:w="928"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Pamatojums</w:t>
            </w:r>
          </w:p>
        </w:tc>
        <w:tc>
          <w:tcPr>
            <w:tcW w:w="3834" w:type="pct"/>
            <w:tcBorders>
              <w:top w:val="outset" w:sz="6" w:space="0" w:color="000000"/>
              <w:left w:val="outset" w:sz="6" w:space="0" w:color="000000"/>
              <w:bottom w:val="outset" w:sz="6" w:space="0" w:color="000000"/>
              <w:right w:val="outset" w:sz="6" w:space="0" w:color="000000"/>
            </w:tcBorders>
          </w:tcPr>
          <w:p w:rsidR="00387F26" w:rsidRPr="004014C4" w:rsidRDefault="00E14F1B" w:rsidP="00E14F1B">
            <w:pPr>
              <w:jc w:val="both"/>
            </w:pPr>
            <w:r w:rsidRPr="00E14F1B">
              <w:t>1978.gada Starptautiskās konvencijas par jūrnieku sagatavošanu un diplomēšanu, kā arī sardzes pildīšanu (turpmāk – </w:t>
            </w:r>
            <w:r w:rsidRPr="00387F26">
              <w:rPr>
                <w:iCs/>
              </w:rPr>
              <w:t>STCW</w:t>
            </w:r>
            <w:r w:rsidRPr="00E14F1B">
              <w:t> konvencija)</w:t>
            </w:r>
            <w:r>
              <w:t xml:space="preserve"> un tās Kodeksa 2015.gada grozījumi.</w:t>
            </w:r>
          </w:p>
        </w:tc>
      </w:tr>
      <w:tr w:rsidR="0030341E" w:rsidRPr="004014C4" w:rsidTr="00C17FEA">
        <w:tc>
          <w:tcPr>
            <w:tcW w:w="238"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2.</w:t>
            </w:r>
          </w:p>
        </w:tc>
        <w:tc>
          <w:tcPr>
            <w:tcW w:w="928" w:type="pct"/>
            <w:tcBorders>
              <w:top w:val="outset" w:sz="6" w:space="0" w:color="000000"/>
              <w:left w:val="outset" w:sz="6" w:space="0" w:color="000000"/>
              <w:bottom w:val="outset" w:sz="6" w:space="0" w:color="000000"/>
              <w:right w:val="outset" w:sz="6" w:space="0" w:color="000000"/>
            </w:tcBorders>
          </w:tcPr>
          <w:p w:rsidR="002D4D00" w:rsidRDefault="0036082A" w:rsidP="0030341E">
            <w:r w:rsidRPr="004014C4">
              <w:rPr>
                <w:color w:val="000000"/>
              </w:rPr>
              <w:t>Pašreizējā situācija un problēmas, kuru risināšanai tiesību akta projekts izstrādāts, tiesiskā regulējuma mērķis un būtība</w:t>
            </w:r>
          </w:p>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Pr="002D4D00" w:rsidRDefault="002D4D00" w:rsidP="002D4D00"/>
          <w:p w:rsidR="002D4D00" w:rsidRDefault="002D4D00" w:rsidP="002D4D00"/>
          <w:p w:rsidR="0030341E" w:rsidRPr="002D4D00" w:rsidRDefault="0030341E" w:rsidP="002D4D00">
            <w:pPr>
              <w:jc w:val="center"/>
            </w:pPr>
          </w:p>
        </w:tc>
        <w:tc>
          <w:tcPr>
            <w:tcW w:w="3834" w:type="pct"/>
            <w:tcBorders>
              <w:top w:val="outset" w:sz="6" w:space="0" w:color="000000"/>
              <w:left w:val="outset" w:sz="6" w:space="0" w:color="000000"/>
              <w:bottom w:val="outset" w:sz="6" w:space="0" w:color="000000"/>
              <w:right w:val="outset" w:sz="6" w:space="0" w:color="000000"/>
            </w:tcBorders>
          </w:tcPr>
          <w:p w:rsidR="00394FF5" w:rsidRDefault="00394FF5" w:rsidP="00660FF9">
            <w:pPr>
              <w:jc w:val="both"/>
              <w:rPr>
                <w:bCs/>
              </w:rPr>
            </w:pPr>
            <w:r w:rsidRPr="00394FF5">
              <w:rPr>
                <w:bCs/>
              </w:rPr>
              <w:t xml:space="preserve">Prasības jūrnieku sertificēšanai nosaka Ministru kabineta 2005.gada 22.novembra noteikumi Nr.895 „Jūrnieku sertificēšanas noteikumi” (turpmāk – Sertificēšanas noteikumi), ar kuriem ir ieviesta Starptautiskās Jūrniecības organizācijas (IMO) </w:t>
            </w:r>
            <w:r w:rsidRPr="00394FF5">
              <w:rPr>
                <w:bCs/>
                <w:iCs/>
              </w:rPr>
              <w:t xml:space="preserve">STCW </w:t>
            </w:r>
            <w:r>
              <w:rPr>
                <w:bCs/>
              </w:rPr>
              <w:t xml:space="preserve">konvencija un </w:t>
            </w:r>
            <w:r w:rsidR="00387F26">
              <w:rPr>
                <w:bCs/>
              </w:rPr>
              <w:t xml:space="preserve">tās </w:t>
            </w:r>
            <w:r>
              <w:rPr>
                <w:bCs/>
              </w:rPr>
              <w:t>Kodekss.</w:t>
            </w:r>
          </w:p>
          <w:p w:rsidR="003A5FA4" w:rsidRDefault="00E90F5F" w:rsidP="00387F26">
            <w:pPr>
              <w:jc w:val="both"/>
              <w:rPr>
                <w:bCs/>
              </w:rPr>
            </w:pPr>
            <w:r>
              <w:rPr>
                <w:bCs/>
              </w:rPr>
              <w:t xml:space="preserve">2015.gadā </w:t>
            </w:r>
            <w:r w:rsidRPr="00E90F5F">
              <w:rPr>
                <w:bCs/>
              </w:rPr>
              <w:t>tika pieņemti grozījumi STCW konvencijā</w:t>
            </w:r>
            <w:r w:rsidR="00387F26">
              <w:rPr>
                <w:bCs/>
              </w:rPr>
              <w:t>, papildinot STCW konvenciju ar V/3</w:t>
            </w:r>
            <w:r w:rsidR="00F427F1">
              <w:rPr>
                <w:bCs/>
              </w:rPr>
              <w:t xml:space="preserve">.noteikumu </w:t>
            </w:r>
            <w:r w:rsidR="00387F26">
              <w:rPr>
                <w:bCs/>
              </w:rPr>
              <w:t xml:space="preserve">un Kodeksu - ar A-V/3 standartu, kas nosaka obligātās prasības personālam uz kuģiem, uz kuriem attiecas IGF Kodekss - </w:t>
            </w:r>
            <w:r w:rsidR="00387F26" w:rsidRPr="00387F26">
              <w:rPr>
                <w:bCs/>
              </w:rPr>
              <w:t>Starptautiskais drošības kodekss kuģiem, kuros kā degvielu izmanto gāzi vai citas vielas ar zemu uzliesmošanas temperatūru</w:t>
            </w:r>
            <w:r w:rsidR="00387F26">
              <w:rPr>
                <w:bCs/>
              </w:rPr>
              <w:t xml:space="preserve">. Iepriekš minētie grozījumi </w:t>
            </w:r>
            <w:r>
              <w:rPr>
                <w:bCs/>
              </w:rPr>
              <w:t>s</w:t>
            </w:r>
            <w:r w:rsidR="00BB6C41">
              <w:rPr>
                <w:bCs/>
              </w:rPr>
              <w:t>tājās spēkā 2017.gada 1.janvārī.</w:t>
            </w:r>
          </w:p>
          <w:p w:rsidR="008C0F9B" w:rsidRPr="00E34566" w:rsidRDefault="002B7D75" w:rsidP="008C0F9B">
            <w:pPr>
              <w:jc w:val="both"/>
              <w:rPr>
                <w:rFonts w:cs="Arial"/>
                <w:lang w:eastAsia="en-US"/>
              </w:rPr>
            </w:pPr>
            <w:r w:rsidRPr="002B7D75">
              <w:rPr>
                <w:bCs/>
              </w:rPr>
              <w:t>Tra</w:t>
            </w:r>
            <w:r w:rsidR="003A5FA4">
              <w:rPr>
                <w:bCs/>
              </w:rPr>
              <w:t>nsporta attīstības pamatnostādnes</w:t>
            </w:r>
            <w:r w:rsidRPr="002B7D75">
              <w:rPr>
                <w:bCs/>
              </w:rPr>
              <w:t xml:space="preserve"> 2014.-2020.gadam</w:t>
            </w:r>
            <w:r w:rsidR="003A5FA4">
              <w:rPr>
                <w:bCs/>
              </w:rPr>
              <w:t xml:space="preserve"> (turpmāk – TAP) </w:t>
            </w:r>
            <w:r w:rsidRPr="002B7D75">
              <w:rPr>
                <w:bCs/>
              </w:rPr>
              <w:t xml:space="preserve"> </w:t>
            </w:r>
            <w:r w:rsidR="003A5FA4" w:rsidRPr="003A5FA4">
              <w:rPr>
                <w:bCs/>
              </w:rPr>
              <w:t xml:space="preserve">1.4.4. pasākums paredz Latvijas jūrnieku profesionālās sagatavošanas sistēmas pilnveidošanu, paaugstinot tās pievienoto vērtību, lai Latvijā sagatavotie jūrnieki būtu konkurētspējīgi atbilstoši situācijai darba tirgū. TAP 1.4.4. pasākumā ietvertās aktivitātes cita starpā paredz jūrskolu programmu darbības koncepta pārskatīšanu un programmu pārstrukturēšanu atbilstoši darba tirgus prasībām, kā arī ierindas jūrnieku pārkvalifikāciju par kuģu virsniekiem mūsdienīgu, darba tirgus prasībām atbilstošu tālmācības programmu ietvaros. </w:t>
            </w:r>
            <w:r w:rsidR="003A5FA4">
              <w:rPr>
                <w:bCs/>
              </w:rPr>
              <w:t>Lai īstenotu TAP 1.4.4. pasākumu</w:t>
            </w:r>
            <w:r w:rsidRPr="002B7D75">
              <w:rPr>
                <w:bCs/>
              </w:rPr>
              <w:t xml:space="preserve">, </w:t>
            </w:r>
            <w:r w:rsidR="00DD2BB5">
              <w:rPr>
                <w:bCs/>
              </w:rPr>
              <w:t xml:space="preserve">VAS „Latvijas Jūras administrācija” Jūrnieku reģistrs (turpmāk – Jūrnieku reģistrs) </w:t>
            </w:r>
            <w:r w:rsidR="00DD2BB5" w:rsidRPr="00F71500">
              <w:rPr>
                <w:bCs/>
              </w:rPr>
              <w:t>sadarbībā ar jūrniecības augstākās izglītības iestādēm un jūrniecības nevalstiskajām organizācijām ir izstrādājis Latvijas jūrniecības izglītības sistēmas attīstības konceptu</w:t>
            </w:r>
            <w:r>
              <w:rPr>
                <w:bCs/>
              </w:rPr>
              <w:t xml:space="preserve"> (turpmāk – koncepts)</w:t>
            </w:r>
            <w:r w:rsidR="000E262C">
              <w:rPr>
                <w:bCs/>
              </w:rPr>
              <w:t>, kas parakstīts 2016.gada 16.decembrī</w:t>
            </w:r>
            <w:r w:rsidR="003A5FA4">
              <w:rPr>
                <w:bCs/>
              </w:rPr>
              <w:t>.</w:t>
            </w:r>
            <w:r w:rsidR="003A5FA4" w:rsidRPr="003A5FA4">
              <w:rPr>
                <w:rFonts w:cs="Arial"/>
                <w:lang w:eastAsia="en-US"/>
              </w:rPr>
              <w:t xml:space="preserve"> </w:t>
            </w:r>
            <w:r w:rsidR="008C0F9B">
              <w:rPr>
                <w:rFonts w:cs="Arial"/>
                <w:lang w:eastAsia="en-US"/>
              </w:rPr>
              <w:t>Viens no koncepta</w:t>
            </w:r>
            <w:r w:rsidR="00E34566">
              <w:rPr>
                <w:rFonts w:cs="Arial"/>
                <w:lang w:eastAsia="en-US"/>
              </w:rPr>
              <w:t xml:space="preserve"> plāna pasākumiem</w:t>
            </w:r>
            <w:r w:rsidR="008C0F9B">
              <w:rPr>
                <w:rFonts w:cs="Arial"/>
                <w:lang w:eastAsia="en-US"/>
              </w:rPr>
              <w:t xml:space="preserve"> ir </w:t>
            </w:r>
            <w:r w:rsidR="008C0F9B" w:rsidRPr="008C0F9B">
              <w:rPr>
                <w:rFonts w:cs="Arial"/>
                <w:lang w:eastAsia="en-US"/>
              </w:rPr>
              <w:t xml:space="preserve">jūrskolu programmu apguves rezultātā piešķiramo profesionālo kvalifikāciju paaugstināšana attiecīgi līdz 3000 BT vai 3000 kW.  </w:t>
            </w:r>
            <w:r w:rsidR="00E34566">
              <w:rPr>
                <w:rFonts w:cs="Arial"/>
                <w:lang w:eastAsia="en-US"/>
              </w:rPr>
              <w:t>Savukārt iepriekš minētā pasākuma viens no uzdevumiem ir</w:t>
            </w:r>
            <w:r w:rsidR="008C0F9B">
              <w:rPr>
                <w:rFonts w:cs="Arial"/>
                <w:lang w:eastAsia="en-US"/>
              </w:rPr>
              <w:t xml:space="preserve"> </w:t>
            </w:r>
            <w:r w:rsidR="00E34566">
              <w:rPr>
                <w:rFonts w:cs="Arial"/>
                <w:lang w:eastAsia="en-US"/>
              </w:rPr>
              <w:t xml:space="preserve">izstrādāt izlīdzinošās </w:t>
            </w:r>
            <w:r w:rsidR="00E34566" w:rsidRPr="00E34566">
              <w:rPr>
                <w:rFonts w:cs="Arial"/>
                <w:lang w:eastAsia="en-US"/>
              </w:rPr>
              <w:t xml:space="preserve">profesionālās pilnveides izglītības programmas </w:t>
            </w:r>
            <w:r w:rsidR="00E34566">
              <w:rPr>
                <w:rFonts w:cs="Arial"/>
                <w:lang w:eastAsia="en-US"/>
              </w:rPr>
              <w:t>jūrskolu absolventiem, kā arī</w:t>
            </w:r>
            <w:r w:rsidR="008C0F9B">
              <w:rPr>
                <w:rFonts w:cs="Arial"/>
                <w:lang w:eastAsia="en-US"/>
              </w:rPr>
              <w:t xml:space="preserve"> Sertificēšanas noteikumos </w:t>
            </w:r>
            <w:r w:rsidR="00AA1FE1">
              <w:rPr>
                <w:rFonts w:cs="Arial"/>
                <w:lang w:eastAsia="en-US"/>
              </w:rPr>
              <w:t>noteikt prasības</w:t>
            </w:r>
            <w:r w:rsidR="008C0F9B">
              <w:rPr>
                <w:rFonts w:cs="Arial"/>
                <w:lang w:eastAsia="en-US"/>
              </w:rPr>
              <w:t xml:space="preserve"> </w:t>
            </w:r>
            <w:r w:rsidR="00E34566">
              <w:rPr>
                <w:rFonts w:cs="Arial"/>
                <w:lang w:eastAsia="en-US"/>
              </w:rPr>
              <w:t xml:space="preserve">šīs </w:t>
            </w:r>
            <w:r w:rsidR="008C0F9B">
              <w:rPr>
                <w:rFonts w:cs="Arial"/>
                <w:lang w:eastAsia="en-US"/>
              </w:rPr>
              <w:t>izlīdzinošās profesionālās pilnveides izglītības programmas</w:t>
            </w:r>
            <w:r w:rsidR="00AA1FE1">
              <w:rPr>
                <w:rFonts w:cs="Arial"/>
                <w:lang w:eastAsia="en-US"/>
              </w:rPr>
              <w:t xml:space="preserve"> apguvei</w:t>
            </w:r>
            <w:r w:rsidR="008C0F9B">
              <w:rPr>
                <w:rFonts w:cs="Arial"/>
                <w:lang w:eastAsia="en-US"/>
              </w:rPr>
              <w:t>.</w:t>
            </w:r>
            <w:r w:rsidR="008C0F9B" w:rsidRPr="008C0F9B">
              <w:rPr>
                <w:rFonts w:cs="Arial"/>
                <w:lang w:eastAsia="en-US"/>
              </w:rPr>
              <w:t xml:space="preserve"> </w:t>
            </w:r>
          </w:p>
          <w:p w:rsidR="00FF7F9A" w:rsidRPr="0094699C" w:rsidRDefault="00FF7F9A" w:rsidP="00387F26">
            <w:pPr>
              <w:jc w:val="both"/>
              <w:rPr>
                <w:bCs/>
              </w:rPr>
            </w:pPr>
            <w:r>
              <w:rPr>
                <w:bCs/>
              </w:rPr>
              <w:t>Sertificēšanas noteikumos nav iekļautas kvalifikācija</w:t>
            </w:r>
            <w:r w:rsidR="00C87AE9">
              <w:rPr>
                <w:bCs/>
              </w:rPr>
              <w:t>s</w:t>
            </w:r>
            <w:r>
              <w:rPr>
                <w:bCs/>
              </w:rPr>
              <w:t xml:space="preserve"> </w:t>
            </w:r>
            <w:r w:rsidRPr="00FF7F9A">
              <w:rPr>
                <w:bCs/>
              </w:rPr>
              <w:t>„kapteinis uz kuģiem, mazākiem par 3000 BT, piekrastes kuģošanā”</w:t>
            </w:r>
            <w:r>
              <w:rPr>
                <w:bCs/>
              </w:rPr>
              <w:t xml:space="preserve"> un „k</w:t>
            </w:r>
            <w:r w:rsidRPr="00FF7F9A">
              <w:rPr>
                <w:bCs/>
              </w:rPr>
              <w:t>uģa vadītājs uz kuģiem, mazākiem par 50 BT”</w:t>
            </w:r>
            <w:r>
              <w:rPr>
                <w:bCs/>
              </w:rPr>
              <w:t xml:space="preserve">. </w:t>
            </w:r>
            <w:r w:rsidRPr="0094699C">
              <w:rPr>
                <w:bCs/>
              </w:rPr>
              <w:t xml:space="preserve">Tāpat vairākas Sertificēšanas noteikumu normas nepieciešams precizēt atbilstoši praksē konstatētajām problēmām, piemēram, </w:t>
            </w:r>
            <w:r w:rsidR="004477EC" w:rsidRPr="0094699C">
              <w:rPr>
                <w:bCs/>
              </w:rPr>
              <w:t xml:space="preserve">termina „ierobežots zvejas rajons” skaidrojumu, </w:t>
            </w:r>
            <w:r w:rsidR="00D037A4" w:rsidRPr="0094699C">
              <w:rPr>
                <w:bCs/>
              </w:rPr>
              <w:t xml:space="preserve">tiesību normu par jūrnieku medicīniskajiem sertifikātiem, </w:t>
            </w:r>
            <w:r w:rsidRPr="0094699C">
              <w:rPr>
                <w:bCs/>
              </w:rPr>
              <w:t xml:space="preserve">prasības, lai pretendētu uz </w:t>
            </w:r>
            <w:r w:rsidR="006A651E" w:rsidRPr="0094699C">
              <w:rPr>
                <w:bCs/>
              </w:rPr>
              <w:t xml:space="preserve">kuģa atslēdznieka kvalifikāciju, kā arī uz citām </w:t>
            </w:r>
            <w:proofErr w:type="spellStart"/>
            <w:r w:rsidR="006A651E" w:rsidRPr="0094699C">
              <w:rPr>
                <w:bCs/>
              </w:rPr>
              <w:t>kvalifikācijām</w:t>
            </w:r>
            <w:proofErr w:type="spellEnd"/>
            <w:r w:rsidR="006A651E" w:rsidRPr="0094699C">
              <w:rPr>
                <w:bCs/>
              </w:rPr>
              <w:t>.</w:t>
            </w:r>
          </w:p>
          <w:p w:rsidR="00714D5E" w:rsidRDefault="00714D5E" w:rsidP="00660FF9">
            <w:pPr>
              <w:jc w:val="both"/>
              <w:rPr>
                <w:bCs/>
              </w:rPr>
            </w:pPr>
            <w:r>
              <w:rPr>
                <w:bCs/>
              </w:rPr>
              <w:t>Noteikumu projekta</w:t>
            </w:r>
            <w:r w:rsidR="00554225">
              <w:rPr>
                <w:bCs/>
              </w:rPr>
              <w:t xml:space="preserve"> </w:t>
            </w:r>
            <w:r w:rsidR="00554225" w:rsidRPr="00554225">
              <w:rPr>
                <w:bCs/>
              </w:rPr>
              <w:t>„</w:t>
            </w:r>
            <w:r w:rsidR="00554225" w:rsidRPr="00554225">
              <w:rPr>
                <w:bCs/>
                <w:lang w:val="x-none"/>
              </w:rPr>
              <w:t>Grozījumi Ministru kabineta 2005.gada 22.novembra noteikumos</w:t>
            </w:r>
            <w:r w:rsidR="00554225" w:rsidRPr="00554225">
              <w:rPr>
                <w:bCs/>
              </w:rPr>
              <w:t xml:space="preserve"> Nr.895 „Jūrnieku sertificēšanas noteikumi”” (turpmāk – noteikumu projekts)</w:t>
            </w:r>
            <w:r w:rsidRPr="004014C4">
              <w:rPr>
                <w:bCs/>
              </w:rPr>
              <w:t xml:space="preserve"> mērķis ir </w:t>
            </w:r>
            <w:r w:rsidR="00E90F5F">
              <w:rPr>
                <w:bCs/>
              </w:rPr>
              <w:t xml:space="preserve">ieviest STCW konvencijas un </w:t>
            </w:r>
            <w:r w:rsidR="00E90F5F">
              <w:rPr>
                <w:bCs/>
              </w:rPr>
              <w:lastRenderedPageBreak/>
              <w:t>Kodeksa 2015.gada grozījumus</w:t>
            </w:r>
            <w:r w:rsidR="00FF7F9A">
              <w:rPr>
                <w:bCs/>
              </w:rPr>
              <w:t xml:space="preserve">, </w:t>
            </w:r>
            <w:r w:rsidR="00DD2BB5">
              <w:rPr>
                <w:bCs/>
              </w:rPr>
              <w:t xml:space="preserve">īstenot </w:t>
            </w:r>
            <w:r w:rsidR="00DD2BB5" w:rsidRPr="00F71500">
              <w:rPr>
                <w:bCs/>
              </w:rPr>
              <w:t>Latvijas jūrniecības izglītības sistēmas attīstības konceptu</w:t>
            </w:r>
            <w:r w:rsidR="00310207">
              <w:rPr>
                <w:bCs/>
              </w:rPr>
              <w:t xml:space="preserve"> attiecībā par izlīdzinošās </w:t>
            </w:r>
            <w:r w:rsidR="00310207" w:rsidRPr="00310207">
              <w:rPr>
                <w:bCs/>
              </w:rPr>
              <w:t>profesionālās pilnveides izglītības programmas</w:t>
            </w:r>
            <w:r w:rsidR="00310207">
              <w:rPr>
                <w:bCs/>
              </w:rPr>
              <w:t xml:space="preserve"> apguvi</w:t>
            </w:r>
            <w:r w:rsidR="00DD2BB5">
              <w:rPr>
                <w:bCs/>
              </w:rPr>
              <w:t xml:space="preserve">, </w:t>
            </w:r>
            <w:r w:rsidR="00FF7F9A">
              <w:rPr>
                <w:bCs/>
              </w:rPr>
              <w:t>noteikt jaunas kvalifikācijas</w:t>
            </w:r>
            <w:r w:rsidR="00DD2BB5">
              <w:rPr>
                <w:bCs/>
              </w:rPr>
              <w:t xml:space="preserve"> un</w:t>
            </w:r>
            <w:r w:rsidR="00E90F5F">
              <w:rPr>
                <w:bCs/>
              </w:rPr>
              <w:t xml:space="preserve"> </w:t>
            </w:r>
            <w:r w:rsidR="001C7ED5">
              <w:rPr>
                <w:bCs/>
              </w:rPr>
              <w:t>novēr</w:t>
            </w:r>
            <w:r w:rsidR="00F71500">
              <w:rPr>
                <w:bCs/>
              </w:rPr>
              <w:t>st</w:t>
            </w:r>
            <w:r w:rsidR="00DD2BB5">
              <w:rPr>
                <w:bCs/>
              </w:rPr>
              <w:t xml:space="preserve"> praksē konstatētās problēmas</w:t>
            </w:r>
            <w:r w:rsidR="00F71500">
              <w:rPr>
                <w:bCs/>
              </w:rPr>
              <w:t>.</w:t>
            </w:r>
          </w:p>
          <w:p w:rsidR="00D037A4" w:rsidRDefault="000C1886" w:rsidP="00660FF9">
            <w:pPr>
              <w:jc w:val="both"/>
              <w:rPr>
                <w:bCs/>
              </w:rPr>
            </w:pPr>
            <w:r w:rsidRPr="0094699C">
              <w:rPr>
                <w:bCs/>
              </w:rPr>
              <w:t>Ar noteikumu projektu jaunā redakcijā izteikts termins „ierobežots zvejas rajons”. Termina lietojums saskaņots ar noteikumos lietoto terminu „piekrastes kuģošanas rajons”.</w:t>
            </w:r>
          </w:p>
          <w:p w:rsidR="0094699C" w:rsidRPr="0045010E" w:rsidRDefault="0094699C" w:rsidP="00660FF9">
            <w:pPr>
              <w:jc w:val="both"/>
              <w:rPr>
                <w:bCs/>
              </w:rPr>
            </w:pPr>
            <w:r w:rsidRPr="0045010E">
              <w:rPr>
                <w:bCs/>
              </w:rPr>
              <w:t>Sertificēšanas noteikumu un noteikumu projekta normas satur laika perioda norādi „pēdējo piecu gadu laikā”, kā tas noteikts STCW konvencijā, bez konkrēta atskaites brīža. Pēdējie pieci gadi tiek skaitīti no brīža, kad jūrnieks iesniedz iesniegumu par konkrētas kvalifikācijas piešķiršanu.</w:t>
            </w:r>
          </w:p>
          <w:p w:rsidR="0020635C" w:rsidRPr="002538D3" w:rsidRDefault="00675AA4" w:rsidP="00660FF9">
            <w:pPr>
              <w:jc w:val="both"/>
              <w:rPr>
                <w:b/>
                <w:bCs/>
              </w:rPr>
            </w:pPr>
            <w:r>
              <w:rPr>
                <w:bCs/>
              </w:rPr>
              <w:t>Noteikumu projekts nosaka, ka iekšējo ūdeņu kuģu personāla kompetences vērtēšanu izņēmuma gadījumos</w:t>
            </w:r>
            <w:r w:rsidR="002538D3" w:rsidRPr="0094699C">
              <w:rPr>
                <w:bCs/>
              </w:rPr>
              <w:t>,</w:t>
            </w:r>
            <w:r w:rsidR="002538D3" w:rsidRPr="0094699C">
              <w:rPr>
                <w:sz w:val="28"/>
                <w:szCs w:val="28"/>
                <w:lang w:eastAsia="en-US"/>
              </w:rPr>
              <w:t xml:space="preserve"> </w:t>
            </w:r>
            <w:r w:rsidR="002538D3" w:rsidRPr="0094699C">
              <w:rPr>
                <w:bCs/>
              </w:rPr>
              <w:t>ja kompetences novērtēšanu nebūs iespējams veikt ostu vērtēšanas komisijā,</w:t>
            </w:r>
            <w:r>
              <w:rPr>
                <w:bCs/>
              </w:rPr>
              <w:t xml:space="preserve"> varēs veikt arī </w:t>
            </w:r>
            <w:r w:rsidR="00F71500">
              <w:rPr>
                <w:bCs/>
              </w:rPr>
              <w:t>Jūrnieku reģistra</w:t>
            </w:r>
            <w:r w:rsidR="00F71500" w:rsidRPr="00F71500">
              <w:rPr>
                <w:bCs/>
              </w:rPr>
              <w:t xml:space="preserve"> </w:t>
            </w:r>
            <w:r>
              <w:rPr>
                <w:bCs/>
              </w:rPr>
              <w:t xml:space="preserve">izveidota vērtēšanas komisija. Šobrīd kompetenci </w:t>
            </w:r>
            <w:r w:rsidR="000A475D">
              <w:rPr>
                <w:bCs/>
              </w:rPr>
              <w:t>vērtē tikai ostu vērtēšanas komisijas, taču praksē ir bijuši gadījumi, kad vērtēšanu nepie</w:t>
            </w:r>
            <w:r w:rsidR="002538D3">
              <w:rPr>
                <w:bCs/>
              </w:rPr>
              <w:t xml:space="preserve">ciešams veikt Jūrnieku reģistrā, </w:t>
            </w:r>
            <w:r w:rsidR="002538D3" w:rsidRPr="0094699C">
              <w:rPr>
                <w:bCs/>
              </w:rPr>
              <w:t>jo nav iespējams sasaukt ostu vērtēšanas komisiju sakarā ar tās dalībnieku prombūtni. Vērtēšanas komisija Jūrnieku reģistrā tiek organizēta regulāri katru nedē</w:t>
            </w:r>
            <w:r w:rsidR="00F50FBF" w:rsidRPr="0094699C">
              <w:rPr>
                <w:bCs/>
              </w:rPr>
              <w:t>ļu, bet ostu vērtēšanas komisija – neregulāri, pēc nepieciešamības.</w:t>
            </w:r>
          </w:p>
          <w:p w:rsidR="00BB6C41" w:rsidRDefault="00BB6C41" w:rsidP="00660FF9">
            <w:pPr>
              <w:jc w:val="both"/>
              <w:rPr>
                <w:bCs/>
              </w:rPr>
            </w:pPr>
            <w:r>
              <w:rPr>
                <w:bCs/>
              </w:rPr>
              <w:t xml:space="preserve">Ar noteikumu projektu precizēta norma par jūrnieku medicīniskajiem sertifikātiem, paredzot, ka </w:t>
            </w:r>
            <w:r w:rsidRPr="00BB6C41">
              <w:rPr>
                <w:bCs/>
              </w:rPr>
              <w:t xml:space="preserve">pretendenta veselības stāvokļa atbilstību normatīvo aktu par jūrnieka veselības atbilstību darbam uz kuģa prasībām apliecina jūrnieku ārsta atzinums par jūrnieka veselības atbilstību darbam uz kuģa, ko izdevis Eiropas Savienības vai Eiropas Ekonomikas zonas dalībvalsts atzīts jūrnieku ārsts atbilstoši </w:t>
            </w:r>
            <w:r w:rsidRPr="00BB6C41">
              <w:rPr>
                <w:bCs/>
                <w:i/>
              </w:rPr>
              <w:t>STCW</w:t>
            </w:r>
            <w:r w:rsidRPr="00BB6C41">
              <w:rPr>
                <w:bCs/>
              </w:rPr>
              <w:t xml:space="preserve"> Konvencijas I/9 noteikuma un </w:t>
            </w:r>
            <w:r w:rsidRPr="00BB6C41">
              <w:rPr>
                <w:bCs/>
                <w:i/>
              </w:rPr>
              <w:t>STCW</w:t>
            </w:r>
            <w:r w:rsidRPr="00BB6C41">
              <w:rPr>
                <w:bCs/>
              </w:rPr>
              <w:t xml:space="preserve"> konvencijas Kodeksa A-I/9 standarta prasībām.</w:t>
            </w:r>
            <w:r>
              <w:rPr>
                <w:bCs/>
              </w:rPr>
              <w:t xml:space="preserve"> Jau šobrīd, lai sertificētos, tiek pieņemti Eiropas</w:t>
            </w:r>
            <w:r w:rsidRPr="00BB6C41">
              <w:rPr>
                <w:bCs/>
              </w:rPr>
              <w:t xml:space="preserve"> Savienības vai Eiropas Ekonomikas zonas</w:t>
            </w:r>
            <w:r>
              <w:rPr>
                <w:bCs/>
              </w:rPr>
              <w:t xml:space="preserve"> dalībvalsts atzīta jūrnieku ārsta izdoti atzinumi, bet normatīvajā aktā tas nav noteikts.</w:t>
            </w:r>
          </w:p>
          <w:p w:rsidR="00FE54F1" w:rsidRDefault="00D555EC" w:rsidP="00660FF9">
            <w:pPr>
              <w:jc w:val="both"/>
              <w:rPr>
                <w:bCs/>
              </w:rPr>
            </w:pPr>
            <w:r w:rsidRPr="0094699C">
              <w:rPr>
                <w:bCs/>
              </w:rPr>
              <w:t xml:space="preserve">Noteikumu projektā noteikts, ka </w:t>
            </w:r>
            <w:r w:rsidR="00A57511" w:rsidRPr="0094699C">
              <w:rPr>
                <w:bCs/>
              </w:rPr>
              <w:t>J</w:t>
            </w:r>
            <w:r w:rsidR="00613E9D" w:rsidRPr="0094699C">
              <w:rPr>
                <w:bCs/>
              </w:rPr>
              <w:t>ūrnieku reģistrs izvērtē lietas apstākļus un pieņem lēmumu par pretendenta atbilstību kvalifikācijas prasībām gadījumos, kad nav piemērojama vispārējā jūrnieku sertificēšanas kārtība (</w:t>
            </w:r>
            <w:r w:rsidR="00AC0C5F" w:rsidRPr="0094699C">
              <w:rPr>
                <w:bCs/>
              </w:rPr>
              <w:t>piemēram, jūrnieka jūras cenzs ir atšķirīgs no prasībām, kas noteiktas šajos noteikumos</w:t>
            </w:r>
            <w:r w:rsidR="00613E9D" w:rsidRPr="0094699C">
              <w:rPr>
                <w:bCs/>
              </w:rPr>
              <w:t xml:space="preserve">). </w:t>
            </w:r>
            <w:r w:rsidR="00A57511" w:rsidRPr="0094699C">
              <w:rPr>
                <w:bCs/>
              </w:rPr>
              <w:t xml:space="preserve"> Šāds regulējums </w:t>
            </w:r>
            <w:r w:rsidRPr="0094699C">
              <w:rPr>
                <w:bCs/>
              </w:rPr>
              <w:t xml:space="preserve">nepieciešams, lai </w:t>
            </w:r>
            <w:r w:rsidR="00E066BD" w:rsidRPr="0094699C">
              <w:rPr>
                <w:bCs/>
              </w:rPr>
              <w:t>dažas situācijas</w:t>
            </w:r>
            <w:r w:rsidRPr="0094699C">
              <w:rPr>
                <w:bCs/>
              </w:rPr>
              <w:t xml:space="preserve"> izvērtētu individuāli, ņemot vērā jūrnieka pieredzi un atbilstību STCW konvencijas prasībām.</w:t>
            </w:r>
            <w:r w:rsidR="00E066BD" w:rsidRPr="0094699C">
              <w:rPr>
                <w:bCs/>
              </w:rPr>
              <w:t xml:space="preserve"> Rezultātā jūrnieks, tāpat kā vispārējās jūrnieku sertificēšanas kārtībā, kārto kompetences pārbaudi vērtēšanas komisijā.</w:t>
            </w:r>
          </w:p>
          <w:p w:rsidR="00FA07C8" w:rsidRPr="0045010E" w:rsidRDefault="00FA07C8" w:rsidP="00660FF9">
            <w:pPr>
              <w:jc w:val="both"/>
              <w:rPr>
                <w:bCs/>
              </w:rPr>
            </w:pPr>
            <w:r w:rsidRPr="0045010E">
              <w:rPr>
                <w:bCs/>
              </w:rPr>
              <w:t>Ar noteikumu projektu noteikts, ka kvalifikācijai „sardzes stūrmanis uz kuģiem ar 500 BT un lielākiem” kuģa bruto tilpību var ierobežot atbilstoši apgūtajai profesionālās izglītības programmai</w:t>
            </w:r>
            <w:r w:rsidR="00424CB8" w:rsidRPr="0045010E">
              <w:rPr>
                <w:bCs/>
              </w:rPr>
              <w:t>, piemēram, programma</w:t>
            </w:r>
            <w:r w:rsidR="008E5BB6" w:rsidRPr="0045010E">
              <w:rPr>
                <w:bCs/>
              </w:rPr>
              <w:t>i</w:t>
            </w:r>
            <w:r w:rsidR="00424CB8" w:rsidRPr="0045010E">
              <w:rPr>
                <w:bCs/>
              </w:rPr>
              <w:t xml:space="preserve"> „Jūras transports”</w:t>
            </w:r>
            <w:r w:rsidRPr="0045010E">
              <w:rPr>
                <w:bCs/>
              </w:rPr>
              <w:t>. Līdzīgi noteikts kvalifikācijai „sardzes mehāniķis uz kuģiem ar galveno dzinēju jaudu 750 kW un lielāku” - kuģa galveno dzinēju jaudu var ierobežot atbilstoši apgūtajai profesionālās izglītības programmai</w:t>
            </w:r>
            <w:r w:rsidR="00424CB8" w:rsidRPr="0045010E">
              <w:rPr>
                <w:bCs/>
              </w:rPr>
              <w:t>, piemēram, programma</w:t>
            </w:r>
            <w:r w:rsidR="008E5BB6" w:rsidRPr="0045010E">
              <w:rPr>
                <w:bCs/>
              </w:rPr>
              <w:t>i</w:t>
            </w:r>
            <w:r w:rsidR="00424CB8" w:rsidRPr="0045010E">
              <w:rPr>
                <w:bCs/>
              </w:rPr>
              <w:t xml:space="preserve"> „Kuģa mehāniķis”.</w:t>
            </w:r>
          </w:p>
          <w:p w:rsidR="000147DD" w:rsidRPr="0094699C" w:rsidRDefault="005348BF" w:rsidP="000147DD">
            <w:pPr>
              <w:jc w:val="both"/>
              <w:rPr>
                <w:bCs/>
              </w:rPr>
            </w:pPr>
            <w:r w:rsidRPr="006B000F">
              <w:rPr>
                <w:bCs/>
              </w:rPr>
              <w:t>Noteikumu projekts paredz papildināt Sertificēšana</w:t>
            </w:r>
            <w:r w:rsidR="000147DD">
              <w:rPr>
                <w:bCs/>
              </w:rPr>
              <w:t xml:space="preserve">s noteikumus ar kvalifikāciju </w:t>
            </w:r>
            <w:r w:rsidRPr="006B000F">
              <w:rPr>
                <w:bCs/>
              </w:rPr>
              <w:t>„kapteinis uz kuģiem, mazākiem pa</w:t>
            </w:r>
            <w:r w:rsidR="000147DD">
              <w:rPr>
                <w:bCs/>
              </w:rPr>
              <w:t>r 3000 BT, piekrastes kuģošanā”.</w:t>
            </w:r>
            <w:r w:rsidRPr="006B000F">
              <w:rPr>
                <w:bCs/>
              </w:rPr>
              <w:t xml:space="preserve"> </w:t>
            </w:r>
            <w:r w:rsidR="000147DD" w:rsidRPr="000147DD">
              <w:rPr>
                <w:bCs/>
              </w:rPr>
              <w:t>Jaun</w:t>
            </w:r>
            <w:r w:rsidR="000147DD">
              <w:rPr>
                <w:bCs/>
              </w:rPr>
              <w:t>aj</w:t>
            </w:r>
            <w:r w:rsidR="000147DD" w:rsidRPr="000147DD">
              <w:rPr>
                <w:bCs/>
              </w:rPr>
              <w:t xml:space="preserve">ai kvalifikācijai ir vieglāki nosacījumi sertifikāta saņemšanai, ņemot vērā, ka ieņemt kapteiņa amatu uz kuģiem līdz 3000 BT var tikai piekrastes kuģošanā, </w:t>
            </w:r>
            <w:r w:rsidR="000147DD" w:rsidRPr="001E5575">
              <w:rPr>
                <w:bCs/>
              </w:rPr>
              <w:t xml:space="preserve">savukārt uz </w:t>
            </w:r>
            <w:r w:rsidR="001E5575" w:rsidRPr="001E5575">
              <w:rPr>
                <w:bCs/>
              </w:rPr>
              <w:t xml:space="preserve">kuģiem, kas mazāki par 500 </w:t>
            </w:r>
            <w:r w:rsidR="001E5575" w:rsidRPr="001E5575">
              <w:rPr>
                <w:bCs/>
              </w:rPr>
              <w:lastRenderedPageBreak/>
              <w:t xml:space="preserve">BT, </w:t>
            </w:r>
            <w:r w:rsidR="000147DD" w:rsidRPr="001E5575">
              <w:rPr>
                <w:bCs/>
              </w:rPr>
              <w:t xml:space="preserve">varēs </w:t>
            </w:r>
            <w:r w:rsidR="001E5575" w:rsidRPr="001E5575">
              <w:rPr>
                <w:bCs/>
              </w:rPr>
              <w:t>kuģot</w:t>
            </w:r>
            <w:r w:rsidR="000147DD" w:rsidRPr="001E5575">
              <w:rPr>
                <w:bCs/>
              </w:rPr>
              <w:t xml:space="preserve"> ārpus </w:t>
            </w:r>
            <w:r w:rsidR="001E5575" w:rsidRPr="001E5575">
              <w:rPr>
                <w:bCs/>
              </w:rPr>
              <w:t>piekrastes kuģošanas rajona</w:t>
            </w:r>
            <w:r w:rsidR="000147DD" w:rsidRPr="001E5575">
              <w:rPr>
                <w:bCs/>
              </w:rPr>
              <w:t>,</w:t>
            </w:r>
            <w:r w:rsidR="000147DD" w:rsidRPr="000147DD">
              <w:rPr>
                <w:bCs/>
              </w:rPr>
              <w:t xml:space="preserve"> piemērām</w:t>
            </w:r>
            <w:r w:rsidR="000147DD">
              <w:rPr>
                <w:bCs/>
              </w:rPr>
              <w:t>,</w:t>
            </w:r>
            <w:r w:rsidR="000147DD" w:rsidRPr="000147DD">
              <w:rPr>
                <w:bCs/>
              </w:rPr>
              <w:t xml:space="preserve"> str</w:t>
            </w:r>
            <w:r w:rsidR="001E5575">
              <w:rPr>
                <w:bCs/>
              </w:rPr>
              <w:t>ādā</w:t>
            </w:r>
            <w:r w:rsidR="000147DD">
              <w:rPr>
                <w:bCs/>
              </w:rPr>
              <w:t>t Ziemeļu jūrā uz platformas vai</w:t>
            </w:r>
            <w:r w:rsidR="000147DD" w:rsidRPr="000147DD">
              <w:rPr>
                <w:bCs/>
              </w:rPr>
              <w:t xml:space="preserve"> vēju ģeneratoru apkalpojošiem kuģiem. </w:t>
            </w:r>
            <w:r w:rsidR="008935B5" w:rsidRPr="0094699C">
              <w:rPr>
                <w:bCs/>
              </w:rPr>
              <w:t>Noteikumu projekts paredz, ka, lai pretendētu uz iepriekš minēto kvalifikāciju, jāapgūst akreditēta un Satiksmes ministrijas sertificēta profesionālās izglītības programma, kura atbilst </w:t>
            </w:r>
            <w:r w:rsidR="008935B5" w:rsidRPr="0094699C">
              <w:rPr>
                <w:bCs/>
                <w:iCs/>
              </w:rPr>
              <w:t>STCW</w:t>
            </w:r>
            <w:r w:rsidR="008935B5" w:rsidRPr="0094699C">
              <w:rPr>
                <w:bCs/>
              </w:rPr>
              <w:t xml:space="preserve"> konvencijas Kodeksa A-II/1 standarta prasībām un atvieglotām A-II/2 standarta prasībām. </w:t>
            </w:r>
            <w:r w:rsidR="00360CB2" w:rsidRPr="0094699C">
              <w:rPr>
                <w:bCs/>
              </w:rPr>
              <w:t>STCW konvencijas Kodeksa A-II/2 standarts nosaka obligātās minimālās sertificēšanas prasības kapteiņiem un kapteiņa vecākajiem palīgiem uz kuģiem ar bruto tilpību 500 BT vai lielāku. Minētā Kodeksa standarta 5.punkts paredz, ka teorētisko zināšanu, izpratnes un prasmju līmenis, kas nepieciešams saskaņā ar dažādām A-II/2. tabulas 2.slejas daļām, var atšķirties atkarībā no tā, vai sertifikātam jābūt derīgam kuģiem ar bruto tilpību 3000 BT vai lielāku vai kuģiem ar bruto tilpību no 500 BT līdz 3000 BT. Ņemot vērā minēto, noteikumu projekta 12.punktā izteiktais 43.</w:t>
            </w:r>
            <w:r w:rsidR="00360CB2" w:rsidRPr="0094699C">
              <w:rPr>
                <w:bCs/>
                <w:vertAlign w:val="superscript"/>
              </w:rPr>
              <w:t>1</w:t>
            </w:r>
            <w:r w:rsidR="00360CB2" w:rsidRPr="0094699C">
              <w:rPr>
                <w:bCs/>
              </w:rPr>
              <w:t>1.apakspunkts paredz atvieglotas A-II/2 standarta prasības, kas iekļautas akreditētās un Satiksmes ministrijas sertificētās izglītības programmās.</w:t>
            </w:r>
          </w:p>
          <w:p w:rsidR="00FA07C8" w:rsidRDefault="000147DD" w:rsidP="00660FF9">
            <w:pPr>
              <w:jc w:val="both"/>
              <w:rPr>
                <w:bCs/>
              </w:rPr>
            </w:pPr>
            <w:r w:rsidRPr="000147DD">
              <w:rPr>
                <w:bCs/>
              </w:rPr>
              <w:t>Noteikumu projekts paredz papildināt Sertificēšanas noteikumus ar kvalifikāciju</w:t>
            </w:r>
            <w:r>
              <w:rPr>
                <w:bCs/>
              </w:rPr>
              <w:t xml:space="preserve"> </w:t>
            </w:r>
            <w:r w:rsidR="00EA4775">
              <w:rPr>
                <w:bCs/>
              </w:rPr>
              <w:t>„k</w:t>
            </w:r>
            <w:r w:rsidR="005348BF" w:rsidRPr="006B000F">
              <w:rPr>
                <w:bCs/>
              </w:rPr>
              <w:t>uģa vadītājs uz kuģiem, mazākiem par 50 BT”.</w:t>
            </w:r>
            <w:r w:rsidR="006B000F">
              <w:rPr>
                <w:bCs/>
              </w:rPr>
              <w:t xml:space="preserve"> </w:t>
            </w:r>
            <w:r>
              <w:rPr>
                <w:bCs/>
              </w:rPr>
              <w:t xml:space="preserve">Kvalifikāciju </w:t>
            </w:r>
            <w:r w:rsidRPr="000147DD">
              <w:rPr>
                <w:bCs/>
              </w:rPr>
              <w:t>nepieciešams iev</w:t>
            </w:r>
            <w:r w:rsidR="008C7524">
              <w:rPr>
                <w:bCs/>
              </w:rPr>
              <w:t>i</w:t>
            </w:r>
            <w:r w:rsidRPr="000147DD">
              <w:rPr>
                <w:bCs/>
              </w:rPr>
              <w:t>est, lai sertificētu atpūtas kuģa vadītājus,</w:t>
            </w:r>
            <w:r>
              <w:rPr>
                <w:bCs/>
              </w:rPr>
              <w:t xml:space="preserve"> ja atpūtas kuģa garums nepārsniedz 24 metrus, tas ir iesaistīts komercdarbībā un veic starptautiskus reisus</w:t>
            </w:r>
            <w:r w:rsidRPr="000147DD">
              <w:rPr>
                <w:bCs/>
              </w:rPr>
              <w:t xml:space="preserve">. </w:t>
            </w:r>
            <w:r>
              <w:rPr>
                <w:bCs/>
              </w:rPr>
              <w:t>Ar noteikumu projektu i</w:t>
            </w:r>
            <w:r w:rsidRPr="000147DD">
              <w:rPr>
                <w:bCs/>
              </w:rPr>
              <w:t>r noteiktas atvieglotas prasības sertifikāta saņemšanai, piemēram</w:t>
            </w:r>
            <w:r>
              <w:rPr>
                <w:bCs/>
              </w:rPr>
              <w:t>, jūras cenzs trīs</w:t>
            </w:r>
            <w:r w:rsidRPr="000147DD">
              <w:rPr>
                <w:bCs/>
              </w:rPr>
              <w:t xml:space="preserve"> mēneši. </w:t>
            </w:r>
            <w:r w:rsidR="001E179E">
              <w:rPr>
                <w:bCs/>
              </w:rPr>
              <w:t>Šobrīd</w:t>
            </w:r>
            <w:r w:rsidRPr="000147DD">
              <w:rPr>
                <w:bCs/>
              </w:rPr>
              <w:t xml:space="preserve">, lai strādātu uz </w:t>
            </w:r>
            <w:r w:rsidR="001E179E">
              <w:rPr>
                <w:bCs/>
              </w:rPr>
              <w:t xml:space="preserve">iepriekš minētajiem </w:t>
            </w:r>
            <w:r w:rsidRPr="000147DD">
              <w:rPr>
                <w:bCs/>
              </w:rPr>
              <w:t>atpūtas kuģiem</w:t>
            </w:r>
            <w:r w:rsidR="001E179E">
              <w:rPr>
                <w:bCs/>
              </w:rPr>
              <w:t>,</w:t>
            </w:r>
            <w:r w:rsidRPr="000147DD">
              <w:rPr>
                <w:bCs/>
              </w:rPr>
              <w:t xml:space="preserve"> </w:t>
            </w:r>
            <w:r w:rsidR="001E179E">
              <w:rPr>
                <w:bCs/>
              </w:rPr>
              <w:t>vadītājam ir jāsaņem kompetences sertifikāts</w:t>
            </w:r>
            <w:r w:rsidRPr="000147DD">
              <w:rPr>
                <w:bCs/>
              </w:rPr>
              <w:t xml:space="preserve"> </w:t>
            </w:r>
            <w:r>
              <w:rPr>
                <w:bCs/>
              </w:rPr>
              <w:t>„</w:t>
            </w:r>
            <w:r w:rsidRPr="000147DD">
              <w:rPr>
                <w:bCs/>
              </w:rPr>
              <w:t>Kapteinis uz iekšēj</w:t>
            </w:r>
            <w:r>
              <w:rPr>
                <w:bCs/>
              </w:rPr>
              <w:t>o</w:t>
            </w:r>
            <w:r w:rsidRPr="000147DD">
              <w:rPr>
                <w:bCs/>
              </w:rPr>
              <w:t xml:space="preserve"> ūdeņ</w:t>
            </w:r>
            <w:r>
              <w:rPr>
                <w:bCs/>
              </w:rPr>
              <w:t>u kuģiem, mazākiem par</w:t>
            </w:r>
            <w:r w:rsidRPr="000147DD">
              <w:rPr>
                <w:bCs/>
              </w:rPr>
              <w:t xml:space="preserve"> 50 BT</w:t>
            </w:r>
            <w:r>
              <w:rPr>
                <w:bCs/>
              </w:rPr>
              <w:t>”</w:t>
            </w:r>
            <w:r w:rsidRPr="000147DD">
              <w:rPr>
                <w:bCs/>
              </w:rPr>
              <w:t>.</w:t>
            </w:r>
          </w:p>
          <w:p w:rsidR="002B7D75" w:rsidRDefault="00E47DE3" w:rsidP="007537EF">
            <w:pPr>
              <w:jc w:val="both"/>
              <w:rPr>
                <w:bCs/>
              </w:rPr>
            </w:pPr>
            <w:r>
              <w:rPr>
                <w:bCs/>
              </w:rPr>
              <w:t xml:space="preserve">Ar noteikumu projektu precizētas prasības, pretendējot uz kuģa atslēdznieka kvalifikāciju. </w:t>
            </w:r>
            <w:r w:rsidR="00933FD8">
              <w:rPr>
                <w:bCs/>
              </w:rPr>
              <w:t>Turpmāk pretendentam būs stingrākas prasības - jū</w:t>
            </w:r>
            <w:r w:rsidR="00093C11">
              <w:rPr>
                <w:bCs/>
              </w:rPr>
              <w:t xml:space="preserve">ras cenzs </w:t>
            </w:r>
            <w:r w:rsidR="00936B87">
              <w:rPr>
                <w:bCs/>
              </w:rPr>
              <w:t>divpadsmit</w:t>
            </w:r>
            <w:r w:rsidR="00093C11">
              <w:rPr>
                <w:bCs/>
              </w:rPr>
              <w:t xml:space="preserve"> mēneši līdzšinējo sešu</w:t>
            </w:r>
            <w:r w:rsidR="00933FD8">
              <w:rPr>
                <w:bCs/>
              </w:rPr>
              <w:t xml:space="preserve"> mēnešu vietā, un iegūta kvalificēta sardzes motorista kvalifikācija.</w:t>
            </w:r>
          </w:p>
          <w:p w:rsidR="002B7D75" w:rsidRPr="007537EF" w:rsidRDefault="002B7D75" w:rsidP="007537EF">
            <w:pPr>
              <w:jc w:val="both"/>
              <w:rPr>
                <w:bCs/>
              </w:rPr>
            </w:pPr>
            <w:r>
              <w:rPr>
                <w:bCs/>
              </w:rPr>
              <w:t xml:space="preserve">Noteikumu projekts nosaka, ka </w:t>
            </w:r>
            <w:r w:rsidRPr="007537EF">
              <w:rPr>
                <w:bCs/>
              </w:rPr>
              <w:t>jūrniecības augstākās izglītības iestāde</w:t>
            </w:r>
            <w:r>
              <w:rPr>
                <w:bCs/>
              </w:rPr>
              <w:t>s īstenos</w:t>
            </w:r>
            <w:r w:rsidRPr="007537EF">
              <w:rPr>
                <w:bCs/>
              </w:rPr>
              <w:t xml:space="preserve"> Satiksmes ministrijas sertificētu izlīdzinošās profesionālās pilnveides izglītības programmu atbilstoši </w:t>
            </w:r>
            <w:r w:rsidRPr="007537EF">
              <w:rPr>
                <w:bCs/>
                <w:iCs/>
              </w:rPr>
              <w:t>STCW</w:t>
            </w:r>
            <w:r w:rsidRPr="007537EF">
              <w:rPr>
                <w:bCs/>
              </w:rPr>
              <w:t> konvencijas Ko</w:t>
            </w:r>
            <w:r>
              <w:rPr>
                <w:bCs/>
              </w:rPr>
              <w:t xml:space="preserve">deksa </w:t>
            </w:r>
            <w:r w:rsidRPr="007537EF">
              <w:rPr>
                <w:bCs/>
              </w:rPr>
              <w:t>A-II/1 vai A-III/1 standarta prasībām</w:t>
            </w:r>
            <w:r>
              <w:rPr>
                <w:bCs/>
              </w:rPr>
              <w:t>. Minētais izriet no koncepta, kas</w:t>
            </w:r>
            <w:r w:rsidRPr="007537EF">
              <w:rPr>
                <w:bCs/>
              </w:rPr>
              <w:t xml:space="preserve"> paredz jūrskolu programmu pā</w:t>
            </w:r>
            <w:r w:rsidR="002B118E">
              <w:rPr>
                <w:bCs/>
              </w:rPr>
              <w:t>rstrukturēšanu, lai absolventi</w:t>
            </w:r>
            <w:r w:rsidRPr="007537EF">
              <w:rPr>
                <w:bCs/>
              </w:rPr>
              <w:t xml:space="preserve"> </w:t>
            </w:r>
            <w:r w:rsidR="002B118E">
              <w:rPr>
                <w:bCs/>
              </w:rPr>
              <w:t>varētu</w:t>
            </w:r>
            <w:r w:rsidRPr="007537EF">
              <w:rPr>
                <w:bCs/>
              </w:rPr>
              <w:t xml:space="preserve"> pretendēt uz kvalifikācijas sertifikātu, kas dotu iespēju strādāt sardzes stūrmaņa vai sardzes mehāniķa amatā attiecīgi uz kuģiem ar tilpību līdz 3000 BT vai ar galveno dzinēju jaudu līdz 3000 kW.</w:t>
            </w:r>
            <w:r>
              <w:rPr>
                <w:bCs/>
              </w:rPr>
              <w:t xml:space="preserve"> </w:t>
            </w:r>
            <w:r w:rsidRPr="007537EF">
              <w:rPr>
                <w:bCs/>
              </w:rPr>
              <w:t xml:space="preserve">Šo programmu mērķis ir izlīdzināt profesionālās sagatavotības līmeni starp jūrskolu programmu absolventiem atbilstoši STCW konvencijas prasībām. </w:t>
            </w:r>
            <w:r>
              <w:rPr>
                <w:bCs/>
              </w:rPr>
              <w:t xml:space="preserve">Tādā veidā </w:t>
            </w:r>
            <w:r w:rsidRPr="007537EF">
              <w:rPr>
                <w:bCs/>
              </w:rPr>
              <w:t xml:space="preserve">personām, kuras ir iepriekš apguvušas jūrskolu programmas, </w:t>
            </w:r>
            <w:r>
              <w:rPr>
                <w:bCs/>
              </w:rPr>
              <w:t xml:space="preserve">tiks nodrošinātas </w:t>
            </w:r>
            <w:r w:rsidRPr="007537EF">
              <w:rPr>
                <w:bCs/>
              </w:rPr>
              <w:t>līdzvērtīgas iespējas.</w:t>
            </w:r>
          </w:p>
          <w:p w:rsidR="006B000F" w:rsidRDefault="009F11FB" w:rsidP="00660FF9">
            <w:pPr>
              <w:jc w:val="both"/>
              <w:rPr>
                <w:bCs/>
              </w:rPr>
            </w:pPr>
            <w:r>
              <w:rPr>
                <w:bCs/>
              </w:rPr>
              <w:t xml:space="preserve">Ar noteikumu projektu samazināts termiņš atkārtotai dokumentu iesniegšanai un kompetences pārbaudei - seši mēneši no pēdējās kompetences pārbaudes. </w:t>
            </w:r>
            <w:r w:rsidR="00785C21">
              <w:rPr>
                <w:bCs/>
              </w:rPr>
              <w:t>Šobrīd</w:t>
            </w:r>
            <w:r w:rsidR="00093C11">
              <w:rPr>
                <w:bCs/>
              </w:rPr>
              <w:t>, ja trīs reizes sešu</w:t>
            </w:r>
            <w:r w:rsidR="00785C21">
              <w:rPr>
                <w:bCs/>
              </w:rPr>
              <w:t xml:space="preserve"> mēnešu laikā nav izdevies veiksmīgi nokārtot kompetences pārbaudi, atkārtoti dokumentus var iesniegt </w:t>
            </w:r>
            <w:r>
              <w:rPr>
                <w:bCs/>
              </w:rPr>
              <w:t xml:space="preserve">tikai </w:t>
            </w:r>
            <w:r w:rsidR="00785C21">
              <w:rPr>
                <w:bCs/>
              </w:rPr>
              <w:t xml:space="preserve">pēc gada. </w:t>
            </w:r>
          </w:p>
          <w:p w:rsidR="00DC00DA" w:rsidRPr="0045010E" w:rsidRDefault="00DC00DA" w:rsidP="00660FF9">
            <w:pPr>
              <w:jc w:val="both"/>
              <w:rPr>
                <w:bCs/>
              </w:rPr>
            </w:pPr>
            <w:r w:rsidRPr="0045010E">
              <w:rPr>
                <w:bCs/>
              </w:rPr>
              <w:t xml:space="preserve">Noteikumu projektā norādīts, ka Jūrnieku reģistrs izsniedz attiecīgu STCW konvencijas kompetences sertifikātu un apstiprinājumu, norādot ierobežojumus. Kvalifikācijas sertifikātā norādāmie ierobežojumi var būt dažādi, piemēram, braukšanas rajons, kuģa tonnāža, pretendenta apgūtie </w:t>
            </w:r>
            <w:r w:rsidRPr="0045010E">
              <w:rPr>
                <w:bCs/>
              </w:rPr>
              <w:lastRenderedPageBreak/>
              <w:t>mācību kursi, nepieciešamība lietot brilles, u.c. Par ierobežojumiem dotas norādes arī STCW konvencijas Kodeksa B-I/2 standarta 1.8. un 1.10.apakšpunktā.</w:t>
            </w:r>
          </w:p>
          <w:p w:rsidR="00DD37D4" w:rsidRPr="0094699C" w:rsidRDefault="005079D5" w:rsidP="00660FF9">
            <w:pPr>
              <w:jc w:val="both"/>
              <w:rPr>
                <w:bCs/>
              </w:rPr>
            </w:pPr>
            <w:r w:rsidRPr="0094699C">
              <w:rPr>
                <w:bCs/>
                <w:iCs/>
              </w:rPr>
              <w:t>Ar noteikumu projektu paredzēts svītrot Sertificēšanas noteikumu 204.7. apakšpunktu, kas paredz, ka Jūrnieku reģistrs aiztur kvalifikācijas sertifikātu uz laiku līdz atkārtotai veselības stāvokļa pārbaudei un jauna atzinuma izdošanai par jūrnieka veselības atbilstību darbam uz kuģa, ja jūrnieku ārsts atsaucis savu atzinumu par jūrnieka veselības atbilstību darbam uz kuģa un par to paziņojis Jūrnieku reģistram.</w:t>
            </w:r>
            <w:r w:rsidR="00555B17" w:rsidRPr="0094699C">
              <w:rPr>
                <w:bCs/>
                <w:iCs/>
              </w:rPr>
              <w:t xml:space="preserve"> Grozījumi veikti, jo </w:t>
            </w:r>
            <w:r w:rsidR="00555B17" w:rsidRPr="0094699C">
              <w:rPr>
                <w:bCs/>
              </w:rPr>
              <w:t>a</w:t>
            </w:r>
            <w:r w:rsidR="00DD37D4" w:rsidRPr="0094699C">
              <w:rPr>
                <w:bCs/>
              </w:rPr>
              <w:t xml:space="preserve">r Ministru kabineta 2016.gada 20.decembra </w:t>
            </w:r>
            <w:r w:rsidR="00A0363C" w:rsidRPr="0094699C">
              <w:rPr>
                <w:bCs/>
              </w:rPr>
              <w:t>noteikumiem</w:t>
            </w:r>
            <w:r w:rsidR="00DD37D4" w:rsidRPr="0094699C">
              <w:rPr>
                <w:bCs/>
              </w:rPr>
              <w:t xml:space="preserve"> Nr.847 „Grozījumi Ministru kabineta 2014.gada 3.jūnija noteikumos Nr.273 „</w:t>
            </w:r>
            <w:hyperlink r:id="rId9" w:tgtFrame="_blank" w:history="1">
              <w:r w:rsidR="00DD37D4" w:rsidRPr="0094699C">
                <w:rPr>
                  <w:rStyle w:val="Hyperlink"/>
                  <w:bCs/>
                  <w:color w:val="auto"/>
                  <w:u w:val="none"/>
                </w:rPr>
                <w:t>Noteikumi par jūrnieku veselības atbilstību darbam uz kuģa</w:t>
              </w:r>
            </w:hyperlink>
            <w:r w:rsidR="00DD37D4" w:rsidRPr="0094699C">
              <w:rPr>
                <w:bCs/>
              </w:rPr>
              <w:t xml:space="preserve">” </w:t>
            </w:r>
            <w:r w:rsidR="00360DFA" w:rsidRPr="0094699C">
              <w:rPr>
                <w:bCs/>
              </w:rPr>
              <w:t>svītrota</w:t>
            </w:r>
            <w:r w:rsidR="00DD37D4" w:rsidRPr="0094699C">
              <w:rPr>
                <w:bCs/>
              </w:rPr>
              <w:t xml:space="preserve"> tiesību norma, kas paredzēja jūrnieku ārsta tiesības atsaukt </w:t>
            </w:r>
            <w:r w:rsidR="00DD37D4" w:rsidRPr="0094699C">
              <w:rPr>
                <w:bCs/>
                <w:iCs/>
              </w:rPr>
              <w:t>savu atzinumu par jūrnieka veselības atbilstību darbam uz kuģa. Šobrīd atbilstoši Ministru kabineta 2014.gada 3.jūnija noteikumu Nr.273 „</w:t>
            </w:r>
            <w:hyperlink r:id="rId10" w:tgtFrame="_blank" w:history="1">
              <w:r w:rsidR="00DD37D4" w:rsidRPr="0094699C">
                <w:rPr>
                  <w:rStyle w:val="Hyperlink"/>
                  <w:bCs/>
                  <w:iCs/>
                  <w:color w:val="auto"/>
                  <w:u w:val="none"/>
                </w:rPr>
                <w:t>Noteikumi par jūrnieku veselības atbilstību darbam uz kuģa</w:t>
              </w:r>
            </w:hyperlink>
            <w:r w:rsidR="00DD37D4" w:rsidRPr="0094699C">
              <w:rPr>
                <w:bCs/>
                <w:iCs/>
              </w:rPr>
              <w:t xml:space="preserve">” 29.2.apakšpunktam jūrnieku ārsts izsniedz neatbilstības deklarāciju, ja jūrnieks nav vērsies pie jūrnieku ārsta un jūrnieku ārsts konstatē, ka jūrnieka veselības stāvoklis var apdraudēt citu personu veselību vai drošību uz kuģa vai jūrnieka veselības stāvoklis neatbilst prasībām, kas noteiktas darbam uz kuģa. Tā kā informācija par jūrnieka veselību ir </w:t>
            </w:r>
            <w:proofErr w:type="spellStart"/>
            <w:r w:rsidR="00DD37D4" w:rsidRPr="0094699C">
              <w:rPr>
                <w:bCs/>
                <w:iCs/>
              </w:rPr>
              <w:t>sensitīvi</w:t>
            </w:r>
            <w:proofErr w:type="spellEnd"/>
            <w:r w:rsidR="00DD37D4" w:rsidRPr="0094699C">
              <w:rPr>
                <w:bCs/>
                <w:iCs/>
              </w:rPr>
              <w:t xml:space="preserve"> personas dati un Jūrnieku reģistram nav iespējams izsekot līdzi neatbilstības deklarācijas izdošanas iemesliem, normatīvais regulējums sistēmiski veidots, lai jūrnieku ārsts </w:t>
            </w:r>
            <w:r w:rsidR="00360DFA" w:rsidRPr="0094699C">
              <w:rPr>
                <w:bCs/>
                <w:iCs/>
              </w:rPr>
              <w:t xml:space="preserve">atbildīgi pieņemtu lēmumu un </w:t>
            </w:r>
            <w:r w:rsidR="00DD37D4" w:rsidRPr="0094699C">
              <w:rPr>
                <w:bCs/>
                <w:iCs/>
              </w:rPr>
              <w:t>informētu jūrnieku par neatbilstības deklarācijas izdošanu</w:t>
            </w:r>
            <w:r w:rsidR="00360DFA" w:rsidRPr="0094699C">
              <w:rPr>
                <w:bCs/>
                <w:iCs/>
              </w:rPr>
              <w:t>. T</w:t>
            </w:r>
            <w:r w:rsidR="00DD37D4" w:rsidRPr="0094699C">
              <w:rPr>
                <w:bCs/>
                <w:iCs/>
              </w:rPr>
              <w:t xml:space="preserve">ālāk </w:t>
            </w:r>
            <w:r w:rsidR="00360DFA" w:rsidRPr="0094699C">
              <w:rPr>
                <w:bCs/>
                <w:iCs/>
              </w:rPr>
              <w:t>jūrniekam</w:t>
            </w:r>
            <w:r w:rsidR="00DD37D4" w:rsidRPr="0094699C">
              <w:rPr>
                <w:bCs/>
                <w:iCs/>
              </w:rPr>
              <w:t xml:space="preserve"> </w:t>
            </w:r>
            <w:r w:rsidR="00360DFA" w:rsidRPr="0094699C">
              <w:rPr>
                <w:bCs/>
                <w:iCs/>
              </w:rPr>
              <w:t>jābūt atbildīgam</w:t>
            </w:r>
            <w:r w:rsidRPr="0094699C">
              <w:rPr>
                <w:bCs/>
                <w:iCs/>
              </w:rPr>
              <w:t xml:space="preserve"> </w:t>
            </w:r>
            <w:r w:rsidR="00DD37D4" w:rsidRPr="0094699C">
              <w:rPr>
                <w:bCs/>
                <w:iCs/>
              </w:rPr>
              <w:t xml:space="preserve">par savu veselības stāvokli un </w:t>
            </w:r>
            <w:r w:rsidR="00360DFA" w:rsidRPr="0094699C">
              <w:rPr>
                <w:bCs/>
                <w:iCs/>
              </w:rPr>
              <w:t>jāinformē daba devējs</w:t>
            </w:r>
            <w:r w:rsidR="00DD37D4" w:rsidRPr="0094699C">
              <w:rPr>
                <w:bCs/>
                <w:iCs/>
              </w:rPr>
              <w:t>, ja viņa veselības stāvoklis nav atbilstošs darbam uz kuģa.</w:t>
            </w:r>
          </w:p>
          <w:p w:rsidR="00571ED6" w:rsidRPr="00554225" w:rsidRDefault="006B1F90" w:rsidP="00554225">
            <w:pPr>
              <w:jc w:val="both"/>
              <w:rPr>
                <w:b/>
                <w:bCs/>
                <w:lang w:val="x-none"/>
              </w:rPr>
            </w:pPr>
            <w:r w:rsidRPr="004014C4">
              <w:rPr>
                <w:bCs/>
              </w:rPr>
              <w:t xml:space="preserve">Noteikumu projekts pilnībā atrisinās šīs anotācijas </w:t>
            </w:r>
            <w:r w:rsidR="009F38FE">
              <w:rPr>
                <w:bCs/>
              </w:rPr>
              <w:t xml:space="preserve">I sadaļas </w:t>
            </w:r>
            <w:r w:rsidRPr="004014C4">
              <w:rPr>
                <w:bCs/>
              </w:rPr>
              <w:t>2.punktā minētās problēmas.</w:t>
            </w:r>
          </w:p>
        </w:tc>
      </w:tr>
      <w:tr w:rsidR="0030341E" w:rsidRPr="004014C4" w:rsidTr="00C17FEA">
        <w:tc>
          <w:tcPr>
            <w:tcW w:w="238"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lastRenderedPageBreak/>
              <w:t>3.</w:t>
            </w:r>
          </w:p>
        </w:tc>
        <w:tc>
          <w:tcPr>
            <w:tcW w:w="928" w:type="pct"/>
            <w:tcBorders>
              <w:top w:val="outset" w:sz="6" w:space="0" w:color="000000"/>
              <w:left w:val="outset" w:sz="6" w:space="0" w:color="000000"/>
              <w:bottom w:val="outset" w:sz="6" w:space="0" w:color="000000"/>
              <w:right w:val="outset" w:sz="6" w:space="0" w:color="000000"/>
            </w:tcBorders>
          </w:tcPr>
          <w:p w:rsidR="0030341E" w:rsidRPr="004014C4" w:rsidRDefault="0036082A" w:rsidP="0030341E">
            <w:r w:rsidRPr="004014C4">
              <w:rPr>
                <w:color w:val="000000"/>
              </w:rPr>
              <w:t>Projekta izstrādē iesaistītās institūcijas</w:t>
            </w:r>
          </w:p>
        </w:tc>
        <w:tc>
          <w:tcPr>
            <w:tcW w:w="3834" w:type="pct"/>
            <w:tcBorders>
              <w:top w:val="outset" w:sz="6" w:space="0" w:color="000000"/>
              <w:left w:val="outset" w:sz="6" w:space="0" w:color="000000"/>
              <w:bottom w:val="outset" w:sz="6" w:space="0" w:color="000000"/>
              <w:right w:val="outset" w:sz="6" w:space="0" w:color="000000"/>
            </w:tcBorders>
          </w:tcPr>
          <w:p w:rsidR="003820EF" w:rsidRPr="004014C4" w:rsidRDefault="0036082A" w:rsidP="003820EF">
            <w:pPr>
              <w:pStyle w:val="Default"/>
              <w:rPr>
                <w:rFonts w:ascii="Times New Roman" w:hAnsi="Times New Roman" w:cs="Times New Roman"/>
              </w:rPr>
            </w:pPr>
            <w:r w:rsidRPr="004014C4">
              <w:rPr>
                <w:rFonts w:ascii="Times New Roman" w:hAnsi="Times New Roman" w:cs="Times New Roman"/>
              </w:rPr>
              <w:t>Satiksmes minis</w:t>
            </w:r>
            <w:r w:rsidR="00735FFB" w:rsidRPr="004014C4">
              <w:rPr>
                <w:rFonts w:ascii="Times New Roman" w:hAnsi="Times New Roman" w:cs="Times New Roman"/>
              </w:rPr>
              <w:t>trija, VAS</w:t>
            </w:r>
            <w:r w:rsidR="00020014" w:rsidRPr="004014C4">
              <w:rPr>
                <w:rFonts w:ascii="Times New Roman" w:hAnsi="Times New Roman" w:cs="Times New Roman"/>
              </w:rPr>
              <w:t xml:space="preserve"> </w:t>
            </w:r>
            <w:r w:rsidR="00FE1B6F" w:rsidRPr="004014C4">
              <w:rPr>
                <w:rFonts w:ascii="Times New Roman" w:hAnsi="Times New Roman" w:cs="Times New Roman"/>
              </w:rPr>
              <w:t>„</w:t>
            </w:r>
            <w:r w:rsidR="005E10C1" w:rsidRPr="004014C4">
              <w:rPr>
                <w:rFonts w:ascii="Times New Roman" w:hAnsi="Times New Roman" w:cs="Times New Roman"/>
              </w:rPr>
              <w:t xml:space="preserve">Latvijas </w:t>
            </w:r>
            <w:r w:rsidRPr="004014C4">
              <w:rPr>
                <w:rFonts w:ascii="Times New Roman" w:hAnsi="Times New Roman" w:cs="Times New Roman"/>
              </w:rPr>
              <w:t>Jūras administrācija</w:t>
            </w:r>
            <w:r w:rsidR="00020014" w:rsidRPr="004014C4">
              <w:rPr>
                <w:rFonts w:ascii="Times New Roman" w:hAnsi="Times New Roman" w:cs="Times New Roman"/>
              </w:rPr>
              <w:t>”.</w:t>
            </w:r>
          </w:p>
          <w:p w:rsidR="0030341E" w:rsidRPr="004014C4" w:rsidRDefault="0030341E" w:rsidP="00C42429"/>
        </w:tc>
      </w:tr>
      <w:tr w:rsidR="0030341E" w:rsidRPr="004014C4" w:rsidTr="00C17FEA">
        <w:tc>
          <w:tcPr>
            <w:tcW w:w="238" w:type="pct"/>
            <w:tcBorders>
              <w:top w:val="outset" w:sz="6" w:space="0" w:color="000000"/>
              <w:left w:val="outset" w:sz="6" w:space="0" w:color="000000"/>
              <w:bottom w:val="outset" w:sz="6" w:space="0" w:color="000000"/>
              <w:right w:val="outset" w:sz="6" w:space="0" w:color="000000"/>
            </w:tcBorders>
          </w:tcPr>
          <w:p w:rsidR="0030341E" w:rsidRPr="004014C4" w:rsidRDefault="0036082A" w:rsidP="0030341E">
            <w:r w:rsidRPr="004014C4">
              <w:t>4</w:t>
            </w:r>
            <w:r w:rsidR="0030341E" w:rsidRPr="004014C4">
              <w:t>.</w:t>
            </w:r>
          </w:p>
        </w:tc>
        <w:tc>
          <w:tcPr>
            <w:tcW w:w="928"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Cita informācija</w:t>
            </w:r>
          </w:p>
        </w:tc>
        <w:tc>
          <w:tcPr>
            <w:tcW w:w="3834" w:type="pct"/>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Nav</w:t>
            </w:r>
          </w:p>
        </w:tc>
      </w:tr>
    </w:tbl>
    <w:p w:rsidR="000A3C3C" w:rsidRPr="004014C4" w:rsidRDefault="000A3C3C" w:rsidP="0030341E"/>
    <w:tbl>
      <w:tblPr>
        <w:tblW w:w="5185"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
        <w:gridCol w:w="15"/>
        <w:gridCol w:w="503"/>
        <w:gridCol w:w="1716"/>
        <w:gridCol w:w="89"/>
        <w:gridCol w:w="433"/>
        <w:gridCol w:w="1008"/>
        <w:gridCol w:w="297"/>
        <w:gridCol w:w="749"/>
        <w:gridCol w:w="1178"/>
        <w:gridCol w:w="3444"/>
        <w:gridCol w:w="17"/>
      </w:tblGrid>
      <w:tr w:rsidR="0030341E" w:rsidRPr="004014C4" w:rsidTr="002364C0">
        <w:trPr>
          <w:gridAfter w:val="1"/>
          <w:wAfter w:w="17" w:type="dxa"/>
        </w:trPr>
        <w:tc>
          <w:tcPr>
            <w:tcW w:w="9373" w:type="dxa"/>
            <w:gridSpan w:val="11"/>
            <w:tcBorders>
              <w:top w:val="single" w:sz="6" w:space="0" w:color="auto"/>
              <w:left w:val="single" w:sz="6" w:space="0" w:color="auto"/>
              <w:bottom w:val="outset" w:sz="6" w:space="0" w:color="000000"/>
              <w:right w:val="single" w:sz="6" w:space="0" w:color="auto"/>
            </w:tcBorders>
            <w:vAlign w:val="center"/>
          </w:tcPr>
          <w:p w:rsidR="000A3C3C" w:rsidRPr="003D1219" w:rsidRDefault="0030341E" w:rsidP="003D1219">
            <w:pPr>
              <w:jc w:val="center"/>
              <w:rPr>
                <w:b/>
                <w:bCs/>
                <w:color w:val="000000"/>
              </w:rPr>
            </w:pPr>
            <w:r w:rsidRPr="004014C4">
              <w:rPr>
                <w:b/>
                <w:bCs/>
              </w:rPr>
              <w:t>II. Tiesību akta projekta ietekme uz sabiedrību</w:t>
            </w:r>
            <w:r w:rsidR="0036082A" w:rsidRPr="004014C4">
              <w:rPr>
                <w:b/>
                <w:bCs/>
              </w:rPr>
              <w:t xml:space="preserve">, </w:t>
            </w:r>
            <w:r w:rsidR="0036082A" w:rsidRPr="004014C4">
              <w:rPr>
                <w:b/>
                <w:bCs/>
                <w:color w:val="000000"/>
              </w:rPr>
              <w:t>tautsaimniecības attīstību un administratīvo slogu</w:t>
            </w:r>
          </w:p>
        </w:tc>
      </w:tr>
      <w:tr w:rsidR="0030341E" w:rsidRPr="004014C4"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1.</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4014C4" w:rsidRDefault="0036082A" w:rsidP="0030341E">
            <w:r w:rsidRPr="004014C4">
              <w:rPr>
                <w:color w:val="000000"/>
              </w:rPr>
              <w:t xml:space="preserve">Sabiedrības </w:t>
            </w:r>
            <w:proofErr w:type="spellStart"/>
            <w:r w:rsidRPr="004014C4">
              <w:rPr>
                <w:color w:val="000000"/>
              </w:rPr>
              <w:t>mērķgrupas</w:t>
            </w:r>
            <w:proofErr w:type="spellEnd"/>
            <w:r w:rsidRPr="004014C4">
              <w:rPr>
                <w:color w:val="000000"/>
              </w:rPr>
              <w:t>, kuras tiesiskais regulējums ietekmē vai varētu ietekmēt</w:t>
            </w:r>
          </w:p>
        </w:tc>
        <w:tc>
          <w:tcPr>
            <w:tcW w:w="6621" w:type="dxa"/>
            <w:gridSpan w:val="5"/>
            <w:tcBorders>
              <w:top w:val="outset" w:sz="6" w:space="0" w:color="000000"/>
              <w:left w:val="outset" w:sz="6" w:space="0" w:color="000000"/>
              <w:bottom w:val="outset" w:sz="6" w:space="0" w:color="000000"/>
              <w:right w:val="outset" w:sz="6" w:space="0" w:color="000000"/>
            </w:tcBorders>
          </w:tcPr>
          <w:p w:rsidR="004B057F" w:rsidRDefault="0079293A" w:rsidP="0079293A">
            <w:pPr>
              <w:jc w:val="both"/>
            </w:pPr>
            <w:r w:rsidRPr="0079293A">
              <w:t xml:space="preserve">Noteikumu </w:t>
            </w:r>
            <w:r>
              <w:t>p</w:t>
            </w:r>
            <w:r w:rsidR="005C688C" w:rsidRPr="004014C4">
              <w:t>rojekta tiesiskais regulējums attiecas uz</w:t>
            </w:r>
            <w:r w:rsidR="004B057F">
              <w:t>:</w:t>
            </w:r>
          </w:p>
          <w:p w:rsidR="004B057F" w:rsidRDefault="00C87AE9" w:rsidP="004B057F">
            <w:pPr>
              <w:pStyle w:val="ListParagraph"/>
              <w:numPr>
                <w:ilvl w:val="0"/>
                <w:numId w:val="17"/>
              </w:numPr>
              <w:jc w:val="both"/>
            </w:pPr>
            <w:r>
              <w:t>j</w:t>
            </w:r>
            <w:r w:rsidR="0079293A" w:rsidRPr="0079293A">
              <w:t>ūrniekiem</w:t>
            </w:r>
            <w:r w:rsidR="004B057F">
              <w:t>. Uz 2017.gada 1.janvāri Latvijā ir</w:t>
            </w:r>
            <w:r w:rsidR="004B057F" w:rsidRPr="0079293A">
              <w:t xml:space="preserve"> </w:t>
            </w:r>
            <w:r w:rsidR="004B057F" w:rsidRPr="004B057F">
              <w:rPr>
                <w:bCs/>
                <w:lang w:val="en-US"/>
              </w:rPr>
              <w:t>12724</w:t>
            </w:r>
            <w:r w:rsidR="004B057F" w:rsidRPr="004B057F">
              <w:rPr>
                <w:b/>
                <w:bCs/>
                <w:lang w:val="en-US"/>
              </w:rPr>
              <w:t xml:space="preserve"> </w:t>
            </w:r>
            <w:r w:rsidR="004B057F" w:rsidRPr="0079293A">
              <w:t xml:space="preserve">sertificētu </w:t>
            </w:r>
            <w:r w:rsidR="004B057F">
              <w:t>jūrnieku;</w:t>
            </w:r>
          </w:p>
          <w:p w:rsidR="0030341E" w:rsidRPr="004014C4" w:rsidRDefault="004B057F" w:rsidP="00765973">
            <w:pPr>
              <w:pStyle w:val="ListParagraph"/>
              <w:numPr>
                <w:ilvl w:val="0"/>
                <w:numId w:val="17"/>
              </w:numPr>
              <w:jc w:val="both"/>
            </w:pPr>
            <w:r w:rsidRPr="004B057F">
              <w:t>jūrniecīb</w:t>
            </w:r>
            <w:r>
              <w:t xml:space="preserve">as augstākās izglītības iestādēm </w:t>
            </w:r>
            <w:r w:rsidR="008E7615">
              <w:t>– 3.</w:t>
            </w:r>
          </w:p>
        </w:tc>
      </w:tr>
      <w:tr w:rsidR="0030341E" w:rsidRPr="004014C4"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2.</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4014C4" w:rsidRDefault="0036082A" w:rsidP="0030341E">
            <w:r w:rsidRPr="004014C4">
              <w:rPr>
                <w:color w:val="000000"/>
              </w:rPr>
              <w:t>Tiesiskā regulējuma ietekme uz tautsaimniecību un administratīvo slogu</w:t>
            </w:r>
          </w:p>
        </w:tc>
        <w:tc>
          <w:tcPr>
            <w:tcW w:w="6621" w:type="dxa"/>
            <w:gridSpan w:val="5"/>
            <w:tcBorders>
              <w:top w:val="outset" w:sz="6" w:space="0" w:color="000000"/>
              <w:left w:val="outset" w:sz="6" w:space="0" w:color="000000"/>
              <w:bottom w:val="outset" w:sz="6" w:space="0" w:color="000000"/>
              <w:right w:val="outset" w:sz="6" w:space="0" w:color="000000"/>
            </w:tcBorders>
          </w:tcPr>
          <w:p w:rsidR="0030341E" w:rsidRPr="004014C4" w:rsidRDefault="00DC53A4" w:rsidP="00470D0E">
            <w:pPr>
              <w:jc w:val="both"/>
            </w:pPr>
            <w:r>
              <w:t xml:space="preserve">Noteikumu projekts un koncepts paredz </w:t>
            </w:r>
            <w:r w:rsidR="00470D0E">
              <w:t xml:space="preserve">jūrniecības augstākās izglītības iestādēm </w:t>
            </w:r>
            <w:r>
              <w:t>pienākumu īstenot</w:t>
            </w:r>
            <w:r w:rsidRPr="00DC53A4">
              <w:rPr>
                <w:bCs/>
              </w:rPr>
              <w:t xml:space="preserve"> izlīdzinošās profesionālās pilnveides izglītības programmu atbilstoši </w:t>
            </w:r>
            <w:r w:rsidRPr="00DC53A4">
              <w:rPr>
                <w:bCs/>
                <w:iCs/>
              </w:rPr>
              <w:t>STCW</w:t>
            </w:r>
            <w:r w:rsidRPr="00DC53A4">
              <w:rPr>
                <w:bCs/>
              </w:rPr>
              <w:t xml:space="preserve"> konvencijas Kodeksa A-II/1 vai A-III/1 standarta prasībām. </w:t>
            </w:r>
            <w:r>
              <w:t xml:space="preserve"> </w:t>
            </w:r>
          </w:p>
        </w:tc>
      </w:tr>
      <w:tr w:rsidR="0030341E" w:rsidRPr="004014C4"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3.</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4014C4" w:rsidRDefault="00047FD4" w:rsidP="0030341E">
            <w:r w:rsidRPr="004014C4">
              <w:rPr>
                <w:color w:val="000000"/>
              </w:rPr>
              <w:t>Administratīvo izmaksu monetārs novērtējums</w:t>
            </w:r>
          </w:p>
        </w:tc>
        <w:tc>
          <w:tcPr>
            <w:tcW w:w="6621" w:type="dxa"/>
            <w:gridSpan w:val="5"/>
            <w:tcBorders>
              <w:top w:val="outset" w:sz="6" w:space="0" w:color="000000"/>
              <w:left w:val="outset" w:sz="6" w:space="0" w:color="000000"/>
              <w:bottom w:val="outset" w:sz="6" w:space="0" w:color="000000"/>
              <w:right w:val="outset" w:sz="6" w:space="0" w:color="000000"/>
            </w:tcBorders>
          </w:tcPr>
          <w:p w:rsidR="0030341E" w:rsidRPr="004014C4" w:rsidRDefault="00CE2116" w:rsidP="00CE2116">
            <w:pPr>
              <w:jc w:val="both"/>
            </w:pPr>
            <w:r w:rsidRPr="004014C4">
              <w:t xml:space="preserve">Administratīvās izmaksas gada laikā </w:t>
            </w:r>
            <w:proofErr w:type="spellStart"/>
            <w:r w:rsidRPr="004014C4">
              <w:t>mērķgrupai</w:t>
            </w:r>
            <w:proofErr w:type="spellEnd"/>
            <w:r w:rsidR="00DC53A4">
              <w:t xml:space="preserve">, ko veido fiziskas personas, nepārsniedz 200 </w:t>
            </w:r>
            <w:proofErr w:type="spellStart"/>
            <w:r w:rsidR="00DC53A4">
              <w:t>euro</w:t>
            </w:r>
            <w:proofErr w:type="spellEnd"/>
            <w:r w:rsidR="00DC53A4">
              <w:t xml:space="preserve">, bet </w:t>
            </w:r>
            <w:proofErr w:type="spellStart"/>
            <w:r w:rsidR="00DC53A4">
              <w:t>mērķgrupai</w:t>
            </w:r>
            <w:proofErr w:type="spellEnd"/>
            <w:r w:rsidR="00DC53A4">
              <w:t>, kuru veido juridiskas personas,</w:t>
            </w:r>
            <w:r w:rsidRPr="004014C4">
              <w:t xml:space="preserve"> nepārsniedz 2000 </w:t>
            </w:r>
            <w:proofErr w:type="spellStart"/>
            <w:r w:rsidRPr="004014C4">
              <w:t>euro</w:t>
            </w:r>
            <w:proofErr w:type="spellEnd"/>
            <w:r w:rsidRPr="004014C4">
              <w:t>.</w:t>
            </w:r>
          </w:p>
        </w:tc>
      </w:tr>
      <w:tr w:rsidR="0030341E" w:rsidRPr="004014C4"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4.</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4014C4" w:rsidRDefault="00047FD4" w:rsidP="0030341E">
            <w:r w:rsidRPr="004014C4">
              <w:rPr>
                <w:color w:val="000000"/>
              </w:rPr>
              <w:t>Cita informācija</w:t>
            </w:r>
          </w:p>
        </w:tc>
        <w:tc>
          <w:tcPr>
            <w:tcW w:w="6621" w:type="dxa"/>
            <w:gridSpan w:val="5"/>
            <w:tcBorders>
              <w:top w:val="outset" w:sz="6" w:space="0" w:color="000000"/>
              <w:left w:val="outset" w:sz="6" w:space="0" w:color="000000"/>
              <w:bottom w:val="outset" w:sz="6" w:space="0" w:color="000000"/>
              <w:right w:val="outset" w:sz="6" w:space="0" w:color="000000"/>
            </w:tcBorders>
          </w:tcPr>
          <w:p w:rsidR="000B14A7" w:rsidRPr="004014C4" w:rsidRDefault="00047FD4" w:rsidP="00047FD4">
            <w:r w:rsidRPr="004014C4">
              <w:t>Nav</w:t>
            </w:r>
            <w:r w:rsidR="00DB475F" w:rsidRPr="004014C4">
              <w:rPr>
                <w:color w:val="000000"/>
              </w:rPr>
              <w:t xml:space="preserve"> </w:t>
            </w:r>
          </w:p>
        </w:tc>
      </w:tr>
      <w:tr w:rsidR="0029044F" w:rsidRPr="004014C4" w:rsidTr="002364C0">
        <w:tc>
          <w:tcPr>
            <w:tcW w:w="5958" w:type="dxa"/>
            <w:gridSpan w:val="10"/>
            <w:tcBorders>
              <w:top w:val="outset" w:sz="6" w:space="0" w:color="000000"/>
              <w:left w:val="nil"/>
              <w:bottom w:val="outset" w:sz="6" w:space="0" w:color="000000"/>
              <w:right w:val="nil"/>
            </w:tcBorders>
          </w:tcPr>
          <w:p w:rsidR="00A21C3C" w:rsidRPr="004014C4" w:rsidRDefault="00A21C3C" w:rsidP="00A040DA">
            <w:pPr>
              <w:rPr>
                <w:color w:val="000000"/>
              </w:rPr>
            </w:pPr>
          </w:p>
        </w:tc>
        <w:tc>
          <w:tcPr>
            <w:tcW w:w="3432" w:type="dxa"/>
            <w:gridSpan w:val="2"/>
            <w:tcBorders>
              <w:top w:val="outset" w:sz="6" w:space="0" w:color="000000"/>
              <w:left w:val="nil"/>
              <w:bottom w:val="outset" w:sz="6" w:space="0" w:color="000000"/>
              <w:right w:val="nil"/>
            </w:tcBorders>
          </w:tcPr>
          <w:p w:rsidR="0029044F" w:rsidRPr="004014C4" w:rsidRDefault="0029044F" w:rsidP="00A040DA">
            <w:pPr>
              <w:jc w:val="both"/>
              <w:rPr>
                <w:color w:val="000000"/>
              </w:rPr>
            </w:pPr>
          </w:p>
        </w:tc>
      </w:tr>
      <w:tr w:rsidR="004A0DE5" w:rsidRPr="00630523" w:rsidTr="002364C0">
        <w:tc>
          <w:tcPr>
            <w:tcW w:w="9390" w:type="dxa"/>
            <w:gridSpan w:val="12"/>
            <w:tcBorders>
              <w:top w:val="single" w:sz="6" w:space="0" w:color="auto"/>
              <w:left w:val="single" w:sz="6" w:space="0" w:color="auto"/>
              <w:bottom w:val="outset" w:sz="6" w:space="0" w:color="000000"/>
              <w:right w:val="single" w:sz="6" w:space="0" w:color="auto"/>
            </w:tcBorders>
          </w:tcPr>
          <w:p w:rsidR="000A3C3C" w:rsidRPr="00630523" w:rsidRDefault="004A0DE5" w:rsidP="003D1219">
            <w:pPr>
              <w:jc w:val="center"/>
              <w:rPr>
                <w:b/>
                <w:bCs/>
              </w:rPr>
            </w:pPr>
            <w:r w:rsidRPr="00630523">
              <w:rPr>
                <w:b/>
                <w:bCs/>
              </w:rPr>
              <w:t>V. Tiesību akta projekta atbilstība Latvijas Republikas starptautiskajām saistībām</w:t>
            </w:r>
          </w:p>
        </w:tc>
      </w:tr>
      <w:tr w:rsidR="004A0DE5" w:rsidRPr="00630523"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630523" w:rsidRDefault="004A0DE5" w:rsidP="00FE3D8F">
            <w:r w:rsidRPr="00630523">
              <w:t>Saistības pret Eiropas Savienību</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630523" w:rsidRDefault="002364C0" w:rsidP="00FE3D8F">
            <w:pPr>
              <w:jc w:val="both"/>
            </w:pPr>
            <w:r>
              <w:t>Nepiemēro.</w:t>
            </w:r>
          </w:p>
        </w:tc>
      </w:tr>
      <w:tr w:rsidR="004A0DE5" w:rsidRPr="00630523"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630523" w:rsidRDefault="004A0DE5" w:rsidP="00FE3D8F">
            <w:r w:rsidRPr="00630523">
              <w:t>Citas starptautiskās saistības</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630523" w:rsidRDefault="004A0DE5" w:rsidP="007521E2">
            <w:pPr>
              <w:jc w:val="both"/>
            </w:pPr>
            <w:r w:rsidRPr="00A33C13">
              <w:t xml:space="preserve">STCW </w:t>
            </w:r>
            <w:r w:rsidRPr="00023CE5">
              <w:t>konvencijas</w:t>
            </w:r>
            <w:r w:rsidRPr="00023CE5">
              <w:rPr>
                <w:bCs/>
              </w:rPr>
              <w:t xml:space="preserve"> </w:t>
            </w:r>
            <w:r w:rsidR="00A33C13">
              <w:rPr>
                <w:bCs/>
              </w:rPr>
              <w:t>I/1</w:t>
            </w:r>
            <w:r w:rsidR="005065FC">
              <w:rPr>
                <w:bCs/>
              </w:rPr>
              <w:t>.noteikuma</w:t>
            </w:r>
            <w:r w:rsidR="005065FC" w:rsidRPr="0045010E">
              <w:rPr>
                <w:bCs/>
              </w:rPr>
              <w:t xml:space="preserve"> </w:t>
            </w:r>
            <w:r w:rsidR="002C2F4A" w:rsidRPr="0045010E">
              <w:rPr>
                <w:bCs/>
              </w:rPr>
              <w:t xml:space="preserve">1.30., un </w:t>
            </w:r>
            <w:r w:rsidR="00A33C13" w:rsidRPr="0045010E">
              <w:rPr>
                <w:bCs/>
              </w:rPr>
              <w:t>1.41</w:t>
            </w:r>
            <w:r w:rsidR="005065FC" w:rsidRPr="0045010E">
              <w:rPr>
                <w:bCs/>
              </w:rPr>
              <w:t>.</w:t>
            </w:r>
            <w:r w:rsidR="007521E2" w:rsidRPr="0045010E">
              <w:rPr>
                <w:bCs/>
              </w:rPr>
              <w:t>apakš</w:t>
            </w:r>
            <w:r w:rsidR="005065FC" w:rsidRPr="0045010E">
              <w:rPr>
                <w:bCs/>
              </w:rPr>
              <w:t>punkts,</w:t>
            </w:r>
            <w:r w:rsidR="00A33C13" w:rsidRPr="0045010E">
              <w:rPr>
                <w:bCs/>
              </w:rPr>
              <w:t xml:space="preserve"> </w:t>
            </w:r>
            <w:r w:rsidR="002C2F4A" w:rsidRPr="0045010E">
              <w:rPr>
                <w:bCs/>
              </w:rPr>
              <w:t xml:space="preserve">I/10.noteikuma 1.punkts, </w:t>
            </w:r>
            <w:r w:rsidR="00A33C13">
              <w:rPr>
                <w:bCs/>
              </w:rPr>
              <w:t>I/11.noteikuma 2.punkts un V/3.noteikums,</w:t>
            </w:r>
            <w:r w:rsidR="005065FC" w:rsidRPr="0002617D">
              <w:rPr>
                <w:bCs/>
                <w:i/>
              </w:rPr>
              <w:t xml:space="preserve"> </w:t>
            </w:r>
            <w:r w:rsidR="005065FC" w:rsidRPr="00A33C13">
              <w:rPr>
                <w:bCs/>
              </w:rPr>
              <w:t>STCW</w:t>
            </w:r>
            <w:r w:rsidR="005065FC">
              <w:rPr>
                <w:bCs/>
              </w:rPr>
              <w:t xml:space="preserve"> konvencijas Kodeksa A-</w:t>
            </w:r>
            <w:r w:rsidR="007521E2">
              <w:rPr>
                <w:bCs/>
              </w:rPr>
              <w:t>V/3</w:t>
            </w:r>
            <w:r w:rsidR="00F63A74">
              <w:rPr>
                <w:bCs/>
              </w:rPr>
              <w:t>.iedaļa</w:t>
            </w:r>
            <w:r w:rsidR="00A33C13">
              <w:t>.</w:t>
            </w:r>
          </w:p>
        </w:tc>
      </w:tr>
      <w:tr w:rsidR="004A0DE5" w:rsidRPr="00630523"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630523" w:rsidRDefault="004A0DE5" w:rsidP="00FE3D8F">
            <w:r w:rsidRPr="00630523">
              <w:t>Cita informācija</w:t>
            </w:r>
          </w:p>
        </w:tc>
        <w:tc>
          <w:tcPr>
            <w:tcW w:w="7155" w:type="dxa"/>
            <w:gridSpan w:val="8"/>
            <w:tcBorders>
              <w:top w:val="outset" w:sz="6" w:space="0" w:color="000000"/>
              <w:left w:val="outset" w:sz="6" w:space="0" w:color="000000"/>
              <w:bottom w:val="outset" w:sz="6" w:space="0" w:color="000000"/>
              <w:right w:val="outset" w:sz="6" w:space="0" w:color="000000"/>
            </w:tcBorders>
          </w:tcPr>
          <w:p w:rsidR="004A0DE5" w:rsidRPr="00630523" w:rsidRDefault="00750F11" w:rsidP="00750F11">
            <w:pPr>
              <w:jc w:val="both"/>
            </w:pPr>
            <w:r>
              <w:rPr>
                <w:bCs/>
              </w:rPr>
              <w:t>STCW konvencijas un tās Kodeksa</w:t>
            </w:r>
            <w:r w:rsidRPr="00750F11">
              <w:rPr>
                <w:bCs/>
              </w:rPr>
              <w:t xml:space="preserve"> </w:t>
            </w:r>
            <w:r w:rsidR="00C87AE9">
              <w:rPr>
                <w:bCs/>
              </w:rPr>
              <w:t>2015.gada</w:t>
            </w:r>
            <w:r w:rsidR="00C87AE9" w:rsidRPr="00750F11">
              <w:rPr>
                <w:bCs/>
              </w:rPr>
              <w:t xml:space="preserve"> </w:t>
            </w:r>
            <w:r w:rsidRPr="00750F11">
              <w:rPr>
                <w:bCs/>
              </w:rPr>
              <w:t xml:space="preserve">grozījumi </w:t>
            </w:r>
            <w:r>
              <w:rPr>
                <w:bCs/>
              </w:rPr>
              <w:t>tiek tulkoti latviešu valodā, lai publicētu oficiālajā izdevumā „Latvijas Vēstnesis”.</w:t>
            </w:r>
          </w:p>
        </w:tc>
      </w:tr>
      <w:tr w:rsidR="004A0DE5" w:rsidRPr="00630523" w:rsidTr="002364C0">
        <w:trPr>
          <w:trHeight w:val="35"/>
        </w:trPr>
        <w:tc>
          <w:tcPr>
            <w:tcW w:w="2323" w:type="dxa"/>
            <w:gridSpan w:val="5"/>
            <w:tcBorders>
              <w:top w:val="outset" w:sz="6" w:space="0" w:color="000000"/>
              <w:left w:val="single" w:sz="4" w:space="0" w:color="auto"/>
              <w:bottom w:val="nil"/>
              <w:right w:val="nil"/>
            </w:tcBorders>
          </w:tcPr>
          <w:p w:rsidR="00152A70" w:rsidRPr="00630523" w:rsidRDefault="00152A70" w:rsidP="00FE3D8F"/>
        </w:tc>
        <w:tc>
          <w:tcPr>
            <w:tcW w:w="7067" w:type="dxa"/>
            <w:gridSpan w:val="7"/>
            <w:tcBorders>
              <w:top w:val="outset" w:sz="6" w:space="0" w:color="000000"/>
              <w:left w:val="nil"/>
              <w:bottom w:val="nil"/>
              <w:right w:val="single" w:sz="4" w:space="0" w:color="auto"/>
            </w:tcBorders>
          </w:tcPr>
          <w:p w:rsidR="004A0DE5" w:rsidRPr="00630523" w:rsidRDefault="004A0DE5" w:rsidP="00FE3D8F">
            <w:pPr>
              <w:jc w:val="both"/>
            </w:pPr>
          </w:p>
        </w:tc>
      </w:tr>
      <w:tr w:rsidR="00152A70" w:rsidRPr="00E70304" w:rsidTr="002364C0">
        <w:tc>
          <w:tcPr>
            <w:tcW w:w="9390" w:type="dxa"/>
            <w:gridSpan w:val="12"/>
            <w:tcBorders>
              <w:top w:val="nil"/>
              <w:left w:val="outset" w:sz="6" w:space="0" w:color="000000"/>
              <w:bottom w:val="outset" w:sz="6" w:space="0" w:color="000000"/>
              <w:right w:val="outset" w:sz="6" w:space="0" w:color="000000"/>
            </w:tcBorders>
            <w:vAlign w:val="center"/>
          </w:tcPr>
          <w:p w:rsidR="000A3C3C" w:rsidRPr="00E70304" w:rsidRDefault="00152A70" w:rsidP="003D1219">
            <w:pPr>
              <w:jc w:val="center"/>
              <w:rPr>
                <w:b/>
                <w:bCs/>
                <w:color w:val="000000"/>
              </w:rPr>
            </w:pPr>
            <w:r w:rsidRPr="00E70304">
              <w:rPr>
                <w:b/>
                <w:bCs/>
                <w:color w:val="000000"/>
              </w:rPr>
              <w:t>2.tabula</w:t>
            </w:r>
            <w:r w:rsidRPr="00E70304">
              <w:rPr>
                <w:b/>
                <w:bCs/>
                <w:color w:val="000000"/>
              </w:rPr>
              <w:br/>
              <w:t>Ar tiesību akta projektu izpildītās vai uzņemtās saistības, kas izriet no starptautiskajiem tiesību aktiem vai starptautiskas institūcijas vai organizācijas dokumentiem.</w:t>
            </w:r>
            <w:r w:rsidRPr="00E70304">
              <w:rPr>
                <w:b/>
                <w:bCs/>
                <w:color w:val="000000"/>
              </w:rPr>
              <w:br/>
              <w:t>Pasākumi šo saistību izpildei</w:t>
            </w:r>
          </w:p>
        </w:tc>
      </w:tr>
      <w:tr w:rsidR="00152A70" w:rsidRPr="00E70304" w:rsidTr="002364C0">
        <w:tc>
          <w:tcPr>
            <w:tcW w:w="4790" w:type="dxa"/>
            <w:gridSpan w:val="9"/>
            <w:tcBorders>
              <w:top w:val="outset" w:sz="6" w:space="0" w:color="000000"/>
              <w:left w:val="outset" w:sz="6" w:space="0" w:color="000000"/>
              <w:bottom w:val="outset" w:sz="6" w:space="0" w:color="000000"/>
              <w:right w:val="outset" w:sz="6" w:space="0" w:color="000000"/>
            </w:tcBorders>
            <w:vAlign w:val="center"/>
          </w:tcPr>
          <w:p w:rsidR="00152A70" w:rsidRPr="00E70304" w:rsidRDefault="00152A70" w:rsidP="00FE3D8F">
            <w:pPr>
              <w:rPr>
                <w:color w:val="000000"/>
              </w:rPr>
            </w:pPr>
            <w:r w:rsidRPr="00E70304">
              <w:rPr>
                <w:color w:val="000000"/>
              </w:rPr>
              <w:t>Attiecīgā starptautiskā tiesību akta vai starptautiskas institūcijas vai organizācijas dokumenta (turpmāk - starptautiskais dokuments) datums, numurs un nosaukums</w:t>
            </w:r>
          </w:p>
        </w:tc>
        <w:tc>
          <w:tcPr>
            <w:tcW w:w="4600" w:type="dxa"/>
            <w:gridSpan w:val="3"/>
            <w:tcBorders>
              <w:top w:val="outset" w:sz="6" w:space="0" w:color="000000"/>
              <w:left w:val="outset" w:sz="6" w:space="0" w:color="000000"/>
              <w:bottom w:val="outset" w:sz="6" w:space="0" w:color="000000"/>
              <w:right w:val="outset" w:sz="6" w:space="0" w:color="000000"/>
            </w:tcBorders>
          </w:tcPr>
          <w:p w:rsidR="00152A70" w:rsidRPr="00974F38" w:rsidRDefault="00974F38" w:rsidP="00FD34B8">
            <w:pPr>
              <w:jc w:val="both"/>
              <w:rPr>
                <w:color w:val="000000"/>
              </w:rPr>
            </w:pPr>
            <w:r w:rsidRPr="00974F38">
              <w:rPr>
                <w:color w:val="000000"/>
              </w:rPr>
              <w:t>STCW konvencijas</w:t>
            </w:r>
            <w:r w:rsidRPr="00974F38">
              <w:rPr>
                <w:bCs/>
                <w:color w:val="000000"/>
              </w:rPr>
              <w:t xml:space="preserve"> I/1.noteikuma 1.41.apakšpunkts, I/11.noteikuma 2.punkts un V/3.noteikums, STCW konvencijas Kodeksa A-V/3</w:t>
            </w:r>
            <w:r w:rsidR="00F63A74">
              <w:rPr>
                <w:bCs/>
                <w:color w:val="000000"/>
              </w:rPr>
              <w:t>.iedaļa</w:t>
            </w:r>
            <w:r w:rsidRPr="00974F38">
              <w:rPr>
                <w:color w:val="000000"/>
              </w:rPr>
              <w:t>.</w:t>
            </w:r>
          </w:p>
        </w:tc>
      </w:tr>
      <w:tr w:rsidR="00152A70" w:rsidRPr="00E70304" w:rsidTr="002364C0">
        <w:tc>
          <w:tcPr>
            <w:tcW w:w="3752" w:type="dxa"/>
            <w:gridSpan w:val="7"/>
            <w:tcBorders>
              <w:top w:val="outset" w:sz="6" w:space="0" w:color="000000"/>
              <w:left w:val="outset" w:sz="6" w:space="0" w:color="000000"/>
              <w:bottom w:val="outset" w:sz="6" w:space="0" w:color="000000"/>
              <w:right w:val="outset" w:sz="6" w:space="0" w:color="000000"/>
            </w:tcBorders>
            <w:vAlign w:val="center"/>
          </w:tcPr>
          <w:p w:rsidR="00152A70" w:rsidRPr="00E70304" w:rsidRDefault="00152A70" w:rsidP="00FE3D8F">
            <w:pPr>
              <w:jc w:val="center"/>
              <w:rPr>
                <w:color w:val="000000"/>
              </w:rPr>
            </w:pPr>
            <w:r w:rsidRPr="00E70304">
              <w:rPr>
                <w:color w:val="000000"/>
              </w:rPr>
              <w:t>A</w:t>
            </w:r>
          </w:p>
        </w:tc>
        <w:tc>
          <w:tcPr>
            <w:tcW w:w="2206" w:type="dxa"/>
            <w:gridSpan w:val="3"/>
            <w:tcBorders>
              <w:top w:val="outset" w:sz="6" w:space="0" w:color="000000"/>
              <w:left w:val="outset" w:sz="6" w:space="0" w:color="000000"/>
              <w:bottom w:val="outset" w:sz="6" w:space="0" w:color="000000"/>
              <w:right w:val="outset" w:sz="6" w:space="0" w:color="000000"/>
            </w:tcBorders>
            <w:vAlign w:val="center"/>
          </w:tcPr>
          <w:p w:rsidR="00152A70" w:rsidRPr="00E70304" w:rsidRDefault="00152A70" w:rsidP="00FE3D8F">
            <w:pPr>
              <w:jc w:val="center"/>
              <w:rPr>
                <w:color w:val="000000"/>
              </w:rPr>
            </w:pPr>
            <w:r w:rsidRPr="00E70304">
              <w:rPr>
                <w:color w:val="000000"/>
              </w:rPr>
              <w:t>B</w:t>
            </w:r>
          </w:p>
        </w:tc>
        <w:tc>
          <w:tcPr>
            <w:tcW w:w="3432" w:type="dxa"/>
            <w:gridSpan w:val="2"/>
            <w:tcBorders>
              <w:top w:val="outset" w:sz="6" w:space="0" w:color="000000"/>
              <w:left w:val="outset" w:sz="6" w:space="0" w:color="000000"/>
              <w:bottom w:val="outset" w:sz="6" w:space="0" w:color="000000"/>
              <w:right w:val="outset" w:sz="6" w:space="0" w:color="000000"/>
            </w:tcBorders>
            <w:vAlign w:val="center"/>
          </w:tcPr>
          <w:p w:rsidR="00152A70" w:rsidRPr="00E70304" w:rsidRDefault="00152A70" w:rsidP="00FE3D8F">
            <w:pPr>
              <w:jc w:val="center"/>
              <w:rPr>
                <w:color w:val="000000"/>
              </w:rPr>
            </w:pPr>
            <w:r w:rsidRPr="00E70304">
              <w:rPr>
                <w:color w:val="000000"/>
              </w:rPr>
              <w:t>C</w:t>
            </w:r>
          </w:p>
        </w:tc>
      </w:tr>
      <w:tr w:rsidR="00152A70" w:rsidRPr="00E70304" w:rsidTr="002364C0">
        <w:trPr>
          <w:trHeight w:val="2501"/>
        </w:trPr>
        <w:tc>
          <w:tcPr>
            <w:tcW w:w="3752" w:type="dxa"/>
            <w:gridSpan w:val="7"/>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rPr>
                <w:color w:val="000000"/>
              </w:rPr>
            </w:pPr>
            <w:r w:rsidRPr="00E70304">
              <w:rPr>
                <w:color w:val="000000"/>
              </w:rPr>
              <w:t>starptautiskās saistības (pēc būtības), kas izriet no norādītā starptautiskā dokumenta.</w:t>
            </w:r>
          </w:p>
          <w:p w:rsidR="00152A70" w:rsidRPr="00E70304" w:rsidRDefault="00152A70" w:rsidP="00FE3D8F">
            <w:pPr>
              <w:rPr>
                <w:color w:val="000000"/>
              </w:rPr>
            </w:pPr>
            <w:r w:rsidRPr="00E70304">
              <w:rPr>
                <w:color w:val="000000"/>
              </w:rPr>
              <w:t>Konkrēti veicamie pasākumi vai uzdevumi, kas nepieciešami šo starptautisko saistību izpildei</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rPr>
                <w:color w:val="000000"/>
              </w:rPr>
            </w:pPr>
            <w:r w:rsidRPr="00E70304">
              <w:rPr>
                <w:color w:val="000000"/>
              </w:rPr>
              <w:t>Ja pasākumi vai uzdevumi, ar ko tiks izpildītas starptautiskās saistības, tiek noteikti projektā, norāda attiecīgo projekta vienību.</w:t>
            </w:r>
          </w:p>
          <w:p w:rsidR="00152A70" w:rsidRPr="00E70304" w:rsidRDefault="00152A70" w:rsidP="00FE3D8F">
            <w:pPr>
              <w:rPr>
                <w:color w:val="000000"/>
              </w:rPr>
            </w:pPr>
            <w:r w:rsidRPr="00E70304">
              <w:rPr>
                <w:color w:val="000000"/>
              </w:rPr>
              <w:t>Vai arī norāda dokumentu, kurā sniegts izvērsts skaidrojums, kādā veidā tiks nodrošināta starptautisko saistību izpilde</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rPr>
                <w:color w:val="000000"/>
              </w:rPr>
            </w:pPr>
            <w:r w:rsidRPr="00E70304">
              <w:rPr>
                <w:color w:val="000000"/>
              </w:rPr>
              <w:t>Informācija par to, vai starptautiskās saistības, kas minētas šīs tabulas A ailē, tiek izpildītas pilnībā vai daļēji.</w:t>
            </w:r>
          </w:p>
          <w:p w:rsidR="00152A70" w:rsidRPr="00E70304" w:rsidRDefault="00152A70" w:rsidP="00FE3D8F">
            <w:pPr>
              <w:rPr>
                <w:color w:val="000000"/>
              </w:rPr>
            </w:pPr>
            <w:r w:rsidRPr="00E70304">
              <w:rPr>
                <w:color w:val="000000"/>
              </w:rPr>
              <w:t>Ja attiecīgās starptautiskās saistības tiek izpildītas daļēji, sniedz attiecīgu skaidrojumu, kā arī precīzi norāda, kad un kādā veidā starptautiskās saistības tiks izpildītas pilnībā.</w:t>
            </w:r>
          </w:p>
          <w:p w:rsidR="00152A70" w:rsidRPr="00E70304" w:rsidRDefault="00152A70" w:rsidP="00FE3D8F">
            <w:pPr>
              <w:rPr>
                <w:color w:val="000000"/>
              </w:rPr>
            </w:pPr>
            <w:r w:rsidRPr="00E70304">
              <w:rPr>
                <w:color w:val="000000"/>
              </w:rPr>
              <w:t>Norāda institūciju, kas ir atbildīga par šo saistību izpildi pilnībā</w:t>
            </w:r>
          </w:p>
        </w:tc>
      </w:tr>
      <w:tr w:rsidR="00152A70"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152A70" w:rsidRPr="0045010E" w:rsidRDefault="00120189" w:rsidP="00587CB5">
            <w:pPr>
              <w:jc w:val="both"/>
            </w:pPr>
            <w:r w:rsidRPr="0045010E">
              <w:rPr>
                <w:i/>
              </w:rPr>
              <w:t>STCW</w:t>
            </w:r>
            <w:r w:rsidRPr="0045010E">
              <w:t xml:space="preserve"> konvencijas I/1.noteikuma 1.30.apakšpunkts</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45010E" w:rsidRDefault="00120189" w:rsidP="00FE3D8F">
            <w:pPr>
              <w:rPr>
                <w:highlight w:val="yellow"/>
              </w:rPr>
            </w:pPr>
            <w:r w:rsidRPr="0045010E">
              <w:t xml:space="preserve">Noteikumu projekta 9. un 25.punkts. </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45010E" w:rsidRDefault="00120189" w:rsidP="00FE3D8F">
            <w:r w:rsidRPr="0045010E">
              <w:t>Starptautiskās saistības izpildītas pilnībā</w:t>
            </w:r>
          </w:p>
        </w:tc>
      </w:tr>
      <w:tr w:rsidR="00120189"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120189" w:rsidRPr="0045010E" w:rsidRDefault="00120189" w:rsidP="00587CB5">
            <w:pPr>
              <w:jc w:val="both"/>
            </w:pPr>
            <w:r w:rsidRPr="0045010E">
              <w:rPr>
                <w:i/>
              </w:rPr>
              <w:t>STCW</w:t>
            </w:r>
            <w:r w:rsidRPr="0045010E">
              <w:t xml:space="preserve"> konvencijas</w:t>
            </w:r>
            <w:r w:rsidRPr="0045010E">
              <w:rPr>
                <w:bCs/>
              </w:rPr>
              <w:t xml:space="preserve"> I/1.noteikuma 1.41.apakšpunkts</w:t>
            </w:r>
          </w:p>
        </w:tc>
        <w:tc>
          <w:tcPr>
            <w:tcW w:w="2206" w:type="dxa"/>
            <w:gridSpan w:val="3"/>
            <w:tcBorders>
              <w:top w:val="outset" w:sz="6" w:space="0" w:color="000000"/>
              <w:left w:val="outset" w:sz="6" w:space="0" w:color="000000"/>
              <w:bottom w:val="outset" w:sz="6" w:space="0" w:color="000000"/>
              <w:right w:val="outset" w:sz="6" w:space="0" w:color="000000"/>
            </w:tcBorders>
          </w:tcPr>
          <w:p w:rsidR="00120189" w:rsidRPr="0045010E" w:rsidRDefault="00120189" w:rsidP="00FE3D8F">
            <w:pPr>
              <w:rPr>
                <w:color w:val="000000"/>
              </w:rPr>
            </w:pPr>
            <w:r w:rsidRPr="0045010E">
              <w:rPr>
                <w:color w:val="000000"/>
              </w:rPr>
              <w:t>Noteikumu projekta 2.punkts.</w:t>
            </w:r>
          </w:p>
        </w:tc>
        <w:tc>
          <w:tcPr>
            <w:tcW w:w="3432" w:type="dxa"/>
            <w:gridSpan w:val="2"/>
            <w:tcBorders>
              <w:top w:val="outset" w:sz="6" w:space="0" w:color="000000"/>
              <w:left w:val="outset" w:sz="6" w:space="0" w:color="000000"/>
              <w:bottom w:val="outset" w:sz="6" w:space="0" w:color="000000"/>
              <w:right w:val="outset" w:sz="6" w:space="0" w:color="000000"/>
            </w:tcBorders>
          </w:tcPr>
          <w:p w:rsidR="00120189" w:rsidRPr="0045010E" w:rsidRDefault="00120189" w:rsidP="00FE3D8F">
            <w:pPr>
              <w:rPr>
                <w:color w:val="000000"/>
              </w:rPr>
            </w:pPr>
            <w:r w:rsidRPr="0045010E">
              <w:rPr>
                <w:color w:val="000000"/>
              </w:rPr>
              <w:t>Starptautiskās saistības izpildītas pilnībā</w:t>
            </w:r>
          </w:p>
        </w:tc>
      </w:tr>
      <w:tr w:rsidR="00745756"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745756" w:rsidRPr="0045010E" w:rsidRDefault="00745756" w:rsidP="00587CB5">
            <w:pPr>
              <w:jc w:val="both"/>
            </w:pPr>
            <w:r w:rsidRPr="0045010E">
              <w:rPr>
                <w:i/>
              </w:rPr>
              <w:t>STCW</w:t>
            </w:r>
            <w:r w:rsidRPr="0045010E">
              <w:t xml:space="preserve"> konvencijas I/10.noteikuma 1.punkts</w:t>
            </w:r>
          </w:p>
        </w:tc>
        <w:tc>
          <w:tcPr>
            <w:tcW w:w="2206" w:type="dxa"/>
            <w:gridSpan w:val="3"/>
            <w:tcBorders>
              <w:top w:val="outset" w:sz="6" w:space="0" w:color="000000"/>
              <w:left w:val="outset" w:sz="6" w:space="0" w:color="000000"/>
              <w:bottom w:val="outset" w:sz="6" w:space="0" w:color="000000"/>
              <w:right w:val="outset" w:sz="6" w:space="0" w:color="000000"/>
            </w:tcBorders>
          </w:tcPr>
          <w:p w:rsidR="00745756" w:rsidRPr="0045010E" w:rsidRDefault="00745756" w:rsidP="00745756">
            <w:pPr>
              <w:rPr>
                <w:color w:val="000000"/>
              </w:rPr>
            </w:pPr>
            <w:r w:rsidRPr="0045010E">
              <w:rPr>
                <w:color w:val="000000"/>
              </w:rPr>
              <w:t>Noteikumu projekta 27.punkts.</w:t>
            </w:r>
          </w:p>
        </w:tc>
        <w:tc>
          <w:tcPr>
            <w:tcW w:w="3432" w:type="dxa"/>
            <w:gridSpan w:val="2"/>
            <w:tcBorders>
              <w:top w:val="outset" w:sz="6" w:space="0" w:color="000000"/>
              <w:left w:val="outset" w:sz="6" w:space="0" w:color="000000"/>
              <w:bottom w:val="outset" w:sz="6" w:space="0" w:color="000000"/>
              <w:right w:val="outset" w:sz="6" w:space="0" w:color="000000"/>
            </w:tcBorders>
          </w:tcPr>
          <w:p w:rsidR="00745756" w:rsidRPr="0045010E" w:rsidRDefault="00745756" w:rsidP="00FE3D8F">
            <w:pPr>
              <w:rPr>
                <w:color w:val="000000"/>
              </w:rPr>
            </w:pPr>
            <w:r w:rsidRPr="0045010E">
              <w:rPr>
                <w:color w:val="000000"/>
              </w:rPr>
              <w:t>Starptautiskās saistības izpildītas pilnībā</w:t>
            </w:r>
          </w:p>
        </w:tc>
      </w:tr>
      <w:tr w:rsidR="00587CB5"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587CB5" w:rsidRDefault="00587CB5" w:rsidP="00F63A74">
            <w:pPr>
              <w:jc w:val="both"/>
              <w:rPr>
                <w:i/>
              </w:rPr>
            </w:pPr>
            <w:r w:rsidRPr="00587CB5">
              <w:rPr>
                <w:bCs/>
                <w:i/>
              </w:rPr>
              <w:t xml:space="preserve">STCW </w:t>
            </w:r>
            <w:r w:rsidRPr="00587CB5">
              <w:rPr>
                <w:bCs/>
              </w:rPr>
              <w:t xml:space="preserve">konvencijas </w:t>
            </w:r>
            <w:r w:rsidR="00F63A74" w:rsidRPr="00F63A74">
              <w:rPr>
                <w:bCs/>
              </w:rPr>
              <w:t>I/11.noteikuma 2.punkts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587CB5" w:rsidRDefault="00C71C3A" w:rsidP="00FE3D8F">
            <w:pPr>
              <w:rPr>
                <w:color w:val="000000"/>
              </w:rPr>
            </w:pPr>
            <w:r>
              <w:rPr>
                <w:color w:val="000000"/>
              </w:rPr>
              <w:t>Sertificēšanas noteikumu 103.punkts.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023CE5" w:rsidRDefault="00587CB5" w:rsidP="00FE3D8F">
            <w:pPr>
              <w:rPr>
                <w:color w:val="000000"/>
              </w:rPr>
            </w:pPr>
            <w:r w:rsidRPr="00587CB5">
              <w:rPr>
                <w:color w:val="000000"/>
              </w:rPr>
              <w:t>Starptautiskās saistības izpildītas pilnībā</w:t>
            </w:r>
          </w:p>
        </w:tc>
      </w:tr>
      <w:tr w:rsidR="00587CB5"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587CB5" w:rsidRDefault="00587CB5" w:rsidP="00F63A74">
            <w:pPr>
              <w:jc w:val="both"/>
              <w:rPr>
                <w:bCs/>
                <w:i/>
              </w:rPr>
            </w:pPr>
            <w:r w:rsidRPr="00587CB5">
              <w:rPr>
                <w:bCs/>
                <w:i/>
              </w:rPr>
              <w:t xml:space="preserve">STCW </w:t>
            </w:r>
            <w:r w:rsidRPr="00587CB5">
              <w:rPr>
                <w:bCs/>
              </w:rPr>
              <w:t xml:space="preserve">konvencijas </w:t>
            </w:r>
            <w:r w:rsidR="00F63A74" w:rsidRPr="00F63A74">
              <w:rPr>
                <w:bCs/>
              </w:rPr>
              <w:t>V/3.noteikums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587CB5" w:rsidRDefault="00587CB5" w:rsidP="00C71C3A">
            <w:pPr>
              <w:rPr>
                <w:color w:val="000000"/>
              </w:rPr>
            </w:pPr>
            <w:r>
              <w:rPr>
                <w:color w:val="000000"/>
              </w:rPr>
              <w:t xml:space="preserve">Noteikumu projekta </w:t>
            </w:r>
            <w:r w:rsidR="00C71C3A">
              <w:rPr>
                <w:color w:val="000000"/>
              </w:rPr>
              <w:t>22</w:t>
            </w:r>
            <w:r>
              <w:rPr>
                <w:color w:val="000000"/>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023CE5" w:rsidRDefault="00587CB5" w:rsidP="00FE3D8F">
            <w:pPr>
              <w:rPr>
                <w:color w:val="000000"/>
              </w:rPr>
            </w:pPr>
            <w:r w:rsidRPr="00587CB5">
              <w:rPr>
                <w:color w:val="000000"/>
              </w:rPr>
              <w:t>Starptautiskās saistības izpildītas pilnībā</w:t>
            </w:r>
          </w:p>
        </w:tc>
      </w:tr>
      <w:tr w:rsidR="00587CB5" w:rsidRPr="00023CE5"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C71C3A" w:rsidRDefault="00587CB5" w:rsidP="00FE3D8F">
            <w:pPr>
              <w:jc w:val="both"/>
            </w:pPr>
            <w:r w:rsidRPr="00023CE5">
              <w:rPr>
                <w:i/>
              </w:rPr>
              <w:t>STCW</w:t>
            </w:r>
            <w:r w:rsidRPr="00023CE5">
              <w:t xml:space="preserve"> konvencijas</w:t>
            </w:r>
            <w:r w:rsidR="00F63A74">
              <w:rPr>
                <w:bCs/>
              </w:rPr>
              <w:t xml:space="preserve"> K</w:t>
            </w:r>
            <w:r w:rsidRPr="00023CE5">
              <w:rPr>
                <w:bCs/>
              </w:rPr>
              <w:t xml:space="preserve">odeksa </w:t>
            </w:r>
            <w:r w:rsidR="00F63A74" w:rsidRPr="00F63A74">
              <w:rPr>
                <w:bCs/>
              </w:rPr>
              <w:t>A-V/3.iedaļa</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023CE5" w:rsidRDefault="00C71C3A" w:rsidP="00FE3D8F">
            <w:pPr>
              <w:rPr>
                <w:color w:val="000000"/>
              </w:rPr>
            </w:pPr>
            <w:r w:rsidRPr="00C71C3A">
              <w:rPr>
                <w:color w:val="000000"/>
              </w:rPr>
              <w:t>Noteikumu projekta 22.punkts.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023CE5" w:rsidRDefault="00587CB5" w:rsidP="00FE3D8F">
            <w:pPr>
              <w:rPr>
                <w:color w:val="000000"/>
              </w:rPr>
            </w:pPr>
            <w:r w:rsidRPr="00587CB5">
              <w:rPr>
                <w:color w:val="000000"/>
              </w:rPr>
              <w:t>Starptautiskās saistības izpildītas pilnībā</w:t>
            </w:r>
          </w:p>
        </w:tc>
      </w:tr>
      <w:tr w:rsidR="00152A70" w:rsidRPr="00E70304" w:rsidTr="002364C0">
        <w:tc>
          <w:tcPr>
            <w:tcW w:w="5958" w:type="dxa"/>
            <w:gridSpan w:val="10"/>
            <w:tcBorders>
              <w:top w:val="outset" w:sz="6" w:space="0" w:color="000000"/>
              <w:left w:val="outset" w:sz="6" w:space="0" w:color="000000"/>
              <w:bottom w:val="outset" w:sz="6" w:space="0" w:color="000000"/>
              <w:right w:val="outset" w:sz="6" w:space="0" w:color="000000"/>
            </w:tcBorders>
            <w:vAlign w:val="center"/>
          </w:tcPr>
          <w:p w:rsidR="00152A70" w:rsidRPr="00E70304" w:rsidRDefault="00152A70" w:rsidP="00FE3D8F">
            <w:pPr>
              <w:rPr>
                <w:color w:val="000000"/>
              </w:rPr>
            </w:pPr>
            <w:r w:rsidRPr="00E70304">
              <w:rPr>
                <w:color w:val="000000"/>
              </w:rPr>
              <w:lastRenderedPageBreak/>
              <w:t>Vai starptautiskajā dokumentā paredzētās saistības nav pretrunā ar jau esošajām Latvijas Republikas starptautiskajām saistībām</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rPr>
                <w:color w:val="000000"/>
              </w:rPr>
            </w:pPr>
            <w:r w:rsidRPr="00E70304">
              <w:rPr>
                <w:color w:val="000000"/>
              </w:rPr>
              <w:t>Nav</w:t>
            </w:r>
          </w:p>
        </w:tc>
      </w:tr>
      <w:tr w:rsidR="00152A70" w:rsidRPr="00E70304" w:rsidTr="002364C0">
        <w:tc>
          <w:tcPr>
            <w:tcW w:w="5958" w:type="dxa"/>
            <w:gridSpan w:val="10"/>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rPr>
                <w:color w:val="000000"/>
              </w:rPr>
            </w:pPr>
            <w:r w:rsidRPr="00E70304">
              <w:rPr>
                <w:color w:val="000000"/>
              </w:rPr>
              <w:t>Cita informācija</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E70304" w:rsidRDefault="00152A70" w:rsidP="00FE3D8F">
            <w:pPr>
              <w:jc w:val="both"/>
              <w:rPr>
                <w:color w:val="000000"/>
              </w:rPr>
            </w:pPr>
            <w:r w:rsidRPr="00E70304">
              <w:rPr>
                <w:color w:val="000000"/>
              </w:rPr>
              <w:t xml:space="preserve"> Nav </w:t>
            </w:r>
          </w:p>
        </w:tc>
      </w:tr>
      <w:tr w:rsidR="00152A70" w:rsidRPr="00E70304" w:rsidTr="002364C0">
        <w:tc>
          <w:tcPr>
            <w:tcW w:w="5958" w:type="dxa"/>
            <w:gridSpan w:val="10"/>
            <w:tcBorders>
              <w:top w:val="outset" w:sz="6" w:space="0" w:color="000000"/>
              <w:left w:val="nil"/>
              <w:bottom w:val="outset" w:sz="6" w:space="0" w:color="000000"/>
              <w:right w:val="nil"/>
            </w:tcBorders>
          </w:tcPr>
          <w:p w:rsidR="00A21C3C" w:rsidRPr="00E70304" w:rsidRDefault="00A21C3C" w:rsidP="00FE3D8F">
            <w:pPr>
              <w:rPr>
                <w:color w:val="000000"/>
              </w:rPr>
            </w:pPr>
          </w:p>
        </w:tc>
        <w:tc>
          <w:tcPr>
            <w:tcW w:w="3432" w:type="dxa"/>
            <w:gridSpan w:val="2"/>
            <w:tcBorders>
              <w:top w:val="outset" w:sz="6" w:space="0" w:color="000000"/>
              <w:left w:val="nil"/>
              <w:bottom w:val="outset" w:sz="6" w:space="0" w:color="000000"/>
              <w:right w:val="nil"/>
            </w:tcBorders>
          </w:tcPr>
          <w:p w:rsidR="00152A70" w:rsidRPr="00E70304" w:rsidRDefault="00152A70" w:rsidP="00FE3D8F">
            <w:pPr>
              <w:jc w:val="both"/>
              <w:rPr>
                <w:color w:val="000000"/>
              </w:rPr>
            </w:pPr>
          </w:p>
        </w:tc>
      </w:tr>
      <w:tr w:rsidR="000424BC"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9356" w:type="dxa"/>
            <w:gridSpan w:val="10"/>
          </w:tcPr>
          <w:p w:rsidR="000A3C3C" w:rsidRPr="004014C4" w:rsidRDefault="00F14D10" w:rsidP="003D1219">
            <w:pPr>
              <w:jc w:val="center"/>
              <w:rPr>
                <w:b/>
              </w:rPr>
            </w:pPr>
            <w:r w:rsidRPr="004014C4">
              <w:rPr>
                <w:b/>
              </w:rPr>
              <w:t>VI. Sabiedrības līdzdalība un komunikācijas aktivitātes</w:t>
            </w:r>
          </w:p>
        </w:tc>
      </w:tr>
      <w:tr w:rsidR="000424BC"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4014C4" w:rsidRDefault="000424BC" w:rsidP="006B2241">
            <w:pPr>
              <w:ind w:left="57"/>
            </w:pPr>
            <w:r w:rsidRPr="004014C4">
              <w:t>1.</w:t>
            </w:r>
          </w:p>
        </w:tc>
        <w:tc>
          <w:tcPr>
            <w:tcW w:w="2219" w:type="dxa"/>
            <w:gridSpan w:val="3"/>
          </w:tcPr>
          <w:p w:rsidR="000424BC" w:rsidRPr="004014C4" w:rsidRDefault="009C13F5" w:rsidP="006B2241">
            <w:pPr>
              <w:pStyle w:val="naiskr"/>
              <w:tabs>
                <w:tab w:val="left" w:pos="170"/>
              </w:tabs>
              <w:spacing w:before="0" w:after="0"/>
              <w:ind w:left="57" w:right="57"/>
            </w:pPr>
            <w:r w:rsidRPr="004014C4">
              <w:t>Plānotās sabiedrības līdzdalības un komunikācijas aktivitātes saistībā ar projektu</w:t>
            </w:r>
          </w:p>
        </w:tc>
        <w:tc>
          <w:tcPr>
            <w:tcW w:w="6638" w:type="dxa"/>
            <w:gridSpan w:val="6"/>
          </w:tcPr>
          <w:p w:rsidR="000424BC" w:rsidRPr="004014C4" w:rsidRDefault="004014C4" w:rsidP="009764FA">
            <w:pPr>
              <w:jc w:val="both"/>
            </w:pPr>
            <w:r w:rsidRPr="004014C4">
              <w:t xml:space="preserve">Satiksmes ministrijas tīmekļa vietnē </w:t>
            </w:r>
            <w:r w:rsidR="0024026E">
              <w:t xml:space="preserve">2017.gada 21.martā </w:t>
            </w:r>
            <w:r w:rsidRPr="004014C4">
              <w:t>ievietots „</w:t>
            </w:r>
            <w:r w:rsidRPr="004014C4">
              <w:rPr>
                <w:bCs/>
              </w:rPr>
              <w:t>Paziņojums par līdzdalības iespējām attīstības plānošanas dokumenta vai tiesību akta izstrādes procesā”.</w:t>
            </w:r>
          </w:p>
        </w:tc>
      </w:tr>
      <w:tr w:rsidR="000424BC"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4014C4" w:rsidRDefault="000424BC" w:rsidP="006B2241">
            <w:pPr>
              <w:ind w:left="57"/>
            </w:pPr>
            <w:r w:rsidRPr="004014C4">
              <w:t>2.</w:t>
            </w:r>
          </w:p>
        </w:tc>
        <w:tc>
          <w:tcPr>
            <w:tcW w:w="2219" w:type="dxa"/>
            <w:gridSpan w:val="3"/>
          </w:tcPr>
          <w:p w:rsidR="000424BC" w:rsidRPr="004014C4" w:rsidRDefault="000424BC" w:rsidP="006B2241">
            <w:pPr>
              <w:pStyle w:val="naiskr"/>
              <w:spacing w:before="0" w:after="0"/>
              <w:ind w:left="57" w:right="57"/>
            </w:pPr>
            <w:r w:rsidRPr="004014C4">
              <w:t xml:space="preserve">Sabiedrības līdzdalība projekta izstrādē </w:t>
            </w:r>
          </w:p>
        </w:tc>
        <w:tc>
          <w:tcPr>
            <w:tcW w:w="6638" w:type="dxa"/>
            <w:gridSpan w:val="6"/>
          </w:tcPr>
          <w:p w:rsidR="000424BC" w:rsidRPr="004014C4" w:rsidRDefault="00EF53FD" w:rsidP="00EF53FD">
            <w:pPr>
              <w:jc w:val="both"/>
            </w:pPr>
            <w:r w:rsidRPr="00EF53FD">
              <w:t>Atbilstoši Ministru kabineta 2009.gada 25.augusta noteikumu Nr.970 „Sabiedrības līdzdalības kārtība attīstības plānošanas procesā” 7.4.</w:t>
            </w:r>
            <w:r w:rsidRPr="00EF53FD">
              <w:rPr>
                <w:vertAlign w:val="superscript"/>
              </w:rPr>
              <w:t>1</w:t>
            </w:r>
            <w:r w:rsidRPr="00EF53FD">
              <w:t xml:space="preserve"> apakšpunktam, sabiedrībai tika dota iespēja rakstiski sniegt viedokli par </w:t>
            </w:r>
            <w:r>
              <w:t>noteikumu projektu tā</w:t>
            </w:r>
            <w:r w:rsidRPr="00EF53FD">
              <w:t xml:space="preserve"> izstrādes stadijā.</w:t>
            </w:r>
          </w:p>
        </w:tc>
      </w:tr>
      <w:tr w:rsidR="000424BC"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4014C4" w:rsidRDefault="000424BC" w:rsidP="006B2241">
            <w:pPr>
              <w:ind w:left="57"/>
            </w:pPr>
            <w:r w:rsidRPr="004014C4">
              <w:t>3.</w:t>
            </w:r>
          </w:p>
        </w:tc>
        <w:tc>
          <w:tcPr>
            <w:tcW w:w="2219" w:type="dxa"/>
            <w:gridSpan w:val="3"/>
          </w:tcPr>
          <w:p w:rsidR="000424BC" w:rsidRPr="004014C4" w:rsidRDefault="000424BC" w:rsidP="006B2241">
            <w:pPr>
              <w:pStyle w:val="naiskr"/>
              <w:spacing w:before="0" w:after="0"/>
              <w:ind w:left="57" w:right="57"/>
            </w:pPr>
            <w:r w:rsidRPr="004014C4">
              <w:t xml:space="preserve">Sabiedrības līdzdalības rezultāti </w:t>
            </w:r>
          </w:p>
        </w:tc>
        <w:tc>
          <w:tcPr>
            <w:tcW w:w="6638" w:type="dxa"/>
            <w:gridSpan w:val="6"/>
          </w:tcPr>
          <w:p w:rsidR="000424BC" w:rsidRPr="004014C4" w:rsidRDefault="0024026E" w:rsidP="006A1E4E">
            <w:pPr>
              <w:jc w:val="both"/>
            </w:pPr>
            <w:r w:rsidRPr="0024026E">
              <w:t>Nav saņemti iebildumi vai priekšlikumi.</w:t>
            </w:r>
          </w:p>
        </w:tc>
      </w:tr>
      <w:tr w:rsidR="000424BC"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bottom w:val="single" w:sz="4" w:space="0" w:color="auto"/>
            </w:tcBorders>
          </w:tcPr>
          <w:p w:rsidR="000424BC" w:rsidRPr="004014C4" w:rsidRDefault="009C13F5" w:rsidP="006B2241">
            <w:pPr>
              <w:ind w:left="57"/>
            </w:pPr>
            <w:r w:rsidRPr="004014C4">
              <w:t>4</w:t>
            </w:r>
            <w:r w:rsidR="000424BC" w:rsidRPr="004014C4">
              <w:t>.</w:t>
            </w:r>
          </w:p>
        </w:tc>
        <w:tc>
          <w:tcPr>
            <w:tcW w:w="2219" w:type="dxa"/>
            <w:gridSpan w:val="3"/>
            <w:tcBorders>
              <w:bottom w:val="single" w:sz="4" w:space="0" w:color="auto"/>
            </w:tcBorders>
          </w:tcPr>
          <w:p w:rsidR="000424BC" w:rsidRPr="004014C4" w:rsidRDefault="000424BC" w:rsidP="000B6A85">
            <w:pPr>
              <w:pStyle w:val="naiskr"/>
              <w:spacing w:before="0" w:after="0"/>
              <w:ind w:left="57" w:right="57"/>
            </w:pPr>
            <w:r w:rsidRPr="004014C4">
              <w:t>Cita informācija</w:t>
            </w:r>
          </w:p>
        </w:tc>
        <w:tc>
          <w:tcPr>
            <w:tcW w:w="6638" w:type="dxa"/>
            <w:gridSpan w:val="6"/>
            <w:tcBorders>
              <w:bottom w:val="single" w:sz="4" w:space="0" w:color="auto"/>
            </w:tcBorders>
          </w:tcPr>
          <w:p w:rsidR="000424BC" w:rsidRPr="004014C4" w:rsidRDefault="000424BC" w:rsidP="006B2241">
            <w:r w:rsidRPr="004014C4">
              <w:t>Nav</w:t>
            </w:r>
          </w:p>
        </w:tc>
      </w:tr>
      <w:tr w:rsidR="00B71DAB" w:rsidRPr="004014C4"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left w:val="nil"/>
              <w:right w:val="nil"/>
            </w:tcBorders>
          </w:tcPr>
          <w:p w:rsidR="00B71DAB" w:rsidRPr="007A017E" w:rsidRDefault="00B71DAB" w:rsidP="007A017E"/>
        </w:tc>
        <w:tc>
          <w:tcPr>
            <w:tcW w:w="2219" w:type="dxa"/>
            <w:gridSpan w:val="3"/>
            <w:tcBorders>
              <w:left w:val="nil"/>
              <w:right w:val="nil"/>
            </w:tcBorders>
          </w:tcPr>
          <w:p w:rsidR="00A21C3C" w:rsidRPr="004014C4" w:rsidRDefault="00A21C3C" w:rsidP="000B6A85">
            <w:pPr>
              <w:pStyle w:val="naiskr"/>
              <w:spacing w:before="0" w:after="0"/>
            </w:pPr>
          </w:p>
        </w:tc>
        <w:tc>
          <w:tcPr>
            <w:tcW w:w="6638" w:type="dxa"/>
            <w:gridSpan w:val="6"/>
            <w:tcBorders>
              <w:left w:val="nil"/>
              <w:right w:val="nil"/>
            </w:tcBorders>
          </w:tcPr>
          <w:p w:rsidR="00B71DAB" w:rsidRDefault="00B71DAB" w:rsidP="006B2241"/>
          <w:p w:rsidR="000A3C3C" w:rsidRPr="004014C4" w:rsidRDefault="000A3C3C" w:rsidP="006B2241"/>
        </w:tc>
      </w:tr>
      <w:tr w:rsidR="0030341E" w:rsidRPr="004014C4" w:rsidTr="002364C0">
        <w:trPr>
          <w:gridBefore w:val="1"/>
          <w:wBefore w:w="19" w:type="dxa"/>
        </w:trPr>
        <w:tc>
          <w:tcPr>
            <w:tcW w:w="9371" w:type="dxa"/>
            <w:gridSpan w:val="11"/>
            <w:tcBorders>
              <w:top w:val="outset" w:sz="6" w:space="0" w:color="000000"/>
              <w:left w:val="outset" w:sz="6" w:space="0" w:color="000000"/>
              <w:bottom w:val="outset" w:sz="6" w:space="0" w:color="000000"/>
              <w:right w:val="outset" w:sz="6" w:space="0" w:color="000000"/>
            </w:tcBorders>
          </w:tcPr>
          <w:p w:rsidR="000A3C3C" w:rsidRPr="004014C4" w:rsidRDefault="0030341E" w:rsidP="003D1219">
            <w:pPr>
              <w:jc w:val="center"/>
              <w:rPr>
                <w:b/>
                <w:bCs/>
              </w:rPr>
            </w:pPr>
            <w:r w:rsidRPr="004014C4">
              <w:rPr>
                <w:b/>
                <w:bCs/>
              </w:rPr>
              <w:t>VII. Tiesību akta projekta izpildes nodrošināšana un tās ietekme uz institūcijām</w:t>
            </w:r>
          </w:p>
        </w:tc>
      </w:tr>
      <w:tr w:rsidR="0030341E" w:rsidRPr="004014C4"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1.</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Projekta izpildē iesaistītās institūcijas</w:t>
            </w:r>
          </w:p>
        </w:tc>
        <w:tc>
          <w:tcPr>
            <w:tcW w:w="5343" w:type="dxa"/>
            <w:gridSpan w:val="4"/>
            <w:tcBorders>
              <w:top w:val="outset" w:sz="6" w:space="0" w:color="000000"/>
              <w:left w:val="outset" w:sz="6" w:space="0" w:color="000000"/>
              <w:bottom w:val="outset" w:sz="6" w:space="0" w:color="000000"/>
              <w:right w:val="outset" w:sz="6" w:space="0" w:color="000000"/>
            </w:tcBorders>
          </w:tcPr>
          <w:p w:rsidR="00B95EB1" w:rsidRPr="004014C4" w:rsidRDefault="004014C4" w:rsidP="001A67D2">
            <w:pPr>
              <w:jc w:val="both"/>
            </w:pPr>
            <w:r w:rsidRPr="004014C4">
              <w:t>Noteikumu p</w:t>
            </w:r>
            <w:r w:rsidR="00255247" w:rsidRPr="004014C4">
              <w:t xml:space="preserve">rojekta izpildi nodrošinās </w:t>
            </w:r>
            <w:r w:rsidR="001A67D2" w:rsidRPr="004014C4">
              <w:t xml:space="preserve">VAS „Latvijas Jūras administrācija” </w:t>
            </w:r>
            <w:r w:rsidR="00255247" w:rsidRPr="004014C4">
              <w:t>Jūrnieku reģistrs.</w:t>
            </w:r>
          </w:p>
        </w:tc>
      </w:tr>
      <w:tr w:rsidR="0030341E" w:rsidRPr="004014C4"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2.</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4014C4" w:rsidRDefault="0030341E" w:rsidP="009C13F5">
            <w:r w:rsidRPr="004014C4">
              <w:t>Projekta izpildes ietekme uz pārvaldes funkcijām</w:t>
            </w:r>
            <w:r w:rsidR="009C13F5" w:rsidRPr="004014C4">
              <w:t xml:space="preserve"> institucionālo struktūru</w:t>
            </w:r>
          </w:p>
          <w:p w:rsidR="004014C4" w:rsidRPr="004014C4" w:rsidRDefault="004014C4" w:rsidP="009C13F5"/>
          <w:p w:rsidR="009C13F5" w:rsidRPr="004014C4" w:rsidRDefault="009C13F5" w:rsidP="009C13F5">
            <w:r w:rsidRPr="004014C4">
              <w:t>Jaunu institūciju izveide, esošu institūciju likvidācija vai reorganizācija, to ietekme uz institūcijas cilvēkresursiem</w:t>
            </w:r>
          </w:p>
        </w:tc>
        <w:tc>
          <w:tcPr>
            <w:tcW w:w="5343" w:type="dxa"/>
            <w:gridSpan w:val="4"/>
            <w:tcBorders>
              <w:top w:val="outset" w:sz="6" w:space="0" w:color="000000"/>
              <w:left w:val="outset" w:sz="6" w:space="0" w:color="000000"/>
              <w:bottom w:val="outset" w:sz="6" w:space="0" w:color="000000"/>
              <w:right w:val="outset" w:sz="6" w:space="0" w:color="000000"/>
            </w:tcBorders>
          </w:tcPr>
          <w:p w:rsidR="004014C4" w:rsidRPr="004014C4" w:rsidRDefault="004014C4" w:rsidP="004014C4">
            <w:pPr>
              <w:jc w:val="both"/>
            </w:pPr>
            <w:r w:rsidRPr="004014C4">
              <w:t>Noteikumu projekts šo jomu neskar.</w:t>
            </w:r>
          </w:p>
          <w:p w:rsidR="004014C4" w:rsidRPr="004014C4" w:rsidRDefault="004014C4" w:rsidP="00F10619">
            <w:pPr>
              <w:jc w:val="both"/>
            </w:pPr>
          </w:p>
          <w:p w:rsidR="004014C4" w:rsidRPr="004014C4" w:rsidRDefault="004014C4" w:rsidP="00F10619">
            <w:pPr>
              <w:jc w:val="both"/>
            </w:pPr>
          </w:p>
          <w:p w:rsidR="00534EA9" w:rsidRPr="004014C4" w:rsidRDefault="00534EA9" w:rsidP="004014C4">
            <w:pPr>
              <w:jc w:val="both"/>
            </w:pPr>
          </w:p>
          <w:p w:rsidR="004014C4" w:rsidRPr="004014C4" w:rsidRDefault="004014C4" w:rsidP="004014C4">
            <w:pPr>
              <w:jc w:val="both"/>
            </w:pPr>
            <w:r w:rsidRPr="004014C4">
              <w:t>Noteikumu projekta īstenošana tiks veikta esošo cilvēkresursu ietvaros.</w:t>
            </w:r>
          </w:p>
          <w:p w:rsidR="004014C4" w:rsidRPr="004014C4" w:rsidRDefault="004014C4" w:rsidP="004014C4">
            <w:pPr>
              <w:jc w:val="both"/>
            </w:pPr>
          </w:p>
        </w:tc>
      </w:tr>
      <w:tr w:rsidR="0030341E" w:rsidRPr="004014C4"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4014C4" w:rsidRDefault="009C13F5" w:rsidP="0030341E">
            <w:r w:rsidRPr="004014C4">
              <w:t>3</w:t>
            </w:r>
            <w:r w:rsidR="0030341E" w:rsidRPr="004014C4">
              <w:t>.</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4014C4" w:rsidRDefault="0030341E" w:rsidP="0030341E">
            <w:r w:rsidRPr="004014C4">
              <w:t>Cita informācija</w:t>
            </w:r>
          </w:p>
        </w:tc>
        <w:tc>
          <w:tcPr>
            <w:tcW w:w="5343" w:type="dxa"/>
            <w:gridSpan w:val="4"/>
            <w:tcBorders>
              <w:top w:val="outset" w:sz="6" w:space="0" w:color="000000"/>
              <w:left w:val="outset" w:sz="6" w:space="0" w:color="000000"/>
              <w:bottom w:val="outset" w:sz="6" w:space="0" w:color="000000"/>
              <w:right w:val="outset" w:sz="6" w:space="0" w:color="000000"/>
            </w:tcBorders>
          </w:tcPr>
          <w:p w:rsidR="0030341E" w:rsidRPr="004014C4" w:rsidRDefault="00A93E4D" w:rsidP="0030341E">
            <w:r w:rsidRPr="004014C4">
              <w:t>Nav</w:t>
            </w:r>
          </w:p>
        </w:tc>
      </w:tr>
    </w:tbl>
    <w:p w:rsidR="00E302C7" w:rsidRPr="004014C4" w:rsidRDefault="00E302C7" w:rsidP="00E70304">
      <w:pPr>
        <w:jc w:val="both"/>
        <w:rPr>
          <w:i/>
        </w:rPr>
      </w:pPr>
    </w:p>
    <w:p w:rsidR="00255247" w:rsidRPr="004014C4" w:rsidRDefault="004A0DE5" w:rsidP="00E70304">
      <w:pPr>
        <w:jc w:val="both"/>
        <w:rPr>
          <w:i/>
        </w:rPr>
      </w:pPr>
      <w:r>
        <w:rPr>
          <w:i/>
        </w:rPr>
        <w:t xml:space="preserve">Anotācijas III </w:t>
      </w:r>
      <w:r w:rsidR="00D155D8" w:rsidRPr="004014C4">
        <w:rPr>
          <w:i/>
        </w:rPr>
        <w:t xml:space="preserve">un </w:t>
      </w:r>
      <w:r>
        <w:rPr>
          <w:i/>
        </w:rPr>
        <w:t>I</w:t>
      </w:r>
      <w:r w:rsidR="00D155D8" w:rsidRPr="004014C4">
        <w:rPr>
          <w:i/>
        </w:rPr>
        <w:t xml:space="preserve">V </w:t>
      </w:r>
      <w:r w:rsidR="00255247" w:rsidRPr="004014C4">
        <w:rPr>
          <w:i/>
        </w:rPr>
        <w:t>sadaļa –</w:t>
      </w:r>
      <w:r w:rsidR="00E26154" w:rsidRPr="004014C4">
        <w:rPr>
          <w:i/>
        </w:rPr>
        <w:t xml:space="preserve"> </w:t>
      </w:r>
      <w:r w:rsidR="00255247" w:rsidRPr="004014C4">
        <w:rPr>
          <w:i/>
        </w:rPr>
        <w:t>projekts šīs jomas neskar.</w:t>
      </w:r>
    </w:p>
    <w:p w:rsidR="001530CA" w:rsidRPr="004014C4" w:rsidRDefault="001530CA" w:rsidP="00E70304">
      <w:pPr>
        <w:jc w:val="both"/>
      </w:pPr>
    </w:p>
    <w:p w:rsidR="00E302C7" w:rsidRPr="004014C4" w:rsidRDefault="00E302C7" w:rsidP="00540420">
      <w:pPr>
        <w:jc w:val="center"/>
      </w:pPr>
    </w:p>
    <w:p w:rsidR="00667A1D" w:rsidRPr="004014C4" w:rsidRDefault="00460D33" w:rsidP="004014C4">
      <w:pPr>
        <w:jc w:val="center"/>
      </w:pPr>
      <w:r w:rsidRPr="004014C4">
        <w:t>Satiksmes ministrs                                           </w:t>
      </w:r>
      <w:r w:rsidR="00D155D8" w:rsidRPr="004014C4">
        <w:tab/>
      </w:r>
      <w:r w:rsidR="00D155D8" w:rsidRPr="004014C4">
        <w:tab/>
      </w:r>
      <w:r w:rsidR="00D155D8" w:rsidRPr="004014C4">
        <w:tab/>
      </w:r>
      <w:proofErr w:type="spellStart"/>
      <w:r w:rsidR="00D155D8" w:rsidRPr="004014C4">
        <w:t>U.Augulis</w:t>
      </w:r>
      <w:proofErr w:type="spellEnd"/>
    </w:p>
    <w:p w:rsidR="001530CA" w:rsidRPr="004014C4" w:rsidRDefault="001530CA" w:rsidP="00460D33">
      <w:pPr>
        <w:ind w:firstLine="720"/>
        <w:jc w:val="center"/>
      </w:pPr>
    </w:p>
    <w:p w:rsidR="00460D33" w:rsidRPr="004014C4" w:rsidRDefault="00460D33" w:rsidP="00460D33">
      <w:pPr>
        <w:ind w:firstLine="720"/>
        <w:jc w:val="center"/>
      </w:pPr>
    </w:p>
    <w:p w:rsidR="00A7714D" w:rsidRDefault="00A7714D" w:rsidP="00A7714D">
      <w:pPr>
        <w:tabs>
          <w:tab w:val="left" w:pos="851"/>
          <w:tab w:val="center" w:pos="4535"/>
        </w:tabs>
      </w:pPr>
      <w:r>
        <w:tab/>
      </w:r>
      <w:r w:rsidR="00667A1D" w:rsidRPr="004014C4">
        <w:t>Vīza:</w:t>
      </w:r>
      <w:r w:rsidR="00603237" w:rsidRPr="004014C4">
        <w:t xml:space="preserve"> </w:t>
      </w:r>
      <w:r w:rsidR="0062714B" w:rsidRPr="004014C4">
        <w:t>v</w:t>
      </w:r>
      <w:r w:rsidR="00667A1D" w:rsidRPr="004014C4">
        <w:t>alsts sekretār</w:t>
      </w:r>
      <w:r>
        <w:t xml:space="preserve">a vietā – </w:t>
      </w:r>
    </w:p>
    <w:p w:rsidR="00EE339A" w:rsidRPr="004014C4" w:rsidRDefault="00A7714D" w:rsidP="00A7714D">
      <w:pPr>
        <w:ind w:left="720" w:firstLine="720"/>
      </w:pPr>
      <w:r>
        <w:t>valsts sekretāra vietniece</w:t>
      </w:r>
      <w:r w:rsidR="00E26154" w:rsidRPr="004014C4">
        <w:tab/>
      </w:r>
      <w:r w:rsidR="00E26154" w:rsidRPr="004014C4">
        <w:tab/>
      </w:r>
      <w:r w:rsidR="00E26154" w:rsidRPr="004014C4">
        <w:tab/>
      </w:r>
      <w:r w:rsidR="00E26154" w:rsidRPr="004014C4">
        <w:tab/>
      </w:r>
      <w:r w:rsidR="00E302C7" w:rsidRPr="004014C4">
        <w:tab/>
      </w:r>
      <w:r w:rsidR="00E90A74">
        <w:t xml:space="preserve"> </w:t>
      </w:r>
      <w:proofErr w:type="spellStart"/>
      <w:r>
        <w:t>Dž.Innusa</w:t>
      </w:r>
      <w:proofErr w:type="spellEnd"/>
    </w:p>
    <w:p w:rsidR="005F3D36" w:rsidRPr="001530CA" w:rsidRDefault="005F3D36" w:rsidP="00FA5BD0">
      <w:pPr>
        <w:jc w:val="both"/>
        <w:rPr>
          <w:sz w:val="28"/>
          <w:szCs w:val="28"/>
        </w:rPr>
      </w:pPr>
    </w:p>
    <w:p w:rsidR="00E302C7" w:rsidRDefault="00E302C7" w:rsidP="00345722">
      <w:pPr>
        <w:jc w:val="both"/>
        <w:rPr>
          <w:sz w:val="22"/>
          <w:szCs w:val="22"/>
        </w:rPr>
      </w:pPr>
    </w:p>
    <w:p w:rsidR="00345722" w:rsidRPr="004014C4" w:rsidRDefault="0045010E" w:rsidP="00345722">
      <w:pPr>
        <w:jc w:val="both"/>
        <w:rPr>
          <w:sz w:val="22"/>
        </w:rPr>
      </w:pPr>
      <w:r>
        <w:rPr>
          <w:sz w:val="22"/>
        </w:rPr>
        <w:t>14</w:t>
      </w:r>
      <w:r w:rsidR="00345722" w:rsidRPr="004014C4">
        <w:rPr>
          <w:sz w:val="22"/>
        </w:rPr>
        <w:t>.</w:t>
      </w:r>
      <w:r w:rsidR="002C2F4A">
        <w:rPr>
          <w:sz w:val="22"/>
        </w:rPr>
        <w:t>06</w:t>
      </w:r>
      <w:r w:rsidR="006A1E4E">
        <w:rPr>
          <w:sz w:val="22"/>
        </w:rPr>
        <w:t>.2017</w:t>
      </w:r>
      <w:r w:rsidR="00345722" w:rsidRPr="004014C4">
        <w:rPr>
          <w:sz w:val="22"/>
        </w:rPr>
        <w:t xml:space="preserve">. </w:t>
      </w:r>
      <w:r>
        <w:rPr>
          <w:sz w:val="22"/>
        </w:rPr>
        <w:t>08</w:t>
      </w:r>
      <w:r w:rsidR="00345722" w:rsidRPr="004014C4">
        <w:rPr>
          <w:sz w:val="22"/>
        </w:rPr>
        <w:t>:</w:t>
      </w:r>
      <w:r>
        <w:rPr>
          <w:sz w:val="22"/>
        </w:rPr>
        <w:t>3</w:t>
      </w:r>
      <w:r w:rsidR="00B722EC">
        <w:rPr>
          <w:sz w:val="22"/>
        </w:rPr>
        <w:t>0</w:t>
      </w:r>
    </w:p>
    <w:p w:rsidR="007C6794" w:rsidRPr="004014C4" w:rsidRDefault="002C2F4A" w:rsidP="00FA5BD0">
      <w:pPr>
        <w:jc w:val="both"/>
        <w:rPr>
          <w:sz w:val="22"/>
        </w:rPr>
      </w:pPr>
      <w:r>
        <w:rPr>
          <w:sz w:val="22"/>
        </w:rPr>
        <w:t>204</w:t>
      </w:r>
      <w:r w:rsidR="00283E04">
        <w:rPr>
          <w:sz w:val="22"/>
        </w:rPr>
        <w:t>6</w:t>
      </w:r>
      <w:bookmarkStart w:id="0" w:name="_GoBack"/>
      <w:bookmarkEnd w:id="0"/>
    </w:p>
    <w:p w:rsidR="00345722" w:rsidRPr="004014C4" w:rsidRDefault="004B3893" w:rsidP="00345722">
      <w:pPr>
        <w:jc w:val="both"/>
        <w:rPr>
          <w:sz w:val="22"/>
        </w:rPr>
      </w:pPr>
      <w:r w:rsidRPr="004014C4">
        <w:rPr>
          <w:sz w:val="22"/>
        </w:rPr>
        <w:t xml:space="preserve">Mairita </w:t>
      </w:r>
      <w:proofErr w:type="spellStart"/>
      <w:r w:rsidR="00D155D8" w:rsidRPr="004014C4">
        <w:rPr>
          <w:sz w:val="22"/>
        </w:rPr>
        <w:t>Zamaiča</w:t>
      </w:r>
      <w:proofErr w:type="spellEnd"/>
    </w:p>
    <w:p w:rsidR="003D1219" w:rsidRPr="006E7ECA" w:rsidRDefault="00345722">
      <w:pPr>
        <w:jc w:val="both"/>
        <w:rPr>
          <w:sz w:val="22"/>
        </w:rPr>
      </w:pPr>
      <w:r w:rsidRPr="004014C4">
        <w:rPr>
          <w:sz w:val="22"/>
        </w:rPr>
        <w:t xml:space="preserve">67099402, </w:t>
      </w:r>
      <w:hyperlink r:id="rId11" w:history="1">
        <w:r w:rsidR="001307BD" w:rsidRPr="00DB515C">
          <w:rPr>
            <w:rStyle w:val="Hyperlink"/>
            <w:sz w:val="22"/>
          </w:rPr>
          <w:t>mairita.zamaica@lja.lv</w:t>
        </w:r>
      </w:hyperlink>
    </w:p>
    <w:sectPr w:rsidR="003D1219" w:rsidRPr="006E7ECA" w:rsidSect="000B770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53" w:rsidRDefault="00503953">
      <w:r>
        <w:separator/>
      </w:r>
    </w:p>
  </w:endnote>
  <w:endnote w:type="continuationSeparator" w:id="0">
    <w:p w:rsidR="00503953" w:rsidRDefault="0050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Default="00AC0C5F" w:rsidP="00C64B6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Pr="0079293A" w:rsidRDefault="00AC0C5F" w:rsidP="0079293A">
    <w:pPr>
      <w:pStyle w:val="Footer"/>
      <w:jc w:val="both"/>
      <w:rPr>
        <w:bCs/>
        <w:sz w:val="22"/>
        <w:szCs w:val="20"/>
        <w:lang w:val="lv-LV"/>
      </w:rPr>
    </w:pPr>
    <w:r w:rsidRPr="0079293A">
      <w:rPr>
        <w:bCs/>
        <w:sz w:val="22"/>
        <w:szCs w:val="20"/>
        <w:lang w:val="lv-LV"/>
      </w:rPr>
      <w:t>S</w:t>
    </w:r>
    <w:r>
      <w:rPr>
        <w:bCs/>
        <w:sz w:val="22"/>
        <w:szCs w:val="20"/>
        <w:lang w:val="lv-LV"/>
      </w:rPr>
      <w:t>AMAnot_</w:t>
    </w:r>
    <w:r w:rsidR="0045010E">
      <w:rPr>
        <w:bCs/>
        <w:sz w:val="22"/>
        <w:szCs w:val="20"/>
        <w:lang w:val="lv-LV"/>
      </w:rPr>
      <w:t>14</w:t>
    </w:r>
    <w:r w:rsidR="00FB3FCF">
      <w:rPr>
        <w:bCs/>
        <w:sz w:val="22"/>
        <w:szCs w:val="20"/>
        <w:lang w:val="lv-LV"/>
      </w:rPr>
      <w:t>06</w:t>
    </w:r>
    <w:r w:rsidRPr="0079293A">
      <w:rPr>
        <w:bCs/>
        <w:sz w:val="22"/>
        <w:szCs w:val="20"/>
        <w:lang w:val="lv-LV"/>
      </w:rPr>
      <w:t>17_groz895; Ministru kabineta noteikumu projekts „Grozījumi Ministru kabineta 2005.gada 22.novembra noteikumos Nr. 895 „Jūrnieku sertificēšanas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Pr="005B5136" w:rsidRDefault="00AC0C5F" w:rsidP="005B5136">
    <w:pPr>
      <w:jc w:val="both"/>
      <w:rPr>
        <w:sz w:val="22"/>
      </w:rPr>
    </w:pPr>
    <w:r w:rsidRPr="005B5136">
      <w:rPr>
        <w:sz w:val="22"/>
      </w:rPr>
      <w:t>SAMAnot_</w:t>
    </w:r>
    <w:r w:rsidR="0045010E">
      <w:rPr>
        <w:sz w:val="22"/>
      </w:rPr>
      <w:t>14</w:t>
    </w:r>
    <w:r w:rsidR="00FB3FCF">
      <w:rPr>
        <w:sz w:val="22"/>
      </w:rPr>
      <w:t>06</w:t>
    </w:r>
    <w:r>
      <w:rPr>
        <w:sz w:val="22"/>
      </w:rPr>
      <w:t>17</w:t>
    </w:r>
    <w:r w:rsidRPr="005B5136">
      <w:rPr>
        <w:sz w:val="22"/>
      </w:rPr>
      <w:t>_groz895; Ministru kabineta noteikumu projekts „</w:t>
    </w:r>
    <w:r w:rsidRPr="005B5136">
      <w:rPr>
        <w:bCs/>
        <w:sz w:val="22"/>
      </w:rPr>
      <w:t>Grozījumi Ministru kabineta 2005.gada 22.novembra noteikumos Nr. 895 „Jūrnieku sertificēšanas noteikumi”</w:t>
    </w:r>
    <w:r w:rsidRPr="005B5136">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53" w:rsidRDefault="00503953">
      <w:r>
        <w:separator/>
      </w:r>
    </w:p>
  </w:footnote>
  <w:footnote w:type="continuationSeparator" w:id="0">
    <w:p w:rsidR="00503953" w:rsidRDefault="0050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Default="00AC0C5F"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C5F" w:rsidRDefault="00AC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Pr="003160D7" w:rsidRDefault="00AC0C5F" w:rsidP="0030341E">
    <w:pPr>
      <w:pStyle w:val="Header"/>
      <w:framePr w:wrap="around" w:vAnchor="text" w:hAnchor="margin" w:xAlign="center" w:y="1"/>
      <w:rPr>
        <w:rStyle w:val="PageNumber"/>
        <w:sz w:val="22"/>
      </w:rPr>
    </w:pPr>
    <w:r w:rsidRPr="003160D7">
      <w:rPr>
        <w:rStyle w:val="PageNumber"/>
        <w:sz w:val="22"/>
      </w:rPr>
      <w:fldChar w:fldCharType="begin"/>
    </w:r>
    <w:r w:rsidRPr="003160D7">
      <w:rPr>
        <w:rStyle w:val="PageNumber"/>
        <w:sz w:val="22"/>
      </w:rPr>
      <w:instrText xml:space="preserve">PAGE  </w:instrText>
    </w:r>
    <w:r w:rsidRPr="003160D7">
      <w:rPr>
        <w:rStyle w:val="PageNumber"/>
        <w:sz w:val="22"/>
      </w:rPr>
      <w:fldChar w:fldCharType="separate"/>
    </w:r>
    <w:r w:rsidR="00283E04">
      <w:rPr>
        <w:rStyle w:val="PageNumber"/>
        <w:noProof/>
        <w:sz w:val="22"/>
      </w:rPr>
      <w:t>6</w:t>
    </w:r>
    <w:r w:rsidRPr="003160D7">
      <w:rPr>
        <w:rStyle w:val="PageNumber"/>
        <w:sz w:val="22"/>
      </w:rPr>
      <w:fldChar w:fldCharType="end"/>
    </w:r>
  </w:p>
  <w:p w:rsidR="00AC0C5F" w:rsidRPr="00615EAB" w:rsidRDefault="00AC0C5F" w:rsidP="00C64B65">
    <w:pPr>
      <w:pStyle w:val="Header"/>
      <w:jc w:val="both"/>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5F" w:rsidRPr="005B5136" w:rsidRDefault="00AC0C5F" w:rsidP="005B5136">
    <w:pPr>
      <w:pStyle w:val="Header"/>
      <w:jc w:val="both"/>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450pt" o:bullet="t">
        <v:imagedata r:id="rId1" o:title="Ic_check_box_outline_blank_48px"/>
      </v:shape>
    </w:pict>
  </w:numPicBullet>
  <w:abstractNum w:abstractNumId="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2D06B2"/>
    <w:multiLevelType w:val="multilevel"/>
    <w:tmpl w:val="8D3A54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B23C19"/>
    <w:multiLevelType w:val="hybridMultilevel"/>
    <w:tmpl w:val="F0906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8D5A2E"/>
    <w:multiLevelType w:val="hybridMultilevel"/>
    <w:tmpl w:val="39C00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87970A6"/>
    <w:multiLevelType w:val="hybridMultilevel"/>
    <w:tmpl w:val="A8CAF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6"/>
  </w:num>
  <w:num w:numId="5">
    <w:abstractNumId w:val="7"/>
  </w:num>
  <w:num w:numId="6">
    <w:abstractNumId w:val="12"/>
  </w:num>
  <w:num w:numId="7">
    <w:abstractNumId w:val="5"/>
  </w:num>
  <w:num w:numId="8">
    <w:abstractNumId w:val="0"/>
  </w:num>
  <w:num w:numId="9">
    <w:abstractNumId w:val="14"/>
  </w:num>
  <w:num w:numId="10">
    <w:abstractNumId w:val="15"/>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0785"/>
    <w:rsid w:val="000011B4"/>
    <w:rsid w:val="00002064"/>
    <w:rsid w:val="000025BA"/>
    <w:rsid w:val="0000795D"/>
    <w:rsid w:val="00010FE3"/>
    <w:rsid w:val="000120B1"/>
    <w:rsid w:val="0001214C"/>
    <w:rsid w:val="0001367F"/>
    <w:rsid w:val="000147DD"/>
    <w:rsid w:val="00014EDD"/>
    <w:rsid w:val="00016812"/>
    <w:rsid w:val="00020014"/>
    <w:rsid w:val="00021522"/>
    <w:rsid w:val="00021ACE"/>
    <w:rsid w:val="00021D1E"/>
    <w:rsid w:val="000252E6"/>
    <w:rsid w:val="000256BD"/>
    <w:rsid w:val="0002617D"/>
    <w:rsid w:val="00026532"/>
    <w:rsid w:val="00030836"/>
    <w:rsid w:val="00032682"/>
    <w:rsid w:val="00032F2C"/>
    <w:rsid w:val="000334A7"/>
    <w:rsid w:val="00037BAE"/>
    <w:rsid w:val="00037EF5"/>
    <w:rsid w:val="00040312"/>
    <w:rsid w:val="000424BC"/>
    <w:rsid w:val="00047630"/>
    <w:rsid w:val="00047FD4"/>
    <w:rsid w:val="0005085A"/>
    <w:rsid w:val="0005152F"/>
    <w:rsid w:val="000523E8"/>
    <w:rsid w:val="000573E1"/>
    <w:rsid w:val="0006042C"/>
    <w:rsid w:val="00060901"/>
    <w:rsid w:val="00062F4A"/>
    <w:rsid w:val="000632A5"/>
    <w:rsid w:val="00065F9F"/>
    <w:rsid w:val="00066363"/>
    <w:rsid w:val="00066530"/>
    <w:rsid w:val="00072512"/>
    <w:rsid w:val="000728A2"/>
    <w:rsid w:val="00073270"/>
    <w:rsid w:val="00075189"/>
    <w:rsid w:val="000763CA"/>
    <w:rsid w:val="00080102"/>
    <w:rsid w:val="000846CA"/>
    <w:rsid w:val="00092611"/>
    <w:rsid w:val="00093C11"/>
    <w:rsid w:val="0009583F"/>
    <w:rsid w:val="00095FB7"/>
    <w:rsid w:val="000960C3"/>
    <w:rsid w:val="00096156"/>
    <w:rsid w:val="000A05B9"/>
    <w:rsid w:val="000A3C3C"/>
    <w:rsid w:val="000A475D"/>
    <w:rsid w:val="000A4F38"/>
    <w:rsid w:val="000A7CCD"/>
    <w:rsid w:val="000B0599"/>
    <w:rsid w:val="000B14A7"/>
    <w:rsid w:val="000B257A"/>
    <w:rsid w:val="000B3CF8"/>
    <w:rsid w:val="000B4160"/>
    <w:rsid w:val="000B67B0"/>
    <w:rsid w:val="000B6A85"/>
    <w:rsid w:val="000B7703"/>
    <w:rsid w:val="000C1886"/>
    <w:rsid w:val="000C20FC"/>
    <w:rsid w:val="000C4D21"/>
    <w:rsid w:val="000D0A4A"/>
    <w:rsid w:val="000D134F"/>
    <w:rsid w:val="000D2C4F"/>
    <w:rsid w:val="000D522B"/>
    <w:rsid w:val="000D55D8"/>
    <w:rsid w:val="000D6823"/>
    <w:rsid w:val="000D75F1"/>
    <w:rsid w:val="000E0A36"/>
    <w:rsid w:val="000E21DF"/>
    <w:rsid w:val="000E222F"/>
    <w:rsid w:val="000E262C"/>
    <w:rsid w:val="000E2B0D"/>
    <w:rsid w:val="000E4D54"/>
    <w:rsid w:val="000E57D7"/>
    <w:rsid w:val="000E6BBF"/>
    <w:rsid w:val="000E6BC8"/>
    <w:rsid w:val="000E742D"/>
    <w:rsid w:val="000F0E48"/>
    <w:rsid w:val="000F5D04"/>
    <w:rsid w:val="000F6F6A"/>
    <w:rsid w:val="000F7C54"/>
    <w:rsid w:val="00100219"/>
    <w:rsid w:val="001005F3"/>
    <w:rsid w:val="00106B6B"/>
    <w:rsid w:val="00112B27"/>
    <w:rsid w:val="0011311B"/>
    <w:rsid w:val="001137F2"/>
    <w:rsid w:val="00117A22"/>
    <w:rsid w:val="00120189"/>
    <w:rsid w:val="00121454"/>
    <w:rsid w:val="001279DB"/>
    <w:rsid w:val="001307BD"/>
    <w:rsid w:val="001316C9"/>
    <w:rsid w:val="00132D6F"/>
    <w:rsid w:val="00132EF8"/>
    <w:rsid w:val="001376A5"/>
    <w:rsid w:val="001406E2"/>
    <w:rsid w:val="00140D74"/>
    <w:rsid w:val="00141F36"/>
    <w:rsid w:val="00143DB1"/>
    <w:rsid w:val="00145E2B"/>
    <w:rsid w:val="00146E61"/>
    <w:rsid w:val="001501CA"/>
    <w:rsid w:val="00150F7B"/>
    <w:rsid w:val="00152A70"/>
    <w:rsid w:val="00152E25"/>
    <w:rsid w:val="001530CA"/>
    <w:rsid w:val="00160891"/>
    <w:rsid w:val="00164801"/>
    <w:rsid w:val="0016530E"/>
    <w:rsid w:val="00166A01"/>
    <w:rsid w:val="00167399"/>
    <w:rsid w:val="001706EB"/>
    <w:rsid w:val="00172C82"/>
    <w:rsid w:val="0017324B"/>
    <w:rsid w:val="001753AC"/>
    <w:rsid w:val="001768EB"/>
    <w:rsid w:val="0018272C"/>
    <w:rsid w:val="00186DC0"/>
    <w:rsid w:val="00187687"/>
    <w:rsid w:val="00190C3D"/>
    <w:rsid w:val="00192C21"/>
    <w:rsid w:val="00194622"/>
    <w:rsid w:val="001A009B"/>
    <w:rsid w:val="001A0BA1"/>
    <w:rsid w:val="001A117C"/>
    <w:rsid w:val="001A44D0"/>
    <w:rsid w:val="001A67C4"/>
    <w:rsid w:val="001A67D2"/>
    <w:rsid w:val="001B061B"/>
    <w:rsid w:val="001B1988"/>
    <w:rsid w:val="001B1FAD"/>
    <w:rsid w:val="001B210F"/>
    <w:rsid w:val="001B238A"/>
    <w:rsid w:val="001C1E1B"/>
    <w:rsid w:val="001C7ED5"/>
    <w:rsid w:val="001D116E"/>
    <w:rsid w:val="001D2C5A"/>
    <w:rsid w:val="001D53FF"/>
    <w:rsid w:val="001D5A1A"/>
    <w:rsid w:val="001D66F7"/>
    <w:rsid w:val="001D7D61"/>
    <w:rsid w:val="001D7E8D"/>
    <w:rsid w:val="001E0C4D"/>
    <w:rsid w:val="001E1713"/>
    <w:rsid w:val="001E179E"/>
    <w:rsid w:val="001E25F1"/>
    <w:rsid w:val="001E4BA3"/>
    <w:rsid w:val="001E5575"/>
    <w:rsid w:val="001E5C78"/>
    <w:rsid w:val="001E7636"/>
    <w:rsid w:val="001E7993"/>
    <w:rsid w:val="001E7E5E"/>
    <w:rsid w:val="001F0254"/>
    <w:rsid w:val="001F0B06"/>
    <w:rsid w:val="001F0D8D"/>
    <w:rsid w:val="001F1980"/>
    <w:rsid w:val="001F21A5"/>
    <w:rsid w:val="001F4FD2"/>
    <w:rsid w:val="001F5CCA"/>
    <w:rsid w:val="00200346"/>
    <w:rsid w:val="00200FF0"/>
    <w:rsid w:val="00204B16"/>
    <w:rsid w:val="0020635C"/>
    <w:rsid w:val="00207FBE"/>
    <w:rsid w:val="00210C8F"/>
    <w:rsid w:val="002136D5"/>
    <w:rsid w:val="00214E2F"/>
    <w:rsid w:val="0021750A"/>
    <w:rsid w:val="00223112"/>
    <w:rsid w:val="002244B1"/>
    <w:rsid w:val="0023274B"/>
    <w:rsid w:val="00236303"/>
    <w:rsid w:val="002364C0"/>
    <w:rsid w:val="002369AC"/>
    <w:rsid w:val="0024026E"/>
    <w:rsid w:val="00240E14"/>
    <w:rsid w:val="00244D29"/>
    <w:rsid w:val="00252C6D"/>
    <w:rsid w:val="002538D3"/>
    <w:rsid w:val="00255247"/>
    <w:rsid w:val="00256932"/>
    <w:rsid w:val="00260CAC"/>
    <w:rsid w:val="00260D85"/>
    <w:rsid w:val="00265828"/>
    <w:rsid w:val="002667E0"/>
    <w:rsid w:val="0027322F"/>
    <w:rsid w:val="00275442"/>
    <w:rsid w:val="002775C7"/>
    <w:rsid w:val="00280100"/>
    <w:rsid w:val="00280131"/>
    <w:rsid w:val="00280C54"/>
    <w:rsid w:val="002835C0"/>
    <w:rsid w:val="00283E04"/>
    <w:rsid w:val="00286978"/>
    <w:rsid w:val="0029044F"/>
    <w:rsid w:val="002931FA"/>
    <w:rsid w:val="002950BB"/>
    <w:rsid w:val="00297B2D"/>
    <w:rsid w:val="002A2382"/>
    <w:rsid w:val="002A3276"/>
    <w:rsid w:val="002A33C1"/>
    <w:rsid w:val="002A4049"/>
    <w:rsid w:val="002A62D4"/>
    <w:rsid w:val="002B066A"/>
    <w:rsid w:val="002B0FAD"/>
    <w:rsid w:val="002B118E"/>
    <w:rsid w:val="002B11DC"/>
    <w:rsid w:val="002B20FC"/>
    <w:rsid w:val="002B36F4"/>
    <w:rsid w:val="002B5061"/>
    <w:rsid w:val="002B6267"/>
    <w:rsid w:val="002B7D75"/>
    <w:rsid w:val="002C002F"/>
    <w:rsid w:val="002C029B"/>
    <w:rsid w:val="002C0B58"/>
    <w:rsid w:val="002C2F4A"/>
    <w:rsid w:val="002C344F"/>
    <w:rsid w:val="002C34D9"/>
    <w:rsid w:val="002C4761"/>
    <w:rsid w:val="002D0613"/>
    <w:rsid w:val="002D176A"/>
    <w:rsid w:val="002D4D00"/>
    <w:rsid w:val="002D6BA9"/>
    <w:rsid w:val="002D7876"/>
    <w:rsid w:val="002D7FE6"/>
    <w:rsid w:val="002E134E"/>
    <w:rsid w:val="002E19AC"/>
    <w:rsid w:val="002E1BC4"/>
    <w:rsid w:val="002E38BB"/>
    <w:rsid w:val="002E4060"/>
    <w:rsid w:val="002E48DC"/>
    <w:rsid w:val="002E72AD"/>
    <w:rsid w:val="002F49D0"/>
    <w:rsid w:val="002F5231"/>
    <w:rsid w:val="002F6FE6"/>
    <w:rsid w:val="002F6FF9"/>
    <w:rsid w:val="002F722A"/>
    <w:rsid w:val="0030341E"/>
    <w:rsid w:val="00303BCE"/>
    <w:rsid w:val="003042BD"/>
    <w:rsid w:val="00304F25"/>
    <w:rsid w:val="003057B8"/>
    <w:rsid w:val="0030690D"/>
    <w:rsid w:val="00310207"/>
    <w:rsid w:val="0031188A"/>
    <w:rsid w:val="003150A7"/>
    <w:rsid w:val="003160D7"/>
    <w:rsid w:val="003172FA"/>
    <w:rsid w:val="00321118"/>
    <w:rsid w:val="0032552D"/>
    <w:rsid w:val="00325574"/>
    <w:rsid w:val="00331D29"/>
    <w:rsid w:val="0033538A"/>
    <w:rsid w:val="0034180F"/>
    <w:rsid w:val="00343428"/>
    <w:rsid w:val="00345509"/>
    <w:rsid w:val="00345722"/>
    <w:rsid w:val="00347C8F"/>
    <w:rsid w:val="00353D09"/>
    <w:rsid w:val="00354667"/>
    <w:rsid w:val="0035744A"/>
    <w:rsid w:val="00357A8B"/>
    <w:rsid w:val="0036082A"/>
    <w:rsid w:val="00360CB2"/>
    <w:rsid w:val="00360DFA"/>
    <w:rsid w:val="0036206A"/>
    <w:rsid w:val="00364C10"/>
    <w:rsid w:val="00365D67"/>
    <w:rsid w:val="00366278"/>
    <w:rsid w:val="003662D3"/>
    <w:rsid w:val="003701A2"/>
    <w:rsid w:val="00370ECA"/>
    <w:rsid w:val="00372FD1"/>
    <w:rsid w:val="00373BF8"/>
    <w:rsid w:val="0037410A"/>
    <w:rsid w:val="0037501F"/>
    <w:rsid w:val="0037527A"/>
    <w:rsid w:val="00375F52"/>
    <w:rsid w:val="00380F37"/>
    <w:rsid w:val="003820EF"/>
    <w:rsid w:val="00383C0C"/>
    <w:rsid w:val="00383E41"/>
    <w:rsid w:val="0038543F"/>
    <w:rsid w:val="00387F26"/>
    <w:rsid w:val="00390184"/>
    <w:rsid w:val="00391746"/>
    <w:rsid w:val="00394FF5"/>
    <w:rsid w:val="003964A2"/>
    <w:rsid w:val="00396976"/>
    <w:rsid w:val="0039718D"/>
    <w:rsid w:val="003A39D5"/>
    <w:rsid w:val="003A423D"/>
    <w:rsid w:val="003A4B56"/>
    <w:rsid w:val="003A50EC"/>
    <w:rsid w:val="003A57AB"/>
    <w:rsid w:val="003A5FA4"/>
    <w:rsid w:val="003B038B"/>
    <w:rsid w:val="003B06EC"/>
    <w:rsid w:val="003B4C4D"/>
    <w:rsid w:val="003B5CDA"/>
    <w:rsid w:val="003C0CCB"/>
    <w:rsid w:val="003C5A60"/>
    <w:rsid w:val="003D1219"/>
    <w:rsid w:val="003D4535"/>
    <w:rsid w:val="003D4712"/>
    <w:rsid w:val="003D5942"/>
    <w:rsid w:val="003D61C5"/>
    <w:rsid w:val="003D69D4"/>
    <w:rsid w:val="003E109B"/>
    <w:rsid w:val="003E3B97"/>
    <w:rsid w:val="003E64E3"/>
    <w:rsid w:val="003F197D"/>
    <w:rsid w:val="003F1EED"/>
    <w:rsid w:val="003F21EC"/>
    <w:rsid w:val="003F4BE4"/>
    <w:rsid w:val="0040121D"/>
    <w:rsid w:val="004014C4"/>
    <w:rsid w:val="00401B78"/>
    <w:rsid w:val="0040258F"/>
    <w:rsid w:val="00403062"/>
    <w:rsid w:val="004030B6"/>
    <w:rsid w:val="00404FF3"/>
    <w:rsid w:val="00405804"/>
    <w:rsid w:val="0041163C"/>
    <w:rsid w:val="00412BC4"/>
    <w:rsid w:val="004135BA"/>
    <w:rsid w:val="004138C7"/>
    <w:rsid w:val="004141C4"/>
    <w:rsid w:val="004158A3"/>
    <w:rsid w:val="00415BC3"/>
    <w:rsid w:val="0042276E"/>
    <w:rsid w:val="00424CB8"/>
    <w:rsid w:val="00426F1F"/>
    <w:rsid w:val="0043147E"/>
    <w:rsid w:val="00433B4F"/>
    <w:rsid w:val="004344FA"/>
    <w:rsid w:val="004357E4"/>
    <w:rsid w:val="00436AAB"/>
    <w:rsid w:val="0044590E"/>
    <w:rsid w:val="004477EC"/>
    <w:rsid w:val="00447C12"/>
    <w:rsid w:val="0045010E"/>
    <w:rsid w:val="0045079B"/>
    <w:rsid w:val="0045199A"/>
    <w:rsid w:val="00452771"/>
    <w:rsid w:val="00452E9E"/>
    <w:rsid w:val="00455315"/>
    <w:rsid w:val="004562ED"/>
    <w:rsid w:val="004574B9"/>
    <w:rsid w:val="004578B4"/>
    <w:rsid w:val="00460D33"/>
    <w:rsid w:val="00463849"/>
    <w:rsid w:val="00463AB2"/>
    <w:rsid w:val="00463F0A"/>
    <w:rsid w:val="00464CBD"/>
    <w:rsid w:val="004656DF"/>
    <w:rsid w:val="004657E2"/>
    <w:rsid w:val="00470D0E"/>
    <w:rsid w:val="0047192C"/>
    <w:rsid w:val="00482231"/>
    <w:rsid w:val="0048335A"/>
    <w:rsid w:val="00490089"/>
    <w:rsid w:val="00491708"/>
    <w:rsid w:val="0049374A"/>
    <w:rsid w:val="00493777"/>
    <w:rsid w:val="00495FBA"/>
    <w:rsid w:val="00496F6F"/>
    <w:rsid w:val="004A0103"/>
    <w:rsid w:val="004A0DE5"/>
    <w:rsid w:val="004A25FF"/>
    <w:rsid w:val="004A2AD3"/>
    <w:rsid w:val="004A5682"/>
    <w:rsid w:val="004A70AB"/>
    <w:rsid w:val="004B057F"/>
    <w:rsid w:val="004B3893"/>
    <w:rsid w:val="004C17C1"/>
    <w:rsid w:val="004C205C"/>
    <w:rsid w:val="004C213E"/>
    <w:rsid w:val="004C38A1"/>
    <w:rsid w:val="004C4193"/>
    <w:rsid w:val="004C59B7"/>
    <w:rsid w:val="004C5ECD"/>
    <w:rsid w:val="004C680E"/>
    <w:rsid w:val="004C6F67"/>
    <w:rsid w:val="004C7FD0"/>
    <w:rsid w:val="004D0601"/>
    <w:rsid w:val="004D0CA0"/>
    <w:rsid w:val="004D4F3F"/>
    <w:rsid w:val="004E19E6"/>
    <w:rsid w:val="004E1FC9"/>
    <w:rsid w:val="004E4F38"/>
    <w:rsid w:val="004E5498"/>
    <w:rsid w:val="004E64AD"/>
    <w:rsid w:val="004F036C"/>
    <w:rsid w:val="004F0A4D"/>
    <w:rsid w:val="004F1B19"/>
    <w:rsid w:val="004F3681"/>
    <w:rsid w:val="004F3B90"/>
    <w:rsid w:val="004F54DF"/>
    <w:rsid w:val="004F5ED6"/>
    <w:rsid w:val="004F634D"/>
    <w:rsid w:val="004F6C9E"/>
    <w:rsid w:val="005013E4"/>
    <w:rsid w:val="00501F69"/>
    <w:rsid w:val="00502162"/>
    <w:rsid w:val="0050272D"/>
    <w:rsid w:val="00502B78"/>
    <w:rsid w:val="00503953"/>
    <w:rsid w:val="00503968"/>
    <w:rsid w:val="005065FC"/>
    <w:rsid w:val="0050683A"/>
    <w:rsid w:val="005068C5"/>
    <w:rsid w:val="005069FF"/>
    <w:rsid w:val="005079D5"/>
    <w:rsid w:val="00513B97"/>
    <w:rsid w:val="00514624"/>
    <w:rsid w:val="00516BD0"/>
    <w:rsid w:val="005217EB"/>
    <w:rsid w:val="00525244"/>
    <w:rsid w:val="00531DC2"/>
    <w:rsid w:val="005348BF"/>
    <w:rsid w:val="00534EA9"/>
    <w:rsid w:val="00536F8A"/>
    <w:rsid w:val="00537BC9"/>
    <w:rsid w:val="00537ECC"/>
    <w:rsid w:val="00540420"/>
    <w:rsid w:val="00541FBA"/>
    <w:rsid w:val="005430B9"/>
    <w:rsid w:val="00545872"/>
    <w:rsid w:val="00545AFB"/>
    <w:rsid w:val="005473FA"/>
    <w:rsid w:val="0055078C"/>
    <w:rsid w:val="005524A0"/>
    <w:rsid w:val="00553215"/>
    <w:rsid w:val="00554225"/>
    <w:rsid w:val="00555B17"/>
    <w:rsid w:val="00565741"/>
    <w:rsid w:val="00565EA2"/>
    <w:rsid w:val="005665E0"/>
    <w:rsid w:val="00567149"/>
    <w:rsid w:val="00570209"/>
    <w:rsid w:val="005709D2"/>
    <w:rsid w:val="005712ED"/>
    <w:rsid w:val="00571ED6"/>
    <w:rsid w:val="00572837"/>
    <w:rsid w:val="0057495E"/>
    <w:rsid w:val="005820B4"/>
    <w:rsid w:val="005830E8"/>
    <w:rsid w:val="005839BB"/>
    <w:rsid w:val="00585215"/>
    <w:rsid w:val="00587CB5"/>
    <w:rsid w:val="005906D2"/>
    <w:rsid w:val="00591467"/>
    <w:rsid w:val="00594CED"/>
    <w:rsid w:val="0059712B"/>
    <w:rsid w:val="00597F43"/>
    <w:rsid w:val="005A39B9"/>
    <w:rsid w:val="005A613F"/>
    <w:rsid w:val="005A6DA8"/>
    <w:rsid w:val="005B01F7"/>
    <w:rsid w:val="005B166C"/>
    <w:rsid w:val="005B319F"/>
    <w:rsid w:val="005B5136"/>
    <w:rsid w:val="005B7483"/>
    <w:rsid w:val="005B7EDC"/>
    <w:rsid w:val="005C1D05"/>
    <w:rsid w:val="005C32B5"/>
    <w:rsid w:val="005C688C"/>
    <w:rsid w:val="005D1F34"/>
    <w:rsid w:val="005D26D0"/>
    <w:rsid w:val="005D2C99"/>
    <w:rsid w:val="005D36A0"/>
    <w:rsid w:val="005E10C1"/>
    <w:rsid w:val="005E4394"/>
    <w:rsid w:val="005E5CEA"/>
    <w:rsid w:val="005F036E"/>
    <w:rsid w:val="005F08A8"/>
    <w:rsid w:val="005F3D36"/>
    <w:rsid w:val="005F4B30"/>
    <w:rsid w:val="005F54B0"/>
    <w:rsid w:val="005F5A71"/>
    <w:rsid w:val="005F5FD3"/>
    <w:rsid w:val="006006FE"/>
    <w:rsid w:val="0060207D"/>
    <w:rsid w:val="00603237"/>
    <w:rsid w:val="00605727"/>
    <w:rsid w:val="006064FE"/>
    <w:rsid w:val="00610B41"/>
    <w:rsid w:val="006113A2"/>
    <w:rsid w:val="00611638"/>
    <w:rsid w:val="00613E9D"/>
    <w:rsid w:val="00615EAB"/>
    <w:rsid w:val="00615FBE"/>
    <w:rsid w:val="00616E47"/>
    <w:rsid w:val="0062158E"/>
    <w:rsid w:val="00621706"/>
    <w:rsid w:val="00622B3A"/>
    <w:rsid w:val="0062714B"/>
    <w:rsid w:val="00627A1F"/>
    <w:rsid w:val="00634333"/>
    <w:rsid w:val="00636260"/>
    <w:rsid w:val="006365A4"/>
    <w:rsid w:val="00637277"/>
    <w:rsid w:val="006415C9"/>
    <w:rsid w:val="006432B7"/>
    <w:rsid w:val="00644D40"/>
    <w:rsid w:val="006460EE"/>
    <w:rsid w:val="00646368"/>
    <w:rsid w:val="006472FA"/>
    <w:rsid w:val="0064735A"/>
    <w:rsid w:val="00650D06"/>
    <w:rsid w:val="00654F64"/>
    <w:rsid w:val="0065525A"/>
    <w:rsid w:val="00655D50"/>
    <w:rsid w:val="00656198"/>
    <w:rsid w:val="006573E4"/>
    <w:rsid w:val="00660FF9"/>
    <w:rsid w:val="00662E5A"/>
    <w:rsid w:val="00665B47"/>
    <w:rsid w:val="006664DA"/>
    <w:rsid w:val="00667A1D"/>
    <w:rsid w:val="0067013C"/>
    <w:rsid w:val="00670902"/>
    <w:rsid w:val="00670A62"/>
    <w:rsid w:val="006728BF"/>
    <w:rsid w:val="00672ABF"/>
    <w:rsid w:val="006730C3"/>
    <w:rsid w:val="00675AA4"/>
    <w:rsid w:val="00677E8C"/>
    <w:rsid w:val="006801E7"/>
    <w:rsid w:val="006822F5"/>
    <w:rsid w:val="00683383"/>
    <w:rsid w:val="00683B29"/>
    <w:rsid w:val="006848D2"/>
    <w:rsid w:val="00685603"/>
    <w:rsid w:val="00685D3E"/>
    <w:rsid w:val="00691297"/>
    <w:rsid w:val="006918D7"/>
    <w:rsid w:val="006920FE"/>
    <w:rsid w:val="00692C7D"/>
    <w:rsid w:val="006945C4"/>
    <w:rsid w:val="006A0331"/>
    <w:rsid w:val="006A1E4E"/>
    <w:rsid w:val="006A3144"/>
    <w:rsid w:val="006A5445"/>
    <w:rsid w:val="006A5B7C"/>
    <w:rsid w:val="006A651E"/>
    <w:rsid w:val="006B000F"/>
    <w:rsid w:val="006B1F90"/>
    <w:rsid w:val="006B2241"/>
    <w:rsid w:val="006B27A8"/>
    <w:rsid w:val="006B48C5"/>
    <w:rsid w:val="006B492E"/>
    <w:rsid w:val="006B6674"/>
    <w:rsid w:val="006B68C4"/>
    <w:rsid w:val="006B6A24"/>
    <w:rsid w:val="006B79A0"/>
    <w:rsid w:val="006C1373"/>
    <w:rsid w:val="006C3FFA"/>
    <w:rsid w:val="006C4422"/>
    <w:rsid w:val="006C6064"/>
    <w:rsid w:val="006C7411"/>
    <w:rsid w:val="006C74EE"/>
    <w:rsid w:val="006C7EF9"/>
    <w:rsid w:val="006D2962"/>
    <w:rsid w:val="006D4111"/>
    <w:rsid w:val="006D428C"/>
    <w:rsid w:val="006D42C9"/>
    <w:rsid w:val="006E0DA8"/>
    <w:rsid w:val="006E1580"/>
    <w:rsid w:val="006E28B3"/>
    <w:rsid w:val="006E3E02"/>
    <w:rsid w:val="006E7A69"/>
    <w:rsid w:val="006E7ECA"/>
    <w:rsid w:val="006F37E4"/>
    <w:rsid w:val="006F69FD"/>
    <w:rsid w:val="00701116"/>
    <w:rsid w:val="007011C4"/>
    <w:rsid w:val="00701F95"/>
    <w:rsid w:val="0070328D"/>
    <w:rsid w:val="00705252"/>
    <w:rsid w:val="007072F2"/>
    <w:rsid w:val="00707802"/>
    <w:rsid w:val="00710254"/>
    <w:rsid w:val="00712455"/>
    <w:rsid w:val="00712D13"/>
    <w:rsid w:val="00714D5E"/>
    <w:rsid w:val="00715E7F"/>
    <w:rsid w:val="00730ADE"/>
    <w:rsid w:val="00733F12"/>
    <w:rsid w:val="00735FFB"/>
    <w:rsid w:val="00737BC4"/>
    <w:rsid w:val="00743759"/>
    <w:rsid w:val="00745756"/>
    <w:rsid w:val="00746D52"/>
    <w:rsid w:val="00750A01"/>
    <w:rsid w:val="00750EC5"/>
    <w:rsid w:val="00750F11"/>
    <w:rsid w:val="007521E2"/>
    <w:rsid w:val="007531FD"/>
    <w:rsid w:val="007532F5"/>
    <w:rsid w:val="007537EF"/>
    <w:rsid w:val="007547FC"/>
    <w:rsid w:val="0076153A"/>
    <w:rsid w:val="00761815"/>
    <w:rsid w:val="007625B1"/>
    <w:rsid w:val="00762E66"/>
    <w:rsid w:val="00764085"/>
    <w:rsid w:val="0076537E"/>
    <w:rsid w:val="007655CA"/>
    <w:rsid w:val="00765973"/>
    <w:rsid w:val="0077052D"/>
    <w:rsid w:val="0077123D"/>
    <w:rsid w:val="00773C34"/>
    <w:rsid w:val="007748A9"/>
    <w:rsid w:val="00774B9F"/>
    <w:rsid w:val="0077602D"/>
    <w:rsid w:val="007766A6"/>
    <w:rsid w:val="00782D63"/>
    <w:rsid w:val="00784BED"/>
    <w:rsid w:val="00785087"/>
    <w:rsid w:val="007851FA"/>
    <w:rsid w:val="00785C21"/>
    <w:rsid w:val="00787B69"/>
    <w:rsid w:val="00790C78"/>
    <w:rsid w:val="00791652"/>
    <w:rsid w:val="00791A3A"/>
    <w:rsid w:val="0079293A"/>
    <w:rsid w:val="007A017E"/>
    <w:rsid w:val="007A0591"/>
    <w:rsid w:val="007A0EB2"/>
    <w:rsid w:val="007A1DF4"/>
    <w:rsid w:val="007A5086"/>
    <w:rsid w:val="007B4FE6"/>
    <w:rsid w:val="007B7AD5"/>
    <w:rsid w:val="007C031D"/>
    <w:rsid w:val="007C4883"/>
    <w:rsid w:val="007C5C68"/>
    <w:rsid w:val="007C619D"/>
    <w:rsid w:val="007C6794"/>
    <w:rsid w:val="007D1E85"/>
    <w:rsid w:val="007D355F"/>
    <w:rsid w:val="007D682F"/>
    <w:rsid w:val="007E31DB"/>
    <w:rsid w:val="007E557A"/>
    <w:rsid w:val="007E602A"/>
    <w:rsid w:val="007E6418"/>
    <w:rsid w:val="007E71C7"/>
    <w:rsid w:val="007E7649"/>
    <w:rsid w:val="007E790F"/>
    <w:rsid w:val="007E7B91"/>
    <w:rsid w:val="007F055E"/>
    <w:rsid w:val="007F0CA8"/>
    <w:rsid w:val="007F1532"/>
    <w:rsid w:val="007F39C5"/>
    <w:rsid w:val="007F4601"/>
    <w:rsid w:val="007F4DC9"/>
    <w:rsid w:val="007F50E7"/>
    <w:rsid w:val="007F6477"/>
    <w:rsid w:val="007F7A4D"/>
    <w:rsid w:val="007F7B1A"/>
    <w:rsid w:val="0080254D"/>
    <w:rsid w:val="0080416C"/>
    <w:rsid w:val="0080517A"/>
    <w:rsid w:val="008109A7"/>
    <w:rsid w:val="008179DE"/>
    <w:rsid w:val="00820551"/>
    <w:rsid w:val="008244C9"/>
    <w:rsid w:val="00830396"/>
    <w:rsid w:val="00830D02"/>
    <w:rsid w:val="00832883"/>
    <w:rsid w:val="0083380E"/>
    <w:rsid w:val="00834895"/>
    <w:rsid w:val="00837946"/>
    <w:rsid w:val="0084034A"/>
    <w:rsid w:val="00842320"/>
    <w:rsid w:val="00842F46"/>
    <w:rsid w:val="00845100"/>
    <w:rsid w:val="008460EC"/>
    <w:rsid w:val="00851F6C"/>
    <w:rsid w:val="00853962"/>
    <w:rsid w:val="00854A8F"/>
    <w:rsid w:val="0085618E"/>
    <w:rsid w:val="008566BF"/>
    <w:rsid w:val="008568F6"/>
    <w:rsid w:val="00856AE5"/>
    <w:rsid w:val="00857C18"/>
    <w:rsid w:val="00860346"/>
    <w:rsid w:val="008628F0"/>
    <w:rsid w:val="008750D6"/>
    <w:rsid w:val="00880F24"/>
    <w:rsid w:val="00881747"/>
    <w:rsid w:val="00881CCE"/>
    <w:rsid w:val="0088277F"/>
    <w:rsid w:val="00883191"/>
    <w:rsid w:val="008833FA"/>
    <w:rsid w:val="00885B5F"/>
    <w:rsid w:val="00887473"/>
    <w:rsid w:val="00891BF0"/>
    <w:rsid w:val="00891F9D"/>
    <w:rsid w:val="008933BF"/>
    <w:rsid w:val="008935B5"/>
    <w:rsid w:val="0089438C"/>
    <w:rsid w:val="008956B1"/>
    <w:rsid w:val="008A1981"/>
    <w:rsid w:val="008A2AC8"/>
    <w:rsid w:val="008A30DC"/>
    <w:rsid w:val="008A34C9"/>
    <w:rsid w:val="008A46D4"/>
    <w:rsid w:val="008B24C9"/>
    <w:rsid w:val="008B5BBA"/>
    <w:rsid w:val="008B6CCB"/>
    <w:rsid w:val="008C0F9B"/>
    <w:rsid w:val="008C1024"/>
    <w:rsid w:val="008C1763"/>
    <w:rsid w:val="008C5652"/>
    <w:rsid w:val="008C6119"/>
    <w:rsid w:val="008C7524"/>
    <w:rsid w:val="008C7C08"/>
    <w:rsid w:val="008D2B20"/>
    <w:rsid w:val="008D2CC3"/>
    <w:rsid w:val="008D5137"/>
    <w:rsid w:val="008D5D0C"/>
    <w:rsid w:val="008D620F"/>
    <w:rsid w:val="008D6703"/>
    <w:rsid w:val="008D7CC7"/>
    <w:rsid w:val="008E01B0"/>
    <w:rsid w:val="008E024A"/>
    <w:rsid w:val="008E1266"/>
    <w:rsid w:val="008E128C"/>
    <w:rsid w:val="008E13F0"/>
    <w:rsid w:val="008E1706"/>
    <w:rsid w:val="008E198D"/>
    <w:rsid w:val="008E28ED"/>
    <w:rsid w:val="008E2D84"/>
    <w:rsid w:val="008E588D"/>
    <w:rsid w:val="008E5BB6"/>
    <w:rsid w:val="008E706C"/>
    <w:rsid w:val="008E7615"/>
    <w:rsid w:val="008E7E72"/>
    <w:rsid w:val="008F2F7C"/>
    <w:rsid w:val="008F3DE8"/>
    <w:rsid w:val="008F478B"/>
    <w:rsid w:val="009009CB"/>
    <w:rsid w:val="00900C99"/>
    <w:rsid w:val="00901D8D"/>
    <w:rsid w:val="0090561D"/>
    <w:rsid w:val="00905F07"/>
    <w:rsid w:val="00906108"/>
    <w:rsid w:val="00906C00"/>
    <w:rsid w:val="009118E3"/>
    <w:rsid w:val="00912919"/>
    <w:rsid w:val="009141D9"/>
    <w:rsid w:val="00914324"/>
    <w:rsid w:val="009151D4"/>
    <w:rsid w:val="00916DB0"/>
    <w:rsid w:val="0091797F"/>
    <w:rsid w:val="00917A5E"/>
    <w:rsid w:val="00921874"/>
    <w:rsid w:val="00923C02"/>
    <w:rsid w:val="00924346"/>
    <w:rsid w:val="00926E3F"/>
    <w:rsid w:val="00932E56"/>
    <w:rsid w:val="00933103"/>
    <w:rsid w:val="0093380D"/>
    <w:rsid w:val="00933FD8"/>
    <w:rsid w:val="00934E9D"/>
    <w:rsid w:val="00936B87"/>
    <w:rsid w:val="0094115C"/>
    <w:rsid w:val="00941258"/>
    <w:rsid w:val="00943CB0"/>
    <w:rsid w:val="00944F11"/>
    <w:rsid w:val="00946663"/>
    <w:rsid w:val="0094699A"/>
    <w:rsid w:val="0094699C"/>
    <w:rsid w:val="0094717B"/>
    <w:rsid w:val="00947B86"/>
    <w:rsid w:val="00951076"/>
    <w:rsid w:val="00951EF6"/>
    <w:rsid w:val="00952720"/>
    <w:rsid w:val="00954F24"/>
    <w:rsid w:val="0095607A"/>
    <w:rsid w:val="00957B03"/>
    <w:rsid w:val="00960EE8"/>
    <w:rsid w:val="0096103A"/>
    <w:rsid w:val="009618D9"/>
    <w:rsid w:val="00963973"/>
    <w:rsid w:val="00963C9A"/>
    <w:rsid w:val="00965D4B"/>
    <w:rsid w:val="00967FFA"/>
    <w:rsid w:val="009747CE"/>
    <w:rsid w:val="00974F38"/>
    <w:rsid w:val="009750F0"/>
    <w:rsid w:val="0097587C"/>
    <w:rsid w:val="00975F3A"/>
    <w:rsid w:val="009761A6"/>
    <w:rsid w:val="009762A7"/>
    <w:rsid w:val="009764FA"/>
    <w:rsid w:val="00976C51"/>
    <w:rsid w:val="009772F0"/>
    <w:rsid w:val="009810F2"/>
    <w:rsid w:val="00982478"/>
    <w:rsid w:val="00984460"/>
    <w:rsid w:val="0098471A"/>
    <w:rsid w:val="00984C61"/>
    <w:rsid w:val="00985312"/>
    <w:rsid w:val="00985D3E"/>
    <w:rsid w:val="009870C7"/>
    <w:rsid w:val="00991E9C"/>
    <w:rsid w:val="009929FB"/>
    <w:rsid w:val="00994E89"/>
    <w:rsid w:val="0099705B"/>
    <w:rsid w:val="00997C57"/>
    <w:rsid w:val="009A1CA4"/>
    <w:rsid w:val="009A7DF6"/>
    <w:rsid w:val="009A7FBF"/>
    <w:rsid w:val="009B4D89"/>
    <w:rsid w:val="009C10F1"/>
    <w:rsid w:val="009C13F5"/>
    <w:rsid w:val="009C19A5"/>
    <w:rsid w:val="009C3EAF"/>
    <w:rsid w:val="009C46AB"/>
    <w:rsid w:val="009C47A3"/>
    <w:rsid w:val="009C7303"/>
    <w:rsid w:val="009C76B3"/>
    <w:rsid w:val="009D0400"/>
    <w:rsid w:val="009D0EB4"/>
    <w:rsid w:val="009D102A"/>
    <w:rsid w:val="009D1AA3"/>
    <w:rsid w:val="009D6DA9"/>
    <w:rsid w:val="009D6F1E"/>
    <w:rsid w:val="009E2528"/>
    <w:rsid w:val="009E28AD"/>
    <w:rsid w:val="009E34E7"/>
    <w:rsid w:val="009E50A7"/>
    <w:rsid w:val="009E7D09"/>
    <w:rsid w:val="009F0B54"/>
    <w:rsid w:val="009F0E87"/>
    <w:rsid w:val="009F11FB"/>
    <w:rsid w:val="009F241A"/>
    <w:rsid w:val="009F2B3A"/>
    <w:rsid w:val="009F38FE"/>
    <w:rsid w:val="009F4E5E"/>
    <w:rsid w:val="009F664D"/>
    <w:rsid w:val="00A0363C"/>
    <w:rsid w:val="00A040DA"/>
    <w:rsid w:val="00A05733"/>
    <w:rsid w:val="00A063D3"/>
    <w:rsid w:val="00A07C7D"/>
    <w:rsid w:val="00A10553"/>
    <w:rsid w:val="00A1070D"/>
    <w:rsid w:val="00A11783"/>
    <w:rsid w:val="00A125E6"/>
    <w:rsid w:val="00A136A7"/>
    <w:rsid w:val="00A1541B"/>
    <w:rsid w:val="00A16396"/>
    <w:rsid w:val="00A20054"/>
    <w:rsid w:val="00A2046C"/>
    <w:rsid w:val="00A20779"/>
    <w:rsid w:val="00A20C10"/>
    <w:rsid w:val="00A21C3C"/>
    <w:rsid w:val="00A23CFE"/>
    <w:rsid w:val="00A25703"/>
    <w:rsid w:val="00A26160"/>
    <w:rsid w:val="00A32836"/>
    <w:rsid w:val="00A33A78"/>
    <w:rsid w:val="00A33C13"/>
    <w:rsid w:val="00A36239"/>
    <w:rsid w:val="00A36D70"/>
    <w:rsid w:val="00A36E02"/>
    <w:rsid w:val="00A40FC2"/>
    <w:rsid w:val="00A41FC8"/>
    <w:rsid w:val="00A434D3"/>
    <w:rsid w:val="00A44501"/>
    <w:rsid w:val="00A45DAC"/>
    <w:rsid w:val="00A5286E"/>
    <w:rsid w:val="00A5580C"/>
    <w:rsid w:val="00A55F3F"/>
    <w:rsid w:val="00A56AB5"/>
    <w:rsid w:val="00A56C62"/>
    <w:rsid w:val="00A57511"/>
    <w:rsid w:val="00A60174"/>
    <w:rsid w:val="00A60977"/>
    <w:rsid w:val="00A60CE8"/>
    <w:rsid w:val="00A66992"/>
    <w:rsid w:val="00A6765C"/>
    <w:rsid w:val="00A67B3B"/>
    <w:rsid w:val="00A707F5"/>
    <w:rsid w:val="00A70BD0"/>
    <w:rsid w:val="00A72F83"/>
    <w:rsid w:val="00A73A29"/>
    <w:rsid w:val="00A76A67"/>
    <w:rsid w:val="00A7714D"/>
    <w:rsid w:val="00A771D3"/>
    <w:rsid w:val="00A77EFC"/>
    <w:rsid w:val="00A824E5"/>
    <w:rsid w:val="00A8260B"/>
    <w:rsid w:val="00A83EEC"/>
    <w:rsid w:val="00A850F4"/>
    <w:rsid w:val="00A90FF4"/>
    <w:rsid w:val="00A91F04"/>
    <w:rsid w:val="00A9266E"/>
    <w:rsid w:val="00A93664"/>
    <w:rsid w:val="00A93E4D"/>
    <w:rsid w:val="00A964D4"/>
    <w:rsid w:val="00A9776F"/>
    <w:rsid w:val="00AA139D"/>
    <w:rsid w:val="00AA1FCE"/>
    <w:rsid w:val="00AA1FE1"/>
    <w:rsid w:val="00AA31FC"/>
    <w:rsid w:val="00AA3228"/>
    <w:rsid w:val="00AB050A"/>
    <w:rsid w:val="00AB170D"/>
    <w:rsid w:val="00AB40C2"/>
    <w:rsid w:val="00AB4AB8"/>
    <w:rsid w:val="00AB56BA"/>
    <w:rsid w:val="00AB5D05"/>
    <w:rsid w:val="00AB6969"/>
    <w:rsid w:val="00AC0639"/>
    <w:rsid w:val="00AC0C5F"/>
    <w:rsid w:val="00AC2087"/>
    <w:rsid w:val="00AC37C8"/>
    <w:rsid w:val="00AC65D0"/>
    <w:rsid w:val="00AD0C8A"/>
    <w:rsid w:val="00AD1AEF"/>
    <w:rsid w:val="00AD251B"/>
    <w:rsid w:val="00AD26CB"/>
    <w:rsid w:val="00AD3487"/>
    <w:rsid w:val="00AD4642"/>
    <w:rsid w:val="00AD5222"/>
    <w:rsid w:val="00AD5317"/>
    <w:rsid w:val="00AD6277"/>
    <w:rsid w:val="00AD6E48"/>
    <w:rsid w:val="00AE179C"/>
    <w:rsid w:val="00AE42A7"/>
    <w:rsid w:val="00AE57D9"/>
    <w:rsid w:val="00AE6289"/>
    <w:rsid w:val="00AE7204"/>
    <w:rsid w:val="00AF06D0"/>
    <w:rsid w:val="00AF17B6"/>
    <w:rsid w:val="00AF1D5D"/>
    <w:rsid w:val="00AF361A"/>
    <w:rsid w:val="00AF5037"/>
    <w:rsid w:val="00B011C5"/>
    <w:rsid w:val="00B01FF6"/>
    <w:rsid w:val="00B1153B"/>
    <w:rsid w:val="00B11C49"/>
    <w:rsid w:val="00B1226B"/>
    <w:rsid w:val="00B12B42"/>
    <w:rsid w:val="00B1736E"/>
    <w:rsid w:val="00B20887"/>
    <w:rsid w:val="00B20EF8"/>
    <w:rsid w:val="00B2140A"/>
    <w:rsid w:val="00B22095"/>
    <w:rsid w:val="00B24D0B"/>
    <w:rsid w:val="00B30504"/>
    <w:rsid w:val="00B30A47"/>
    <w:rsid w:val="00B30E85"/>
    <w:rsid w:val="00B31DB9"/>
    <w:rsid w:val="00B35BF7"/>
    <w:rsid w:val="00B369D3"/>
    <w:rsid w:val="00B36B05"/>
    <w:rsid w:val="00B37B25"/>
    <w:rsid w:val="00B40FF1"/>
    <w:rsid w:val="00B42FAA"/>
    <w:rsid w:val="00B45746"/>
    <w:rsid w:val="00B46052"/>
    <w:rsid w:val="00B46AC0"/>
    <w:rsid w:val="00B50042"/>
    <w:rsid w:val="00B50BC3"/>
    <w:rsid w:val="00B51C0B"/>
    <w:rsid w:val="00B52F08"/>
    <w:rsid w:val="00B53D5A"/>
    <w:rsid w:val="00B55172"/>
    <w:rsid w:val="00B57C37"/>
    <w:rsid w:val="00B57E2B"/>
    <w:rsid w:val="00B60243"/>
    <w:rsid w:val="00B628DD"/>
    <w:rsid w:val="00B62C76"/>
    <w:rsid w:val="00B637C1"/>
    <w:rsid w:val="00B663C2"/>
    <w:rsid w:val="00B7107C"/>
    <w:rsid w:val="00B71DAB"/>
    <w:rsid w:val="00B72225"/>
    <w:rsid w:val="00B722EC"/>
    <w:rsid w:val="00B74456"/>
    <w:rsid w:val="00B74F17"/>
    <w:rsid w:val="00B75B8C"/>
    <w:rsid w:val="00B75D83"/>
    <w:rsid w:val="00B80B0A"/>
    <w:rsid w:val="00B812D8"/>
    <w:rsid w:val="00B8756D"/>
    <w:rsid w:val="00B878A9"/>
    <w:rsid w:val="00B90942"/>
    <w:rsid w:val="00B95AF1"/>
    <w:rsid w:val="00B95EB1"/>
    <w:rsid w:val="00B9767B"/>
    <w:rsid w:val="00BA0A48"/>
    <w:rsid w:val="00BA0C87"/>
    <w:rsid w:val="00BB26AD"/>
    <w:rsid w:val="00BB46DD"/>
    <w:rsid w:val="00BB5AE5"/>
    <w:rsid w:val="00BB5D84"/>
    <w:rsid w:val="00BB6C41"/>
    <w:rsid w:val="00BC11E4"/>
    <w:rsid w:val="00BC26E3"/>
    <w:rsid w:val="00BC2915"/>
    <w:rsid w:val="00BC4704"/>
    <w:rsid w:val="00BC7442"/>
    <w:rsid w:val="00BD5902"/>
    <w:rsid w:val="00BD6E1F"/>
    <w:rsid w:val="00BE210A"/>
    <w:rsid w:val="00BE44EF"/>
    <w:rsid w:val="00BE4753"/>
    <w:rsid w:val="00BE5423"/>
    <w:rsid w:val="00BF03F0"/>
    <w:rsid w:val="00BF214B"/>
    <w:rsid w:val="00BF4532"/>
    <w:rsid w:val="00BF462E"/>
    <w:rsid w:val="00BF497A"/>
    <w:rsid w:val="00BF6E5B"/>
    <w:rsid w:val="00BF71F6"/>
    <w:rsid w:val="00C00D9D"/>
    <w:rsid w:val="00C0194C"/>
    <w:rsid w:val="00C022FC"/>
    <w:rsid w:val="00C02BA8"/>
    <w:rsid w:val="00C05335"/>
    <w:rsid w:val="00C071EE"/>
    <w:rsid w:val="00C10A86"/>
    <w:rsid w:val="00C17FEA"/>
    <w:rsid w:val="00C20689"/>
    <w:rsid w:val="00C222E8"/>
    <w:rsid w:val="00C22D72"/>
    <w:rsid w:val="00C239C6"/>
    <w:rsid w:val="00C23E4D"/>
    <w:rsid w:val="00C251D1"/>
    <w:rsid w:val="00C252FE"/>
    <w:rsid w:val="00C267D5"/>
    <w:rsid w:val="00C30C24"/>
    <w:rsid w:val="00C31D6B"/>
    <w:rsid w:val="00C351C2"/>
    <w:rsid w:val="00C35A34"/>
    <w:rsid w:val="00C35FC8"/>
    <w:rsid w:val="00C42429"/>
    <w:rsid w:val="00C44332"/>
    <w:rsid w:val="00C454CC"/>
    <w:rsid w:val="00C460E4"/>
    <w:rsid w:val="00C51652"/>
    <w:rsid w:val="00C5165A"/>
    <w:rsid w:val="00C542C1"/>
    <w:rsid w:val="00C552DC"/>
    <w:rsid w:val="00C55DE9"/>
    <w:rsid w:val="00C62625"/>
    <w:rsid w:val="00C62807"/>
    <w:rsid w:val="00C62EB5"/>
    <w:rsid w:val="00C6352B"/>
    <w:rsid w:val="00C64065"/>
    <w:rsid w:val="00C64B65"/>
    <w:rsid w:val="00C6586A"/>
    <w:rsid w:val="00C65B5F"/>
    <w:rsid w:val="00C662A5"/>
    <w:rsid w:val="00C70AC5"/>
    <w:rsid w:val="00C70E34"/>
    <w:rsid w:val="00C71C3A"/>
    <w:rsid w:val="00C722C3"/>
    <w:rsid w:val="00C74522"/>
    <w:rsid w:val="00C77864"/>
    <w:rsid w:val="00C80A93"/>
    <w:rsid w:val="00C829CE"/>
    <w:rsid w:val="00C83C95"/>
    <w:rsid w:val="00C84776"/>
    <w:rsid w:val="00C86A16"/>
    <w:rsid w:val="00C87048"/>
    <w:rsid w:val="00C87AE9"/>
    <w:rsid w:val="00C901BA"/>
    <w:rsid w:val="00C928F9"/>
    <w:rsid w:val="00C93D76"/>
    <w:rsid w:val="00C95E8F"/>
    <w:rsid w:val="00C96D29"/>
    <w:rsid w:val="00C97FEE"/>
    <w:rsid w:val="00CA643D"/>
    <w:rsid w:val="00CB08A7"/>
    <w:rsid w:val="00CB1800"/>
    <w:rsid w:val="00CB185F"/>
    <w:rsid w:val="00CB1FCD"/>
    <w:rsid w:val="00CB2F47"/>
    <w:rsid w:val="00CB43C0"/>
    <w:rsid w:val="00CB44B3"/>
    <w:rsid w:val="00CB5196"/>
    <w:rsid w:val="00CB56AD"/>
    <w:rsid w:val="00CC00A3"/>
    <w:rsid w:val="00CC389B"/>
    <w:rsid w:val="00CC43F3"/>
    <w:rsid w:val="00CC4BBA"/>
    <w:rsid w:val="00CD0178"/>
    <w:rsid w:val="00CD022F"/>
    <w:rsid w:val="00CD07BC"/>
    <w:rsid w:val="00CD1062"/>
    <w:rsid w:val="00CD2C02"/>
    <w:rsid w:val="00CD69DE"/>
    <w:rsid w:val="00CE0DB1"/>
    <w:rsid w:val="00CE0F84"/>
    <w:rsid w:val="00CE17FB"/>
    <w:rsid w:val="00CE1965"/>
    <w:rsid w:val="00CE2116"/>
    <w:rsid w:val="00CE5784"/>
    <w:rsid w:val="00CE5E98"/>
    <w:rsid w:val="00CF1E13"/>
    <w:rsid w:val="00CF3CCB"/>
    <w:rsid w:val="00CF697F"/>
    <w:rsid w:val="00D01102"/>
    <w:rsid w:val="00D011AF"/>
    <w:rsid w:val="00D029FE"/>
    <w:rsid w:val="00D0328E"/>
    <w:rsid w:val="00D037A4"/>
    <w:rsid w:val="00D03A0B"/>
    <w:rsid w:val="00D03EDF"/>
    <w:rsid w:val="00D04475"/>
    <w:rsid w:val="00D0521C"/>
    <w:rsid w:val="00D07F81"/>
    <w:rsid w:val="00D10301"/>
    <w:rsid w:val="00D12D7A"/>
    <w:rsid w:val="00D155D8"/>
    <w:rsid w:val="00D15784"/>
    <w:rsid w:val="00D15C26"/>
    <w:rsid w:val="00D163FD"/>
    <w:rsid w:val="00D168E2"/>
    <w:rsid w:val="00D175F3"/>
    <w:rsid w:val="00D20CBD"/>
    <w:rsid w:val="00D23237"/>
    <w:rsid w:val="00D24465"/>
    <w:rsid w:val="00D24B0F"/>
    <w:rsid w:val="00D25194"/>
    <w:rsid w:val="00D25ED5"/>
    <w:rsid w:val="00D26031"/>
    <w:rsid w:val="00D270F5"/>
    <w:rsid w:val="00D2728E"/>
    <w:rsid w:val="00D30EF6"/>
    <w:rsid w:val="00D356F8"/>
    <w:rsid w:val="00D36E65"/>
    <w:rsid w:val="00D37042"/>
    <w:rsid w:val="00D41F35"/>
    <w:rsid w:val="00D423FE"/>
    <w:rsid w:val="00D42D9F"/>
    <w:rsid w:val="00D430A0"/>
    <w:rsid w:val="00D434B4"/>
    <w:rsid w:val="00D436FA"/>
    <w:rsid w:val="00D44056"/>
    <w:rsid w:val="00D4485B"/>
    <w:rsid w:val="00D44C75"/>
    <w:rsid w:val="00D45FE9"/>
    <w:rsid w:val="00D46647"/>
    <w:rsid w:val="00D46827"/>
    <w:rsid w:val="00D5238A"/>
    <w:rsid w:val="00D555EC"/>
    <w:rsid w:val="00D56AC0"/>
    <w:rsid w:val="00D56E51"/>
    <w:rsid w:val="00D615E2"/>
    <w:rsid w:val="00D635E2"/>
    <w:rsid w:val="00D64761"/>
    <w:rsid w:val="00D66559"/>
    <w:rsid w:val="00D67EE1"/>
    <w:rsid w:val="00D70927"/>
    <w:rsid w:val="00D72F14"/>
    <w:rsid w:val="00D72FB4"/>
    <w:rsid w:val="00D73B07"/>
    <w:rsid w:val="00D73C2A"/>
    <w:rsid w:val="00D76565"/>
    <w:rsid w:val="00D7736E"/>
    <w:rsid w:val="00D77BC1"/>
    <w:rsid w:val="00D80B0B"/>
    <w:rsid w:val="00D8220A"/>
    <w:rsid w:val="00D84EB7"/>
    <w:rsid w:val="00D85837"/>
    <w:rsid w:val="00D866C3"/>
    <w:rsid w:val="00D86EF5"/>
    <w:rsid w:val="00D9035E"/>
    <w:rsid w:val="00D92B7F"/>
    <w:rsid w:val="00D94017"/>
    <w:rsid w:val="00D95A96"/>
    <w:rsid w:val="00DA4664"/>
    <w:rsid w:val="00DA56D0"/>
    <w:rsid w:val="00DB145C"/>
    <w:rsid w:val="00DB4170"/>
    <w:rsid w:val="00DB4204"/>
    <w:rsid w:val="00DB475F"/>
    <w:rsid w:val="00DB5B5E"/>
    <w:rsid w:val="00DB62EF"/>
    <w:rsid w:val="00DB7B41"/>
    <w:rsid w:val="00DC00DA"/>
    <w:rsid w:val="00DC25C5"/>
    <w:rsid w:val="00DC325F"/>
    <w:rsid w:val="00DC34CA"/>
    <w:rsid w:val="00DC448A"/>
    <w:rsid w:val="00DC4A0F"/>
    <w:rsid w:val="00DC53A4"/>
    <w:rsid w:val="00DC5DA5"/>
    <w:rsid w:val="00DD0929"/>
    <w:rsid w:val="00DD15B1"/>
    <w:rsid w:val="00DD1F4F"/>
    <w:rsid w:val="00DD2950"/>
    <w:rsid w:val="00DD2BB5"/>
    <w:rsid w:val="00DD37D4"/>
    <w:rsid w:val="00DE31C2"/>
    <w:rsid w:val="00DE33EA"/>
    <w:rsid w:val="00DE4307"/>
    <w:rsid w:val="00DE66AE"/>
    <w:rsid w:val="00DE6BA6"/>
    <w:rsid w:val="00DF00F3"/>
    <w:rsid w:val="00DF63DF"/>
    <w:rsid w:val="00E04777"/>
    <w:rsid w:val="00E066BD"/>
    <w:rsid w:val="00E06B0D"/>
    <w:rsid w:val="00E0793C"/>
    <w:rsid w:val="00E14F1B"/>
    <w:rsid w:val="00E15262"/>
    <w:rsid w:val="00E16135"/>
    <w:rsid w:val="00E165D4"/>
    <w:rsid w:val="00E2057C"/>
    <w:rsid w:val="00E20BC8"/>
    <w:rsid w:val="00E21123"/>
    <w:rsid w:val="00E23B24"/>
    <w:rsid w:val="00E26064"/>
    <w:rsid w:val="00E26154"/>
    <w:rsid w:val="00E302C7"/>
    <w:rsid w:val="00E305B9"/>
    <w:rsid w:val="00E30D50"/>
    <w:rsid w:val="00E322F4"/>
    <w:rsid w:val="00E330CA"/>
    <w:rsid w:val="00E34566"/>
    <w:rsid w:val="00E34F34"/>
    <w:rsid w:val="00E37255"/>
    <w:rsid w:val="00E42D29"/>
    <w:rsid w:val="00E45A1E"/>
    <w:rsid w:val="00E46871"/>
    <w:rsid w:val="00E47DE3"/>
    <w:rsid w:val="00E53EF6"/>
    <w:rsid w:val="00E55BD6"/>
    <w:rsid w:val="00E569D8"/>
    <w:rsid w:val="00E615AA"/>
    <w:rsid w:val="00E63CDF"/>
    <w:rsid w:val="00E65AB5"/>
    <w:rsid w:val="00E67785"/>
    <w:rsid w:val="00E70304"/>
    <w:rsid w:val="00E72FC4"/>
    <w:rsid w:val="00E734F2"/>
    <w:rsid w:val="00E739EF"/>
    <w:rsid w:val="00E8066E"/>
    <w:rsid w:val="00E8322B"/>
    <w:rsid w:val="00E83711"/>
    <w:rsid w:val="00E85540"/>
    <w:rsid w:val="00E86A43"/>
    <w:rsid w:val="00E87E6E"/>
    <w:rsid w:val="00E90A74"/>
    <w:rsid w:val="00E90F5F"/>
    <w:rsid w:val="00E930C5"/>
    <w:rsid w:val="00E97A8F"/>
    <w:rsid w:val="00EA034E"/>
    <w:rsid w:val="00EA4775"/>
    <w:rsid w:val="00EA6BDC"/>
    <w:rsid w:val="00EB03DD"/>
    <w:rsid w:val="00EB4AB4"/>
    <w:rsid w:val="00EB5AD6"/>
    <w:rsid w:val="00EC0BFA"/>
    <w:rsid w:val="00EC0FA0"/>
    <w:rsid w:val="00EC127A"/>
    <w:rsid w:val="00EC2BD1"/>
    <w:rsid w:val="00EC32DE"/>
    <w:rsid w:val="00EC516E"/>
    <w:rsid w:val="00EC53F1"/>
    <w:rsid w:val="00EC59F4"/>
    <w:rsid w:val="00ED352D"/>
    <w:rsid w:val="00ED4CAC"/>
    <w:rsid w:val="00ED6442"/>
    <w:rsid w:val="00EE074C"/>
    <w:rsid w:val="00EE10B8"/>
    <w:rsid w:val="00EE16CF"/>
    <w:rsid w:val="00EE339A"/>
    <w:rsid w:val="00EE49D8"/>
    <w:rsid w:val="00EE4CD8"/>
    <w:rsid w:val="00EE655C"/>
    <w:rsid w:val="00EE7C1A"/>
    <w:rsid w:val="00EF0D10"/>
    <w:rsid w:val="00EF47D8"/>
    <w:rsid w:val="00EF4EF2"/>
    <w:rsid w:val="00EF53FD"/>
    <w:rsid w:val="00EF5528"/>
    <w:rsid w:val="00EF5633"/>
    <w:rsid w:val="00F02D19"/>
    <w:rsid w:val="00F03E2D"/>
    <w:rsid w:val="00F05193"/>
    <w:rsid w:val="00F072E4"/>
    <w:rsid w:val="00F07B8A"/>
    <w:rsid w:val="00F10619"/>
    <w:rsid w:val="00F11412"/>
    <w:rsid w:val="00F12006"/>
    <w:rsid w:val="00F14D10"/>
    <w:rsid w:val="00F156B0"/>
    <w:rsid w:val="00F15C9A"/>
    <w:rsid w:val="00F16EC9"/>
    <w:rsid w:val="00F20D1B"/>
    <w:rsid w:val="00F2172E"/>
    <w:rsid w:val="00F237C0"/>
    <w:rsid w:val="00F26E4A"/>
    <w:rsid w:val="00F30095"/>
    <w:rsid w:val="00F301EC"/>
    <w:rsid w:val="00F3103E"/>
    <w:rsid w:val="00F31A52"/>
    <w:rsid w:val="00F33460"/>
    <w:rsid w:val="00F3347A"/>
    <w:rsid w:val="00F34286"/>
    <w:rsid w:val="00F35397"/>
    <w:rsid w:val="00F362A1"/>
    <w:rsid w:val="00F36D08"/>
    <w:rsid w:val="00F402FC"/>
    <w:rsid w:val="00F41F68"/>
    <w:rsid w:val="00F427F1"/>
    <w:rsid w:val="00F42FCC"/>
    <w:rsid w:val="00F50FBF"/>
    <w:rsid w:val="00F51898"/>
    <w:rsid w:val="00F54A03"/>
    <w:rsid w:val="00F609A9"/>
    <w:rsid w:val="00F63A74"/>
    <w:rsid w:val="00F64235"/>
    <w:rsid w:val="00F70E66"/>
    <w:rsid w:val="00F71500"/>
    <w:rsid w:val="00F71B99"/>
    <w:rsid w:val="00F71E1C"/>
    <w:rsid w:val="00F73A74"/>
    <w:rsid w:val="00F8033B"/>
    <w:rsid w:val="00F805BC"/>
    <w:rsid w:val="00F91C3A"/>
    <w:rsid w:val="00F939AD"/>
    <w:rsid w:val="00F941CC"/>
    <w:rsid w:val="00F966C7"/>
    <w:rsid w:val="00F971E6"/>
    <w:rsid w:val="00FA01F5"/>
    <w:rsid w:val="00FA07C8"/>
    <w:rsid w:val="00FA2094"/>
    <w:rsid w:val="00FA5BD0"/>
    <w:rsid w:val="00FB1775"/>
    <w:rsid w:val="00FB17BC"/>
    <w:rsid w:val="00FB1BE4"/>
    <w:rsid w:val="00FB2177"/>
    <w:rsid w:val="00FB2A63"/>
    <w:rsid w:val="00FB360B"/>
    <w:rsid w:val="00FB3D24"/>
    <w:rsid w:val="00FB3FCF"/>
    <w:rsid w:val="00FB4008"/>
    <w:rsid w:val="00FB49BF"/>
    <w:rsid w:val="00FB49DF"/>
    <w:rsid w:val="00FB63C4"/>
    <w:rsid w:val="00FC167E"/>
    <w:rsid w:val="00FC29C8"/>
    <w:rsid w:val="00FC7CB4"/>
    <w:rsid w:val="00FD34B8"/>
    <w:rsid w:val="00FD4094"/>
    <w:rsid w:val="00FD4469"/>
    <w:rsid w:val="00FD4BBD"/>
    <w:rsid w:val="00FD6934"/>
    <w:rsid w:val="00FD6B9D"/>
    <w:rsid w:val="00FD7BD0"/>
    <w:rsid w:val="00FE0CFB"/>
    <w:rsid w:val="00FE1B6F"/>
    <w:rsid w:val="00FE3D8F"/>
    <w:rsid w:val="00FE54F1"/>
    <w:rsid w:val="00FE5E0B"/>
    <w:rsid w:val="00FE5FCD"/>
    <w:rsid w:val="00FE6158"/>
    <w:rsid w:val="00FE6403"/>
    <w:rsid w:val="00FE7D09"/>
    <w:rsid w:val="00FF0212"/>
    <w:rsid w:val="00FF353F"/>
    <w:rsid w:val="00FF37AC"/>
    <w:rsid w:val="00FF5542"/>
    <w:rsid w:val="00FF6B81"/>
    <w:rsid w:val="00FF7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 w:type="paragraph" w:styleId="ListParagraph">
    <w:name w:val="List Paragraph"/>
    <w:basedOn w:val="Normal"/>
    <w:uiPriority w:val="34"/>
    <w:qFormat/>
    <w:rsid w:val="00387F26"/>
    <w:pPr>
      <w:ind w:left="720"/>
      <w:contextualSpacing/>
    </w:pPr>
  </w:style>
  <w:style w:type="character" w:styleId="PlaceholderText">
    <w:name w:val="Placeholder Text"/>
    <w:basedOn w:val="DefaultParagraphFont"/>
    <w:uiPriority w:val="99"/>
    <w:semiHidden/>
    <w:rsid w:val="000C18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 w:type="paragraph" w:styleId="ListParagraph">
    <w:name w:val="List Paragraph"/>
    <w:basedOn w:val="Normal"/>
    <w:uiPriority w:val="34"/>
    <w:qFormat/>
    <w:rsid w:val="00387F26"/>
    <w:pPr>
      <w:ind w:left="720"/>
      <w:contextualSpacing/>
    </w:pPr>
  </w:style>
  <w:style w:type="character" w:styleId="PlaceholderText">
    <w:name w:val="Placeholder Text"/>
    <w:basedOn w:val="DefaultParagraphFont"/>
    <w:uiPriority w:val="99"/>
    <w:semiHidden/>
    <w:rsid w:val="000C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144517672">
      <w:bodyDiv w:val="1"/>
      <w:marLeft w:val="0"/>
      <w:marRight w:val="0"/>
      <w:marTop w:val="0"/>
      <w:marBottom w:val="0"/>
      <w:divBdr>
        <w:top w:val="none" w:sz="0" w:space="0" w:color="auto"/>
        <w:left w:val="none" w:sz="0" w:space="0" w:color="auto"/>
        <w:bottom w:val="none" w:sz="0" w:space="0" w:color="auto"/>
        <w:right w:val="none" w:sz="0" w:space="0" w:color="auto"/>
      </w:divBdr>
    </w:div>
    <w:div w:id="352535920">
      <w:bodyDiv w:val="1"/>
      <w:marLeft w:val="0"/>
      <w:marRight w:val="0"/>
      <w:marTop w:val="0"/>
      <w:marBottom w:val="0"/>
      <w:divBdr>
        <w:top w:val="none" w:sz="0" w:space="0" w:color="auto"/>
        <w:left w:val="none" w:sz="0" w:space="0" w:color="auto"/>
        <w:bottom w:val="none" w:sz="0" w:space="0" w:color="auto"/>
        <w:right w:val="none" w:sz="0" w:space="0" w:color="auto"/>
      </w:divBdr>
    </w:div>
    <w:div w:id="434519632">
      <w:bodyDiv w:val="1"/>
      <w:marLeft w:val="0"/>
      <w:marRight w:val="0"/>
      <w:marTop w:val="0"/>
      <w:marBottom w:val="0"/>
      <w:divBdr>
        <w:top w:val="none" w:sz="0" w:space="0" w:color="auto"/>
        <w:left w:val="none" w:sz="0" w:space="0" w:color="auto"/>
        <w:bottom w:val="none" w:sz="0" w:space="0" w:color="auto"/>
        <w:right w:val="none" w:sz="0" w:space="0" w:color="auto"/>
      </w:divBdr>
    </w:div>
    <w:div w:id="561602079">
      <w:bodyDiv w:val="1"/>
      <w:marLeft w:val="0"/>
      <w:marRight w:val="0"/>
      <w:marTop w:val="0"/>
      <w:marBottom w:val="0"/>
      <w:divBdr>
        <w:top w:val="none" w:sz="0" w:space="0" w:color="auto"/>
        <w:left w:val="none" w:sz="0" w:space="0" w:color="auto"/>
        <w:bottom w:val="none" w:sz="0" w:space="0" w:color="auto"/>
        <w:right w:val="none" w:sz="0" w:space="0" w:color="auto"/>
      </w:divBdr>
    </w:div>
    <w:div w:id="580602208">
      <w:bodyDiv w:val="1"/>
      <w:marLeft w:val="0"/>
      <w:marRight w:val="0"/>
      <w:marTop w:val="0"/>
      <w:marBottom w:val="0"/>
      <w:divBdr>
        <w:top w:val="none" w:sz="0" w:space="0" w:color="auto"/>
        <w:left w:val="none" w:sz="0" w:space="0" w:color="auto"/>
        <w:bottom w:val="none" w:sz="0" w:space="0" w:color="auto"/>
        <w:right w:val="none" w:sz="0" w:space="0" w:color="auto"/>
      </w:divBdr>
    </w:div>
    <w:div w:id="611984070">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178496859">
      <w:bodyDiv w:val="1"/>
      <w:marLeft w:val="0"/>
      <w:marRight w:val="0"/>
      <w:marTop w:val="0"/>
      <w:marBottom w:val="0"/>
      <w:divBdr>
        <w:top w:val="none" w:sz="0" w:space="0" w:color="auto"/>
        <w:left w:val="none" w:sz="0" w:space="0" w:color="auto"/>
        <w:bottom w:val="none" w:sz="0" w:space="0" w:color="auto"/>
        <w:right w:val="none" w:sz="0" w:space="0" w:color="auto"/>
      </w:divBdr>
    </w:div>
    <w:div w:id="1218707979">
      <w:bodyDiv w:val="1"/>
      <w:marLeft w:val="0"/>
      <w:marRight w:val="0"/>
      <w:marTop w:val="0"/>
      <w:marBottom w:val="0"/>
      <w:divBdr>
        <w:top w:val="none" w:sz="0" w:space="0" w:color="auto"/>
        <w:left w:val="none" w:sz="0" w:space="0" w:color="auto"/>
        <w:bottom w:val="none" w:sz="0" w:space="0" w:color="auto"/>
        <w:right w:val="none" w:sz="0" w:space="0" w:color="auto"/>
      </w:divBdr>
    </w:div>
    <w:div w:id="1270430841">
      <w:bodyDiv w:val="1"/>
      <w:marLeft w:val="0"/>
      <w:marRight w:val="0"/>
      <w:marTop w:val="0"/>
      <w:marBottom w:val="0"/>
      <w:divBdr>
        <w:top w:val="none" w:sz="0" w:space="0" w:color="auto"/>
        <w:left w:val="none" w:sz="0" w:space="0" w:color="auto"/>
        <w:bottom w:val="none" w:sz="0" w:space="0" w:color="auto"/>
        <w:right w:val="none" w:sz="0" w:space="0" w:color="auto"/>
      </w:divBdr>
    </w:div>
    <w:div w:id="1313024050">
      <w:bodyDiv w:val="1"/>
      <w:marLeft w:val="0"/>
      <w:marRight w:val="0"/>
      <w:marTop w:val="0"/>
      <w:marBottom w:val="0"/>
      <w:divBdr>
        <w:top w:val="none" w:sz="0" w:space="0" w:color="auto"/>
        <w:left w:val="none" w:sz="0" w:space="0" w:color="auto"/>
        <w:bottom w:val="none" w:sz="0" w:space="0" w:color="auto"/>
        <w:right w:val="none" w:sz="0" w:space="0" w:color="auto"/>
      </w:divBdr>
    </w:div>
    <w:div w:id="1765762773">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ta.zamaica@l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266784-noteikumi-par-jurnieku-veselibas-atbilstibu-darbam-uz-kug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ta/id/266784-noteikumi-par-jurnieku-veselibas-atbilstibu-darbam-uz-kug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ACC4-1052-4BBA-A520-ADDEFC48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11170</Words>
  <Characters>6367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Noteikumu projekta „Grozījumi Ministru kabineta 2005.gada 22.novembra noteikumos Nr.895 „Jūrnieku sertificēšanas noteikumi”” sākotnējās ietekmes novērtējuma ziņojums (anotācija)</vt:lpstr>
    </vt:vector>
  </TitlesOfParts>
  <Company>Satiksmes ministrija</Company>
  <LinksUpToDate>false</LinksUpToDate>
  <CharactersWithSpaces>17502</CharactersWithSpaces>
  <SharedDoc>false</SharedDoc>
  <HLinks>
    <vt:vector size="6" baseType="variant">
      <vt:variant>
        <vt:i4>1048676</vt:i4>
      </vt:variant>
      <vt:variant>
        <vt:i4>0</vt:i4>
      </vt:variant>
      <vt:variant>
        <vt:i4>0</vt:i4>
      </vt:variant>
      <vt:variant>
        <vt:i4>5</vt:i4>
      </vt:variant>
      <vt:variant>
        <vt:lpwstr>mailto:mairita.zamaica@lja.lv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2005.gada 22.novembra noteikumos Nr.895 „Jūrnieku sertificēšanas noteikumi”” sākotnējās ietekmes novērtējuma ziņojums (anotācija)</dc:title>
  <dc:subject>Anotācija</dc:subject>
  <dc:creator>M.Zamaiča</dc:creator>
  <dc:description>M.Zamaiča 67099402</dc:description>
  <cp:lastModifiedBy>Laima Rituma</cp:lastModifiedBy>
  <cp:revision>9</cp:revision>
  <cp:lastPrinted>2017-05-23T08:53:00Z</cp:lastPrinted>
  <dcterms:created xsi:type="dcterms:W3CDTF">2017-06-13T07:47:00Z</dcterms:created>
  <dcterms:modified xsi:type="dcterms:W3CDTF">2017-06-15T12:48:00Z</dcterms:modified>
</cp:coreProperties>
</file>