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45350F" w:rsidP="00E67BED" w14:paraId="5F74BFB5" w14:textId="77777777">
      <w:pPr>
        <w:ind w:firstLine="720"/>
        <w:jc w:val="center"/>
        <w:rPr>
          <w:b/>
          <w:sz w:val="28"/>
          <w:szCs w:val="28"/>
        </w:rPr>
      </w:pPr>
    </w:p>
    <w:p w:rsidR="00D75587" w:rsidP="00E67BED" w14:paraId="5C784F64" w14:textId="0ECA6A53">
      <w:pPr>
        <w:ind w:firstLine="720"/>
        <w:jc w:val="center"/>
        <w:rPr>
          <w:b/>
          <w:sz w:val="28"/>
          <w:szCs w:val="28"/>
        </w:rPr>
      </w:pPr>
      <w:r w:rsidRPr="001728D3">
        <w:rPr>
          <w:b/>
          <w:sz w:val="28"/>
          <w:szCs w:val="28"/>
        </w:rPr>
        <w:t>Ministru kabineta noteikumu projekt</w:t>
      </w:r>
      <w:r w:rsidRPr="001728D3" w:rsidR="0056654B">
        <w:rPr>
          <w:b/>
          <w:sz w:val="28"/>
          <w:szCs w:val="28"/>
        </w:rPr>
        <w:t xml:space="preserve">a </w:t>
      </w:r>
    </w:p>
    <w:p w:rsidR="00F26179" w:rsidRPr="00E67BED" w:rsidP="00E67BED" w14:paraId="28EE978C" w14:textId="4A02A7B7">
      <w:pPr>
        <w:ind w:firstLine="720"/>
        <w:jc w:val="center"/>
        <w:rPr>
          <w:b/>
          <w:bCs/>
          <w:sz w:val="28"/>
          <w:szCs w:val="28"/>
        </w:rPr>
      </w:pPr>
      <w:r w:rsidRPr="001728D3">
        <w:rPr>
          <w:b/>
          <w:sz w:val="28"/>
          <w:szCs w:val="28"/>
        </w:rPr>
        <w:t xml:space="preserve"> </w:t>
      </w:r>
      <w:r w:rsidRPr="00A20A80" w:rsidR="00A20A80">
        <w:rPr>
          <w:b/>
          <w:sz w:val="28"/>
          <w:szCs w:val="28"/>
        </w:rPr>
        <w:t>“</w:t>
      </w:r>
      <w:r w:rsidRPr="001728D3" w:rsidR="00C672B9">
        <w:rPr>
          <w:b/>
          <w:bCs/>
          <w:sz w:val="28"/>
          <w:szCs w:val="28"/>
        </w:rPr>
        <w:t xml:space="preserve">Kārtība, kādā aprēķināma un izmaksājama atlīdzība par </w:t>
      </w:r>
      <w:r w:rsidRPr="001728D3" w:rsidR="00C672B9">
        <w:rPr>
          <w:b/>
          <w:sz w:val="28"/>
          <w:szCs w:val="28"/>
        </w:rPr>
        <w:t>centralizētās ūdensapgādes vai centralizētās kanalizācijas sistēmas vai tās daļas</w:t>
      </w:r>
      <w:r w:rsidRPr="001728D3" w:rsidR="00C672B9">
        <w:rPr>
          <w:b/>
          <w:bCs/>
          <w:sz w:val="28"/>
          <w:szCs w:val="28"/>
        </w:rPr>
        <w:t xml:space="preserve"> ierīkošanai vai pārbūvei nepieciešamā nekustamā īpašuma lietošanas tiesību aprobežošanu”</w:t>
      </w:r>
      <w:r w:rsidRPr="001728D3" w:rsidR="0056654B">
        <w:rPr>
          <w:sz w:val="28"/>
          <w:szCs w:val="28"/>
        </w:rPr>
        <w:t xml:space="preserve"> </w:t>
      </w:r>
      <w:r w:rsidRPr="001728D3" w:rsidR="0056654B">
        <w:rPr>
          <w:b/>
          <w:bCs/>
          <w:sz w:val="28"/>
          <w:szCs w:val="28"/>
        </w:rPr>
        <w:t xml:space="preserve">sākotnējās ietekmes novērtējuma ziņojums (anotācija) </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83"/>
      </w:tblGrid>
      <w:tr w14:paraId="6B57D31D" w14:textId="77777777" w:rsidTr="0068560F">
        <w:tblPrEx>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19"/>
        </w:trPr>
        <w:tc>
          <w:tcPr>
            <w:tcW w:w="5000" w:type="pct"/>
            <w:gridSpan w:val="3"/>
            <w:vAlign w:val="center"/>
          </w:tcPr>
          <w:p w:rsidR="0068560F" w:rsidRPr="001728D3" w:rsidP="003A750F" w14:paraId="64389FD0" w14:textId="77777777">
            <w:pPr>
              <w:pStyle w:val="naisnod"/>
              <w:spacing w:before="0" w:after="0"/>
              <w:ind w:left="57" w:right="57"/>
              <w:rPr>
                <w:b w:val="0"/>
                <w:sz w:val="28"/>
                <w:szCs w:val="28"/>
              </w:rPr>
            </w:pPr>
            <w:r w:rsidRPr="001728D3">
              <w:rPr>
                <w:sz w:val="28"/>
                <w:szCs w:val="28"/>
              </w:rPr>
              <w:t>I. Tiesību akta projekta izstrādes nepieciešamība</w:t>
            </w:r>
          </w:p>
        </w:tc>
      </w:tr>
      <w:tr w14:paraId="0639D030" w14:textId="77777777" w:rsidTr="0068560F">
        <w:tblPrEx>
          <w:tblW w:w="5225" w:type="pct"/>
          <w:tblCellMar>
            <w:left w:w="0" w:type="dxa"/>
            <w:right w:w="0" w:type="dxa"/>
          </w:tblCellMar>
          <w:tblLook w:val="0000"/>
        </w:tblPrEx>
        <w:trPr>
          <w:trHeight w:val="415"/>
        </w:trPr>
        <w:tc>
          <w:tcPr>
            <w:tcW w:w="227" w:type="pct"/>
          </w:tcPr>
          <w:p w:rsidR="0068560F" w:rsidRPr="001728D3" w:rsidP="003A750F" w14:paraId="234AF699" w14:textId="77777777">
            <w:pPr>
              <w:pStyle w:val="naiskr"/>
              <w:spacing w:before="0" w:after="0"/>
              <w:ind w:left="57" w:right="57"/>
              <w:jc w:val="center"/>
              <w:rPr>
                <w:sz w:val="28"/>
                <w:szCs w:val="28"/>
              </w:rPr>
            </w:pPr>
            <w:r w:rsidRPr="001728D3">
              <w:rPr>
                <w:sz w:val="28"/>
                <w:szCs w:val="28"/>
              </w:rPr>
              <w:t>1.</w:t>
            </w:r>
          </w:p>
        </w:tc>
        <w:tc>
          <w:tcPr>
            <w:tcW w:w="1568" w:type="pct"/>
          </w:tcPr>
          <w:p w:rsidR="0068560F" w:rsidRPr="001728D3" w:rsidP="00404BB8" w14:paraId="0DE31730" w14:textId="77777777">
            <w:pPr>
              <w:pStyle w:val="naiskr"/>
              <w:spacing w:before="0" w:after="0"/>
              <w:ind w:left="57" w:right="57"/>
              <w:jc w:val="both"/>
              <w:rPr>
                <w:sz w:val="28"/>
                <w:szCs w:val="28"/>
              </w:rPr>
            </w:pPr>
            <w:r w:rsidRPr="001728D3">
              <w:rPr>
                <w:sz w:val="28"/>
                <w:szCs w:val="28"/>
              </w:rPr>
              <w:t>Pamatojums</w:t>
            </w:r>
          </w:p>
        </w:tc>
        <w:tc>
          <w:tcPr>
            <w:tcW w:w="3205" w:type="pct"/>
          </w:tcPr>
          <w:p w:rsidR="0068414D" w:rsidRPr="001728D3" w:rsidP="00337087" w14:paraId="1F1F1372" w14:textId="62E8FD02">
            <w:pPr>
              <w:ind w:left="57" w:right="57"/>
              <w:jc w:val="both"/>
              <w:rPr>
                <w:sz w:val="28"/>
                <w:szCs w:val="28"/>
                <w:shd w:val="clear" w:color="auto" w:fill="FFFFFF"/>
              </w:rPr>
            </w:pPr>
            <w:r w:rsidRPr="001728D3">
              <w:rPr>
                <w:sz w:val="28"/>
                <w:szCs w:val="28"/>
                <w:shd w:val="clear" w:color="auto" w:fill="FFFFFF"/>
              </w:rPr>
              <w:t xml:space="preserve">Ministru kabineta noteikumu projekts </w:t>
            </w:r>
            <w:r w:rsidRPr="00A20A80" w:rsidR="00A20A80">
              <w:rPr>
                <w:i/>
                <w:sz w:val="28"/>
                <w:szCs w:val="28"/>
              </w:rPr>
              <w:t>“</w:t>
            </w:r>
            <w:r w:rsidRPr="001728D3" w:rsidR="00EA356D">
              <w:rPr>
                <w:bCs/>
                <w:sz w:val="28"/>
                <w:szCs w:val="28"/>
              </w:rPr>
              <w:t xml:space="preserve">Kārtība, kādā aprēķināma un izmaksājama atlīdzība par </w:t>
            </w:r>
            <w:r w:rsidRPr="001728D3" w:rsidR="00EA356D">
              <w:rPr>
                <w:sz w:val="28"/>
                <w:szCs w:val="28"/>
              </w:rPr>
              <w:t>centralizētās ūdensapgādes vai centralizētās kanalizācijas sistēmas vai tās daļas</w:t>
            </w:r>
            <w:r w:rsidRPr="001728D3" w:rsidR="00EA356D">
              <w:rPr>
                <w:bCs/>
                <w:sz w:val="28"/>
                <w:szCs w:val="28"/>
              </w:rPr>
              <w:t xml:space="preserve"> ierīkošanai vai pārbūvei nepieciešamā nekustamā īpašuma lietošanas tiesību aprobežošanu”</w:t>
            </w:r>
            <w:r w:rsidRPr="001728D3" w:rsidR="00EA356D">
              <w:rPr>
                <w:b/>
                <w:bCs/>
                <w:sz w:val="28"/>
                <w:szCs w:val="28"/>
              </w:rPr>
              <w:t xml:space="preserve"> </w:t>
            </w:r>
            <w:r w:rsidRPr="001728D3">
              <w:rPr>
                <w:sz w:val="28"/>
                <w:szCs w:val="28"/>
                <w:shd w:val="clear" w:color="auto" w:fill="FFFFFF"/>
              </w:rPr>
              <w:t>(turpmāk – noteikumu projekts) ir sagatavots saskaņā ar Ūdens</w:t>
            </w:r>
            <w:r w:rsidRPr="001728D3" w:rsidR="00883E40">
              <w:rPr>
                <w:sz w:val="28"/>
                <w:szCs w:val="28"/>
                <w:shd w:val="clear" w:color="auto" w:fill="FFFFFF"/>
              </w:rPr>
              <w:t>saimniecības pakalpojumu likum</w:t>
            </w:r>
            <w:bookmarkStart w:id="0" w:name="_GoBack"/>
            <w:bookmarkEnd w:id="0"/>
            <w:r w:rsidRPr="001728D3" w:rsidR="00883E40">
              <w:rPr>
                <w:sz w:val="28"/>
                <w:szCs w:val="28"/>
                <w:shd w:val="clear" w:color="auto" w:fill="FFFFFF"/>
              </w:rPr>
              <w:t>a</w:t>
            </w:r>
            <w:r w:rsidRPr="001728D3" w:rsidR="00B15E57">
              <w:rPr>
                <w:sz w:val="28"/>
                <w:szCs w:val="28"/>
                <w:shd w:val="clear" w:color="auto" w:fill="FFFFFF"/>
              </w:rPr>
              <w:t xml:space="preserve"> (turpmāk – likums)</w:t>
            </w:r>
            <w:r w:rsidRPr="001728D3">
              <w:rPr>
                <w:sz w:val="28"/>
                <w:szCs w:val="28"/>
                <w:shd w:val="clear" w:color="auto" w:fill="FFFFFF"/>
              </w:rPr>
              <w:t xml:space="preserve"> 4.</w:t>
            </w:r>
            <w:r w:rsidR="00A20A80">
              <w:rPr>
                <w:sz w:val="28"/>
                <w:szCs w:val="28"/>
                <w:shd w:val="clear" w:color="auto" w:fill="FFFFFF"/>
              </w:rPr>
              <w:t> </w:t>
            </w:r>
            <w:r w:rsidRPr="001728D3">
              <w:rPr>
                <w:sz w:val="28"/>
                <w:szCs w:val="28"/>
                <w:shd w:val="clear" w:color="auto" w:fill="FFFFFF"/>
              </w:rPr>
              <w:t>panta 5.</w:t>
            </w:r>
            <w:r w:rsidR="00A20A80">
              <w:rPr>
                <w:sz w:val="28"/>
                <w:szCs w:val="28"/>
                <w:shd w:val="clear" w:color="auto" w:fill="FFFFFF"/>
              </w:rPr>
              <w:t> </w:t>
            </w:r>
            <w:r w:rsidRPr="001728D3">
              <w:rPr>
                <w:sz w:val="28"/>
                <w:szCs w:val="28"/>
                <w:shd w:val="clear" w:color="auto" w:fill="FFFFFF"/>
              </w:rPr>
              <w:t>punktu.</w:t>
            </w:r>
          </w:p>
        </w:tc>
      </w:tr>
      <w:tr w14:paraId="6FC1F814" w14:textId="77777777" w:rsidTr="0068560F">
        <w:tblPrEx>
          <w:tblW w:w="5225" w:type="pct"/>
          <w:tblCellMar>
            <w:left w:w="0" w:type="dxa"/>
            <w:right w:w="0" w:type="dxa"/>
          </w:tblCellMar>
          <w:tblLook w:val="0000"/>
        </w:tblPrEx>
        <w:trPr>
          <w:trHeight w:val="472"/>
        </w:trPr>
        <w:tc>
          <w:tcPr>
            <w:tcW w:w="227" w:type="pct"/>
          </w:tcPr>
          <w:p w:rsidR="0068560F" w:rsidRPr="00D16F43" w:rsidP="003A750F" w14:paraId="72F477C2" w14:textId="77777777">
            <w:pPr>
              <w:pStyle w:val="naiskr"/>
              <w:spacing w:before="0" w:after="0"/>
              <w:ind w:left="57" w:right="57"/>
              <w:jc w:val="center"/>
              <w:rPr>
                <w:sz w:val="28"/>
                <w:szCs w:val="28"/>
              </w:rPr>
            </w:pPr>
            <w:r w:rsidRPr="00D16F43">
              <w:rPr>
                <w:sz w:val="28"/>
                <w:szCs w:val="28"/>
              </w:rPr>
              <w:t>2.</w:t>
            </w:r>
          </w:p>
        </w:tc>
        <w:tc>
          <w:tcPr>
            <w:tcW w:w="1568" w:type="pct"/>
          </w:tcPr>
          <w:p w:rsidR="0068560F" w:rsidRPr="00D16F43" w:rsidP="003A750F" w14:paraId="27A341C4" w14:textId="77777777">
            <w:pPr>
              <w:pStyle w:val="naiskr"/>
              <w:tabs>
                <w:tab w:val="left" w:pos="170"/>
              </w:tabs>
              <w:spacing w:before="0" w:after="0"/>
              <w:ind w:left="57" w:right="57"/>
              <w:rPr>
                <w:sz w:val="28"/>
                <w:szCs w:val="28"/>
              </w:rPr>
            </w:pPr>
            <w:r w:rsidRPr="00D16F43">
              <w:rPr>
                <w:sz w:val="28"/>
                <w:szCs w:val="28"/>
              </w:rPr>
              <w:t>Pašreizējā situācija un problēmas, kuru risināšanai tiesību akta projekts izstrādāts, tiesiskā regulējuma mērķis un būtība</w:t>
            </w:r>
          </w:p>
        </w:tc>
        <w:tc>
          <w:tcPr>
            <w:tcW w:w="3205" w:type="pct"/>
          </w:tcPr>
          <w:p w:rsidR="0056654B" w:rsidRPr="00D16F43" w:rsidP="0056654B" w14:paraId="06714B4B" w14:textId="631B3FD7">
            <w:pPr>
              <w:pStyle w:val="BodyTextIndent3"/>
              <w:ind w:left="57" w:right="57"/>
              <w:jc w:val="both"/>
              <w:rPr>
                <w:color w:val="000000"/>
                <w:sz w:val="28"/>
                <w:szCs w:val="28"/>
                <w:lang w:val="lv-LV"/>
              </w:rPr>
            </w:pPr>
            <w:r w:rsidRPr="00D16F43">
              <w:rPr>
                <w:sz w:val="28"/>
                <w:szCs w:val="28"/>
                <w:lang w:val="lv-LV" w:eastAsia="lv-LV"/>
              </w:rPr>
              <w:t xml:space="preserve">Likums stājās spēkā </w:t>
            </w:r>
            <w:r w:rsidRPr="00D16F43" w:rsidR="00D91988">
              <w:rPr>
                <w:sz w:val="28"/>
                <w:szCs w:val="28"/>
                <w:lang w:val="lv-LV" w:eastAsia="lv-LV"/>
              </w:rPr>
              <w:t>2016.</w:t>
            </w:r>
            <w:r w:rsidR="00A20A80">
              <w:rPr>
                <w:sz w:val="28"/>
                <w:szCs w:val="28"/>
                <w:lang w:val="lv-LV" w:eastAsia="lv-LV"/>
              </w:rPr>
              <w:t> </w:t>
            </w:r>
            <w:r w:rsidRPr="00D16F43" w:rsidR="0013269F">
              <w:rPr>
                <w:sz w:val="28"/>
                <w:szCs w:val="28"/>
                <w:lang w:val="lv-LV" w:eastAsia="lv-LV"/>
              </w:rPr>
              <w:t>gada 1.</w:t>
            </w:r>
            <w:r w:rsidR="00A20A80">
              <w:rPr>
                <w:sz w:val="28"/>
                <w:szCs w:val="28"/>
                <w:lang w:val="lv-LV" w:eastAsia="lv-LV"/>
              </w:rPr>
              <w:t> </w:t>
            </w:r>
            <w:r w:rsidRPr="00D16F43" w:rsidR="0013269F">
              <w:rPr>
                <w:sz w:val="28"/>
                <w:szCs w:val="28"/>
                <w:lang w:val="lv-LV" w:eastAsia="lv-LV"/>
              </w:rPr>
              <w:t xml:space="preserve">janvārī.  </w:t>
            </w:r>
            <w:r w:rsidR="00A20A80">
              <w:rPr>
                <w:sz w:val="28"/>
                <w:szCs w:val="28"/>
                <w:lang w:val="lv-LV" w:eastAsia="lv-LV"/>
              </w:rPr>
              <w:t xml:space="preserve">Likuma </w:t>
            </w:r>
            <w:r w:rsidRPr="00D16F43" w:rsidR="0013269F">
              <w:rPr>
                <w:sz w:val="28"/>
                <w:szCs w:val="28"/>
                <w:lang w:val="lv-LV" w:eastAsia="lv-LV"/>
              </w:rPr>
              <w:t>4.</w:t>
            </w:r>
            <w:r w:rsidR="00A20A80">
              <w:rPr>
                <w:sz w:val="28"/>
                <w:szCs w:val="28"/>
                <w:lang w:val="lv-LV" w:eastAsia="lv-LV"/>
              </w:rPr>
              <w:t> </w:t>
            </w:r>
            <w:r w:rsidRPr="00D16F43" w:rsidR="0013269F">
              <w:rPr>
                <w:sz w:val="28"/>
                <w:szCs w:val="28"/>
                <w:lang w:val="lv-LV" w:eastAsia="lv-LV"/>
              </w:rPr>
              <w:t xml:space="preserve">panta </w:t>
            </w:r>
            <w:r w:rsidRPr="00D16F43" w:rsidR="00395151">
              <w:rPr>
                <w:sz w:val="28"/>
                <w:szCs w:val="28"/>
                <w:lang w:val="lv-LV" w:eastAsia="lv-LV"/>
              </w:rPr>
              <w:t>5</w:t>
            </w:r>
            <w:r w:rsidRPr="00D16F43" w:rsidR="00E8718D">
              <w:rPr>
                <w:sz w:val="28"/>
                <w:szCs w:val="28"/>
                <w:lang w:val="lv-LV" w:eastAsia="lv-LV"/>
              </w:rPr>
              <w:t>.</w:t>
            </w:r>
            <w:r w:rsidR="00A20A80">
              <w:rPr>
                <w:sz w:val="28"/>
                <w:szCs w:val="28"/>
                <w:lang w:val="lv-LV" w:eastAsia="lv-LV"/>
              </w:rPr>
              <w:t> </w:t>
            </w:r>
            <w:r w:rsidRPr="00D16F43" w:rsidR="0013269F">
              <w:rPr>
                <w:sz w:val="28"/>
                <w:szCs w:val="28"/>
                <w:lang w:val="lv-LV" w:eastAsia="lv-LV"/>
              </w:rPr>
              <w:t>punktā ir dots deleģējums Ministru kabinetam (turpmāk – MK) izdot MK noteikumus, nosakot</w:t>
            </w:r>
            <w:r w:rsidRPr="00D16F43" w:rsidR="00395151">
              <w:rPr>
                <w:sz w:val="28"/>
                <w:szCs w:val="28"/>
                <w:lang w:val="lv-LV" w:eastAsia="lv-LV"/>
              </w:rPr>
              <w:t xml:space="preserve"> </w:t>
            </w:r>
            <w:r w:rsidRPr="00D16F43" w:rsidR="00395151">
              <w:rPr>
                <w:sz w:val="28"/>
                <w:szCs w:val="28"/>
                <w:lang w:val="lv-LV"/>
              </w:rPr>
              <w:t>kārtību, kādā aprēķina un izmaksā atlīdzību zemes īpašniekam par nekustamā īpašuma lietošanas tiesību aprobežošanu</w:t>
            </w:r>
            <w:r w:rsidRPr="00D16F43" w:rsidR="00395151">
              <w:rPr>
                <w:sz w:val="28"/>
                <w:szCs w:val="28"/>
                <w:lang w:val="lv-LV" w:eastAsia="lv-LV"/>
              </w:rPr>
              <w:t>.</w:t>
            </w:r>
            <w:r w:rsidRPr="00D16F43" w:rsidR="002C6A63">
              <w:rPr>
                <w:sz w:val="28"/>
                <w:szCs w:val="28"/>
                <w:lang w:val="lv-LV" w:eastAsia="lv-LV"/>
              </w:rPr>
              <w:t xml:space="preserve"> Likuma 11.</w:t>
            </w:r>
            <w:r w:rsidR="00BF34A5">
              <w:rPr>
                <w:sz w:val="28"/>
                <w:szCs w:val="28"/>
                <w:lang w:val="lv-LV" w:eastAsia="lv-LV"/>
              </w:rPr>
              <w:t> </w:t>
            </w:r>
            <w:r w:rsidRPr="00D16F43" w:rsidR="002C6A63">
              <w:rPr>
                <w:sz w:val="28"/>
                <w:szCs w:val="28"/>
                <w:lang w:val="lv-LV" w:eastAsia="lv-LV"/>
              </w:rPr>
              <w:t>panta pirmā daļa no</w:t>
            </w:r>
            <w:r w:rsidRPr="00D16F43">
              <w:rPr>
                <w:sz w:val="28"/>
                <w:szCs w:val="28"/>
                <w:lang w:val="lv-LV" w:eastAsia="lv-LV"/>
              </w:rPr>
              <w:t>teic</w:t>
            </w:r>
            <w:r w:rsidRPr="00D16F43" w:rsidR="002C6A63">
              <w:rPr>
                <w:sz w:val="28"/>
                <w:szCs w:val="28"/>
                <w:lang w:val="lv-LV" w:eastAsia="lv-LV"/>
              </w:rPr>
              <w:t>, ka p</w:t>
            </w:r>
            <w:r w:rsidRPr="00D16F43" w:rsidR="00395151">
              <w:rPr>
                <w:color w:val="000000"/>
                <w:sz w:val="28"/>
                <w:szCs w:val="28"/>
                <w:lang w:val="lv-LV"/>
              </w:rPr>
              <w:t>akalpojumu sniedzējam ir tiesības izmantot</w:t>
            </w:r>
            <w:r w:rsidRPr="00D16F43">
              <w:rPr>
                <w:sz w:val="28"/>
                <w:szCs w:val="28"/>
                <w:lang w:val="lv-LV"/>
              </w:rPr>
              <w:t xml:space="preserve"> </w:t>
            </w:r>
            <w:r w:rsidRPr="00D16F43">
              <w:rPr>
                <w:color w:val="000000"/>
                <w:sz w:val="28"/>
                <w:szCs w:val="28"/>
                <w:lang w:val="lv-LV"/>
              </w:rPr>
              <w:t>jebkuru zemi par atlīdzību, kas tās īpašniekam noteikta saskaņā ar šā likuma 4.</w:t>
            </w:r>
            <w:r w:rsidR="00BF34A5">
              <w:rPr>
                <w:color w:val="000000"/>
                <w:sz w:val="28"/>
                <w:szCs w:val="28"/>
                <w:lang w:val="lv-LV"/>
              </w:rPr>
              <w:t> </w:t>
            </w:r>
            <w:r w:rsidRPr="00D16F43">
              <w:rPr>
                <w:color w:val="000000"/>
                <w:sz w:val="28"/>
                <w:szCs w:val="28"/>
                <w:lang w:val="lv-LV"/>
              </w:rPr>
              <w:t>panta 5.</w:t>
            </w:r>
            <w:r w:rsidR="00BF34A5">
              <w:rPr>
                <w:color w:val="000000"/>
                <w:sz w:val="28"/>
                <w:szCs w:val="28"/>
                <w:lang w:val="lv-LV"/>
              </w:rPr>
              <w:t> </w:t>
            </w:r>
            <w:r w:rsidRPr="00D16F43">
              <w:rPr>
                <w:color w:val="000000"/>
                <w:sz w:val="28"/>
                <w:szCs w:val="28"/>
                <w:lang w:val="lv-LV"/>
              </w:rPr>
              <w:t>punktu, ja:</w:t>
            </w:r>
          </w:p>
          <w:p w:rsidR="0056654B" w:rsidRPr="00D16F43" w:rsidP="0056654B" w14:paraId="43622109" w14:textId="77777777">
            <w:pPr>
              <w:pStyle w:val="BodyTextIndent3"/>
              <w:ind w:left="57" w:right="57"/>
              <w:jc w:val="both"/>
              <w:rPr>
                <w:color w:val="000000"/>
                <w:sz w:val="28"/>
                <w:szCs w:val="28"/>
                <w:lang w:val="lv-LV"/>
              </w:rPr>
            </w:pPr>
            <w:r w:rsidRPr="00D16F43">
              <w:rPr>
                <w:color w:val="000000"/>
                <w:sz w:val="28"/>
                <w:szCs w:val="28"/>
                <w:lang w:val="lv-LV"/>
              </w:rPr>
              <w:t>1) zemi izmanto centralizētās ūdensapgādes vai centralizētās kanalizācijas sistēmas vai tās daļas (turpmāk – ūdenssaimniecības objekts) ierīkošanai;</w:t>
            </w:r>
          </w:p>
          <w:p w:rsidR="0056654B" w:rsidRPr="00D16F43" w:rsidP="0056654B" w14:paraId="2A5717E1" w14:textId="269A373B">
            <w:pPr>
              <w:pStyle w:val="BodyTextIndent3"/>
              <w:ind w:left="57" w:right="57"/>
              <w:jc w:val="both"/>
              <w:rPr>
                <w:color w:val="000000"/>
                <w:sz w:val="28"/>
                <w:szCs w:val="28"/>
                <w:lang w:val="lv-LV"/>
              </w:rPr>
            </w:pPr>
            <w:r w:rsidRPr="00D16F43">
              <w:rPr>
                <w:color w:val="000000"/>
                <w:sz w:val="28"/>
                <w:szCs w:val="28"/>
                <w:lang w:val="lv-LV"/>
              </w:rPr>
              <w:t>2) veicot pārbūvi, palielinās ūdenssaimniecības objekts un zemes platība, kuru šis objekts aizņem.</w:t>
            </w:r>
          </w:p>
          <w:p w:rsidR="00657CC8" w:rsidRPr="00D16F43" w:rsidP="00C442ED" w14:paraId="1255F879" w14:textId="3F9211C8">
            <w:pPr>
              <w:pStyle w:val="BodyTextIndent3"/>
              <w:ind w:left="57" w:right="57"/>
              <w:jc w:val="both"/>
              <w:rPr>
                <w:color w:val="000000"/>
                <w:sz w:val="28"/>
                <w:szCs w:val="28"/>
              </w:rPr>
            </w:pPr>
            <w:r w:rsidRPr="00D16F43">
              <w:rPr>
                <w:color w:val="000000"/>
                <w:sz w:val="28"/>
                <w:szCs w:val="28"/>
                <w:lang w:val="lv-LV"/>
              </w:rPr>
              <w:t>Tādējādi likumdevējs ir skaidri noteicis, ka šajos gadījumos zemes īpašniekam ir tiesības uz atlīdzību</w:t>
            </w:r>
            <w:r w:rsidRPr="00D16F43" w:rsidR="0096423D">
              <w:rPr>
                <w:color w:val="000000"/>
                <w:sz w:val="28"/>
                <w:szCs w:val="28"/>
                <w:lang w:val="lv-LV"/>
              </w:rPr>
              <w:t xml:space="preserve">, </w:t>
            </w:r>
            <w:r w:rsidRPr="00D16F43" w:rsidR="005C2ED9">
              <w:rPr>
                <w:color w:val="000000"/>
                <w:sz w:val="28"/>
                <w:szCs w:val="28"/>
                <w:lang w:val="lv-LV"/>
              </w:rPr>
              <w:t>tomēr atlīdzības</w:t>
            </w:r>
            <w:r w:rsidRPr="00D16F43" w:rsidR="0096423D">
              <w:rPr>
                <w:color w:val="000000"/>
                <w:sz w:val="28"/>
                <w:szCs w:val="28"/>
                <w:lang w:val="lv-LV"/>
              </w:rPr>
              <w:t xml:space="preserve"> izmaksas kārtība un atlīdzības apmēra aprēķināšanas metodika pašreiz nav regulēta </w:t>
            </w:r>
            <w:r w:rsidRPr="00D16F43" w:rsidR="00E73E2B">
              <w:rPr>
                <w:color w:val="000000"/>
                <w:sz w:val="28"/>
                <w:szCs w:val="28"/>
              </w:rPr>
              <w:t>normatīvajos</w:t>
            </w:r>
            <w:r w:rsidRPr="00D16F43">
              <w:rPr>
                <w:color w:val="000000"/>
                <w:sz w:val="28"/>
                <w:szCs w:val="28"/>
              </w:rPr>
              <w:t xml:space="preserve"> aktos</w:t>
            </w:r>
            <w:r w:rsidRPr="00D16F43" w:rsidR="0096423D">
              <w:rPr>
                <w:color w:val="000000"/>
                <w:sz w:val="28"/>
                <w:szCs w:val="28"/>
                <w:lang w:val="lv-LV"/>
              </w:rPr>
              <w:t xml:space="preserve">. </w:t>
            </w:r>
            <w:r w:rsidRPr="00D16F43">
              <w:rPr>
                <w:color w:val="000000"/>
                <w:sz w:val="28"/>
                <w:szCs w:val="28"/>
              </w:rPr>
              <w:t xml:space="preserve"> </w:t>
            </w:r>
          </w:p>
          <w:p w:rsidR="00553761" w:rsidRPr="00D16F43" w:rsidP="00657CC8" w14:paraId="055826A3" w14:textId="6EF23335">
            <w:pPr>
              <w:pStyle w:val="BodyTextIndent3"/>
              <w:ind w:left="57" w:right="57"/>
              <w:jc w:val="both"/>
              <w:rPr>
                <w:color w:val="000000"/>
                <w:sz w:val="28"/>
                <w:szCs w:val="28"/>
                <w:lang w:val="lv-LV"/>
              </w:rPr>
            </w:pPr>
            <w:r w:rsidRPr="00D16F43">
              <w:rPr>
                <w:color w:val="000000"/>
                <w:sz w:val="28"/>
                <w:szCs w:val="28"/>
              </w:rPr>
              <w:t xml:space="preserve">Lielākoties ūdenssaimniecības objektu ierīkošanai vai pārbūvei tiek izmantotas valsts vai pašvaldību īpašumā esošās zemes. </w:t>
            </w:r>
            <w:r w:rsidRPr="00D16F43" w:rsidR="00B87F2D">
              <w:rPr>
                <w:bCs/>
                <w:sz w:val="28"/>
                <w:szCs w:val="28"/>
              </w:rPr>
              <w:t>Noteikumu p</w:t>
            </w:r>
            <w:r w:rsidRPr="00D16F43" w:rsidR="00983438">
              <w:rPr>
                <w:bCs/>
                <w:sz w:val="28"/>
                <w:szCs w:val="28"/>
              </w:rPr>
              <w:t>rojekts izstrādāts</w:t>
            </w:r>
            <w:r w:rsidRPr="00D16F43">
              <w:rPr>
                <w:bCs/>
                <w:sz w:val="28"/>
                <w:szCs w:val="28"/>
              </w:rPr>
              <w:t>, lai risinātu</w:t>
            </w:r>
            <w:r w:rsidRPr="00D16F43" w:rsidR="00B87F2D">
              <w:rPr>
                <w:bCs/>
                <w:sz w:val="28"/>
                <w:szCs w:val="28"/>
              </w:rPr>
              <w:t xml:space="preserve"> iespējamās domstarpības starp </w:t>
            </w:r>
            <w:r w:rsidRPr="00D16F43" w:rsidR="00B87F2D">
              <w:rPr>
                <w:bCs/>
                <w:sz w:val="28"/>
                <w:szCs w:val="28"/>
              </w:rPr>
              <w:t xml:space="preserve">sabiedrisko </w:t>
            </w:r>
            <w:r w:rsidRPr="00D16F43" w:rsidR="0066756B">
              <w:rPr>
                <w:bCs/>
                <w:sz w:val="28"/>
                <w:szCs w:val="28"/>
              </w:rPr>
              <w:t xml:space="preserve">ūdenssaimniecības </w:t>
            </w:r>
            <w:r w:rsidRPr="00D16F43" w:rsidR="00B87F2D">
              <w:rPr>
                <w:bCs/>
                <w:sz w:val="28"/>
                <w:szCs w:val="28"/>
              </w:rPr>
              <w:t xml:space="preserve">pakalpojumu sniedzējiem – ūdenssaimniecības </w:t>
            </w:r>
            <w:r w:rsidRPr="00D16F43" w:rsidR="00CC2BF0">
              <w:rPr>
                <w:bCs/>
                <w:sz w:val="28"/>
                <w:szCs w:val="28"/>
              </w:rPr>
              <w:t>komersantiem</w:t>
            </w:r>
            <w:r w:rsidRPr="00D16F43" w:rsidR="00B87F2D">
              <w:rPr>
                <w:bCs/>
                <w:sz w:val="28"/>
                <w:szCs w:val="28"/>
              </w:rPr>
              <w:t xml:space="preserve"> – un zemes īpašniekiem. </w:t>
            </w:r>
          </w:p>
          <w:p w:rsidR="00D16F43" w:rsidRPr="00D16F43" w:rsidP="002A3AF2" w14:paraId="23DBB142" w14:textId="2370D1A5">
            <w:pPr>
              <w:ind w:left="57" w:right="57"/>
              <w:jc w:val="both"/>
              <w:rPr>
                <w:sz w:val="28"/>
                <w:szCs w:val="28"/>
              </w:rPr>
            </w:pPr>
            <w:r w:rsidRPr="00D16F43">
              <w:rPr>
                <w:bCs/>
                <w:sz w:val="28"/>
                <w:szCs w:val="28"/>
              </w:rPr>
              <w:t>N</w:t>
            </w:r>
            <w:r w:rsidRPr="00D16F43" w:rsidR="00B87F2D">
              <w:rPr>
                <w:bCs/>
                <w:sz w:val="28"/>
                <w:szCs w:val="28"/>
              </w:rPr>
              <w:t xml:space="preserve">oteikumu projekts </w:t>
            </w:r>
            <w:r w:rsidRPr="00D16F43" w:rsidR="00B87F2D">
              <w:rPr>
                <w:sz w:val="28"/>
                <w:szCs w:val="28"/>
              </w:rPr>
              <w:t>nosaka vienreizējas atlīdzības aprēķināšanas un izmaksāšanas kārtību</w:t>
            </w:r>
            <w:r w:rsidRPr="00D16F43" w:rsidR="00F001A7">
              <w:rPr>
                <w:sz w:val="28"/>
                <w:szCs w:val="28"/>
              </w:rPr>
              <w:t xml:space="preserve"> </w:t>
            </w:r>
            <w:r w:rsidRPr="00D16F43" w:rsidR="00F51FB4">
              <w:rPr>
                <w:sz w:val="28"/>
                <w:szCs w:val="28"/>
              </w:rPr>
              <w:t>zemes</w:t>
            </w:r>
            <w:r w:rsidRPr="00D16F43" w:rsidR="00B87F2D">
              <w:rPr>
                <w:sz w:val="28"/>
                <w:szCs w:val="28"/>
              </w:rPr>
              <w:t xml:space="preserve"> īpašniekam. Atlīdzības apmērs ir atkarīgs no ūdenssaimniecības objekta izvietošanai nepieciešamās zemes </w:t>
            </w:r>
            <w:r w:rsidRPr="00D16F43" w:rsidR="00A10E18">
              <w:rPr>
                <w:sz w:val="28"/>
                <w:szCs w:val="28"/>
              </w:rPr>
              <w:t xml:space="preserve">vienības </w:t>
            </w:r>
            <w:r w:rsidRPr="00D16F43" w:rsidR="00B87F2D">
              <w:rPr>
                <w:sz w:val="28"/>
                <w:szCs w:val="28"/>
              </w:rPr>
              <w:t xml:space="preserve">platības un zemes </w:t>
            </w:r>
            <w:r w:rsidRPr="00D16F43" w:rsidR="00A10E18">
              <w:rPr>
                <w:sz w:val="28"/>
                <w:szCs w:val="28"/>
              </w:rPr>
              <w:t xml:space="preserve">vienības </w:t>
            </w:r>
            <w:r w:rsidRPr="00D16F43" w:rsidR="00983438">
              <w:rPr>
                <w:sz w:val="28"/>
                <w:szCs w:val="28"/>
              </w:rPr>
              <w:t xml:space="preserve">viena kvadrātmetra </w:t>
            </w:r>
            <w:r w:rsidRPr="00D16F43" w:rsidR="00B87F2D">
              <w:rPr>
                <w:sz w:val="28"/>
                <w:szCs w:val="28"/>
              </w:rPr>
              <w:t>kadastrālās vērtības.</w:t>
            </w:r>
            <w:r w:rsidRPr="00D16F43" w:rsidR="002A3AF2">
              <w:rPr>
                <w:color w:val="000000"/>
                <w:sz w:val="28"/>
                <w:szCs w:val="28"/>
              </w:rPr>
              <w:t xml:space="preserve"> </w:t>
            </w:r>
            <w:r w:rsidRPr="00D16F43" w:rsidR="00B87F2D">
              <w:rPr>
                <w:sz w:val="28"/>
                <w:szCs w:val="28"/>
              </w:rPr>
              <w:t xml:space="preserve">Noteikumu projektā noteikta arī metodika, </w:t>
            </w:r>
            <w:r w:rsidRPr="00D16F43" w:rsidR="00B87F2D">
              <w:rPr>
                <w:bCs/>
                <w:sz w:val="28"/>
                <w:szCs w:val="28"/>
              </w:rPr>
              <w:t>kādā apr</w:t>
            </w:r>
            <w:r w:rsidRPr="00D16F43" w:rsidR="00CC2BF0">
              <w:rPr>
                <w:bCs/>
                <w:sz w:val="28"/>
                <w:szCs w:val="28"/>
              </w:rPr>
              <w:t>ēķināma zemes platība, par kuru</w:t>
            </w:r>
            <w:r w:rsidRPr="00D16F43" w:rsidR="00F51FB4">
              <w:rPr>
                <w:bCs/>
                <w:sz w:val="28"/>
                <w:szCs w:val="28"/>
              </w:rPr>
              <w:t xml:space="preserve"> zemes </w:t>
            </w:r>
            <w:r w:rsidRPr="00D16F43" w:rsidR="00B87F2D">
              <w:rPr>
                <w:bCs/>
                <w:sz w:val="28"/>
                <w:szCs w:val="28"/>
              </w:rPr>
              <w:t>īpašniekam aprēķināma atlīdzība.</w:t>
            </w:r>
            <w:r w:rsidRPr="00D16F43" w:rsidR="00C92A7B">
              <w:rPr>
                <w:sz w:val="28"/>
                <w:szCs w:val="28"/>
              </w:rPr>
              <w:t xml:space="preserve"> </w:t>
            </w:r>
            <w:r w:rsidRPr="00D16F43">
              <w:rPr>
                <w:sz w:val="28"/>
                <w:szCs w:val="28"/>
              </w:rPr>
              <w:t>V</w:t>
            </w:r>
            <w:r w:rsidR="00F001A7">
              <w:rPr>
                <w:sz w:val="28"/>
                <w:szCs w:val="28"/>
              </w:rPr>
              <w:t>ienlaikus noteikumu projekta 6. </w:t>
            </w:r>
            <w:r w:rsidRPr="00D16F43">
              <w:rPr>
                <w:sz w:val="28"/>
                <w:szCs w:val="28"/>
              </w:rPr>
              <w:t xml:space="preserve">punkts dod pakalpojumu sniedzējam un zemes īpašniekam tiesības vienoties, ka atlīdzība netiek piemērota vispār vai arī tā tiek piemērota citā apmērā, nekā noteikts </w:t>
            </w:r>
            <w:r>
              <w:rPr>
                <w:sz w:val="28"/>
                <w:szCs w:val="28"/>
              </w:rPr>
              <w:t xml:space="preserve">MK </w:t>
            </w:r>
            <w:r w:rsidRPr="00D16F43">
              <w:rPr>
                <w:sz w:val="28"/>
                <w:szCs w:val="28"/>
              </w:rPr>
              <w:t xml:space="preserve"> noteikumos.</w:t>
            </w:r>
            <w:r>
              <w:rPr>
                <w:sz w:val="28"/>
                <w:szCs w:val="28"/>
              </w:rPr>
              <w:t xml:space="preserve"> J</w:t>
            </w:r>
            <w:r w:rsidR="00F001A7">
              <w:rPr>
                <w:sz w:val="28"/>
                <w:szCs w:val="28"/>
              </w:rPr>
              <w:t>ēdziens “citā apmērā”</w:t>
            </w:r>
            <w:r w:rsidRPr="00D16F43">
              <w:rPr>
                <w:sz w:val="28"/>
                <w:szCs w:val="28"/>
              </w:rPr>
              <w:t xml:space="preserve"> ietver </w:t>
            </w:r>
            <w:r>
              <w:rPr>
                <w:sz w:val="28"/>
                <w:szCs w:val="28"/>
              </w:rPr>
              <w:t>p</w:t>
            </w:r>
            <w:r w:rsidRPr="00D16F43">
              <w:rPr>
                <w:sz w:val="28"/>
                <w:szCs w:val="28"/>
              </w:rPr>
              <w:t>akalpojumu sniedzēja un zemes īpašnieka</w:t>
            </w:r>
            <w:r>
              <w:rPr>
                <w:sz w:val="28"/>
                <w:szCs w:val="28"/>
              </w:rPr>
              <w:t xml:space="preserve"> tiesības vienoties par atlīdzības apmēru, kas var būt gan </w:t>
            </w:r>
            <w:r w:rsidRPr="00D16F43">
              <w:rPr>
                <w:sz w:val="28"/>
                <w:szCs w:val="28"/>
              </w:rPr>
              <w:t>lielāks</w:t>
            </w:r>
            <w:r>
              <w:rPr>
                <w:sz w:val="28"/>
                <w:szCs w:val="28"/>
              </w:rPr>
              <w:t>, gan mazāks nekā saskaņā ar n</w:t>
            </w:r>
            <w:r w:rsidRPr="00D16F43">
              <w:rPr>
                <w:sz w:val="28"/>
                <w:szCs w:val="28"/>
              </w:rPr>
              <w:t>oteikumu projekta II.</w:t>
            </w:r>
            <w:r>
              <w:rPr>
                <w:sz w:val="28"/>
                <w:szCs w:val="28"/>
              </w:rPr>
              <w:t xml:space="preserve"> nodaļas nosacījumiem aprēķinātais</w:t>
            </w:r>
            <w:r w:rsidRPr="00D16F43">
              <w:rPr>
                <w:sz w:val="28"/>
                <w:szCs w:val="28"/>
              </w:rPr>
              <w:t>.</w:t>
            </w:r>
          </w:p>
          <w:p w:rsidR="00F65FB6" w:rsidRPr="00D16F43" w:rsidP="002A3AF2" w14:paraId="71C7EF28" w14:textId="3E2BE49A">
            <w:pPr>
              <w:ind w:left="57" w:right="57"/>
              <w:jc w:val="both"/>
              <w:rPr>
                <w:bCs/>
                <w:sz w:val="28"/>
                <w:szCs w:val="28"/>
              </w:rPr>
            </w:pPr>
            <w:r w:rsidRPr="00D16F43">
              <w:rPr>
                <w:sz w:val="28"/>
                <w:szCs w:val="28"/>
              </w:rPr>
              <w:t xml:space="preserve">Noteikumu projekts nosaka arī, </w:t>
            </w:r>
            <w:r w:rsidRPr="00D16F43" w:rsidR="002A3AF2">
              <w:rPr>
                <w:sz w:val="28"/>
                <w:szCs w:val="28"/>
              </w:rPr>
              <w:t xml:space="preserve">ka </w:t>
            </w:r>
            <w:r w:rsidRPr="00D16F43">
              <w:rPr>
                <w:sz w:val="28"/>
                <w:szCs w:val="28"/>
              </w:rPr>
              <w:t>minētā atlīdzība netiek att</w:t>
            </w:r>
            <w:r w:rsidRPr="00D16F43" w:rsidR="00770FF5">
              <w:rPr>
                <w:sz w:val="28"/>
                <w:szCs w:val="28"/>
              </w:rPr>
              <w:t>i</w:t>
            </w:r>
            <w:r w:rsidRPr="00D16F43">
              <w:rPr>
                <w:sz w:val="28"/>
                <w:szCs w:val="28"/>
              </w:rPr>
              <w:t>ecināta</w:t>
            </w:r>
            <w:r w:rsidRPr="00D16F43" w:rsidR="002A3AF2">
              <w:rPr>
                <w:bCs/>
                <w:sz w:val="28"/>
                <w:szCs w:val="28"/>
              </w:rPr>
              <w:t xml:space="preserve"> </w:t>
            </w:r>
            <w:r w:rsidRPr="00D16F43">
              <w:rPr>
                <w:sz w:val="28"/>
                <w:szCs w:val="28"/>
              </w:rPr>
              <w:t>uz zemes īpašuma d</w:t>
            </w:r>
            <w:r w:rsidRPr="00D16F43" w:rsidR="005F1895">
              <w:rPr>
                <w:sz w:val="28"/>
                <w:szCs w:val="28"/>
              </w:rPr>
              <w:t xml:space="preserve">aļu, kurā </w:t>
            </w:r>
            <w:r w:rsidRPr="00D16F43" w:rsidR="00B43849">
              <w:rPr>
                <w:sz w:val="28"/>
                <w:szCs w:val="28"/>
              </w:rPr>
              <w:t>sabiedriskā ūdenssaimniecības p</w:t>
            </w:r>
            <w:r w:rsidRPr="00D16F43" w:rsidR="002A3AF2">
              <w:rPr>
                <w:sz w:val="28"/>
                <w:szCs w:val="28"/>
              </w:rPr>
              <w:t>akalpojuma sniedzējs</w:t>
            </w:r>
            <w:r w:rsidRPr="00D16F43" w:rsidR="005F1895">
              <w:rPr>
                <w:sz w:val="28"/>
                <w:szCs w:val="28"/>
              </w:rPr>
              <w:t xml:space="preserve"> </w:t>
            </w:r>
            <w:r w:rsidRPr="00D16F43">
              <w:rPr>
                <w:sz w:val="28"/>
                <w:szCs w:val="28"/>
              </w:rPr>
              <w:t>ir izbūvējis cauruļvada ievadu vai izvadu, lai pievienotu nekustamo īpašumu centralizētajai ūdensapgādes sistēmai vai central</w:t>
            </w:r>
            <w:r w:rsidRPr="00D16F43" w:rsidR="005F1895">
              <w:rPr>
                <w:sz w:val="28"/>
                <w:szCs w:val="28"/>
              </w:rPr>
              <w:t>izētajai kanalizācijas sistēmai</w:t>
            </w:r>
            <w:r w:rsidRPr="00D16F43">
              <w:rPr>
                <w:sz w:val="28"/>
                <w:szCs w:val="28"/>
              </w:rPr>
              <w:t xml:space="preserve">. </w:t>
            </w:r>
            <w:r w:rsidRPr="00D16F43" w:rsidR="002A3AF2">
              <w:rPr>
                <w:sz w:val="28"/>
                <w:szCs w:val="28"/>
              </w:rPr>
              <w:t xml:space="preserve">Cauruļvada ievads vai izvads ir nepieciešams, lai nekustamajā īpašumā varētu saņemt ūdensapgādes vai kanalizācijas pakalpojumus; ūdenssaimniecības pakalpojumu sniedzējs tādu izbūvē tikai pēc nekustamā īpašuma īpašnieka pieprasījuma, tāpēc maksāt atlīdzību par nekustamā īpašuma īpašnieka vajadzībām izmantotu zemes platību nav pamatoti. </w:t>
            </w:r>
          </w:p>
          <w:p w:rsidR="00A10E18" w:rsidRPr="00D16F43" w:rsidP="000728A6" w14:paraId="22E0B8E0" w14:textId="4334E270">
            <w:pPr>
              <w:ind w:left="57" w:right="57"/>
              <w:jc w:val="both"/>
              <w:rPr>
                <w:sz w:val="28"/>
                <w:szCs w:val="28"/>
              </w:rPr>
            </w:pPr>
            <w:r>
              <w:rPr>
                <w:sz w:val="28"/>
                <w:szCs w:val="28"/>
              </w:rPr>
              <w:t xml:space="preserve">Vienlaikus </w:t>
            </w:r>
            <w:r w:rsidRPr="00D16F43" w:rsidR="000728A6">
              <w:rPr>
                <w:sz w:val="28"/>
                <w:szCs w:val="28"/>
              </w:rPr>
              <w:t>noteikumu projekts paredz – gadījumā, ja sabiedrisko ūdenssaimniecības pakalpojumu sniedzējs jau nomā zemi zem tam piederošiem ūdenssaimniecības objektiem un ir noslēdzis nomas lī</w:t>
            </w:r>
            <w:r w:rsidR="00BF34A5">
              <w:rPr>
                <w:sz w:val="28"/>
                <w:szCs w:val="28"/>
              </w:rPr>
              <w:t xml:space="preserve">gumu ar šādas zemes īpašnieku, </w:t>
            </w:r>
            <w:r w:rsidRPr="00D16F43" w:rsidR="000728A6">
              <w:rPr>
                <w:sz w:val="28"/>
                <w:szCs w:val="28"/>
              </w:rPr>
              <w:t xml:space="preserve">par nomātajām platībām atlīdzība nav jāizmaksā, jo zemes īpašuma izmantošanas tiesību ierobežojumus jau kompensē nomas maksa. </w:t>
            </w:r>
            <w:r w:rsidRPr="00D16F43">
              <w:rPr>
                <w:sz w:val="28"/>
                <w:szCs w:val="28"/>
              </w:rPr>
              <w:t xml:space="preserve">Nosakot atlīdzības apmēru noteikumu </w:t>
            </w:r>
            <w:r w:rsidRPr="00D16F43">
              <w:rPr>
                <w:sz w:val="28"/>
                <w:szCs w:val="28"/>
              </w:rPr>
              <w:t>projektā</w:t>
            </w:r>
            <w:r w:rsidR="00F001A7">
              <w:rPr>
                <w:sz w:val="28"/>
                <w:szCs w:val="28"/>
              </w:rPr>
              <w:t>, kā analogs izmantoti MK 2006. </w:t>
            </w:r>
            <w:r w:rsidRPr="00D16F43">
              <w:rPr>
                <w:sz w:val="28"/>
                <w:szCs w:val="28"/>
              </w:rPr>
              <w:t>gada 25.</w:t>
            </w:r>
            <w:r>
              <w:rPr>
                <w:sz w:val="28"/>
                <w:szCs w:val="28"/>
              </w:rPr>
              <w:t> </w:t>
            </w:r>
            <w:r w:rsidRPr="00D16F43">
              <w:rPr>
                <w:sz w:val="28"/>
                <w:szCs w:val="28"/>
              </w:rPr>
              <w:t xml:space="preserve">jūlija noteikumi </w:t>
            </w:r>
            <w:r w:rsidRPr="00D16F43">
              <w:t>N</w:t>
            </w:r>
            <w:r w:rsidR="00F001A7">
              <w:rPr>
                <w:sz w:val="28"/>
                <w:szCs w:val="28"/>
              </w:rPr>
              <w:t>r. </w:t>
            </w:r>
            <w:r w:rsidRPr="00D16F43">
              <w:rPr>
                <w:sz w:val="28"/>
                <w:szCs w:val="28"/>
              </w:rPr>
              <w:t>603 “</w:t>
            </w:r>
            <w:r w:rsidRPr="00D16F43">
              <w:rPr>
                <w:bCs/>
                <w:sz w:val="28"/>
                <w:szCs w:val="28"/>
              </w:rPr>
              <w:t>Kārtība, kādā aprēķināma un izmaksājama atlīdzība par energoapgādes objekta ierīkošanai vai rekonstrukcijai nepieciešamā zemes īpašuma lietošanas tiesību ierobežošanu”</w:t>
            </w:r>
            <w:r w:rsidRPr="00D16F43" w:rsidR="00AA211E">
              <w:rPr>
                <w:bCs/>
                <w:sz w:val="28"/>
                <w:szCs w:val="28"/>
              </w:rPr>
              <w:t xml:space="preserve"> (turpmāk – MK noteikumi Nr. 603)</w:t>
            </w:r>
            <w:r w:rsidRPr="00D16F43">
              <w:rPr>
                <w:bCs/>
                <w:sz w:val="28"/>
                <w:szCs w:val="28"/>
              </w:rPr>
              <w:t>.</w:t>
            </w:r>
            <w:r w:rsidRPr="00D16F43">
              <w:rPr>
                <w:rFonts w:ascii="Arial" w:hAnsi="Arial" w:cs="Arial"/>
                <w:bCs/>
                <w:sz w:val="28"/>
                <w:szCs w:val="28"/>
              </w:rPr>
              <w:t xml:space="preserve"> </w:t>
            </w:r>
            <w:r w:rsidRPr="00D16F43">
              <w:rPr>
                <w:sz w:val="28"/>
                <w:szCs w:val="28"/>
              </w:rPr>
              <w:t xml:space="preserve">Atlīdzības apmērs par zemes </w:t>
            </w:r>
            <w:r w:rsidRPr="00D16F43" w:rsidR="00AA211E">
              <w:rPr>
                <w:sz w:val="28"/>
                <w:szCs w:val="28"/>
              </w:rPr>
              <w:t>vienības platību</w:t>
            </w:r>
            <w:r w:rsidRPr="00D16F43">
              <w:rPr>
                <w:sz w:val="28"/>
                <w:szCs w:val="28"/>
              </w:rPr>
              <w:t xml:space="preserve">, kuru vairs nav iespējams izmantot agrākajiem nekustamā īpašuma lietošanas mērķiem, noteikts, ņemot vērā to, ka centralizētās ūdensapgādes un kanalizācijas sistēmas tiek veidotas tikai apdzīvoto vietu blīvi apdzīvotās teritorijās, kur kadastrālās vērtības nav minimālas. Turklāt jāņem vērā, ka centralizētās ūdensapgādes un kanalizācijas tīklu ierīkošana dod iespēju zemes īpašniekam pieslēgt savu nekustamo īpašumu šiem tīkliem un izmantot labākus pakalpojumus. </w:t>
            </w:r>
            <w:r w:rsidRPr="00D16F43" w:rsidR="00771C9D">
              <w:rPr>
                <w:sz w:val="28"/>
                <w:szCs w:val="28"/>
              </w:rPr>
              <w:t xml:space="preserve">Ņemts vērā arī fakts, ka </w:t>
            </w:r>
            <w:r w:rsidR="00201FE8">
              <w:rPr>
                <w:sz w:val="28"/>
                <w:szCs w:val="28"/>
              </w:rPr>
              <w:t xml:space="preserve">MK noteikumu izstrādes laikā </w:t>
            </w:r>
            <w:r w:rsidRPr="00D16F43" w:rsidR="00771C9D">
              <w:rPr>
                <w:sz w:val="28"/>
                <w:szCs w:val="28"/>
              </w:rPr>
              <w:t>n</w:t>
            </w:r>
            <w:r w:rsidRPr="00D16F43" w:rsidR="00771C9D">
              <w:rPr>
                <w:color w:val="000000"/>
                <w:sz w:val="28"/>
                <w:szCs w:val="28"/>
              </w:rPr>
              <w:t xml:space="preserve">o 79 Latvijas lielākajās apdzīvotajās vietās strādājošajiem sabiedrisko ūdenssaimniecības pakalpojumu sniedzējiem, tikai </w:t>
            </w:r>
            <w:r>
              <w:rPr>
                <w:color w:val="000000"/>
                <w:sz w:val="28"/>
                <w:szCs w:val="28"/>
              </w:rPr>
              <w:t xml:space="preserve">viens </w:t>
            </w:r>
            <w:r w:rsidRPr="00D16F43" w:rsidR="00771C9D">
              <w:rPr>
                <w:color w:val="000000"/>
                <w:sz w:val="28"/>
                <w:szCs w:val="28"/>
              </w:rPr>
              <w:t xml:space="preserve"> ir privāts uzņēmums, pārējie ir pašvaldību aģentūras vai pašvaldību </w:t>
            </w:r>
            <w:r w:rsidRPr="00D16F43" w:rsidR="00771C9D">
              <w:rPr>
                <w:sz w:val="28"/>
                <w:szCs w:val="28"/>
              </w:rPr>
              <w:t xml:space="preserve">kapitālsabiedrības. Arī mazākajās Latvijas apdzīvotajās vietās situācija ar sabiedrisko ūdenssaimniecības pakalpojumu sniedzēju statusu ir līdzīga. Tādējādi atlīdzības maksātāji vairumā gadījumu būs pašvaldības uzņēmumi, kas nodrošina pašvaldības autonomajās funkcijās ietilpstošu pakalpojumu. </w:t>
            </w:r>
            <w:r w:rsidRPr="00D16F43">
              <w:rPr>
                <w:sz w:val="28"/>
                <w:szCs w:val="28"/>
              </w:rPr>
              <w:t xml:space="preserve">Tāpēc netiek piemērota kadastrālā vērtība divkāršā apmērā, kā energoapgādes objektu gadījumā. </w:t>
            </w:r>
            <w:r w:rsidRPr="00D16F43" w:rsidR="00AA211E">
              <w:rPr>
                <w:sz w:val="28"/>
                <w:szCs w:val="28"/>
              </w:rPr>
              <w:t xml:space="preserve"> Savukārt atlīdzības apmērs par zemes vienības platību, kuru iespējams izmantot agrākajiem nekustamā īpašuma lietošanas mērķiem, lai arī ar aprobežojumiem, noteikts pēc analoģijas ar MK noteikumiem Nr. 603, kur tas variē no 5 līdz 20%</w:t>
            </w:r>
            <w:r w:rsidRPr="00D16F43">
              <w:rPr>
                <w:sz w:val="28"/>
                <w:szCs w:val="28"/>
              </w:rPr>
              <w:t xml:space="preserve"> </w:t>
            </w:r>
            <w:r w:rsidRPr="00D16F43" w:rsidR="00AA211E">
              <w:rPr>
                <w:sz w:val="28"/>
                <w:szCs w:val="28"/>
              </w:rPr>
              <w:t xml:space="preserve">atkarībā no aizsargjoslas veida. </w:t>
            </w:r>
            <w:r w:rsidRPr="00D16F43">
              <w:rPr>
                <w:sz w:val="28"/>
                <w:szCs w:val="28"/>
              </w:rPr>
              <w:t xml:space="preserve">  </w:t>
            </w:r>
          </w:p>
          <w:p w:rsidR="00CE4100" w:rsidRPr="00D16F43" w:rsidP="000728A6" w14:paraId="5311DFC2" w14:textId="2221334B">
            <w:pPr>
              <w:ind w:left="57" w:right="57"/>
              <w:jc w:val="both"/>
              <w:rPr>
                <w:sz w:val="28"/>
                <w:szCs w:val="28"/>
              </w:rPr>
            </w:pPr>
            <w:r w:rsidRPr="00D16F43">
              <w:rPr>
                <w:bCs/>
                <w:sz w:val="28"/>
                <w:szCs w:val="28"/>
              </w:rPr>
              <w:t xml:space="preserve">Tādējādi ar </w:t>
            </w:r>
            <w:r w:rsidRPr="00D16F43">
              <w:rPr>
                <w:sz w:val="28"/>
                <w:szCs w:val="28"/>
              </w:rPr>
              <w:t xml:space="preserve">noteikumu projekta pieņemšanu tiks nodrošināta vienota pieeja atlīdzības </w:t>
            </w:r>
            <w:r w:rsidRPr="00D16F43" w:rsidR="009E2D14">
              <w:rPr>
                <w:sz w:val="28"/>
                <w:szCs w:val="28"/>
              </w:rPr>
              <w:t xml:space="preserve">aprēķināšanai un piešķiršanai par nekustamā īpašuma lietošanas tiesību aprobežošanu. </w:t>
            </w:r>
          </w:p>
        </w:tc>
      </w:tr>
      <w:tr w14:paraId="055DFEC4" w14:textId="77777777" w:rsidTr="0068560F">
        <w:tblPrEx>
          <w:tblW w:w="5225" w:type="pct"/>
          <w:tblCellMar>
            <w:left w:w="0" w:type="dxa"/>
            <w:right w:w="0" w:type="dxa"/>
          </w:tblCellMar>
          <w:tblLook w:val="0000"/>
        </w:tblPrEx>
        <w:trPr>
          <w:trHeight w:val="476"/>
        </w:trPr>
        <w:tc>
          <w:tcPr>
            <w:tcW w:w="227" w:type="pct"/>
          </w:tcPr>
          <w:p w:rsidR="0068560F" w:rsidRPr="001728D3" w:rsidP="003A750F" w14:paraId="7F5718F7" w14:textId="269F6ECE">
            <w:pPr>
              <w:pStyle w:val="naiskr"/>
              <w:spacing w:before="0" w:after="0"/>
              <w:ind w:left="57" w:right="57"/>
              <w:jc w:val="center"/>
              <w:rPr>
                <w:sz w:val="28"/>
                <w:szCs w:val="28"/>
              </w:rPr>
            </w:pPr>
            <w:r w:rsidRPr="001728D3">
              <w:rPr>
                <w:sz w:val="28"/>
                <w:szCs w:val="28"/>
              </w:rPr>
              <w:t>3.</w:t>
            </w:r>
          </w:p>
        </w:tc>
        <w:tc>
          <w:tcPr>
            <w:tcW w:w="1568" w:type="pct"/>
          </w:tcPr>
          <w:p w:rsidR="0068560F" w:rsidRPr="001728D3" w:rsidP="003A750F" w14:paraId="4B65A5C1" w14:textId="77777777">
            <w:pPr>
              <w:pStyle w:val="naiskr"/>
              <w:spacing w:before="0" w:after="0"/>
              <w:ind w:left="57" w:right="57"/>
              <w:rPr>
                <w:sz w:val="28"/>
                <w:szCs w:val="28"/>
              </w:rPr>
            </w:pPr>
            <w:r w:rsidRPr="001728D3">
              <w:rPr>
                <w:sz w:val="28"/>
                <w:szCs w:val="28"/>
              </w:rPr>
              <w:t>Projekta izstrādē iesaistītās institūcijas</w:t>
            </w:r>
          </w:p>
        </w:tc>
        <w:tc>
          <w:tcPr>
            <w:tcW w:w="3205" w:type="pct"/>
          </w:tcPr>
          <w:p w:rsidR="00BF52B0" w:rsidRPr="001728D3" w:rsidP="00881EF0" w14:paraId="1594B7DB" w14:textId="60DDEAE2">
            <w:pPr>
              <w:ind w:left="57" w:right="57"/>
              <w:jc w:val="both"/>
              <w:rPr>
                <w:sz w:val="28"/>
                <w:szCs w:val="28"/>
              </w:rPr>
            </w:pPr>
            <w:r w:rsidRPr="001728D3">
              <w:rPr>
                <w:sz w:val="28"/>
                <w:szCs w:val="28"/>
              </w:rPr>
              <w:t>V</w:t>
            </w:r>
            <w:r w:rsidRPr="001728D3" w:rsidR="00416238">
              <w:rPr>
                <w:sz w:val="28"/>
                <w:szCs w:val="28"/>
              </w:rPr>
              <w:t>ides aizsardzības un reģionālās attīstības ministrija</w:t>
            </w:r>
            <w:r w:rsidRPr="001728D3" w:rsidR="00881EF0">
              <w:rPr>
                <w:sz w:val="28"/>
                <w:szCs w:val="28"/>
              </w:rPr>
              <w:t xml:space="preserve"> </w:t>
            </w:r>
            <w:r w:rsidRPr="001728D3" w:rsidR="00B87F2D">
              <w:rPr>
                <w:sz w:val="28"/>
                <w:szCs w:val="28"/>
              </w:rPr>
              <w:t>(</w:t>
            </w:r>
            <w:r w:rsidRPr="001728D3" w:rsidR="0090068E">
              <w:rPr>
                <w:sz w:val="28"/>
                <w:szCs w:val="28"/>
              </w:rPr>
              <w:t xml:space="preserve">turpmāk – </w:t>
            </w:r>
            <w:r w:rsidRPr="001728D3" w:rsidR="00B87F2D">
              <w:rPr>
                <w:sz w:val="28"/>
                <w:szCs w:val="28"/>
              </w:rPr>
              <w:t>VARAM)</w:t>
            </w:r>
            <w:r w:rsidRPr="001728D3" w:rsidR="009E0661">
              <w:rPr>
                <w:sz w:val="28"/>
                <w:szCs w:val="28"/>
              </w:rPr>
              <w:t>.</w:t>
            </w:r>
          </w:p>
        </w:tc>
      </w:tr>
      <w:tr w14:paraId="4107BEC7" w14:textId="77777777" w:rsidTr="0068560F">
        <w:tblPrEx>
          <w:tblW w:w="5225" w:type="pct"/>
          <w:tblCellMar>
            <w:left w:w="0" w:type="dxa"/>
            <w:right w:w="0" w:type="dxa"/>
          </w:tblCellMar>
          <w:tblLook w:val="0000"/>
        </w:tblPrEx>
        <w:tc>
          <w:tcPr>
            <w:tcW w:w="227" w:type="pct"/>
          </w:tcPr>
          <w:p w:rsidR="0068560F" w:rsidRPr="001728D3" w:rsidP="003A750F" w14:paraId="02034D25" w14:textId="77777777">
            <w:pPr>
              <w:pStyle w:val="naiskr"/>
              <w:spacing w:before="0" w:after="0"/>
              <w:ind w:left="57" w:right="57"/>
              <w:jc w:val="center"/>
              <w:rPr>
                <w:sz w:val="28"/>
                <w:szCs w:val="28"/>
              </w:rPr>
            </w:pPr>
            <w:r w:rsidRPr="001728D3">
              <w:rPr>
                <w:sz w:val="28"/>
                <w:szCs w:val="28"/>
              </w:rPr>
              <w:t>4.</w:t>
            </w:r>
          </w:p>
        </w:tc>
        <w:tc>
          <w:tcPr>
            <w:tcW w:w="1568" w:type="pct"/>
          </w:tcPr>
          <w:p w:rsidR="0068560F" w:rsidRPr="001728D3" w:rsidP="003A750F" w14:paraId="53B330CC" w14:textId="77777777">
            <w:pPr>
              <w:pStyle w:val="naiskr"/>
              <w:spacing w:before="0" w:after="0"/>
              <w:ind w:left="57" w:right="57"/>
              <w:rPr>
                <w:sz w:val="28"/>
                <w:szCs w:val="28"/>
              </w:rPr>
            </w:pPr>
            <w:r w:rsidRPr="001728D3">
              <w:rPr>
                <w:sz w:val="28"/>
                <w:szCs w:val="28"/>
              </w:rPr>
              <w:t>Cita informācija</w:t>
            </w:r>
          </w:p>
        </w:tc>
        <w:tc>
          <w:tcPr>
            <w:tcW w:w="3205" w:type="pct"/>
          </w:tcPr>
          <w:p w:rsidR="00B17419" w:rsidRPr="001728D3" w:rsidP="005F1895" w14:paraId="1C63F055" w14:textId="3751DE8A">
            <w:pPr>
              <w:pStyle w:val="naiskr"/>
              <w:spacing w:before="0" w:after="0"/>
              <w:ind w:left="57" w:right="57"/>
              <w:jc w:val="both"/>
              <w:rPr>
                <w:sz w:val="28"/>
                <w:szCs w:val="28"/>
              </w:rPr>
            </w:pPr>
            <w:r>
              <w:rPr>
                <w:sz w:val="28"/>
                <w:szCs w:val="28"/>
              </w:rPr>
              <w:t>Nav</w:t>
            </w:r>
          </w:p>
        </w:tc>
      </w:tr>
    </w:tbl>
    <w:p w:rsidR="00362416" w:rsidRPr="001728D3" w:rsidP="00362416" w14:paraId="54C592EE" w14:textId="164CA4A3">
      <w:pPr>
        <w:rPr>
          <w:sz w:val="28"/>
          <w:szCs w:val="28"/>
        </w:rPr>
      </w:pPr>
      <w:r w:rsidRPr="001728D3">
        <w:rPr>
          <w:sz w:val="28"/>
          <w:szCs w:val="28"/>
        </w:rPr>
        <w:t xml:space="preserve"> </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0"/>
        <w:gridCol w:w="2997"/>
        <w:gridCol w:w="6083"/>
      </w:tblGrid>
      <w:tr w14:paraId="0D0865CE" w14:textId="77777777" w:rsidTr="00362416">
        <w:tblPrEx>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5000" w:type="pct"/>
            <w:gridSpan w:val="3"/>
            <w:tcBorders>
              <w:top w:val="single" w:sz="4" w:space="0" w:color="auto"/>
              <w:left w:val="single" w:sz="4" w:space="0" w:color="auto"/>
              <w:bottom w:val="single" w:sz="4" w:space="0" w:color="auto"/>
              <w:right w:val="single" w:sz="4" w:space="0" w:color="auto"/>
            </w:tcBorders>
            <w:hideMark/>
          </w:tcPr>
          <w:p w:rsidR="00362416" w:rsidRPr="001728D3" w14:paraId="3AA2A7B4" w14:textId="77777777">
            <w:pPr>
              <w:jc w:val="center"/>
              <w:rPr>
                <w:b/>
                <w:sz w:val="28"/>
                <w:szCs w:val="28"/>
              </w:rPr>
            </w:pPr>
            <w:r w:rsidRPr="001728D3">
              <w:rPr>
                <w:b/>
                <w:sz w:val="28"/>
                <w:szCs w:val="28"/>
              </w:rPr>
              <w:t>II. Tiesību akta projekta ietekme uz sabiedrību tautsaimniecības attīstību un administratīvo slogu</w:t>
            </w:r>
          </w:p>
        </w:tc>
      </w:tr>
      <w:tr w14:paraId="2B1AD793" w14:textId="77777777" w:rsidTr="00362416">
        <w:tblPrEx>
          <w:tblW w:w="5225" w:type="pct"/>
          <w:tblCellMar>
            <w:left w:w="0" w:type="dxa"/>
            <w:right w:w="0" w:type="dxa"/>
          </w:tblCellMar>
          <w:tblLook w:val="04A0"/>
        </w:tblPrEx>
        <w:tc>
          <w:tcPr>
            <w:tcW w:w="216" w:type="pct"/>
            <w:tcBorders>
              <w:top w:val="single" w:sz="4" w:space="0" w:color="auto"/>
              <w:left w:val="single" w:sz="4" w:space="0" w:color="auto"/>
              <w:bottom w:val="single" w:sz="4" w:space="0" w:color="auto"/>
              <w:right w:val="single" w:sz="4" w:space="0" w:color="auto"/>
            </w:tcBorders>
            <w:hideMark/>
          </w:tcPr>
          <w:p w:rsidR="00362416" w:rsidRPr="001728D3" w14:paraId="16365945" w14:textId="77777777">
            <w:pPr>
              <w:pStyle w:val="naiskr"/>
              <w:spacing w:before="0" w:after="0"/>
              <w:jc w:val="center"/>
              <w:rPr>
                <w:sz w:val="28"/>
                <w:szCs w:val="28"/>
              </w:rPr>
            </w:pPr>
            <w:r w:rsidRPr="001728D3">
              <w:rPr>
                <w:sz w:val="28"/>
                <w:szCs w:val="28"/>
              </w:rPr>
              <w:t>1.</w:t>
            </w:r>
          </w:p>
        </w:tc>
        <w:tc>
          <w:tcPr>
            <w:tcW w:w="1579" w:type="pct"/>
            <w:tcBorders>
              <w:top w:val="single" w:sz="4" w:space="0" w:color="auto"/>
              <w:left w:val="single" w:sz="4" w:space="0" w:color="auto"/>
              <w:bottom w:val="single" w:sz="4" w:space="0" w:color="auto"/>
              <w:right w:val="single" w:sz="4" w:space="0" w:color="auto"/>
            </w:tcBorders>
            <w:hideMark/>
          </w:tcPr>
          <w:p w:rsidR="00362416" w:rsidRPr="001728D3" w14:paraId="3E0B5FD8" w14:textId="1E931969">
            <w:pPr>
              <w:pStyle w:val="naiskr"/>
              <w:spacing w:before="0" w:after="0"/>
              <w:rPr>
                <w:sz w:val="28"/>
                <w:szCs w:val="28"/>
              </w:rPr>
            </w:pPr>
            <w:r w:rsidRPr="001728D3">
              <w:rPr>
                <w:sz w:val="28"/>
                <w:szCs w:val="28"/>
              </w:rPr>
              <w:t>Sabiedrības mērķgrupas, kuras tiesiskais regulējums</w:t>
            </w:r>
            <w:r w:rsidRPr="001728D3" w:rsidR="00F9030A">
              <w:rPr>
                <w:sz w:val="28"/>
                <w:szCs w:val="28"/>
              </w:rPr>
              <w:t xml:space="preserve"> </w:t>
            </w:r>
            <w:r w:rsidRPr="001728D3">
              <w:rPr>
                <w:sz w:val="28"/>
                <w:szCs w:val="28"/>
              </w:rPr>
              <w:t>ietekmē vai varētu ietekmēt</w:t>
            </w:r>
          </w:p>
        </w:tc>
        <w:tc>
          <w:tcPr>
            <w:tcW w:w="3205" w:type="pct"/>
            <w:tcBorders>
              <w:top w:val="single" w:sz="4" w:space="0" w:color="auto"/>
              <w:left w:val="single" w:sz="4" w:space="0" w:color="auto"/>
              <w:bottom w:val="single" w:sz="4" w:space="0" w:color="auto"/>
              <w:right w:val="single" w:sz="4" w:space="0" w:color="auto"/>
            </w:tcBorders>
            <w:hideMark/>
          </w:tcPr>
          <w:p w:rsidR="00362416" w:rsidRPr="001728D3" w:rsidP="00853351" w14:paraId="5568A8A6" w14:textId="54208DB3">
            <w:pPr>
              <w:ind w:left="57" w:right="57"/>
              <w:jc w:val="both"/>
              <w:rPr>
                <w:sz w:val="28"/>
                <w:szCs w:val="28"/>
              </w:rPr>
            </w:pPr>
            <w:r w:rsidRPr="001728D3">
              <w:rPr>
                <w:sz w:val="28"/>
                <w:szCs w:val="28"/>
              </w:rPr>
              <w:t xml:space="preserve">Noteikumu projekta regulējums var ietekmēt </w:t>
            </w:r>
            <w:r w:rsidRPr="001728D3" w:rsidR="00340F90">
              <w:rPr>
                <w:sz w:val="28"/>
                <w:szCs w:val="28"/>
              </w:rPr>
              <w:t>ikvienu</w:t>
            </w:r>
            <w:r w:rsidRPr="001728D3">
              <w:rPr>
                <w:sz w:val="28"/>
                <w:szCs w:val="28"/>
              </w:rPr>
              <w:t xml:space="preserve"> </w:t>
            </w:r>
            <w:r w:rsidRPr="001728D3" w:rsidR="00753D83">
              <w:rPr>
                <w:sz w:val="28"/>
                <w:szCs w:val="28"/>
              </w:rPr>
              <w:t xml:space="preserve">sabiedrisko </w:t>
            </w:r>
            <w:r w:rsidRPr="001728D3">
              <w:rPr>
                <w:sz w:val="28"/>
                <w:szCs w:val="28"/>
              </w:rPr>
              <w:t>ūdenssaimniecības pakalpojumu sniedzēju (komersantus un pašvaldības, kuras sniedz šos pakalpojumus), kā arī juridiskas un fiziskas personas</w:t>
            </w:r>
            <w:r w:rsidR="00853351">
              <w:rPr>
                <w:sz w:val="28"/>
                <w:szCs w:val="28"/>
              </w:rPr>
              <w:t xml:space="preserve"> gadījumos, kad</w:t>
            </w:r>
            <w:r w:rsidR="00CC2BF0">
              <w:rPr>
                <w:sz w:val="28"/>
                <w:szCs w:val="28"/>
              </w:rPr>
              <w:t>,</w:t>
            </w:r>
            <w:r w:rsidR="00853351">
              <w:rPr>
                <w:sz w:val="28"/>
                <w:szCs w:val="28"/>
              </w:rPr>
              <w:t xml:space="preserve"> ierīkojot</w:t>
            </w:r>
            <w:r w:rsidRPr="001728D3" w:rsidR="00853351">
              <w:rPr>
                <w:sz w:val="28"/>
                <w:szCs w:val="28"/>
              </w:rPr>
              <w:t xml:space="preserve"> </w:t>
            </w:r>
            <w:r w:rsidRPr="001728D3">
              <w:rPr>
                <w:sz w:val="28"/>
                <w:szCs w:val="28"/>
              </w:rPr>
              <w:t>jaun</w:t>
            </w:r>
            <w:r w:rsidRPr="001728D3" w:rsidR="00340F90">
              <w:rPr>
                <w:sz w:val="28"/>
                <w:szCs w:val="28"/>
              </w:rPr>
              <w:t xml:space="preserve">u </w:t>
            </w:r>
            <w:r w:rsidRPr="001728D3" w:rsidR="003F3758">
              <w:rPr>
                <w:sz w:val="28"/>
                <w:szCs w:val="28"/>
              </w:rPr>
              <w:t>ūden</w:t>
            </w:r>
            <w:r w:rsidRPr="001728D3" w:rsidR="007746B7">
              <w:rPr>
                <w:sz w:val="28"/>
                <w:szCs w:val="28"/>
              </w:rPr>
              <w:t>ssaimniecības objekt</w:t>
            </w:r>
            <w:r w:rsidRPr="001728D3" w:rsidR="00340F90">
              <w:rPr>
                <w:sz w:val="28"/>
                <w:szCs w:val="28"/>
              </w:rPr>
              <w:t>u</w:t>
            </w:r>
            <w:r w:rsidRPr="001728D3" w:rsidR="007746B7">
              <w:rPr>
                <w:sz w:val="28"/>
                <w:szCs w:val="28"/>
              </w:rPr>
              <w:t xml:space="preserve"> vai arī</w:t>
            </w:r>
            <w:r w:rsidRPr="001728D3">
              <w:rPr>
                <w:sz w:val="28"/>
                <w:szCs w:val="28"/>
              </w:rPr>
              <w:t xml:space="preserve"> </w:t>
            </w:r>
            <w:r w:rsidR="00853351">
              <w:rPr>
                <w:sz w:val="28"/>
                <w:szCs w:val="28"/>
              </w:rPr>
              <w:t xml:space="preserve">pārbūvējot </w:t>
            </w:r>
            <w:r w:rsidRPr="001728D3">
              <w:rPr>
                <w:sz w:val="28"/>
                <w:szCs w:val="28"/>
              </w:rPr>
              <w:t>esošu</w:t>
            </w:r>
            <w:r w:rsidRPr="001728D3" w:rsidR="003F3758">
              <w:rPr>
                <w:sz w:val="28"/>
                <w:szCs w:val="28"/>
              </w:rPr>
              <w:t xml:space="preserve"> ūdenssaimniecības</w:t>
            </w:r>
            <w:r w:rsidRPr="001728D3">
              <w:rPr>
                <w:sz w:val="28"/>
                <w:szCs w:val="28"/>
              </w:rPr>
              <w:t xml:space="preserve"> objektu</w:t>
            </w:r>
            <w:r w:rsidR="00CC2BF0">
              <w:rPr>
                <w:sz w:val="28"/>
                <w:szCs w:val="28"/>
              </w:rPr>
              <w:t>,</w:t>
            </w:r>
            <w:r w:rsidRPr="001728D3" w:rsidR="00853351">
              <w:rPr>
                <w:sz w:val="28"/>
                <w:szCs w:val="28"/>
              </w:rPr>
              <w:t xml:space="preserve"> </w:t>
            </w:r>
            <w:r w:rsidR="00853351">
              <w:rPr>
                <w:sz w:val="28"/>
                <w:szCs w:val="28"/>
              </w:rPr>
              <w:t>nākas izmantot zemes, kas nav valsts vai pašvaldību īpašumā</w:t>
            </w:r>
            <w:r w:rsidRPr="001728D3">
              <w:rPr>
                <w:sz w:val="28"/>
                <w:szCs w:val="28"/>
              </w:rPr>
              <w:t>.</w:t>
            </w:r>
          </w:p>
        </w:tc>
      </w:tr>
      <w:tr w14:paraId="4C1A4D70" w14:textId="77777777" w:rsidTr="00362416">
        <w:tblPrEx>
          <w:tblW w:w="5225" w:type="pct"/>
          <w:tblCellMar>
            <w:left w:w="0" w:type="dxa"/>
            <w:right w:w="0" w:type="dxa"/>
          </w:tblCellMar>
          <w:tblLook w:val="04A0"/>
        </w:tblPrEx>
        <w:tc>
          <w:tcPr>
            <w:tcW w:w="216" w:type="pct"/>
            <w:tcBorders>
              <w:top w:val="single" w:sz="4" w:space="0" w:color="auto"/>
              <w:left w:val="single" w:sz="4" w:space="0" w:color="auto"/>
              <w:bottom w:val="single" w:sz="4" w:space="0" w:color="auto"/>
              <w:right w:val="single" w:sz="4" w:space="0" w:color="auto"/>
            </w:tcBorders>
            <w:hideMark/>
          </w:tcPr>
          <w:p w:rsidR="00362416" w:rsidRPr="001728D3" w14:paraId="3FCCF220" w14:textId="77777777">
            <w:pPr>
              <w:pStyle w:val="naiskr"/>
              <w:spacing w:before="0" w:after="0"/>
              <w:jc w:val="center"/>
              <w:rPr>
                <w:sz w:val="28"/>
                <w:szCs w:val="28"/>
              </w:rPr>
            </w:pPr>
            <w:r w:rsidRPr="001728D3">
              <w:rPr>
                <w:sz w:val="28"/>
                <w:szCs w:val="28"/>
              </w:rPr>
              <w:t>2.</w:t>
            </w:r>
          </w:p>
        </w:tc>
        <w:tc>
          <w:tcPr>
            <w:tcW w:w="1579" w:type="pct"/>
            <w:tcBorders>
              <w:top w:val="single" w:sz="4" w:space="0" w:color="auto"/>
              <w:left w:val="single" w:sz="4" w:space="0" w:color="auto"/>
              <w:bottom w:val="single" w:sz="4" w:space="0" w:color="auto"/>
              <w:right w:val="single" w:sz="4" w:space="0" w:color="auto"/>
            </w:tcBorders>
            <w:hideMark/>
          </w:tcPr>
          <w:p w:rsidR="00362416" w:rsidRPr="001728D3" w14:paraId="347199A8" w14:textId="77777777">
            <w:pPr>
              <w:pStyle w:val="naiskr"/>
              <w:spacing w:before="0" w:after="0"/>
              <w:rPr>
                <w:sz w:val="28"/>
                <w:szCs w:val="28"/>
              </w:rPr>
            </w:pPr>
            <w:r w:rsidRPr="001728D3">
              <w:rPr>
                <w:sz w:val="28"/>
                <w:szCs w:val="28"/>
              </w:rPr>
              <w:t>Tiesiskā regulējuma ietekme uz tautsaimniecību un administratīvo slogu</w:t>
            </w:r>
          </w:p>
        </w:tc>
        <w:tc>
          <w:tcPr>
            <w:tcW w:w="3205" w:type="pct"/>
            <w:tcBorders>
              <w:top w:val="single" w:sz="4" w:space="0" w:color="auto"/>
              <w:left w:val="single" w:sz="4" w:space="0" w:color="auto"/>
              <w:bottom w:val="single" w:sz="4" w:space="0" w:color="auto"/>
              <w:right w:val="single" w:sz="4" w:space="0" w:color="auto"/>
            </w:tcBorders>
            <w:hideMark/>
          </w:tcPr>
          <w:p w:rsidR="00340F90" w:rsidRPr="001728D3" w:rsidP="007701F3" w14:paraId="05208851" w14:textId="267C33AA">
            <w:pPr>
              <w:ind w:left="57" w:right="57"/>
              <w:jc w:val="both"/>
              <w:rPr>
                <w:sz w:val="28"/>
                <w:szCs w:val="28"/>
              </w:rPr>
            </w:pPr>
            <w:r w:rsidRPr="001728D3">
              <w:rPr>
                <w:sz w:val="28"/>
                <w:szCs w:val="28"/>
              </w:rPr>
              <w:t xml:space="preserve">Noteikumu projekts zemes īpašniekiem dod tiesības </w:t>
            </w:r>
            <w:r w:rsidR="00E67BED">
              <w:rPr>
                <w:sz w:val="28"/>
                <w:szCs w:val="28"/>
              </w:rPr>
              <w:t xml:space="preserve">saņemt atlīdzību par </w:t>
            </w:r>
            <w:r w:rsidRPr="001728D3">
              <w:rPr>
                <w:sz w:val="28"/>
                <w:szCs w:val="28"/>
              </w:rPr>
              <w:t>nekustamā īpašuma lietošanas tiesību aprobežošanu un paredz jaunu darbību – līguma slēgšanu ar ūdenssaimniecības pakalpojumu sniedzēju</w:t>
            </w:r>
            <w:r w:rsidRPr="001728D3" w:rsidR="002E4424">
              <w:rPr>
                <w:sz w:val="28"/>
                <w:szCs w:val="28"/>
              </w:rPr>
              <w:t xml:space="preserve"> par zemes platību, par kuru zemes īpašniekam aprēķināma atlīdzība, atlīdzības summu, samaksas termiņus un citus būtiskus nosacījumus pēc līgumslēdzēju ieskatiem</w:t>
            </w:r>
            <w:r w:rsidRPr="001728D3">
              <w:rPr>
                <w:sz w:val="28"/>
                <w:szCs w:val="28"/>
              </w:rPr>
              <w:t xml:space="preserve">. </w:t>
            </w:r>
            <w:r w:rsidRPr="001728D3" w:rsidR="004F4911">
              <w:rPr>
                <w:sz w:val="28"/>
                <w:szCs w:val="28"/>
              </w:rPr>
              <w:t>Ūdenssaimniecības pakalpojumu sniedzējam noteikumu projektā noteikt</w:t>
            </w:r>
            <w:r w:rsidR="00CC2BF0">
              <w:rPr>
                <w:sz w:val="28"/>
                <w:szCs w:val="28"/>
              </w:rPr>
              <w:t>i</w:t>
            </w:r>
            <w:r w:rsidRPr="001728D3" w:rsidR="004F4911">
              <w:rPr>
                <w:sz w:val="28"/>
                <w:szCs w:val="28"/>
              </w:rPr>
              <w:t xml:space="preserve"> jauni pienākumi – aprēķināt un izmaksāt atlīdzību </w:t>
            </w:r>
            <w:r w:rsidR="007701F3">
              <w:rPr>
                <w:sz w:val="28"/>
                <w:szCs w:val="28"/>
              </w:rPr>
              <w:t xml:space="preserve">zemes </w:t>
            </w:r>
            <w:r w:rsidRPr="001728D3" w:rsidR="004F4911">
              <w:rPr>
                <w:sz w:val="28"/>
                <w:szCs w:val="28"/>
              </w:rPr>
              <w:t xml:space="preserve">īpašniekam, sagatavot un nosūtīt zemes īpašniekam attiecīgu līguma projektu.   </w:t>
            </w:r>
          </w:p>
        </w:tc>
      </w:tr>
      <w:tr w14:paraId="4F53D006" w14:textId="77777777" w:rsidTr="00362416">
        <w:tblPrEx>
          <w:tblW w:w="5225" w:type="pct"/>
          <w:tblCellMar>
            <w:left w:w="0" w:type="dxa"/>
            <w:right w:w="0" w:type="dxa"/>
          </w:tblCellMar>
          <w:tblLook w:val="04A0"/>
        </w:tblPrEx>
        <w:tc>
          <w:tcPr>
            <w:tcW w:w="216" w:type="pct"/>
            <w:tcBorders>
              <w:top w:val="single" w:sz="4" w:space="0" w:color="auto"/>
              <w:left w:val="single" w:sz="4" w:space="0" w:color="auto"/>
              <w:bottom w:val="single" w:sz="4" w:space="0" w:color="auto"/>
              <w:right w:val="single" w:sz="4" w:space="0" w:color="auto"/>
            </w:tcBorders>
            <w:hideMark/>
          </w:tcPr>
          <w:p w:rsidR="00362416" w:rsidRPr="001728D3" w14:paraId="28199C81" w14:textId="77777777">
            <w:pPr>
              <w:pStyle w:val="naiskr"/>
              <w:spacing w:before="0" w:after="0"/>
              <w:jc w:val="center"/>
              <w:rPr>
                <w:sz w:val="28"/>
                <w:szCs w:val="28"/>
              </w:rPr>
            </w:pPr>
            <w:r w:rsidRPr="001728D3">
              <w:rPr>
                <w:sz w:val="28"/>
                <w:szCs w:val="28"/>
              </w:rPr>
              <w:t>3.</w:t>
            </w:r>
          </w:p>
        </w:tc>
        <w:tc>
          <w:tcPr>
            <w:tcW w:w="1579" w:type="pct"/>
            <w:tcBorders>
              <w:top w:val="single" w:sz="4" w:space="0" w:color="auto"/>
              <w:left w:val="single" w:sz="4" w:space="0" w:color="auto"/>
              <w:bottom w:val="single" w:sz="4" w:space="0" w:color="auto"/>
              <w:right w:val="single" w:sz="4" w:space="0" w:color="auto"/>
            </w:tcBorders>
            <w:hideMark/>
          </w:tcPr>
          <w:p w:rsidR="00362416" w:rsidRPr="001728D3" w14:paraId="7995BA08" w14:textId="77777777">
            <w:pPr>
              <w:pStyle w:val="naiskr"/>
              <w:spacing w:before="0" w:after="0"/>
              <w:rPr>
                <w:sz w:val="28"/>
                <w:szCs w:val="28"/>
              </w:rPr>
            </w:pPr>
            <w:r w:rsidRPr="001728D3">
              <w:rPr>
                <w:sz w:val="28"/>
                <w:szCs w:val="28"/>
              </w:rPr>
              <w:t>Administratīvo izmaksu monetārs novērtējums</w:t>
            </w:r>
          </w:p>
        </w:tc>
        <w:tc>
          <w:tcPr>
            <w:tcW w:w="3205" w:type="pct"/>
            <w:tcBorders>
              <w:top w:val="single" w:sz="4" w:space="0" w:color="auto"/>
              <w:left w:val="single" w:sz="4" w:space="0" w:color="auto"/>
              <w:bottom w:val="single" w:sz="4" w:space="0" w:color="auto"/>
              <w:right w:val="single" w:sz="4" w:space="0" w:color="auto"/>
            </w:tcBorders>
            <w:hideMark/>
          </w:tcPr>
          <w:p w:rsidR="00362416" w:rsidRPr="001728D3" w:rsidP="007746B7" w14:paraId="000EB574" w14:textId="77777777">
            <w:pPr>
              <w:ind w:left="57" w:right="57"/>
              <w:jc w:val="both"/>
              <w:rPr>
                <w:sz w:val="28"/>
                <w:szCs w:val="28"/>
              </w:rPr>
            </w:pPr>
            <w:r w:rsidRPr="001728D3">
              <w:rPr>
                <w:sz w:val="28"/>
                <w:szCs w:val="28"/>
              </w:rPr>
              <w:t>Noteikumu projekts šo jomu neskar.</w:t>
            </w:r>
          </w:p>
        </w:tc>
      </w:tr>
      <w:tr w14:paraId="30A55752" w14:textId="77777777" w:rsidTr="00362416">
        <w:tblPrEx>
          <w:tblW w:w="5225" w:type="pct"/>
          <w:tblCellMar>
            <w:left w:w="0" w:type="dxa"/>
            <w:right w:w="0" w:type="dxa"/>
          </w:tblCellMar>
          <w:tblLook w:val="04A0"/>
        </w:tblPrEx>
        <w:tc>
          <w:tcPr>
            <w:tcW w:w="216" w:type="pct"/>
            <w:tcBorders>
              <w:top w:val="single" w:sz="4" w:space="0" w:color="auto"/>
              <w:left w:val="single" w:sz="4" w:space="0" w:color="auto"/>
              <w:bottom w:val="single" w:sz="4" w:space="0" w:color="auto"/>
              <w:right w:val="single" w:sz="4" w:space="0" w:color="auto"/>
            </w:tcBorders>
            <w:hideMark/>
          </w:tcPr>
          <w:p w:rsidR="00362416" w:rsidRPr="001728D3" w14:paraId="5D604873" w14:textId="77777777">
            <w:pPr>
              <w:pStyle w:val="naiskr"/>
              <w:spacing w:before="0" w:after="0"/>
              <w:jc w:val="center"/>
              <w:rPr>
                <w:sz w:val="28"/>
                <w:szCs w:val="28"/>
              </w:rPr>
            </w:pPr>
            <w:r w:rsidRPr="001728D3">
              <w:rPr>
                <w:sz w:val="28"/>
                <w:szCs w:val="28"/>
              </w:rPr>
              <w:t>4.</w:t>
            </w:r>
          </w:p>
        </w:tc>
        <w:tc>
          <w:tcPr>
            <w:tcW w:w="1579" w:type="pct"/>
            <w:tcBorders>
              <w:top w:val="single" w:sz="4" w:space="0" w:color="auto"/>
              <w:left w:val="single" w:sz="4" w:space="0" w:color="auto"/>
              <w:bottom w:val="single" w:sz="4" w:space="0" w:color="auto"/>
              <w:right w:val="single" w:sz="4" w:space="0" w:color="auto"/>
            </w:tcBorders>
            <w:hideMark/>
          </w:tcPr>
          <w:p w:rsidR="00362416" w:rsidRPr="001728D3" w14:paraId="51C85C30" w14:textId="77777777">
            <w:pPr>
              <w:pStyle w:val="naiskr"/>
              <w:spacing w:before="0" w:after="0"/>
              <w:rPr>
                <w:sz w:val="28"/>
                <w:szCs w:val="28"/>
              </w:rPr>
            </w:pPr>
            <w:r w:rsidRPr="001728D3">
              <w:rPr>
                <w:sz w:val="28"/>
                <w:szCs w:val="28"/>
              </w:rPr>
              <w:t>Cita informācija</w:t>
            </w:r>
          </w:p>
        </w:tc>
        <w:tc>
          <w:tcPr>
            <w:tcW w:w="3205" w:type="pct"/>
            <w:tcBorders>
              <w:top w:val="single" w:sz="4" w:space="0" w:color="auto"/>
              <w:left w:val="single" w:sz="4" w:space="0" w:color="auto"/>
              <w:bottom w:val="single" w:sz="4" w:space="0" w:color="auto"/>
              <w:right w:val="single" w:sz="4" w:space="0" w:color="auto"/>
            </w:tcBorders>
            <w:hideMark/>
          </w:tcPr>
          <w:p w:rsidR="00362416" w:rsidRPr="001728D3" w:rsidP="007746B7" w14:paraId="0E85734F" w14:textId="180E4323">
            <w:pPr>
              <w:ind w:left="57" w:right="57"/>
              <w:jc w:val="both"/>
              <w:rPr>
                <w:sz w:val="28"/>
                <w:szCs w:val="28"/>
              </w:rPr>
            </w:pPr>
            <w:r w:rsidRPr="001728D3">
              <w:rPr>
                <w:sz w:val="28"/>
                <w:szCs w:val="28"/>
              </w:rPr>
              <w:t>Nav</w:t>
            </w:r>
            <w:r w:rsidR="001A54B6">
              <w:rPr>
                <w:sz w:val="28"/>
                <w:szCs w:val="28"/>
              </w:rPr>
              <w:t>.</w:t>
            </w:r>
          </w:p>
        </w:tc>
      </w:tr>
    </w:tbl>
    <w:p w:rsidR="008E4A99" w:rsidRPr="001728D3" w:rsidP="0068560F" w14:paraId="58B06D3D" w14:textId="77777777">
      <w:pPr>
        <w:rPr>
          <w:sz w:val="28"/>
          <w:szCs w:val="28"/>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1196"/>
        <w:gridCol w:w="1434"/>
        <w:gridCol w:w="1343"/>
        <w:gridCol w:w="1343"/>
        <w:gridCol w:w="1737"/>
      </w:tblGrid>
      <w:tr w14:paraId="09FAB076" w14:textId="77777777" w:rsidTr="00D120CF">
        <w:tblPrEx>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61"/>
          <w:jc w:val="center"/>
        </w:trPr>
        <w:tc>
          <w:tcPr>
            <w:tcW w:w="9699" w:type="dxa"/>
            <w:gridSpan w:val="6"/>
            <w:tcBorders>
              <w:top w:val="outset" w:sz="8" w:space="0" w:color="auto"/>
              <w:left w:val="outset" w:sz="8" w:space="0" w:color="auto"/>
              <w:bottom w:val="outset" w:sz="8" w:space="0" w:color="auto"/>
              <w:right w:val="outset" w:sz="8" w:space="0" w:color="auto"/>
            </w:tcBorders>
            <w:vAlign w:val="center"/>
          </w:tcPr>
          <w:p w:rsidR="00F60CDE" w:rsidRPr="001728D3" w:rsidP="00BF34A5" w14:paraId="4CA25098" w14:textId="77777777">
            <w:pPr>
              <w:pStyle w:val="naisnod"/>
              <w:spacing w:before="0" w:after="0"/>
              <w:rPr>
                <w:b w:val="0"/>
                <w:i/>
                <w:sz w:val="28"/>
                <w:szCs w:val="28"/>
              </w:rPr>
            </w:pPr>
            <w:r w:rsidRPr="001728D3">
              <w:rPr>
                <w:sz w:val="28"/>
                <w:szCs w:val="28"/>
              </w:rPr>
              <w:br w:type="page"/>
              <w:t>III. Tiesību akta projekta ietekme uz valsts budžetu un pašvaldību budžetiem</w:t>
            </w:r>
          </w:p>
        </w:tc>
      </w:tr>
      <w:tr w14:paraId="7F9809DC" w14:textId="77777777" w:rsidTr="00A20A80">
        <w:tblPrEx>
          <w:tblW w:w="9699" w:type="dxa"/>
          <w:jc w:val="center"/>
          <w:tblLook w:val="01E0"/>
        </w:tblPrEx>
        <w:trPr>
          <w:jc w:val="center"/>
        </w:trPr>
        <w:tc>
          <w:tcPr>
            <w:tcW w:w="2866" w:type="dxa"/>
            <w:vMerge w:val="restart"/>
            <w:tcBorders>
              <w:top w:val="outset" w:sz="8" w:space="0" w:color="auto"/>
              <w:left w:val="outset" w:sz="8" w:space="0" w:color="auto"/>
              <w:bottom w:val="outset" w:sz="8" w:space="0" w:color="auto"/>
              <w:right w:val="outset" w:sz="8" w:space="0" w:color="auto"/>
            </w:tcBorders>
            <w:vAlign w:val="center"/>
          </w:tcPr>
          <w:p w:rsidR="00F60CDE" w:rsidRPr="001728D3" w:rsidP="00BF34A5" w14:paraId="71505F27" w14:textId="77777777">
            <w:pPr>
              <w:pStyle w:val="naisf"/>
              <w:spacing w:before="0" w:after="0"/>
              <w:ind w:firstLine="0"/>
              <w:jc w:val="center"/>
              <w:rPr>
                <w:b/>
                <w:sz w:val="28"/>
                <w:szCs w:val="28"/>
              </w:rPr>
            </w:pPr>
            <w:r w:rsidRPr="001728D3">
              <w:rPr>
                <w:b/>
                <w:sz w:val="28"/>
                <w:szCs w:val="28"/>
              </w:rPr>
              <w:t>Rādītāji</w:t>
            </w:r>
          </w:p>
        </w:tc>
        <w:tc>
          <w:tcPr>
            <w:tcW w:w="2263" w:type="dxa"/>
            <w:gridSpan w:val="2"/>
            <w:vMerge w:val="restart"/>
            <w:tcBorders>
              <w:top w:val="outset" w:sz="8" w:space="0" w:color="auto"/>
              <w:left w:val="outset" w:sz="8" w:space="0" w:color="auto"/>
              <w:bottom w:val="outset" w:sz="8" w:space="0" w:color="auto"/>
              <w:right w:val="outset" w:sz="8" w:space="0" w:color="auto"/>
            </w:tcBorders>
            <w:vAlign w:val="center"/>
          </w:tcPr>
          <w:p w:rsidR="00F60CDE" w:rsidRPr="001728D3" w:rsidP="00BF34A5" w14:paraId="335F5587" w14:textId="7E18933F">
            <w:pPr>
              <w:pStyle w:val="naisf"/>
              <w:spacing w:before="0" w:after="0"/>
              <w:ind w:firstLine="0"/>
              <w:jc w:val="center"/>
              <w:rPr>
                <w:b/>
                <w:sz w:val="28"/>
                <w:szCs w:val="28"/>
              </w:rPr>
            </w:pPr>
            <w:r>
              <w:rPr>
                <w:b/>
                <w:sz w:val="28"/>
                <w:szCs w:val="28"/>
              </w:rPr>
              <w:t>2017</w:t>
            </w:r>
            <w:r w:rsidRPr="001728D3">
              <w:rPr>
                <w:b/>
                <w:sz w:val="28"/>
                <w:szCs w:val="28"/>
              </w:rPr>
              <w:t>.</w:t>
            </w:r>
            <w:r w:rsidR="00F001A7">
              <w:rPr>
                <w:b/>
                <w:sz w:val="28"/>
                <w:szCs w:val="28"/>
              </w:rPr>
              <w:t xml:space="preserve"> </w:t>
            </w:r>
            <w:r w:rsidRPr="001728D3">
              <w:rPr>
                <w:b/>
                <w:sz w:val="28"/>
                <w:szCs w:val="28"/>
              </w:rPr>
              <w:t>gads</w:t>
            </w:r>
          </w:p>
        </w:tc>
        <w:tc>
          <w:tcPr>
            <w:tcW w:w="4570" w:type="dxa"/>
            <w:gridSpan w:val="3"/>
            <w:tcBorders>
              <w:top w:val="outset" w:sz="8" w:space="0" w:color="auto"/>
              <w:left w:val="outset" w:sz="8" w:space="0" w:color="auto"/>
              <w:bottom w:val="outset" w:sz="8" w:space="0" w:color="auto"/>
              <w:right w:val="outset" w:sz="8" w:space="0" w:color="auto"/>
            </w:tcBorders>
            <w:vAlign w:val="center"/>
          </w:tcPr>
          <w:p w:rsidR="00F60CDE" w:rsidRPr="001728D3" w:rsidP="00BF34A5" w14:paraId="6B60E758" w14:textId="77777777">
            <w:pPr>
              <w:pStyle w:val="naisf"/>
              <w:spacing w:before="0" w:after="0"/>
              <w:ind w:firstLine="0"/>
              <w:jc w:val="center"/>
              <w:rPr>
                <w:b/>
                <w:i/>
                <w:sz w:val="28"/>
                <w:szCs w:val="28"/>
              </w:rPr>
            </w:pPr>
            <w:r w:rsidRPr="001728D3">
              <w:rPr>
                <w:sz w:val="28"/>
                <w:szCs w:val="28"/>
              </w:rPr>
              <w:t>Turpmākie trīs gadi (</w:t>
            </w:r>
            <w:r w:rsidRPr="001728D3">
              <w:rPr>
                <w:i/>
                <w:sz w:val="28"/>
                <w:szCs w:val="28"/>
              </w:rPr>
              <w:t>euro</w:t>
            </w:r>
            <w:r w:rsidRPr="001728D3">
              <w:rPr>
                <w:sz w:val="28"/>
                <w:szCs w:val="28"/>
              </w:rPr>
              <w:t>)</w:t>
            </w:r>
          </w:p>
        </w:tc>
      </w:tr>
      <w:tr w14:paraId="5C84E33B" w14:textId="77777777" w:rsidTr="00A20A80">
        <w:tblPrEx>
          <w:tblW w:w="9699" w:type="dxa"/>
          <w:jc w:val="center"/>
          <w:tblLook w:val="01E0"/>
        </w:tblPrEx>
        <w:trPr>
          <w:jc w:val="center"/>
        </w:trPr>
        <w:tc>
          <w:tcPr>
            <w:tcW w:w="2866" w:type="dxa"/>
            <w:vMerge/>
            <w:tcBorders>
              <w:top w:val="outset" w:sz="8" w:space="0" w:color="auto"/>
              <w:left w:val="outset" w:sz="8" w:space="0" w:color="auto"/>
              <w:bottom w:val="outset" w:sz="8" w:space="0" w:color="auto"/>
              <w:right w:val="outset" w:sz="8" w:space="0" w:color="auto"/>
            </w:tcBorders>
            <w:vAlign w:val="center"/>
          </w:tcPr>
          <w:p w:rsidR="00F60CDE" w:rsidRPr="001728D3" w:rsidP="00BF34A5" w14:paraId="06BF3689" w14:textId="77777777">
            <w:pPr>
              <w:pStyle w:val="naisf"/>
              <w:spacing w:before="0" w:after="0"/>
              <w:ind w:firstLine="0"/>
              <w:jc w:val="center"/>
              <w:rPr>
                <w:b/>
                <w:i/>
                <w:sz w:val="28"/>
                <w:szCs w:val="28"/>
              </w:rPr>
            </w:pPr>
          </w:p>
        </w:tc>
        <w:tc>
          <w:tcPr>
            <w:tcW w:w="2263" w:type="dxa"/>
            <w:gridSpan w:val="2"/>
            <w:vMerge/>
            <w:tcBorders>
              <w:top w:val="outset" w:sz="8" w:space="0" w:color="auto"/>
              <w:left w:val="outset" w:sz="8" w:space="0" w:color="auto"/>
              <w:bottom w:val="outset" w:sz="8" w:space="0" w:color="auto"/>
              <w:right w:val="outset" w:sz="8" w:space="0" w:color="auto"/>
            </w:tcBorders>
            <w:vAlign w:val="center"/>
          </w:tcPr>
          <w:p w:rsidR="00F60CDE" w:rsidRPr="001728D3" w:rsidP="00BF34A5" w14:paraId="709BD1C0" w14:textId="77777777">
            <w:pPr>
              <w:pStyle w:val="naisf"/>
              <w:spacing w:before="0" w:after="0"/>
              <w:ind w:firstLine="0"/>
              <w:jc w:val="center"/>
              <w:rPr>
                <w:b/>
                <w:i/>
                <w:sz w:val="28"/>
                <w:szCs w:val="28"/>
              </w:rPr>
            </w:pPr>
          </w:p>
        </w:tc>
        <w:tc>
          <w:tcPr>
            <w:tcW w:w="135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24CAA47E" w14:textId="458E1573">
            <w:pPr>
              <w:pStyle w:val="naisf"/>
              <w:spacing w:before="0" w:after="0"/>
              <w:ind w:firstLine="0"/>
              <w:jc w:val="center"/>
              <w:rPr>
                <w:b/>
                <w:sz w:val="28"/>
                <w:szCs w:val="28"/>
              </w:rPr>
            </w:pPr>
            <w:r>
              <w:rPr>
                <w:b/>
                <w:sz w:val="28"/>
                <w:szCs w:val="28"/>
              </w:rPr>
              <w:t>2018</w:t>
            </w:r>
            <w:r w:rsidRPr="001728D3">
              <w:rPr>
                <w:b/>
                <w:sz w:val="28"/>
                <w:szCs w:val="28"/>
              </w:rPr>
              <w:t>.</w:t>
            </w:r>
          </w:p>
        </w:tc>
        <w:tc>
          <w:tcPr>
            <w:tcW w:w="135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0D154547" w14:textId="3C475D0F">
            <w:pPr>
              <w:pStyle w:val="naisf"/>
              <w:spacing w:before="0" w:after="0"/>
              <w:ind w:firstLine="0"/>
              <w:jc w:val="center"/>
              <w:rPr>
                <w:b/>
                <w:sz w:val="28"/>
                <w:szCs w:val="28"/>
              </w:rPr>
            </w:pPr>
            <w:r>
              <w:rPr>
                <w:b/>
                <w:sz w:val="28"/>
                <w:szCs w:val="28"/>
              </w:rPr>
              <w:t>2019</w:t>
            </w:r>
            <w:r w:rsidRPr="001728D3">
              <w:rPr>
                <w:b/>
                <w:sz w:val="28"/>
                <w:szCs w:val="28"/>
              </w:rPr>
              <w:t>.</w:t>
            </w:r>
          </w:p>
        </w:tc>
        <w:tc>
          <w:tcPr>
            <w:tcW w:w="187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040F5D8F" w14:textId="028F8CD6">
            <w:pPr>
              <w:pStyle w:val="naisf"/>
              <w:spacing w:before="0" w:after="0"/>
              <w:ind w:firstLine="0"/>
              <w:jc w:val="center"/>
              <w:rPr>
                <w:b/>
                <w:i/>
                <w:sz w:val="28"/>
                <w:szCs w:val="28"/>
              </w:rPr>
            </w:pPr>
            <w:r>
              <w:rPr>
                <w:b/>
                <w:bCs/>
                <w:sz w:val="28"/>
                <w:szCs w:val="28"/>
              </w:rPr>
              <w:t>2020</w:t>
            </w:r>
            <w:r w:rsidRPr="001728D3">
              <w:rPr>
                <w:b/>
                <w:bCs/>
                <w:sz w:val="28"/>
                <w:szCs w:val="28"/>
              </w:rPr>
              <w:t>.</w:t>
            </w:r>
          </w:p>
        </w:tc>
      </w:tr>
      <w:tr w14:paraId="016F0A1A" w14:textId="77777777" w:rsidTr="00A20A80">
        <w:tblPrEx>
          <w:tblW w:w="9699" w:type="dxa"/>
          <w:jc w:val="center"/>
          <w:tblLook w:val="01E0"/>
        </w:tblPrEx>
        <w:trPr>
          <w:jc w:val="center"/>
        </w:trPr>
        <w:tc>
          <w:tcPr>
            <w:tcW w:w="2866" w:type="dxa"/>
            <w:vMerge/>
            <w:tcBorders>
              <w:top w:val="outset" w:sz="8" w:space="0" w:color="auto"/>
              <w:left w:val="outset" w:sz="8" w:space="0" w:color="auto"/>
              <w:bottom w:val="outset" w:sz="8" w:space="0" w:color="auto"/>
              <w:right w:val="outset" w:sz="8" w:space="0" w:color="auto"/>
            </w:tcBorders>
            <w:vAlign w:val="center"/>
          </w:tcPr>
          <w:p w:rsidR="00F60CDE" w:rsidRPr="001728D3" w:rsidP="00BF34A5" w14:paraId="710E35AF" w14:textId="77777777">
            <w:pPr>
              <w:pStyle w:val="naisf"/>
              <w:spacing w:before="0" w:after="0"/>
              <w:ind w:firstLine="0"/>
              <w:jc w:val="center"/>
              <w:rPr>
                <w:b/>
                <w:i/>
                <w:sz w:val="28"/>
                <w:szCs w:val="28"/>
              </w:rPr>
            </w:pPr>
          </w:p>
        </w:tc>
        <w:tc>
          <w:tcPr>
            <w:tcW w:w="793"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492E5FF4" w14:textId="77777777">
            <w:pPr>
              <w:pStyle w:val="naisf"/>
              <w:spacing w:before="0" w:after="0"/>
              <w:ind w:firstLine="0"/>
              <w:jc w:val="center"/>
              <w:rPr>
                <w:b/>
                <w:i/>
                <w:sz w:val="28"/>
                <w:szCs w:val="28"/>
              </w:rPr>
            </w:pPr>
            <w:r w:rsidRPr="001728D3">
              <w:rPr>
                <w:sz w:val="28"/>
                <w:szCs w:val="28"/>
              </w:rPr>
              <w:t>saskaņā ar valsts budžetu kārtējam gadam</w:t>
            </w:r>
          </w:p>
        </w:tc>
        <w:tc>
          <w:tcPr>
            <w:tcW w:w="147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1323E457" w14:textId="77777777">
            <w:pPr>
              <w:pStyle w:val="naisf"/>
              <w:spacing w:before="0" w:after="0"/>
              <w:ind w:firstLine="0"/>
              <w:jc w:val="center"/>
              <w:rPr>
                <w:b/>
                <w:i/>
                <w:sz w:val="28"/>
                <w:szCs w:val="28"/>
              </w:rPr>
            </w:pPr>
            <w:r w:rsidRPr="001728D3">
              <w:rPr>
                <w:sz w:val="28"/>
                <w:szCs w:val="28"/>
              </w:rPr>
              <w:t>izmaiņas kārtējā gadā, salīdzinot ar budžetu kārtējam gadam</w:t>
            </w:r>
          </w:p>
        </w:tc>
        <w:tc>
          <w:tcPr>
            <w:tcW w:w="135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62FBA922" w14:textId="2A884B17">
            <w:pPr>
              <w:pStyle w:val="naisf"/>
              <w:spacing w:before="0" w:after="0"/>
              <w:ind w:firstLine="0"/>
              <w:jc w:val="center"/>
              <w:rPr>
                <w:b/>
                <w:i/>
                <w:sz w:val="28"/>
                <w:szCs w:val="28"/>
              </w:rPr>
            </w:pPr>
            <w:r w:rsidRPr="001728D3">
              <w:rPr>
                <w:sz w:val="28"/>
                <w:szCs w:val="28"/>
              </w:rPr>
              <w:t>iz</w:t>
            </w:r>
            <w:r w:rsidR="00CA5FA5">
              <w:rPr>
                <w:sz w:val="28"/>
                <w:szCs w:val="28"/>
              </w:rPr>
              <w:t>mai</w:t>
            </w:r>
            <w:r w:rsidR="003B15B0">
              <w:rPr>
                <w:sz w:val="28"/>
                <w:szCs w:val="28"/>
              </w:rPr>
              <w:t xml:space="preserve">ņas, salīdzinot ar kārtējo </w:t>
            </w:r>
            <w:r w:rsidRPr="003B15B0" w:rsidR="003B15B0">
              <w:rPr>
                <w:b/>
                <w:sz w:val="28"/>
                <w:szCs w:val="28"/>
              </w:rPr>
              <w:t>(2017</w:t>
            </w:r>
            <w:r w:rsidRPr="003B15B0" w:rsidR="00CA5FA5">
              <w:rPr>
                <w:b/>
                <w:sz w:val="28"/>
                <w:szCs w:val="28"/>
              </w:rPr>
              <w:t>.</w:t>
            </w:r>
            <w:r w:rsidRPr="003B15B0">
              <w:rPr>
                <w:b/>
                <w:sz w:val="28"/>
                <w:szCs w:val="28"/>
              </w:rPr>
              <w:t>)</w:t>
            </w:r>
            <w:r w:rsidRPr="001728D3">
              <w:rPr>
                <w:sz w:val="28"/>
                <w:szCs w:val="28"/>
              </w:rPr>
              <w:t xml:space="preserve"> gadu</w:t>
            </w:r>
          </w:p>
        </w:tc>
        <w:tc>
          <w:tcPr>
            <w:tcW w:w="1350" w:type="dxa"/>
            <w:tcBorders>
              <w:top w:val="outset" w:sz="8" w:space="0" w:color="auto"/>
              <w:left w:val="outset" w:sz="8" w:space="0" w:color="auto"/>
              <w:bottom w:val="outset" w:sz="8" w:space="0" w:color="auto"/>
              <w:right w:val="outset" w:sz="8" w:space="0" w:color="auto"/>
            </w:tcBorders>
            <w:vAlign w:val="center"/>
          </w:tcPr>
          <w:p w:rsidR="00F60CDE" w:rsidRPr="001728D3" w:rsidP="003B15B0" w14:paraId="6B945AC9" w14:textId="4F96894A">
            <w:pPr>
              <w:pStyle w:val="naisf"/>
              <w:spacing w:before="0" w:after="0"/>
              <w:ind w:firstLine="0"/>
              <w:jc w:val="center"/>
              <w:rPr>
                <w:b/>
                <w:i/>
                <w:sz w:val="28"/>
                <w:szCs w:val="28"/>
              </w:rPr>
            </w:pPr>
            <w:r w:rsidRPr="001728D3">
              <w:rPr>
                <w:sz w:val="28"/>
                <w:szCs w:val="28"/>
              </w:rPr>
              <w:t>iz</w:t>
            </w:r>
            <w:r w:rsidR="00CA5FA5">
              <w:rPr>
                <w:sz w:val="28"/>
                <w:szCs w:val="28"/>
              </w:rPr>
              <w:t xml:space="preserve">maiņas, salīdzinot ar kārtējo </w:t>
            </w:r>
            <w:r w:rsidRPr="003B15B0" w:rsidR="00CA5FA5">
              <w:rPr>
                <w:b/>
                <w:sz w:val="28"/>
                <w:szCs w:val="28"/>
              </w:rPr>
              <w:t>(201</w:t>
            </w:r>
            <w:r w:rsidRPr="003B15B0" w:rsidR="003B15B0">
              <w:rPr>
                <w:b/>
                <w:sz w:val="28"/>
                <w:szCs w:val="28"/>
              </w:rPr>
              <w:t>7</w:t>
            </w:r>
            <w:r w:rsidRPr="003B15B0" w:rsidR="00CA5FA5">
              <w:rPr>
                <w:b/>
                <w:sz w:val="28"/>
                <w:szCs w:val="28"/>
              </w:rPr>
              <w:t>.</w:t>
            </w:r>
            <w:r w:rsidRPr="003B15B0">
              <w:rPr>
                <w:b/>
                <w:sz w:val="28"/>
                <w:szCs w:val="28"/>
              </w:rPr>
              <w:t>)</w:t>
            </w:r>
            <w:r w:rsidRPr="001728D3">
              <w:rPr>
                <w:sz w:val="28"/>
                <w:szCs w:val="28"/>
              </w:rPr>
              <w:t xml:space="preserve"> gadu</w:t>
            </w:r>
          </w:p>
        </w:tc>
        <w:tc>
          <w:tcPr>
            <w:tcW w:w="187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356BBE44" w14:textId="53CFCDBB">
            <w:pPr>
              <w:pStyle w:val="naisf"/>
              <w:spacing w:before="0" w:after="0"/>
              <w:ind w:firstLine="0"/>
              <w:jc w:val="center"/>
              <w:rPr>
                <w:b/>
                <w:i/>
                <w:sz w:val="28"/>
                <w:szCs w:val="28"/>
              </w:rPr>
            </w:pPr>
            <w:r w:rsidRPr="001728D3">
              <w:rPr>
                <w:sz w:val="28"/>
                <w:szCs w:val="28"/>
              </w:rPr>
              <w:t>iz</w:t>
            </w:r>
            <w:r w:rsidR="00CA5FA5">
              <w:rPr>
                <w:sz w:val="28"/>
                <w:szCs w:val="28"/>
              </w:rPr>
              <w:t>mai</w:t>
            </w:r>
            <w:r w:rsidR="003B15B0">
              <w:rPr>
                <w:sz w:val="28"/>
                <w:szCs w:val="28"/>
              </w:rPr>
              <w:t xml:space="preserve">ņas, salīdzinot ar kārtējo </w:t>
            </w:r>
            <w:r w:rsidRPr="003B15B0" w:rsidR="003B15B0">
              <w:rPr>
                <w:b/>
                <w:sz w:val="28"/>
                <w:szCs w:val="28"/>
              </w:rPr>
              <w:t>(2017</w:t>
            </w:r>
            <w:r w:rsidRPr="003B15B0" w:rsidR="00CA5FA5">
              <w:rPr>
                <w:b/>
                <w:sz w:val="28"/>
                <w:szCs w:val="28"/>
              </w:rPr>
              <w:t>.</w:t>
            </w:r>
            <w:r w:rsidRPr="003B15B0">
              <w:rPr>
                <w:b/>
                <w:sz w:val="28"/>
                <w:szCs w:val="28"/>
              </w:rPr>
              <w:t>)</w:t>
            </w:r>
            <w:r w:rsidRPr="001728D3">
              <w:rPr>
                <w:sz w:val="28"/>
                <w:szCs w:val="28"/>
              </w:rPr>
              <w:t xml:space="preserve"> gadu</w:t>
            </w:r>
          </w:p>
        </w:tc>
      </w:tr>
      <w:tr w14:paraId="4A7AA1AA"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1BE3414B" w14:textId="77777777">
            <w:pPr>
              <w:pStyle w:val="naisf"/>
              <w:spacing w:before="0" w:after="0"/>
              <w:ind w:firstLine="0"/>
              <w:jc w:val="center"/>
              <w:rPr>
                <w:bCs/>
                <w:sz w:val="28"/>
                <w:szCs w:val="28"/>
              </w:rPr>
            </w:pPr>
            <w:r w:rsidRPr="001728D3">
              <w:rPr>
                <w:bCs/>
                <w:sz w:val="28"/>
                <w:szCs w:val="28"/>
              </w:rPr>
              <w:t>1</w:t>
            </w:r>
          </w:p>
        </w:tc>
        <w:tc>
          <w:tcPr>
            <w:tcW w:w="793"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784C9669" w14:textId="77777777">
            <w:pPr>
              <w:pStyle w:val="naisf"/>
              <w:spacing w:before="0" w:after="0"/>
              <w:ind w:firstLine="0"/>
              <w:jc w:val="center"/>
              <w:rPr>
                <w:bCs/>
                <w:sz w:val="28"/>
                <w:szCs w:val="28"/>
              </w:rPr>
            </w:pPr>
            <w:r w:rsidRPr="001728D3">
              <w:rPr>
                <w:bCs/>
                <w:sz w:val="28"/>
                <w:szCs w:val="28"/>
              </w:rPr>
              <w:t>2</w:t>
            </w:r>
          </w:p>
        </w:tc>
        <w:tc>
          <w:tcPr>
            <w:tcW w:w="147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2D334061" w14:textId="77777777">
            <w:pPr>
              <w:pStyle w:val="naisf"/>
              <w:spacing w:before="0" w:after="0"/>
              <w:ind w:firstLine="0"/>
              <w:jc w:val="center"/>
              <w:rPr>
                <w:bCs/>
                <w:sz w:val="28"/>
                <w:szCs w:val="28"/>
              </w:rPr>
            </w:pPr>
            <w:r w:rsidRPr="001728D3">
              <w:rPr>
                <w:bCs/>
                <w:sz w:val="28"/>
                <w:szCs w:val="28"/>
              </w:rPr>
              <w:t>3</w:t>
            </w:r>
          </w:p>
        </w:tc>
        <w:tc>
          <w:tcPr>
            <w:tcW w:w="135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22399FA2" w14:textId="77777777">
            <w:pPr>
              <w:pStyle w:val="naisf"/>
              <w:spacing w:before="0" w:after="0"/>
              <w:ind w:firstLine="0"/>
              <w:jc w:val="center"/>
              <w:rPr>
                <w:bCs/>
                <w:sz w:val="28"/>
                <w:szCs w:val="28"/>
              </w:rPr>
            </w:pPr>
            <w:r w:rsidRPr="001728D3">
              <w:rPr>
                <w:bCs/>
                <w:sz w:val="28"/>
                <w:szCs w:val="28"/>
              </w:rPr>
              <w:t>4</w:t>
            </w:r>
          </w:p>
        </w:tc>
        <w:tc>
          <w:tcPr>
            <w:tcW w:w="135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17ADCDE4" w14:textId="77777777">
            <w:pPr>
              <w:pStyle w:val="naisf"/>
              <w:spacing w:before="0" w:after="0"/>
              <w:ind w:firstLine="0"/>
              <w:jc w:val="center"/>
              <w:rPr>
                <w:bCs/>
                <w:sz w:val="28"/>
                <w:szCs w:val="28"/>
              </w:rPr>
            </w:pPr>
            <w:r w:rsidRPr="001728D3">
              <w:rPr>
                <w:bCs/>
                <w:sz w:val="28"/>
                <w:szCs w:val="28"/>
              </w:rPr>
              <w:t>5</w:t>
            </w:r>
          </w:p>
        </w:tc>
        <w:tc>
          <w:tcPr>
            <w:tcW w:w="1870" w:type="dxa"/>
            <w:tcBorders>
              <w:top w:val="outset" w:sz="8" w:space="0" w:color="auto"/>
              <w:left w:val="outset" w:sz="8" w:space="0" w:color="auto"/>
              <w:bottom w:val="outset" w:sz="8" w:space="0" w:color="auto"/>
              <w:right w:val="outset" w:sz="8" w:space="0" w:color="auto"/>
            </w:tcBorders>
            <w:vAlign w:val="center"/>
          </w:tcPr>
          <w:p w:rsidR="00F60CDE" w:rsidRPr="001728D3" w:rsidP="00BF34A5" w14:paraId="01C0549C" w14:textId="77777777">
            <w:pPr>
              <w:pStyle w:val="naisf"/>
              <w:spacing w:before="0" w:after="0"/>
              <w:ind w:firstLine="0"/>
              <w:jc w:val="center"/>
              <w:rPr>
                <w:bCs/>
                <w:sz w:val="28"/>
                <w:szCs w:val="28"/>
              </w:rPr>
            </w:pPr>
            <w:r w:rsidRPr="001728D3">
              <w:rPr>
                <w:bCs/>
                <w:sz w:val="28"/>
                <w:szCs w:val="28"/>
              </w:rPr>
              <w:t>6</w:t>
            </w:r>
          </w:p>
        </w:tc>
      </w:tr>
      <w:tr w14:paraId="035B680A"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5D98CB0E" w14:textId="77777777">
            <w:pPr>
              <w:pStyle w:val="naisf"/>
              <w:spacing w:before="0" w:after="0"/>
              <w:ind w:firstLine="0"/>
              <w:rPr>
                <w:i/>
                <w:sz w:val="28"/>
                <w:szCs w:val="28"/>
              </w:rPr>
            </w:pPr>
            <w:r w:rsidRPr="001728D3">
              <w:rPr>
                <w:sz w:val="28"/>
                <w:szCs w:val="28"/>
              </w:rPr>
              <w:t>1. Budžeta ieņēmumi (kopā):</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49B2AFD4" w14:textId="77777777">
            <w:pPr>
              <w:pStyle w:val="naisf"/>
              <w:spacing w:before="0" w:after="0"/>
              <w:ind w:firstLine="0"/>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67102663" w14:textId="77777777">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719DA404" w14:textId="223DF4CC">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47AA178D" w14:textId="12970905">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63565DDA" w14:textId="408CB84E">
            <w:pPr>
              <w:pStyle w:val="naisf"/>
              <w:spacing w:before="0" w:after="0"/>
              <w:ind w:firstLine="0"/>
              <w:jc w:val="center"/>
              <w:rPr>
                <w:sz w:val="28"/>
                <w:szCs w:val="28"/>
              </w:rPr>
            </w:pPr>
            <w:r w:rsidRPr="001728D3">
              <w:rPr>
                <w:sz w:val="28"/>
                <w:szCs w:val="28"/>
              </w:rPr>
              <w:t>0</w:t>
            </w:r>
          </w:p>
        </w:tc>
      </w:tr>
      <w:tr w14:paraId="0141BF77"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64B2F410" w14:textId="77777777">
            <w:pPr>
              <w:pStyle w:val="naisf"/>
              <w:spacing w:before="0" w:after="0"/>
              <w:ind w:firstLine="0"/>
              <w:rPr>
                <w:sz w:val="28"/>
                <w:szCs w:val="28"/>
              </w:rPr>
            </w:pPr>
            <w:r w:rsidRPr="001728D3">
              <w:rPr>
                <w:sz w:val="28"/>
                <w:szCs w:val="28"/>
              </w:rPr>
              <w:t xml:space="preserve">1.1. valsts pamatbudžets, tai </w:t>
            </w:r>
            <w:r w:rsidRPr="001728D3">
              <w:rPr>
                <w:sz w:val="28"/>
                <w:szCs w:val="28"/>
              </w:rPr>
              <w:t>skaitā ieņēmumi no maksas pakalpojumiem un citi pašu ieņēmumi</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4049FF00" w14:textId="77777777">
            <w:pPr>
              <w:pStyle w:val="naisf"/>
              <w:spacing w:before="0" w:after="0"/>
              <w:ind w:firstLine="0"/>
              <w:jc w:val="center"/>
              <w:rPr>
                <w:b/>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71C88022" w14:textId="77777777">
            <w:pPr>
              <w:pStyle w:val="naisf"/>
              <w:spacing w:before="0" w:after="0"/>
              <w:ind w:firstLine="0"/>
              <w:jc w:val="center"/>
              <w:rPr>
                <w:b/>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33E89017" w14:textId="70F0D3FA">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7BEC7FDE" w14:textId="5BAB0ECF">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3AF26CB9" w14:textId="36317EF7">
            <w:pPr>
              <w:jc w:val="center"/>
              <w:rPr>
                <w:sz w:val="28"/>
                <w:szCs w:val="28"/>
              </w:rPr>
            </w:pPr>
            <w:r w:rsidRPr="001728D3">
              <w:rPr>
                <w:sz w:val="28"/>
                <w:szCs w:val="28"/>
              </w:rPr>
              <w:t>0</w:t>
            </w:r>
          </w:p>
        </w:tc>
      </w:tr>
      <w:tr w14:paraId="2E9F14D8"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525AEBEE" w14:textId="77777777">
            <w:pPr>
              <w:pStyle w:val="naisf"/>
              <w:spacing w:before="0" w:after="0"/>
              <w:ind w:firstLine="0"/>
              <w:rPr>
                <w:i/>
                <w:sz w:val="28"/>
                <w:szCs w:val="28"/>
              </w:rPr>
            </w:pPr>
            <w:r w:rsidRPr="001728D3">
              <w:rPr>
                <w:sz w:val="28"/>
                <w:szCs w:val="28"/>
              </w:rPr>
              <w:t>1.2. valsts speciālais budžets</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0519F00B" w14:textId="77777777">
            <w:pPr>
              <w:pStyle w:val="naisf"/>
              <w:spacing w:before="0" w:after="0"/>
              <w:ind w:firstLine="0"/>
              <w:jc w:val="center"/>
              <w:rPr>
                <w:b/>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4F1A881F" w14:textId="77777777">
            <w:pPr>
              <w:pStyle w:val="naisf"/>
              <w:spacing w:before="0" w:after="0"/>
              <w:ind w:firstLine="0"/>
              <w:jc w:val="center"/>
              <w:rPr>
                <w:b/>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47E4FAF5" w14:textId="77777777">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367C5FD9" w14:textId="77777777">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5C75CF50" w14:textId="77777777">
            <w:pPr>
              <w:pStyle w:val="naisf"/>
              <w:spacing w:before="0" w:after="0"/>
              <w:ind w:firstLine="0"/>
              <w:jc w:val="center"/>
              <w:rPr>
                <w:sz w:val="28"/>
                <w:szCs w:val="28"/>
              </w:rPr>
            </w:pPr>
            <w:r w:rsidRPr="001728D3">
              <w:rPr>
                <w:sz w:val="28"/>
                <w:szCs w:val="28"/>
              </w:rPr>
              <w:t>0</w:t>
            </w:r>
          </w:p>
        </w:tc>
      </w:tr>
      <w:tr w14:paraId="027AE535"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C039DA" w:rsidRPr="001728D3" w:rsidP="00BF34A5" w14:paraId="27EF61B6" w14:textId="77777777">
            <w:pPr>
              <w:pStyle w:val="naisf"/>
              <w:spacing w:before="0" w:after="0"/>
              <w:ind w:firstLine="0"/>
              <w:rPr>
                <w:sz w:val="28"/>
                <w:szCs w:val="28"/>
              </w:rPr>
            </w:pPr>
            <w:r w:rsidRPr="001728D3">
              <w:rPr>
                <w:sz w:val="28"/>
                <w:szCs w:val="28"/>
              </w:rPr>
              <w:t>1.3. pašvaldību budžets</w:t>
            </w:r>
          </w:p>
        </w:tc>
        <w:tc>
          <w:tcPr>
            <w:tcW w:w="793" w:type="dxa"/>
            <w:tcBorders>
              <w:top w:val="outset" w:sz="8" w:space="0" w:color="auto"/>
              <w:left w:val="outset" w:sz="8" w:space="0" w:color="auto"/>
              <w:bottom w:val="outset" w:sz="8" w:space="0" w:color="auto"/>
              <w:right w:val="outset" w:sz="8" w:space="0" w:color="auto"/>
            </w:tcBorders>
          </w:tcPr>
          <w:p w:rsidR="00C039DA" w:rsidRPr="001728D3" w:rsidP="00BF34A5" w14:paraId="25844249" w14:textId="77777777">
            <w:pPr>
              <w:pStyle w:val="naisf"/>
              <w:spacing w:before="0" w:after="0"/>
              <w:ind w:firstLine="0"/>
              <w:jc w:val="center"/>
              <w:rPr>
                <w:b/>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C039DA" w:rsidRPr="001728D3" w:rsidP="00BF34A5" w14:paraId="5DEFA2B7" w14:textId="77777777">
            <w:pPr>
              <w:pStyle w:val="naisf"/>
              <w:spacing w:before="0" w:after="0"/>
              <w:ind w:firstLine="0"/>
              <w:jc w:val="center"/>
              <w:rPr>
                <w:b/>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CA5FA5" w:rsidP="00BF34A5" w14:paraId="4D422929" w14:textId="2E28BB45">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F34A5" w14:paraId="7E31EC32" w14:textId="34AF8807">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C039DA" w:rsidRPr="001728D3" w:rsidP="00BF34A5" w14:paraId="5C3F465A" w14:textId="6D0A1152">
            <w:pPr>
              <w:pStyle w:val="naisf"/>
              <w:spacing w:before="0" w:after="0"/>
              <w:ind w:firstLine="0"/>
              <w:jc w:val="center"/>
              <w:rPr>
                <w:sz w:val="28"/>
                <w:szCs w:val="28"/>
              </w:rPr>
            </w:pPr>
            <w:r w:rsidRPr="001728D3">
              <w:rPr>
                <w:sz w:val="28"/>
                <w:szCs w:val="28"/>
              </w:rPr>
              <w:t>0</w:t>
            </w:r>
          </w:p>
        </w:tc>
      </w:tr>
      <w:tr w14:paraId="6FBD5C65"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3FB7D50E" w14:textId="77777777">
            <w:pPr>
              <w:rPr>
                <w:sz w:val="28"/>
                <w:szCs w:val="28"/>
              </w:rPr>
            </w:pPr>
            <w:r w:rsidRPr="001728D3">
              <w:rPr>
                <w:sz w:val="28"/>
                <w:szCs w:val="28"/>
              </w:rPr>
              <w:t>2. Budžeta izdevumi:</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0A7559C6" w14:textId="77777777">
            <w:pPr>
              <w:pStyle w:val="naisf"/>
              <w:spacing w:before="0" w:after="0"/>
              <w:ind w:firstLine="0"/>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5301C9AF" w14:textId="77777777">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06A326BA" w14:textId="7D1087B2">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3C11737B" w14:textId="7937E33D">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0487FB39" w14:textId="07F050CB">
            <w:pPr>
              <w:pStyle w:val="naisf"/>
              <w:spacing w:before="0" w:after="0"/>
              <w:ind w:firstLine="0"/>
              <w:jc w:val="center"/>
              <w:rPr>
                <w:sz w:val="28"/>
                <w:szCs w:val="28"/>
              </w:rPr>
            </w:pPr>
            <w:r w:rsidRPr="001728D3">
              <w:rPr>
                <w:sz w:val="28"/>
                <w:szCs w:val="28"/>
              </w:rPr>
              <w:t>0</w:t>
            </w:r>
          </w:p>
        </w:tc>
      </w:tr>
      <w:tr w14:paraId="69F4547C"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4E8E92B7" w14:textId="77777777">
            <w:pPr>
              <w:rPr>
                <w:sz w:val="28"/>
                <w:szCs w:val="28"/>
              </w:rPr>
            </w:pPr>
            <w:r w:rsidRPr="001728D3">
              <w:rPr>
                <w:sz w:val="28"/>
                <w:szCs w:val="28"/>
              </w:rPr>
              <w:t>2.1. valsts pamatbudžets</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4E9F5244" w14:textId="77777777">
            <w:pPr>
              <w:pStyle w:val="naisf"/>
              <w:spacing w:before="0" w:after="0"/>
              <w:ind w:firstLine="0"/>
              <w:jc w:val="center"/>
              <w:rPr>
                <w:b/>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5123E819" w14:textId="77777777">
            <w:pPr>
              <w:pStyle w:val="naisf"/>
              <w:spacing w:before="0" w:after="0"/>
              <w:ind w:firstLine="0"/>
              <w:jc w:val="center"/>
              <w:rPr>
                <w:b/>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698BE869" w14:textId="395195C6">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37600279" w14:textId="2ECBB7DD">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794BBF3C" w14:textId="7783483F">
            <w:pPr>
              <w:pStyle w:val="naisf"/>
              <w:spacing w:before="0" w:after="0"/>
              <w:ind w:firstLine="0"/>
              <w:jc w:val="center"/>
              <w:rPr>
                <w:sz w:val="28"/>
                <w:szCs w:val="28"/>
              </w:rPr>
            </w:pPr>
            <w:r w:rsidRPr="001728D3">
              <w:rPr>
                <w:sz w:val="28"/>
                <w:szCs w:val="28"/>
              </w:rPr>
              <w:t>0</w:t>
            </w:r>
          </w:p>
        </w:tc>
      </w:tr>
      <w:tr w14:paraId="7DB1543E" w14:textId="77777777" w:rsidTr="00A20A80">
        <w:tblPrEx>
          <w:tblW w:w="9699" w:type="dxa"/>
          <w:jc w:val="center"/>
          <w:tblLook w:val="01E0"/>
        </w:tblPrEx>
        <w:trPr>
          <w:trHeight w:val="574"/>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5D5A0445" w14:textId="77777777">
            <w:pPr>
              <w:rPr>
                <w:sz w:val="28"/>
                <w:szCs w:val="28"/>
              </w:rPr>
            </w:pPr>
            <w:r w:rsidRPr="001728D3">
              <w:rPr>
                <w:sz w:val="28"/>
                <w:szCs w:val="28"/>
              </w:rPr>
              <w:t>2.2. valsts speciālais budžets</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6162A222" w14:textId="77777777">
            <w:pPr>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1FF2CEBE"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40F20113"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1F201CA2" w14:textId="77777777">
            <w:pPr>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2DF72774" w14:textId="77777777">
            <w:pPr>
              <w:jc w:val="center"/>
              <w:rPr>
                <w:sz w:val="28"/>
                <w:szCs w:val="28"/>
              </w:rPr>
            </w:pPr>
            <w:r w:rsidRPr="001728D3">
              <w:rPr>
                <w:sz w:val="28"/>
                <w:szCs w:val="28"/>
              </w:rPr>
              <w:t>0</w:t>
            </w:r>
          </w:p>
        </w:tc>
      </w:tr>
      <w:tr w14:paraId="4B763638"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16F9DD31" w14:textId="77777777">
            <w:pPr>
              <w:rPr>
                <w:sz w:val="28"/>
                <w:szCs w:val="28"/>
              </w:rPr>
            </w:pPr>
            <w:r w:rsidRPr="001728D3">
              <w:rPr>
                <w:sz w:val="28"/>
                <w:szCs w:val="28"/>
              </w:rPr>
              <w:t xml:space="preserve">2.3. pašvaldību budžets </w:t>
            </w:r>
          </w:p>
        </w:tc>
        <w:tc>
          <w:tcPr>
            <w:tcW w:w="793" w:type="dxa"/>
            <w:tcBorders>
              <w:top w:val="outset" w:sz="8" w:space="0" w:color="auto"/>
              <w:left w:val="outset" w:sz="8" w:space="0" w:color="auto"/>
              <w:bottom w:val="outset" w:sz="8" w:space="0" w:color="auto"/>
              <w:right w:val="outset" w:sz="8" w:space="0" w:color="auto"/>
            </w:tcBorders>
          </w:tcPr>
          <w:p w:rsidR="00F60CDE" w:rsidRPr="001728D3" w:rsidP="00BF34A5" w14:paraId="0AA74E49" w14:textId="77777777">
            <w:pPr>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4F7303CF" w14:textId="4AE94D8D">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0A660C5F" w14:textId="58F167ED">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07F548C5" w14:textId="45D2D545">
            <w:pPr>
              <w:jc w:val="center"/>
              <w:rPr>
                <w:sz w:val="28"/>
                <w:szCs w:val="28"/>
              </w:rPr>
            </w:pPr>
            <w:r>
              <w:rPr>
                <w:shd w:val="clear" w:color="auto" w:fill="FFFFFF"/>
              </w:rPr>
              <w:t>N</w:t>
            </w:r>
            <w:r w:rsidRPr="00CA5FA5">
              <w:rPr>
                <w:shd w:val="clear" w:color="auto" w:fill="FFFFFF"/>
              </w:rPr>
              <w:t>av precīzi aprēķināms</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67F56024" w14:textId="524862F6">
            <w:pPr>
              <w:jc w:val="center"/>
              <w:rPr>
                <w:sz w:val="28"/>
                <w:szCs w:val="28"/>
              </w:rPr>
            </w:pPr>
            <w:r>
              <w:rPr>
                <w:shd w:val="clear" w:color="auto" w:fill="FFFFFF"/>
              </w:rPr>
              <w:t>N</w:t>
            </w:r>
            <w:r w:rsidRPr="00CA5FA5">
              <w:rPr>
                <w:shd w:val="clear" w:color="auto" w:fill="FFFFFF"/>
              </w:rPr>
              <w:t>av precīzi aprēķināms</w:t>
            </w:r>
          </w:p>
        </w:tc>
      </w:tr>
      <w:tr w14:paraId="46B64EC5"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shd w:val="clear" w:color="auto" w:fill="FFFFFF" w:themeFill="background1"/>
          </w:tcPr>
          <w:p w:rsidR="00C039DA" w:rsidRPr="001728D3" w:rsidP="00BF34A5" w14:paraId="110AE6D3" w14:textId="77777777">
            <w:pPr>
              <w:rPr>
                <w:sz w:val="28"/>
                <w:szCs w:val="28"/>
              </w:rPr>
            </w:pPr>
            <w:r w:rsidRPr="001728D3">
              <w:rPr>
                <w:sz w:val="28"/>
                <w:szCs w:val="28"/>
              </w:rPr>
              <w:t>3. Finansiālā ietekme:</w:t>
            </w:r>
          </w:p>
        </w:tc>
        <w:tc>
          <w:tcPr>
            <w:tcW w:w="793" w:type="dxa"/>
            <w:tcBorders>
              <w:top w:val="outset" w:sz="8" w:space="0" w:color="auto"/>
              <w:left w:val="outset" w:sz="8" w:space="0" w:color="auto"/>
              <w:bottom w:val="outset" w:sz="8" w:space="0" w:color="auto"/>
              <w:right w:val="outset" w:sz="8" w:space="0" w:color="auto"/>
            </w:tcBorders>
            <w:shd w:val="clear" w:color="auto" w:fill="FFFFFF" w:themeFill="background1"/>
          </w:tcPr>
          <w:p w:rsidR="00C039DA" w:rsidRPr="001728D3" w:rsidP="00BF34A5" w14:paraId="6A45F661" w14:textId="77777777">
            <w:pPr>
              <w:pStyle w:val="naisf"/>
              <w:spacing w:before="0" w:after="0"/>
              <w:ind w:firstLine="0"/>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shd w:val="clear" w:color="auto" w:fill="FFFFFF" w:themeFill="background1"/>
          </w:tcPr>
          <w:p w:rsidR="00C039DA" w:rsidRPr="001728D3" w:rsidP="00BF34A5" w14:paraId="1909DD41" w14:textId="76AC0B48">
            <w:pPr>
              <w:pStyle w:val="naisf"/>
              <w:spacing w:before="0" w:after="0"/>
              <w:ind w:firstLine="0"/>
              <w:jc w:val="center"/>
              <w:rPr>
                <w:sz w:val="28"/>
                <w:szCs w:val="28"/>
              </w:rPr>
            </w:pPr>
            <w:r w:rsidRPr="00C215CA">
              <w:rPr>
                <w:shd w:val="clear" w:color="auto" w:fill="FFFFFF"/>
              </w:rPr>
              <w:t>Nav precīzi aprēķināms</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C039DA" w:rsidRPr="001728D3" w:rsidP="00BF34A5" w14:paraId="2A79BD50" w14:textId="5FA6EEE9">
            <w:pPr>
              <w:pStyle w:val="naisf"/>
              <w:spacing w:before="0" w:after="0"/>
              <w:ind w:firstLine="0"/>
              <w:jc w:val="center"/>
              <w:rPr>
                <w:sz w:val="28"/>
                <w:szCs w:val="28"/>
              </w:rPr>
            </w:pPr>
            <w:r w:rsidRPr="00C215CA">
              <w:rPr>
                <w:shd w:val="clear" w:color="auto" w:fill="FFFFFF"/>
              </w:rPr>
              <w:t>Nav precīzi aprēķināms</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C039DA" w:rsidRPr="001728D3" w:rsidP="00BF34A5" w14:paraId="1B607078" w14:textId="7EBCBD2B">
            <w:pPr>
              <w:pStyle w:val="naisf"/>
              <w:spacing w:before="0" w:after="0"/>
              <w:ind w:firstLine="0"/>
              <w:jc w:val="center"/>
              <w:rPr>
                <w:sz w:val="28"/>
                <w:szCs w:val="28"/>
              </w:rPr>
            </w:pPr>
            <w:r w:rsidRPr="00C215CA">
              <w:rPr>
                <w:shd w:val="clear" w:color="auto" w:fill="FFFFFF"/>
              </w:rPr>
              <w:t>Nav precīzi aprēķināms</w:t>
            </w:r>
          </w:p>
        </w:tc>
        <w:tc>
          <w:tcPr>
            <w:tcW w:w="1870" w:type="dxa"/>
            <w:tcBorders>
              <w:top w:val="outset" w:sz="8" w:space="0" w:color="auto"/>
              <w:left w:val="outset" w:sz="8" w:space="0" w:color="auto"/>
              <w:bottom w:val="outset" w:sz="8" w:space="0" w:color="auto"/>
              <w:right w:val="outset" w:sz="8" w:space="0" w:color="auto"/>
            </w:tcBorders>
            <w:shd w:val="clear" w:color="auto" w:fill="FFFFFF" w:themeFill="background1"/>
          </w:tcPr>
          <w:p w:rsidR="00C039DA" w:rsidRPr="001728D3" w:rsidP="00BF34A5" w14:paraId="5DC76D3B" w14:textId="3159FB36">
            <w:pPr>
              <w:pStyle w:val="naisf"/>
              <w:spacing w:before="0" w:after="0"/>
              <w:ind w:firstLine="0"/>
              <w:jc w:val="center"/>
              <w:rPr>
                <w:sz w:val="28"/>
                <w:szCs w:val="28"/>
              </w:rPr>
            </w:pPr>
            <w:r w:rsidRPr="00C215CA">
              <w:rPr>
                <w:shd w:val="clear" w:color="auto" w:fill="FFFFFF"/>
              </w:rPr>
              <w:t>Nav precīzi aprēķināms</w:t>
            </w:r>
          </w:p>
        </w:tc>
      </w:tr>
      <w:tr w14:paraId="587C669C"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5AF8A957" w14:textId="77777777">
            <w:pPr>
              <w:rPr>
                <w:sz w:val="28"/>
                <w:szCs w:val="28"/>
              </w:rPr>
            </w:pPr>
            <w:r w:rsidRPr="001728D3">
              <w:rPr>
                <w:sz w:val="28"/>
                <w:szCs w:val="28"/>
              </w:rPr>
              <w:t>3.1. valsts pamatbudžets</w:t>
            </w:r>
          </w:p>
        </w:tc>
        <w:tc>
          <w:tcPr>
            <w:tcW w:w="793" w:type="dxa"/>
            <w:tcBorders>
              <w:top w:val="outset" w:sz="8" w:space="0" w:color="auto"/>
              <w:left w:val="outset" w:sz="8" w:space="0" w:color="auto"/>
              <w:bottom w:val="outset" w:sz="8" w:space="0" w:color="auto"/>
              <w:right w:val="outset" w:sz="8" w:space="0" w:color="auto"/>
            </w:tcBorders>
            <w:shd w:val="clear" w:color="auto" w:fill="auto"/>
          </w:tcPr>
          <w:p w:rsidR="00F60CDE" w:rsidRPr="001728D3" w:rsidP="00BF34A5" w14:paraId="10855D47" w14:textId="77777777">
            <w:pPr>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67582B22"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3C7B95FD" w14:textId="77777777">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6C35CE32" w14:textId="77777777">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67343259" w14:textId="77777777">
            <w:pPr>
              <w:pStyle w:val="naisf"/>
              <w:spacing w:before="0" w:after="0"/>
              <w:ind w:firstLine="0"/>
              <w:jc w:val="center"/>
              <w:rPr>
                <w:sz w:val="28"/>
                <w:szCs w:val="28"/>
              </w:rPr>
            </w:pPr>
            <w:r w:rsidRPr="001728D3">
              <w:rPr>
                <w:sz w:val="28"/>
                <w:szCs w:val="28"/>
              </w:rPr>
              <w:t>0</w:t>
            </w:r>
          </w:p>
        </w:tc>
      </w:tr>
      <w:tr w14:paraId="4A214841"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37794630" w14:textId="77777777">
            <w:pPr>
              <w:rPr>
                <w:sz w:val="28"/>
                <w:szCs w:val="28"/>
              </w:rPr>
            </w:pPr>
            <w:r w:rsidRPr="001728D3">
              <w:rPr>
                <w:sz w:val="28"/>
                <w:szCs w:val="28"/>
              </w:rPr>
              <w:t>3.2. speciālais budžets</w:t>
            </w:r>
          </w:p>
        </w:tc>
        <w:tc>
          <w:tcPr>
            <w:tcW w:w="793" w:type="dxa"/>
            <w:tcBorders>
              <w:top w:val="outset" w:sz="8" w:space="0" w:color="auto"/>
              <w:left w:val="outset" w:sz="8" w:space="0" w:color="auto"/>
              <w:bottom w:val="outset" w:sz="8" w:space="0" w:color="auto"/>
              <w:right w:val="outset" w:sz="8" w:space="0" w:color="auto"/>
            </w:tcBorders>
            <w:shd w:val="clear" w:color="auto" w:fill="auto"/>
          </w:tcPr>
          <w:p w:rsidR="00F60CDE" w:rsidRPr="001728D3" w:rsidP="00BF34A5" w14:paraId="42867F45" w14:textId="77777777">
            <w:pPr>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3CCD601F"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2DED47E0"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02EB2236" w14:textId="77777777">
            <w:pPr>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118C302F" w14:textId="77777777">
            <w:pPr>
              <w:jc w:val="center"/>
              <w:rPr>
                <w:sz w:val="28"/>
                <w:szCs w:val="28"/>
              </w:rPr>
            </w:pPr>
            <w:r w:rsidRPr="001728D3">
              <w:rPr>
                <w:sz w:val="28"/>
                <w:szCs w:val="28"/>
              </w:rPr>
              <w:t>0</w:t>
            </w:r>
          </w:p>
        </w:tc>
      </w:tr>
      <w:tr w14:paraId="3A0A7962"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79DDB389" w14:textId="77777777">
            <w:pPr>
              <w:rPr>
                <w:sz w:val="28"/>
                <w:szCs w:val="28"/>
              </w:rPr>
            </w:pPr>
            <w:r w:rsidRPr="001728D3">
              <w:rPr>
                <w:sz w:val="28"/>
                <w:szCs w:val="28"/>
              </w:rPr>
              <w:t xml:space="preserve">3.3. pašvaldību budžets </w:t>
            </w:r>
          </w:p>
        </w:tc>
        <w:tc>
          <w:tcPr>
            <w:tcW w:w="793" w:type="dxa"/>
            <w:tcBorders>
              <w:top w:val="outset" w:sz="8" w:space="0" w:color="auto"/>
              <w:left w:val="outset" w:sz="8" w:space="0" w:color="auto"/>
              <w:bottom w:val="outset" w:sz="8" w:space="0" w:color="auto"/>
              <w:right w:val="outset" w:sz="8" w:space="0" w:color="auto"/>
            </w:tcBorders>
            <w:shd w:val="clear" w:color="auto" w:fill="auto"/>
          </w:tcPr>
          <w:p w:rsidR="00F60CDE" w:rsidRPr="001728D3" w:rsidP="00BF34A5" w14:paraId="493D8B60" w14:textId="77777777">
            <w:pPr>
              <w:jc w:val="center"/>
              <w:rPr>
                <w:sz w:val="28"/>
                <w:szCs w:val="28"/>
              </w:rPr>
            </w:pPr>
            <w:r w:rsidRPr="001728D3">
              <w:rPr>
                <w:sz w:val="28"/>
                <w:szCs w:val="28"/>
              </w:rPr>
              <w:t>0</w:t>
            </w: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5918BE69" w14:textId="00EAD4E1">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254DA880" w14:textId="3DBD1A3A">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2F45EE9F" w14:textId="40A259D3">
            <w:pPr>
              <w:jc w:val="center"/>
              <w:rPr>
                <w:sz w:val="28"/>
                <w:szCs w:val="28"/>
              </w:rPr>
            </w:pPr>
            <w:r>
              <w:rPr>
                <w:shd w:val="clear" w:color="auto" w:fill="FFFFFF"/>
              </w:rPr>
              <w:t>N</w:t>
            </w:r>
            <w:r w:rsidRPr="00CA5FA5">
              <w:rPr>
                <w:shd w:val="clear" w:color="auto" w:fill="FFFFFF"/>
              </w:rPr>
              <w:t>av precīzi aprēķināms</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28E0257A" w14:textId="4F907E1F">
            <w:pPr>
              <w:jc w:val="center"/>
              <w:rPr>
                <w:sz w:val="28"/>
                <w:szCs w:val="28"/>
              </w:rPr>
            </w:pPr>
            <w:r>
              <w:rPr>
                <w:shd w:val="clear" w:color="auto" w:fill="FFFFFF"/>
              </w:rPr>
              <w:t>N</w:t>
            </w:r>
            <w:r w:rsidRPr="00CA5FA5">
              <w:rPr>
                <w:shd w:val="clear" w:color="auto" w:fill="FFFFFF"/>
              </w:rPr>
              <w:t>av precīzi aprēķināms</w:t>
            </w:r>
          </w:p>
        </w:tc>
      </w:tr>
      <w:tr w14:paraId="73433C73" w14:textId="77777777" w:rsidTr="00A20A80">
        <w:tblPrEx>
          <w:tblW w:w="9699" w:type="dxa"/>
          <w:jc w:val="center"/>
          <w:tblLook w:val="01E0"/>
        </w:tblPrEx>
        <w:trPr>
          <w:jc w:val="center"/>
        </w:trPr>
        <w:tc>
          <w:tcPr>
            <w:tcW w:w="2866" w:type="dxa"/>
            <w:vMerge w:val="restart"/>
            <w:tcBorders>
              <w:top w:val="outset" w:sz="8" w:space="0" w:color="auto"/>
              <w:left w:val="outset" w:sz="8" w:space="0" w:color="auto"/>
              <w:bottom w:val="outset" w:sz="8" w:space="0" w:color="auto"/>
              <w:right w:val="outset" w:sz="8" w:space="0" w:color="auto"/>
            </w:tcBorders>
          </w:tcPr>
          <w:p w:rsidR="00C039DA" w:rsidRPr="001728D3" w:rsidP="00BC6D9E" w14:paraId="3EDF8A0E" w14:textId="77777777">
            <w:pPr>
              <w:rPr>
                <w:sz w:val="28"/>
                <w:szCs w:val="28"/>
              </w:rPr>
            </w:pPr>
            <w:r w:rsidRPr="001728D3">
              <w:rPr>
                <w:sz w:val="28"/>
                <w:szCs w:val="28"/>
              </w:rPr>
              <w:t>4. Finanšu līdzekļi papildu izdevumu finansēšanai (kompensējošu izdevumu samazinājumu norāda ar "+" zīmi)</w:t>
            </w:r>
          </w:p>
        </w:tc>
        <w:tc>
          <w:tcPr>
            <w:tcW w:w="793" w:type="dxa"/>
            <w:vMerge w:val="restart"/>
            <w:tcBorders>
              <w:top w:val="outset" w:sz="8" w:space="0" w:color="auto"/>
              <w:left w:val="outset" w:sz="8" w:space="0" w:color="auto"/>
              <w:bottom w:val="outset" w:sz="8" w:space="0" w:color="auto"/>
              <w:right w:val="outset" w:sz="8" w:space="0" w:color="auto"/>
            </w:tcBorders>
          </w:tcPr>
          <w:p w:rsidR="00C039DA" w:rsidRPr="001728D3" w:rsidP="00BC6D9E" w14:paraId="20C012AE" w14:textId="77777777">
            <w:pPr>
              <w:pStyle w:val="naisf"/>
              <w:spacing w:before="0" w:after="0"/>
              <w:ind w:firstLine="0"/>
              <w:jc w:val="center"/>
              <w:rPr>
                <w:sz w:val="28"/>
                <w:szCs w:val="28"/>
              </w:rPr>
            </w:pPr>
          </w:p>
          <w:p w:rsidR="00C039DA" w:rsidRPr="001728D3" w:rsidP="00BC6D9E" w14:paraId="03995DA7" w14:textId="77777777">
            <w:pPr>
              <w:pStyle w:val="naisf"/>
              <w:spacing w:before="0" w:after="0"/>
              <w:ind w:firstLine="0"/>
              <w:jc w:val="center"/>
              <w:rPr>
                <w:sz w:val="28"/>
                <w:szCs w:val="28"/>
              </w:rPr>
            </w:pPr>
          </w:p>
          <w:p w:rsidR="00C039DA" w:rsidRPr="001728D3" w:rsidP="00BC6D9E" w14:paraId="2DAA8B3D" w14:textId="77777777">
            <w:pPr>
              <w:pStyle w:val="naisf"/>
              <w:spacing w:before="0" w:after="0"/>
              <w:ind w:firstLine="0"/>
              <w:jc w:val="center"/>
              <w:rPr>
                <w:sz w:val="28"/>
                <w:szCs w:val="28"/>
              </w:rPr>
            </w:pPr>
            <w:r w:rsidRPr="001728D3">
              <w:rPr>
                <w:bCs/>
                <w:iCs/>
                <w:sz w:val="28"/>
                <w:szCs w:val="28"/>
              </w:rPr>
              <w:t>X</w:t>
            </w:r>
          </w:p>
        </w:tc>
        <w:tc>
          <w:tcPr>
            <w:tcW w:w="1470" w:type="dxa"/>
            <w:tcBorders>
              <w:top w:val="outset" w:sz="8" w:space="0" w:color="auto"/>
              <w:left w:val="outset" w:sz="8" w:space="0" w:color="auto"/>
              <w:bottom w:val="outset" w:sz="8" w:space="0" w:color="auto"/>
              <w:right w:val="outset" w:sz="8" w:space="0" w:color="auto"/>
            </w:tcBorders>
          </w:tcPr>
          <w:p w:rsidR="00C039DA" w:rsidRPr="001728D3" w:rsidP="00BC6D9E" w14:paraId="02AC6626"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C6D9E" w14:paraId="2AD7821E" w14:textId="74EB1233">
            <w:pPr>
              <w:pStyle w:val="naisf"/>
              <w:spacing w:before="0" w:after="0"/>
              <w:ind w:firstLine="0"/>
              <w:jc w:val="center"/>
              <w:rPr>
                <w:b/>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C6D9E" w14:paraId="28A7893A" w14:textId="792612EE">
            <w:pPr>
              <w:pStyle w:val="naisf"/>
              <w:spacing w:before="0" w:after="0"/>
              <w:ind w:firstLine="0"/>
              <w:jc w:val="center"/>
              <w:rPr>
                <w:b/>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C039DA" w:rsidRPr="001728D3" w:rsidP="00BC6D9E" w14:paraId="3E4835C3" w14:textId="44B11D96">
            <w:pPr>
              <w:pStyle w:val="naisf"/>
              <w:spacing w:before="0" w:after="0"/>
              <w:ind w:firstLine="0"/>
              <w:jc w:val="center"/>
              <w:rPr>
                <w:b/>
                <w:sz w:val="28"/>
                <w:szCs w:val="28"/>
              </w:rPr>
            </w:pPr>
            <w:r w:rsidRPr="001728D3">
              <w:rPr>
                <w:sz w:val="28"/>
                <w:szCs w:val="28"/>
              </w:rPr>
              <w:t>0</w:t>
            </w:r>
          </w:p>
        </w:tc>
      </w:tr>
      <w:tr w14:paraId="6BEE2DE2" w14:textId="77777777" w:rsidTr="00A20A80">
        <w:tblPrEx>
          <w:tblW w:w="9699" w:type="dxa"/>
          <w:jc w:val="center"/>
          <w:tblLook w:val="01E0"/>
        </w:tblPrEx>
        <w:trPr>
          <w:jc w:val="center"/>
        </w:trPr>
        <w:tc>
          <w:tcPr>
            <w:tcW w:w="2866" w:type="dxa"/>
            <w:vMerge/>
            <w:tcBorders>
              <w:top w:val="outset" w:sz="8" w:space="0" w:color="auto"/>
              <w:left w:val="outset" w:sz="8" w:space="0" w:color="auto"/>
              <w:bottom w:val="outset" w:sz="8" w:space="0" w:color="auto"/>
              <w:right w:val="outset" w:sz="8" w:space="0" w:color="auto"/>
            </w:tcBorders>
          </w:tcPr>
          <w:p w:rsidR="00C039DA" w:rsidRPr="001728D3" w:rsidP="00BC6D9E" w14:paraId="7572F3F9" w14:textId="77777777">
            <w:pPr>
              <w:rPr>
                <w:sz w:val="28"/>
                <w:szCs w:val="28"/>
              </w:rPr>
            </w:pPr>
          </w:p>
        </w:tc>
        <w:tc>
          <w:tcPr>
            <w:tcW w:w="793" w:type="dxa"/>
            <w:vMerge/>
            <w:tcBorders>
              <w:top w:val="outset" w:sz="8" w:space="0" w:color="auto"/>
              <w:left w:val="outset" w:sz="8" w:space="0" w:color="auto"/>
              <w:bottom w:val="outset" w:sz="8" w:space="0" w:color="auto"/>
              <w:right w:val="outset" w:sz="8" w:space="0" w:color="auto"/>
            </w:tcBorders>
          </w:tcPr>
          <w:p w:rsidR="00C039DA" w:rsidRPr="001728D3" w:rsidP="00BC6D9E" w14:paraId="56067C62" w14:textId="77777777">
            <w:pPr>
              <w:pStyle w:val="naisf"/>
              <w:spacing w:before="0" w:after="0"/>
              <w:ind w:firstLine="0"/>
              <w:jc w:val="center"/>
              <w:rPr>
                <w:sz w:val="28"/>
                <w:szCs w:val="28"/>
              </w:rPr>
            </w:pPr>
          </w:p>
        </w:tc>
        <w:tc>
          <w:tcPr>
            <w:tcW w:w="1470" w:type="dxa"/>
            <w:tcBorders>
              <w:top w:val="outset" w:sz="8" w:space="0" w:color="auto"/>
              <w:left w:val="outset" w:sz="8" w:space="0" w:color="auto"/>
              <w:bottom w:val="outset" w:sz="8" w:space="0" w:color="auto"/>
              <w:right w:val="outset" w:sz="8" w:space="0" w:color="auto"/>
            </w:tcBorders>
          </w:tcPr>
          <w:p w:rsidR="00C039DA" w:rsidRPr="001728D3" w:rsidP="00BC6D9E" w14:paraId="51DEAF37"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C6D9E" w14:paraId="66F4B53C" w14:textId="59C8D756">
            <w:pPr>
              <w:pStyle w:val="naisf"/>
              <w:spacing w:before="0" w:after="0"/>
              <w:ind w:firstLine="0"/>
              <w:jc w:val="center"/>
              <w:rPr>
                <w:b/>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C6D9E" w14:paraId="54D999FC" w14:textId="08F9E1E7">
            <w:pPr>
              <w:pStyle w:val="naisf"/>
              <w:spacing w:before="0" w:after="0"/>
              <w:ind w:firstLine="0"/>
              <w:jc w:val="center"/>
              <w:rPr>
                <w:b/>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C039DA" w:rsidRPr="001728D3" w:rsidP="00BC6D9E" w14:paraId="3AF5348F" w14:textId="755BFE5B">
            <w:pPr>
              <w:pStyle w:val="naisf"/>
              <w:spacing w:before="0" w:after="0"/>
              <w:ind w:firstLine="0"/>
              <w:jc w:val="center"/>
              <w:rPr>
                <w:b/>
                <w:sz w:val="28"/>
                <w:szCs w:val="28"/>
              </w:rPr>
            </w:pPr>
            <w:r w:rsidRPr="001728D3">
              <w:rPr>
                <w:sz w:val="28"/>
                <w:szCs w:val="28"/>
              </w:rPr>
              <w:t>0</w:t>
            </w:r>
          </w:p>
        </w:tc>
      </w:tr>
      <w:tr w14:paraId="16FA6EB7" w14:textId="77777777" w:rsidTr="00A20A80">
        <w:tblPrEx>
          <w:tblW w:w="9699" w:type="dxa"/>
          <w:jc w:val="center"/>
          <w:tblLook w:val="01E0"/>
        </w:tblPrEx>
        <w:trPr>
          <w:jc w:val="center"/>
        </w:trPr>
        <w:tc>
          <w:tcPr>
            <w:tcW w:w="2866" w:type="dxa"/>
            <w:vMerge/>
            <w:tcBorders>
              <w:top w:val="outset" w:sz="8" w:space="0" w:color="auto"/>
              <w:left w:val="outset" w:sz="8" w:space="0" w:color="auto"/>
              <w:bottom w:val="outset" w:sz="8" w:space="0" w:color="auto"/>
              <w:right w:val="outset" w:sz="8" w:space="0" w:color="auto"/>
            </w:tcBorders>
          </w:tcPr>
          <w:p w:rsidR="00C039DA" w:rsidRPr="001728D3" w:rsidP="00BC6D9E" w14:paraId="2B63326F" w14:textId="77777777">
            <w:pPr>
              <w:rPr>
                <w:sz w:val="28"/>
                <w:szCs w:val="28"/>
              </w:rPr>
            </w:pPr>
          </w:p>
        </w:tc>
        <w:tc>
          <w:tcPr>
            <w:tcW w:w="793" w:type="dxa"/>
            <w:vMerge/>
            <w:tcBorders>
              <w:top w:val="outset" w:sz="8" w:space="0" w:color="auto"/>
              <w:left w:val="outset" w:sz="8" w:space="0" w:color="auto"/>
              <w:bottom w:val="outset" w:sz="8" w:space="0" w:color="auto"/>
              <w:right w:val="outset" w:sz="8" w:space="0" w:color="auto"/>
            </w:tcBorders>
          </w:tcPr>
          <w:p w:rsidR="00C039DA" w:rsidRPr="001728D3" w:rsidP="00BC6D9E" w14:paraId="1792A56B" w14:textId="77777777">
            <w:pPr>
              <w:pStyle w:val="naisf"/>
              <w:spacing w:before="0" w:after="0"/>
              <w:ind w:firstLine="0"/>
              <w:jc w:val="center"/>
              <w:rPr>
                <w:sz w:val="28"/>
                <w:szCs w:val="28"/>
              </w:rPr>
            </w:pPr>
          </w:p>
        </w:tc>
        <w:tc>
          <w:tcPr>
            <w:tcW w:w="1470" w:type="dxa"/>
            <w:tcBorders>
              <w:top w:val="outset" w:sz="8" w:space="0" w:color="auto"/>
              <w:left w:val="outset" w:sz="8" w:space="0" w:color="auto"/>
              <w:bottom w:val="outset" w:sz="8" w:space="0" w:color="auto"/>
              <w:right w:val="outset" w:sz="8" w:space="0" w:color="auto"/>
            </w:tcBorders>
          </w:tcPr>
          <w:p w:rsidR="00C039DA" w:rsidRPr="001728D3" w:rsidP="00BC6D9E" w14:paraId="6FE0AC38"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C6D9E" w14:paraId="193BE2F2" w14:textId="6539E609">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C039DA" w:rsidRPr="001728D3" w:rsidP="00BC6D9E" w14:paraId="297E2878" w14:textId="793AE692">
            <w:pPr>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C039DA" w:rsidRPr="001728D3" w:rsidP="00BC6D9E" w14:paraId="67E3532A" w14:textId="63AC602E">
            <w:pPr>
              <w:jc w:val="center"/>
              <w:rPr>
                <w:sz w:val="28"/>
                <w:szCs w:val="28"/>
              </w:rPr>
            </w:pPr>
            <w:r w:rsidRPr="001728D3">
              <w:rPr>
                <w:sz w:val="28"/>
                <w:szCs w:val="28"/>
              </w:rPr>
              <w:t>0</w:t>
            </w:r>
          </w:p>
        </w:tc>
      </w:tr>
      <w:tr w14:paraId="2C0DBCCD"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7E5E66" w:rsidRPr="001728D3" w:rsidP="00BF34A5" w14:paraId="20763102" w14:textId="77777777">
            <w:pPr>
              <w:rPr>
                <w:sz w:val="28"/>
                <w:szCs w:val="28"/>
              </w:rPr>
            </w:pPr>
            <w:r w:rsidRPr="001728D3">
              <w:rPr>
                <w:sz w:val="28"/>
                <w:szCs w:val="28"/>
              </w:rPr>
              <w:t>5. Precizēta finansiālā ietekme:</w:t>
            </w:r>
          </w:p>
        </w:tc>
        <w:tc>
          <w:tcPr>
            <w:tcW w:w="793" w:type="dxa"/>
            <w:vMerge w:val="restart"/>
            <w:tcBorders>
              <w:top w:val="outset" w:sz="8" w:space="0" w:color="auto"/>
              <w:left w:val="outset" w:sz="8" w:space="0" w:color="auto"/>
              <w:bottom w:val="outset" w:sz="8" w:space="0" w:color="auto"/>
              <w:right w:val="outset" w:sz="8" w:space="0" w:color="auto"/>
            </w:tcBorders>
          </w:tcPr>
          <w:p w:rsidR="007E5E66" w:rsidRPr="001728D3" w:rsidP="00BF34A5" w14:paraId="7142DAFD" w14:textId="77777777">
            <w:pPr>
              <w:pStyle w:val="naisf"/>
              <w:spacing w:before="0" w:after="0"/>
              <w:ind w:firstLine="0"/>
              <w:jc w:val="center"/>
              <w:rPr>
                <w:sz w:val="28"/>
                <w:szCs w:val="28"/>
              </w:rPr>
            </w:pPr>
          </w:p>
          <w:p w:rsidR="007E5E66" w:rsidRPr="001728D3" w:rsidP="00BF34A5" w14:paraId="2CD7FDC5" w14:textId="77777777">
            <w:pPr>
              <w:pStyle w:val="naisf"/>
              <w:spacing w:before="0" w:after="0"/>
              <w:ind w:firstLine="0"/>
              <w:jc w:val="center"/>
              <w:rPr>
                <w:sz w:val="28"/>
                <w:szCs w:val="28"/>
              </w:rPr>
            </w:pPr>
          </w:p>
          <w:p w:rsidR="007E5E66" w:rsidRPr="001728D3" w:rsidP="00BF34A5" w14:paraId="752F2A95" w14:textId="77777777">
            <w:pPr>
              <w:pStyle w:val="naisf"/>
              <w:spacing w:before="0" w:after="0"/>
              <w:ind w:firstLine="0"/>
              <w:jc w:val="center"/>
              <w:rPr>
                <w:sz w:val="28"/>
                <w:szCs w:val="28"/>
              </w:rPr>
            </w:pPr>
          </w:p>
          <w:p w:rsidR="007E5E66" w:rsidRPr="001728D3" w:rsidP="00BF34A5" w14:paraId="2D8182ED" w14:textId="77777777">
            <w:pPr>
              <w:pStyle w:val="naisf"/>
              <w:spacing w:before="0" w:after="0"/>
              <w:ind w:firstLine="0"/>
              <w:jc w:val="center"/>
              <w:rPr>
                <w:sz w:val="28"/>
                <w:szCs w:val="28"/>
              </w:rPr>
            </w:pPr>
            <w:r w:rsidRPr="001728D3">
              <w:rPr>
                <w:bCs/>
                <w:iCs/>
                <w:sz w:val="28"/>
                <w:szCs w:val="28"/>
              </w:rPr>
              <w:t>X</w:t>
            </w:r>
          </w:p>
        </w:tc>
        <w:tc>
          <w:tcPr>
            <w:tcW w:w="1470" w:type="dxa"/>
            <w:tcBorders>
              <w:top w:val="outset" w:sz="8" w:space="0" w:color="auto"/>
              <w:left w:val="outset" w:sz="8" w:space="0" w:color="auto"/>
              <w:bottom w:val="outset" w:sz="8" w:space="0" w:color="auto"/>
              <w:right w:val="outset" w:sz="8" w:space="0" w:color="auto"/>
            </w:tcBorders>
          </w:tcPr>
          <w:p w:rsidR="007E5E66" w:rsidRPr="001728D3" w:rsidP="00BF34A5" w14:paraId="5C888E0B" w14:textId="076A75B2">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7E5E66" w:rsidRPr="001728D3" w:rsidP="00BF34A5" w14:paraId="7DBE34ED" w14:textId="0571C0F2">
            <w:pPr>
              <w:pStyle w:val="naisf"/>
              <w:spacing w:before="0" w:after="0"/>
              <w:ind w:firstLine="0"/>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7E5E66" w:rsidRPr="001728D3" w:rsidP="00BF34A5" w14:paraId="05016EBF" w14:textId="414ECC9F">
            <w:pPr>
              <w:pStyle w:val="naisf"/>
              <w:spacing w:before="0" w:after="0"/>
              <w:ind w:firstLine="0"/>
              <w:jc w:val="center"/>
              <w:rPr>
                <w:sz w:val="28"/>
                <w:szCs w:val="28"/>
              </w:rPr>
            </w:pPr>
            <w:r>
              <w:rPr>
                <w:shd w:val="clear" w:color="auto" w:fill="FFFFFF"/>
              </w:rPr>
              <w:t>N</w:t>
            </w:r>
            <w:r w:rsidRPr="00CA5FA5">
              <w:rPr>
                <w:shd w:val="clear" w:color="auto" w:fill="FFFFFF"/>
              </w:rPr>
              <w:t>av precīzi aprēķināms</w:t>
            </w:r>
          </w:p>
        </w:tc>
        <w:tc>
          <w:tcPr>
            <w:tcW w:w="1870" w:type="dxa"/>
            <w:tcBorders>
              <w:top w:val="outset" w:sz="8" w:space="0" w:color="auto"/>
              <w:left w:val="outset" w:sz="8" w:space="0" w:color="auto"/>
              <w:bottom w:val="outset" w:sz="8" w:space="0" w:color="auto"/>
              <w:right w:val="outset" w:sz="8" w:space="0" w:color="auto"/>
            </w:tcBorders>
          </w:tcPr>
          <w:p w:rsidR="007E5E66" w:rsidRPr="001728D3" w:rsidP="00BF34A5" w14:paraId="23025899" w14:textId="10992AE1">
            <w:pPr>
              <w:pStyle w:val="naisf"/>
              <w:spacing w:before="0" w:after="0"/>
              <w:ind w:firstLine="0"/>
              <w:jc w:val="center"/>
              <w:rPr>
                <w:sz w:val="28"/>
                <w:szCs w:val="28"/>
              </w:rPr>
            </w:pPr>
            <w:r>
              <w:rPr>
                <w:shd w:val="clear" w:color="auto" w:fill="FFFFFF"/>
              </w:rPr>
              <w:t>N</w:t>
            </w:r>
            <w:r w:rsidRPr="00CA5FA5">
              <w:rPr>
                <w:shd w:val="clear" w:color="auto" w:fill="FFFFFF"/>
              </w:rPr>
              <w:t>av precīzi aprēķināms</w:t>
            </w:r>
          </w:p>
        </w:tc>
      </w:tr>
      <w:tr w14:paraId="774AE128"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2610C86F" w14:textId="77777777">
            <w:pPr>
              <w:rPr>
                <w:sz w:val="28"/>
                <w:szCs w:val="28"/>
              </w:rPr>
            </w:pPr>
            <w:r w:rsidRPr="001728D3">
              <w:rPr>
                <w:sz w:val="28"/>
                <w:szCs w:val="28"/>
              </w:rPr>
              <w:t>5.1. valsts pamatbudžets</w:t>
            </w:r>
          </w:p>
        </w:tc>
        <w:tc>
          <w:tcPr>
            <w:tcW w:w="793" w:type="dxa"/>
            <w:vMerge/>
            <w:tcBorders>
              <w:top w:val="outset" w:sz="8" w:space="0" w:color="auto"/>
              <w:left w:val="outset" w:sz="8" w:space="0" w:color="auto"/>
              <w:bottom w:val="outset" w:sz="8" w:space="0" w:color="auto"/>
              <w:right w:val="outset" w:sz="8" w:space="0" w:color="auto"/>
            </w:tcBorders>
            <w:vAlign w:val="center"/>
          </w:tcPr>
          <w:p w:rsidR="00F60CDE" w:rsidRPr="001728D3" w:rsidP="00BF34A5" w14:paraId="6CE61A7F" w14:textId="77777777">
            <w:pPr>
              <w:pStyle w:val="naisf"/>
              <w:spacing w:before="0" w:after="0"/>
              <w:ind w:firstLine="0"/>
              <w:jc w:val="center"/>
              <w:rPr>
                <w:sz w:val="28"/>
                <w:szCs w:val="28"/>
              </w:rPr>
            </w:pPr>
          </w:p>
        </w:tc>
        <w:tc>
          <w:tcPr>
            <w:tcW w:w="1470" w:type="dxa"/>
            <w:tcBorders>
              <w:top w:val="outset" w:sz="8" w:space="0" w:color="auto"/>
              <w:left w:val="outset" w:sz="8" w:space="0" w:color="auto"/>
              <w:bottom w:val="outset" w:sz="8" w:space="0" w:color="auto"/>
              <w:right w:val="outset" w:sz="8" w:space="0" w:color="auto"/>
            </w:tcBorders>
          </w:tcPr>
          <w:p w:rsidR="00F60CDE" w:rsidRPr="001728D3" w:rsidP="00BF34A5" w14:paraId="5293619D"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7B149807" w14:textId="77777777">
            <w:pPr>
              <w:pStyle w:val="naisf"/>
              <w:spacing w:before="0" w:after="0"/>
              <w:ind w:firstLine="0"/>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tcPr>
          <w:p w:rsidR="00F60CDE" w:rsidRPr="001728D3" w:rsidP="00BF34A5" w14:paraId="60193622" w14:textId="77777777">
            <w:pPr>
              <w:pStyle w:val="naisf"/>
              <w:spacing w:before="0" w:after="0"/>
              <w:ind w:firstLine="0"/>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tcPr>
          <w:p w:rsidR="00F60CDE" w:rsidRPr="001728D3" w:rsidP="00BF34A5" w14:paraId="423E9E47" w14:textId="77777777">
            <w:pPr>
              <w:jc w:val="center"/>
              <w:rPr>
                <w:sz w:val="28"/>
                <w:szCs w:val="28"/>
              </w:rPr>
            </w:pPr>
            <w:r w:rsidRPr="001728D3">
              <w:rPr>
                <w:sz w:val="28"/>
                <w:szCs w:val="28"/>
              </w:rPr>
              <w:t>0</w:t>
            </w:r>
          </w:p>
        </w:tc>
      </w:tr>
      <w:tr w14:paraId="0BFB3A08"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F60CDE" w:rsidRPr="001728D3" w:rsidP="00BF34A5" w14:paraId="0EACB3CB" w14:textId="77777777">
            <w:pPr>
              <w:rPr>
                <w:sz w:val="28"/>
                <w:szCs w:val="28"/>
              </w:rPr>
            </w:pPr>
            <w:r w:rsidRPr="001728D3">
              <w:rPr>
                <w:sz w:val="28"/>
                <w:szCs w:val="28"/>
              </w:rPr>
              <w:t>5.2. speciālais budžets</w:t>
            </w:r>
          </w:p>
        </w:tc>
        <w:tc>
          <w:tcPr>
            <w:tcW w:w="793" w:type="dxa"/>
            <w:vMerge/>
            <w:tcBorders>
              <w:top w:val="outset" w:sz="8" w:space="0" w:color="auto"/>
              <w:left w:val="outset" w:sz="8" w:space="0" w:color="auto"/>
              <w:bottom w:val="outset" w:sz="8" w:space="0" w:color="auto"/>
              <w:right w:val="outset" w:sz="8" w:space="0" w:color="auto"/>
            </w:tcBorders>
            <w:vAlign w:val="center"/>
          </w:tcPr>
          <w:p w:rsidR="00F60CDE" w:rsidRPr="001728D3" w:rsidP="00BF34A5" w14:paraId="127A3AC1" w14:textId="77777777">
            <w:pPr>
              <w:pStyle w:val="naisf"/>
              <w:spacing w:before="0" w:after="0"/>
              <w:ind w:firstLine="0"/>
              <w:jc w:val="center"/>
              <w:rPr>
                <w:sz w:val="28"/>
                <w:szCs w:val="28"/>
              </w:rPr>
            </w:pPr>
          </w:p>
        </w:tc>
        <w:tc>
          <w:tcPr>
            <w:tcW w:w="1470" w:type="dxa"/>
            <w:tcBorders>
              <w:top w:val="outset" w:sz="8" w:space="0" w:color="auto"/>
              <w:left w:val="outset" w:sz="8" w:space="0" w:color="auto"/>
              <w:bottom w:val="outset" w:sz="8" w:space="0" w:color="auto"/>
              <w:right w:val="outset" w:sz="8" w:space="0" w:color="auto"/>
            </w:tcBorders>
            <w:shd w:val="clear" w:color="auto" w:fill="FFFFFF" w:themeFill="background1"/>
          </w:tcPr>
          <w:p w:rsidR="00F60CDE" w:rsidRPr="001728D3" w:rsidP="00BF34A5" w14:paraId="762CC6F1"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F60CDE" w:rsidRPr="001728D3" w:rsidP="00BF34A5" w14:paraId="2ED8FAAC" w14:textId="77777777">
            <w:pPr>
              <w:jc w:val="center"/>
              <w:rPr>
                <w:sz w:val="28"/>
                <w:szCs w:val="28"/>
              </w:rPr>
            </w:pPr>
            <w:r w:rsidRPr="001728D3">
              <w:rPr>
                <w:sz w:val="28"/>
                <w:szCs w:val="28"/>
              </w:rPr>
              <w:t>0</w:t>
            </w:r>
          </w:p>
        </w:tc>
        <w:tc>
          <w:tcPr>
            <w:tcW w:w="1350" w:type="dxa"/>
            <w:tcBorders>
              <w:top w:val="outset" w:sz="8" w:space="0" w:color="auto"/>
              <w:left w:val="outset" w:sz="8" w:space="0" w:color="auto"/>
              <w:bottom w:val="outset" w:sz="8" w:space="0" w:color="auto"/>
              <w:right w:val="outset" w:sz="8" w:space="0" w:color="auto"/>
            </w:tcBorders>
            <w:shd w:val="clear" w:color="auto" w:fill="FFFFFF" w:themeFill="background1"/>
          </w:tcPr>
          <w:p w:rsidR="00F60CDE" w:rsidRPr="001728D3" w:rsidP="00BF34A5" w14:paraId="55155A58" w14:textId="77777777">
            <w:pPr>
              <w:jc w:val="center"/>
              <w:rPr>
                <w:sz w:val="28"/>
                <w:szCs w:val="28"/>
              </w:rPr>
            </w:pPr>
            <w:r w:rsidRPr="001728D3">
              <w:rPr>
                <w:sz w:val="28"/>
                <w:szCs w:val="28"/>
              </w:rPr>
              <w:t>0</w:t>
            </w:r>
          </w:p>
        </w:tc>
        <w:tc>
          <w:tcPr>
            <w:tcW w:w="1870" w:type="dxa"/>
            <w:tcBorders>
              <w:top w:val="outset" w:sz="8" w:space="0" w:color="auto"/>
              <w:left w:val="outset" w:sz="8" w:space="0" w:color="auto"/>
              <w:bottom w:val="outset" w:sz="8" w:space="0" w:color="auto"/>
              <w:right w:val="outset" w:sz="8" w:space="0" w:color="auto"/>
            </w:tcBorders>
            <w:shd w:val="clear" w:color="auto" w:fill="FFFFFF" w:themeFill="background1"/>
          </w:tcPr>
          <w:p w:rsidR="00F60CDE" w:rsidRPr="001728D3" w:rsidP="00BF34A5" w14:paraId="2F37D536" w14:textId="77777777">
            <w:pPr>
              <w:jc w:val="center"/>
              <w:rPr>
                <w:sz w:val="28"/>
                <w:szCs w:val="28"/>
              </w:rPr>
            </w:pPr>
            <w:r w:rsidRPr="001728D3">
              <w:rPr>
                <w:sz w:val="28"/>
                <w:szCs w:val="28"/>
              </w:rPr>
              <w:t>0</w:t>
            </w:r>
          </w:p>
        </w:tc>
      </w:tr>
      <w:tr w14:paraId="4589D712"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7E5E66" w:rsidRPr="001728D3" w:rsidP="00BF34A5" w14:paraId="3FEE0E56" w14:textId="77777777">
            <w:pPr>
              <w:rPr>
                <w:sz w:val="28"/>
                <w:szCs w:val="28"/>
              </w:rPr>
            </w:pPr>
            <w:r w:rsidRPr="001728D3">
              <w:rPr>
                <w:sz w:val="28"/>
                <w:szCs w:val="28"/>
              </w:rPr>
              <w:t xml:space="preserve">5.3. pašvaldību budžets </w:t>
            </w:r>
          </w:p>
        </w:tc>
        <w:tc>
          <w:tcPr>
            <w:tcW w:w="793" w:type="dxa"/>
            <w:vMerge/>
            <w:tcBorders>
              <w:top w:val="outset" w:sz="8" w:space="0" w:color="auto"/>
              <w:left w:val="outset" w:sz="8" w:space="0" w:color="auto"/>
              <w:bottom w:val="outset" w:sz="8" w:space="0" w:color="auto"/>
              <w:right w:val="outset" w:sz="8" w:space="0" w:color="auto"/>
            </w:tcBorders>
            <w:vAlign w:val="center"/>
          </w:tcPr>
          <w:p w:rsidR="007E5E66" w:rsidRPr="001728D3" w:rsidP="00BF34A5" w14:paraId="2AA8D362" w14:textId="77777777">
            <w:pPr>
              <w:pStyle w:val="naisf"/>
              <w:spacing w:before="0" w:after="0"/>
              <w:ind w:firstLine="0"/>
              <w:jc w:val="center"/>
              <w:rPr>
                <w:sz w:val="28"/>
                <w:szCs w:val="28"/>
              </w:rPr>
            </w:pPr>
          </w:p>
        </w:tc>
        <w:tc>
          <w:tcPr>
            <w:tcW w:w="1470" w:type="dxa"/>
            <w:tcBorders>
              <w:top w:val="outset" w:sz="8" w:space="0" w:color="auto"/>
              <w:left w:val="outset" w:sz="8" w:space="0" w:color="auto"/>
              <w:bottom w:val="outset" w:sz="8" w:space="0" w:color="auto"/>
              <w:right w:val="outset" w:sz="8" w:space="0" w:color="auto"/>
            </w:tcBorders>
          </w:tcPr>
          <w:p w:rsidR="007E5E66" w:rsidRPr="001728D3" w:rsidP="00BF34A5" w14:paraId="29C21DC9" w14:textId="4113E331">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7E5E66" w:rsidRPr="001728D3" w:rsidP="00BF34A5" w14:paraId="16FD70ED" w14:textId="16769BEC">
            <w:pPr>
              <w:jc w:val="center"/>
              <w:rPr>
                <w:sz w:val="28"/>
                <w:szCs w:val="28"/>
              </w:rPr>
            </w:pPr>
            <w:r>
              <w:rPr>
                <w:shd w:val="clear" w:color="auto" w:fill="FFFFFF"/>
              </w:rPr>
              <w:t>N</w:t>
            </w:r>
            <w:r w:rsidRPr="00CA5FA5">
              <w:rPr>
                <w:shd w:val="clear" w:color="auto" w:fill="FFFFFF"/>
              </w:rPr>
              <w:t>av precīzi aprēķināms</w:t>
            </w:r>
          </w:p>
        </w:tc>
        <w:tc>
          <w:tcPr>
            <w:tcW w:w="1350" w:type="dxa"/>
            <w:tcBorders>
              <w:top w:val="outset" w:sz="8" w:space="0" w:color="auto"/>
              <w:left w:val="outset" w:sz="8" w:space="0" w:color="auto"/>
              <w:bottom w:val="outset" w:sz="8" w:space="0" w:color="auto"/>
              <w:right w:val="outset" w:sz="8" w:space="0" w:color="auto"/>
            </w:tcBorders>
          </w:tcPr>
          <w:p w:rsidR="007E5E66" w:rsidRPr="001728D3" w:rsidP="00BF34A5" w14:paraId="13E203D3" w14:textId="7A09A1F9">
            <w:pPr>
              <w:jc w:val="center"/>
              <w:rPr>
                <w:sz w:val="28"/>
                <w:szCs w:val="28"/>
              </w:rPr>
            </w:pPr>
            <w:r>
              <w:rPr>
                <w:shd w:val="clear" w:color="auto" w:fill="FFFFFF"/>
              </w:rPr>
              <w:t>N</w:t>
            </w:r>
            <w:r w:rsidRPr="00CA5FA5">
              <w:rPr>
                <w:shd w:val="clear" w:color="auto" w:fill="FFFFFF"/>
              </w:rPr>
              <w:t>av precīzi aprēķināms</w:t>
            </w:r>
          </w:p>
        </w:tc>
        <w:tc>
          <w:tcPr>
            <w:tcW w:w="1870" w:type="dxa"/>
            <w:tcBorders>
              <w:top w:val="outset" w:sz="8" w:space="0" w:color="auto"/>
              <w:left w:val="outset" w:sz="8" w:space="0" w:color="auto"/>
              <w:bottom w:val="outset" w:sz="8" w:space="0" w:color="auto"/>
              <w:right w:val="outset" w:sz="8" w:space="0" w:color="auto"/>
            </w:tcBorders>
          </w:tcPr>
          <w:p w:rsidR="007E5E66" w:rsidRPr="001728D3" w:rsidP="00BF34A5" w14:paraId="60B97351" w14:textId="7CE28A5E">
            <w:pPr>
              <w:jc w:val="center"/>
              <w:rPr>
                <w:sz w:val="28"/>
                <w:szCs w:val="28"/>
              </w:rPr>
            </w:pPr>
            <w:r>
              <w:rPr>
                <w:shd w:val="clear" w:color="auto" w:fill="FFFFFF"/>
              </w:rPr>
              <w:t>N</w:t>
            </w:r>
            <w:r w:rsidRPr="00CA5FA5">
              <w:rPr>
                <w:shd w:val="clear" w:color="auto" w:fill="FFFFFF"/>
              </w:rPr>
              <w:t>av precīzi aprēķināms</w:t>
            </w:r>
          </w:p>
        </w:tc>
      </w:tr>
      <w:tr w14:paraId="0311D3D4"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7E5E66" w:rsidRPr="001728D3" w:rsidP="00BF34A5" w14:paraId="540CB5EA" w14:textId="77777777">
            <w:pPr>
              <w:rPr>
                <w:sz w:val="28"/>
                <w:szCs w:val="28"/>
              </w:rPr>
            </w:pPr>
            <w:r w:rsidRPr="001728D3">
              <w:rPr>
                <w:sz w:val="28"/>
                <w:szCs w:val="28"/>
              </w:rPr>
              <w:t xml:space="preserve">6. Detalizēts ieņēmumu un izdevumu aprēķins (ja nepieciešams, </w:t>
            </w:r>
            <w:r w:rsidRPr="001728D3">
              <w:rPr>
                <w:sz w:val="28"/>
                <w:szCs w:val="28"/>
              </w:rPr>
              <w:t>detalizētu ieņēmumu un izdevumu aprēķinu var pievienot anotācijas pielikumā):</w:t>
            </w:r>
          </w:p>
        </w:tc>
        <w:tc>
          <w:tcPr>
            <w:tcW w:w="6833" w:type="dxa"/>
            <w:gridSpan w:val="5"/>
            <w:vMerge w:val="restart"/>
            <w:tcBorders>
              <w:top w:val="outset" w:sz="8" w:space="0" w:color="auto"/>
              <w:left w:val="outset" w:sz="8" w:space="0" w:color="auto"/>
              <w:bottom w:val="outset" w:sz="8" w:space="0" w:color="auto"/>
              <w:right w:val="outset" w:sz="8" w:space="0" w:color="auto"/>
            </w:tcBorders>
            <w:vAlign w:val="center"/>
          </w:tcPr>
          <w:p w:rsidR="007E5E66" w:rsidRPr="00BC6D9E" w:rsidP="00BF34A5" w14:paraId="06ABACD3" w14:textId="6BE07492">
            <w:pPr>
              <w:jc w:val="both"/>
              <w:rPr>
                <w:sz w:val="28"/>
                <w:szCs w:val="28"/>
                <w:u w:val="single"/>
              </w:rPr>
            </w:pPr>
            <w:r w:rsidRPr="00BC6D9E">
              <w:rPr>
                <w:sz w:val="28"/>
                <w:szCs w:val="28"/>
                <w:shd w:val="clear" w:color="auto" w:fill="FFFFFF"/>
              </w:rPr>
              <w:t>Nav precīzi aprēķināms</w:t>
            </w:r>
          </w:p>
        </w:tc>
      </w:tr>
      <w:tr w14:paraId="3A6AF0A9"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7E5E66" w:rsidRPr="001728D3" w:rsidP="00BF34A5" w14:paraId="5DF80FD4" w14:textId="77777777">
            <w:pPr>
              <w:rPr>
                <w:sz w:val="28"/>
                <w:szCs w:val="28"/>
              </w:rPr>
            </w:pPr>
            <w:r w:rsidRPr="001728D3">
              <w:rPr>
                <w:sz w:val="28"/>
                <w:szCs w:val="28"/>
              </w:rPr>
              <w:t>6.1. detalizēts ieņēmumu aprēķins</w:t>
            </w:r>
          </w:p>
        </w:tc>
        <w:tc>
          <w:tcPr>
            <w:tcW w:w="6833" w:type="dxa"/>
            <w:gridSpan w:val="5"/>
            <w:vMerge/>
            <w:tcBorders>
              <w:top w:val="outset" w:sz="8" w:space="0" w:color="auto"/>
              <w:left w:val="outset" w:sz="8" w:space="0" w:color="auto"/>
              <w:bottom w:val="outset" w:sz="8" w:space="0" w:color="auto"/>
              <w:right w:val="outset" w:sz="8" w:space="0" w:color="auto"/>
            </w:tcBorders>
            <w:vAlign w:val="center"/>
          </w:tcPr>
          <w:p w:rsidR="007E5E66" w:rsidRPr="001728D3" w:rsidP="00BF34A5" w14:paraId="1084317B" w14:textId="77777777">
            <w:pPr>
              <w:pStyle w:val="naisf"/>
              <w:spacing w:before="0" w:after="0"/>
              <w:ind w:firstLine="0"/>
              <w:rPr>
                <w:b/>
                <w:i/>
                <w:sz w:val="28"/>
                <w:szCs w:val="28"/>
              </w:rPr>
            </w:pPr>
          </w:p>
        </w:tc>
      </w:tr>
      <w:tr w14:paraId="51DD3375" w14:textId="77777777" w:rsidTr="00A20A80">
        <w:tblPrEx>
          <w:tblW w:w="9699" w:type="dxa"/>
          <w:jc w:val="center"/>
          <w:tblLook w:val="01E0"/>
        </w:tblPrEx>
        <w:trPr>
          <w:jc w:val="center"/>
        </w:trPr>
        <w:tc>
          <w:tcPr>
            <w:tcW w:w="2866" w:type="dxa"/>
            <w:tcBorders>
              <w:top w:val="outset" w:sz="8" w:space="0" w:color="auto"/>
              <w:left w:val="outset" w:sz="8" w:space="0" w:color="auto"/>
              <w:bottom w:val="outset" w:sz="8" w:space="0" w:color="auto"/>
              <w:right w:val="outset" w:sz="8" w:space="0" w:color="auto"/>
            </w:tcBorders>
          </w:tcPr>
          <w:p w:rsidR="007E5E66" w:rsidRPr="001728D3" w:rsidP="00BF34A5" w14:paraId="339F46FB" w14:textId="77777777">
            <w:pPr>
              <w:rPr>
                <w:sz w:val="28"/>
                <w:szCs w:val="28"/>
              </w:rPr>
            </w:pPr>
            <w:r w:rsidRPr="001728D3">
              <w:rPr>
                <w:sz w:val="28"/>
                <w:szCs w:val="28"/>
              </w:rPr>
              <w:t>6.2. detalizēts izdevumu aprēķins</w:t>
            </w:r>
          </w:p>
        </w:tc>
        <w:tc>
          <w:tcPr>
            <w:tcW w:w="6833" w:type="dxa"/>
            <w:gridSpan w:val="5"/>
            <w:vMerge/>
            <w:tcBorders>
              <w:top w:val="outset" w:sz="8" w:space="0" w:color="auto"/>
              <w:left w:val="outset" w:sz="8" w:space="0" w:color="auto"/>
              <w:bottom w:val="outset" w:sz="8" w:space="0" w:color="auto"/>
              <w:right w:val="outset" w:sz="8" w:space="0" w:color="auto"/>
            </w:tcBorders>
          </w:tcPr>
          <w:p w:rsidR="007E5E66" w:rsidRPr="001728D3" w:rsidP="00BF34A5" w14:paraId="0072DEE2" w14:textId="77777777">
            <w:pPr>
              <w:pStyle w:val="naisf"/>
              <w:spacing w:before="0" w:after="0"/>
              <w:ind w:firstLine="0"/>
              <w:rPr>
                <w:b/>
                <w:i/>
                <w:sz w:val="28"/>
                <w:szCs w:val="28"/>
              </w:rPr>
            </w:pPr>
          </w:p>
        </w:tc>
      </w:tr>
      <w:tr w14:paraId="0F523E82" w14:textId="77777777" w:rsidTr="00A20A80">
        <w:tblPrEx>
          <w:tblW w:w="9699" w:type="dxa"/>
          <w:jc w:val="center"/>
          <w:tblLook w:val="01E0"/>
        </w:tblPrEx>
        <w:trPr>
          <w:trHeight w:val="556"/>
          <w:jc w:val="center"/>
        </w:trPr>
        <w:tc>
          <w:tcPr>
            <w:tcW w:w="2866" w:type="dxa"/>
            <w:tcBorders>
              <w:top w:val="outset" w:sz="8" w:space="0" w:color="auto"/>
              <w:left w:val="outset" w:sz="8" w:space="0" w:color="auto"/>
              <w:bottom w:val="outset" w:sz="8" w:space="0" w:color="auto"/>
              <w:right w:val="outset" w:sz="8" w:space="0" w:color="auto"/>
            </w:tcBorders>
          </w:tcPr>
          <w:p w:rsidR="007E5E66" w:rsidRPr="001728D3" w:rsidP="00BF34A5" w14:paraId="2E0BE18E" w14:textId="77777777">
            <w:pPr>
              <w:rPr>
                <w:sz w:val="28"/>
                <w:szCs w:val="28"/>
              </w:rPr>
            </w:pPr>
            <w:r w:rsidRPr="001728D3">
              <w:rPr>
                <w:sz w:val="28"/>
                <w:szCs w:val="28"/>
              </w:rPr>
              <w:t>7. Cita informācija</w:t>
            </w:r>
          </w:p>
        </w:tc>
        <w:tc>
          <w:tcPr>
            <w:tcW w:w="6833" w:type="dxa"/>
            <w:gridSpan w:val="5"/>
            <w:tcBorders>
              <w:top w:val="outset" w:sz="8" w:space="0" w:color="auto"/>
              <w:left w:val="outset" w:sz="8" w:space="0" w:color="auto"/>
              <w:bottom w:val="outset" w:sz="8" w:space="0" w:color="auto"/>
              <w:right w:val="outset" w:sz="8" w:space="0" w:color="auto"/>
            </w:tcBorders>
          </w:tcPr>
          <w:p w:rsidR="007E5E66" w:rsidRPr="001728D3" w:rsidP="00651CE3" w14:paraId="459DD816" w14:textId="77777777">
            <w:pPr>
              <w:jc w:val="both"/>
              <w:rPr>
                <w:sz w:val="28"/>
                <w:szCs w:val="28"/>
              </w:rPr>
            </w:pPr>
            <w:r w:rsidRPr="001728D3">
              <w:rPr>
                <w:sz w:val="28"/>
                <w:szCs w:val="28"/>
              </w:rPr>
              <w:t>Noteikumu projektam nav ietekmes uz valsts budžetu. Pašlaik nav iespējams precīzi aplēst noteikumu projekta iespējamo ietekmi uz pašvaldību budžetiem, jo:</w:t>
            </w:r>
          </w:p>
          <w:p w:rsidR="007E5E66" w:rsidRPr="001728D3" w:rsidP="00651CE3" w14:paraId="16E05D6E" w14:textId="6E5507DC">
            <w:pPr>
              <w:pStyle w:val="ListParagraph"/>
              <w:numPr>
                <w:ilvl w:val="0"/>
                <w:numId w:val="35"/>
              </w:numPr>
              <w:jc w:val="both"/>
              <w:rPr>
                <w:sz w:val="28"/>
                <w:szCs w:val="28"/>
              </w:rPr>
            </w:pPr>
            <w:r w:rsidRPr="001728D3">
              <w:rPr>
                <w:sz w:val="28"/>
                <w:szCs w:val="28"/>
              </w:rPr>
              <w:t>nav zināms, cik daudzās vietās Latvijā būs nepieciešams jaunu ūdenssaimniecības objektu būvniecībai vai esošu objektu pārbūvei izmantot zemi, kas nav valsts vai pašvaldību īpašumā;</w:t>
            </w:r>
          </w:p>
          <w:p w:rsidR="007E5E66" w:rsidRPr="003467B4" w:rsidP="00651CE3" w14:paraId="07056673" w14:textId="6F3B6E4B">
            <w:pPr>
              <w:pStyle w:val="ListParagraph"/>
              <w:numPr>
                <w:ilvl w:val="0"/>
                <w:numId w:val="35"/>
              </w:numPr>
              <w:jc w:val="both"/>
              <w:rPr>
                <w:sz w:val="28"/>
                <w:szCs w:val="28"/>
              </w:rPr>
            </w:pPr>
            <w:r w:rsidRPr="003467B4">
              <w:rPr>
                <w:sz w:val="28"/>
                <w:szCs w:val="28"/>
              </w:rPr>
              <w:t xml:space="preserve">nav zināms, cik daudzos gadījumos pašvaldībai būs jāierosina zemes īpašuma atsavināšana. </w:t>
            </w:r>
          </w:p>
          <w:p w:rsidR="007E5E66" w:rsidRPr="003467B4" w:rsidP="003B15B0" w14:paraId="6505C240" w14:textId="1BF669C3">
            <w:pPr>
              <w:jc w:val="both"/>
              <w:rPr>
                <w:sz w:val="28"/>
              </w:rPr>
            </w:pPr>
            <w:r w:rsidRPr="003467B4">
              <w:rPr>
                <w:sz w:val="28"/>
              </w:rPr>
              <w:t>Atlīdzība</w:t>
            </w:r>
            <w:r w:rsidR="00201FE8">
              <w:rPr>
                <w:sz w:val="28"/>
              </w:rPr>
              <w:t>s apmērs</w:t>
            </w:r>
            <w:r w:rsidRPr="003467B4">
              <w:rPr>
                <w:sz w:val="28"/>
              </w:rPr>
              <w:t xml:space="preserve"> par nekustamā īpašuma lietošanas tiesību aprobežojumu tiek noteikt</w:t>
            </w:r>
            <w:r w:rsidR="00201FE8">
              <w:rPr>
                <w:sz w:val="28"/>
              </w:rPr>
              <w:t>s</w:t>
            </w:r>
            <w:r w:rsidRPr="003467B4">
              <w:rPr>
                <w:sz w:val="28"/>
              </w:rPr>
              <w:t xml:space="preserve"> attiecīgā nekustamā īpašuma 1 m</w:t>
            </w:r>
            <w:r w:rsidRPr="003467B4">
              <w:rPr>
                <w:sz w:val="28"/>
                <w:vertAlign w:val="superscript"/>
              </w:rPr>
              <w:t>2</w:t>
            </w:r>
            <w:r w:rsidRPr="003467B4">
              <w:rPr>
                <w:sz w:val="28"/>
              </w:rPr>
              <w:t xml:space="preserve"> kadastrālās vērtības apmērā par zemes īpašuma daļu, kuru nebūs iespējams izmantot agrākajiem nekustamā īpašuma lietošanas mērķiem, savukārt par zemes īpašuma daļu, kuru turpmāk būs iespējams izmantot agrākajiem nekustamā īpašuma lietošanas mērķiem atlīdzība</w:t>
            </w:r>
            <w:r w:rsidR="00201FE8">
              <w:rPr>
                <w:sz w:val="28"/>
              </w:rPr>
              <w:t>s apmērs</w:t>
            </w:r>
            <w:r w:rsidRPr="003467B4">
              <w:rPr>
                <w:sz w:val="28"/>
              </w:rPr>
              <w:t xml:space="preserve"> tiek noteikta 10% apmērā no attiecīgā nekustamā īpašuma 1 m</w:t>
            </w:r>
            <w:r w:rsidRPr="003467B4">
              <w:rPr>
                <w:sz w:val="28"/>
                <w:vertAlign w:val="superscript"/>
              </w:rPr>
              <w:t>2</w:t>
            </w:r>
            <w:r w:rsidRPr="003467B4">
              <w:rPr>
                <w:sz w:val="28"/>
              </w:rPr>
              <w:t xml:space="preserve"> kadastrālās vērtības.</w:t>
            </w:r>
            <w:r w:rsidR="00201FE8">
              <w:rPr>
                <w:sz w:val="28"/>
              </w:rPr>
              <w:t xml:space="preserve"> Izmaksājamās </w:t>
            </w:r>
            <w:r w:rsidRPr="00D62C16" w:rsidR="00201FE8">
              <w:rPr>
                <w:sz w:val="28"/>
                <w:szCs w:val="28"/>
              </w:rPr>
              <w:t xml:space="preserve">atlīdzības summu  aprēķina, reizinot </w:t>
            </w:r>
            <w:r w:rsidR="00201FE8">
              <w:rPr>
                <w:sz w:val="28"/>
                <w:szCs w:val="28"/>
              </w:rPr>
              <w:t>MK noteikumos</w:t>
            </w:r>
            <w:r w:rsidRPr="00D62C16" w:rsidR="00201FE8">
              <w:rPr>
                <w:sz w:val="28"/>
                <w:szCs w:val="28"/>
              </w:rPr>
              <w:t xml:space="preserve"> minētajā kārtībā aprēķināto </w:t>
            </w:r>
            <w:r w:rsidR="00201FE8">
              <w:rPr>
                <w:sz w:val="28"/>
                <w:szCs w:val="28"/>
              </w:rPr>
              <w:t>apgrūtināto zemes platību (</w:t>
            </w:r>
            <w:r w:rsidRPr="003467B4" w:rsidR="00201FE8">
              <w:rPr>
                <w:sz w:val="28"/>
              </w:rPr>
              <w:t>m</w:t>
            </w:r>
            <w:r w:rsidRPr="003467B4" w:rsidR="00201FE8">
              <w:rPr>
                <w:sz w:val="28"/>
                <w:vertAlign w:val="superscript"/>
              </w:rPr>
              <w:t>2</w:t>
            </w:r>
            <w:r w:rsidRPr="00201FE8" w:rsidR="00201FE8">
              <w:rPr>
                <w:sz w:val="28"/>
              </w:rPr>
              <w:t>)</w:t>
            </w:r>
            <w:r w:rsidR="00201FE8">
              <w:rPr>
                <w:sz w:val="28"/>
                <w:vertAlign w:val="superscript"/>
              </w:rPr>
              <w:t xml:space="preserve"> </w:t>
            </w:r>
            <w:r w:rsidR="00201FE8">
              <w:rPr>
                <w:sz w:val="28"/>
                <w:szCs w:val="28"/>
              </w:rPr>
              <w:t xml:space="preserve">ar iepriekš minēto atlīdzības apmēru. </w:t>
            </w:r>
          </w:p>
          <w:p w:rsidR="007E5E66" w:rsidRPr="001728D3" w:rsidP="00201FE8" w14:paraId="4E39828D" w14:textId="55BA55FB">
            <w:pPr>
              <w:jc w:val="both"/>
              <w:rPr>
                <w:sz w:val="28"/>
                <w:szCs w:val="28"/>
              </w:rPr>
            </w:pPr>
            <w:r w:rsidRPr="001728D3">
              <w:rPr>
                <w:sz w:val="28"/>
                <w:szCs w:val="28"/>
              </w:rPr>
              <w:t xml:space="preserve">Nav iespējams arī aplēst iespējamo </w:t>
            </w:r>
            <w:r w:rsidR="00201FE8">
              <w:rPr>
                <w:sz w:val="28"/>
                <w:szCs w:val="28"/>
              </w:rPr>
              <w:t>izmaksājamo atlīdzību</w:t>
            </w:r>
            <w:r w:rsidRPr="001728D3">
              <w:rPr>
                <w:sz w:val="28"/>
                <w:szCs w:val="28"/>
              </w:rPr>
              <w:t>, jo t</w:t>
            </w:r>
            <w:r w:rsidR="00201FE8">
              <w:rPr>
                <w:sz w:val="28"/>
                <w:szCs w:val="28"/>
              </w:rPr>
              <w:t>ā</w:t>
            </w:r>
            <w:r w:rsidRPr="001728D3">
              <w:rPr>
                <w:sz w:val="28"/>
                <w:szCs w:val="28"/>
              </w:rPr>
              <w:t xml:space="preserve"> būs atkarīg</w:t>
            </w:r>
            <w:r w:rsidR="00201FE8">
              <w:rPr>
                <w:sz w:val="28"/>
                <w:szCs w:val="28"/>
              </w:rPr>
              <w:t>a</w:t>
            </w:r>
            <w:r w:rsidRPr="001728D3">
              <w:rPr>
                <w:sz w:val="28"/>
                <w:szCs w:val="28"/>
              </w:rPr>
              <w:t xml:space="preserve"> no ūdenssaimniecības objekta būvniecībai vai pārbūvei nepieciešamās zemes platības un kadastrālās vērtības, kas būs atšķirīga katrā konkrētā gadījumā. </w:t>
            </w:r>
          </w:p>
        </w:tc>
      </w:tr>
    </w:tbl>
    <w:p w:rsidR="00F60CDE" w:rsidRPr="001728D3" w:rsidP="0068560F" w14:paraId="4DBC51FE" w14:textId="77777777">
      <w:pPr>
        <w:rPr>
          <w:sz w:val="28"/>
          <w:szCs w:val="28"/>
        </w:rPr>
      </w:pP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8"/>
        <w:gridCol w:w="1757"/>
        <w:gridCol w:w="7675"/>
      </w:tblGrid>
      <w:tr w14:paraId="6E99ABB1" w14:textId="77777777" w:rsidTr="00F001A7">
        <w:tblPrEx>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rPr>
          <w:trHeight w:val="421"/>
          <w:jc w:val="center"/>
        </w:trPr>
        <w:tc>
          <w:tcPr>
            <w:tcW w:w="9780" w:type="dxa"/>
            <w:gridSpan w:val="3"/>
            <w:vAlign w:val="center"/>
          </w:tcPr>
          <w:p w:rsidR="0068560F" w:rsidRPr="001728D3" w:rsidP="003A750F" w14:paraId="035BAA1C" w14:textId="77777777">
            <w:pPr>
              <w:pStyle w:val="naisnod"/>
              <w:spacing w:before="0" w:after="0"/>
              <w:ind w:left="57" w:right="57"/>
              <w:rPr>
                <w:sz w:val="28"/>
                <w:szCs w:val="28"/>
              </w:rPr>
            </w:pPr>
            <w:r w:rsidRPr="001728D3">
              <w:rPr>
                <w:sz w:val="28"/>
                <w:szCs w:val="28"/>
              </w:rPr>
              <w:t>VI. Sabiedrības līdzdalība un komunikācijas aktivitātes</w:t>
            </w:r>
          </w:p>
        </w:tc>
      </w:tr>
      <w:tr w14:paraId="77202EA1" w14:textId="77777777" w:rsidTr="00F001A7">
        <w:tblPrEx>
          <w:tblW w:w="9780" w:type="dxa"/>
          <w:jc w:val="center"/>
          <w:tblCellMar>
            <w:left w:w="0" w:type="dxa"/>
            <w:right w:w="0" w:type="dxa"/>
          </w:tblCellMar>
          <w:tblLook w:val="0000"/>
        </w:tblPrEx>
        <w:trPr>
          <w:trHeight w:val="553"/>
          <w:jc w:val="center"/>
        </w:trPr>
        <w:tc>
          <w:tcPr>
            <w:tcW w:w="348" w:type="dxa"/>
          </w:tcPr>
          <w:p w:rsidR="0068560F" w:rsidRPr="001728D3" w:rsidP="003A750F" w14:paraId="185C95FF" w14:textId="77777777">
            <w:pPr>
              <w:ind w:left="57" w:right="57"/>
              <w:jc w:val="both"/>
              <w:rPr>
                <w:bCs/>
                <w:sz w:val="28"/>
                <w:szCs w:val="28"/>
              </w:rPr>
            </w:pPr>
            <w:r w:rsidRPr="001728D3">
              <w:rPr>
                <w:bCs/>
                <w:sz w:val="28"/>
                <w:szCs w:val="28"/>
              </w:rPr>
              <w:t>1.</w:t>
            </w:r>
          </w:p>
        </w:tc>
        <w:tc>
          <w:tcPr>
            <w:tcW w:w="1757" w:type="dxa"/>
          </w:tcPr>
          <w:p w:rsidR="0068560F" w:rsidRPr="001728D3" w:rsidP="003A750F" w14:paraId="32F3124F" w14:textId="77777777">
            <w:pPr>
              <w:tabs>
                <w:tab w:val="left" w:pos="170"/>
              </w:tabs>
              <w:ind w:left="57" w:right="57"/>
              <w:rPr>
                <w:sz w:val="28"/>
                <w:szCs w:val="28"/>
              </w:rPr>
            </w:pPr>
            <w:r w:rsidRPr="001728D3">
              <w:rPr>
                <w:sz w:val="28"/>
                <w:szCs w:val="28"/>
              </w:rPr>
              <w:t>Plānotās sabiedrības līdzdalības un komunikācijas aktivitātes saistībā ar projektu</w:t>
            </w:r>
          </w:p>
        </w:tc>
        <w:tc>
          <w:tcPr>
            <w:tcW w:w="7675" w:type="dxa"/>
          </w:tcPr>
          <w:p w:rsidR="009D1315" w:rsidRPr="001728D3" w:rsidP="009D1315" w14:paraId="32121CCB" w14:textId="4FDB3C2F">
            <w:pPr>
              <w:ind w:left="57" w:right="57"/>
              <w:jc w:val="both"/>
              <w:rPr>
                <w:sz w:val="28"/>
                <w:szCs w:val="28"/>
              </w:rPr>
            </w:pPr>
            <w:bookmarkStart w:id="1" w:name="p61"/>
            <w:bookmarkEnd w:id="1"/>
            <w:r w:rsidRPr="001728D3">
              <w:rPr>
                <w:sz w:val="28"/>
                <w:szCs w:val="28"/>
              </w:rPr>
              <w:t xml:space="preserve">Sabiedrības pārstāvji ir informēti par iespēju līdzdarboties, publicējot paziņojumu par līdzdalības procesu </w:t>
            </w:r>
            <w:r w:rsidR="00952341">
              <w:rPr>
                <w:sz w:val="28"/>
                <w:szCs w:val="28"/>
              </w:rPr>
              <w:t xml:space="preserve">VARAM </w:t>
            </w:r>
            <w:r w:rsidR="00F001A7">
              <w:rPr>
                <w:sz w:val="28"/>
                <w:szCs w:val="28"/>
              </w:rPr>
              <w:t xml:space="preserve"> tīmekļ</w:t>
            </w:r>
            <w:r w:rsidRPr="001728D3">
              <w:rPr>
                <w:sz w:val="28"/>
                <w:szCs w:val="28"/>
              </w:rPr>
              <w:t>vietnē</w:t>
            </w:r>
            <w:r w:rsidR="00054699">
              <w:rPr>
                <w:sz w:val="28"/>
                <w:szCs w:val="28"/>
              </w:rPr>
              <w:t xml:space="preserve"> </w:t>
            </w:r>
            <w:r>
              <w:fldChar w:fldCharType="begin"/>
            </w:r>
            <w:r>
              <w:instrText xml:space="preserve"> HYPERLINK "http://www.varam.gov.lv" </w:instrText>
            </w:r>
            <w:r>
              <w:fldChar w:fldCharType="separate"/>
            </w:r>
            <w:r w:rsidRPr="00CE1C0D" w:rsidR="00201FE8">
              <w:rPr>
                <w:rStyle w:val="Hyperlink"/>
                <w:sz w:val="28"/>
                <w:szCs w:val="28"/>
              </w:rPr>
              <w:t>www.varam.gov.lv</w:t>
            </w:r>
            <w:r>
              <w:fldChar w:fldCharType="end"/>
            </w:r>
            <w:r w:rsidRPr="001728D3">
              <w:rPr>
                <w:sz w:val="28"/>
                <w:szCs w:val="28"/>
              </w:rPr>
              <w:t>.</w:t>
            </w:r>
            <w:r w:rsidR="00054699">
              <w:rPr>
                <w:sz w:val="28"/>
                <w:szCs w:val="28"/>
              </w:rPr>
              <w:t xml:space="preserve"> </w:t>
            </w:r>
          </w:p>
          <w:p w:rsidR="00087C64" w:rsidRPr="001728D3" w:rsidP="007A12B0" w14:paraId="7BE76525" w14:textId="77777777">
            <w:pPr>
              <w:ind w:left="57" w:right="57"/>
              <w:jc w:val="both"/>
              <w:rPr>
                <w:sz w:val="28"/>
                <w:szCs w:val="28"/>
              </w:rPr>
            </w:pPr>
          </w:p>
        </w:tc>
      </w:tr>
      <w:tr w14:paraId="107CB676" w14:textId="77777777" w:rsidTr="00F001A7">
        <w:tblPrEx>
          <w:tblW w:w="9780" w:type="dxa"/>
          <w:jc w:val="center"/>
          <w:tblCellMar>
            <w:left w:w="0" w:type="dxa"/>
            <w:right w:w="0" w:type="dxa"/>
          </w:tblCellMar>
          <w:tblLook w:val="0000"/>
        </w:tblPrEx>
        <w:trPr>
          <w:trHeight w:val="339"/>
          <w:jc w:val="center"/>
        </w:trPr>
        <w:tc>
          <w:tcPr>
            <w:tcW w:w="348" w:type="dxa"/>
          </w:tcPr>
          <w:p w:rsidR="0068560F" w:rsidRPr="001728D3" w:rsidP="003A750F" w14:paraId="28A9CFCD" w14:textId="77777777">
            <w:pPr>
              <w:ind w:left="57" w:right="57"/>
              <w:jc w:val="both"/>
              <w:rPr>
                <w:bCs/>
                <w:sz w:val="28"/>
                <w:szCs w:val="28"/>
              </w:rPr>
            </w:pPr>
            <w:r w:rsidRPr="001728D3">
              <w:rPr>
                <w:bCs/>
                <w:sz w:val="28"/>
                <w:szCs w:val="28"/>
              </w:rPr>
              <w:t>2.</w:t>
            </w:r>
          </w:p>
        </w:tc>
        <w:tc>
          <w:tcPr>
            <w:tcW w:w="1757" w:type="dxa"/>
          </w:tcPr>
          <w:p w:rsidR="0068560F" w:rsidRPr="001728D3" w:rsidP="003A750F" w14:paraId="1595A1F3" w14:textId="77777777">
            <w:pPr>
              <w:ind w:left="57" w:right="57"/>
              <w:rPr>
                <w:sz w:val="28"/>
                <w:szCs w:val="28"/>
              </w:rPr>
            </w:pPr>
            <w:r w:rsidRPr="001728D3">
              <w:rPr>
                <w:sz w:val="28"/>
                <w:szCs w:val="28"/>
              </w:rPr>
              <w:t>Sabiedrības līdzdalība projekta izstrādē</w:t>
            </w:r>
          </w:p>
        </w:tc>
        <w:tc>
          <w:tcPr>
            <w:tcW w:w="7675" w:type="dxa"/>
          </w:tcPr>
          <w:p w:rsidR="00091A6A" w:rsidRPr="001728D3" w:rsidP="002E21E2" w14:paraId="28729CC7" w14:textId="0B3636A9">
            <w:pPr>
              <w:shd w:val="clear" w:color="auto" w:fill="FFFFFF"/>
              <w:ind w:left="57" w:right="57"/>
              <w:jc w:val="both"/>
              <w:rPr>
                <w:sz w:val="28"/>
                <w:szCs w:val="28"/>
              </w:rPr>
            </w:pPr>
            <w:bookmarkStart w:id="2" w:name="p62"/>
            <w:bookmarkEnd w:id="2"/>
            <w:r w:rsidRPr="001728D3">
              <w:rPr>
                <w:sz w:val="28"/>
                <w:szCs w:val="28"/>
              </w:rPr>
              <w:t>Noteikumu projekts</w:t>
            </w:r>
            <w:r w:rsidRPr="001728D3" w:rsidR="00DA7824">
              <w:rPr>
                <w:sz w:val="28"/>
                <w:szCs w:val="28"/>
              </w:rPr>
              <w:t xml:space="preserve"> 201</w:t>
            </w:r>
            <w:r w:rsidRPr="001728D3" w:rsidR="00015504">
              <w:rPr>
                <w:sz w:val="28"/>
                <w:szCs w:val="28"/>
              </w:rPr>
              <w:t>6</w:t>
            </w:r>
            <w:r w:rsidRPr="001728D3" w:rsidR="00DA7824">
              <w:rPr>
                <w:sz w:val="28"/>
                <w:szCs w:val="28"/>
              </w:rPr>
              <w:t>.</w:t>
            </w:r>
            <w:r w:rsidR="00F001A7">
              <w:rPr>
                <w:sz w:val="28"/>
                <w:szCs w:val="28"/>
              </w:rPr>
              <w:t> </w:t>
            </w:r>
            <w:r w:rsidRPr="0096231E" w:rsidR="00DA7824">
              <w:rPr>
                <w:sz w:val="28"/>
                <w:szCs w:val="28"/>
              </w:rPr>
              <w:t xml:space="preserve">gada </w:t>
            </w:r>
            <w:r w:rsidRPr="0096231E" w:rsidR="0096231E">
              <w:rPr>
                <w:sz w:val="28"/>
                <w:szCs w:val="28"/>
              </w:rPr>
              <w:t>21</w:t>
            </w:r>
            <w:r w:rsidRPr="0096231E" w:rsidR="00DA7824">
              <w:rPr>
                <w:sz w:val="28"/>
                <w:szCs w:val="28"/>
              </w:rPr>
              <w:t>.</w:t>
            </w:r>
            <w:r w:rsidR="00F001A7">
              <w:rPr>
                <w:sz w:val="28"/>
                <w:szCs w:val="28"/>
              </w:rPr>
              <w:t> </w:t>
            </w:r>
            <w:r w:rsidRPr="0096231E" w:rsidR="002E21E2">
              <w:rPr>
                <w:sz w:val="28"/>
                <w:szCs w:val="28"/>
              </w:rPr>
              <w:t>oktobrī</w:t>
            </w:r>
            <w:r w:rsidRPr="001728D3" w:rsidR="00B17419">
              <w:rPr>
                <w:sz w:val="28"/>
                <w:szCs w:val="28"/>
              </w:rPr>
              <w:t xml:space="preserve"> ievietots </w:t>
            </w:r>
            <w:r w:rsidRPr="001728D3" w:rsidR="002E4424">
              <w:rPr>
                <w:sz w:val="28"/>
                <w:szCs w:val="28"/>
              </w:rPr>
              <w:t>VARAM</w:t>
            </w:r>
            <w:r w:rsidRPr="001728D3" w:rsidR="002E4424">
              <w:rPr>
                <w:sz w:val="28"/>
                <w:szCs w:val="28"/>
              </w:rPr>
              <w:t xml:space="preserve"> </w:t>
            </w:r>
            <w:r w:rsidR="00BF34A5">
              <w:rPr>
                <w:sz w:val="28"/>
                <w:szCs w:val="28"/>
              </w:rPr>
              <w:t xml:space="preserve">tīmekļvietnē </w:t>
            </w:r>
            <w:r>
              <w:fldChar w:fldCharType="begin"/>
            </w:r>
            <w:r>
              <w:instrText xml:space="preserve"> HYPERLINK "http://www.varam.gov.lv/lat/likumdosana/normativo_aktu_projekti" </w:instrText>
            </w:r>
            <w:r>
              <w:fldChar w:fldCharType="separate"/>
            </w:r>
            <w:r w:rsidRPr="00C20986" w:rsidR="00B17419">
              <w:rPr>
                <w:rStyle w:val="Hyperlink"/>
                <w:sz w:val="28"/>
                <w:szCs w:val="28"/>
              </w:rPr>
              <w:t>http://www.varam.gov.lv/lat/likumdosana/normativo_aktu_projekti</w:t>
            </w:r>
            <w:r>
              <w:fldChar w:fldCharType="end"/>
            </w:r>
            <w:r w:rsidRPr="001728D3">
              <w:rPr>
                <w:sz w:val="28"/>
                <w:szCs w:val="28"/>
              </w:rPr>
              <w:t xml:space="preserve"> sabiedriskai apspriešanai.</w:t>
            </w:r>
            <w:r w:rsidRPr="001728D3" w:rsidR="00B17419">
              <w:rPr>
                <w:sz w:val="28"/>
                <w:szCs w:val="28"/>
              </w:rPr>
              <w:t xml:space="preserve"> </w:t>
            </w:r>
          </w:p>
          <w:p w:rsidR="00B359E3" w:rsidRPr="001728D3" w:rsidP="00A20A80" w14:paraId="4FF54C4B" w14:textId="76485B53">
            <w:pPr>
              <w:shd w:val="clear" w:color="auto" w:fill="FFFFFF"/>
              <w:ind w:left="57" w:right="57"/>
              <w:jc w:val="both"/>
              <w:rPr>
                <w:sz w:val="28"/>
                <w:szCs w:val="28"/>
              </w:rPr>
            </w:pPr>
            <w:r w:rsidRPr="001728D3">
              <w:rPr>
                <w:sz w:val="28"/>
                <w:szCs w:val="28"/>
              </w:rPr>
              <w:t xml:space="preserve">Noteikumu projekts jau ir apspriests sanāksmē ar </w:t>
            </w:r>
            <w:r w:rsidR="0096231E">
              <w:rPr>
                <w:sz w:val="28"/>
                <w:szCs w:val="28"/>
              </w:rPr>
              <w:t xml:space="preserve">sabiedrisko ūdenssaimniecības pakalpojumu sniedzējiem </w:t>
            </w:r>
            <w:r w:rsidR="00A20A80">
              <w:rPr>
                <w:sz w:val="28"/>
                <w:szCs w:val="28"/>
              </w:rPr>
              <w:t>2017. </w:t>
            </w:r>
            <w:r w:rsidR="0096231E">
              <w:rPr>
                <w:sz w:val="28"/>
                <w:szCs w:val="28"/>
              </w:rPr>
              <w:t>gada 15.</w:t>
            </w:r>
            <w:r w:rsidR="00A20A80">
              <w:rPr>
                <w:sz w:val="28"/>
                <w:szCs w:val="28"/>
              </w:rPr>
              <w:t> </w:t>
            </w:r>
            <w:r w:rsidR="0096231E">
              <w:rPr>
                <w:sz w:val="28"/>
                <w:szCs w:val="28"/>
              </w:rPr>
              <w:t xml:space="preserve">aprīlī un sanāksmē ar </w:t>
            </w:r>
            <w:r w:rsidRPr="001728D3">
              <w:rPr>
                <w:sz w:val="28"/>
                <w:szCs w:val="28"/>
              </w:rPr>
              <w:t>L</w:t>
            </w:r>
            <w:r w:rsidR="00F065DE">
              <w:rPr>
                <w:sz w:val="28"/>
                <w:szCs w:val="28"/>
              </w:rPr>
              <w:t>atvijas Pašvaldību savien</w:t>
            </w:r>
            <w:r w:rsidR="007A4857">
              <w:rPr>
                <w:sz w:val="28"/>
                <w:szCs w:val="28"/>
              </w:rPr>
              <w:t xml:space="preserve">ību </w:t>
            </w:r>
            <w:r w:rsidR="00A20A80">
              <w:rPr>
                <w:sz w:val="28"/>
                <w:szCs w:val="28"/>
              </w:rPr>
              <w:t>2017. </w:t>
            </w:r>
            <w:r w:rsidRPr="001728D3">
              <w:rPr>
                <w:sz w:val="28"/>
                <w:szCs w:val="28"/>
              </w:rPr>
              <w:t>gada 22.</w:t>
            </w:r>
            <w:r w:rsidR="00A20A80">
              <w:rPr>
                <w:sz w:val="28"/>
                <w:szCs w:val="28"/>
              </w:rPr>
              <w:t> </w:t>
            </w:r>
            <w:r w:rsidRPr="001728D3">
              <w:rPr>
                <w:sz w:val="28"/>
                <w:szCs w:val="28"/>
              </w:rPr>
              <w:t xml:space="preserve">septembrī. </w:t>
            </w:r>
          </w:p>
        </w:tc>
      </w:tr>
      <w:tr w14:paraId="6A363943" w14:textId="77777777" w:rsidTr="00F001A7">
        <w:tblPrEx>
          <w:tblW w:w="9780" w:type="dxa"/>
          <w:jc w:val="center"/>
          <w:tblCellMar>
            <w:left w:w="0" w:type="dxa"/>
            <w:right w:w="0" w:type="dxa"/>
          </w:tblCellMar>
          <w:tblLook w:val="0000"/>
        </w:tblPrEx>
        <w:trPr>
          <w:trHeight w:val="476"/>
          <w:jc w:val="center"/>
        </w:trPr>
        <w:tc>
          <w:tcPr>
            <w:tcW w:w="348" w:type="dxa"/>
          </w:tcPr>
          <w:p w:rsidR="0068560F" w:rsidRPr="001728D3" w:rsidP="003A750F" w14:paraId="1B707ED9" w14:textId="77777777">
            <w:pPr>
              <w:ind w:left="57" w:right="57"/>
              <w:jc w:val="both"/>
              <w:rPr>
                <w:bCs/>
                <w:sz w:val="28"/>
                <w:szCs w:val="28"/>
              </w:rPr>
            </w:pPr>
            <w:r w:rsidRPr="001728D3">
              <w:rPr>
                <w:bCs/>
                <w:sz w:val="28"/>
                <w:szCs w:val="28"/>
              </w:rPr>
              <w:t>3.</w:t>
            </w:r>
          </w:p>
        </w:tc>
        <w:tc>
          <w:tcPr>
            <w:tcW w:w="1757" w:type="dxa"/>
          </w:tcPr>
          <w:p w:rsidR="0068560F" w:rsidRPr="001728D3" w:rsidP="003A750F" w14:paraId="45BF043A" w14:textId="77777777">
            <w:pPr>
              <w:ind w:left="57" w:right="57"/>
              <w:rPr>
                <w:sz w:val="28"/>
                <w:szCs w:val="28"/>
              </w:rPr>
            </w:pPr>
            <w:r w:rsidRPr="001728D3">
              <w:rPr>
                <w:sz w:val="28"/>
                <w:szCs w:val="28"/>
              </w:rPr>
              <w:t>Sabiedrības līdzdalības rezultāti</w:t>
            </w:r>
          </w:p>
        </w:tc>
        <w:tc>
          <w:tcPr>
            <w:tcW w:w="7675" w:type="dxa"/>
          </w:tcPr>
          <w:p w:rsidR="0068560F" w:rsidRPr="001728D3" w:rsidP="003041C9" w14:paraId="4C120427" w14:textId="548BDD77">
            <w:pPr>
              <w:shd w:val="clear" w:color="auto" w:fill="FFFFFF"/>
              <w:ind w:right="57"/>
              <w:jc w:val="both"/>
              <w:rPr>
                <w:sz w:val="28"/>
                <w:szCs w:val="28"/>
              </w:rPr>
            </w:pPr>
            <w:r w:rsidRPr="001728D3">
              <w:rPr>
                <w:sz w:val="28"/>
                <w:szCs w:val="28"/>
              </w:rPr>
              <w:t>Not</w:t>
            </w:r>
            <w:r w:rsidRPr="001728D3" w:rsidR="007746B7">
              <w:rPr>
                <w:sz w:val="28"/>
                <w:szCs w:val="28"/>
              </w:rPr>
              <w:t xml:space="preserve">eikumu projekta izstrādes </w:t>
            </w:r>
            <w:r w:rsidR="00634E5A">
              <w:rPr>
                <w:sz w:val="28"/>
                <w:szCs w:val="28"/>
              </w:rPr>
              <w:t xml:space="preserve">un sabiedriskās apspriešanas </w:t>
            </w:r>
            <w:r w:rsidRPr="001728D3" w:rsidR="007746B7">
              <w:rPr>
                <w:sz w:val="28"/>
                <w:szCs w:val="28"/>
              </w:rPr>
              <w:t>gaitā</w:t>
            </w:r>
            <w:r w:rsidRPr="001728D3">
              <w:rPr>
                <w:sz w:val="28"/>
                <w:szCs w:val="28"/>
              </w:rPr>
              <w:t xml:space="preserve"> </w:t>
            </w:r>
            <w:r w:rsidR="00CC2BF0">
              <w:rPr>
                <w:sz w:val="28"/>
                <w:szCs w:val="28"/>
              </w:rPr>
              <w:t xml:space="preserve">ir </w:t>
            </w:r>
            <w:r w:rsidRPr="001728D3">
              <w:rPr>
                <w:sz w:val="28"/>
                <w:szCs w:val="28"/>
              </w:rPr>
              <w:t xml:space="preserve">saņemti </w:t>
            </w:r>
            <w:r w:rsidR="00CC2BF0">
              <w:rPr>
                <w:sz w:val="28"/>
                <w:szCs w:val="28"/>
              </w:rPr>
              <w:t xml:space="preserve">un ņemti vērā </w:t>
            </w:r>
            <w:r w:rsidRPr="001728D3">
              <w:rPr>
                <w:sz w:val="28"/>
                <w:szCs w:val="28"/>
              </w:rPr>
              <w:t>priekšlikumi un komentāri</w:t>
            </w:r>
            <w:r w:rsidR="0096231E">
              <w:rPr>
                <w:sz w:val="28"/>
                <w:szCs w:val="28"/>
              </w:rPr>
              <w:t xml:space="preserve"> no sabiedrisko ūdenssaimniecības pakalpojumu sniedzējiem un pašvaldību pārstāvjiem</w:t>
            </w:r>
            <w:r w:rsidRPr="001728D3">
              <w:rPr>
                <w:sz w:val="28"/>
                <w:szCs w:val="28"/>
              </w:rPr>
              <w:t>.</w:t>
            </w:r>
          </w:p>
        </w:tc>
      </w:tr>
      <w:tr w14:paraId="388C5A2A" w14:textId="77777777" w:rsidTr="00F001A7">
        <w:tblPrEx>
          <w:tblW w:w="9780" w:type="dxa"/>
          <w:jc w:val="center"/>
          <w:tblCellMar>
            <w:left w:w="0" w:type="dxa"/>
            <w:right w:w="0" w:type="dxa"/>
          </w:tblCellMar>
          <w:tblLook w:val="0000"/>
        </w:tblPrEx>
        <w:trPr>
          <w:trHeight w:val="476"/>
          <w:jc w:val="center"/>
        </w:trPr>
        <w:tc>
          <w:tcPr>
            <w:tcW w:w="348" w:type="dxa"/>
          </w:tcPr>
          <w:p w:rsidR="0068560F" w:rsidRPr="001728D3" w:rsidP="003A750F" w14:paraId="3D3FAB2A" w14:textId="77777777">
            <w:pPr>
              <w:ind w:left="57" w:right="57"/>
              <w:jc w:val="both"/>
              <w:rPr>
                <w:bCs/>
                <w:sz w:val="28"/>
                <w:szCs w:val="28"/>
              </w:rPr>
            </w:pPr>
            <w:r w:rsidRPr="001728D3">
              <w:rPr>
                <w:bCs/>
                <w:sz w:val="28"/>
                <w:szCs w:val="28"/>
              </w:rPr>
              <w:t>4.</w:t>
            </w:r>
          </w:p>
        </w:tc>
        <w:tc>
          <w:tcPr>
            <w:tcW w:w="1757" w:type="dxa"/>
          </w:tcPr>
          <w:p w:rsidR="0068560F" w:rsidRPr="001728D3" w:rsidP="003A750F" w14:paraId="4E962C58" w14:textId="77777777">
            <w:pPr>
              <w:ind w:left="57" w:right="57"/>
              <w:rPr>
                <w:sz w:val="28"/>
                <w:szCs w:val="28"/>
              </w:rPr>
            </w:pPr>
            <w:r w:rsidRPr="001728D3">
              <w:rPr>
                <w:sz w:val="28"/>
                <w:szCs w:val="28"/>
              </w:rPr>
              <w:t>Cita informācija</w:t>
            </w:r>
          </w:p>
        </w:tc>
        <w:tc>
          <w:tcPr>
            <w:tcW w:w="7675" w:type="dxa"/>
          </w:tcPr>
          <w:p w:rsidR="0068560F" w:rsidRPr="001728D3" w:rsidP="0013269F" w14:paraId="72300DBF" w14:textId="5A374F0F">
            <w:pPr>
              <w:pStyle w:val="naiskr"/>
              <w:spacing w:before="0" w:after="0"/>
              <w:ind w:left="57" w:right="57"/>
              <w:jc w:val="both"/>
              <w:rPr>
                <w:sz w:val="28"/>
                <w:szCs w:val="28"/>
              </w:rPr>
            </w:pPr>
            <w:r w:rsidRPr="001728D3">
              <w:rPr>
                <w:sz w:val="28"/>
                <w:szCs w:val="28"/>
              </w:rPr>
              <w:t>Nav</w:t>
            </w:r>
            <w:r w:rsidRPr="001728D3" w:rsidR="00015504">
              <w:rPr>
                <w:sz w:val="28"/>
                <w:szCs w:val="28"/>
              </w:rPr>
              <w:t>.</w:t>
            </w:r>
          </w:p>
        </w:tc>
      </w:tr>
    </w:tbl>
    <w:p w:rsidR="008E4A99" w:rsidRPr="001728D3" w:rsidP="0068560F" w14:paraId="70DD4622" w14:textId="77777777">
      <w:pPr>
        <w:rPr>
          <w:sz w:val="28"/>
          <w:szCs w:val="28"/>
        </w:rPr>
      </w:pP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91"/>
        <w:gridCol w:w="2670"/>
        <w:gridCol w:w="6660"/>
      </w:tblGrid>
      <w:tr w14:paraId="5424CD8A" w14:textId="77777777" w:rsidTr="0056498D">
        <w:tblPrEx>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rPr>
          <w:trHeight w:val="381"/>
          <w:jc w:val="center"/>
        </w:trPr>
        <w:tc>
          <w:tcPr>
            <w:tcW w:w="9721" w:type="dxa"/>
            <w:gridSpan w:val="3"/>
            <w:vAlign w:val="center"/>
          </w:tcPr>
          <w:p w:rsidR="0068560F" w:rsidRPr="001728D3" w:rsidP="003A750F" w14:paraId="73D882F4" w14:textId="77777777">
            <w:pPr>
              <w:pStyle w:val="naisnod"/>
              <w:spacing w:before="0" w:after="0"/>
              <w:ind w:left="57" w:right="57"/>
              <w:rPr>
                <w:sz w:val="28"/>
                <w:szCs w:val="28"/>
              </w:rPr>
            </w:pPr>
            <w:r w:rsidRPr="001728D3">
              <w:rPr>
                <w:sz w:val="28"/>
                <w:szCs w:val="28"/>
              </w:rPr>
              <w:t>VII. Tiesību akta projekta izpildes nodrošināšana un tās ietekme uz institūcijām</w:t>
            </w:r>
          </w:p>
        </w:tc>
      </w:tr>
      <w:tr w14:paraId="18E56A88" w14:textId="77777777" w:rsidTr="0056498D">
        <w:tblPrEx>
          <w:tblW w:w="9721" w:type="dxa"/>
          <w:jc w:val="center"/>
          <w:tblCellMar>
            <w:top w:w="28" w:type="dxa"/>
            <w:left w:w="28" w:type="dxa"/>
            <w:bottom w:w="28" w:type="dxa"/>
            <w:right w:w="28" w:type="dxa"/>
          </w:tblCellMar>
          <w:tblLook w:val="0000"/>
        </w:tblPrEx>
        <w:trPr>
          <w:trHeight w:val="427"/>
          <w:jc w:val="center"/>
        </w:trPr>
        <w:tc>
          <w:tcPr>
            <w:tcW w:w="391" w:type="dxa"/>
          </w:tcPr>
          <w:p w:rsidR="0068560F" w:rsidRPr="001728D3" w:rsidP="003A750F" w14:paraId="22EE0D90" w14:textId="77777777">
            <w:pPr>
              <w:pStyle w:val="naisnod"/>
              <w:spacing w:before="0" w:after="0"/>
              <w:ind w:left="57" w:right="57"/>
              <w:jc w:val="both"/>
              <w:rPr>
                <w:b w:val="0"/>
                <w:sz w:val="28"/>
                <w:szCs w:val="28"/>
              </w:rPr>
            </w:pPr>
            <w:r w:rsidRPr="001728D3">
              <w:rPr>
                <w:b w:val="0"/>
                <w:sz w:val="28"/>
                <w:szCs w:val="28"/>
              </w:rPr>
              <w:t>1.</w:t>
            </w:r>
          </w:p>
        </w:tc>
        <w:tc>
          <w:tcPr>
            <w:tcW w:w="2670" w:type="dxa"/>
          </w:tcPr>
          <w:p w:rsidR="0068560F" w:rsidRPr="001728D3" w:rsidP="007C5DF6" w14:paraId="218B0C68" w14:textId="77777777">
            <w:pPr>
              <w:pStyle w:val="naisf"/>
              <w:spacing w:before="0" w:after="0"/>
              <w:ind w:left="57" w:right="57" w:firstLine="0"/>
              <w:rPr>
                <w:sz w:val="28"/>
                <w:szCs w:val="28"/>
              </w:rPr>
            </w:pPr>
            <w:r w:rsidRPr="001728D3">
              <w:rPr>
                <w:sz w:val="28"/>
                <w:szCs w:val="28"/>
              </w:rPr>
              <w:t>Projekta izpildē iesaistītās institūcijas</w:t>
            </w:r>
          </w:p>
        </w:tc>
        <w:tc>
          <w:tcPr>
            <w:tcW w:w="6660" w:type="dxa"/>
          </w:tcPr>
          <w:p w:rsidR="0068560F" w:rsidRPr="001728D3" w:rsidP="00A56BCE" w14:paraId="6E67A302" w14:textId="454936EE">
            <w:pPr>
              <w:pStyle w:val="naisf"/>
              <w:spacing w:before="0" w:after="0"/>
              <w:ind w:firstLine="49"/>
              <w:rPr>
                <w:sz w:val="28"/>
                <w:szCs w:val="28"/>
              </w:rPr>
            </w:pPr>
            <w:bookmarkStart w:id="3" w:name="p66"/>
            <w:bookmarkStart w:id="4" w:name="p67"/>
            <w:bookmarkStart w:id="5" w:name="p68"/>
            <w:bookmarkStart w:id="6" w:name="p69"/>
            <w:bookmarkEnd w:id="3"/>
            <w:bookmarkEnd w:id="4"/>
            <w:bookmarkEnd w:id="5"/>
            <w:bookmarkEnd w:id="6"/>
            <w:r w:rsidRPr="001728D3">
              <w:rPr>
                <w:sz w:val="28"/>
                <w:szCs w:val="28"/>
              </w:rPr>
              <w:t>VARAM, s</w:t>
            </w:r>
            <w:r w:rsidRPr="001728D3" w:rsidR="00F60CDE">
              <w:rPr>
                <w:sz w:val="28"/>
                <w:szCs w:val="28"/>
              </w:rPr>
              <w:t xml:space="preserve">abiedrisko ūdenssaimniecības pakalpojumu sniedzēji, pašvaldības. </w:t>
            </w:r>
          </w:p>
        </w:tc>
      </w:tr>
      <w:tr w14:paraId="4B99D620" w14:textId="77777777" w:rsidTr="0056498D">
        <w:tblPrEx>
          <w:tblW w:w="9721" w:type="dxa"/>
          <w:jc w:val="center"/>
          <w:tblCellMar>
            <w:top w:w="28" w:type="dxa"/>
            <w:left w:w="28" w:type="dxa"/>
            <w:bottom w:w="28" w:type="dxa"/>
            <w:right w:w="28" w:type="dxa"/>
          </w:tblCellMar>
          <w:tblLook w:val="0000"/>
        </w:tblPrEx>
        <w:trPr>
          <w:trHeight w:val="463"/>
          <w:jc w:val="center"/>
        </w:trPr>
        <w:tc>
          <w:tcPr>
            <w:tcW w:w="391" w:type="dxa"/>
          </w:tcPr>
          <w:p w:rsidR="0068560F" w:rsidRPr="001728D3" w:rsidP="003A750F" w14:paraId="34349EFA" w14:textId="77777777">
            <w:pPr>
              <w:pStyle w:val="naisnod"/>
              <w:spacing w:before="0" w:after="0"/>
              <w:ind w:left="57" w:right="57"/>
              <w:jc w:val="both"/>
              <w:rPr>
                <w:b w:val="0"/>
                <w:sz w:val="28"/>
                <w:szCs w:val="28"/>
              </w:rPr>
            </w:pPr>
            <w:r w:rsidRPr="001728D3">
              <w:rPr>
                <w:b w:val="0"/>
                <w:sz w:val="28"/>
                <w:szCs w:val="28"/>
              </w:rPr>
              <w:t>2.</w:t>
            </w:r>
          </w:p>
        </w:tc>
        <w:tc>
          <w:tcPr>
            <w:tcW w:w="2670" w:type="dxa"/>
          </w:tcPr>
          <w:p w:rsidR="0068560F" w:rsidRPr="001728D3" w:rsidP="007C5DF6" w14:paraId="61C39FCE" w14:textId="77777777">
            <w:pPr>
              <w:pStyle w:val="naisf"/>
              <w:spacing w:before="0" w:after="0"/>
              <w:ind w:left="57" w:right="57" w:firstLine="0"/>
              <w:rPr>
                <w:sz w:val="28"/>
                <w:szCs w:val="28"/>
              </w:rPr>
            </w:pPr>
            <w:r w:rsidRPr="001728D3">
              <w:rPr>
                <w:sz w:val="28"/>
                <w:szCs w:val="28"/>
              </w:rPr>
              <w:t>Projekta izpildes ietekme uz pār</w:t>
            </w:r>
            <w:r w:rsidRPr="001728D3">
              <w:rPr>
                <w:sz w:val="28"/>
                <w:szCs w:val="28"/>
              </w:rPr>
              <w:softHyphen/>
              <w:t>valdes funkcijām un institucionālo struktūru.</w:t>
            </w:r>
          </w:p>
          <w:p w:rsidR="0068560F" w:rsidRPr="001728D3" w:rsidP="007C5DF6" w14:paraId="28D68A83" w14:textId="77777777">
            <w:pPr>
              <w:pStyle w:val="naisf"/>
              <w:spacing w:before="0" w:after="0"/>
              <w:ind w:left="57" w:right="57" w:firstLine="0"/>
              <w:rPr>
                <w:sz w:val="28"/>
                <w:szCs w:val="28"/>
              </w:rPr>
            </w:pPr>
            <w:r w:rsidRPr="001728D3">
              <w:rPr>
                <w:sz w:val="28"/>
                <w:szCs w:val="28"/>
              </w:rPr>
              <w:t>Jaunu institūciju izveide, esošu institūciju likvidācija vai reorga</w:t>
            </w:r>
            <w:r w:rsidRPr="001728D3">
              <w:rPr>
                <w:sz w:val="28"/>
                <w:szCs w:val="28"/>
              </w:rPr>
              <w:softHyphen/>
              <w:t>nizācija, to ietekme uz institūcijas cilvēkresursiem.</w:t>
            </w:r>
          </w:p>
        </w:tc>
        <w:tc>
          <w:tcPr>
            <w:tcW w:w="6660" w:type="dxa"/>
          </w:tcPr>
          <w:p w:rsidR="00B35B97" w:rsidRPr="00B35B97" w:rsidP="00B35B97" w14:paraId="4C0D575A" w14:textId="77777777">
            <w:pPr>
              <w:shd w:val="clear" w:color="auto" w:fill="FFFFFF"/>
              <w:jc w:val="both"/>
              <w:rPr>
                <w:sz w:val="28"/>
                <w:szCs w:val="28"/>
              </w:rPr>
            </w:pPr>
            <w:r w:rsidRPr="00B35B97">
              <w:rPr>
                <w:sz w:val="28"/>
                <w:szCs w:val="28"/>
              </w:rPr>
              <w:t>Jaunas funkcijas nav paredzētas.</w:t>
            </w:r>
          </w:p>
          <w:p w:rsidR="0068560F" w:rsidRPr="001728D3" w:rsidP="00B35B97" w14:paraId="3113470F" w14:textId="36DCFF2C">
            <w:pPr>
              <w:shd w:val="clear" w:color="auto" w:fill="FFFFFF"/>
              <w:jc w:val="both"/>
              <w:rPr>
                <w:sz w:val="28"/>
                <w:szCs w:val="28"/>
              </w:rPr>
            </w:pPr>
            <w:r w:rsidRPr="00B35B97">
              <w:rPr>
                <w:sz w:val="28"/>
                <w:szCs w:val="28"/>
              </w:rPr>
              <w:t>Jaunas institūcijas nav jāveido un esošās nav jāreorganizē.</w:t>
            </w:r>
          </w:p>
        </w:tc>
      </w:tr>
      <w:tr w14:paraId="7D52745E" w14:textId="77777777" w:rsidTr="0056498D">
        <w:tblPrEx>
          <w:tblW w:w="9721" w:type="dxa"/>
          <w:jc w:val="center"/>
          <w:tblCellMar>
            <w:top w:w="28" w:type="dxa"/>
            <w:left w:w="28" w:type="dxa"/>
            <w:bottom w:w="28" w:type="dxa"/>
            <w:right w:w="28" w:type="dxa"/>
          </w:tblCellMar>
          <w:tblLook w:val="0000"/>
        </w:tblPrEx>
        <w:trPr>
          <w:trHeight w:val="402"/>
          <w:jc w:val="center"/>
        </w:trPr>
        <w:tc>
          <w:tcPr>
            <w:tcW w:w="391" w:type="dxa"/>
            <w:tcBorders>
              <w:top w:val="single" w:sz="4" w:space="0" w:color="auto"/>
              <w:left w:val="single" w:sz="4" w:space="0" w:color="auto"/>
              <w:bottom w:val="single" w:sz="4" w:space="0" w:color="auto"/>
              <w:right w:val="single" w:sz="4" w:space="0" w:color="auto"/>
            </w:tcBorders>
          </w:tcPr>
          <w:p w:rsidR="0068560F" w:rsidRPr="001728D3" w:rsidP="003A750F" w14:paraId="67B874FF" w14:textId="77777777">
            <w:pPr>
              <w:pStyle w:val="naisnod"/>
              <w:spacing w:before="0" w:after="0"/>
              <w:ind w:left="57" w:right="57"/>
              <w:jc w:val="both"/>
              <w:rPr>
                <w:b w:val="0"/>
                <w:sz w:val="28"/>
                <w:szCs w:val="28"/>
              </w:rPr>
            </w:pPr>
            <w:r w:rsidRPr="001728D3">
              <w:rPr>
                <w:b w:val="0"/>
                <w:sz w:val="28"/>
                <w:szCs w:val="28"/>
              </w:rPr>
              <w:t>3.</w:t>
            </w:r>
          </w:p>
        </w:tc>
        <w:tc>
          <w:tcPr>
            <w:tcW w:w="2670" w:type="dxa"/>
            <w:tcBorders>
              <w:top w:val="single" w:sz="4" w:space="0" w:color="auto"/>
              <w:left w:val="single" w:sz="4" w:space="0" w:color="auto"/>
              <w:bottom w:val="single" w:sz="4" w:space="0" w:color="auto"/>
              <w:right w:val="single" w:sz="4" w:space="0" w:color="auto"/>
            </w:tcBorders>
          </w:tcPr>
          <w:p w:rsidR="0068560F" w:rsidRPr="001728D3" w:rsidP="007C5DF6" w14:paraId="2A6D3FA4" w14:textId="77777777">
            <w:pPr>
              <w:pStyle w:val="naisf"/>
              <w:spacing w:before="0" w:after="0"/>
              <w:ind w:right="57" w:firstLine="0"/>
              <w:rPr>
                <w:sz w:val="28"/>
                <w:szCs w:val="28"/>
              </w:rPr>
            </w:pPr>
            <w:r w:rsidRPr="001728D3">
              <w:rPr>
                <w:sz w:val="28"/>
                <w:szCs w:val="28"/>
              </w:rPr>
              <w:t xml:space="preserve"> </w:t>
            </w:r>
            <w:r w:rsidRPr="001728D3">
              <w:rPr>
                <w:sz w:val="28"/>
                <w:szCs w:val="28"/>
              </w:rPr>
              <w:t>Cita informācija</w:t>
            </w:r>
          </w:p>
        </w:tc>
        <w:tc>
          <w:tcPr>
            <w:tcW w:w="6660" w:type="dxa"/>
            <w:tcBorders>
              <w:top w:val="single" w:sz="4" w:space="0" w:color="auto"/>
              <w:left w:val="single" w:sz="4" w:space="0" w:color="auto"/>
              <w:bottom w:val="single" w:sz="4" w:space="0" w:color="auto"/>
              <w:right w:val="single" w:sz="4" w:space="0" w:color="auto"/>
            </w:tcBorders>
          </w:tcPr>
          <w:p w:rsidR="0068560F" w:rsidRPr="001728D3" w:rsidP="003A750F" w14:paraId="3C2F4AB9" w14:textId="76325E8B">
            <w:pPr>
              <w:ind w:left="57" w:right="57"/>
              <w:jc w:val="both"/>
              <w:rPr>
                <w:sz w:val="28"/>
                <w:szCs w:val="28"/>
              </w:rPr>
            </w:pPr>
            <w:r w:rsidRPr="001728D3">
              <w:rPr>
                <w:sz w:val="28"/>
                <w:szCs w:val="28"/>
              </w:rPr>
              <w:t>Nav</w:t>
            </w:r>
            <w:r w:rsidR="001A54B6">
              <w:rPr>
                <w:sz w:val="28"/>
                <w:szCs w:val="28"/>
              </w:rPr>
              <w:t>.</w:t>
            </w:r>
          </w:p>
        </w:tc>
      </w:tr>
    </w:tbl>
    <w:p w:rsidR="004055F0" w:rsidRPr="001728D3" w14:paraId="5F474032" w14:textId="77777777">
      <w:pPr>
        <w:rPr>
          <w:sz w:val="28"/>
          <w:szCs w:val="28"/>
        </w:rPr>
      </w:pPr>
    </w:p>
    <w:p w:rsidR="008E4A99" w:rsidRPr="001728D3" w:rsidP="008E4A99" w14:paraId="4B76965B" w14:textId="474DD02E">
      <w:pPr>
        <w:rPr>
          <w:iCs/>
          <w:sz w:val="28"/>
          <w:szCs w:val="28"/>
        </w:rPr>
      </w:pPr>
      <w:r w:rsidRPr="0096423D">
        <w:rPr>
          <w:i/>
          <w:iCs/>
          <w:sz w:val="28"/>
          <w:szCs w:val="28"/>
        </w:rPr>
        <w:t>Anotācijas</w:t>
      </w:r>
      <w:r w:rsidRPr="0096423D">
        <w:rPr>
          <w:i/>
          <w:iCs/>
          <w:sz w:val="28"/>
          <w:szCs w:val="28"/>
        </w:rPr>
        <w:t xml:space="preserve"> IV un V sadaļa – projekts šīs jomas neskar</w:t>
      </w:r>
      <w:r w:rsidRPr="001728D3">
        <w:rPr>
          <w:iCs/>
          <w:sz w:val="28"/>
          <w:szCs w:val="28"/>
        </w:rPr>
        <w:t>.</w:t>
      </w:r>
    </w:p>
    <w:p w:rsidR="00745883" w:rsidRPr="001728D3" w:rsidP="00745883" w14:paraId="17DC8911" w14:textId="7E336F95">
      <w:pPr>
        <w:tabs>
          <w:tab w:val="left" w:pos="6804"/>
        </w:tabs>
        <w:rPr>
          <w:i/>
          <w:color w:val="000000"/>
          <w:sz w:val="28"/>
          <w:szCs w:val="28"/>
        </w:rPr>
      </w:pPr>
      <w:r w:rsidRPr="001728D3">
        <w:rPr>
          <w:i/>
          <w:color w:val="000000"/>
          <w:sz w:val="28"/>
          <w:szCs w:val="28"/>
        </w:rPr>
        <w:t xml:space="preserve">          </w:t>
      </w:r>
    </w:p>
    <w:p w:rsidR="00AE0FB8" w:rsidP="00745883" w14:paraId="44DEACF1" w14:textId="77777777">
      <w:pPr>
        <w:tabs>
          <w:tab w:val="left" w:pos="6804"/>
        </w:tabs>
        <w:rPr>
          <w:color w:val="000000"/>
          <w:sz w:val="28"/>
          <w:szCs w:val="28"/>
        </w:rPr>
      </w:pPr>
    </w:p>
    <w:p w:rsidR="00745883" w:rsidRPr="001728D3" w:rsidP="00745883" w14:paraId="0283172A" w14:textId="77777777">
      <w:pPr>
        <w:tabs>
          <w:tab w:val="left" w:pos="6804"/>
        </w:tabs>
        <w:rPr>
          <w:color w:val="000000"/>
          <w:sz w:val="28"/>
          <w:szCs w:val="28"/>
        </w:rPr>
      </w:pPr>
      <w:r w:rsidRPr="001728D3">
        <w:rPr>
          <w:color w:val="000000"/>
          <w:sz w:val="28"/>
          <w:szCs w:val="28"/>
        </w:rPr>
        <w:t>V</w:t>
      </w:r>
      <w:r w:rsidRPr="001728D3">
        <w:rPr>
          <w:color w:val="000000"/>
          <w:sz w:val="28"/>
          <w:szCs w:val="28"/>
        </w:rPr>
        <w:t xml:space="preserve">ides aizsardzības un </w:t>
      </w:r>
    </w:p>
    <w:p w:rsidR="00BA240F" w:rsidRPr="001728D3" w:rsidP="00BA240F" w14:paraId="7A1C4C65" w14:textId="77777777">
      <w:pPr>
        <w:tabs>
          <w:tab w:val="left" w:pos="6804"/>
        </w:tabs>
        <w:rPr>
          <w:color w:val="000000"/>
          <w:sz w:val="28"/>
          <w:szCs w:val="28"/>
        </w:rPr>
      </w:pPr>
      <w:r w:rsidRPr="001728D3">
        <w:rPr>
          <w:color w:val="000000"/>
          <w:sz w:val="28"/>
          <w:szCs w:val="28"/>
        </w:rPr>
        <w:t>reģionālās attīstības ministr</w:t>
      </w:r>
      <w:r w:rsidRPr="001728D3">
        <w:rPr>
          <w:color w:val="000000"/>
          <w:sz w:val="28"/>
          <w:szCs w:val="28"/>
        </w:rPr>
        <w:t>s</w:t>
      </w:r>
      <w:r w:rsidRPr="001728D3">
        <w:rPr>
          <w:color w:val="000000"/>
          <w:sz w:val="28"/>
          <w:szCs w:val="28"/>
        </w:rPr>
        <w:tab/>
      </w:r>
      <w:r w:rsidRPr="001728D3" w:rsidR="00B908BB">
        <w:rPr>
          <w:sz w:val="28"/>
          <w:szCs w:val="28"/>
        </w:rPr>
        <w:t>K.Gerhards</w:t>
      </w:r>
    </w:p>
    <w:p w:rsidR="00745883" w:rsidRPr="001728D3" w:rsidP="00745883" w14:paraId="2AABA9FE" w14:textId="40549A9A">
      <w:pPr>
        <w:tabs>
          <w:tab w:val="left" w:pos="6804"/>
        </w:tabs>
        <w:rPr>
          <w:color w:val="000000"/>
          <w:sz w:val="28"/>
          <w:szCs w:val="28"/>
        </w:rPr>
      </w:pPr>
      <w:r w:rsidRPr="001728D3">
        <w:rPr>
          <w:color w:val="000000"/>
          <w:sz w:val="28"/>
          <w:szCs w:val="28"/>
        </w:rPr>
        <w:t xml:space="preserve">               </w:t>
      </w:r>
      <w:r w:rsidRPr="001728D3" w:rsidR="00A2601F">
        <w:rPr>
          <w:color w:val="000000"/>
          <w:sz w:val="28"/>
          <w:szCs w:val="28"/>
        </w:rPr>
        <w:t xml:space="preserve">                 </w:t>
      </w:r>
      <w:r w:rsidRPr="001728D3">
        <w:rPr>
          <w:color w:val="000000"/>
          <w:sz w:val="28"/>
          <w:szCs w:val="28"/>
        </w:rPr>
        <w:tab/>
      </w:r>
      <w:r w:rsidRPr="001728D3">
        <w:rPr>
          <w:color w:val="000000"/>
          <w:sz w:val="28"/>
          <w:szCs w:val="28"/>
        </w:rPr>
        <w:tab/>
      </w:r>
    </w:p>
    <w:p w:rsidR="00A20A80" w:rsidP="00745883" w14:paraId="319D8B18" w14:textId="1B6B3211">
      <w:pPr>
        <w:tabs>
          <w:tab w:val="left" w:pos="6804"/>
        </w:tabs>
        <w:rPr>
          <w:color w:val="000000"/>
          <w:sz w:val="28"/>
          <w:szCs w:val="28"/>
        </w:rPr>
      </w:pPr>
      <w:r>
        <w:rPr>
          <w:color w:val="000000"/>
          <w:sz w:val="28"/>
          <w:szCs w:val="28"/>
        </w:rPr>
        <w:t>Vides aizsardzības un reģionālās attīstības ministrijas</w:t>
      </w:r>
    </w:p>
    <w:p w:rsidR="00745883" w:rsidRPr="001728D3" w:rsidP="00745883" w14:paraId="5D2F7059" w14:textId="77777777">
      <w:pPr>
        <w:tabs>
          <w:tab w:val="left" w:pos="6804"/>
        </w:tabs>
        <w:rPr>
          <w:color w:val="000000"/>
          <w:sz w:val="28"/>
          <w:szCs w:val="28"/>
        </w:rPr>
      </w:pPr>
      <w:r w:rsidRPr="001728D3">
        <w:rPr>
          <w:color w:val="000000"/>
          <w:sz w:val="28"/>
          <w:szCs w:val="28"/>
        </w:rPr>
        <w:t>valsts sekretārs</w:t>
      </w:r>
      <w:r w:rsidRPr="001728D3">
        <w:rPr>
          <w:color w:val="000000"/>
          <w:sz w:val="28"/>
          <w:szCs w:val="28"/>
        </w:rPr>
        <w:tab/>
        <w:t xml:space="preserve"> </w:t>
      </w:r>
      <w:r w:rsidRPr="001728D3" w:rsidR="007C668E">
        <w:rPr>
          <w:color w:val="000000"/>
          <w:sz w:val="28"/>
          <w:szCs w:val="28"/>
        </w:rPr>
        <w:t>R.Muciņš</w:t>
      </w:r>
    </w:p>
    <w:p w:rsidR="00745883" w:rsidRPr="003A53D7" w:rsidP="00745883" w14:paraId="7FF5DBD2" w14:textId="77777777">
      <w:pPr>
        <w:tabs>
          <w:tab w:val="left" w:pos="6804"/>
        </w:tabs>
        <w:rPr>
          <w:color w:val="000000"/>
        </w:rPr>
      </w:pPr>
    </w:p>
    <w:p w:rsidR="00F57BC9" w:rsidP="006D65C6" w14:paraId="3FDF6F61" w14:textId="2C45582C">
      <w:pPr>
        <w:tabs>
          <w:tab w:val="left" w:pos="6804"/>
        </w:tabs>
        <w:rPr>
          <w:color w:val="000000"/>
        </w:rPr>
      </w:pPr>
      <w:r>
        <w:rPr>
          <w:color w:val="000000"/>
        </w:rPr>
        <w:t xml:space="preserve"> </w:t>
      </w:r>
    </w:p>
    <w:sectPr w:rsidSect="00AA021E">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4A5" w:rsidRPr="00853351" w:rsidP="00BF34A5" w14:paraId="064E32AC" w14:textId="5A5E55CE">
    <w:pPr>
      <w:jc w:val="both"/>
    </w:pPr>
    <w:r w:rsidRPr="00E67BED">
      <w:rPr>
        <w:szCs w:val="20"/>
      </w:rPr>
      <w:t>VARAMAnot_</w:t>
    </w:r>
    <w:r>
      <w:rPr>
        <w:szCs w:val="20"/>
      </w:rPr>
      <w:t>1107</w:t>
    </w:r>
    <w:r w:rsidRPr="00645793">
      <w:rPr>
        <w:szCs w:val="20"/>
      </w:rPr>
      <w:t>17_</w:t>
    </w:r>
    <w:r>
      <w:rPr>
        <w:szCs w:val="20"/>
      </w:rPr>
      <w:t>UPL_atlidziba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4A5" w:rsidRPr="00E0241F" w:rsidP="00E0241F" w14:paraId="713EA253" w14:textId="0D27447E">
    <w:pPr>
      <w:jc w:val="both"/>
      <w:rPr>
        <w:bCs/>
        <w:szCs w:val="20"/>
      </w:rPr>
    </w:pPr>
    <w:r w:rsidRPr="00E67BED">
      <w:rPr>
        <w:szCs w:val="20"/>
      </w:rPr>
      <w:t>VARAMAnot_</w:t>
    </w:r>
    <w:r>
      <w:rPr>
        <w:szCs w:val="20"/>
      </w:rPr>
      <w:t>110717</w:t>
    </w:r>
    <w:r w:rsidRPr="00E67BED">
      <w:rPr>
        <w:szCs w:val="20"/>
      </w:rPr>
      <w:t>_</w:t>
    </w:r>
    <w:r>
      <w:rPr>
        <w:szCs w:val="20"/>
      </w:rPr>
      <w:t>UPLatlidziba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4A5" w:rsidP="002935F0" w14:paraId="1AE407F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F34A5" w14:paraId="3912045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4A5" w:rsidP="002935F0" w14:paraId="3F64FFCD" w14:textId="68F3EF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BF34A5" w:rsidRPr="00E51520" w14:paraId="20B62728"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D562B4"/>
    <w:multiLevelType w:val="hybridMultilevel"/>
    <w:tmpl w:val="3BCC4B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F93FD6"/>
    <w:multiLevelType w:val="hybridMultilevel"/>
    <w:tmpl w:val="0AF6CFB8"/>
    <w:lvl w:ilvl="0">
      <w:start w:val="1"/>
      <w:numFmt w:val="bullet"/>
      <w:lvlText w:val=""/>
      <w:lvlJc w:val="left"/>
      <w:pPr>
        <w:ind w:left="1004" w:hanging="360"/>
      </w:pPr>
      <w:rPr>
        <w:rFonts w:ascii="Symbol" w:hAnsi="Symbol" w:hint="default"/>
      </w:rPr>
    </w:lvl>
    <w:lvl w:ilvl="1" w:tentative="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2">
    <w:nsid w:val="0E7600A2"/>
    <w:multiLevelType w:val="hybridMultilevel"/>
    <w:tmpl w:val="E90CF91A"/>
    <w:lvl w:ilvl="0">
      <w:start w:val="1"/>
      <w:numFmt w:val="bullet"/>
      <w:lvlText w:val=""/>
      <w:lvlJc w:val="left"/>
      <w:pPr>
        <w:ind w:left="417" w:hanging="360"/>
      </w:pPr>
      <w:rPr>
        <w:rFonts w:ascii="Symbol" w:hAnsi="Symbol"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3">
    <w:nsid w:val="14594672"/>
    <w:multiLevelType w:val="hybridMultilevel"/>
    <w:tmpl w:val="726C1CF8"/>
    <w:lvl w:ilvl="0">
      <w:start w:val="1"/>
      <w:numFmt w:val="bullet"/>
      <w:lvlText w:val=""/>
      <w:lvlJc w:val="left"/>
      <w:pPr>
        <w:tabs>
          <w:tab w:val="num" w:pos="870"/>
        </w:tabs>
        <w:ind w:left="870" w:hanging="360"/>
      </w:pPr>
      <w:rPr>
        <w:rFonts w:ascii="Symbol" w:hAnsi="Symbol"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4">
    <w:nsid w:val="15812487"/>
    <w:multiLevelType w:val="hybridMultilevel"/>
    <w:tmpl w:val="C56680C6"/>
    <w:lvl w:ilvl="0">
      <w:start w:val="1"/>
      <w:numFmt w:val="bullet"/>
      <w:lvlText w:val=""/>
      <w:lvlJc w:val="left"/>
      <w:pPr>
        <w:ind w:left="701" w:hanging="360"/>
      </w:pPr>
      <w:rPr>
        <w:rFonts w:ascii="Symbol" w:hAnsi="Symbol"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5">
    <w:nsid w:val="16057918"/>
    <w:multiLevelType w:val="hybridMultilevel"/>
    <w:tmpl w:val="DA80EE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86EB6"/>
    <w:multiLevelType w:val="hybridMultilevel"/>
    <w:tmpl w:val="15640544"/>
    <w:lvl w:ilvl="0">
      <w:start w:val="1"/>
      <w:numFmt w:val="bullet"/>
      <w:lvlText w:val=""/>
      <w:lvlJc w:val="left"/>
      <w:pPr>
        <w:ind w:left="1095" w:hanging="360"/>
      </w:pPr>
      <w:rPr>
        <w:rFonts w:ascii="Symbol" w:hAnsi="Symbol" w:hint="default"/>
      </w:rPr>
    </w:lvl>
    <w:lvl w:ilvl="1" w:tentative="1">
      <w:start w:val="1"/>
      <w:numFmt w:val="bullet"/>
      <w:lvlText w:val="o"/>
      <w:lvlJc w:val="left"/>
      <w:pPr>
        <w:ind w:left="1815" w:hanging="360"/>
      </w:pPr>
      <w:rPr>
        <w:rFonts w:ascii="Courier New" w:hAnsi="Courier New" w:cs="Courier New" w:hint="default"/>
      </w:rPr>
    </w:lvl>
    <w:lvl w:ilvl="2" w:tentative="1">
      <w:start w:val="1"/>
      <w:numFmt w:val="bullet"/>
      <w:lvlText w:val=""/>
      <w:lvlJc w:val="left"/>
      <w:pPr>
        <w:ind w:left="2535" w:hanging="360"/>
      </w:pPr>
      <w:rPr>
        <w:rFonts w:ascii="Wingdings" w:hAnsi="Wingdings" w:hint="default"/>
      </w:rPr>
    </w:lvl>
    <w:lvl w:ilvl="3" w:tentative="1">
      <w:start w:val="1"/>
      <w:numFmt w:val="bullet"/>
      <w:lvlText w:val=""/>
      <w:lvlJc w:val="left"/>
      <w:pPr>
        <w:ind w:left="3255" w:hanging="360"/>
      </w:pPr>
      <w:rPr>
        <w:rFonts w:ascii="Symbol" w:hAnsi="Symbol" w:hint="default"/>
      </w:rPr>
    </w:lvl>
    <w:lvl w:ilvl="4" w:tentative="1">
      <w:start w:val="1"/>
      <w:numFmt w:val="bullet"/>
      <w:lvlText w:val="o"/>
      <w:lvlJc w:val="left"/>
      <w:pPr>
        <w:ind w:left="3975" w:hanging="360"/>
      </w:pPr>
      <w:rPr>
        <w:rFonts w:ascii="Courier New" w:hAnsi="Courier New" w:cs="Courier New" w:hint="default"/>
      </w:rPr>
    </w:lvl>
    <w:lvl w:ilvl="5" w:tentative="1">
      <w:start w:val="1"/>
      <w:numFmt w:val="bullet"/>
      <w:lvlText w:val=""/>
      <w:lvlJc w:val="left"/>
      <w:pPr>
        <w:ind w:left="4695" w:hanging="360"/>
      </w:pPr>
      <w:rPr>
        <w:rFonts w:ascii="Wingdings" w:hAnsi="Wingdings" w:hint="default"/>
      </w:rPr>
    </w:lvl>
    <w:lvl w:ilvl="6" w:tentative="1">
      <w:start w:val="1"/>
      <w:numFmt w:val="bullet"/>
      <w:lvlText w:val=""/>
      <w:lvlJc w:val="left"/>
      <w:pPr>
        <w:ind w:left="5415" w:hanging="360"/>
      </w:pPr>
      <w:rPr>
        <w:rFonts w:ascii="Symbol" w:hAnsi="Symbol" w:hint="default"/>
      </w:rPr>
    </w:lvl>
    <w:lvl w:ilvl="7" w:tentative="1">
      <w:start w:val="1"/>
      <w:numFmt w:val="bullet"/>
      <w:lvlText w:val="o"/>
      <w:lvlJc w:val="left"/>
      <w:pPr>
        <w:ind w:left="6135" w:hanging="360"/>
      </w:pPr>
      <w:rPr>
        <w:rFonts w:ascii="Courier New" w:hAnsi="Courier New" w:cs="Courier New" w:hint="default"/>
      </w:rPr>
    </w:lvl>
    <w:lvl w:ilvl="8" w:tentative="1">
      <w:start w:val="1"/>
      <w:numFmt w:val="bullet"/>
      <w:lvlText w:val=""/>
      <w:lvlJc w:val="left"/>
      <w:pPr>
        <w:ind w:left="6855" w:hanging="360"/>
      </w:pPr>
      <w:rPr>
        <w:rFonts w:ascii="Wingdings" w:hAnsi="Wingdings" w:hint="default"/>
      </w:rPr>
    </w:lvl>
  </w:abstractNum>
  <w:abstractNum w:abstractNumId="7">
    <w:nsid w:val="1DD40985"/>
    <w:multiLevelType w:val="hybridMultilevel"/>
    <w:tmpl w:val="ADD0A6C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0D66B4A"/>
    <w:multiLevelType w:val="hybridMultilevel"/>
    <w:tmpl w:val="A718E56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85"/>
        </w:tabs>
        <w:ind w:left="1485" w:hanging="4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540115"/>
    <w:multiLevelType w:val="hybridMultilevel"/>
    <w:tmpl w:val="C03EB4D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CF3A1C"/>
    <w:multiLevelType w:val="hybridMultilevel"/>
    <w:tmpl w:val="2788E82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0FF5733"/>
    <w:multiLevelType w:val="hybridMultilevel"/>
    <w:tmpl w:val="F9E0B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2552FE9"/>
    <w:multiLevelType w:val="hybridMultilevel"/>
    <w:tmpl w:val="4E6033A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42C3E55"/>
    <w:multiLevelType w:val="hybridMultilevel"/>
    <w:tmpl w:val="51AEEF02"/>
    <w:lvl w:ilvl="0">
      <w:start w:val="1"/>
      <w:numFmt w:val="lowerLetter"/>
      <w:lvlText w:val="%1)"/>
      <w:lvlJc w:val="left"/>
      <w:pPr>
        <w:ind w:left="417" w:hanging="360"/>
      </w:pPr>
      <w:rPr>
        <w:rFonts w:hint="default"/>
        <w:b w:val="0"/>
      </w:rPr>
    </w:lvl>
    <w:lvl w:ilvl="1" w:tentative="1">
      <w:start w:val="1"/>
      <w:numFmt w:val="lowerLetter"/>
      <w:lvlText w:val="%2."/>
      <w:lvlJc w:val="left"/>
      <w:pPr>
        <w:ind w:left="1137" w:hanging="360"/>
      </w:pPr>
    </w:lvl>
    <w:lvl w:ilvl="2" w:tentative="1">
      <w:start w:val="1"/>
      <w:numFmt w:val="lowerRoman"/>
      <w:lvlText w:val="%3."/>
      <w:lvlJc w:val="right"/>
      <w:pPr>
        <w:ind w:left="1857" w:hanging="180"/>
      </w:pPr>
    </w:lvl>
    <w:lvl w:ilvl="3" w:tentative="1">
      <w:start w:val="1"/>
      <w:numFmt w:val="decimal"/>
      <w:lvlText w:val="%4."/>
      <w:lvlJc w:val="left"/>
      <w:pPr>
        <w:ind w:left="2577" w:hanging="360"/>
      </w:pPr>
    </w:lvl>
    <w:lvl w:ilvl="4" w:tentative="1">
      <w:start w:val="1"/>
      <w:numFmt w:val="lowerLetter"/>
      <w:lvlText w:val="%5."/>
      <w:lvlJc w:val="left"/>
      <w:pPr>
        <w:ind w:left="3297" w:hanging="360"/>
      </w:pPr>
    </w:lvl>
    <w:lvl w:ilvl="5" w:tentative="1">
      <w:start w:val="1"/>
      <w:numFmt w:val="lowerRoman"/>
      <w:lvlText w:val="%6."/>
      <w:lvlJc w:val="right"/>
      <w:pPr>
        <w:ind w:left="4017" w:hanging="180"/>
      </w:pPr>
    </w:lvl>
    <w:lvl w:ilvl="6" w:tentative="1">
      <w:start w:val="1"/>
      <w:numFmt w:val="decimal"/>
      <w:lvlText w:val="%7."/>
      <w:lvlJc w:val="left"/>
      <w:pPr>
        <w:ind w:left="4737" w:hanging="360"/>
      </w:pPr>
    </w:lvl>
    <w:lvl w:ilvl="7" w:tentative="1">
      <w:start w:val="1"/>
      <w:numFmt w:val="lowerLetter"/>
      <w:lvlText w:val="%8."/>
      <w:lvlJc w:val="left"/>
      <w:pPr>
        <w:ind w:left="5457" w:hanging="360"/>
      </w:pPr>
    </w:lvl>
    <w:lvl w:ilvl="8" w:tentative="1">
      <w:start w:val="1"/>
      <w:numFmt w:val="lowerRoman"/>
      <w:lvlText w:val="%9."/>
      <w:lvlJc w:val="right"/>
      <w:pPr>
        <w:ind w:left="6177" w:hanging="180"/>
      </w:pPr>
    </w:lvl>
  </w:abstractNum>
  <w:abstractNum w:abstractNumId="14">
    <w:nsid w:val="37015F56"/>
    <w:multiLevelType w:val="hybridMultilevel"/>
    <w:tmpl w:val="369C6EF2"/>
    <w:lvl w:ilvl="0">
      <w:start w:val="1"/>
      <w:numFmt w:val="decimal"/>
      <w:lvlText w:val="%1."/>
      <w:lvlJc w:val="left"/>
      <w:pPr>
        <w:ind w:left="525" w:hanging="375"/>
      </w:pPr>
      <w:rPr>
        <w:rFonts w:hint="default"/>
      </w:rPr>
    </w:lvl>
    <w:lvl w:ilvl="1" w:tentative="1">
      <w:start w:val="1"/>
      <w:numFmt w:val="lowerLetter"/>
      <w:lvlText w:val="%2."/>
      <w:lvlJc w:val="left"/>
      <w:pPr>
        <w:ind w:left="1230" w:hanging="360"/>
      </w:pPr>
    </w:lvl>
    <w:lvl w:ilvl="2" w:tentative="1">
      <w:start w:val="1"/>
      <w:numFmt w:val="lowerRoman"/>
      <w:lvlText w:val="%3."/>
      <w:lvlJc w:val="right"/>
      <w:pPr>
        <w:ind w:left="1950" w:hanging="180"/>
      </w:pPr>
    </w:lvl>
    <w:lvl w:ilvl="3" w:tentative="1">
      <w:start w:val="1"/>
      <w:numFmt w:val="decimal"/>
      <w:lvlText w:val="%4."/>
      <w:lvlJc w:val="left"/>
      <w:pPr>
        <w:ind w:left="2670" w:hanging="360"/>
      </w:pPr>
    </w:lvl>
    <w:lvl w:ilvl="4" w:tentative="1">
      <w:start w:val="1"/>
      <w:numFmt w:val="lowerLetter"/>
      <w:lvlText w:val="%5."/>
      <w:lvlJc w:val="left"/>
      <w:pPr>
        <w:ind w:left="3390" w:hanging="360"/>
      </w:pPr>
    </w:lvl>
    <w:lvl w:ilvl="5" w:tentative="1">
      <w:start w:val="1"/>
      <w:numFmt w:val="lowerRoman"/>
      <w:lvlText w:val="%6."/>
      <w:lvlJc w:val="right"/>
      <w:pPr>
        <w:ind w:left="4110" w:hanging="180"/>
      </w:pPr>
    </w:lvl>
    <w:lvl w:ilvl="6" w:tentative="1">
      <w:start w:val="1"/>
      <w:numFmt w:val="decimal"/>
      <w:lvlText w:val="%7."/>
      <w:lvlJc w:val="left"/>
      <w:pPr>
        <w:ind w:left="4830" w:hanging="360"/>
      </w:pPr>
    </w:lvl>
    <w:lvl w:ilvl="7" w:tentative="1">
      <w:start w:val="1"/>
      <w:numFmt w:val="lowerLetter"/>
      <w:lvlText w:val="%8."/>
      <w:lvlJc w:val="left"/>
      <w:pPr>
        <w:ind w:left="5550" w:hanging="360"/>
      </w:pPr>
    </w:lvl>
    <w:lvl w:ilvl="8" w:tentative="1">
      <w:start w:val="1"/>
      <w:numFmt w:val="lowerRoman"/>
      <w:lvlText w:val="%9."/>
      <w:lvlJc w:val="right"/>
      <w:pPr>
        <w:ind w:left="6270" w:hanging="180"/>
      </w:pPr>
    </w:lvl>
  </w:abstractNum>
  <w:abstractNum w:abstractNumId="15">
    <w:nsid w:val="3DF40C91"/>
    <w:multiLevelType w:val="hybridMultilevel"/>
    <w:tmpl w:val="EAEADC38"/>
    <w:lvl w:ilvl="0">
      <w:start w:val="1"/>
      <w:numFmt w:val="decimal"/>
      <w:lvlText w:val="%1."/>
      <w:lvlJc w:val="left"/>
      <w:pPr>
        <w:ind w:left="1050" w:hanging="675"/>
      </w:pPr>
      <w:rPr>
        <w:rFonts w:hint="default"/>
      </w:rPr>
    </w:lvl>
    <w:lvl w:ilvl="1" w:tentative="1">
      <w:start w:val="1"/>
      <w:numFmt w:val="lowerLetter"/>
      <w:lvlText w:val="%2."/>
      <w:lvlJc w:val="left"/>
      <w:pPr>
        <w:ind w:left="1455" w:hanging="360"/>
      </w:pPr>
    </w:lvl>
    <w:lvl w:ilvl="2" w:tentative="1">
      <w:start w:val="1"/>
      <w:numFmt w:val="lowerRoman"/>
      <w:lvlText w:val="%3."/>
      <w:lvlJc w:val="right"/>
      <w:pPr>
        <w:ind w:left="2175" w:hanging="180"/>
      </w:pPr>
    </w:lvl>
    <w:lvl w:ilvl="3" w:tentative="1">
      <w:start w:val="1"/>
      <w:numFmt w:val="decimal"/>
      <w:lvlText w:val="%4."/>
      <w:lvlJc w:val="left"/>
      <w:pPr>
        <w:ind w:left="2895" w:hanging="360"/>
      </w:pPr>
    </w:lvl>
    <w:lvl w:ilvl="4" w:tentative="1">
      <w:start w:val="1"/>
      <w:numFmt w:val="lowerLetter"/>
      <w:lvlText w:val="%5."/>
      <w:lvlJc w:val="left"/>
      <w:pPr>
        <w:ind w:left="3615" w:hanging="360"/>
      </w:pPr>
    </w:lvl>
    <w:lvl w:ilvl="5" w:tentative="1">
      <w:start w:val="1"/>
      <w:numFmt w:val="lowerRoman"/>
      <w:lvlText w:val="%6."/>
      <w:lvlJc w:val="right"/>
      <w:pPr>
        <w:ind w:left="4335" w:hanging="180"/>
      </w:pPr>
    </w:lvl>
    <w:lvl w:ilvl="6" w:tentative="1">
      <w:start w:val="1"/>
      <w:numFmt w:val="decimal"/>
      <w:lvlText w:val="%7."/>
      <w:lvlJc w:val="left"/>
      <w:pPr>
        <w:ind w:left="5055" w:hanging="360"/>
      </w:pPr>
    </w:lvl>
    <w:lvl w:ilvl="7" w:tentative="1">
      <w:start w:val="1"/>
      <w:numFmt w:val="lowerLetter"/>
      <w:lvlText w:val="%8."/>
      <w:lvlJc w:val="left"/>
      <w:pPr>
        <w:ind w:left="5775" w:hanging="360"/>
      </w:pPr>
    </w:lvl>
    <w:lvl w:ilvl="8" w:tentative="1">
      <w:start w:val="1"/>
      <w:numFmt w:val="lowerRoman"/>
      <w:lvlText w:val="%9."/>
      <w:lvlJc w:val="right"/>
      <w:pPr>
        <w:ind w:left="6495" w:hanging="180"/>
      </w:pPr>
    </w:lvl>
  </w:abstractNum>
  <w:abstractNum w:abstractNumId="16">
    <w:nsid w:val="40E60128"/>
    <w:multiLevelType w:val="hybridMultilevel"/>
    <w:tmpl w:val="2B26AFB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AC7C51"/>
    <w:multiLevelType w:val="hybridMultilevel"/>
    <w:tmpl w:val="1BE20B78"/>
    <w:lvl w:ilvl="0">
      <w:start w:val="1"/>
      <w:numFmt w:val="bullet"/>
      <w:lvlText w:val=""/>
      <w:lvlJc w:val="left"/>
      <w:pPr>
        <w:ind w:left="701"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35C6DCB"/>
    <w:multiLevelType w:val="hybridMultilevel"/>
    <w:tmpl w:val="CC2424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60A3C4A"/>
    <w:multiLevelType w:val="hybridMultilevel"/>
    <w:tmpl w:val="3A8C95B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9D10837"/>
    <w:multiLevelType w:val="hybridMultilevel"/>
    <w:tmpl w:val="B3E85008"/>
    <w:lvl w:ilvl="0">
      <w:start w:val="1"/>
      <w:numFmt w:val="bullet"/>
      <w:lvlText w:val=""/>
      <w:lvlJc w:val="left"/>
      <w:pPr>
        <w:ind w:left="924" w:hanging="360"/>
      </w:pPr>
      <w:rPr>
        <w:rFonts w:ascii="Symbol" w:hAnsi="Symbol" w:hint="default"/>
      </w:rPr>
    </w:lvl>
    <w:lvl w:ilvl="1" w:tentative="1">
      <w:start w:val="1"/>
      <w:numFmt w:val="bullet"/>
      <w:lvlText w:val="o"/>
      <w:lvlJc w:val="left"/>
      <w:pPr>
        <w:ind w:left="1644" w:hanging="360"/>
      </w:pPr>
      <w:rPr>
        <w:rFonts w:ascii="Courier New" w:hAnsi="Courier New" w:cs="Courier New" w:hint="default"/>
      </w:rPr>
    </w:lvl>
    <w:lvl w:ilvl="2" w:tentative="1">
      <w:start w:val="1"/>
      <w:numFmt w:val="bullet"/>
      <w:lvlText w:val=""/>
      <w:lvlJc w:val="left"/>
      <w:pPr>
        <w:ind w:left="2364" w:hanging="360"/>
      </w:pPr>
      <w:rPr>
        <w:rFonts w:ascii="Wingdings" w:hAnsi="Wingdings" w:hint="default"/>
      </w:rPr>
    </w:lvl>
    <w:lvl w:ilvl="3" w:tentative="1">
      <w:start w:val="1"/>
      <w:numFmt w:val="bullet"/>
      <w:lvlText w:val=""/>
      <w:lvlJc w:val="left"/>
      <w:pPr>
        <w:ind w:left="3084" w:hanging="360"/>
      </w:pPr>
      <w:rPr>
        <w:rFonts w:ascii="Symbol" w:hAnsi="Symbol" w:hint="default"/>
      </w:rPr>
    </w:lvl>
    <w:lvl w:ilvl="4" w:tentative="1">
      <w:start w:val="1"/>
      <w:numFmt w:val="bullet"/>
      <w:lvlText w:val="o"/>
      <w:lvlJc w:val="left"/>
      <w:pPr>
        <w:ind w:left="3804" w:hanging="360"/>
      </w:pPr>
      <w:rPr>
        <w:rFonts w:ascii="Courier New" w:hAnsi="Courier New" w:cs="Courier New" w:hint="default"/>
      </w:rPr>
    </w:lvl>
    <w:lvl w:ilvl="5" w:tentative="1">
      <w:start w:val="1"/>
      <w:numFmt w:val="bullet"/>
      <w:lvlText w:val=""/>
      <w:lvlJc w:val="left"/>
      <w:pPr>
        <w:ind w:left="4524" w:hanging="360"/>
      </w:pPr>
      <w:rPr>
        <w:rFonts w:ascii="Wingdings" w:hAnsi="Wingdings" w:hint="default"/>
      </w:rPr>
    </w:lvl>
    <w:lvl w:ilvl="6" w:tentative="1">
      <w:start w:val="1"/>
      <w:numFmt w:val="bullet"/>
      <w:lvlText w:val=""/>
      <w:lvlJc w:val="left"/>
      <w:pPr>
        <w:ind w:left="5244" w:hanging="360"/>
      </w:pPr>
      <w:rPr>
        <w:rFonts w:ascii="Symbol" w:hAnsi="Symbol" w:hint="default"/>
      </w:rPr>
    </w:lvl>
    <w:lvl w:ilvl="7" w:tentative="1">
      <w:start w:val="1"/>
      <w:numFmt w:val="bullet"/>
      <w:lvlText w:val="o"/>
      <w:lvlJc w:val="left"/>
      <w:pPr>
        <w:ind w:left="5964" w:hanging="360"/>
      </w:pPr>
      <w:rPr>
        <w:rFonts w:ascii="Courier New" w:hAnsi="Courier New" w:cs="Courier New" w:hint="default"/>
      </w:rPr>
    </w:lvl>
    <w:lvl w:ilvl="8" w:tentative="1">
      <w:start w:val="1"/>
      <w:numFmt w:val="bullet"/>
      <w:lvlText w:val=""/>
      <w:lvlJc w:val="left"/>
      <w:pPr>
        <w:ind w:left="6684" w:hanging="360"/>
      </w:pPr>
      <w:rPr>
        <w:rFonts w:ascii="Wingdings" w:hAnsi="Wingdings" w:hint="default"/>
      </w:rPr>
    </w:lvl>
  </w:abstractNum>
  <w:abstractNum w:abstractNumId="21">
    <w:nsid w:val="4A0C77B6"/>
    <w:multiLevelType w:val="hybridMultilevel"/>
    <w:tmpl w:val="AD621B98"/>
    <w:lvl w:ilvl="0">
      <w:start w:val="1"/>
      <w:numFmt w:val="bullet"/>
      <w:lvlText w:val=""/>
      <w:lvlJc w:val="left"/>
      <w:pPr>
        <w:ind w:left="630" w:hanging="360"/>
      </w:pPr>
      <w:rPr>
        <w:rFonts w:ascii="Symbol" w:hAnsi="Symbol" w:hint="default"/>
      </w:rPr>
    </w:lvl>
    <w:lvl w:ilvl="1" w:tentative="1">
      <w:start w:val="1"/>
      <w:numFmt w:val="bullet"/>
      <w:lvlText w:val="o"/>
      <w:lvlJc w:val="left"/>
      <w:pPr>
        <w:ind w:left="1582" w:hanging="360"/>
      </w:pPr>
      <w:rPr>
        <w:rFonts w:ascii="Courier New" w:hAnsi="Courier New" w:cs="Courier New" w:hint="default"/>
      </w:rPr>
    </w:lvl>
    <w:lvl w:ilvl="2" w:tentative="1">
      <w:start w:val="1"/>
      <w:numFmt w:val="bullet"/>
      <w:lvlText w:val=""/>
      <w:lvlJc w:val="left"/>
      <w:pPr>
        <w:ind w:left="2302" w:hanging="360"/>
      </w:pPr>
      <w:rPr>
        <w:rFonts w:ascii="Wingdings" w:hAnsi="Wingdings" w:hint="default"/>
      </w:rPr>
    </w:lvl>
    <w:lvl w:ilvl="3" w:tentative="1">
      <w:start w:val="1"/>
      <w:numFmt w:val="bullet"/>
      <w:lvlText w:val=""/>
      <w:lvlJc w:val="left"/>
      <w:pPr>
        <w:ind w:left="3022" w:hanging="360"/>
      </w:pPr>
      <w:rPr>
        <w:rFonts w:ascii="Symbol" w:hAnsi="Symbol" w:hint="default"/>
      </w:rPr>
    </w:lvl>
    <w:lvl w:ilvl="4" w:tentative="1">
      <w:start w:val="1"/>
      <w:numFmt w:val="bullet"/>
      <w:lvlText w:val="o"/>
      <w:lvlJc w:val="left"/>
      <w:pPr>
        <w:ind w:left="3742" w:hanging="360"/>
      </w:pPr>
      <w:rPr>
        <w:rFonts w:ascii="Courier New" w:hAnsi="Courier New" w:cs="Courier New" w:hint="default"/>
      </w:rPr>
    </w:lvl>
    <w:lvl w:ilvl="5" w:tentative="1">
      <w:start w:val="1"/>
      <w:numFmt w:val="bullet"/>
      <w:lvlText w:val=""/>
      <w:lvlJc w:val="left"/>
      <w:pPr>
        <w:ind w:left="4462" w:hanging="360"/>
      </w:pPr>
      <w:rPr>
        <w:rFonts w:ascii="Wingdings" w:hAnsi="Wingdings" w:hint="default"/>
      </w:rPr>
    </w:lvl>
    <w:lvl w:ilvl="6" w:tentative="1">
      <w:start w:val="1"/>
      <w:numFmt w:val="bullet"/>
      <w:lvlText w:val=""/>
      <w:lvlJc w:val="left"/>
      <w:pPr>
        <w:ind w:left="5182" w:hanging="360"/>
      </w:pPr>
      <w:rPr>
        <w:rFonts w:ascii="Symbol" w:hAnsi="Symbol" w:hint="default"/>
      </w:rPr>
    </w:lvl>
    <w:lvl w:ilvl="7" w:tentative="1">
      <w:start w:val="1"/>
      <w:numFmt w:val="bullet"/>
      <w:lvlText w:val="o"/>
      <w:lvlJc w:val="left"/>
      <w:pPr>
        <w:ind w:left="5902" w:hanging="360"/>
      </w:pPr>
      <w:rPr>
        <w:rFonts w:ascii="Courier New" w:hAnsi="Courier New" w:cs="Courier New" w:hint="default"/>
      </w:rPr>
    </w:lvl>
    <w:lvl w:ilvl="8" w:tentative="1">
      <w:start w:val="1"/>
      <w:numFmt w:val="bullet"/>
      <w:lvlText w:val=""/>
      <w:lvlJc w:val="left"/>
      <w:pPr>
        <w:ind w:left="6622" w:hanging="360"/>
      </w:pPr>
      <w:rPr>
        <w:rFonts w:ascii="Wingdings" w:hAnsi="Wingdings" w:hint="default"/>
      </w:rPr>
    </w:lvl>
  </w:abstractNum>
  <w:abstractNum w:abstractNumId="22">
    <w:nsid w:val="548716FB"/>
    <w:multiLevelType w:val="hybridMultilevel"/>
    <w:tmpl w:val="C242084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BD2CE7"/>
    <w:multiLevelType w:val="hybridMultilevel"/>
    <w:tmpl w:val="AB068946"/>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577746A"/>
    <w:multiLevelType w:val="hybridMultilevel"/>
    <w:tmpl w:val="415831F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F27AD3"/>
    <w:multiLevelType w:val="hybridMultilevel"/>
    <w:tmpl w:val="8A02F68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6">
    <w:nsid w:val="56B35997"/>
    <w:multiLevelType w:val="hybridMultilevel"/>
    <w:tmpl w:val="72C42CFA"/>
    <w:lvl w:ilvl="0">
      <w:start w:val="1"/>
      <w:numFmt w:val="bullet"/>
      <w:lvlText w:val=""/>
      <w:lvlJc w:val="left"/>
      <w:pPr>
        <w:ind w:left="1001" w:hanging="360"/>
      </w:pPr>
      <w:rPr>
        <w:rFonts w:ascii="Symbol" w:hAnsi="Symbol" w:hint="default"/>
      </w:rPr>
    </w:lvl>
    <w:lvl w:ilvl="1" w:tentative="1">
      <w:start w:val="1"/>
      <w:numFmt w:val="bullet"/>
      <w:lvlText w:val="o"/>
      <w:lvlJc w:val="left"/>
      <w:pPr>
        <w:ind w:left="1740" w:hanging="360"/>
      </w:pPr>
      <w:rPr>
        <w:rFonts w:ascii="Courier New" w:hAnsi="Courier New" w:cs="Courier New" w:hint="default"/>
      </w:rPr>
    </w:lvl>
    <w:lvl w:ilvl="2" w:tentative="1">
      <w:start w:val="1"/>
      <w:numFmt w:val="bullet"/>
      <w:lvlText w:val=""/>
      <w:lvlJc w:val="left"/>
      <w:pPr>
        <w:ind w:left="2460" w:hanging="360"/>
      </w:pPr>
      <w:rPr>
        <w:rFonts w:ascii="Wingdings" w:hAnsi="Wingdings" w:hint="default"/>
      </w:rPr>
    </w:lvl>
    <w:lvl w:ilvl="3" w:tentative="1">
      <w:start w:val="1"/>
      <w:numFmt w:val="bullet"/>
      <w:lvlText w:val=""/>
      <w:lvlJc w:val="left"/>
      <w:pPr>
        <w:ind w:left="3180" w:hanging="360"/>
      </w:pPr>
      <w:rPr>
        <w:rFonts w:ascii="Symbol" w:hAnsi="Symbol" w:hint="default"/>
      </w:rPr>
    </w:lvl>
    <w:lvl w:ilvl="4" w:tentative="1">
      <w:start w:val="1"/>
      <w:numFmt w:val="bullet"/>
      <w:lvlText w:val="o"/>
      <w:lvlJc w:val="left"/>
      <w:pPr>
        <w:ind w:left="3900" w:hanging="360"/>
      </w:pPr>
      <w:rPr>
        <w:rFonts w:ascii="Courier New" w:hAnsi="Courier New" w:cs="Courier New" w:hint="default"/>
      </w:rPr>
    </w:lvl>
    <w:lvl w:ilvl="5" w:tentative="1">
      <w:start w:val="1"/>
      <w:numFmt w:val="bullet"/>
      <w:lvlText w:val=""/>
      <w:lvlJc w:val="left"/>
      <w:pPr>
        <w:ind w:left="4620" w:hanging="360"/>
      </w:pPr>
      <w:rPr>
        <w:rFonts w:ascii="Wingdings" w:hAnsi="Wingdings" w:hint="default"/>
      </w:rPr>
    </w:lvl>
    <w:lvl w:ilvl="6" w:tentative="1">
      <w:start w:val="1"/>
      <w:numFmt w:val="bullet"/>
      <w:lvlText w:val=""/>
      <w:lvlJc w:val="left"/>
      <w:pPr>
        <w:ind w:left="5340" w:hanging="360"/>
      </w:pPr>
      <w:rPr>
        <w:rFonts w:ascii="Symbol" w:hAnsi="Symbol" w:hint="default"/>
      </w:rPr>
    </w:lvl>
    <w:lvl w:ilvl="7" w:tentative="1">
      <w:start w:val="1"/>
      <w:numFmt w:val="bullet"/>
      <w:lvlText w:val="o"/>
      <w:lvlJc w:val="left"/>
      <w:pPr>
        <w:ind w:left="6060" w:hanging="360"/>
      </w:pPr>
      <w:rPr>
        <w:rFonts w:ascii="Courier New" w:hAnsi="Courier New" w:cs="Courier New" w:hint="default"/>
      </w:rPr>
    </w:lvl>
    <w:lvl w:ilvl="8" w:tentative="1">
      <w:start w:val="1"/>
      <w:numFmt w:val="bullet"/>
      <w:lvlText w:val=""/>
      <w:lvlJc w:val="left"/>
      <w:pPr>
        <w:ind w:left="6780" w:hanging="360"/>
      </w:pPr>
      <w:rPr>
        <w:rFonts w:ascii="Wingdings" w:hAnsi="Wingdings" w:hint="default"/>
      </w:rPr>
    </w:lvl>
  </w:abstractNum>
  <w:abstractNum w:abstractNumId="27">
    <w:nsid w:val="593F0853"/>
    <w:multiLevelType w:val="hybridMultilevel"/>
    <w:tmpl w:val="31EA4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A414076"/>
    <w:multiLevelType w:val="hybridMultilevel"/>
    <w:tmpl w:val="4A76FEB2"/>
    <w:lvl w:ilvl="0">
      <w:start w:val="1"/>
      <w:numFmt w:val="bullet"/>
      <w:lvlText w:val=""/>
      <w:lvlJc w:val="left"/>
      <w:pPr>
        <w:ind w:left="777" w:hanging="360"/>
      </w:pPr>
      <w:rPr>
        <w:rFonts w:ascii="Symbol" w:hAnsi="Symbol" w:hint="default"/>
      </w:rPr>
    </w:lvl>
    <w:lvl w:ilvl="1" w:tentative="1">
      <w:start w:val="1"/>
      <w:numFmt w:val="bullet"/>
      <w:lvlText w:val="o"/>
      <w:lvlJc w:val="left"/>
      <w:pPr>
        <w:ind w:left="1497" w:hanging="360"/>
      </w:pPr>
      <w:rPr>
        <w:rFonts w:ascii="Courier New" w:hAnsi="Courier New" w:cs="Courier New" w:hint="default"/>
      </w:rPr>
    </w:lvl>
    <w:lvl w:ilvl="2" w:tentative="1">
      <w:start w:val="1"/>
      <w:numFmt w:val="bullet"/>
      <w:lvlText w:val=""/>
      <w:lvlJc w:val="left"/>
      <w:pPr>
        <w:ind w:left="2217" w:hanging="360"/>
      </w:pPr>
      <w:rPr>
        <w:rFonts w:ascii="Wingdings" w:hAnsi="Wingdings" w:hint="default"/>
      </w:rPr>
    </w:lvl>
    <w:lvl w:ilvl="3" w:tentative="1">
      <w:start w:val="1"/>
      <w:numFmt w:val="bullet"/>
      <w:lvlText w:val=""/>
      <w:lvlJc w:val="left"/>
      <w:pPr>
        <w:ind w:left="2937" w:hanging="360"/>
      </w:pPr>
      <w:rPr>
        <w:rFonts w:ascii="Symbol" w:hAnsi="Symbol" w:hint="default"/>
      </w:rPr>
    </w:lvl>
    <w:lvl w:ilvl="4" w:tentative="1">
      <w:start w:val="1"/>
      <w:numFmt w:val="bullet"/>
      <w:lvlText w:val="o"/>
      <w:lvlJc w:val="left"/>
      <w:pPr>
        <w:ind w:left="3657" w:hanging="360"/>
      </w:pPr>
      <w:rPr>
        <w:rFonts w:ascii="Courier New" w:hAnsi="Courier New" w:cs="Courier New" w:hint="default"/>
      </w:rPr>
    </w:lvl>
    <w:lvl w:ilvl="5" w:tentative="1">
      <w:start w:val="1"/>
      <w:numFmt w:val="bullet"/>
      <w:lvlText w:val=""/>
      <w:lvlJc w:val="left"/>
      <w:pPr>
        <w:ind w:left="4377" w:hanging="360"/>
      </w:pPr>
      <w:rPr>
        <w:rFonts w:ascii="Wingdings" w:hAnsi="Wingdings" w:hint="default"/>
      </w:rPr>
    </w:lvl>
    <w:lvl w:ilvl="6" w:tentative="1">
      <w:start w:val="1"/>
      <w:numFmt w:val="bullet"/>
      <w:lvlText w:val=""/>
      <w:lvlJc w:val="left"/>
      <w:pPr>
        <w:ind w:left="5097" w:hanging="360"/>
      </w:pPr>
      <w:rPr>
        <w:rFonts w:ascii="Symbol" w:hAnsi="Symbol" w:hint="default"/>
      </w:rPr>
    </w:lvl>
    <w:lvl w:ilvl="7" w:tentative="1">
      <w:start w:val="1"/>
      <w:numFmt w:val="bullet"/>
      <w:lvlText w:val="o"/>
      <w:lvlJc w:val="left"/>
      <w:pPr>
        <w:ind w:left="5817" w:hanging="360"/>
      </w:pPr>
      <w:rPr>
        <w:rFonts w:ascii="Courier New" w:hAnsi="Courier New" w:cs="Courier New" w:hint="default"/>
      </w:rPr>
    </w:lvl>
    <w:lvl w:ilvl="8" w:tentative="1">
      <w:start w:val="1"/>
      <w:numFmt w:val="bullet"/>
      <w:lvlText w:val=""/>
      <w:lvlJc w:val="left"/>
      <w:pPr>
        <w:ind w:left="6537" w:hanging="360"/>
      </w:pPr>
      <w:rPr>
        <w:rFonts w:ascii="Wingdings" w:hAnsi="Wingdings" w:hint="default"/>
      </w:rPr>
    </w:lvl>
  </w:abstractNum>
  <w:abstractNum w:abstractNumId="29">
    <w:nsid w:val="5E8E493A"/>
    <w:multiLevelType w:val="hybridMultilevel"/>
    <w:tmpl w:val="1B2CC0D0"/>
    <w:lvl w:ilvl="0">
      <w:start w:val="1"/>
      <w:numFmt w:val="bullet"/>
      <w:lvlText w:val=""/>
      <w:lvlJc w:val="left"/>
      <w:pPr>
        <w:tabs>
          <w:tab w:val="num" w:pos="870"/>
        </w:tabs>
        <w:ind w:left="870" w:hanging="360"/>
      </w:pPr>
      <w:rPr>
        <w:rFonts w:ascii="Wingdings" w:hAnsi="Wingdings" w:hint="default"/>
      </w:rPr>
    </w:lvl>
    <w:lvl w:ilvl="1" w:tentative="1">
      <w:start w:val="1"/>
      <w:numFmt w:val="bullet"/>
      <w:lvlText w:val="o"/>
      <w:lvlJc w:val="left"/>
      <w:pPr>
        <w:tabs>
          <w:tab w:val="num" w:pos="1590"/>
        </w:tabs>
        <w:ind w:left="1590" w:hanging="360"/>
      </w:pPr>
      <w:rPr>
        <w:rFonts w:ascii="Courier New" w:hAnsi="Courier New" w:cs="Courier New" w:hint="default"/>
      </w:rPr>
    </w:lvl>
    <w:lvl w:ilvl="2" w:tentative="1">
      <w:start w:val="1"/>
      <w:numFmt w:val="bullet"/>
      <w:lvlText w:val=""/>
      <w:lvlJc w:val="left"/>
      <w:pPr>
        <w:tabs>
          <w:tab w:val="num" w:pos="2310"/>
        </w:tabs>
        <w:ind w:left="2310" w:hanging="360"/>
      </w:pPr>
      <w:rPr>
        <w:rFonts w:ascii="Wingdings" w:hAnsi="Wingdings" w:hint="default"/>
      </w:rPr>
    </w:lvl>
    <w:lvl w:ilvl="3" w:tentative="1">
      <w:start w:val="1"/>
      <w:numFmt w:val="bullet"/>
      <w:lvlText w:val=""/>
      <w:lvlJc w:val="left"/>
      <w:pPr>
        <w:tabs>
          <w:tab w:val="num" w:pos="3030"/>
        </w:tabs>
        <w:ind w:left="3030" w:hanging="360"/>
      </w:pPr>
      <w:rPr>
        <w:rFonts w:ascii="Symbol" w:hAnsi="Symbol" w:hint="default"/>
      </w:rPr>
    </w:lvl>
    <w:lvl w:ilvl="4" w:tentative="1">
      <w:start w:val="1"/>
      <w:numFmt w:val="bullet"/>
      <w:lvlText w:val="o"/>
      <w:lvlJc w:val="left"/>
      <w:pPr>
        <w:tabs>
          <w:tab w:val="num" w:pos="3750"/>
        </w:tabs>
        <w:ind w:left="3750" w:hanging="360"/>
      </w:pPr>
      <w:rPr>
        <w:rFonts w:ascii="Courier New" w:hAnsi="Courier New" w:cs="Courier New" w:hint="default"/>
      </w:rPr>
    </w:lvl>
    <w:lvl w:ilvl="5" w:tentative="1">
      <w:start w:val="1"/>
      <w:numFmt w:val="bullet"/>
      <w:lvlText w:val=""/>
      <w:lvlJc w:val="left"/>
      <w:pPr>
        <w:tabs>
          <w:tab w:val="num" w:pos="4470"/>
        </w:tabs>
        <w:ind w:left="4470" w:hanging="360"/>
      </w:pPr>
      <w:rPr>
        <w:rFonts w:ascii="Wingdings" w:hAnsi="Wingdings" w:hint="default"/>
      </w:rPr>
    </w:lvl>
    <w:lvl w:ilvl="6" w:tentative="1">
      <w:start w:val="1"/>
      <w:numFmt w:val="bullet"/>
      <w:lvlText w:val=""/>
      <w:lvlJc w:val="left"/>
      <w:pPr>
        <w:tabs>
          <w:tab w:val="num" w:pos="5190"/>
        </w:tabs>
        <w:ind w:left="5190" w:hanging="360"/>
      </w:pPr>
      <w:rPr>
        <w:rFonts w:ascii="Symbol" w:hAnsi="Symbol" w:hint="default"/>
      </w:rPr>
    </w:lvl>
    <w:lvl w:ilvl="7" w:tentative="1">
      <w:start w:val="1"/>
      <w:numFmt w:val="bullet"/>
      <w:lvlText w:val="o"/>
      <w:lvlJc w:val="left"/>
      <w:pPr>
        <w:tabs>
          <w:tab w:val="num" w:pos="5910"/>
        </w:tabs>
        <w:ind w:left="5910" w:hanging="360"/>
      </w:pPr>
      <w:rPr>
        <w:rFonts w:ascii="Courier New" w:hAnsi="Courier New" w:cs="Courier New" w:hint="default"/>
      </w:rPr>
    </w:lvl>
    <w:lvl w:ilvl="8" w:tentative="1">
      <w:start w:val="1"/>
      <w:numFmt w:val="bullet"/>
      <w:lvlText w:val=""/>
      <w:lvlJc w:val="left"/>
      <w:pPr>
        <w:tabs>
          <w:tab w:val="num" w:pos="6630"/>
        </w:tabs>
        <w:ind w:left="6630" w:hanging="360"/>
      </w:pPr>
      <w:rPr>
        <w:rFonts w:ascii="Wingdings" w:hAnsi="Wingdings" w:hint="default"/>
      </w:rPr>
    </w:lvl>
  </w:abstractNum>
  <w:abstractNum w:abstractNumId="30">
    <w:nsid w:val="5FDC4111"/>
    <w:multiLevelType w:val="hybridMultilevel"/>
    <w:tmpl w:val="3D0C63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03226C3"/>
    <w:multiLevelType w:val="hybridMultilevel"/>
    <w:tmpl w:val="D8B2B1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786A408B"/>
    <w:multiLevelType w:val="hybridMultilevel"/>
    <w:tmpl w:val="8EE205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796150F6"/>
    <w:multiLevelType w:val="hybridMultilevel"/>
    <w:tmpl w:val="57E67834"/>
    <w:lvl w:ilvl="0">
      <w:start w:val="1"/>
      <w:numFmt w:val="bullet"/>
      <w:lvlText w:val=""/>
      <w:lvlJc w:val="left"/>
      <w:pPr>
        <w:ind w:left="867" w:hanging="360"/>
      </w:pPr>
      <w:rPr>
        <w:rFonts w:ascii="Wingdings" w:hAnsi="Wingdings" w:hint="default"/>
      </w:rPr>
    </w:lvl>
    <w:lvl w:ilvl="1" w:tentative="1">
      <w:start w:val="1"/>
      <w:numFmt w:val="bullet"/>
      <w:lvlText w:val="o"/>
      <w:lvlJc w:val="left"/>
      <w:pPr>
        <w:ind w:left="1587" w:hanging="360"/>
      </w:pPr>
      <w:rPr>
        <w:rFonts w:ascii="Courier New" w:hAnsi="Courier New" w:cs="Courier New" w:hint="default"/>
      </w:rPr>
    </w:lvl>
    <w:lvl w:ilvl="2" w:tentative="1">
      <w:start w:val="1"/>
      <w:numFmt w:val="bullet"/>
      <w:lvlText w:val=""/>
      <w:lvlJc w:val="left"/>
      <w:pPr>
        <w:ind w:left="2307" w:hanging="360"/>
      </w:pPr>
      <w:rPr>
        <w:rFonts w:ascii="Wingdings" w:hAnsi="Wingdings" w:hint="default"/>
      </w:rPr>
    </w:lvl>
    <w:lvl w:ilvl="3" w:tentative="1">
      <w:start w:val="1"/>
      <w:numFmt w:val="bullet"/>
      <w:lvlText w:val=""/>
      <w:lvlJc w:val="left"/>
      <w:pPr>
        <w:ind w:left="3027" w:hanging="360"/>
      </w:pPr>
      <w:rPr>
        <w:rFonts w:ascii="Symbol" w:hAnsi="Symbol" w:hint="default"/>
      </w:rPr>
    </w:lvl>
    <w:lvl w:ilvl="4" w:tentative="1">
      <w:start w:val="1"/>
      <w:numFmt w:val="bullet"/>
      <w:lvlText w:val="o"/>
      <w:lvlJc w:val="left"/>
      <w:pPr>
        <w:ind w:left="3747" w:hanging="360"/>
      </w:pPr>
      <w:rPr>
        <w:rFonts w:ascii="Courier New" w:hAnsi="Courier New" w:cs="Courier New" w:hint="default"/>
      </w:rPr>
    </w:lvl>
    <w:lvl w:ilvl="5" w:tentative="1">
      <w:start w:val="1"/>
      <w:numFmt w:val="bullet"/>
      <w:lvlText w:val=""/>
      <w:lvlJc w:val="left"/>
      <w:pPr>
        <w:ind w:left="4467" w:hanging="360"/>
      </w:pPr>
      <w:rPr>
        <w:rFonts w:ascii="Wingdings" w:hAnsi="Wingdings" w:hint="default"/>
      </w:rPr>
    </w:lvl>
    <w:lvl w:ilvl="6" w:tentative="1">
      <w:start w:val="1"/>
      <w:numFmt w:val="bullet"/>
      <w:lvlText w:val=""/>
      <w:lvlJc w:val="left"/>
      <w:pPr>
        <w:ind w:left="5187" w:hanging="360"/>
      </w:pPr>
      <w:rPr>
        <w:rFonts w:ascii="Symbol" w:hAnsi="Symbol" w:hint="default"/>
      </w:rPr>
    </w:lvl>
    <w:lvl w:ilvl="7" w:tentative="1">
      <w:start w:val="1"/>
      <w:numFmt w:val="bullet"/>
      <w:lvlText w:val="o"/>
      <w:lvlJc w:val="left"/>
      <w:pPr>
        <w:ind w:left="5907" w:hanging="360"/>
      </w:pPr>
      <w:rPr>
        <w:rFonts w:ascii="Courier New" w:hAnsi="Courier New" w:cs="Courier New" w:hint="default"/>
      </w:rPr>
    </w:lvl>
    <w:lvl w:ilvl="8" w:tentative="1">
      <w:start w:val="1"/>
      <w:numFmt w:val="bullet"/>
      <w:lvlText w:val=""/>
      <w:lvlJc w:val="left"/>
      <w:pPr>
        <w:ind w:left="6627" w:hanging="360"/>
      </w:pPr>
      <w:rPr>
        <w:rFonts w:ascii="Wingdings" w:hAnsi="Wingdings" w:hint="default"/>
      </w:rPr>
    </w:lvl>
  </w:abstractNum>
  <w:abstractNum w:abstractNumId="34">
    <w:nsid w:val="7AF734B5"/>
    <w:multiLevelType w:val="hybridMultilevel"/>
    <w:tmpl w:val="DA80EE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5"/>
  </w:num>
  <w:num w:numId="5">
    <w:abstractNumId w:val="7"/>
  </w:num>
  <w:num w:numId="6">
    <w:abstractNumId w:val="12"/>
  </w:num>
  <w:num w:numId="7">
    <w:abstractNumId w:val="18"/>
  </w:num>
  <w:num w:numId="8">
    <w:abstractNumId w:val="23"/>
  </w:num>
  <w:num w:numId="9">
    <w:abstractNumId w:val="10"/>
  </w:num>
  <w:num w:numId="10">
    <w:abstractNumId w:val="31"/>
  </w:num>
  <w:num w:numId="11">
    <w:abstractNumId w:val="11"/>
  </w:num>
  <w:num w:numId="12">
    <w:abstractNumId w:val="20"/>
  </w:num>
  <w:num w:numId="13">
    <w:abstractNumId w:val="3"/>
  </w:num>
  <w:num w:numId="14">
    <w:abstractNumId w:val="14"/>
  </w:num>
  <w:num w:numId="15">
    <w:abstractNumId w:val="24"/>
  </w:num>
  <w:num w:numId="16">
    <w:abstractNumId w:val="22"/>
  </w:num>
  <w:num w:numId="17">
    <w:abstractNumId w:val="0"/>
  </w:num>
  <w:num w:numId="18">
    <w:abstractNumId w:val="29"/>
  </w:num>
  <w:num w:numId="19">
    <w:abstractNumId w:val="33"/>
  </w:num>
  <w:num w:numId="20">
    <w:abstractNumId w:val="25"/>
  </w:num>
  <w:num w:numId="21">
    <w:abstractNumId w:val="19"/>
  </w:num>
  <w:num w:numId="22">
    <w:abstractNumId w:val="13"/>
  </w:num>
  <w:num w:numId="23">
    <w:abstractNumId w:val="2"/>
  </w:num>
  <w:num w:numId="24">
    <w:abstractNumId w:val="1"/>
  </w:num>
  <w:num w:numId="25">
    <w:abstractNumId w:val="32"/>
  </w:num>
  <w:num w:numId="26">
    <w:abstractNumId w:val="27"/>
  </w:num>
  <w:num w:numId="27">
    <w:abstractNumId w:val="28"/>
  </w:num>
  <w:num w:numId="28">
    <w:abstractNumId w:val="4"/>
  </w:num>
  <w:num w:numId="29">
    <w:abstractNumId w:val="17"/>
  </w:num>
  <w:num w:numId="30">
    <w:abstractNumId w:val="26"/>
  </w:num>
  <w:num w:numId="31">
    <w:abstractNumId w:val="21"/>
  </w:num>
  <w:num w:numId="32">
    <w:abstractNumId w:val="34"/>
  </w:num>
  <w:num w:numId="33">
    <w:abstractNumId w:val="5"/>
  </w:num>
  <w:num w:numId="34">
    <w:abstractNumId w:val="1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3A5"/>
    <w:rsid w:val="00000440"/>
    <w:rsid w:val="00000A23"/>
    <w:rsid w:val="00000AE7"/>
    <w:rsid w:val="0000104B"/>
    <w:rsid w:val="000025C3"/>
    <w:rsid w:val="00002ED1"/>
    <w:rsid w:val="00003293"/>
    <w:rsid w:val="00003677"/>
    <w:rsid w:val="00003838"/>
    <w:rsid w:val="00004E2A"/>
    <w:rsid w:val="00005285"/>
    <w:rsid w:val="00005DFA"/>
    <w:rsid w:val="00005F38"/>
    <w:rsid w:val="00006EA8"/>
    <w:rsid w:val="000075A2"/>
    <w:rsid w:val="0001038D"/>
    <w:rsid w:val="000105F8"/>
    <w:rsid w:val="00011558"/>
    <w:rsid w:val="00011FC2"/>
    <w:rsid w:val="000137FD"/>
    <w:rsid w:val="00014A39"/>
    <w:rsid w:val="00014EFF"/>
    <w:rsid w:val="00015504"/>
    <w:rsid w:val="00015BE4"/>
    <w:rsid w:val="00015EF9"/>
    <w:rsid w:val="0001649B"/>
    <w:rsid w:val="00016FEA"/>
    <w:rsid w:val="000171E0"/>
    <w:rsid w:val="00017C6B"/>
    <w:rsid w:val="00020845"/>
    <w:rsid w:val="00021A55"/>
    <w:rsid w:val="00022253"/>
    <w:rsid w:val="000231C4"/>
    <w:rsid w:val="0002387A"/>
    <w:rsid w:val="00023887"/>
    <w:rsid w:val="00023C98"/>
    <w:rsid w:val="000240BA"/>
    <w:rsid w:val="000267FA"/>
    <w:rsid w:val="00026A47"/>
    <w:rsid w:val="000274CB"/>
    <w:rsid w:val="00027AE6"/>
    <w:rsid w:val="00030458"/>
    <w:rsid w:val="00030818"/>
    <w:rsid w:val="000333FC"/>
    <w:rsid w:val="00034141"/>
    <w:rsid w:val="0003431E"/>
    <w:rsid w:val="00035450"/>
    <w:rsid w:val="00035EDF"/>
    <w:rsid w:val="00040CB0"/>
    <w:rsid w:val="000473CC"/>
    <w:rsid w:val="00047620"/>
    <w:rsid w:val="00047F28"/>
    <w:rsid w:val="00050917"/>
    <w:rsid w:val="000543E3"/>
    <w:rsid w:val="00054699"/>
    <w:rsid w:val="00055A2E"/>
    <w:rsid w:val="000579F1"/>
    <w:rsid w:val="00057A45"/>
    <w:rsid w:val="00060BC0"/>
    <w:rsid w:val="000618F0"/>
    <w:rsid w:val="00061EF7"/>
    <w:rsid w:val="0006259D"/>
    <w:rsid w:val="00062D16"/>
    <w:rsid w:val="00064D51"/>
    <w:rsid w:val="000663C1"/>
    <w:rsid w:val="00066E75"/>
    <w:rsid w:val="000700FE"/>
    <w:rsid w:val="0007185F"/>
    <w:rsid w:val="000728A6"/>
    <w:rsid w:val="000766E3"/>
    <w:rsid w:val="000769BD"/>
    <w:rsid w:val="00076EF5"/>
    <w:rsid w:val="0008041D"/>
    <w:rsid w:val="00081BF2"/>
    <w:rsid w:val="000821FE"/>
    <w:rsid w:val="000823E8"/>
    <w:rsid w:val="000831F6"/>
    <w:rsid w:val="00083DC7"/>
    <w:rsid w:val="000857C2"/>
    <w:rsid w:val="00087C64"/>
    <w:rsid w:val="000906F9"/>
    <w:rsid w:val="00091895"/>
    <w:rsid w:val="00091A6A"/>
    <w:rsid w:val="00092DF5"/>
    <w:rsid w:val="0009339C"/>
    <w:rsid w:val="000943E6"/>
    <w:rsid w:val="000947C0"/>
    <w:rsid w:val="00094944"/>
    <w:rsid w:val="00095FEE"/>
    <w:rsid w:val="00096762"/>
    <w:rsid w:val="00096FC7"/>
    <w:rsid w:val="00097499"/>
    <w:rsid w:val="000A00B4"/>
    <w:rsid w:val="000A0F85"/>
    <w:rsid w:val="000A2217"/>
    <w:rsid w:val="000A48C5"/>
    <w:rsid w:val="000A6E2F"/>
    <w:rsid w:val="000A6FA4"/>
    <w:rsid w:val="000B0A3B"/>
    <w:rsid w:val="000B2E5D"/>
    <w:rsid w:val="000B2F97"/>
    <w:rsid w:val="000B664E"/>
    <w:rsid w:val="000B68AE"/>
    <w:rsid w:val="000B6E35"/>
    <w:rsid w:val="000C0AD7"/>
    <w:rsid w:val="000C0D48"/>
    <w:rsid w:val="000C23E8"/>
    <w:rsid w:val="000C3CA9"/>
    <w:rsid w:val="000C3EDD"/>
    <w:rsid w:val="000C4438"/>
    <w:rsid w:val="000C4626"/>
    <w:rsid w:val="000C4B35"/>
    <w:rsid w:val="000C59B1"/>
    <w:rsid w:val="000C6415"/>
    <w:rsid w:val="000C7AE9"/>
    <w:rsid w:val="000D0155"/>
    <w:rsid w:val="000D0652"/>
    <w:rsid w:val="000D20BD"/>
    <w:rsid w:val="000D3CF3"/>
    <w:rsid w:val="000D5011"/>
    <w:rsid w:val="000D6357"/>
    <w:rsid w:val="000E393C"/>
    <w:rsid w:val="000E52AF"/>
    <w:rsid w:val="000E581B"/>
    <w:rsid w:val="000E64C6"/>
    <w:rsid w:val="000E675B"/>
    <w:rsid w:val="000F050C"/>
    <w:rsid w:val="000F0A50"/>
    <w:rsid w:val="000F1068"/>
    <w:rsid w:val="000F129E"/>
    <w:rsid w:val="000F1E99"/>
    <w:rsid w:val="000F2CFA"/>
    <w:rsid w:val="000F338A"/>
    <w:rsid w:val="000F386A"/>
    <w:rsid w:val="000F585A"/>
    <w:rsid w:val="000F5ADD"/>
    <w:rsid w:val="000F5C65"/>
    <w:rsid w:val="000F5C69"/>
    <w:rsid w:val="000F5DFB"/>
    <w:rsid w:val="000F6083"/>
    <w:rsid w:val="000F77FE"/>
    <w:rsid w:val="00102BD7"/>
    <w:rsid w:val="00106273"/>
    <w:rsid w:val="00106A76"/>
    <w:rsid w:val="00106CD6"/>
    <w:rsid w:val="00107CE4"/>
    <w:rsid w:val="001116A8"/>
    <w:rsid w:val="00112F0C"/>
    <w:rsid w:val="001134EF"/>
    <w:rsid w:val="00114E39"/>
    <w:rsid w:val="00115DE1"/>
    <w:rsid w:val="00117E8F"/>
    <w:rsid w:val="001205E6"/>
    <w:rsid w:val="001213F1"/>
    <w:rsid w:val="00122EC4"/>
    <w:rsid w:val="00123BFA"/>
    <w:rsid w:val="00124882"/>
    <w:rsid w:val="001256C9"/>
    <w:rsid w:val="00125F63"/>
    <w:rsid w:val="00126108"/>
    <w:rsid w:val="00126359"/>
    <w:rsid w:val="00127E66"/>
    <w:rsid w:val="001308AE"/>
    <w:rsid w:val="00131036"/>
    <w:rsid w:val="0013207A"/>
    <w:rsid w:val="0013269F"/>
    <w:rsid w:val="0013322B"/>
    <w:rsid w:val="001351F7"/>
    <w:rsid w:val="00135360"/>
    <w:rsid w:val="00135B04"/>
    <w:rsid w:val="00135B78"/>
    <w:rsid w:val="00140E02"/>
    <w:rsid w:val="00141AD3"/>
    <w:rsid w:val="001420F4"/>
    <w:rsid w:val="00142409"/>
    <w:rsid w:val="001433C9"/>
    <w:rsid w:val="00144206"/>
    <w:rsid w:val="001459C7"/>
    <w:rsid w:val="00146156"/>
    <w:rsid w:val="001464B3"/>
    <w:rsid w:val="00146EE7"/>
    <w:rsid w:val="001474DC"/>
    <w:rsid w:val="00147B63"/>
    <w:rsid w:val="001529F6"/>
    <w:rsid w:val="00153AB2"/>
    <w:rsid w:val="00154AD6"/>
    <w:rsid w:val="0015629B"/>
    <w:rsid w:val="0015656B"/>
    <w:rsid w:val="00161055"/>
    <w:rsid w:val="001619F0"/>
    <w:rsid w:val="00162726"/>
    <w:rsid w:val="0016308E"/>
    <w:rsid w:val="001635E5"/>
    <w:rsid w:val="001636F4"/>
    <w:rsid w:val="0016377E"/>
    <w:rsid w:val="00166B9E"/>
    <w:rsid w:val="00167A1E"/>
    <w:rsid w:val="00171EBB"/>
    <w:rsid w:val="00172183"/>
    <w:rsid w:val="001728D3"/>
    <w:rsid w:val="0017371E"/>
    <w:rsid w:val="001738DF"/>
    <w:rsid w:val="00176455"/>
    <w:rsid w:val="00176719"/>
    <w:rsid w:val="001767D1"/>
    <w:rsid w:val="00177B2B"/>
    <w:rsid w:val="0018329C"/>
    <w:rsid w:val="00185DA6"/>
    <w:rsid w:val="00186E44"/>
    <w:rsid w:val="00187291"/>
    <w:rsid w:val="00193584"/>
    <w:rsid w:val="00195F67"/>
    <w:rsid w:val="00196092"/>
    <w:rsid w:val="00196280"/>
    <w:rsid w:val="001966C0"/>
    <w:rsid w:val="001967AD"/>
    <w:rsid w:val="001974CE"/>
    <w:rsid w:val="001A159F"/>
    <w:rsid w:val="001A29E9"/>
    <w:rsid w:val="001A495C"/>
    <w:rsid w:val="001A54B6"/>
    <w:rsid w:val="001A5F59"/>
    <w:rsid w:val="001A677D"/>
    <w:rsid w:val="001B0AF6"/>
    <w:rsid w:val="001B1945"/>
    <w:rsid w:val="001B249C"/>
    <w:rsid w:val="001B25AF"/>
    <w:rsid w:val="001B3712"/>
    <w:rsid w:val="001B4C27"/>
    <w:rsid w:val="001B64B3"/>
    <w:rsid w:val="001C1363"/>
    <w:rsid w:val="001C2FFE"/>
    <w:rsid w:val="001C3131"/>
    <w:rsid w:val="001C3946"/>
    <w:rsid w:val="001C52EE"/>
    <w:rsid w:val="001C5849"/>
    <w:rsid w:val="001D00AA"/>
    <w:rsid w:val="001D0707"/>
    <w:rsid w:val="001D11D4"/>
    <w:rsid w:val="001D1494"/>
    <w:rsid w:val="001D1664"/>
    <w:rsid w:val="001D16AD"/>
    <w:rsid w:val="001D399A"/>
    <w:rsid w:val="001D77BE"/>
    <w:rsid w:val="001E0BA9"/>
    <w:rsid w:val="001E2237"/>
    <w:rsid w:val="001E386C"/>
    <w:rsid w:val="001F0CF7"/>
    <w:rsid w:val="001F194B"/>
    <w:rsid w:val="001F30CC"/>
    <w:rsid w:val="001F523F"/>
    <w:rsid w:val="001F554E"/>
    <w:rsid w:val="001F56B9"/>
    <w:rsid w:val="00201278"/>
    <w:rsid w:val="0020155E"/>
    <w:rsid w:val="002019CB"/>
    <w:rsid w:val="00201FE8"/>
    <w:rsid w:val="002023DD"/>
    <w:rsid w:val="002031A2"/>
    <w:rsid w:val="00204C30"/>
    <w:rsid w:val="00204E76"/>
    <w:rsid w:val="0020542C"/>
    <w:rsid w:val="002078DB"/>
    <w:rsid w:val="002120B6"/>
    <w:rsid w:val="00214299"/>
    <w:rsid w:val="00214C14"/>
    <w:rsid w:val="00216999"/>
    <w:rsid w:val="00217A5F"/>
    <w:rsid w:val="00220D7E"/>
    <w:rsid w:val="00221ADE"/>
    <w:rsid w:val="0022214D"/>
    <w:rsid w:val="002222E8"/>
    <w:rsid w:val="00222714"/>
    <w:rsid w:val="00223169"/>
    <w:rsid w:val="0022346E"/>
    <w:rsid w:val="00223B41"/>
    <w:rsid w:val="00225644"/>
    <w:rsid w:val="00225E9A"/>
    <w:rsid w:val="0022621B"/>
    <w:rsid w:val="002262EF"/>
    <w:rsid w:val="002267D6"/>
    <w:rsid w:val="0022680F"/>
    <w:rsid w:val="00227056"/>
    <w:rsid w:val="00227C74"/>
    <w:rsid w:val="00227ED2"/>
    <w:rsid w:val="00233263"/>
    <w:rsid w:val="0023355E"/>
    <w:rsid w:val="0023464A"/>
    <w:rsid w:val="0023604C"/>
    <w:rsid w:val="002372B8"/>
    <w:rsid w:val="0024033C"/>
    <w:rsid w:val="0024151D"/>
    <w:rsid w:val="00242C5B"/>
    <w:rsid w:val="002434D6"/>
    <w:rsid w:val="00244F2D"/>
    <w:rsid w:val="00246BC0"/>
    <w:rsid w:val="00246C24"/>
    <w:rsid w:val="00247189"/>
    <w:rsid w:val="00247ADA"/>
    <w:rsid w:val="00247D3A"/>
    <w:rsid w:val="00250912"/>
    <w:rsid w:val="00251507"/>
    <w:rsid w:val="002521DC"/>
    <w:rsid w:val="00253722"/>
    <w:rsid w:val="00253B7F"/>
    <w:rsid w:val="002543F7"/>
    <w:rsid w:val="00255B7E"/>
    <w:rsid w:val="00256D4A"/>
    <w:rsid w:val="002572C6"/>
    <w:rsid w:val="00257806"/>
    <w:rsid w:val="002603DE"/>
    <w:rsid w:val="002622D3"/>
    <w:rsid w:val="00262D20"/>
    <w:rsid w:val="00263625"/>
    <w:rsid w:val="00264888"/>
    <w:rsid w:val="00265C31"/>
    <w:rsid w:val="00265F05"/>
    <w:rsid w:val="00267734"/>
    <w:rsid w:val="00267822"/>
    <w:rsid w:val="002706F5"/>
    <w:rsid w:val="00270CE9"/>
    <w:rsid w:val="00274871"/>
    <w:rsid w:val="0028147C"/>
    <w:rsid w:val="002817C8"/>
    <w:rsid w:val="002822AF"/>
    <w:rsid w:val="00282951"/>
    <w:rsid w:val="00282C82"/>
    <w:rsid w:val="00282FA6"/>
    <w:rsid w:val="002832A3"/>
    <w:rsid w:val="00283AB5"/>
    <w:rsid w:val="00284A74"/>
    <w:rsid w:val="00285EFB"/>
    <w:rsid w:val="0028632C"/>
    <w:rsid w:val="002870A6"/>
    <w:rsid w:val="00287276"/>
    <w:rsid w:val="0028743D"/>
    <w:rsid w:val="002878B7"/>
    <w:rsid w:val="00287B3F"/>
    <w:rsid w:val="00287BEF"/>
    <w:rsid w:val="002919FA"/>
    <w:rsid w:val="002935F0"/>
    <w:rsid w:val="00295590"/>
    <w:rsid w:val="00296260"/>
    <w:rsid w:val="00296B9D"/>
    <w:rsid w:val="002A0643"/>
    <w:rsid w:val="002A179C"/>
    <w:rsid w:val="002A3159"/>
    <w:rsid w:val="002A3AF2"/>
    <w:rsid w:val="002A3CA8"/>
    <w:rsid w:val="002A3F94"/>
    <w:rsid w:val="002A4CF3"/>
    <w:rsid w:val="002A698D"/>
    <w:rsid w:val="002B0A39"/>
    <w:rsid w:val="002B1874"/>
    <w:rsid w:val="002B1955"/>
    <w:rsid w:val="002B3F8F"/>
    <w:rsid w:val="002B5960"/>
    <w:rsid w:val="002B6326"/>
    <w:rsid w:val="002B6A4D"/>
    <w:rsid w:val="002B7408"/>
    <w:rsid w:val="002B7B9C"/>
    <w:rsid w:val="002C0048"/>
    <w:rsid w:val="002C0FE8"/>
    <w:rsid w:val="002C24C2"/>
    <w:rsid w:val="002C2C45"/>
    <w:rsid w:val="002C31CD"/>
    <w:rsid w:val="002C3C06"/>
    <w:rsid w:val="002C458D"/>
    <w:rsid w:val="002C6A63"/>
    <w:rsid w:val="002C6C0C"/>
    <w:rsid w:val="002C789E"/>
    <w:rsid w:val="002C7B76"/>
    <w:rsid w:val="002D07A7"/>
    <w:rsid w:val="002D200B"/>
    <w:rsid w:val="002D2599"/>
    <w:rsid w:val="002D2AA9"/>
    <w:rsid w:val="002D45F6"/>
    <w:rsid w:val="002D567B"/>
    <w:rsid w:val="002D5AE7"/>
    <w:rsid w:val="002D7F76"/>
    <w:rsid w:val="002E0B0C"/>
    <w:rsid w:val="002E1947"/>
    <w:rsid w:val="002E21E2"/>
    <w:rsid w:val="002E2318"/>
    <w:rsid w:val="002E29C3"/>
    <w:rsid w:val="002E2EF1"/>
    <w:rsid w:val="002E3742"/>
    <w:rsid w:val="002E4424"/>
    <w:rsid w:val="002E5D99"/>
    <w:rsid w:val="002E758E"/>
    <w:rsid w:val="002E75B7"/>
    <w:rsid w:val="002E7BB3"/>
    <w:rsid w:val="002E7C61"/>
    <w:rsid w:val="002F38A2"/>
    <w:rsid w:val="002F522D"/>
    <w:rsid w:val="002F608C"/>
    <w:rsid w:val="002F6FE9"/>
    <w:rsid w:val="00301648"/>
    <w:rsid w:val="00302142"/>
    <w:rsid w:val="00302404"/>
    <w:rsid w:val="003028D9"/>
    <w:rsid w:val="00302BCF"/>
    <w:rsid w:val="003041C9"/>
    <w:rsid w:val="00305D47"/>
    <w:rsid w:val="0030720F"/>
    <w:rsid w:val="00307668"/>
    <w:rsid w:val="0031056D"/>
    <w:rsid w:val="00310936"/>
    <w:rsid w:val="00310E53"/>
    <w:rsid w:val="003119A3"/>
    <w:rsid w:val="00314F56"/>
    <w:rsid w:val="003154CF"/>
    <w:rsid w:val="00316933"/>
    <w:rsid w:val="003175C6"/>
    <w:rsid w:val="003202F7"/>
    <w:rsid w:val="003204D2"/>
    <w:rsid w:val="00320742"/>
    <w:rsid w:val="00320C64"/>
    <w:rsid w:val="003214CE"/>
    <w:rsid w:val="0032159E"/>
    <w:rsid w:val="00322989"/>
    <w:rsid w:val="003237A5"/>
    <w:rsid w:val="00323EB7"/>
    <w:rsid w:val="00324D24"/>
    <w:rsid w:val="00326FAB"/>
    <w:rsid w:val="00327DAB"/>
    <w:rsid w:val="00327EBC"/>
    <w:rsid w:val="0033002D"/>
    <w:rsid w:val="00330DEE"/>
    <w:rsid w:val="00330E8C"/>
    <w:rsid w:val="0033121E"/>
    <w:rsid w:val="00331314"/>
    <w:rsid w:val="0033181F"/>
    <w:rsid w:val="00333C26"/>
    <w:rsid w:val="0033404F"/>
    <w:rsid w:val="00334568"/>
    <w:rsid w:val="00334820"/>
    <w:rsid w:val="003360E9"/>
    <w:rsid w:val="0033636A"/>
    <w:rsid w:val="003366B8"/>
    <w:rsid w:val="00337087"/>
    <w:rsid w:val="00337A24"/>
    <w:rsid w:val="003405AF"/>
    <w:rsid w:val="00340727"/>
    <w:rsid w:val="00340C5B"/>
    <w:rsid w:val="00340F90"/>
    <w:rsid w:val="00342DB7"/>
    <w:rsid w:val="00343453"/>
    <w:rsid w:val="00343492"/>
    <w:rsid w:val="003439CC"/>
    <w:rsid w:val="0034481C"/>
    <w:rsid w:val="003449FB"/>
    <w:rsid w:val="00344F1A"/>
    <w:rsid w:val="003467B4"/>
    <w:rsid w:val="00346DAF"/>
    <w:rsid w:val="003472FC"/>
    <w:rsid w:val="00350EEF"/>
    <w:rsid w:val="00351EF6"/>
    <w:rsid w:val="00351F56"/>
    <w:rsid w:val="00352100"/>
    <w:rsid w:val="00352520"/>
    <w:rsid w:val="00352CB6"/>
    <w:rsid w:val="00353CE2"/>
    <w:rsid w:val="00354310"/>
    <w:rsid w:val="00354BCA"/>
    <w:rsid w:val="00355B62"/>
    <w:rsid w:val="00356369"/>
    <w:rsid w:val="0035690D"/>
    <w:rsid w:val="00361B3E"/>
    <w:rsid w:val="00362416"/>
    <w:rsid w:val="00362858"/>
    <w:rsid w:val="00362B79"/>
    <w:rsid w:val="003630A9"/>
    <w:rsid w:val="00363195"/>
    <w:rsid w:val="00365EF3"/>
    <w:rsid w:val="00366C7F"/>
    <w:rsid w:val="003679DF"/>
    <w:rsid w:val="0037102C"/>
    <w:rsid w:val="00371EAD"/>
    <w:rsid w:val="00371EBA"/>
    <w:rsid w:val="00372694"/>
    <w:rsid w:val="0037282E"/>
    <w:rsid w:val="0037305E"/>
    <w:rsid w:val="0037343F"/>
    <w:rsid w:val="00373E17"/>
    <w:rsid w:val="00373E80"/>
    <w:rsid w:val="003747BF"/>
    <w:rsid w:val="003764D9"/>
    <w:rsid w:val="00377C24"/>
    <w:rsid w:val="00380C1F"/>
    <w:rsid w:val="0038299E"/>
    <w:rsid w:val="0038710D"/>
    <w:rsid w:val="00387636"/>
    <w:rsid w:val="0039052A"/>
    <w:rsid w:val="00391A41"/>
    <w:rsid w:val="00391DDE"/>
    <w:rsid w:val="003929C9"/>
    <w:rsid w:val="00393424"/>
    <w:rsid w:val="0039373A"/>
    <w:rsid w:val="0039473C"/>
    <w:rsid w:val="00395151"/>
    <w:rsid w:val="00396E6F"/>
    <w:rsid w:val="003A0287"/>
    <w:rsid w:val="003A1092"/>
    <w:rsid w:val="003A22EC"/>
    <w:rsid w:val="003A3846"/>
    <w:rsid w:val="003A4552"/>
    <w:rsid w:val="003A53D7"/>
    <w:rsid w:val="003A551C"/>
    <w:rsid w:val="003A750F"/>
    <w:rsid w:val="003B05B5"/>
    <w:rsid w:val="003B15B0"/>
    <w:rsid w:val="003B5EA1"/>
    <w:rsid w:val="003B7353"/>
    <w:rsid w:val="003C04A9"/>
    <w:rsid w:val="003C26F7"/>
    <w:rsid w:val="003C2F80"/>
    <w:rsid w:val="003C307D"/>
    <w:rsid w:val="003C4B5D"/>
    <w:rsid w:val="003C65FA"/>
    <w:rsid w:val="003C70B4"/>
    <w:rsid w:val="003C7919"/>
    <w:rsid w:val="003D06D8"/>
    <w:rsid w:val="003D6B5E"/>
    <w:rsid w:val="003D7338"/>
    <w:rsid w:val="003E0241"/>
    <w:rsid w:val="003E0313"/>
    <w:rsid w:val="003E21B0"/>
    <w:rsid w:val="003E2896"/>
    <w:rsid w:val="003E2A4C"/>
    <w:rsid w:val="003E2DA5"/>
    <w:rsid w:val="003E370C"/>
    <w:rsid w:val="003E3BD1"/>
    <w:rsid w:val="003E461F"/>
    <w:rsid w:val="003E643B"/>
    <w:rsid w:val="003E6486"/>
    <w:rsid w:val="003E657B"/>
    <w:rsid w:val="003E6F00"/>
    <w:rsid w:val="003E7159"/>
    <w:rsid w:val="003E79DE"/>
    <w:rsid w:val="003F3652"/>
    <w:rsid w:val="003F3758"/>
    <w:rsid w:val="003F46D8"/>
    <w:rsid w:val="003F779B"/>
    <w:rsid w:val="004021DF"/>
    <w:rsid w:val="00402ED5"/>
    <w:rsid w:val="0040409E"/>
    <w:rsid w:val="00404AD2"/>
    <w:rsid w:val="00404BB8"/>
    <w:rsid w:val="004055F0"/>
    <w:rsid w:val="00405873"/>
    <w:rsid w:val="00405968"/>
    <w:rsid w:val="00405D1B"/>
    <w:rsid w:val="004063A0"/>
    <w:rsid w:val="00406AAB"/>
    <w:rsid w:val="00407053"/>
    <w:rsid w:val="00407591"/>
    <w:rsid w:val="00407824"/>
    <w:rsid w:val="0041033B"/>
    <w:rsid w:val="0041131D"/>
    <w:rsid w:val="00411ECA"/>
    <w:rsid w:val="0041222E"/>
    <w:rsid w:val="00412C62"/>
    <w:rsid w:val="00415C56"/>
    <w:rsid w:val="00416238"/>
    <w:rsid w:val="00417088"/>
    <w:rsid w:val="004176FA"/>
    <w:rsid w:val="0042005A"/>
    <w:rsid w:val="0042006E"/>
    <w:rsid w:val="00420ECD"/>
    <w:rsid w:val="00421411"/>
    <w:rsid w:val="004223C5"/>
    <w:rsid w:val="004230B8"/>
    <w:rsid w:val="004238C0"/>
    <w:rsid w:val="00423B3F"/>
    <w:rsid w:val="004249A6"/>
    <w:rsid w:val="00424B13"/>
    <w:rsid w:val="00424EAA"/>
    <w:rsid w:val="004255A6"/>
    <w:rsid w:val="00426858"/>
    <w:rsid w:val="00430011"/>
    <w:rsid w:val="004304AA"/>
    <w:rsid w:val="00430B0F"/>
    <w:rsid w:val="00430C70"/>
    <w:rsid w:val="00431381"/>
    <w:rsid w:val="00431666"/>
    <w:rsid w:val="004318DB"/>
    <w:rsid w:val="00432E7A"/>
    <w:rsid w:val="0043318F"/>
    <w:rsid w:val="0043489F"/>
    <w:rsid w:val="00435FE6"/>
    <w:rsid w:val="0043606D"/>
    <w:rsid w:val="00436368"/>
    <w:rsid w:val="004374F3"/>
    <w:rsid w:val="004415FB"/>
    <w:rsid w:val="00441FC8"/>
    <w:rsid w:val="00443205"/>
    <w:rsid w:val="0044472C"/>
    <w:rsid w:val="00444AFF"/>
    <w:rsid w:val="00444CE9"/>
    <w:rsid w:val="00444E70"/>
    <w:rsid w:val="004455EB"/>
    <w:rsid w:val="004459AE"/>
    <w:rsid w:val="00450C98"/>
    <w:rsid w:val="00450D32"/>
    <w:rsid w:val="00451AA0"/>
    <w:rsid w:val="0045347C"/>
    <w:rsid w:val="0045350F"/>
    <w:rsid w:val="00453B00"/>
    <w:rsid w:val="0045427B"/>
    <w:rsid w:val="00454C3B"/>
    <w:rsid w:val="0045534E"/>
    <w:rsid w:val="004600CF"/>
    <w:rsid w:val="00461019"/>
    <w:rsid w:val="00461C4C"/>
    <w:rsid w:val="00461CED"/>
    <w:rsid w:val="00462288"/>
    <w:rsid w:val="00462961"/>
    <w:rsid w:val="00462DBD"/>
    <w:rsid w:val="00466247"/>
    <w:rsid w:val="00466AC2"/>
    <w:rsid w:val="00466C42"/>
    <w:rsid w:val="00467F17"/>
    <w:rsid w:val="0047064B"/>
    <w:rsid w:val="00474D1C"/>
    <w:rsid w:val="004762FD"/>
    <w:rsid w:val="0047652E"/>
    <w:rsid w:val="004775E3"/>
    <w:rsid w:val="00480626"/>
    <w:rsid w:val="00482B5D"/>
    <w:rsid w:val="00483C9C"/>
    <w:rsid w:val="00484623"/>
    <w:rsid w:val="00484AAF"/>
    <w:rsid w:val="004850EA"/>
    <w:rsid w:val="00486CD5"/>
    <w:rsid w:val="00491120"/>
    <w:rsid w:val="00492287"/>
    <w:rsid w:val="00492CD3"/>
    <w:rsid w:val="00492FF8"/>
    <w:rsid w:val="00493DBB"/>
    <w:rsid w:val="00494107"/>
    <w:rsid w:val="004943F3"/>
    <w:rsid w:val="00495A5D"/>
    <w:rsid w:val="004974AB"/>
    <w:rsid w:val="004A00FE"/>
    <w:rsid w:val="004A0B1A"/>
    <w:rsid w:val="004A0B26"/>
    <w:rsid w:val="004A0BBC"/>
    <w:rsid w:val="004A290E"/>
    <w:rsid w:val="004A2B85"/>
    <w:rsid w:val="004A4144"/>
    <w:rsid w:val="004A46A4"/>
    <w:rsid w:val="004A5FAA"/>
    <w:rsid w:val="004A6206"/>
    <w:rsid w:val="004A6C82"/>
    <w:rsid w:val="004A75FC"/>
    <w:rsid w:val="004B05B5"/>
    <w:rsid w:val="004B2630"/>
    <w:rsid w:val="004B2918"/>
    <w:rsid w:val="004B515D"/>
    <w:rsid w:val="004B58F0"/>
    <w:rsid w:val="004B646C"/>
    <w:rsid w:val="004C13ED"/>
    <w:rsid w:val="004C141D"/>
    <w:rsid w:val="004C1DD9"/>
    <w:rsid w:val="004C1E99"/>
    <w:rsid w:val="004C2FFB"/>
    <w:rsid w:val="004C4762"/>
    <w:rsid w:val="004C4E0E"/>
    <w:rsid w:val="004C69B4"/>
    <w:rsid w:val="004C7131"/>
    <w:rsid w:val="004D0540"/>
    <w:rsid w:val="004D1B63"/>
    <w:rsid w:val="004D3190"/>
    <w:rsid w:val="004D3906"/>
    <w:rsid w:val="004D3925"/>
    <w:rsid w:val="004E1DAB"/>
    <w:rsid w:val="004E2CC9"/>
    <w:rsid w:val="004E43D9"/>
    <w:rsid w:val="004E4EAF"/>
    <w:rsid w:val="004E6D36"/>
    <w:rsid w:val="004F20D0"/>
    <w:rsid w:val="004F2D4D"/>
    <w:rsid w:val="004F34C2"/>
    <w:rsid w:val="004F3CF1"/>
    <w:rsid w:val="004F4911"/>
    <w:rsid w:val="004F4C83"/>
    <w:rsid w:val="004F5A60"/>
    <w:rsid w:val="004F7CFD"/>
    <w:rsid w:val="00504C11"/>
    <w:rsid w:val="005051CD"/>
    <w:rsid w:val="00512190"/>
    <w:rsid w:val="00513312"/>
    <w:rsid w:val="00514FE7"/>
    <w:rsid w:val="005177D9"/>
    <w:rsid w:val="005201D2"/>
    <w:rsid w:val="00521208"/>
    <w:rsid w:val="00521B2E"/>
    <w:rsid w:val="0052320E"/>
    <w:rsid w:val="00523325"/>
    <w:rsid w:val="005236E8"/>
    <w:rsid w:val="00523EAC"/>
    <w:rsid w:val="00524FAB"/>
    <w:rsid w:val="005256A8"/>
    <w:rsid w:val="00527E44"/>
    <w:rsid w:val="00530E55"/>
    <w:rsid w:val="00532EA1"/>
    <w:rsid w:val="005333D0"/>
    <w:rsid w:val="00534946"/>
    <w:rsid w:val="0053772F"/>
    <w:rsid w:val="00537862"/>
    <w:rsid w:val="005417C1"/>
    <w:rsid w:val="005417D0"/>
    <w:rsid w:val="00542D94"/>
    <w:rsid w:val="00544ADC"/>
    <w:rsid w:val="005454DA"/>
    <w:rsid w:val="0054562D"/>
    <w:rsid w:val="0054723B"/>
    <w:rsid w:val="005525F5"/>
    <w:rsid w:val="00552652"/>
    <w:rsid w:val="00553761"/>
    <w:rsid w:val="005539AA"/>
    <w:rsid w:val="00553E6B"/>
    <w:rsid w:val="00554F85"/>
    <w:rsid w:val="00555427"/>
    <w:rsid w:val="00556E16"/>
    <w:rsid w:val="00560D19"/>
    <w:rsid w:val="0056126C"/>
    <w:rsid w:val="005621A7"/>
    <w:rsid w:val="005635FF"/>
    <w:rsid w:val="0056498D"/>
    <w:rsid w:val="00564EDB"/>
    <w:rsid w:val="0056654B"/>
    <w:rsid w:val="00570D6C"/>
    <w:rsid w:val="0057236E"/>
    <w:rsid w:val="0057459A"/>
    <w:rsid w:val="00575F7A"/>
    <w:rsid w:val="00576A03"/>
    <w:rsid w:val="00577C91"/>
    <w:rsid w:val="005819A8"/>
    <w:rsid w:val="00583266"/>
    <w:rsid w:val="0058438D"/>
    <w:rsid w:val="005844C6"/>
    <w:rsid w:val="00584B53"/>
    <w:rsid w:val="005869FB"/>
    <w:rsid w:val="00586AA1"/>
    <w:rsid w:val="00590D51"/>
    <w:rsid w:val="00591BD4"/>
    <w:rsid w:val="0059463E"/>
    <w:rsid w:val="0059658B"/>
    <w:rsid w:val="005A15CD"/>
    <w:rsid w:val="005A16C1"/>
    <w:rsid w:val="005A1B75"/>
    <w:rsid w:val="005A2472"/>
    <w:rsid w:val="005A4BD8"/>
    <w:rsid w:val="005A4F43"/>
    <w:rsid w:val="005A52AD"/>
    <w:rsid w:val="005A69A2"/>
    <w:rsid w:val="005B038B"/>
    <w:rsid w:val="005B16C5"/>
    <w:rsid w:val="005B19A3"/>
    <w:rsid w:val="005B2D34"/>
    <w:rsid w:val="005B3146"/>
    <w:rsid w:val="005B443E"/>
    <w:rsid w:val="005B74F2"/>
    <w:rsid w:val="005C0A79"/>
    <w:rsid w:val="005C1B7D"/>
    <w:rsid w:val="005C2ECF"/>
    <w:rsid w:val="005C2ED9"/>
    <w:rsid w:val="005C309F"/>
    <w:rsid w:val="005C3255"/>
    <w:rsid w:val="005C3EFA"/>
    <w:rsid w:val="005C434A"/>
    <w:rsid w:val="005C4630"/>
    <w:rsid w:val="005C62ED"/>
    <w:rsid w:val="005C7E65"/>
    <w:rsid w:val="005D02CD"/>
    <w:rsid w:val="005D1A9D"/>
    <w:rsid w:val="005D1E98"/>
    <w:rsid w:val="005D28EE"/>
    <w:rsid w:val="005D2F2A"/>
    <w:rsid w:val="005D3635"/>
    <w:rsid w:val="005D3FDA"/>
    <w:rsid w:val="005D4779"/>
    <w:rsid w:val="005D4ED5"/>
    <w:rsid w:val="005D57DF"/>
    <w:rsid w:val="005E0A23"/>
    <w:rsid w:val="005E0A9B"/>
    <w:rsid w:val="005E6FA1"/>
    <w:rsid w:val="005F0DA8"/>
    <w:rsid w:val="005F1895"/>
    <w:rsid w:val="005F2DC1"/>
    <w:rsid w:val="005F42E2"/>
    <w:rsid w:val="005F43A3"/>
    <w:rsid w:val="005F4F2C"/>
    <w:rsid w:val="005F5E9E"/>
    <w:rsid w:val="005F65A7"/>
    <w:rsid w:val="0060040F"/>
    <w:rsid w:val="00600AA3"/>
    <w:rsid w:val="00600B71"/>
    <w:rsid w:val="00601212"/>
    <w:rsid w:val="00601BE1"/>
    <w:rsid w:val="0060210E"/>
    <w:rsid w:val="00603309"/>
    <w:rsid w:val="00603EDD"/>
    <w:rsid w:val="00606CAB"/>
    <w:rsid w:val="00607F6E"/>
    <w:rsid w:val="006103B7"/>
    <w:rsid w:val="00610A65"/>
    <w:rsid w:val="00610A84"/>
    <w:rsid w:val="00611960"/>
    <w:rsid w:val="00612199"/>
    <w:rsid w:val="0061247D"/>
    <w:rsid w:val="00612EA9"/>
    <w:rsid w:val="00616AFD"/>
    <w:rsid w:val="00617064"/>
    <w:rsid w:val="00617251"/>
    <w:rsid w:val="006179B6"/>
    <w:rsid w:val="00620703"/>
    <w:rsid w:val="00620ED1"/>
    <w:rsid w:val="00622403"/>
    <w:rsid w:val="006227FB"/>
    <w:rsid w:val="00622D8D"/>
    <w:rsid w:val="0062350B"/>
    <w:rsid w:val="0062411F"/>
    <w:rsid w:val="00625533"/>
    <w:rsid w:val="00625862"/>
    <w:rsid w:val="00626B4C"/>
    <w:rsid w:val="0062716A"/>
    <w:rsid w:val="00630ACF"/>
    <w:rsid w:val="00630CDE"/>
    <w:rsid w:val="006317C3"/>
    <w:rsid w:val="00632194"/>
    <w:rsid w:val="006328E1"/>
    <w:rsid w:val="006330A8"/>
    <w:rsid w:val="00634E5A"/>
    <w:rsid w:val="00635C36"/>
    <w:rsid w:val="00635C8B"/>
    <w:rsid w:val="0063613B"/>
    <w:rsid w:val="00641CD3"/>
    <w:rsid w:val="00641F25"/>
    <w:rsid w:val="0064238B"/>
    <w:rsid w:val="0064345D"/>
    <w:rsid w:val="006445FB"/>
    <w:rsid w:val="00644C7A"/>
    <w:rsid w:val="00645793"/>
    <w:rsid w:val="00646B88"/>
    <w:rsid w:val="00646FDF"/>
    <w:rsid w:val="00647610"/>
    <w:rsid w:val="00647F04"/>
    <w:rsid w:val="00651CE3"/>
    <w:rsid w:val="006521B2"/>
    <w:rsid w:val="00652745"/>
    <w:rsid w:val="006527D2"/>
    <w:rsid w:val="0065378F"/>
    <w:rsid w:val="006539F5"/>
    <w:rsid w:val="00653A79"/>
    <w:rsid w:val="00654B4D"/>
    <w:rsid w:val="0065669A"/>
    <w:rsid w:val="00657209"/>
    <w:rsid w:val="00657CC8"/>
    <w:rsid w:val="006613DE"/>
    <w:rsid w:val="0066159E"/>
    <w:rsid w:val="00662C14"/>
    <w:rsid w:val="006630AE"/>
    <w:rsid w:val="00664D0E"/>
    <w:rsid w:val="0066756B"/>
    <w:rsid w:val="006679CF"/>
    <w:rsid w:val="00670433"/>
    <w:rsid w:val="00670FAC"/>
    <w:rsid w:val="00671D41"/>
    <w:rsid w:val="00672703"/>
    <w:rsid w:val="006734E7"/>
    <w:rsid w:val="006736D4"/>
    <w:rsid w:val="00673859"/>
    <w:rsid w:val="006749D5"/>
    <w:rsid w:val="0067509B"/>
    <w:rsid w:val="0067714B"/>
    <w:rsid w:val="006773BB"/>
    <w:rsid w:val="00680A5B"/>
    <w:rsid w:val="006825E0"/>
    <w:rsid w:val="00682C91"/>
    <w:rsid w:val="006836F3"/>
    <w:rsid w:val="00683AA1"/>
    <w:rsid w:val="0068414D"/>
    <w:rsid w:val="006848E7"/>
    <w:rsid w:val="006855B8"/>
    <w:rsid w:val="0068560F"/>
    <w:rsid w:val="00685D9A"/>
    <w:rsid w:val="006863FF"/>
    <w:rsid w:val="00687872"/>
    <w:rsid w:val="0068789D"/>
    <w:rsid w:val="00687A01"/>
    <w:rsid w:val="00687CE5"/>
    <w:rsid w:val="00687DB4"/>
    <w:rsid w:val="00687F75"/>
    <w:rsid w:val="00690DE6"/>
    <w:rsid w:val="00691E87"/>
    <w:rsid w:val="0069251A"/>
    <w:rsid w:val="00692819"/>
    <w:rsid w:val="006942E3"/>
    <w:rsid w:val="006949A9"/>
    <w:rsid w:val="00694E51"/>
    <w:rsid w:val="00694FF3"/>
    <w:rsid w:val="00695396"/>
    <w:rsid w:val="00696004"/>
    <w:rsid w:val="006968D5"/>
    <w:rsid w:val="0069748A"/>
    <w:rsid w:val="0069791F"/>
    <w:rsid w:val="006A20B8"/>
    <w:rsid w:val="006A2DB8"/>
    <w:rsid w:val="006A2EEC"/>
    <w:rsid w:val="006A4961"/>
    <w:rsid w:val="006A6964"/>
    <w:rsid w:val="006B0FFD"/>
    <w:rsid w:val="006B2CAA"/>
    <w:rsid w:val="006B60E8"/>
    <w:rsid w:val="006C0F84"/>
    <w:rsid w:val="006C0FEE"/>
    <w:rsid w:val="006C173A"/>
    <w:rsid w:val="006C2222"/>
    <w:rsid w:val="006C5847"/>
    <w:rsid w:val="006C5A2D"/>
    <w:rsid w:val="006C63EC"/>
    <w:rsid w:val="006D1793"/>
    <w:rsid w:val="006D17CE"/>
    <w:rsid w:val="006D3AB1"/>
    <w:rsid w:val="006D53CE"/>
    <w:rsid w:val="006D6281"/>
    <w:rsid w:val="006D65C6"/>
    <w:rsid w:val="006E0702"/>
    <w:rsid w:val="006E0829"/>
    <w:rsid w:val="006E1B68"/>
    <w:rsid w:val="006E2B18"/>
    <w:rsid w:val="006E39BF"/>
    <w:rsid w:val="006E4CF4"/>
    <w:rsid w:val="006E5610"/>
    <w:rsid w:val="006E58D6"/>
    <w:rsid w:val="006E6E7A"/>
    <w:rsid w:val="006E7258"/>
    <w:rsid w:val="006E7B49"/>
    <w:rsid w:val="006F0020"/>
    <w:rsid w:val="006F0279"/>
    <w:rsid w:val="006F05CC"/>
    <w:rsid w:val="006F07AC"/>
    <w:rsid w:val="006F3FC1"/>
    <w:rsid w:val="006F49DB"/>
    <w:rsid w:val="006F78E5"/>
    <w:rsid w:val="00705FFB"/>
    <w:rsid w:val="00711147"/>
    <w:rsid w:val="0071190F"/>
    <w:rsid w:val="007128C4"/>
    <w:rsid w:val="0071295B"/>
    <w:rsid w:val="00713776"/>
    <w:rsid w:val="007142AD"/>
    <w:rsid w:val="00714A19"/>
    <w:rsid w:val="00715E63"/>
    <w:rsid w:val="00716077"/>
    <w:rsid w:val="00716B9E"/>
    <w:rsid w:val="0072125D"/>
    <w:rsid w:val="00721952"/>
    <w:rsid w:val="00721FF3"/>
    <w:rsid w:val="00722D0E"/>
    <w:rsid w:val="00724A61"/>
    <w:rsid w:val="00724A8F"/>
    <w:rsid w:val="0072634A"/>
    <w:rsid w:val="0072659F"/>
    <w:rsid w:val="00727644"/>
    <w:rsid w:val="007279CA"/>
    <w:rsid w:val="00727CB7"/>
    <w:rsid w:val="00727D15"/>
    <w:rsid w:val="0073097D"/>
    <w:rsid w:val="007313F9"/>
    <w:rsid w:val="007316FD"/>
    <w:rsid w:val="00735DB9"/>
    <w:rsid w:val="007373FB"/>
    <w:rsid w:val="007376A3"/>
    <w:rsid w:val="00737761"/>
    <w:rsid w:val="0074071B"/>
    <w:rsid w:val="00740ED2"/>
    <w:rsid w:val="007417E2"/>
    <w:rsid w:val="007419E1"/>
    <w:rsid w:val="00741FC8"/>
    <w:rsid w:val="00744AC4"/>
    <w:rsid w:val="00745883"/>
    <w:rsid w:val="00746D3D"/>
    <w:rsid w:val="00750127"/>
    <w:rsid w:val="0075286D"/>
    <w:rsid w:val="00752B1D"/>
    <w:rsid w:val="0075305E"/>
    <w:rsid w:val="0075345F"/>
    <w:rsid w:val="007536D3"/>
    <w:rsid w:val="00753D83"/>
    <w:rsid w:val="00753D9D"/>
    <w:rsid w:val="00754B27"/>
    <w:rsid w:val="00754F05"/>
    <w:rsid w:val="00755B46"/>
    <w:rsid w:val="0075695E"/>
    <w:rsid w:val="0075732E"/>
    <w:rsid w:val="00757D2D"/>
    <w:rsid w:val="007601AB"/>
    <w:rsid w:val="00760CBF"/>
    <w:rsid w:val="00763D29"/>
    <w:rsid w:val="007653D7"/>
    <w:rsid w:val="007654F4"/>
    <w:rsid w:val="0076553B"/>
    <w:rsid w:val="00770147"/>
    <w:rsid w:val="007701F3"/>
    <w:rsid w:val="00770255"/>
    <w:rsid w:val="00770FF5"/>
    <w:rsid w:val="00771779"/>
    <w:rsid w:val="00771C9D"/>
    <w:rsid w:val="00772278"/>
    <w:rsid w:val="00772F56"/>
    <w:rsid w:val="007746B7"/>
    <w:rsid w:val="00774F97"/>
    <w:rsid w:val="00776264"/>
    <w:rsid w:val="00781E88"/>
    <w:rsid w:val="00783474"/>
    <w:rsid w:val="00784919"/>
    <w:rsid w:val="00784972"/>
    <w:rsid w:val="00784C05"/>
    <w:rsid w:val="00785AB3"/>
    <w:rsid w:val="00786576"/>
    <w:rsid w:val="007909E8"/>
    <w:rsid w:val="007929F2"/>
    <w:rsid w:val="00792DAA"/>
    <w:rsid w:val="007944CE"/>
    <w:rsid w:val="00795C78"/>
    <w:rsid w:val="0079601D"/>
    <w:rsid w:val="0079706A"/>
    <w:rsid w:val="007A066B"/>
    <w:rsid w:val="007A12B0"/>
    <w:rsid w:val="007A295B"/>
    <w:rsid w:val="007A2A37"/>
    <w:rsid w:val="007A2A64"/>
    <w:rsid w:val="007A2E6D"/>
    <w:rsid w:val="007A3010"/>
    <w:rsid w:val="007A447C"/>
    <w:rsid w:val="007A473F"/>
    <w:rsid w:val="007A47D0"/>
    <w:rsid w:val="007A4857"/>
    <w:rsid w:val="007A6D2D"/>
    <w:rsid w:val="007B25FE"/>
    <w:rsid w:val="007B28F4"/>
    <w:rsid w:val="007B2938"/>
    <w:rsid w:val="007B32DA"/>
    <w:rsid w:val="007B4601"/>
    <w:rsid w:val="007B478A"/>
    <w:rsid w:val="007B5A00"/>
    <w:rsid w:val="007B6B72"/>
    <w:rsid w:val="007B7D9D"/>
    <w:rsid w:val="007B7FAA"/>
    <w:rsid w:val="007C0384"/>
    <w:rsid w:val="007C08EA"/>
    <w:rsid w:val="007C1658"/>
    <w:rsid w:val="007C2D63"/>
    <w:rsid w:val="007C3B68"/>
    <w:rsid w:val="007C3FED"/>
    <w:rsid w:val="007C503C"/>
    <w:rsid w:val="007C53BB"/>
    <w:rsid w:val="007C5DF6"/>
    <w:rsid w:val="007C5EB0"/>
    <w:rsid w:val="007C63C0"/>
    <w:rsid w:val="007C668E"/>
    <w:rsid w:val="007C6C66"/>
    <w:rsid w:val="007C7D30"/>
    <w:rsid w:val="007D2589"/>
    <w:rsid w:val="007D35AD"/>
    <w:rsid w:val="007D4DF4"/>
    <w:rsid w:val="007D5814"/>
    <w:rsid w:val="007D5DF6"/>
    <w:rsid w:val="007D6A73"/>
    <w:rsid w:val="007D6C7E"/>
    <w:rsid w:val="007D761A"/>
    <w:rsid w:val="007D7FD3"/>
    <w:rsid w:val="007E0B03"/>
    <w:rsid w:val="007E14C6"/>
    <w:rsid w:val="007E2D6E"/>
    <w:rsid w:val="007E4109"/>
    <w:rsid w:val="007E49FA"/>
    <w:rsid w:val="007E4E30"/>
    <w:rsid w:val="007E5E62"/>
    <w:rsid w:val="007E5E66"/>
    <w:rsid w:val="007E69C2"/>
    <w:rsid w:val="007E7C67"/>
    <w:rsid w:val="007F1688"/>
    <w:rsid w:val="007F22BA"/>
    <w:rsid w:val="007F2479"/>
    <w:rsid w:val="007F2ED7"/>
    <w:rsid w:val="007F3112"/>
    <w:rsid w:val="007F3B73"/>
    <w:rsid w:val="007F4628"/>
    <w:rsid w:val="007F491B"/>
    <w:rsid w:val="007F61E3"/>
    <w:rsid w:val="007F722E"/>
    <w:rsid w:val="007F7480"/>
    <w:rsid w:val="0080197A"/>
    <w:rsid w:val="00802288"/>
    <w:rsid w:val="008028C3"/>
    <w:rsid w:val="00803644"/>
    <w:rsid w:val="008041D7"/>
    <w:rsid w:val="00804205"/>
    <w:rsid w:val="008044A7"/>
    <w:rsid w:val="00804C73"/>
    <w:rsid w:val="00811173"/>
    <w:rsid w:val="008113FE"/>
    <w:rsid w:val="008123E4"/>
    <w:rsid w:val="00812407"/>
    <w:rsid w:val="008134E3"/>
    <w:rsid w:val="008137CD"/>
    <w:rsid w:val="00813DB5"/>
    <w:rsid w:val="0081680D"/>
    <w:rsid w:val="00817027"/>
    <w:rsid w:val="0081705A"/>
    <w:rsid w:val="0082056D"/>
    <w:rsid w:val="0082213B"/>
    <w:rsid w:val="008229F3"/>
    <w:rsid w:val="00822F41"/>
    <w:rsid w:val="0082332A"/>
    <w:rsid w:val="0082445D"/>
    <w:rsid w:val="00824744"/>
    <w:rsid w:val="0082500A"/>
    <w:rsid w:val="00825264"/>
    <w:rsid w:val="00825B9C"/>
    <w:rsid w:val="00826642"/>
    <w:rsid w:val="0082736B"/>
    <w:rsid w:val="0083054E"/>
    <w:rsid w:val="00830C5E"/>
    <w:rsid w:val="00831B68"/>
    <w:rsid w:val="0083349B"/>
    <w:rsid w:val="00833DE9"/>
    <w:rsid w:val="00835514"/>
    <w:rsid w:val="00836C42"/>
    <w:rsid w:val="00840BC5"/>
    <w:rsid w:val="00842C2F"/>
    <w:rsid w:val="00843464"/>
    <w:rsid w:val="00843BCD"/>
    <w:rsid w:val="008446C0"/>
    <w:rsid w:val="00845D48"/>
    <w:rsid w:val="008461CA"/>
    <w:rsid w:val="00847315"/>
    <w:rsid w:val="00847D78"/>
    <w:rsid w:val="00853351"/>
    <w:rsid w:val="008539C0"/>
    <w:rsid w:val="00853F9F"/>
    <w:rsid w:val="0085479A"/>
    <w:rsid w:val="00855105"/>
    <w:rsid w:val="00856CB1"/>
    <w:rsid w:val="00857C64"/>
    <w:rsid w:val="008600E0"/>
    <w:rsid w:val="008602A3"/>
    <w:rsid w:val="0086144B"/>
    <w:rsid w:val="00861D7C"/>
    <w:rsid w:val="00861E9C"/>
    <w:rsid w:val="0086289C"/>
    <w:rsid w:val="0086372C"/>
    <w:rsid w:val="008646A3"/>
    <w:rsid w:val="00864783"/>
    <w:rsid w:val="008653C2"/>
    <w:rsid w:val="00865431"/>
    <w:rsid w:val="00866445"/>
    <w:rsid w:val="00867C49"/>
    <w:rsid w:val="00870C2D"/>
    <w:rsid w:val="0087253A"/>
    <w:rsid w:val="00872730"/>
    <w:rsid w:val="008737B6"/>
    <w:rsid w:val="00874123"/>
    <w:rsid w:val="00874477"/>
    <w:rsid w:val="0087467A"/>
    <w:rsid w:val="00874EC6"/>
    <w:rsid w:val="0087550C"/>
    <w:rsid w:val="00875CD1"/>
    <w:rsid w:val="0087745C"/>
    <w:rsid w:val="00877A79"/>
    <w:rsid w:val="00881EF0"/>
    <w:rsid w:val="008834D1"/>
    <w:rsid w:val="008835AE"/>
    <w:rsid w:val="008836D0"/>
    <w:rsid w:val="00883E40"/>
    <w:rsid w:val="008845AB"/>
    <w:rsid w:val="00884A40"/>
    <w:rsid w:val="00884AE5"/>
    <w:rsid w:val="0088556E"/>
    <w:rsid w:val="00887398"/>
    <w:rsid w:val="00887B32"/>
    <w:rsid w:val="008906FF"/>
    <w:rsid w:val="00890D94"/>
    <w:rsid w:val="00890FA1"/>
    <w:rsid w:val="00891335"/>
    <w:rsid w:val="0089342E"/>
    <w:rsid w:val="0089372F"/>
    <w:rsid w:val="00893DF4"/>
    <w:rsid w:val="00895C45"/>
    <w:rsid w:val="008A3927"/>
    <w:rsid w:val="008A5002"/>
    <w:rsid w:val="008A556A"/>
    <w:rsid w:val="008A5FD1"/>
    <w:rsid w:val="008A64CE"/>
    <w:rsid w:val="008B149A"/>
    <w:rsid w:val="008B1E9C"/>
    <w:rsid w:val="008B2032"/>
    <w:rsid w:val="008B26BC"/>
    <w:rsid w:val="008B29AF"/>
    <w:rsid w:val="008B379E"/>
    <w:rsid w:val="008B4D46"/>
    <w:rsid w:val="008B56E6"/>
    <w:rsid w:val="008C1628"/>
    <w:rsid w:val="008C238D"/>
    <w:rsid w:val="008C31DC"/>
    <w:rsid w:val="008C3B10"/>
    <w:rsid w:val="008C523B"/>
    <w:rsid w:val="008C5E5D"/>
    <w:rsid w:val="008C68D6"/>
    <w:rsid w:val="008C7223"/>
    <w:rsid w:val="008C782C"/>
    <w:rsid w:val="008D1A25"/>
    <w:rsid w:val="008D35FC"/>
    <w:rsid w:val="008D3DCE"/>
    <w:rsid w:val="008D3DD1"/>
    <w:rsid w:val="008D4845"/>
    <w:rsid w:val="008D4D07"/>
    <w:rsid w:val="008D513F"/>
    <w:rsid w:val="008D6066"/>
    <w:rsid w:val="008D62AE"/>
    <w:rsid w:val="008D730D"/>
    <w:rsid w:val="008D7883"/>
    <w:rsid w:val="008E3144"/>
    <w:rsid w:val="008E4A99"/>
    <w:rsid w:val="008E5FAC"/>
    <w:rsid w:val="008E6C63"/>
    <w:rsid w:val="008F0308"/>
    <w:rsid w:val="008F068B"/>
    <w:rsid w:val="008F0DEE"/>
    <w:rsid w:val="008F2882"/>
    <w:rsid w:val="008F34D9"/>
    <w:rsid w:val="008F3A9C"/>
    <w:rsid w:val="008F616F"/>
    <w:rsid w:val="009005A7"/>
    <w:rsid w:val="0090068E"/>
    <w:rsid w:val="00901FA0"/>
    <w:rsid w:val="00902655"/>
    <w:rsid w:val="00903BE3"/>
    <w:rsid w:val="0090568D"/>
    <w:rsid w:val="00905C16"/>
    <w:rsid w:val="009074DB"/>
    <w:rsid w:val="009077DF"/>
    <w:rsid w:val="00907FB7"/>
    <w:rsid w:val="0091028F"/>
    <w:rsid w:val="0091064C"/>
    <w:rsid w:val="00911740"/>
    <w:rsid w:val="00911C37"/>
    <w:rsid w:val="00911C91"/>
    <w:rsid w:val="0091273E"/>
    <w:rsid w:val="009127E7"/>
    <w:rsid w:val="00915B67"/>
    <w:rsid w:val="009168FC"/>
    <w:rsid w:val="00916D86"/>
    <w:rsid w:val="009170B8"/>
    <w:rsid w:val="00920D0B"/>
    <w:rsid w:val="009244A7"/>
    <w:rsid w:val="0093455F"/>
    <w:rsid w:val="00934B3E"/>
    <w:rsid w:val="009352C2"/>
    <w:rsid w:val="009363C3"/>
    <w:rsid w:val="00940644"/>
    <w:rsid w:val="009413AE"/>
    <w:rsid w:val="00942222"/>
    <w:rsid w:val="00942CBC"/>
    <w:rsid w:val="00943216"/>
    <w:rsid w:val="00943315"/>
    <w:rsid w:val="00943A5B"/>
    <w:rsid w:val="00944EF8"/>
    <w:rsid w:val="00952341"/>
    <w:rsid w:val="009534B6"/>
    <w:rsid w:val="00953AC0"/>
    <w:rsid w:val="00955A07"/>
    <w:rsid w:val="00955BE6"/>
    <w:rsid w:val="0095633F"/>
    <w:rsid w:val="00957DE7"/>
    <w:rsid w:val="00957ED0"/>
    <w:rsid w:val="00960BDA"/>
    <w:rsid w:val="0096231E"/>
    <w:rsid w:val="009633D8"/>
    <w:rsid w:val="009635B7"/>
    <w:rsid w:val="00963AAB"/>
    <w:rsid w:val="0096423D"/>
    <w:rsid w:val="009647B2"/>
    <w:rsid w:val="00964D08"/>
    <w:rsid w:val="0096682A"/>
    <w:rsid w:val="00970155"/>
    <w:rsid w:val="009720B1"/>
    <w:rsid w:val="0097298E"/>
    <w:rsid w:val="00972C82"/>
    <w:rsid w:val="0097370B"/>
    <w:rsid w:val="00977069"/>
    <w:rsid w:val="00977526"/>
    <w:rsid w:val="00980605"/>
    <w:rsid w:val="009807F7"/>
    <w:rsid w:val="00980E05"/>
    <w:rsid w:val="009811B9"/>
    <w:rsid w:val="00981682"/>
    <w:rsid w:val="00982600"/>
    <w:rsid w:val="0098273C"/>
    <w:rsid w:val="0098281A"/>
    <w:rsid w:val="00983438"/>
    <w:rsid w:val="009844F2"/>
    <w:rsid w:val="00984E0D"/>
    <w:rsid w:val="00985838"/>
    <w:rsid w:val="00985B73"/>
    <w:rsid w:val="00986A71"/>
    <w:rsid w:val="00990413"/>
    <w:rsid w:val="00990557"/>
    <w:rsid w:val="00991F47"/>
    <w:rsid w:val="00992123"/>
    <w:rsid w:val="0099244A"/>
    <w:rsid w:val="00993514"/>
    <w:rsid w:val="00993A72"/>
    <w:rsid w:val="00993AD7"/>
    <w:rsid w:val="00994A1E"/>
    <w:rsid w:val="0099505F"/>
    <w:rsid w:val="00995C80"/>
    <w:rsid w:val="00995D75"/>
    <w:rsid w:val="0099629F"/>
    <w:rsid w:val="00997C0C"/>
    <w:rsid w:val="009A0212"/>
    <w:rsid w:val="009A3E5E"/>
    <w:rsid w:val="009A4061"/>
    <w:rsid w:val="009A42F3"/>
    <w:rsid w:val="009A43C2"/>
    <w:rsid w:val="009A626F"/>
    <w:rsid w:val="009A6EAC"/>
    <w:rsid w:val="009A74EB"/>
    <w:rsid w:val="009B011C"/>
    <w:rsid w:val="009B0FD1"/>
    <w:rsid w:val="009B1523"/>
    <w:rsid w:val="009B2249"/>
    <w:rsid w:val="009B598B"/>
    <w:rsid w:val="009B60AA"/>
    <w:rsid w:val="009C05C8"/>
    <w:rsid w:val="009C1180"/>
    <w:rsid w:val="009C1805"/>
    <w:rsid w:val="009C25AF"/>
    <w:rsid w:val="009C2DD2"/>
    <w:rsid w:val="009C3740"/>
    <w:rsid w:val="009C3FE5"/>
    <w:rsid w:val="009C56BA"/>
    <w:rsid w:val="009C5767"/>
    <w:rsid w:val="009C5B69"/>
    <w:rsid w:val="009D0A75"/>
    <w:rsid w:val="009D1315"/>
    <w:rsid w:val="009D1856"/>
    <w:rsid w:val="009D1F10"/>
    <w:rsid w:val="009D36A5"/>
    <w:rsid w:val="009D38E3"/>
    <w:rsid w:val="009D4F61"/>
    <w:rsid w:val="009D57E6"/>
    <w:rsid w:val="009D5DFE"/>
    <w:rsid w:val="009D5E48"/>
    <w:rsid w:val="009D6D24"/>
    <w:rsid w:val="009D7477"/>
    <w:rsid w:val="009E0661"/>
    <w:rsid w:val="009E2D14"/>
    <w:rsid w:val="009E2E54"/>
    <w:rsid w:val="009E41BA"/>
    <w:rsid w:val="009E75E9"/>
    <w:rsid w:val="009F024A"/>
    <w:rsid w:val="009F0825"/>
    <w:rsid w:val="009F1154"/>
    <w:rsid w:val="009F202B"/>
    <w:rsid w:val="009F3440"/>
    <w:rsid w:val="009F34FF"/>
    <w:rsid w:val="009F597F"/>
    <w:rsid w:val="009F5F94"/>
    <w:rsid w:val="009F703C"/>
    <w:rsid w:val="009F78F4"/>
    <w:rsid w:val="009F7AB6"/>
    <w:rsid w:val="00A0025A"/>
    <w:rsid w:val="00A01472"/>
    <w:rsid w:val="00A01CEF"/>
    <w:rsid w:val="00A038E2"/>
    <w:rsid w:val="00A05673"/>
    <w:rsid w:val="00A06749"/>
    <w:rsid w:val="00A10E18"/>
    <w:rsid w:val="00A1438E"/>
    <w:rsid w:val="00A145F0"/>
    <w:rsid w:val="00A14E6F"/>
    <w:rsid w:val="00A1521E"/>
    <w:rsid w:val="00A15267"/>
    <w:rsid w:val="00A1601B"/>
    <w:rsid w:val="00A164D2"/>
    <w:rsid w:val="00A16DAC"/>
    <w:rsid w:val="00A172BF"/>
    <w:rsid w:val="00A175EE"/>
    <w:rsid w:val="00A17AB6"/>
    <w:rsid w:val="00A20426"/>
    <w:rsid w:val="00A20A80"/>
    <w:rsid w:val="00A21171"/>
    <w:rsid w:val="00A216F9"/>
    <w:rsid w:val="00A23CA2"/>
    <w:rsid w:val="00A24A28"/>
    <w:rsid w:val="00A253A0"/>
    <w:rsid w:val="00A2601F"/>
    <w:rsid w:val="00A27954"/>
    <w:rsid w:val="00A279B7"/>
    <w:rsid w:val="00A30323"/>
    <w:rsid w:val="00A32B15"/>
    <w:rsid w:val="00A32F53"/>
    <w:rsid w:val="00A33C10"/>
    <w:rsid w:val="00A34456"/>
    <w:rsid w:val="00A34522"/>
    <w:rsid w:val="00A34979"/>
    <w:rsid w:val="00A34A08"/>
    <w:rsid w:val="00A35604"/>
    <w:rsid w:val="00A357F5"/>
    <w:rsid w:val="00A3669D"/>
    <w:rsid w:val="00A36A49"/>
    <w:rsid w:val="00A36B88"/>
    <w:rsid w:val="00A372D3"/>
    <w:rsid w:val="00A37CCE"/>
    <w:rsid w:val="00A37FF2"/>
    <w:rsid w:val="00A40C50"/>
    <w:rsid w:val="00A41C51"/>
    <w:rsid w:val="00A43A0C"/>
    <w:rsid w:val="00A44A09"/>
    <w:rsid w:val="00A45B3F"/>
    <w:rsid w:val="00A45DE1"/>
    <w:rsid w:val="00A50281"/>
    <w:rsid w:val="00A5095E"/>
    <w:rsid w:val="00A51BA1"/>
    <w:rsid w:val="00A56BCE"/>
    <w:rsid w:val="00A57316"/>
    <w:rsid w:val="00A5747C"/>
    <w:rsid w:val="00A62817"/>
    <w:rsid w:val="00A641A4"/>
    <w:rsid w:val="00A64BF1"/>
    <w:rsid w:val="00A65475"/>
    <w:rsid w:val="00A65810"/>
    <w:rsid w:val="00A65D83"/>
    <w:rsid w:val="00A6618D"/>
    <w:rsid w:val="00A66C4C"/>
    <w:rsid w:val="00A66D6D"/>
    <w:rsid w:val="00A67842"/>
    <w:rsid w:val="00A711CD"/>
    <w:rsid w:val="00A72845"/>
    <w:rsid w:val="00A73121"/>
    <w:rsid w:val="00A7723D"/>
    <w:rsid w:val="00A779F2"/>
    <w:rsid w:val="00A82509"/>
    <w:rsid w:val="00A82671"/>
    <w:rsid w:val="00A8581E"/>
    <w:rsid w:val="00A8590E"/>
    <w:rsid w:val="00A85CDC"/>
    <w:rsid w:val="00A8642C"/>
    <w:rsid w:val="00A86D11"/>
    <w:rsid w:val="00A933CF"/>
    <w:rsid w:val="00A96183"/>
    <w:rsid w:val="00A963D4"/>
    <w:rsid w:val="00A96528"/>
    <w:rsid w:val="00A969F1"/>
    <w:rsid w:val="00A970A9"/>
    <w:rsid w:val="00A97284"/>
    <w:rsid w:val="00A972BE"/>
    <w:rsid w:val="00AA021E"/>
    <w:rsid w:val="00AA0C78"/>
    <w:rsid w:val="00AA194A"/>
    <w:rsid w:val="00AA19E7"/>
    <w:rsid w:val="00AA211E"/>
    <w:rsid w:val="00AA2179"/>
    <w:rsid w:val="00AA2B9F"/>
    <w:rsid w:val="00AA3006"/>
    <w:rsid w:val="00AA3D52"/>
    <w:rsid w:val="00AA418C"/>
    <w:rsid w:val="00AA45BE"/>
    <w:rsid w:val="00AA6419"/>
    <w:rsid w:val="00AA6926"/>
    <w:rsid w:val="00AA78CB"/>
    <w:rsid w:val="00AB00F9"/>
    <w:rsid w:val="00AB02AB"/>
    <w:rsid w:val="00AB05AA"/>
    <w:rsid w:val="00AB2BFB"/>
    <w:rsid w:val="00AB2C02"/>
    <w:rsid w:val="00AB31A3"/>
    <w:rsid w:val="00AB4D5B"/>
    <w:rsid w:val="00AB5652"/>
    <w:rsid w:val="00AB5EE6"/>
    <w:rsid w:val="00AB7205"/>
    <w:rsid w:val="00AC0809"/>
    <w:rsid w:val="00AC171D"/>
    <w:rsid w:val="00AC2BE2"/>
    <w:rsid w:val="00AC3960"/>
    <w:rsid w:val="00AC5155"/>
    <w:rsid w:val="00AC6F43"/>
    <w:rsid w:val="00AD3779"/>
    <w:rsid w:val="00AD5280"/>
    <w:rsid w:val="00AD52C5"/>
    <w:rsid w:val="00AD54FE"/>
    <w:rsid w:val="00AD657F"/>
    <w:rsid w:val="00AD70C4"/>
    <w:rsid w:val="00AD7C3D"/>
    <w:rsid w:val="00AE0FB8"/>
    <w:rsid w:val="00AE329C"/>
    <w:rsid w:val="00AE4B1D"/>
    <w:rsid w:val="00AF0A2D"/>
    <w:rsid w:val="00AF30A3"/>
    <w:rsid w:val="00AF3453"/>
    <w:rsid w:val="00AF35B4"/>
    <w:rsid w:val="00AF4210"/>
    <w:rsid w:val="00AF581D"/>
    <w:rsid w:val="00AF5C30"/>
    <w:rsid w:val="00B0093E"/>
    <w:rsid w:val="00B00B0B"/>
    <w:rsid w:val="00B0219F"/>
    <w:rsid w:val="00B036D3"/>
    <w:rsid w:val="00B038A8"/>
    <w:rsid w:val="00B04661"/>
    <w:rsid w:val="00B058E3"/>
    <w:rsid w:val="00B06006"/>
    <w:rsid w:val="00B076DB"/>
    <w:rsid w:val="00B10671"/>
    <w:rsid w:val="00B12645"/>
    <w:rsid w:val="00B12C65"/>
    <w:rsid w:val="00B1441D"/>
    <w:rsid w:val="00B15E57"/>
    <w:rsid w:val="00B17419"/>
    <w:rsid w:val="00B2055F"/>
    <w:rsid w:val="00B2059A"/>
    <w:rsid w:val="00B20C91"/>
    <w:rsid w:val="00B2148C"/>
    <w:rsid w:val="00B21C89"/>
    <w:rsid w:val="00B224BC"/>
    <w:rsid w:val="00B240ED"/>
    <w:rsid w:val="00B249F5"/>
    <w:rsid w:val="00B25B2F"/>
    <w:rsid w:val="00B26BE8"/>
    <w:rsid w:val="00B2708F"/>
    <w:rsid w:val="00B31C59"/>
    <w:rsid w:val="00B31E22"/>
    <w:rsid w:val="00B32D2D"/>
    <w:rsid w:val="00B357EA"/>
    <w:rsid w:val="00B359E3"/>
    <w:rsid w:val="00B35B97"/>
    <w:rsid w:val="00B36C8A"/>
    <w:rsid w:val="00B36E6B"/>
    <w:rsid w:val="00B36FDC"/>
    <w:rsid w:val="00B3719A"/>
    <w:rsid w:val="00B372A9"/>
    <w:rsid w:val="00B42F0D"/>
    <w:rsid w:val="00B436BE"/>
    <w:rsid w:val="00B43849"/>
    <w:rsid w:val="00B44F19"/>
    <w:rsid w:val="00B4513E"/>
    <w:rsid w:val="00B4543A"/>
    <w:rsid w:val="00B479F5"/>
    <w:rsid w:val="00B50A3B"/>
    <w:rsid w:val="00B53CDD"/>
    <w:rsid w:val="00B54147"/>
    <w:rsid w:val="00B547DB"/>
    <w:rsid w:val="00B56B43"/>
    <w:rsid w:val="00B57027"/>
    <w:rsid w:val="00B5708A"/>
    <w:rsid w:val="00B606CE"/>
    <w:rsid w:val="00B628F4"/>
    <w:rsid w:val="00B631C8"/>
    <w:rsid w:val="00B63C15"/>
    <w:rsid w:val="00B664B0"/>
    <w:rsid w:val="00B665D6"/>
    <w:rsid w:val="00B67CDB"/>
    <w:rsid w:val="00B7030D"/>
    <w:rsid w:val="00B7219C"/>
    <w:rsid w:val="00B72CF9"/>
    <w:rsid w:val="00B72FE7"/>
    <w:rsid w:val="00B73122"/>
    <w:rsid w:val="00B73E6F"/>
    <w:rsid w:val="00B74A51"/>
    <w:rsid w:val="00B75002"/>
    <w:rsid w:val="00B75C93"/>
    <w:rsid w:val="00B75EC1"/>
    <w:rsid w:val="00B761E0"/>
    <w:rsid w:val="00B800A5"/>
    <w:rsid w:val="00B80E61"/>
    <w:rsid w:val="00B84917"/>
    <w:rsid w:val="00B8582B"/>
    <w:rsid w:val="00B867E3"/>
    <w:rsid w:val="00B87651"/>
    <w:rsid w:val="00B8789A"/>
    <w:rsid w:val="00B87F2D"/>
    <w:rsid w:val="00B908BB"/>
    <w:rsid w:val="00B90EF9"/>
    <w:rsid w:val="00B92C96"/>
    <w:rsid w:val="00B93576"/>
    <w:rsid w:val="00B93746"/>
    <w:rsid w:val="00B9407C"/>
    <w:rsid w:val="00B940A6"/>
    <w:rsid w:val="00B9706F"/>
    <w:rsid w:val="00BA0328"/>
    <w:rsid w:val="00BA0AFF"/>
    <w:rsid w:val="00BA171B"/>
    <w:rsid w:val="00BA1D5B"/>
    <w:rsid w:val="00BA1E7C"/>
    <w:rsid w:val="00BA240F"/>
    <w:rsid w:val="00BA2940"/>
    <w:rsid w:val="00BA57BB"/>
    <w:rsid w:val="00BA7B14"/>
    <w:rsid w:val="00BB07F0"/>
    <w:rsid w:val="00BB1AE3"/>
    <w:rsid w:val="00BB252A"/>
    <w:rsid w:val="00BB2DF6"/>
    <w:rsid w:val="00BB30AD"/>
    <w:rsid w:val="00BB44FA"/>
    <w:rsid w:val="00BB4E5E"/>
    <w:rsid w:val="00BB6F3D"/>
    <w:rsid w:val="00BB7ACB"/>
    <w:rsid w:val="00BC1328"/>
    <w:rsid w:val="00BC3283"/>
    <w:rsid w:val="00BC3527"/>
    <w:rsid w:val="00BC3CDB"/>
    <w:rsid w:val="00BC51D3"/>
    <w:rsid w:val="00BC530F"/>
    <w:rsid w:val="00BC6678"/>
    <w:rsid w:val="00BC66DB"/>
    <w:rsid w:val="00BC6D9E"/>
    <w:rsid w:val="00BD2C51"/>
    <w:rsid w:val="00BD482C"/>
    <w:rsid w:val="00BD7EFF"/>
    <w:rsid w:val="00BE04B4"/>
    <w:rsid w:val="00BE0A96"/>
    <w:rsid w:val="00BE1501"/>
    <w:rsid w:val="00BE3677"/>
    <w:rsid w:val="00BE4BC9"/>
    <w:rsid w:val="00BE4D75"/>
    <w:rsid w:val="00BE6BCE"/>
    <w:rsid w:val="00BF0C53"/>
    <w:rsid w:val="00BF1F70"/>
    <w:rsid w:val="00BF34A5"/>
    <w:rsid w:val="00BF52B0"/>
    <w:rsid w:val="00BF5E25"/>
    <w:rsid w:val="00BF6545"/>
    <w:rsid w:val="00BF65A1"/>
    <w:rsid w:val="00BF771B"/>
    <w:rsid w:val="00C024F2"/>
    <w:rsid w:val="00C02FE7"/>
    <w:rsid w:val="00C036F4"/>
    <w:rsid w:val="00C039DA"/>
    <w:rsid w:val="00C04B55"/>
    <w:rsid w:val="00C06CB4"/>
    <w:rsid w:val="00C100BB"/>
    <w:rsid w:val="00C12C6F"/>
    <w:rsid w:val="00C1307C"/>
    <w:rsid w:val="00C13423"/>
    <w:rsid w:val="00C14DCB"/>
    <w:rsid w:val="00C1757F"/>
    <w:rsid w:val="00C20986"/>
    <w:rsid w:val="00C215CA"/>
    <w:rsid w:val="00C21AA0"/>
    <w:rsid w:val="00C21F5C"/>
    <w:rsid w:val="00C22F3D"/>
    <w:rsid w:val="00C2316A"/>
    <w:rsid w:val="00C2354E"/>
    <w:rsid w:val="00C238F7"/>
    <w:rsid w:val="00C23C8F"/>
    <w:rsid w:val="00C241A6"/>
    <w:rsid w:val="00C24825"/>
    <w:rsid w:val="00C263C8"/>
    <w:rsid w:val="00C27917"/>
    <w:rsid w:val="00C306F0"/>
    <w:rsid w:val="00C31313"/>
    <w:rsid w:val="00C318B6"/>
    <w:rsid w:val="00C327C6"/>
    <w:rsid w:val="00C350A3"/>
    <w:rsid w:val="00C355F4"/>
    <w:rsid w:val="00C361F1"/>
    <w:rsid w:val="00C413CB"/>
    <w:rsid w:val="00C43155"/>
    <w:rsid w:val="00C442ED"/>
    <w:rsid w:val="00C44385"/>
    <w:rsid w:val="00C4536F"/>
    <w:rsid w:val="00C4647C"/>
    <w:rsid w:val="00C509EB"/>
    <w:rsid w:val="00C518F2"/>
    <w:rsid w:val="00C51CDD"/>
    <w:rsid w:val="00C5263E"/>
    <w:rsid w:val="00C527B4"/>
    <w:rsid w:val="00C527E5"/>
    <w:rsid w:val="00C53F66"/>
    <w:rsid w:val="00C54628"/>
    <w:rsid w:val="00C55A90"/>
    <w:rsid w:val="00C60F64"/>
    <w:rsid w:val="00C63AC6"/>
    <w:rsid w:val="00C659DE"/>
    <w:rsid w:val="00C65B2E"/>
    <w:rsid w:val="00C66404"/>
    <w:rsid w:val="00C6644F"/>
    <w:rsid w:val="00C672B9"/>
    <w:rsid w:val="00C7025C"/>
    <w:rsid w:val="00C71FB4"/>
    <w:rsid w:val="00C73F33"/>
    <w:rsid w:val="00C762DB"/>
    <w:rsid w:val="00C807AC"/>
    <w:rsid w:val="00C809BE"/>
    <w:rsid w:val="00C80F19"/>
    <w:rsid w:val="00C81572"/>
    <w:rsid w:val="00C81781"/>
    <w:rsid w:val="00C82636"/>
    <w:rsid w:val="00C839A4"/>
    <w:rsid w:val="00C856A2"/>
    <w:rsid w:val="00C85C04"/>
    <w:rsid w:val="00C85E5D"/>
    <w:rsid w:val="00C86446"/>
    <w:rsid w:val="00C90E35"/>
    <w:rsid w:val="00C9138C"/>
    <w:rsid w:val="00C91F44"/>
    <w:rsid w:val="00C921E6"/>
    <w:rsid w:val="00C92A7B"/>
    <w:rsid w:val="00C9385D"/>
    <w:rsid w:val="00C93F45"/>
    <w:rsid w:val="00C93FBA"/>
    <w:rsid w:val="00C94F96"/>
    <w:rsid w:val="00C9596E"/>
    <w:rsid w:val="00C96045"/>
    <w:rsid w:val="00CA0A6B"/>
    <w:rsid w:val="00CA129B"/>
    <w:rsid w:val="00CA181E"/>
    <w:rsid w:val="00CA2DC3"/>
    <w:rsid w:val="00CA5B9E"/>
    <w:rsid w:val="00CA5FA5"/>
    <w:rsid w:val="00CA68D3"/>
    <w:rsid w:val="00CA7B18"/>
    <w:rsid w:val="00CB18E9"/>
    <w:rsid w:val="00CB27A1"/>
    <w:rsid w:val="00CB5249"/>
    <w:rsid w:val="00CB5738"/>
    <w:rsid w:val="00CB795E"/>
    <w:rsid w:val="00CC2A75"/>
    <w:rsid w:val="00CC2BF0"/>
    <w:rsid w:val="00CC44F7"/>
    <w:rsid w:val="00CC49FC"/>
    <w:rsid w:val="00CC4ED4"/>
    <w:rsid w:val="00CC5B73"/>
    <w:rsid w:val="00CC5F70"/>
    <w:rsid w:val="00CD070F"/>
    <w:rsid w:val="00CD3817"/>
    <w:rsid w:val="00CD4742"/>
    <w:rsid w:val="00CD6194"/>
    <w:rsid w:val="00CD6705"/>
    <w:rsid w:val="00CE0D5B"/>
    <w:rsid w:val="00CE0ED1"/>
    <w:rsid w:val="00CE1C0D"/>
    <w:rsid w:val="00CE1CFF"/>
    <w:rsid w:val="00CE2F57"/>
    <w:rsid w:val="00CE3E2A"/>
    <w:rsid w:val="00CE4100"/>
    <w:rsid w:val="00CE4B2A"/>
    <w:rsid w:val="00CE67A8"/>
    <w:rsid w:val="00CE695E"/>
    <w:rsid w:val="00CE6AD3"/>
    <w:rsid w:val="00CE788D"/>
    <w:rsid w:val="00CE7A88"/>
    <w:rsid w:val="00CE7AF6"/>
    <w:rsid w:val="00CF4F87"/>
    <w:rsid w:val="00CF4FCD"/>
    <w:rsid w:val="00CF7B7A"/>
    <w:rsid w:val="00D01CC8"/>
    <w:rsid w:val="00D029C2"/>
    <w:rsid w:val="00D0312E"/>
    <w:rsid w:val="00D03AE8"/>
    <w:rsid w:val="00D05502"/>
    <w:rsid w:val="00D06C0B"/>
    <w:rsid w:val="00D1073B"/>
    <w:rsid w:val="00D120CF"/>
    <w:rsid w:val="00D125BD"/>
    <w:rsid w:val="00D12C32"/>
    <w:rsid w:val="00D1505F"/>
    <w:rsid w:val="00D16F43"/>
    <w:rsid w:val="00D17420"/>
    <w:rsid w:val="00D21FE8"/>
    <w:rsid w:val="00D220D7"/>
    <w:rsid w:val="00D22BD1"/>
    <w:rsid w:val="00D23862"/>
    <w:rsid w:val="00D24351"/>
    <w:rsid w:val="00D255EC"/>
    <w:rsid w:val="00D2612C"/>
    <w:rsid w:val="00D31706"/>
    <w:rsid w:val="00D31A33"/>
    <w:rsid w:val="00D32015"/>
    <w:rsid w:val="00D32C78"/>
    <w:rsid w:val="00D33B7E"/>
    <w:rsid w:val="00D34D1A"/>
    <w:rsid w:val="00D35607"/>
    <w:rsid w:val="00D35C03"/>
    <w:rsid w:val="00D3625C"/>
    <w:rsid w:val="00D376AC"/>
    <w:rsid w:val="00D37C65"/>
    <w:rsid w:val="00D432F1"/>
    <w:rsid w:val="00D44A44"/>
    <w:rsid w:val="00D4564D"/>
    <w:rsid w:val="00D45AB8"/>
    <w:rsid w:val="00D4760A"/>
    <w:rsid w:val="00D47DB3"/>
    <w:rsid w:val="00D50B30"/>
    <w:rsid w:val="00D51D93"/>
    <w:rsid w:val="00D5219F"/>
    <w:rsid w:val="00D55FB6"/>
    <w:rsid w:val="00D56E14"/>
    <w:rsid w:val="00D62C16"/>
    <w:rsid w:val="00D63CBB"/>
    <w:rsid w:val="00D646D2"/>
    <w:rsid w:val="00D64F10"/>
    <w:rsid w:val="00D65B59"/>
    <w:rsid w:val="00D65D06"/>
    <w:rsid w:val="00D6625D"/>
    <w:rsid w:val="00D6671F"/>
    <w:rsid w:val="00D66945"/>
    <w:rsid w:val="00D67FB2"/>
    <w:rsid w:val="00D70E11"/>
    <w:rsid w:val="00D70E51"/>
    <w:rsid w:val="00D72A1C"/>
    <w:rsid w:val="00D7316B"/>
    <w:rsid w:val="00D7406D"/>
    <w:rsid w:val="00D752F5"/>
    <w:rsid w:val="00D75587"/>
    <w:rsid w:val="00D7628C"/>
    <w:rsid w:val="00D763A9"/>
    <w:rsid w:val="00D76584"/>
    <w:rsid w:val="00D767AF"/>
    <w:rsid w:val="00D77148"/>
    <w:rsid w:val="00D806EC"/>
    <w:rsid w:val="00D8151B"/>
    <w:rsid w:val="00D8282B"/>
    <w:rsid w:val="00D84B39"/>
    <w:rsid w:val="00D87D3E"/>
    <w:rsid w:val="00D91988"/>
    <w:rsid w:val="00D96391"/>
    <w:rsid w:val="00DA2BFE"/>
    <w:rsid w:val="00DA56BF"/>
    <w:rsid w:val="00DA7824"/>
    <w:rsid w:val="00DA7B19"/>
    <w:rsid w:val="00DB024B"/>
    <w:rsid w:val="00DB053A"/>
    <w:rsid w:val="00DB082D"/>
    <w:rsid w:val="00DB0929"/>
    <w:rsid w:val="00DB23F4"/>
    <w:rsid w:val="00DB48F2"/>
    <w:rsid w:val="00DB6086"/>
    <w:rsid w:val="00DB7D80"/>
    <w:rsid w:val="00DC0123"/>
    <w:rsid w:val="00DC118E"/>
    <w:rsid w:val="00DC1F0F"/>
    <w:rsid w:val="00DC2800"/>
    <w:rsid w:val="00DC291C"/>
    <w:rsid w:val="00DC2EA1"/>
    <w:rsid w:val="00DC323D"/>
    <w:rsid w:val="00DC47A0"/>
    <w:rsid w:val="00DC5462"/>
    <w:rsid w:val="00DC6C46"/>
    <w:rsid w:val="00DD0F99"/>
    <w:rsid w:val="00DD0FE4"/>
    <w:rsid w:val="00DD3174"/>
    <w:rsid w:val="00DD32B2"/>
    <w:rsid w:val="00DD3D7B"/>
    <w:rsid w:val="00DD4BA8"/>
    <w:rsid w:val="00DD4E99"/>
    <w:rsid w:val="00DD4FE7"/>
    <w:rsid w:val="00DD5156"/>
    <w:rsid w:val="00DD776D"/>
    <w:rsid w:val="00DE4D9B"/>
    <w:rsid w:val="00DE4EF6"/>
    <w:rsid w:val="00DE715D"/>
    <w:rsid w:val="00DE7C44"/>
    <w:rsid w:val="00DF0EBA"/>
    <w:rsid w:val="00DF12A7"/>
    <w:rsid w:val="00DF2585"/>
    <w:rsid w:val="00DF2791"/>
    <w:rsid w:val="00DF295A"/>
    <w:rsid w:val="00DF2A59"/>
    <w:rsid w:val="00DF2EE1"/>
    <w:rsid w:val="00DF36D8"/>
    <w:rsid w:val="00DF3B2D"/>
    <w:rsid w:val="00DF60D0"/>
    <w:rsid w:val="00DF6293"/>
    <w:rsid w:val="00DF647D"/>
    <w:rsid w:val="00DF6E8A"/>
    <w:rsid w:val="00DF74FC"/>
    <w:rsid w:val="00E004AE"/>
    <w:rsid w:val="00E009CC"/>
    <w:rsid w:val="00E00BBE"/>
    <w:rsid w:val="00E01583"/>
    <w:rsid w:val="00E0183D"/>
    <w:rsid w:val="00E01A67"/>
    <w:rsid w:val="00E0241F"/>
    <w:rsid w:val="00E02A8D"/>
    <w:rsid w:val="00E05486"/>
    <w:rsid w:val="00E1025C"/>
    <w:rsid w:val="00E107A6"/>
    <w:rsid w:val="00E10D67"/>
    <w:rsid w:val="00E11397"/>
    <w:rsid w:val="00E11576"/>
    <w:rsid w:val="00E116E9"/>
    <w:rsid w:val="00E1197A"/>
    <w:rsid w:val="00E1243F"/>
    <w:rsid w:val="00E12A5E"/>
    <w:rsid w:val="00E14872"/>
    <w:rsid w:val="00E14A44"/>
    <w:rsid w:val="00E14FDA"/>
    <w:rsid w:val="00E15F15"/>
    <w:rsid w:val="00E15F1C"/>
    <w:rsid w:val="00E16F89"/>
    <w:rsid w:val="00E17772"/>
    <w:rsid w:val="00E201E4"/>
    <w:rsid w:val="00E208C4"/>
    <w:rsid w:val="00E20981"/>
    <w:rsid w:val="00E217D0"/>
    <w:rsid w:val="00E218DD"/>
    <w:rsid w:val="00E21EEC"/>
    <w:rsid w:val="00E22618"/>
    <w:rsid w:val="00E23A51"/>
    <w:rsid w:val="00E23ADA"/>
    <w:rsid w:val="00E2496B"/>
    <w:rsid w:val="00E253E5"/>
    <w:rsid w:val="00E26736"/>
    <w:rsid w:val="00E2683C"/>
    <w:rsid w:val="00E27906"/>
    <w:rsid w:val="00E30E3F"/>
    <w:rsid w:val="00E317F2"/>
    <w:rsid w:val="00E32113"/>
    <w:rsid w:val="00E32313"/>
    <w:rsid w:val="00E3270F"/>
    <w:rsid w:val="00E3359B"/>
    <w:rsid w:val="00E337D5"/>
    <w:rsid w:val="00E342F6"/>
    <w:rsid w:val="00E350E4"/>
    <w:rsid w:val="00E35FFA"/>
    <w:rsid w:val="00E36CCD"/>
    <w:rsid w:val="00E37CE3"/>
    <w:rsid w:val="00E4379E"/>
    <w:rsid w:val="00E449E1"/>
    <w:rsid w:val="00E44CD2"/>
    <w:rsid w:val="00E4530A"/>
    <w:rsid w:val="00E454E7"/>
    <w:rsid w:val="00E4790E"/>
    <w:rsid w:val="00E501C3"/>
    <w:rsid w:val="00E50DF3"/>
    <w:rsid w:val="00E50F12"/>
    <w:rsid w:val="00E51520"/>
    <w:rsid w:val="00E54BC1"/>
    <w:rsid w:val="00E5508E"/>
    <w:rsid w:val="00E61E55"/>
    <w:rsid w:val="00E62028"/>
    <w:rsid w:val="00E63B6A"/>
    <w:rsid w:val="00E64966"/>
    <w:rsid w:val="00E6597E"/>
    <w:rsid w:val="00E66418"/>
    <w:rsid w:val="00E67BED"/>
    <w:rsid w:val="00E70CA3"/>
    <w:rsid w:val="00E711A2"/>
    <w:rsid w:val="00E716E8"/>
    <w:rsid w:val="00E73E2B"/>
    <w:rsid w:val="00E777AA"/>
    <w:rsid w:val="00E77FBF"/>
    <w:rsid w:val="00E81804"/>
    <w:rsid w:val="00E81CFF"/>
    <w:rsid w:val="00E83170"/>
    <w:rsid w:val="00E832CD"/>
    <w:rsid w:val="00E855F7"/>
    <w:rsid w:val="00E86937"/>
    <w:rsid w:val="00E8718D"/>
    <w:rsid w:val="00E91FE6"/>
    <w:rsid w:val="00E95B35"/>
    <w:rsid w:val="00E95C3B"/>
    <w:rsid w:val="00E960D6"/>
    <w:rsid w:val="00E96954"/>
    <w:rsid w:val="00E96DCA"/>
    <w:rsid w:val="00E96E8C"/>
    <w:rsid w:val="00E9747C"/>
    <w:rsid w:val="00EA1227"/>
    <w:rsid w:val="00EA1AC0"/>
    <w:rsid w:val="00EA356D"/>
    <w:rsid w:val="00EA5AB7"/>
    <w:rsid w:val="00EA6467"/>
    <w:rsid w:val="00EA6B96"/>
    <w:rsid w:val="00EA6F8D"/>
    <w:rsid w:val="00EA7120"/>
    <w:rsid w:val="00EB184D"/>
    <w:rsid w:val="00EB1945"/>
    <w:rsid w:val="00EB33D6"/>
    <w:rsid w:val="00EB50D5"/>
    <w:rsid w:val="00EB642C"/>
    <w:rsid w:val="00EB7008"/>
    <w:rsid w:val="00EB7156"/>
    <w:rsid w:val="00EC2217"/>
    <w:rsid w:val="00EC4701"/>
    <w:rsid w:val="00EC4A79"/>
    <w:rsid w:val="00EC5196"/>
    <w:rsid w:val="00EC5649"/>
    <w:rsid w:val="00EC60FA"/>
    <w:rsid w:val="00ED186C"/>
    <w:rsid w:val="00ED2067"/>
    <w:rsid w:val="00ED47C6"/>
    <w:rsid w:val="00ED4CAF"/>
    <w:rsid w:val="00ED53C4"/>
    <w:rsid w:val="00EE1F31"/>
    <w:rsid w:val="00EE2537"/>
    <w:rsid w:val="00EE2F24"/>
    <w:rsid w:val="00EE5822"/>
    <w:rsid w:val="00EE5BCE"/>
    <w:rsid w:val="00EE66FE"/>
    <w:rsid w:val="00EE788C"/>
    <w:rsid w:val="00EF1C21"/>
    <w:rsid w:val="00EF24D9"/>
    <w:rsid w:val="00EF287C"/>
    <w:rsid w:val="00EF40F4"/>
    <w:rsid w:val="00EF42D0"/>
    <w:rsid w:val="00EF4B77"/>
    <w:rsid w:val="00EF6BB4"/>
    <w:rsid w:val="00F001A7"/>
    <w:rsid w:val="00F01D9C"/>
    <w:rsid w:val="00F053C6"/>
    <w:rsid w:val="00F0635F"/>
    <w:rsid w:val="00F065DE"/>
    <w:rsid w:val="00F109F4"/>
    <w:rsid w:val="00F11945"/>
    <w:rsid w:val="00F125D3"/>
    <w:rsid w:val="00F14E54"/>
    <w:rsid w:val="00F1725E"/>
    <w:rsid w:val="00F17D86"/>
    <w:rsid w:val="00F202F0"/>
    <w:rsid w:val="00F241D3"/>
    <w:rsid w:val="00F248BE"/>
    <w:rsid w:val="00F24C95"/>
    <w:rsid w:val="00F25136"/>
    <w:rsid w:val="00F26179"/>
    <w:rsid w:val="00F26C66"/>
    <w:rsid w:val="00F26C8F"/>
    <w:rsid w:val="00F26CD9"/>
    <w:rsid w:val="00F27761"/>
    <w:rsid w:val="00F30488"/>
    <w:rsid w:val="00F31223"/>
    <w:rsid w:val="00F313C4"/>
    <w:rsid w:val="00F31874"/>
    <w:rsid w:val="00F31F7E"/>
    <w:rsid w:val="00F32522"/>
    <w:rsid w:val="00F32591"/>
    <w:rsid w:val="00F34954"/>
    <w:rsid w:val="00F34E0C"/>
    <w:rsid w:val="00F3590D"/>
    <w:rsid w:val="00F369B5"/>
    <w:rsid w:val="00F36E8E"/>
    <w:rsid w:val="00F41A48"/>
    <w:rsid w:val="00F41B55"/>
    <w:rsid w:val="00F42F35"/>
    <w:rsid w:val="00F51FB4"/>
    <w:rsid w:val="00F52223"/>
    <w:rsid w:val="00F52F11"/>
    <w:rsid w:val="00F53AAA"/>
    <w:rsid w:val="00F5498A"/>
    <w:rsid w:val="00F550D1"/>
    <w:rsid w:val="00F55522"/>
    <w:rsid w:val="00F55FEB"/>
    <w:rsid w:val="00F5612E"/>
    <w:rsid w:val="00F56608"/>
    <w:rsid w:val="00F570BE"/>
    <w:rsid w:val="00F572A3"/>
    <w:rsid w:val="00F57B67"/>
    <w:rsid w:val="00F57BC9"/>
    <w:rsid w:val="00F60CDE"/>
    <w:rsid w:val="00F61A58"/>
    <w:rsid w:val="00F62712"/>
    <w:rsid w:val="00F62EBA"/>
    <w:rsid w:val="00F639D7"/>
    <w:rsid w:val="00F65FB6"/>
    <w:rsid w:val="00F65FD1"/>
    <w:rsid w:val="00F67A72"/>
    <w:rsid w:val="00F72EB8"/>
    <w:rsid w:val="00F73042"/>
    <w:rsid w:val="00F73F7E"/>
    <w:rsid w:val="00F75FC1"/>
    <w:rsid w:val="00F76D6C"/>
    <w:rsid w:val="00F8189C"/>
    <w:rsid w:val="00F824F3"/>
    <w:rsid w:val="00F8285A"/>
    <w:rsid w:val="00F85A6D"/>
    <w:rsid w:val="00F864E8"/>
    <w:rsid w:val="00F876D9"/>
    <w:rsid w:val="00F9030A"/>
    <w:rsid w:val="00F90A92"/>
    <w:rsid w:val="00F90E2B"/>
    <w:rsid w:val="00F925D3"/>
    <w:rsid w:val="00F928E9"/>
    <w:rsid w:val="00F94623"/>
    <w:rsid w:val="00F970AD"/>
    <w:rsid w:val="00FA0BB1"/>
    <w:rsid w:val="00FA4239"/>
    <w:rsid w:val="00FA6045"/>
    <w:rsid w:val="00FB06E0"/>
    <w:rsid w:val="00FB15C4"/>
    <w:rsid w:val="00FB3D69"/>
    <w:rsid w:val="00FB6109"/>
    <w:rsid w:val="00FC0F1A"/>
    <w:rsid w:val="00FC1F7B"/>
    <w:rsid w:val="00FC2A18"/>
    <w:rsid w:val="00FC2A1C"/>
    <w:rsid w:val="00FC3CEF"/>
    <w:rsid w:val="00FC49C8"/>
    <w:rsid w:val="00FC4DCD"/>
    <w:rsid w:val="00FC50EF"/>
    <w:rsid w:val="00FC54B9"/>
    <w:rsid w:val="00FD1220"/>
    <w:rsid w:val="00FD1DB6"/>
    <w:rsid w:val="00FD1E39"/>
    <w:rsid w:val="00FD2099"/>
    <w:rsid w:val="00FD2233"/>
    <w:rsid w:val="00FD4A56"/>
    <w:rsid w:val="00FD62CD"/>
    <w:rsid w:val="00FE14D3"/>
    <w:rsid w:val="00FE1C21"/>
    <w:rsid w:val="00FE20C3"/>
    <w:rsid w:val="00FE3B6D"/>
    <w:rsid w:val="00FE4F4E"/>
    <w:rsid w:val="00FE5198"/>
    <w:rsid w:val="00FE6368"/>
    <w:rsid w:val="00FE63AE"/>
    <w:rsid w:val="00FE7564"/>
    <w:rsid w:val="00FF0A13"/>
    <w:rsid w:val="00FF3B69"/>
    <w:rsid w:val="00FF45BF"/>
    <w:rsid w:val="00FF4F67"/>
    <w:rsid w:val="00FF58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358A395-5C76-4491-80FE-B1471269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semiHidden/>
    <w:unhideWhenUsed/>
    <w:qFormat/>
    <w:rsid w:val="0068560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basedOn w:val="Normal"/>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rsid w:val="00295590"/>
    <w:pPr>
      <w:tabs>
        <w:tab w:val="center" w:pos="4153"/>
        <w:tab w:val="right" w:pos="8306"/>
      </w:tabs>
    </w:pPr>
  </w:style>
  <w:style w:type="paragraph" w:styleId="NormalWeb">
    <w:name w:val="Normal (Web)"/>
    <w:basedOn w:val="Normal"/>
    <w:rsid w:val="00E96954"/>
    <w:pPr>
      <w:spacing w:before="75" w:after="75"/>
    </w:pPr>
    <w:rPr>
      <w:rFonts w:eastAsia="SimSun"/>
      <w:noProof/>
      <w:lang w:eastAsia="zh-CN"/>
    </w:rPr>
  </w:style>
  <w:style w:type="character" w:styleId="Hyperlink">
    <w:name w:val="Hyperlink"/>
    <w:rsid w:val="0067509B"/>
    <w:rPr>
      <w:color w:val="0000FF"/>
      <w:u w:val="single"/>
    </w:rPr>
  </w:style>
  <w:style w:type="paragraph" w:styleId="PlainText">
    <w:name w:val="Plain Text"/>
    <w:basedOn w:val="Normal"/>
    <w:rsid w:val="004E6D36"/>
    <w:rPr>
      <w:rFonts w:ascii="Courier New" w:hAnsi="Courier New" w:cs="Courier New"/>
      <w:sz w:val="20"/>
      <w:szCs w:val="20"/>
    </w:rPr>
  </w:style>
  <w:style w:type="paragraph" w:styleId="BalloonText">
    <w:name w:val="Balloon Text"/>
    <w:basedOn w:val="Normal"/>
    <w:semiHidden/>
    <w:rsid w:val="00D31706"/>
    <w:rPr>
      <w:rFonts w:ascii="Tahoma" w:hAnsi="Tahoma" w:cs="Tahoma"/>
      <w:sz w:val="16"/>
      <w:szCs w:val="16"/>
    </w:rPr>
  </w:style>
  <w:style w:type="character" w:styleId="CommentReference">
    <w:name w:val="annotation reference"/>
    <w:semiHidden/>
    <w:rsid w:val="00486CD5"/>
    <w:rPr>
      <w:sz w:val="16"/>
      <w:szCs w:val="16"/>
    </w:rPr>
  </w:style>
  <w:style w:type="paragraph" w:styleId="CommentText">
    <w:name w:val="annotation text"/>
    <w:basedOn w:val="Normal"/>
    <w:semiHidden/>
    <w:rsid w:val="00486CD5"/>
    <w:rPr>
      <w:sz w:val="20"/>
      <w:szCs w:val="20"/>
    </w:rPr>
  </w:style>
  <w:style w:type="paragraph" w:styleId="CommentSubject">
    <w:name w:val="annotation subject"/>
    <w:basedOn w:val="CommentText"/>
    <w:next w:val="CommentText"/>
    <w:link w:val="CommentSubjectChar"/>
    <w:uiPriority w:val="99"/>
    <w:semiHidden/>
    <w:rsid w:val="00486CD5"/>
    <w:rPr>
      <w:b/>
      <w:bCs/>
      <w:lang w:val="x-none" w:eastAsia="x-none"/>
    </w:rPr>
  </w:style>
  <w:style w:type="character" w:customStyle="1" w:styleId="kbondare">
    <w:name w:val="kbondare"/>
    <w:semiHidden/>
    <w:rsid w:val="00B4543A"/>
    <w:rPr>
      <w:rFonts w:ascii="Arial" w:hAnsi="Arial" w:cs="Arial"/>
      <w:color w:val="auto"/>
      <w:sz w:val="20"/>
      <w:szCs w:val="20"/>
    </w:rPr>
  </w:style>
  <w:style w:type="character" w:styleId="Strong">
    <w:name w:val="Strong"/>
    <w:uiPriority w:val="22"/>
    <w:qFormat/>
    <w:rsid w:val="00F5498A"/>
    <w:rPr>
      <w:b/>
      <w:bCs/>
    </w:rPr>
  </w:style>
  <w:style w:type="paragraph" w:styleId="BodyTextIndent2">
    <w:name w:val="Body Text Indent 2"/>
    <w:basedOn w:val="Normal"/>
    <w:link w:val="BodyTextIndent2Char"/>
    <w:rsid w:val="00957DE7"/>
    <w:pPr>
      <w:spacing w:after="120" w:line="480" w:lineRule="auto"/>
      <w:ind w:left="283"/>
    </w:pPr>
    <w:rPr>
      <w:lang w:val="x-none" w:eastAsia="x-none"/>
    </w:rPr>
  </w:style>
  <w:style w:type="character" w:customStyle="1" w:styleId="BodyTextIndent2Char">
    <w:name w:val="Body Text Indent 2 Char"/>
    <w:link w:val="BodyTextIndent2"/>
    <w:rsid w:val="00957DE7"/>
    <w:rPr>
      <w:sz w:val="24"/>
      <w:szCs w:val="24"/>
    </w:rPr>
  </w:style>
  <w:style w:type="paragraph" w:styleId="BodyTextIndent">
    <w:name w:val="Body Text Indent"/>
    <w:basedOn w:val="Normal"/>
    <w:link w:val="BodyTextIndentChar"/>
    <w:rsid w:val="00957DE7"/>
    <w:pPr>
      <w:spacing w:after="120"/>
      <w:ind w:left="283"/>
    </w:pPr>
    <w:rPr>
      <w:lang w:val="x-none" w:eastAsia="x-none"/>
    </w:rPr>
  </w:style>
  <w:style w:type="character" w:customStyle="1" w:styleId="BodyTextIndentChar">
    <w:name w:val="Body Text Indent Char"/>
    <w:link w:val="BodyTextIndent"/>
    <w:rsid w:val="00957DE7"/>
    <w:rPr>
      <w:sz w:val="24"/>
      <w:szCs w:val="24"/>
    </w:rPr>
  </w:style>
  <w:style w:type="paragraph" w:customStyle="1" w:styleId="CharChar">
    <w:name w:val="Char Char"/>
    <w:basedOn w:val="Normal"/>
    <w:next w:val="Normal"/>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DefaultParagraphFont"/>
    <w:rsid w:val="007C3B68"/>
  </w:style>
  <w:style w:type="paragraph" w:styleId="BodyText">
    <w:name w:val="Body Text"/>
    <w:basedOn w:val="Normal"/>
    <w:link w:val="BodyTextChar"/>
    <w:rsid w:val="007C3B68"/>
    <w:pPr>
      <w:spacing w:after="120"/>
    </w:pPr>
    <w:rPr>
      <w:lang w:val="x-none" w:eastAsia="x-none"/>
    </w:rPr>
  </w:style>
  <w:style w:type="character" w:customStyle="1" w:styleId="BodyTextChar">
    <w:name w:val="Body Text Char"/>
    <w:link w:val="BodyText"/>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Normal"/>
    <w:rsid w:val="0018329C"/>
    <w:pPr>
      <w:spacing w:before="100" w:beforeAutospacing="1" w:line="360" w:lineRule="auto"/>
    </w:pPr>
    <w:rPr>
      <w:rFonts w:ascii="Verdana" w:hAnsi="Verdana"/>
      <w:sz w:val="18"/>
      <w:szCs w:val="18"/>
    </w:rPr>
  </w:style>
  <w:style w:type="table" w:styleId="TableGrid">
    <w:name w:val="Table Grid"/>
    <w:basedOn w:val="TableNormal"/>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86937"/>
    <w:pPr>
      <w:spacing w:after="120"/>
      <w:ind w:left="283"/>
    </w:pPr>
    <w:rPr>
      <w:sz w:val="16"/>
      <w:szCs w:val="16"/>
      <w:lang w:val="x-none" w:eastAsia="x-none"/>
    </w:rPr>
  </w:style>
  <w:style w:type="character" w:customStyle="1" w:styleId="BodyTextIndent3Char">
    <w:name w:val="Body Text Indent 3 Char"/>
    <w:link w:val="BodyTextIndent3"/>
    <w:rsid w:val="00E86937"/>
    <w:rPr>
      <w:sz w:val="16"/>
      <w:szCs w:val="16"/>
    </w:rPr>
  </w:style>
  <w:style w:type="paragraph" w:styleId="ListParagraph">
    <w:name w:val="List Paragraph"/>
    <w:basedOn w:val="Normal"/>
    <w:uiPriority w:val="34"/>
    <w:qFormat/>
    <w:rsid w:val="00A36A49"/>
    <w:pPr>
      <w:ind w:left="720"/>
      <w:contextualSpacing/>
    </w:pPr>
  </w:style>
  <w:style w:type="character" w:customStyle="1" w:styleId="Heading3Char">
    <w:name w:val="Heading 3 Char"/>
    <w:link w:val="Heading3"/>
    <w:semiHidden/>
    <w:rsid w:val="0068560F"/>
    <w:rPr>
      <w:rFonts w:ascii="Cambria" w:eastAsia="Times New Roman" w:hAnsi="Cambria" w:cs="Times New Roman"/>
      <w:b/>
      <w:bCs/>
      <w:sz w:val="26"/>
      <w:szCs w:val="26"/>
    </w:rPr>
  </w:style>
  <w:style w:type="character" w:customStyle="1" w:styleId="CommentSubjectChar">
    <w:name w:val="Comment Subject Char"/>
    <w:link w:val="CommentSubject"/>
    <w:uiPriority w:val="99"/>
    <w:semiHidden/>
    <w:rsid w:val="00407824"/>
    <w:rPr>
      <w:b/>
      <w:bCs/>
    </w:rPr>
  </w:style>
  <w:style w:type="paragraph" w:customStyle="1" w:styleId="RakstzCharCharRakstzCharCharRakstz">
    <w:name w:val="Rakstz. Char Char Rakstz. Char Char Rakstz."/>
    <w:basedOn w:val="Normal"/>
    <w:rsid w:val="00BC3283"/>
    <w:pPr>
      <w:spacing w:after="160" w:line="240" w:lineRule="exact"/>
    </w:pPr>
    <w:rPr>
      <w:rFonts w:ascii="Tahoma" w:hAnsi="Tahoma"/>
      <w:sz w:val="20"/>
      <w:szCs w:val="20"/>
      <w:lang w:val="en-US" w:eastAsia="en-US"/>
    </w:rPr>
  </w:style>
  <w:style w:type="character" w:customStyle="1" w:styleId="st1">
    <w:name w:val="st1"/>
    <w:rsid w:val="00BF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3A128-68AF-4DB5-87D1-248F9E06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7869</Words>
  <Characters>4486</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Ministru kabineta noteikumu projekta  „Kārtība, kādā aprēķināma un izmaksājama atlīdzība par centralizētās ūdensapgādes vai centralizētās kanalizācijas sistēmas vai tās daļas ierīkošanai vai pārbūvei nepieciešamā nekustamā īpašuma lietošanas tiesību aprob</vt:lpstr>
    </vt:vector>
  </TitlesOfParts>
  <Company>VARAM</Company>
  <LinksUpToDate>false</LinksUpToDate>
  <CharactersWithSpaces>12331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aprēķināma un izmaksājama atlīdzība par centralizētās ūdensapgādes vai centralizētās kanalizācijas sistēmas vai tās daļas ierīkošanai vai pārbūvei nepieciešamā nekustamā īpašuma lietošanas tiesību aprobežošanu” sākotnējās ietekmes novērtējuma ziņojums (anotācija)</dc:title>
  <dc:subject>Noteikumu projekta anotācija</dc:subject>
  <dc:creator>VARAM</dc:creator>
  <dc:description>Iveta Teibe
67026574, Iveta.Teibe@varam.gov.lv</dc:description>
  <cp:lastModifiedBy>Madara Gaile</cp:lastModifiedBy>
  <cp:revision>10</cp:revision>
  <cp:lastPrinted>2014-03-20T10:46:00Z</cp:lastPrinted>
  <dcterms:created xsi:type="dcterms:W3CDTF">2017-06-27T12:38:00Z</dcterms:created>
  <dcterms:modified xsi:type="dcterms:W3CDTF">2017-07-11T12:38:00Z</dcterms:modified>
</cp:coreProperties>
</file>