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4CE5" w14:textId="1B6E61DE" w:rsidR="004758E7" w:rsidRPr="003A131B" w:rsidRDefault="00ED71D7" w:rsidP="00A2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3A13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</w:t>
      </w:r>
      <w:r w:rsidR="00B75380" w:rsidRPr="003A13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projekta </w:t>
      </w:r>
      <w:r w:rsidR="00D74725" w:rsidRPr="003A13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bookmarkStart w:id="1" w:name="nosaukums"/>
      <w:r w:rsidR="0025240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252408" w:rsidRPr="003E0B31">
        <w:rPr>
          <w:rFonts w:ascii="Times New Roman" w:hAnsi="Times New Roman" w:cs="Times New Roman"/>
          <w:b/>
          <w:sz w:val="28"/>
          <w:szCs w:val="28"/>
        </w:rPr>
        <w:t xml:space="preserve">Vīnes </w:t>
      </w:r>
      <w:r w:rsidR="00252408">
        <w:rPr>
          <w:rFonts w:ascii="Times New Roman" w:hAnsi="Times New Roman" w:cs="Times New Roman"/>
          <w:b/>
          <w:sz w:val="28"/>
          <w:szCs w:val="28"/>
        </w:rPr>
        <w:t>k</w:t>
      </w:r>
      <w:r w:rsidR="00252408" w:rsidRPr="003E0B31">
        <w:rPr>
          <w:rFonts w:ascii="Times New Roman" w:hAnsi="Times New Roman" w:cs="Times New Roman"/>
          <w:b/>
          <w:sz w:val="28"/>
          <w:szCs w:val="28"/>
        </w:rPr>
        <w:t>onvencij</w:t>
      </w:r>
      <w:r w:rsidR="00252408">
        <w:rPr>
          <w:rFonts w:ascii="Times New Roman" w:hAnsi="Times New Roman" w:cs="Times New Roman"/>
          <w:b/>
          <w:sz w:val="28"/>
          <w:szCs w:val="28"/>
        </w:rPr>
        <w:t xml:space="preserve">as par ozona slāņa aizsardzību Monreālas protokola par ozona slāni noārdošām vielām </w:t>
      </w:r>
      <w:r w:rsidR="0077601E">
        <w:rPr>
          <w:rFonts w:ascii="Times New Roman" w:hAnsi="Times New Roman" w:cs="Times New Roman"/>
          <w:b/>
          <w:sz w:val="28"/>
          <w:szCs w:val="28"/>
        </w:rPr>
        <w:t xml:space="preserve">Kigali </w:t>
      </w:r>
      <w:r w:rsidR="00252408">
        <w:rPr>
          <w:rFonts w:ascii="Times New Roman" w:hAnsi="Times New Roman" w:cs="Times New Roman"/>
          <w:b/>
          <w:sz w:val="28"/>
          <w:szCs w:val="28"/>
        </w:rPr>
        <w:t>grozījumiem</w:t>
      </w:r>
      <w:bookmarkEnd w:id="1"/>
      <w:r w:rsidR="00B75380" w:rsidRPr="003A13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="004758E7" w:rsidRPr="003A13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98ED738" w14:textId="77777777" w:rsidR="004758E7" w:rsidRPr="00724057" w:rsidRDefault="004758E7" w:rsidP="004758E7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1642"/>
        <w:gridCol w:w="6846"/>
      </w:tblGrid>
      <w:tr w:rsidR="00724057" w:rsidRPr="00724057" w14:paraId="72411289" w14:textId="77777777" w:rsidTr="00F443D7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33A5" w14:textId="77777777" w:rsidR="004758E7" w:rsidRPr="001513B7" w:rsidRDefault="004758E7" w:rsidP="004758E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470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724057" w:rsidRPr="00724057" w14:paraId="3D251964" w14:textId="77777777" w:rsidTr="00F443D7">
        <w:trPr>
          <w:trHeight w:val="40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0A8E" w14:textId="77777777" w:rsidR="004758E7" w:rsidRPr="001513B7" w:rsidRDefault="004758E7" w:rsidP="0034447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4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EBBEF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C8B33" w14:textId="53E26BA3" w:rsidR="00ED71D7" w:rsidRPr="00753CB2" w:rsidRDefault="00ED71D7" w:rsidP="007768C0">
            <w:pPr>
              <w:pStyle w:val="naiskr"/>
              <w:spacing w:before="0" w:after="0"/>
              <w:ind w:left="79"/>
              <w:jc w:val="both"/>
              <w:rPr>
                <w:bCs/>
              </w:rPr>
            </w:pPr>
            <w:r w:rsidRPr="004B18F5">
              <w:rPr>
                <w:bCs/>
              </w:rPr>
              <w:t>Likumprojekts „</w:t>
            </w:r>
            <w:r w:rsidR="00252408" w:rsidRPr="00252408">
              <w:rPr>
                <w:bCs/>
              </w:rPr>
              <w:t xml:space="preserve">Par Vīnes konvencijas par ozona slāņa aizsardzību Monreālas protokola par ozona slāni noārdošām vielām </w:t>
            </w:r>
            <w:r w:rsidR="00742CA8">
              <w:rPr>
                <w:bCs/>
              </w:rPr>
              <w:t xml:space="preserve">Kigali </w:t>
            </w:r>
            <w:r w:rsidR="00252408" w:rsidRPr="00252408">
              <w:rPr>
                <w:bCs/>
              </w:rPr>
              <w:t>grozījumiem</w:t>
            </w:r>
            <w:r w:rsidR="005F100D">
              <w:rPr>
                <w:bCs/>
              </w:rPr>
              <w:t>” (turpmāk </w:t>
            </w:r>
            <w:r>
              <w:rPr>
                <w:bCs/>
              </w:rPr>
              <w:t>–</w:t>
            </w:r>
            <w:r w:rsidR="00F36176">
              <w:rPr>
                <w:bCs/>
              </w:rPr>
              <w:t> </w:t>
            </w:r>
            <w:r>
              <w:rPr>
                <w:bCs/>
              </w:rPr>
              <w:t>l</w:t>
            </w:r>
            <w:r w:rsidRPr="004B18F5">
              <w:rPr>
                <w:bCs/>
              </w:rPr>
              <w:t xml:space="preserve">ikumprojekts) </w:t>
            </w:r>
            <w:r w:rsidR="00252408">
              <w:rPr>
                <w:bCs/>
              </w:rPr>
              <w:t>sagatavots</w:t>
            </w:r>
            <w:r w:rsidR="00873E47">
              <w:rPr>
                <w:bCs/>
              </w:rPr>
              <w:t xml:space="preserve"> </w:t>
            </w:r>
            <w:r w:rsidR="00470662">
              <w:rPr>
                <w:bCs/>
              </w:rPr>
              <w:t>pēc Vides aizsardzības un reģionālās attīstības ministrijas iniciatīvas</w:t>
            </w:r>
            <w:r w:rsidR="00D9389A">
              <w:rPr>
                <w:bCs/>
              </w:rPr>
              <w:t xml:space="preserve"> un </w:t>
            </w:r>
            <w:r w:rsidR="00D9389A">
              <w:rPr>
                <w:color w:val="000000"/>
                <w:shd w:val="clear" w:color="auto" w:fill="FFFFFF"/>
              </w:rPr>
              <w:t>saskaņā ar likuma „Par Latvijas Republikas starptautiskajiem līgumiem” 9. panta 5. punktu</w:t>
            </w:r>
            <w:r w:rsidR="00900B00">
              <w:rPr>
                <w:color w:val="000000"/>
                <w:shd w:val="clear" w:color="auto" w:fill="FFFFFF"/>
              </w:rPr>
              <w:t>,</w:t>
            </w:r>
            <w:r w:rsidR="00D9389A">
              <w:rPr>
                <w:bCs/>
              </w:rPr>
              <w:t xml:space="preserve"> </w:t>
            </w:r>
            <w:r w:rsidR="00D9389A">
              <w:rPr>
                <w:color w:val="000000"/>
                <w:shd w:val="clear" w:color="auto" w:fill="FFFFFF"/>
              </w:rPr>
              <w:t xml:space="preserve">kā arī ņemot vērā to, </w:t>
            </w:r>
            <w:r w:rsidR="00913C0E">
              <w:rPr>
                <w:color w:val="000000"/>
                <w:shd w:val="clear" w:color="auto" w:fill="FFFFFF"/>
              </w:rPr>
              <w:t>ka Eiropas Savienības un tās Apvienoto Nāciju Organizācijas/Eiropas Ekonomikas zonas</w:t>
            </w:r>
            <w:r w:rsidR="00D9389A">
              <w:rPr>
                <w:color w:val="000000"/>
                <w:shd w:val="clear" w:color="auto" w:fill="FFFFFF"/>
              </w:rPr>
              <w:t xml:space="preserve"> dalībvalstis </w:t>
            </w:r>
            <w:r w:rsidR="00900B00">
              <w:rPr>
                <w:color w:val="000000"/>
                <w:shd w:val="clear" w:color="auto" w:fill="FFFFFF"/>
              </w:rPr>
              <w:t xml:space="preserve">ir </w:t>
            </w:r>
            <w:r w:rsidR="00900B00" w:rsidRPr="007768C0">
              <w:rPr>
                <w:color w:val="000000"/>
                <w:shd w:val="clear" w:color="auto" w:fill="FFFFFF"/>
              </w:rPr>
              <w:t>Vīnes konvencijas par ozona slāna aizsardzību Monreālas protokola par vielām, kas noārda ozona slāni</w:t>
            </w:r>
            <w:r w:rsidR="00913C0E">
              <w:rPr>
                <w:color w:val="000000"/>
                <w:shd w:val="clear" w:color="auto" w:fill="FFFFFF"/>
              </w:rPr>
              <w:t>,</w:t>
            </w:r>
            <w:r w:rsidR="00900B00">
              <w:rPr>
                <w:color w:val="000000"/>
                <w:shd w:val="clear" w:color="auto" w:fill="FFFFFF"/>
              </w:rPr>
              <w:t xml:space="preserve"> Puses.</w:t>
            </w:r>
          </w:p>
        </w:tc>
      </w:tr>
      <w:tr w:rsidR="00724057" w:rsidRPr="00827E04" w14:paraId="728AE8DA" w14:textId="77777777" w:rsidTr="00F443D7">
        <w:trPr>
          <w:trHeight w:val="1352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E087" w14:textId="77777777" w:rsidR="004758E7" w:rsidRPr="001513B7" w:rsidRDefault="004758E7" w:rsidP="0034447A">
            <w:pPr>
              <w:spacing w:before="100" w:beforeAutospacing="1" w:after="100" w:afterAutospacing="1" w:line="36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44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74A9" w14:textId="77777777" w:rsidR="00AF729D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A153429" w14:textId="77777777" w:rsidR="00602228" w:rsidRPr="00AF729D" w:rsidRDefault="00602228" w:rsidP="00346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EEEA6" w14:textId="00F7A5A1" w:rsidR="008600AA" w:rsidRDefault="005818C9" w:rsidP="006669A4">
            <w:pPr>
              <w:spacing w:after="0" w:line="240" w:lineRule="auto"/>
              <w:ind w:left="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Monreālas protokola </w:t>
            </w:r>
            <w:r w:rsidR="00DA2DDB" w:rsidRPr="007768C0">
              <w:rPr>
                <w:rFonts w:ascii="Times New Roman" w:hAnsi="Times New Roman" w:cs="Times New Roman"/>
                <w:sz w:val="24"/>
                <w:szCs w:val="24"/>
              </w:rPr>
              <w:t>par ozona slāni noārdošām vielām</w:t>
            </w:r>
            <w:r w:rsidR="00DA2DDB" w:rsidRPr="00252408">
              <w:rPr>
                <w:bCs/>
              </w:rPr>
              <w:t xml:space="preserve"> </w:t>
            </w:r>
            <w:r w:rsidR="00F361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ušu 28.</w:t>
            </w:r>
            <w:r w:rsidR="00F3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sanāksmē, kas notika Kigali, Ruandā, 2016.</w:t>
            </w:r>
            <w:r w:rsidR="00F3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gada 10.–15.</w:t>
            </w:r>
            <w:r w:rsidR="00F3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oktobrī, tika pieņemt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Monreālas protokola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, ar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Monreālas protokola</w:t>
            </w:r>
            <w:r w:rsidR="00DA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DDB" w:rsidRPr="007768C0">
              <w:rPr>
                <w:rFonts w:ascii="Times New Roman" w:hAnsi="Times New Roman" w:cs="Times New Roman"/>
                <w:sz w:val="24"/>
                <w:szCs w:val="24"/>
              </w:rPr>
              <w:t>par ozona slāni noārdošām vielām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kontroles pasākumiem pievieno fluorogļūdeņražu pakāpenisku 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ražošanas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izmantošanas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samazināšanu, lai mazinātu šo viel</w:t>
            </w:r>
            <w:r w:rsidR="008600AA">
              <w:rPr>
                <w:rFonts w:ascii="Times New Roman" w:hAnsi="Times New Roman" w:cs="Times New Roman"/>
                <w:sz w:val="24"/>
                <w:szCs w:val="24"/>
              </w:rPr>
              <w:t>u ietekmi uz klimata pārmaiņām</w:t>
            </w:r>
            <w:r w:rsidR="00C07F99">
              <w:rPr>
                <w:rFonts w:ascii="Times New Roman" w:hAnsi="Times New Roman" w:cs="Times New Roman"/>
                <w:sz w:val="24"/>
                <w:szCs w:val="24"/>
              </w:rPr>
              <w:t xml:space="preserve"> (turpmāk – Kigali grozījumi)</w:t>
            </w:r>
            <w:r w:rsidR="0086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51482" w14:textId="2D186A09" w:rsidR="00A851F7" w:rsidRDefault="00C07F99" w:rsidP="0022018F">
            <w:pPr>
              <w:shd w:val="clear" w:color="auto" w:fill="FFFFFF"/>
              <w:spacing w:after="0" w:line="240" w:lineRule="auto"/>
              <w:ind w:firstLine="3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starptautiski izvirz</w:t>
            </w:r>
            <w:r w:rsidR="00A851F7">
              <w:rPr>
                <w:rFonts w:ascii="Times New Roman" w:hAnsi="Times New Roman" w:cs="Times New Roman"/>
                <w:sz w:val="24"/>
                <w:szCs w:val="24"/>
              </w:rPr>
              <w:t>ītiem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mērķi</w:t>
            </w:r>
            <w:r w:rsidR="00A851F7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F7" w:rsidRPr="0022018F">
              <w:rPr>
                <w:rFonts w:ascii="Times New Roman" w:hAnsi="Times New Roman" w:cs="Times New Roman"/>
                <w:sz w:val="24"/>
                <w:szCs w:val="24"/>
              </w:rPr>
              <w:t>noturēt globālo sasilšanu zem 2°C robežas, salīdzinot ar pirmsindustriālo līmeni; uzlabot pielāgošanos klimata pārmaiņu negatīvajām ietekmēm un sekmēt noturīgumu pret klimata pārmaiņām</w:t>
            </w:r>
            <w:r w:rsidR="00A851F7" w:rsidRPr="00A851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51F7" w:rsidRPr="003C1EA4">
              <w:rPr>
                <w:rFonts w:ascii="Times New Roman" w:hAnsi="Times New Roman" w:cs="Times New Roman"/>
                <w:sz w:val="24"/>
                <w:szCs w:val="24"/>
              </w:rPr>
              <w:t xml:space="preserve"> kā arī sekmēt investīciju novirzi saskaņā ar oglekļa mazietilpīgu un pret klima</w:t>
            </w:r>
            <w:r w:rsidR="00A851F7" w:rsidRPr="00A851F7">
              <w:rPr>
                <w:rFonts w:ascii="Times New Roman" w:hAnsi="Times New Roman" w:cs="Times New Roman"/>
                <w:sz w:val="24"/>
                <w:szCs w:val="24"/>
              </w:rPr>
              <w:t xml:space="preserve">ta pārmaiņām noturīgu attīstību </w:t>
            </w:r>
            <w:r w:rsidR="00A851F7" w:rsidRPr="003C1EA4">
              <w:rPr>
                <w:rFonts w:ascii="Times New Roman" w:hAnsi="Times New Roman" w:cs="Times New Roman"/>
                <w:sz w:val="24"/>
                <w:szCs w:val="24"/>
              </w:rPr>
              <w:t>Apvienoto Nāciju Organizācijas Vispārējās konvencijas par klimata pārmaiņām Pušu konferences 21. sesijā 2015. gada 12. decembrī, Parīzē, tika pieņemts Par</w:t>
            </w:r>
            <w:r w:rsidR="00A920F8" w:rsidRPr="00A920F8">
              <w:rPr>
                <w:rFonts w:ascii="Times New Roman" w:hAnsi="Times New Roman" w:cs="Times New Roman"/>
                <w:sz w:val="24"/>
                <w:szCs w:val="24"/>
              </w:rPr>
              <w:t>īzes n</w:t>
            </w:r>
            <w:r w:rsidR="00A851F7" w:rsidRPr="0022018F">
              <w:rPr>
                <w:rFonts w:ascii="Times New Roman" w:hAnsi="Times New Roman" w:cs="Times New Roman"/>
                <w:sz w:val="24"/>
                <w:szCs w:val="24"/>
              </w:rPr>
              <w:t>olīgums</w:t>
            </w:r>
            <w:r w:rsidR="00A920F8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Parīzes nolīgums)</w:t>
            </w:r>
            <w:r w:rsidR="00A8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AD5BA" w14:textId="0BE30B42" w:rsidR="00ED4893" w:rsidRDefault="00ED4893" w:rsidP="0022018F">
            <w:pPr>
              <w:shd w:val="clear" w:color="auto" w:fill="FFFFFF"/>
              <w:spacing w:after="0" w:line="240" w:lineRule="auto"/>
              <w:ind w:firstLine="3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 Par</w:t>
            </w:r>
            <w:r w:rsidR="00A920F8">
              <w:rPr>
                <w:rFonts w:ascii="Times New Roman" w:hAnsi="Times New Roman" w:cs="Times New Roman"/>
                <w:sz w:val="24"/>
                <w:szCs w:val="24"/>
              </w:rPr>
              <w:t>īzes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olīgumu parakstīja </w:t>
            </w:r>
            <w:r w:rsidRPr="0022018F">
              <w:rPr>
                <w:rFonts w:ascii="Times New Roman" w:hAnsi="Times New Roman" w:cs="Times New Roman"/>
                <w:sz w:val="24"/>
                <w:szCs w:val="24"/>
              </w:rPr>
              <w:t>2016. gada 22. aprīlī.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Latvijas Republikas Saeima 2017. gada 2. februārī pieņēma likumu “Par Apvienoto Nāciju Organizācijas Vispārējās konvencijas par klimata pārmaiņām Parīzes nolīgumu”, kas stājās spēkā 2016. gada 9. februārī.</w:t>
            </w:r>
          </w:p>
          <w:p w14:paraId="02962369" w14:textId="699BA090" w:rsidR="005818C9" w:rsidRPr="005818C9" w:rsidRDefault="005818C9" w:rsidP="00A851F7">
            <w:pPr>
              <w:spacing w:after="0" w:line="240" w:lineRule="auto"/>
              <w:ind w:left="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Lai arī 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>fluorogļūdeņraž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nenoārda ozona slāni,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 tie ir spēcīgas 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>siltumnīcefekta gāzes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tika galvenokārt ieviestas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 kā aizstājēji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ozona slāni noārdošā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 viel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22018F">
              <w:rPr>
                <w:rFonts w:ascii="Times New Roman" w:hAnsi="Times New Roman" w:cs="Times New Roman"/>
                <w:sz w:val="24"/>
                <w:szCs w:val="24"/>
              </w:rPr>
              <w:t>, kas ir noteicošais faktors šo vielu izmantošanas ievērojamam pieaugumam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. Līdz ar to 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>fluorogļūdeņraž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u izmantošanas pieaugums ir </w:t>
            </w:r>
            <w:r w:rsidR="00AB06C1" w:rsidRPr="005818C9">
              <w:rPr>
                <w:rFonts w:ascii="Times New Roman" w:hAnsi="Times New Roman" w:cs="Times New Roman"/>
                <w:sz w:val="24"/>
                <w:szCs w:val="24"/>
              </w:rPr>
              <w:t>Monreālas protokol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DA2DDB" w:rsidRPr="007768C0">
              <w:rPr>
                <w:rFonts w:ascii="Times New Roman" w:hAnsi="Times New Roman" w:cs="Times New Roman"/>
                <w:sz w:val="24"/>
                <w:szCs w:val="24"/>
              </w:rPr>
              <w:t>par ozona slāni noārdošām vielām</w:t>
            </w:r>
            <w:r w:rsidR="00DA2DDB" w:rsidRPr="00252408">
              <w:rPr>
                <w:bCs/>
              </w:rPr>
              <w:t xml:space="preserve"> 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>noteikto saistību</w:t>
            </w:r>
            <w:r w:rsidR="00157CE5">
              <w:rPr>
                <w:rFonts w:ascii="Times New Roman" w:hAnsi="Times New Roman" w:cs="Times New Roman"/>
                <w:sz w:val="24"/>
                <w:szCs w:val="24"/>
              </w:rPr>
              <w:t xml:space="preserve"> samazināt ozona slāni noārdošo vielu izmantošanu</w:t>
            </w:r>
            <w:r w:rsidR="00AB06C1">
              <w:rPr>
                <w:rFonts w:ascii="Times New Roman" w:hAnsi="Times New Roman" w:cs="Times New Roman"/>
                <w:sz w:val="24"/>
                <w:szCs w:val="24"/>
              </w:rPr>
              <w:t xml:space="preserve"> realizēšanas tiešas sekas</w:t>
            </w:r>
            <w:r w:rsidR="00157CE5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="00742CA8">
              <w:rPr>
                <w:rFonts w:ascii="Times New Roman" w:hAnsi="Times New Roman" w:cs="Times New Roman"/>
                <w:sz w:val="24"/>
                <w:szCs w:val="24"/>
              </w:rPr>
              <w:t xml:space="preserve">ontekstā ar Parīzes nolīguma Pušu uzņemtajām saistībām starptautiski tiek uzskatīts, ka Monreālas protokola </w:t>
            </w:r>
            <w:r w:rsidR="00DA2DDB" w:rsidRPr="00E67FF5">
              <w:rPr>
                <w:rFonts w:ascii="Times New Roman" w:hAnsi="Times New Roman" w:cs="Times New Roman"/>
                <w:sz w:val="24"/>
                <w:szCs w:val="24"/>
              </w:rPr>
              <w:t xml:space="preserve">par ozona slāni noārdošām vielām </w:t>
            </w:r>
            <w:r w:rsidR="00742CA8">
              <w:rPr>
                <w:rFonts w:ascii="Times New Roman" w:hAnsi="Times New Roman" w:cs="Times New Roman"/>
                <w:sz w:val="24"/>
                <w:szCs w:val="24"/>
              </w:rPr>
              <w:t>un tā grozījumu īstenošana praksē būtu reāls piemērs tam, kā proaktīvi un praktiski starptautiskā sabiedrība reaģē uz klimata pārmaiņām.</w:t>
            </w:r>
          </w:p>
          <w:p w14:paraId="5E99F3BC" w14:textId="465AE099" w:rsidR="00423464" w:rsidRDefault="008600AA" w:rsidP="007768C0">
            <w:pPr>
              <w:spacing w:after="0" w:line="240" w:lineRule="auto"/>
              <w:ind w:left="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Eiropa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Savienībā, tostarp arī Latvijā,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fluorogļūdeņražu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izmantošanas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samazināšanu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 tiek risināta ar 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Parlamenta un 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Padomes </w:t>
            </w:r>
            <w:r w:rsidR="004129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2014. gada 16. aprīļa 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(ES) Nr.</w:t>
            </w:r>
            <w:r w:rsidR="004129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517/2014 par fluorētām siltumnīcefekta gāzēm un ar ko atceļ Regulu (EK) Nr.</w:t>
            </w:r>
            <w:r w:rsidR="004129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842/2006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līdz ar to </w:t>
            </w:r>
            <w:r w:rsidR="00753CB2">
              <w:rPr>
                <w:rFonts w:ascii="Times New Roman" w:hAnsi="Times New Roman" w:cs="Times New Roman"/>
                <w:sz w:val="24"/>
                <w:szCs w:val="24"/>
              </w:rPr>
              <w:t xml:space="preserve">Monreālas protokola </w:t>
            </w:r>
            <w:r w:rsidR="00DA2DDB" w:rsidRPr="0078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ozona slāni noārdošām vielām Kigali</w:t>
            </w:r>
            <w:r w:rsidR="00DA2DDB">
              <w:rPr>
                <w:bCs/>
              </w:rPr>
              <w:t xml:space="preserve"> </w:t>
            </w:r>
            <w:r w:rsidR="00753CB2" w:rsidRPr="005818C9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753CB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129A3">
              <w:rPr>
                <w:rFonts w:ascii="Times New Roman" w:hAnsi="Times New Roman" w:cs="Times New Roman"/>
                <w:sz w:val="24"/>
                <w:szCs w:val="24"/>
              </w:rPr>
              <w:t>savlaicīga</w:t>
            </w:r>
            <w:r w:rsidR="0075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A8">
              <w:rPr>
                <w:rFonts w:ascii="Times New Roman" w:hAnsi="Times New Roman" w:cs="Times New Roman"/>
                <w:sz w:val="24"/>
                <w:szCs w:val="24"/>
              </w:rPr>
              <w:t>ienešana Latvijas tiesību sistēmā</w:t>
            </w:r>
            <w:r w:rsidR="0075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līdztekus citām </w:t>
            </w:r>
            <w:r w:rsidRPr="005818C9">
              <w:rPr>
                <w:rFonts w:ascii="Times New Roman" w:hAnsi="Times New Roman" w:cs="Times New Roman"/>
                <w:sz w:val="24"/>
                <w:szCs w:val="24"/>
              </w:rPr>
              <w:t>Eiropa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Savienības dalībvalstīm </w:t>
            </w:r>
            <w:r w:rsidR="00742CA8">
              <w:rPr>
                <w:rFonts w:ascii="Times New Roman" w:hAnsi="Times New Roman" w:cs="Times New Roman"/>
                <w:sz w:val="24"/>
                <w:szCs w:val="24"/>
              </w:rPr>
              <w:t>būs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piemērs, pamudinājums un starptautiska līmeņa aicinājums šādu soli spert arī </w:t>
            </w:r>
            <w:r w:rsidR="004129A3">
              <w:rPr>
                <w:rFonts w:ascii="Times New Roman" w:hAnsi="Times New Roman" w:cs="Times New Roman"/>
                <w:sz w:val="24"/>
                <w:szCs w:val="24"/>
              </w:rPr>
              <w:t xml:space="preserve">citām </w:t>
            </w:r>
            <w:r w:rsidR="004129A3"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Monreālas protokola </w:t>
            </w:r>
            <w:r w:rsidR="004129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29A3" w:rsidRPr="005818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29A3">
              <w:rPr>
                <w:rFonts w:ascii="Times New Roman" w:hAnsi="Times New Roman" w:cs="Times New Roman"/>
                <w:sz w:val="24"/>
                <w:szCs w:val="24"/>
              </w:rPr>
              <w:t>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45984" w14:textId="068F629B" w:rsidR="00887435" w:rsidRPr="00B54490" w:rsidRDefault="00887435" w:rsidP="007768C0">
            <w:pPr>
              <w:spacing w:after="0" w:line="240" w:lineRule="auto"/>
              <w:ind w:left="7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57" w:rsidRPr="00724057" w14:paraId="0316FCCD" w14:textId="77777777" w:rsidTr="00F443D7">
        <w:trPr>
          <w:trHeight w:val="852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3F379" w14:textId="77777777" w:rsidR="004758E7" w:rsidRPr="001513B7" w:rsidRDefault="004758E7" w:rsidP="006B3A7E">
            <w:pPr>
              <w:spacing w:before="100" w:beforeAutospacing="1" w:after="100" w:afterAutospacing="1" w:line="36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 w:rsidR="006B3A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4199" w14:textId="77777777" w:rsidR="004758E7" w:rsidRPr="00DB77BA" w:rsidRDefault="004758E7" w:rsidP="00B6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15FDA" w14:textId="3D545B73" w:rsidR="004758E7" w:rsidRPr="001513B7" w:rsidRDefault="00D61356" w:rsidP="0045708C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centrs (</w:t>
            </w:r>
            <w:r w:rsidR="004129A3" w:rsidRPr="004129A3">
              <w:rPr>
                <w:rFonts w:ascii="Times New Roman" w:hAnsi="Times New Roman" w:cs="Times New Roman"/>
                <w:sz w:val="24"/>
                <w:szCs w:val="24"/>
              </w:rPr>
              <w:t xml:space="preserve">Vīnes konvencijas </w:t>
            </w:r>
            <w:r w:rsidR="00225B07" w:rsidRPr="00782569">
              <w:rPr>
                <w:rFonts w:ascii="Times New Roman" w:hAnsi="Times New Roman" w:cs="Times New Roman"/>
                <w:sz w:val="24"/>
                <w:szCs w:val="24"/>
              </w:rPr>
              <w:t>par ozona slāņa aizsardzību</w:t>
            </w:r>
            <w:r w:rsidR="00225B07" w:rsidRPr="00252408">
              <w:rPr>
                <w:bCs/>
              </w:rPr>
              <w:t xml:space="preserve"> </w:t>
            </w:r>
            <w:r w:rsidR="004129A3" w:rsidRPr="004129A3">
              <w:rPr>
                <w:rFonts w:ascii="Times New Roman" w:hAnsi="Times New Roman" w:cs="Times New Roman"/>
                <w:sz w:val="24"/>
                <w:szCs w:val="24"/>
              </w:rPr>
              <w:t xml:space="preserve">Monreālas protokola par ozona slāni noārdošām vielām </w:t>
            </w:r>
            <w:r w:rsidR="00DA2DDB">
              <w:rPr>
                <w:rFonts w:ascii="Times New Roman" w:hAnsi="Times New Roman" w:cs="Times New Roman"/>
                <w:sz w:val="24"/>
                <w:szCs w:val="24"/>
              </w:rPr>
              <w:t xml:space="preserve">Kigali </w:t>
            </w:r>
            <w:r w:rsidR="004129A3" w:rsidRPr="004129A3">
              <w:rPr>
                <w:rFonts w:ascii="Times New Roman" w:hAnsi="Times New Roman" w:cs="Times New Roman"/>
                <w:sz w:val="24"/>
                <w:szCs w:val="24"/>
              </w:rPr>
              <w:t xml:space="preserve">grozījumu </w:t>
            </w:r>
            <w:r w:rsidRPr="004129A3">
              <w:rPr>
                <w:rFonts w:ascii="Times New Roman" w:hAnsi="Times New Roman" w:cs="Times New Roman"/>
                <w:sz w:val="24"/>
                <w:szCs w:val="24"/>
              </w:rPr>
              <w:t>tulkojuma novērtēšana).</w:t>
            </w:r>
          </w:p>
        </w:tc>
      </w:tr>
      <w:tr w:rsidR="004758E7" w:rsidRPr="00724057" w14:paraId="6931C3FE" w14:textId="77777777" w:rsidTr="00F443D7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CE658" w14:textId="77777777" w:rsidR="004758E7" w:rsidRPr="001513B7" w:rsidRDefault="004758E7" w:rsidP="006B3A7E">
            <w:pPr>
              <w:spacing w:before="100" w:beforeAutospacing="1" w:after="100" w:afterAutospacing="1" w:line="36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6B3A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D7558" w14:textId="77777777" w:rsidR="002B347A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845E" w14:textId="190D0CF0" w:rsidR="00512EB1" w:rsidRPr="00BA15D5" w:rsidRDefault="00887435" w:rsidP="0045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ir spēkā 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447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563 „Noteikumi par īpašiem ierobežojumiem un aizliegumiem attiecībā uz darbībām ar ozona slāni noārdošām vielām un fluorētām siltumnīcefekta gāzēm”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Stājoties spēkā likumprojektam, nav jāveic grozījumi minētajos noteikumos.</w:t>
            </w:r>
          </w:p>
        </w:tc>
      </w:tr>
    </w:tbl>
    <w:p w14:paraId="3538C9CE" w14:textId="77777777" w:rsidR="004758E7" w:rsidRDefault="004758E7" w:rsidP="00783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EA2C3AB" w14:textId="77777777" w:rsidR="003463BD" w:rsidRDefault="003463BD" w:rsidP="00783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5395D2D" w14:textId="77777777" w:rsidR="003463BD" w:rsidRPr="00724057" w:rsidRDefault="003463BD" w:rsidP="00783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49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2839"/>
        <w:gridCol w:w="5658"/>
      </w:tblGrid>
      <w:tr w:rsidR="00724057" w:rsidRPr="001513B7" w14:paraId="4CFA2833" w14:textId="77777777" w:rsidTr="00316195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49F6" w14:textId="77777777" w:rsidR="004758E7" w:rsidRPr="001513B7" w:rsidRDefault="004758E7" w:rsidP="002838EA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D0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724057" w:rsidRPr="001513B7" w14:paraId="56382985" w14:textId="77777777" w:rsidTr="00092241">
        <w:trPr>
          <w:trHeight w:val="465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1175" w14:textId="77777777" w:rsidR="004758E7" w:rsidRPr="001513B7" w:rsidRDefault="004758E7" w:rsidP="00B63A7B">
            <w:pPr>
              <w:spacing w:after="0" w:line="240" w:lineRule="auto"/>
              <w:ind w:right="-12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82AD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2A80" w14:textId="710C1673" w:rsidR="00AA7DB4" w:rsidRPr="00915FBB" w:rsidRDefault="000141B2" w:rsidP="0022018F">
            <w:pPr>
              <w:pStyle w:val="naiskr"/>
              <w:ind w:left="83" w:right="138"/>
              <w:jc w:val="both"/>
            </w:pPr>
            <w:r>
              <w:rPr>
                <w:color w:val="000000"/>
                <w:shd w:val="clear" w:color="auto" w:fill="FFFFFF"/>
              </w:rPr>
              <w:t>Pasaules s</w:t>
            </w:r>
            <w:r w:rsidR="00B564BA">
              <w:rPr>
                <w:color w:val="000000"/>
                <w:shd w:val="clear" w:color="auto" w:fill="FFFFFF"/>
              </w:rPr>
              <w:t>abiedrība kopumā, v</w:t>
            </w:r>
            <w:r w:rsidR="00225B07">
              <w:rPr>
                <w:color w:val="000000"/>
                <w:shd w:val="clear" w:color="auto" w:fill="FFFFFF"/>
              </w:rPr>
              <w:t>alsts instit</w:t>
            </w:r>
            <w:r w:rsidR="00B564BA">
              <w:rPr>
                <w:color w:val="000000"/>
                <w:shd w:val="clear" w:color="auto" w:fill="FFFFFF"/>
              </w:rPr>
              <w:t xml:space="preserve">ūcijas, </w:t>
            </w:r>
            <w:r w:rsidR="00225B07">
              <w:rPr>
                <w:color w:val="000000"/>
                <w:shd w:val="clear" w:color="auto" w:fill="FFFFFF"/>
              </w:rPr>
              <w:t>nevalstiskās organizācijas, komersanti, kuri saimnieciskajā darbībā izmanto fluor</w:t>
            </w:r>
            <w:r>
              <w:rPr>
                <w:color w:val="000000"/>
                <w:shd w:val="clear" w:color="auto" w:fill="FFFFFF"/>
              </w:rPr>
              <w:t>ogļ</w:t>
            </w:r>
            <w:r w:rsidR="00225B07">
              <w:rPr>
                <w:color w:val="000000"/>
                <w:shd w:val="clear" w:color="auto" w:fill="FFFFFF"/>
              </w:rPr>
              <w:t>ūdeņražus</w:t>
            </w:r>
            <w:r>
              <w:rPr>
                <w:color w:val="000000"/>
                <w:shd w:val="clear" w:color="auto" w:fill="FFFFFF"/>
              </w:rPr>
              <w:t xml:space="preserve"> vai to aizvietotājus, veic to tirdzniecību vai šādas vielas izmantojošo iekārtu apkopi</w:t>
            </w:r>
            <w:r w:rsidR="00225B07">
              <w:rPr>
                <w:color w:val="000000"/>
                <w:shd w:val="clear" w:color="auto" w:fill="FFFFFF"/>
              </w:rPr>
              <w:t>.</w:t>
            </w:r>
            <w:r w:rsidR="00225B07" w:rsidDel="00225B07">
              <w:t xml:space="preserve"> </w:t>
            </w:r>
          </w:p>
        </w:tc>
      </w:tr>
      <w:tr w:rsidR="00724057" w:rsidRPr="001513B7" w14:paraId="5976CE60" w14:textId="77777777" w:rsidTr="00092241">
        <w:trPr>
          <w:trHeight w:val="51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B5EC" w14:textId="0FCC86DF" w:rsidR="004758E7" w:rsidRPr="001513B7" w:rsidRDefault="004758E7" w:rsidP="00B63A7B">
            <w:pPr>
              <w:spacing w:after="0" w:line="240" w:lineRule="auto"/>
              <w:ind w:right="-12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058A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63AB4" w14:textId="2FB72214" w:rsidR="005A00DB" w:rsidRPr="00915FBB" w:rsidRDefault="00541C45" w:rsidP="005A0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24057" w:rsidRPr="001513B7" w14:paraId="67DF9952" w14:textId="77777777" w:rsidTr="00092241">
        <w:trPr>
          <w:trHeight w:val="51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218D" w14:textId="77777777" w:rsidR="004758E7" w:rsidRPr="001513B7" w:rsidRDefault="004758E7" w:rsidP="00B63A7B">
            <w:pPr>
              <w:spacing w:after="0" w:line="240" w:lineRule="auto"/>
              <w:ind w:right="-12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EE8C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3FE9" w14:textId="1FA323E6" w:rsidR="004758E7" w:rsidRPr="002276A7" w:rsidRDefault="007557EF" w:rsidP="007557EF">
            <w:pPr>
              <w:pStyle w:val="tv213"/>
              <w:jc w:val="both"/>
              <w:rPr>
                <w:i/>
              </w:rPr>
            </w:pPr>
            <w:r w:rsidRPr="0034447A">
              <w:t xml:space="preserve">Projekts šo jomu </w:t>
            </w:r>
            <w:r w:rsidR="00753CB2">
              <w:t>ne</w:t>
            </w:r>
            <w:r w:rsidR="00541C45">
              <w:t>skar</w:t>
            </w:r>
            <w:r w:rsidR="00B30661" w:rsidRPr="0034447A">
              <w:t>.</w:t>
            </w:r>
          </w:p>
        </w:tc>
      </w:tr>
      <w:tr w:rsidR="00724057" w:rsidRPr="001513B7" w14:paraId="46E4FF88" w14:textId="77777777" w:rsidTr="00092241">
        <w:trPr>
          <w:trHeight w:val="345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CA2A" w14:textId="77777777" w:rsidR="004758E7" w:rsidRPr="001513B7" w:rsidRDefault="004758E7" w:rsidP="00B63A7B">
            <w:pPr>
              <w:spacing w:after="0" w:line="240" w:lineRule="auto"/>
              <w:ind w:right="-12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D6BE5" w14:textId="77777777" w:rsidR="004758E7" w:rsidRPr="001513B7" w:rsidRDefault="004758E7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2AB4" w14:textId="340403A8" w:rsid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Būs nepieciešams turpināt Latvijas līdzdalību 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Daudzpusējā fond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E6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Multilateral Fund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jeb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MLF).</w:t>
            </w:r>
          </w:p>
          <w:p w14:paraId="6B7E675E" w14:textId="77777777" w:rsidR="005A00DB" w:rsidRDefault="005A00D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01A444" w14:textId="77777777" w:rsidR="00782569" w:rsidRDefault="005A00DB" w:rsidP="00E67FF5">
            <w:pPr>
              <w:spacing w:after="0" w:line="240" w:lineRule="auto"/>
              <w:jc w:val="both"/>
              <w:rPr>
                <w:lang w:eastAsia="lv-LV"/>
              </w:rPr>
            </w:pPr>
            <w:r w:rsidRPr="00E6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izveidots 1991.gadā 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1990.gada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875B8" w:rsidRPr="005818C9">
              <w:rPr>
                <w:rFonts w:ascii="Times New Roman" w:hAnsi="Times New Roman" w:cs="Times New Roman"/>
                <w:sz w:val="24"/>
                <w:szCs w:val="24"/>
              </w:rPr>
              <w:t xml:space="preserve">Monreālas protokola </w:t>
            </w:r>
            <w:r w:rsidR="001875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75B8" w:rsidRPr="005818C9">
              <w:rPr>
                <w:rFonts w:ascii="Times New Roman" w:hAnsi="Times New Roman" w:cs="Times New Roman"/>
                <w:sz w:val="24"/>
                <w:szCs w:val="24"/>
              </w:rPr>
              <w:t>ušu 2.</w:t>
            </w:r>
            <w:r w:rsidR="00187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75B8" w:rsidRPr="005818C9">
              <w:rPr>
                <w:rFonts w:ascii="Times New Roman" w:hAnsi="Times New Roman" w:cs="Times New Roman"/>
                <w:sz w:val="24"/>
                <w:szCs w:val="24"/>
              </w:rPr>
              <w:t>sanāksm</w:t>
            </w:r>
            <w:r w:rsidR="001875B8">
              <w:rPr>
                <w:rFonts w:ascii="Times New Roman" w:hAnsi="Times New Roman" w:cs="Times New Roman"/>
                <w:sz w:val="24"/>
                <w:szCs w:val="24"/>
              </w:rPr>
              <w:t>es lēmumu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II/8</w:t>
            </w:r>
            <w:r w:rsidR="007825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5761CD5" w14:textId="77777777" w:rsidR="00782569" w:rsidRDefault="00782569" w:rsidP="00E67FF5">
            <w:pPr>
              <w:spacing w:after="0" w:line="240" w:lineRule="auto"/>
              <w:jc w:val="both"/>
              <w:rPr>
                <w:lang w:eastAsia="lv-LV"/>
              </w:rPr>
            </w:pPr>
          </w:p>
          <w:p w14:paraId="058E6459" w14:textId="1F431F22" w:rsidR="005A00DB" w:rsidRDefault="00782569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7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uzdevums ir sniegt atbalstu </w:t>
            </w:r>
            <w:r w:rsidR="004A6633" w:rsidRPr="004129A3">
              <w:rPr>
                <w:rFonts w:ascii="Times New Roman" w:hAnsi="Times New Roman" w:cs="Times New Roman"/>
                <w:sz w:val="24"/>
                <w:szCs w:val="24"/>
              </w:rPr>
              <w:t>Monreālas protokola par ozona slāni noārdošām vielām</w:t>
            </w:r>
            <w:r w:rsidR="004A6633">
              <w:rPr>
                <w:rFonts w:ascii="Times New Roman" w:hAnsi="Times New Roman" w:cs="Times New Roman"/>
                <w:sz w:val="24"/>
                <w:szCs w:val="24"/>
              </w:rPr>
              <w:t xml:space="preserve"> prasību izpildē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attīstības valstīm, kas ir </w:t>
            </w:r>
            <w:r w:rsidRPr="004129A3">
              <w:rPr>
                <w:rFonts w:ascii="Times New Roman" w:hAnsi="Times New Roman" w:cs="Times New Roman"/>
                <w:sz w:val="24"/>
                <w:szCs w:val="24"/>
              </w:rPr>
              <w:t>Monreālas protokola par ozona slāni noārdošām vielām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puses un kuru </w:t>
            </w:r>
            <w:r w:rsidR="004A6633">
              <w:rPr>
                <w:rFonts w:ascii="Times New Roman" w:hAnsi="Times New Roman" w:cs="Times New Roman"/>
                <w:sz w:val="24"/>
                <w:szCs w:val="24"/>
              </w:rPr>
              <w:t xml:space="preserve">ozona slāni noārdošo vielu patēriņš nepārsniedz 0,3 kilogramus uz iedzīvotāju – t.s. </w:t>
            </w:r>
            <w:r w:rsidR="004A6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“5.panta” </w:t>
            </w:r>
            <w:r w:rsidR="004A6633">
              <w:rPr>
                <w:rFonts w:ascii="Times New Roman" w:hAnsi="Times New Roman" w:cs="Times New Roman"/>
                <w:sz w:val="24"/>
                <w:szCs w:val="24"/>
              </w:rPr>
              <w:t>valstīm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A6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Pašlaik 147 no kopumā 197 </w:t>
            </w:r>
            <w:r w:rsidR="004A6633" w:rsidRPr="004129A3">
              <w:rPr>
                <w:rFonts w:ascii="Times New Roman" w:hAnsi="Times New Roman" w:cs="Times New Roman"/>
                <w:sz w:val="24"/>
                <w:szCs w:val="24"/>
              </w:rPr>
              <w:t>Monreālas protokola par ozona slāni noārdošām vielām</w:t>
            </w:r>
            <w:r w:rsidR="004A6633">
              <w:rPr>
                <w:rFonts w:ascii="Times New Roman" w:hAnsi="Times New Roman" w:cs="Times New Roman"/>
                <w:sz w:val="24"/>
                <w:szCs w:val="24"/>
              </w:rPr>
              <w:t xml:space="preserve"> pusēm atbilst šim kritērijam.</w:t>
            </w:r>
            <w:r w:rsidR="001875B8" w:rsidRPr="008134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atjaunots ik trīs 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gadus un kopš savas izveidošanas ir ticis atjaunots deviņas reizes. MLF veidošanā piedalās attīstītās valstis 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t.s. 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ne-5.panta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valstis Monreālas protokola terminoloģijā. Līdzdalība MLF notiek balstoties uz </w:t>
            </w:r>
            <w:r w:rsidR="001875B8"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564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pvienoto Nāciju Organizācijas</w:t>
            </w:r>
            <w:r w:rsidR="001875B8"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novērtējuma skalu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</w:t>
            </w:r>
            <w:r w:rsidR="00B564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dzdalības apjoms ir izteikts ASV dolāros (USD)</w:t>
            </w:r>
            <w:r w:rsidR="001875B8" w:rsidRPr="001875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A00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30FEE44" w14:textId="77777777" w:rsid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348D5B" w14:textId="25A66910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tiek vērtēts (avots: TEAP </w:t>
            </w:r>
            <w:r w:rsidRPr="000F1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Task Force Report </w:t>
            </w:r>
            <w:r w:rsidR="00A92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–</w:t>
            </w:r>
            <w:r w:rsidRPr="000F1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Assessment of the Funding Requirement for the Replenishment of the Multilateral Fund for the Period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2018-2020, Vol.4), 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MLF apjoms trīs gadu periodam no 2018. līdz 2020.gadam varētu būt robežās no 602,71-748,85 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miljoni USD (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MUSD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apm. 528 090 000 – 656 138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3427" w:rsidRPr="004A6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savukārt nākamajiem trīs gadu periodiem no 2021. līdz 2023. un no 2024. līdz 2026.gadam 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attiecīgi 634,8-771,0 MUSD 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(apm. 556 200 000 – 675 545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3427" w:rsidRPr="00157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548,5-695,5 MUSD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(apm. 480 590 000 – 609 390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3427" w:rsidRPr="00157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C1FB00D" w14:textId="77777777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B1D451" w14:textId="52F3EC6D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Salīdzinājumam 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2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apjoms tekošajam trīs gadu periodam bija 507,5 MUSD (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apm. 444 670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813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13427" w:rsidRPr="0022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Monreālas protokola pušu 26.sanāksmes lēmums XXVI/10), ņemot vērā A</w:t>
            </w:r>
            <w:r w:rsidR="00B564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pvienot Nāciju Organizācijas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novērtējuma skalu (Latvijai: 0,047%), kas koriģēta uz </w:t>
            </w:r>
            <w:r w:rsidRPr="0022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donorvalstīm (Latvijai: 0,065133%), </w:t>
            </w:r>
            <w:r w:rsidR="0015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nosaka 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Latvijas šībrīža līdzdalības apjom</w:t>
            </w:r>
            <w:r w:rsidR="00157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A9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94 985 USD</w:t>
            </w:r>
            <w:r w:rsidR="005B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(apm. 83</w:t>
            </w:r>
            <w:r w:rsidR="0081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5B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225</w:t>
            </w:r>
            <w:r w:rsidR="0081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813427" w:rsidRPr="00227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F2AE8FD" w14:textId="77777777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390946" w14:textId="44409CF0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A</w:t>
            </w:r>
            <w:r w:rsidR="00B564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pvienoto Nāciju Organizācijas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 izmaiņas (pašlaik Latvijai: 0,050%) un izteiktās prognozes attiecībā uz </w:t>
            </w:r>
            <w:r w:rsidRPr="0022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apjomu, 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sagaid</w:t>
            </w:r>
            <w:r w:rsidR="0081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āms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ka Latvijas </w:t>
            </w:r>
            <w:r w:rsidR="0081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maksājums 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līdzdalība</w:t>
            </w:r>
            <w:r w:rsidR="00813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227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MLF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turpmāk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pieaugs un 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varētu būt robežās no 126 līdz 153,5 tūkstošiem USD</w:t>
            </w:r>
            <w:r w:rsidR="005B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(apm. 110 līdz 134,5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B4AC3"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tūkstošiem</w:t>
            </w:r>
            <w:r w:rsidR="00BC4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BC4A54" w:rsidRPr="00227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euro</w:t>
            </w:r>
            <w:r w:rsidR="005B4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) </w:t>
            </w:r>
            <w:r w:rsidRPr="000F1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gadā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325BAB0" w14:textId="77777777" w:rsidR="000F1B5B" w:rsidRPr="000F1B5B" w:rsidRDefault="000F1B5B" w:rsidP="005A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77E04F" w14:textId="18268EAF" w:rsidR="004758E7" w:rsidRPr="001513B7" w:rsidRDefault="000F1B5B" w:rsidP="004A6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BC4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maksājumu dalībai </w:t>
            </w:r>
            <w:r w:rsidRPr="00227E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MLF</w:t>
            </w:r>
            <w:r w:rsidRPr="000F1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faktisko apjomu </w:t>
            </w:r>
            <w:r w:rsidR="00AA7D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turpmākajiem laika periodiem </w:t>
            </w:r>
            <w:r w:rsidR="00BC4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notiks diskusijas nākošajā Monreālas protokola</w:t>
            </w:r>
            <w:r w:rsidR="00B564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64BA" w:rsidRPr="00227E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ozona slāni noārdošām vielām</w:t>
            </w:r>
            <w:r w:rsidR="00BC4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Pušu sanāksmē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A2BCD29" w14:textId="3A07B9F7" w:rsidR="00D2201B" w:rsidRDefault="004758E7" w:rsidP="00092241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24057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  </w:t>
      </w:r>
    </w:p>
    <w:p w14:paraId="1F022151" w14:textId="77777777" w:rsidR="00F443D7" w:rsidRDefault="00F443D7" w:rsidP="00092241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2201B" w:rsidRPr="00894C55" w14:paraId="5AA54044" w14:textId="77777777" w:rsidTr="00061B68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6A860B" w14:textId="77777777" w:rsidR="00D2201B" w:rsidRPr="00894C55" w:rsidRDefault="00D2201B" w:rsidP="00061B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45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D2201B" w:rsidRPr="00DB4949" w14:paraId="4CB04900" w14:textId="77777777" w:rsidTr="00061B68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9F5C9A" w14:textId="79583C7D" w:rsidR="00D2201B" w:rsidRPr="00DB4949" w:rsidRDefault="00D2201B" w:rsidP="00061B6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455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Projekts šo jomu </w:t>
            </w:r>
            <w:r w:rsid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482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skar</w:t>
            </w:r>
            <w:r w:rsidR="00753C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1ED62AA" w14:textId="77777777" w:rsidR="00D2201B" w:rsidRDefault="00D2201B" w:rsidP="00092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FC4F1A6" w14:textId="77777777" w:rsidR="00F443D7" w:rsidRDefault="00F443D7" w:rsidP="00092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D2201B" w:rsidRPr="00894C55" w14:paraId="25A8D71C" w14:textId="77777777" w:rsidTr="00061B68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EC92F" w14:textId="77777777" w:rsidR="00D2201B" w:rsidRPr="00894C55" w:rsidRDefault="00D2201B" w:rsidP="00D2201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45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="00455500" w:rsidRPr="0045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455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Tiesību akta projekta ietekme uz spēkā esošo tiesību normu sistēmu</w:t>
            </w:r>
          </w:p>
        </w:tc>
      </w:tr>
      <w:tr w:rsidR="00D2201B" w:rsidRPr="00DB4949" w14:paraId="1143FA47" w14:textId="77777777" w:rsidTr="00061B68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B2250C" w14:textId="0DBD218A" w:rsidR="00544732" w:rsidRPr="00DB4949" w:rsidRDefault="006669A4" w:rsidP="00E67FF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E5431E" w14:textId="77777777" w:rsidR="00D2201B" w:rsidRPr="00724057" w:rsidRDefault="00D2201B" w:rsidP="00092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321"/>
        <w:gridCol w:w="6246"/>
      </w:tblGrid>
      <w:tr w:rsidR="00724057" w:rsidRPr="001513B7" w14:paraId="68999967" w14:textId="77777777" w:rsidTr="006B3A7E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C11F" w14:textId="77777777" w:rsidR="004758E7" w:rsidRPr="001513B7" w:rsidRDefault="004758E7" w:rsidP="004758E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</w:t>
            </w:r>
            <w:r w:rsidR="00D06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724057" w:rsidRPr="001513B7" w14:paraId="652CECA3" w14:textId="77777777" w:rsidTr="0040530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E7C5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6B39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50CF" w14:textId="56316FDB" w:rsidR="00E01111" w:rsidRPr="0040530C" w:rsidRDefault="006669A4" w:rsidP="00544732">
            <w:pPr>
              <w:pStyle w:val="naiskr"/>
              <w:ind w:left="100"/>
              <w:jc w:val="both"/>
            </w:pPr>
            <w:r w:rsidRPr="00753CB2">
              <w:t xml:space="preserve">Eiropas Parlamenta un Padomes </w:t>
            </w:r>
            <w:r>
              <w:t xml:space="preserve">2014. gada 16. aprīļa </w:t>
            </w:r>
            <w:r w:rsidRPr="00753CB2">
              <w:t>Regul</w:t>
            </w:r>
            <w:r>
              <w:t>u</w:t>
            </w:r>
            <w:r w:rsidRPr="00753CB2">
              <w:t xml:space="preserve"> (ES) Nr.</w:t>
            </w:r>
            <w:r>
              <w:t> </w:t>
            </w:r>
            <w:r w:rsidRPr="00753CB2">
              <w:t>517/2014 par fluorētām siltumnīcefekta gāzēm un ar ko atceļ Regulu (EK) Nr.</w:t>
            </w:r>
            <w:r>
              <w:t> </w:t>
            </w:r>
            <w:r w:rsidRPr="00753CB2">
              <w:t>842/2006</w:t>
            </w:r>
            <w:r>
              <w:t>.</w:t>
            </w:r>
          </w:p>
        </w:tc>
      </w:tr>
      <w:tr w:rsidR="00724057" w:rsidRPr="001513B7" w14:paraId="5055900E" w14:textId="77777777" w:rsidTr="0040530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2872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F613A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55B6" w14:textId="2F2442CE" w:rsidR="00A920F8" w:rsidRDefault="00A920F8" w:rsidP="00A920F8">
            <w:pPr>
              <w:shd w:val="clear" w:color="auto" w:fill="FFFFFF"/>
              <w:spacing w:after="0" w:line="240" w:lineRule="auto"/>
              <w:ind w:firstLine="3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Parīzes nolīgums un tam secīgais likums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“Par Apvienoto Nāciju Organizācijas Vispārējās konvencijas par klimata pārmaiņām Parīzes nolīgumu”, kas stājās spēkā 2016. gada 9. februārī.</w:t>
            </w:r>
          </w:p>
          <w:p w14:paraId="0B1BC9A2" w14:textId="3BFCEC98" w:rsidR="004758E7" w:rsidRDefault="004758E7" w:rsidP="00A920F8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81B04E" w14:textId="77AA9670" w:rsidR="00641320" w:rsidRPr="0040530C" w:rsidRDefault="00641320" w:rsidP="0034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4057" w:rsidRPr="001513B7" w14:paraId="412CE021" w14:textId="77777777" w:rsidTr="0040530C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3C54" w14:textId="77777777" w:rsidR="004758E7" w:rsidRPr="001513B7" w:rsidRDefault="004758E7" w:rsidP="00A2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5B26" w14:textId="77777777" w:rsidR="004758E7" w:rsidRPr="001513B7" w:rsidRDefault="004758E7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4ABBB" w14:textId="77777777" w:rsidR="004758E7" w:rsidRPr="001513B7" w:rsidRDefault="0080419F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19F187E" w14:textId="665A3761" w:rsidR="004758E7" w:rsidRDefault="004758E7" w:rsidP="0078319C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FF11FB3" w14:textId="77777777" w:rsidR="004758E7" w:rsidRPr="001513B7" w:rsidRDefault="004758E7" w:rsidP="0078319C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2762"/>
        <w:gridCol w:w="5803"/>
      </w:tblGrid>
      <w:tr w:rsidR="00724057" w:rsidRPr="001513B7" w14:paraId="01BEF294" w14:textId="77777777" w:rsidTr="004758E7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D7F7" w14:textId="77777777" w:rsidR="004758E7" w:rsidRPr="001513B7" w:rsidRDefault="004758E7" w:rsidP="004758E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E71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724057" w:rsidRPr="001513B7" w14:paraId="5FAF26AB" w14:textId="77777777" w:rsidTr="004C5BC5">
        <w:trPr>
          <w:trHeight w:val="54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D50F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6A42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2D3C" w14:textId="0F368B63" w:rsidR="00C4306C" w:rsidRPr="0040530C" w:rsidRDefault="00E71AD5" w:rsidP="00E71AD5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 gada 25. augusta noteikumu Nr. 970 „Sabiedrības līdzdalības kārtība attīstības plānošanas procesā” 7.4.</w:t>
            </w:r>
            <w:r w:rsidRPr="00E75B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E7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apakšpunktu sabiedrības pārstāvji ir aicināti līdzdarboties, rakstiski </w:t>
            </w:r>
            <w:r w:rsidR="00D2201B" w:rsidRPr="00D22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sniedzot viedokli par likum</w:t>
            </w:r>
            <w:r w:rsidRPr="00E7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projektu tā izstrādes stadijā. Sabiedrības pārstāvji ir informēti par iespēju līdzdarboties, publicējot paziņojumu par līdzdalības procesu </w:t>
            </w:r>
            <w:r w:rsidR="00A32F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</w:t>
            </w:r>
            <w:r w:rsidRPr="00E75B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tīmekļvietnē.</w:t>
            </w:r>
          </w:p>
        </w:tc>
      </w:tr>
      <w:tr w:rsidR="00724057" w:rsidRPr="001513B7" w14:paraId="773CB4C4" w14:textId="77777777" w:rsidTr="004C5BC5">
        <w:trPr>
          <w:trHeight w:val="330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B6016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21065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DBD2" w14:textId="3A0EDFE8" w:rsidR="004758E7" w:rsidRPr="0040530C" w:rsidRDefault="00E71AD5" w:rsidP="005A00DB">
            <w:pPr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="00673585">
              <w:rPr>
                <w:rFonts w:ascii="Times New Roman" w:hAnsi="Times New Roman"/>
                <w:sz w:val="24"/>
                <w:szCs w:val="24"/>
              </w:rPr>
              <w:t>p</w:t>
            </w:r>
            <w:r w:rsidR="00B06C87" w:rsidRPr="0040530C">
              <w:rPr>
                <w:rFonts w:ascii="Times New Roman" w:hAnsi="Times New Roman"/>
                <w:sz w:val="24"/>
                <w:szCs w:val="24"/>
              </w:rPr>
              <w:t xml:space="preserve">rojekts ievietots </w:t>
            </w:r>
            <w:r w:rsidR="00673585">
              <w:rPr>
                <w:rFonts w:ascii="Times New Roman" w:hAnsi="Times New Roman"/>
                <w:sz w:val="24"/>
                <w:szCs w:val="24"/>
              </w:rPr>
              <w:t>Vides aizsardzības un reģionālās attīstības ministrijas</w:t>
            </w:r>
            <w:r w:rsidR="00B06C87" w:rsidRPr="0040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4E7" w:rsidRPr="0040530C">
              <w:rPr>
                <w:rFonts w:ascii="Times New Roman" w:hAnsi="Times New Roman"/>
                <w:sz w:val="24"/>
                <w:szCs w:val="24"/>
              </w:rPr>
              <w:t>tīmekļvietnē</w:t>
            </w:r>
            <w:r w:rsidR="00D2201B">
              <w:rPr>
                <w:rFonts w:ascii="Times New Roman" w:hAnsi="Times New Roman"/>
                <w:sz w:val="24"/>
                <w:szCs w:val="24"/>
              </w:rPr>
              <w:t>:</w:t>
            </w:r>
            <w:r w:rsidR="001A4F3D">
              <w:rPr>
                <w:rFonts w:ascii="Times New Roman" w:hAnsi="Times New Roman"/>
                <w:sz w:val="24"/>
                <w:szCs w:val="24"/>
              </w:rPr>
              <w:t> varam.gov.lv</w:t>
            </w:r>
            <w:r w:rsidR="0054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732" w:rsidRPr="005A00DB">
              <w:rPr>
                <w:rFonts w:ascii="Times New Roman" w:hAnsi="Times New Roman"/>
                <w:sz w:val="24"/>
                <w:szCs w:val="24"/>
              </w:rPr>
              <w:t>2017.</w:t>
            </w:r>
            <w:r w:rsidR="00A32F00" w:rsidRPr="005A00DB">
              <w:rPr>
                <w:rFonts w:ascii="Times New Roman" w:hAnsi="Times New Roman"/>
                <w:sz w:val="24"/>
                <w:szCs w:val="24"/>
              </w:rPr>
              <w:t> </w:t>
            </w:r>
            <w:r w:rsidR="00544732" w:rsidRPr="005A00DB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5A00DB" w:rsidRPr="005A00DB">
              <w:rPr>
                <w:rFonts w:ascii="Times New Roman" w:hAnsi="Times New Roman"/>
                <w:sz w:val="24"/>
                <w:szCs w:val="24"/>
              </w:rPr>
              <w:t>27</w:t>
            </w:r>
            <w:r w:rsidR="00544732" w:rsidRPr="005A00DB">
              <w:rPr>
                <w:rFonts w:ascii="Times New Roman" w:hAnsi="Times New Roman"/>
                <w:sz w:val="24"/>
                <w:szCs w:val="24"/>
              </w:rPr>
              <w:t>.</w:t>
            </w:r>
            <w:r w:rsidR="00A32F00" w:rsidRPr="005A00DB">
              <w:rPr>
                <w:rFonts w:ascii="Times New Roman" w:hAnsi="Times New Roman"/>
                <w:sz w:val="24"/>
                <w:szCs w:val="24"/>
              </w:rPr>
              <w:t> jūlijā</w:t>
            </w:r>
            <w:r w:rsidR="00D22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24057" w:rsidRPr="001513B7" w14:paraId="4CDA0AD9" w14:textId="77777777" w:rsidTr="004C5BC5">
        <w:trPr>
          <w:trHeight w:val="465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FCD38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CDAA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B106" w14:textId="01D7C797" w:rsidR="004758E7" w:rsidRPr="001513B7" w:rsidRDefault="00A32F00" w:rsidP="001C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Anotācijas sadaļa tiks papildināta pēc sabiedrības viedokļu saņemšanas</w:t>
            </w:r>
            <w:r w:rsidR="00F534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057" w:rsidRPr="001513B7" w14:paraId="65E2D939" w14:textId="77777777" w:rsidTr="00A272F9">
        <w:trPr>
          <w:trHeight w:val="297"/>
          <w:tblCellSpacing w:w="15" w:type="dxa"/>
          <w:jc w:val="center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EF9BD" w14:textId="77777777" w:rsidR="004758E7" w:rsidRPr="001513B7" w:rsidRDefault="004758E7" w:rsidP="00A2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B427" w14:textId="77777777" w:rsidR="004758E7" w:rsidRPr="001513B7" w:rsidRDefault="004758E7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3CF8" w14:textId="77777777" w:rsidR="004758E7" w:rsidRPr="001513B7" w:rsidRDefault="00895D5C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AB44576" w14:textId="234F379D" w:rsidR="00F443D7" w:rsidRDefault="004758E7" w:rsidP="00092241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272F9">
        <w:rPr>
          <w:rFonts w:ascii="Times New Roman" w:eastAsia="Times New Roman" w:hAnsi="Times New Roman" w:cs="Times New Roman"/>
          <w:sz w:val="16"/>
          <w:szCs w:val="16"/>
          <w:lang w:eastAsia="lv-LV"/>
        </w:rPr>
        <w:t> </w:t>
      </w:r>
    </w:p>
    <w:p w14:paraId="31153CC8" w14:textId="77777777" w:rsidR="00F443D7" w:rsidRDefault="00F443D7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br w:type="page"/>
      </w:r>
    </w:p>
    <w:p w14:paraId="475BAED7" w14:textId="77777777" w:rsidR="00D2201B" w:rsidRPr="00A272F9" w:rsidRDefault="00D2201B" w:rsidP="00092241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2902"/>
        <w:gridCol w:w="5660"/>
      </w:tblGrid>
      <w:tr w:rsidR="00724057" w:rsidRPr="001513B7" w14:paraId="3501DC6A" w14:textId="77777777" w:rsidTr="004758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8CF9" w14:textId="77777777" w:rsidR="004758E7" w:rsidRPr="001513B7" w:rsidRDefault="004758E7" w:rsidP="004758E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24057" w:rsidRPr="001513B7" w14:paraId="237B07BA" w14:textId="77777777" w:rsidTr="00092241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8B94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6D2A" w14:textId="77777777" w:rsidR="004758E7" w:rsidRPr="001513B7" w:rsidRDefault="004758E7" w:rsidP="004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3DBA" w14:textId="2482962A" w:rsidR="004758E7" w:rsidRPr="001513B7" w:rsidRDefault="008600AA" w:rsidP="00F5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ministrija, kam jāiesniedz </w:t>
            </w:r>
            <w:r w:rsidR="00A32F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konvencijas</w:t>
            </w:r>
            <w:r w:rsidR="00A920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20F8" w:rsidRPr="004A66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ozona slāņa aizsardzību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depozitārijā ratifikācijas raksts.</w:t>
            </w:r>
          </w:p>
        </w:tc>
      </w:tr>
      <w:tr w:rsidR="00724057" w:rsidRPr="001513B7" w14:paraId="4A95F9C5" w14:textId="77777777" w:rsidTr="00092241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43E6A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4C29" w14:textId="77777777" w:rsidR="004758E7" w:rsidRDefault="004758E7" w:rsidP="0013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</w:t>
            </w:r>
            <w:r w:rsidR="00132223"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 un institucionālo struktūru.</w:t>
            </w:r>
          </w:p>
          <w:p w14:paraId="39E5B110" w14:textId="77777777" w:rsidR="00673585" w:rsidRPr="0045708C" w:rsidRDefault="00673585" w:rsidP="0067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cilvēkresursiem.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8981" w14:textId="77777777" w:rsidR="00673585" w:rsidRPr="001513B7" w:rsidRDefault="00673585" w:rsidP="0075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70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 w:rsidR="00D22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B66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 nav nepieciešamas veidot jaunas institūcijas, likvidēt vai reorganizēt esošās.</w:t>
            </w:r>
          </w:p>
        </w:tc>
      </w:tr>
      <w:tr w:rsidR="004758E7" w:rsidRPr="001513B7" w14:paraId="23379548" w14:textId="77777777" w:rsidTr="00A272F9">
        <w:trPr>
          <w:trHeight w:val="259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E796" w14:textId="77777777" w:rsidR="004758E7" w:rsidRPr="001513B7" w:rsidRDefault="004758E7" w:rsidP="00B6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04A58" w14:textId="77777777" w:rsidR="004758E7" w:rsidRPr="001513B7" w:rsidRDefault="004758E7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FEB0" w14:textId="77777777" w:rsidR="004758E7" w:rsidRPr="001513B7" w:rsidRDefault="00132223" w:rsidP="00A2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666C1DA" w14:textId="77777777" w:rsidR="00803059" w:rsidRPr="0099370D" w:rsidRDefault="00803059">
      <w:pPr>
        <w:rPr>
          <w:rFonts w:ascii="Times New Roman" w:hAnsi="Times New Roman" w:cs="Times New Roman"/>
          <w:sz w:val="24"/>
          <w:szCs w:val="24"/>
        </w:rPr>
      </w:pPr>
    </w:p>
    <w:p w14:paraId="4F2781BD" w14:textId="77777777" w:rsidR="0099370D" w:rsidRPr="0099370D" w:rsidRDefault="0099370D" w:rsidP="0080305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370D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39A91CAE" w14:textId="5A27ED7E" w:rsidR="0099370D" w:rsidRDefault="0099370D" w:rsidP="0080305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370D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99370D">
        <w:rPr>
          <w:rFonts w:ascii="Times New Roman" w:hAnsi="Times New Roman" w:cs="Times New Roman"/>
          <w:sz w:val="24"/>
          <w:szCs w:val="24"/>
        </w:rPr>
        <w:tab/>
      </w:r>
      <w:r w:rsidRPr="0099370D">
        <w:rPr>
          <w:rFonts w:ascii="Times New Roman" w:hAnsi="Times New Roman" w:cs="Times New Roman"/>
          <w:sz w:val="24"/>
          <w:szCs w:val="24"/>
        </w:rPr>
        <w:tab/>
      </w:r>
      <w:r w:rsidRPr="0099370D">
        <w:rPr>
          <w:rFonts w:ascii="Times New Roman" w:hAnsi="Times New Roman" w:cs="Times New Roman"/>
          <w:sz w:val="24"/>
          <w:szCs w:val="24"/>
        </w:rPr>
        <w:tab/>
      </w:r>
      <w:r w:rsidRPr="0099370D">
        <w:rPr>
          <w:rFonts w:ascii="Times New Roman" w:hAnsi="Times New Roman" w:cs="Times New Roman"/>
          <w:sz w:val="24"/>
          <w:szCs w:val="24"/>
        </w:rPr>
        <w:tab/>
      </w:r>
      <w:r w:rsidRPr="0099370D">
        <w:rPr>
          <w:rFonts w:ascii="Times New Roman" w:hAnsi="Times New Roman" w:cs="Times New Roman"/>
          <w:sz w:val="24"/>
          <w:szCs w:val="24"/>
        </w:rPr>
        <w:tab/>
      </w:r>
      <w:r w:rsidR="009831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0DB" w:rsidRPr="0099370D">
        <w:rPr>
          <w:rFonts w:ascii="Times New Roman" w:hAnsi="Times New Roman" w:cs="Times New Roman"/>
          <w:sz w:val="24"/>
          <w:szCs w:val="24"/>
        </w:rPr>
        <w:t>K</w:t>
      </w:r>
      <w:r w:rsidR="005A00DB">
        <w:rPr>
          <w:rFonts w:ascii="Times New Roman" w:hAnsi="Times New Roman" w:cs="Times New Roman"/>
          <w:sz w:val="24"/>
          <w:szCs w:val="24"/>
        </w:rPr>
        <w:t>aspars</w:t>
      </w:r>
      <w:r w:rsidR="005A00DB" w:rsidRPr="0099370D">
        <w:rPr>
          <w:rFonts w:ascii="Times New Roman" w:hAnsi="Times New Roman" w:cs="Times New Roman"/>
          <w:sz w:val="24"/>
          <w:szCs w:val="24"/>
        </w:rPr>
        <w:t xml:space="preserve"> Gerhards</w:t>
      </w:r>
    </w:p>
    <w:p w14:paraId="27BE2411" w14:textId="77777777" w:rsidR="00D2201B" w:rsidRDefault="00D2201B" w:rsidP="0080305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47A6662" w14:textId="77777777" w:rsidR="00D2201B" w:rsidRDefault="00D2201B" w:rsidP="0080305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14:paraId="26B69F03" w14:textId="48CEDAD5" w:rsidR="0099370D" w:rsidRPr="0099370D" w:rsidRDefault="00D2201B" w:rsidP="00C80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attīstības ministrijas valsts sekretārs                                                      R</w:t>
      </w:r>
      <w:r w:rsidR="00A32F00">
        <w:rPr>
          <w:rFonts w:ascii="Times New Roman" w:hAnsi="Times New Roman" w:cs="Times New Roman"/>
          <w:sz w:val="24"/>
          <w:szCs w:val="24"/>
        </w:rPr>
        <w:t xml:space="preserve">inalds </w:t>
      </w:r>
      <w:r>
        <w:rPr>
          <w:rFonts w:ascii="Times New Roman" w:hAnsi="Times New Roman" w:cs="Times New Roman"/>
          <w:sz w:val="24"/>
          <w:szCs w:val="24"/>
        </w:rPr>
        <w:t>Muciņš</w:t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  <w:r w:rsidR="0099370D" w:rsidRPr="0099370D">
        <w:rPr>
          <w:rFonts w:ascii="Times New Roman" w:hAnsi="Times New Roman" w:cs="Times New Roman"/>
          <w:sz w:val="24"/>
          <w:szCs w:val="24"/>
        </w:rPr>
        <w:tab/>
      </w:r>
    </w:p>
    <w:p w14:paraId="16C987B8" w14:textId="77777777" w:rsidR="00F443D7" w:rsidRDefault="00F443D7" w:rsidP="00993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86720" w14:textId="77777777" w:rsidR="00F443D7" w:rsidRDefault="00F443D7" w:rsidP="00993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4902D3" w14:textId="77777777" w:rsidR="00F443D7" w:rsidRDefault="00F443D7" w:rsidP="00993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D1D4A" w14:textId="77777777" w:rsidR="00051EF1" w:rsidRDefault="008600AA" w:rsidP="00993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Pļavinskis</w:t>
      </w:r>
      <w:r w:rsidR="00D2201B">
        <w:rPr>
          <w:rFonts w:ascii="Times New Roman" w:hAnsi="Times New Roman" w:cs="Times New Roman"/>
          <w:sz w:val="20"/>
          <w:szCs w:val="20"/>
        </w:rPr>
        <w:t xml:space="preserve"> 6702</w:t>
      </w:r>
      <w:r w:rsidR="00051EF1"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>09</w:t>
      </w:r>
    </w:p>
    <w:p w14:paraId="0EC5F37B" w14:textId="22207677" w:rsidR="000E1650" w:rsidRPr="00E67FF5" w:rsidRDefault="008600AA" w:rsidP="00E67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Janis.Plavinskis</w:t>
      </w:r>
      <w:r w:rsidR="00051EF1">
        <w:rPr>
          <w:rFonts w:ascii="Times New Roman" w:hAnsi="Times New Roman" w:cs="Times New Roman"/>
          <w:sz w:val="20"/>
          <w:szCs w:val="20"/>
        </w:rPr>
        <w:t>@varam.gov.lv</w:t>
      </w:r>
      <w:r w:rsidR="00E67FF5">
        <w:rPr>
          <w:rFonts w:ascii="Times New Roman" w:hAnsi="Times New Roman" w:cs="Times New Roman"/>
        </w:rPr>
        <w:tab/>
      </w:r>
    </w:p>
    <w:sectPr w:rsidR="000E1650" w:rsidRPr="00E67FF5" w:rsidSect="00E1706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F62C" w14:textId="77777777" w:rsidR="00563F19" w:rsidRDefault="00563F19" w:rsidP="00E1706F">
      <w:pPr>
        <w:spacing w:after="0" w:line="240" w:lineRule="auto"/>
      </w:pPr>
      <w:r>
        <w:separator/>
      </w:r>
    </w:p>
  </w:endnote>
  <w:endnote w:type="continuationSeparator" w:id="0">
    <w:p w14:paraId="241908D5" w14:textId="77777777" w:rsidR="00563F19" w:rsidRDefault="00563F19" w:rsidP="00E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MFNG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2E82" w14:textId="06AD5365" w:rsidR="00512EB1" w:rsidRPr="0045708C" w:rsidRDefault="00C520F3" w:rsidP="0045708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520F3">
      <w:rPr>
        <w:rFonts w:ascii="Times New Roman" w:hAnsi="Times New Roman" w:cs="Times New Roman"/>
        <w:sz w:val="20"/>
        <w:szCs w:val="20"/>
      </w:rPr>
      <w:t>VARAMAnot_</w:t>
    </w:r>
    <w:r w:rsidR="00E67FF5">
      <w:rPr>
        <w:rFonts w:ascii="Times New Roman" w:hAnsi="Times New Roman" w:cs="Times New Roman"/>
        <w:sz w:val="20"/>
        <w:szCs w:val="20"/>
      </w:rPr>
      <w:t>2007</w:t>
    </w:r>
    <w:r w:rsidR="00E67FF5" w:rsidRPr="00C520F3">
      <w:rPr>
        <w:rFonts w:ascii="Times New Roman" w:hAnsi="Times New Roman" w:cs="Times New Roman"/>
        <w:sz w:val="20"/>
        <w:szCs w:val="20"/>
      </w:rPr>
      <w:t>17</w:t>
    </w:r>
    <w:r w:rsidRPr="00C520F3">
      <w:rPr>
        <w:rFonts w:ascii="Times New Roman" w:hAnsi="Times New Roman" w:cs="Times New Roman"/>
        <w:sz w:val="20"/>
        <w:szCs w:val="20"/>
      </w:rPr>
      <w:t>_MP-Kigali</w:t>
    </w:r>
    <w:r w:rsidR="00512EB1" w:rsidRPr="0045708C">
      <w:rPr>
        <w:rFonts w:ascii="Times New Roman" w:hAnsi="Times New Roman" w:cs="Times New Roman"/>
        <w:sz w:val="20"/>
        <w:szCs w:val="20"/>
      </w:rPr>
      <w:t>;</w:t>
    </w:r>
    <w:r w:rsidR="00512EB1" w:rsidRPr="00652119">
      <w:rPr>
        <w:rFonts w:ascii="Times New Roman" w:hAnsi="Times New Roman" w:cs="Times New Roman"/>
      </w:rPr>
      <w:t xml:space="preserve"> </w:t>
    </w:r>
    <w:r w:rsidR="005B478A" w:rsidRPr="005B478A">
      <w:rPr>
        <w:rFonts w:ascii="Times New Roman" w:hAnsi="Times New Roman" w:cs="Times New Roman"/>
        <w:sz w:val="20"/>
        <w:szCs w:val="20"/>
      </w:rPr>
      <w:t xml:space="preserve">Likumprojekta „Par Vīnes konvencijas par ozona slāņa aizsardzību Monreālas protokola par ozona slāni noārdošām vielām </w:t>
    </w:r>
    <w:r w:rsidR="00A920F8">
      <w:rPr>
        <w:rFonts w:ascii="Times New Roman" w:hAnsi="Times New Roman" w:cs="Times New Roman"/>
        <w:sz w:val="20"/>
        <w:szCs w:val="20"/>
      </w:rPr>
      <w:t xml:space="preserve">Kigali </w:t>
    </w:r>
    <w:r w:rsidR="005B478A" w:rsidRPr="005B478A">
      <w:rPr>
        <w:rFonts w:ascii="Times New Roman" w:hAnsi="Times New Roman" w:cs="Times New Roman"/>
        <w:sz w:val="20"/>
        <w:szCs w:val="20"/>
      </w:rPr>
      <w:t>grozījumiem”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124C" w14:textId="1717C42B" w:rsidR="00512EB1" w:rsidRPr="006540FB" w:rsidRDefault="00C520F3" w:rsidP="006540F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520F3">
      <w:rPr>
        <w:rFonts w:ascii="Times New Roman" w:hAnsi="Times New Roman" w:cs="Times New Roman"/>
        <w:sz w:val="20"/>
        <w:szCs w:val="20"/>
      </w:rPr>
      <w:t>VARAMAnot_</w:t>
    </w:r>
    <w:r w:rsidR="00E67FF5" w:rsidRPr="00C520F3">
      <w:rPr>
        <w:rFonts w:ascii="Times New Roman" w:hAnsi="Times New Roman" w:cs="Times New Roman"/>
        <w:sz w:val="20"/>
        <w:szCs w:val="20"/>
      </w:rPr>
      <w:t>2</w:t>
    </w:r>
    <w:r w:rsidR="00E67FF5">
      <w:rPr>
        <w:rFonts w:ascii="Times New Roman" w:hAnsi="Times New Roman" w:cs="Times New Roman"/>
        <w:sz w:val="20"/>
        <w:szCs w:val="20"/>
      </w:rPr>
      <w:t>0</w:t>
    </w:r>
    <w:r w:rsidR="00E67FF5" w:rsidRPr="00C520F3">
      <w:rPr>
        <w:rFonts w:ascii="Times New Roman" w:hAnsi="Times New Roman" w:cs="Times New Roman"/>
        <w:sz w:val="20"/>
        <w:szCs w:val="20"/>
      </w:rPr>
      <w:t>0</w:t>
    </w:r>
    <w:r w:rsidR="00E67FF5">
      <w:rPr>
        <w:rFonts w:ascii="Times New Roman" w:hAnsi="Times New Roman" w:cs="Times New Roman"/>
        <w:sz w:val="20"/>
        <w:szCs w:val="20"/>
      </w:rPr>
      <w:t>7</w:t>
    </w:r>
    <w:r w:rsidR="00E67FF5" w:rsidRPr="00C520F3">
      <w:rPr>
        <w:rFonts w:ascii="Times New Roman" w:hAnsi="Times New Roman" w:cs="Times New Roman"/>
        <w:sz w:val="20"/>
        <w:szCs w:val="20"/>
      </w:rPr>
      <w:t>17</w:t>
    </w:r>
    <w:r w:rsidRPr="00C520F3">
      <w:rPr>
        <w:rFonts w:ascii="Times New Roman" w:hAnsi="Times New Roman" w:cs="Times New Roman"/>
        <w:sz w:val="20"/>
        <w:szCs w:val="20"/>
      </w:rPr>
      <w:t>_MP-Kigali</w:t>
    </w:r>
    <w:r w:rsidR="006540FB" w:rsidRPr="0045708C">
      <w:rPr>
        <w:rFonts w:ascii="Times New Roman" w:hAnsi="Times New Roman" w:cs="Times New Roman"/>
        <w:sz w:val="20"/>
        <w:szCs w:val="20"/>
      </w:rPr>
      <w:t>;</w:t>
    </w:r>
    <w:r w:rsidR="006540FB" w:rsidRPr="00652119">
      <w:rPr>
        <w:rFonts w:ascii="Times New Roman" w:hAnsi="Times New Roman" w:cs="Times New Roman"/>
      </w:rPr>
      <w:t xml:space="preserve"> </w:t>
    </w:r>
    <w:r w:rsidR="005B478A" w:rsidRPr="005B478A">
      <w:rPr>
        <w:rFonts w:ascii="Times New Roman" w:hAnsi="Times New Roman" w:cs="Times New Roman"/>
        <w:sz w:val="20"/>
        <w:szCs w:val="20"/>
      </w:rPr>
      <w:t xml:space="preserve">Likumprojekta „Par Vīnes konvencijas par ozona slāņa aizsardzību Monreālas protokola par ozona slāni noārdošām vielām </w:t>
    </w:r>
    <w:r w:rsidR="00A920F8">
      <w:rPr>
        <w:rFonts w:ascii="Times New Roman" w:hAnsi="Times New Roman" w:cs="Times New Roman"/>
        <w:sz w:val="20"/>
        <w:szCs w:val="20"/>
      </w:rPr>
      <w:t xml:space="preserve">Kigali </w:t>
    </w:r>
    <w:r w:rsidR="005B478A" w:rsidRPr="005B478A">
      <w:rPr>
        <w:rFonts w:ascii="Times New Roman" w:hAnsi="Times New Roman" w:cs="Times New Roman"/>
        <w:sz w:val="20"/>
        <w:szCs w:val="20"/>
      </w:rPr>
      <w:t>grozījumiem”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0E15" w14:textId="77777777" w:rsidR="00563F19" w:rsidRDefault="00563F19" w:rsidP="00E1706F">
      <w:pPr>
        <w:spacing w:after="0" w:line="240" w:lineRule="auto"/>
      </w:pPr>
      <w:r>
        <w:separator/>
      </w:r>
    </w:p>
  </w:footnote>
  <w:footnote w:type="continuationSeparator" w:id="0">
    <w:p w14:paraId="33F13B92" w14:textId="77777777" w:rsidR="00563F19" w:rsidRDefault="00563F19" w:rsidP="00E1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95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1B8D01" w14:textId="77777777" w:rsidR="00512EB1" w:rsidRPr="00E67FF5" w:rsidRDefault="007F2DE3">
        <w:pPr>
          <w:pStyle w:val="Header"/>
          <w:jc w:val="center"/>
          <w:rPr>
            <w:rFonts w:ascii="Times New Roman" w:hAnsi="Times New Roman" w:cs="Times New Roman"/>
          </w:rPr>
        </w:pPr>
        <w:r w:rsidRPr="00E67FF5">
          <w:rPr>
            <w:rFonts w:ascii="Times New Roman" w:hAnsi="Times New Roman" w:cs="Times New Roman"/>
          </w:rPr>
          <w:fldChar w:fldCharType="begin"/>
        </w:r>
        <w:r w:rsidR="00512EB1" w:rsidRPr="00E67FF5">
          <w:rPr>
            <w:rFonts w:ascii="Times New Roman" w:hAnsi="Times New Roman" w:cs="Times New Roman"/>
          </w:rPr>
          <w:instrText xml:space="preserve"> PAGE   \* MERGEFORMAT </w:instrText>
        </w:r>
        <w:r w:rsidRPr="00E67FF5">
          <w:rPr>
            <w:rFonts w:ascii="Times New Roman" w:hAnsi="Times New Roman" w:cs="Times New Roman"/>
          </w:rPr>
          <w:fldChar w:fldCharType="separate"/>
        </w:r>
        <w:r w:rsidR="007617D6">
          <w:rPr>
            <w:rFonts w:ascii="Times New Roman" w:hAnsi="Times New Roman" w:cs="Times New Roman"/>
            <w:noProof/>
          </w:rPr>
          <w:t>2</w:t>
        </w:r>
        <w:r w:rsidRPr="00E67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FD311D" w14:textId="77777777" w:rsidR="00512EB1" w:rsidRDefault="00512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3C7"/>
    <w:multiLevelType w:val="hybridMultilevel"/>
    <w:tmpl w:val="3078D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E94"/>
    <w:multiLevelType w:val="hybridMultilevel"/>
    <w:tmpl w:val="2F06438E"/>
    <w:lvl w:ilvl="0" w:tplc="6A2C717A">
      <w:start w:val="1"/>
      <w:numFmt w:val="bullet"/>
      <w:lvlText w:val="-"/>
      <w:lvlJc w:val="left"/>
      <w:pPr>
        <w:ind w:left="720" w:hanging="360"/>
      </w:pPr>
      <w:rPr>
        <w:rFonts w:ascii="NMFNGA+TimesNewRoman,Bold" w:eastAsia="Calibri" w:hAnsi="NMFNGA+TimesNewRoman,Bold" w:cs="NMFNGA+TimesNewRoman,Bold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AE6"/>
    <w:multiLevelType w:val="hybridMultilevel"/>
    <w:tmpl w:val="1D744F24"/>
    <w:lvl w:ilvl="0" w:tplc="BA6C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1389"/>
    <w:multiLevelType w:val="hybridMultilevel"/>
    <w:tmpl w:val="2FB6CA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B9D"/>
    <w:multiLevelType w:val="multilevel"/>
    <w:tmpl w:val="8E4C60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5AB565F"/>
    <w:multiLevelType w:val="hybridMultilevel"/>
    <w:tmpl w:val="979CBE1A"/>
    <w:lvl w:ilvl="0" w:tplc="0426000F">
      <w:start w:val="1"/>
      <w:numFmt w:val="decimal"/>
      <w:lvlText w:val="%1."/>
      <w:lvlJc w:val="left"/>
      <w:pPr>
        <w:ind w:left="987" w:hanging="360"/>
      </w:p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27226E50"/>
    <w:multiLevelType w:val="hybridMultilevel"/>
    <w:tmpl w:val="4A7280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36537"/>
    <w:multiLevelType w:val="hybridMultilevel"/>
    <w:tmpl w:val="FD042C86"/>
    <w:lvl w:ilvl="0" w:tplc="C10EC5CE">
      <w:numFmt w:val="bullet"/>
      <w:lvlText w:val="-"/>
      <w:lvlJc w:val="left"/>
      <w:pPr>
        <w:ind w:left="403" w:hanging="1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E4775DD"/>
    <w:multiLevelType w:val="hybridMultilevel"/>
    <w:tmpl w:val="CEAA08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787D"/>
    <w:multiLevelType w:val="multilevel"/>
    <w:tmpl w:val="444478DA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F320141"/>
    <w:multiLevelType w:val="hybridMultilevel"/>
    <w:tmpl w:val="1E4A7A2C"/>
    <w:lvl w:ilvl="0" w:tplc="E8849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7D004E"/>
    <w:multiLevelType w:val="hybridMultilevel"/>
    <w:tmpl w:val="CD1EB03C"/>
    <w:lvl w:ilvl="0" w:tplc="BA6C5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02F5E"/>
    <w:multiLevelType w:val="hybridMultilevel"/>
    <w:tmpl w:val="E2CC5A60"/>
    <w:lvl w:ilvl="0" w:tplc="BA18B6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7"/>
    <w:rsid w:val="000010D8"/>
    <w:rsid w:val="000014D1"/>
    <w:rsid w:val="00005549"/>
    <w:rsid w:val="00006990"/>
    <w:rsid w:val="00010763"/>
    <w:rsid w:val="000141B2"/>
    <w:rsid w:val="00031ABD"/>
    <w:rsid w:val="0003602B"/>
    <w:rsid w:val="00036B0C"/>
    <w:rsid w:val="00043787"/>
    <w:rsid w:val="00046B91"/>
    <w:rsid w:val="00051831"/>
    <w:rsid w:val="00051EF1"/>
    <w:rsid w:val="00055515"/>
    <w:rsid w:val="00066499"/>
    <w:rsid w:val="00075141"/>
    <w:rsid w:val="0007580E"/>
    <w:rsid w:val="00076EC4"/>
    <w:rsid w:val="00083598"/>
    <w:rsid w:val="000901D6"/>
    <w:rsid w:val="00092241"/>
    <w:rsid w:val="00094D0D"/>
    <w:rsid w:val="000C0CC7"/>
    <w:rsid w:val="000C19B1"/>
    <w:rsid w:val="000C4989"/>
    <w:rsid w:val="000C6988"/>
    <w:rsid w:val="000C716D"/>
    <w:rsid w:val="000C7886"/>
    <w:rsid w:val="000D600B"/>
    <w:rsid w:val="000D6906"/>
    <w:rsid w:val="000D6AA5"/>
    <w:rsid w:val="000D7A74"/>
    <w:rsid w:val="000E1650"/>
    <w:rsid w:val="000F1B5B"/>
    <w:rsid w:val="000F1EAE"/>
    <w:rsid w:val="00100B38"/>
    <w:rsid w:val="00102DA3"/>
    <w:rsid w:val="00106A23"/>
    <w:rsid w:val="001106FC"/>
    <w:rsid w:val="00110B6B"/>
    <w:rsid w:val="00112B7C"/>
    <w:rsid w:val="00116DEC"/>
    <w:rsid w:val="00117A7D"/>
    <w:rsid w:val="00121C90"/>
    <w:rsid w:val="00125677"/>
    <w:rsid w:val="00127AC4"/>
    <w:rsid w:val="00132223"/>
    <w:rsid w:val="00132854"/>
    <w:rsid w:val="001343B7"/>
    <w:rsid w:val="001347CA"/>
    <w:rsid w:val="00134CF8"/>
    <w:rsid w:val="0014011A"/>
    <w:rsid w:val="00144ADA"/>
    <w:rsid w:val="001513B7"/>
    <w:rsid w:val="00151F9D"/>
    <w:rsid w:val="00157CE5"/>
    <w:rsid w:val="001718CF"/>
    <w:rsid w:val="00175653"/>
    <w:rsid w:val="0017582F"/>
    <w:rsid w:val="0018128E"/>
    <w:rsid w:val="001854F1"/>
    <w:rsid w:val="0018693F"/>
    <w:rsid w:val="001875B8"/>
    <w:rsid w:val="00187F64"/>
    <w:rsid w:val="00194433"/>
    <w:rsid w:val="001A19B5"/>
    <w:rsid w:val="001A4F3D"/>
    <w:rsid w:val="001B63B8"/>
    <w:rsid w:val="001C0FE9"/>
    <w:rsid w:val="001C39DA"/>
    <w:rsid w:val="001E0966"/>
    <w:rsid w:val="001E46C1"/>
    <w:rsid w:val="00201350"/>
    <w:rsid w:val="00211CC3"/>
    <w:rsid w:val="00212C2F"/>
    <w:rsid w:val="0022018F"/>
    <w:rsid w:val="00221146"/>
    <w:rsid w:val="00225B07"/>
    <w:rsid w:val="002276A7"/>
    <w:rsid w:val="00227E2C"/>
    <w:rsid w:val="002465BA"/>
    <w:rsid w:val="00246F96"/>
    <w:rsid w:val="00252408"/>
    <w:rsid w:val="00266BC9"/>
    <w:rsid w:val="00272BE5"/>
    <w:rsid w:val="002810E4"/>
    <w:rsid w:val="002838EA"/>
    <w:rsid w:val="002A0993"/>
    <w:rsid w:val="002B0D04"/>
    <w:rsid w:val="002B347A"/>
    <w:rsid w:val="002B4EB0"/>
    <w:rsid w:val="002C22EE"/>
    <w:rsid w:val="002C2DBA"/>
    <w:rsid w:val="002C31A9"/>
    <w:rsid w:val="002D7677"/>
    <w:rsid w:val="002E12E8"/>
    <w:rsid w:val="002E483E"/>
    <w:rsid w:val="002F0CA9"/>
    <w:rsid w:val="00311D82"/>
    <w:rsid w:val="00316195"/>
    <w:rsid w:val="003213DE"/>
    <w:rsid w:val="00337D52"/>
    <w:rsid w:val="003413B2"/>
    <w:rsid w:val="0034447A"/>
    <w:rsid w:val="003463BD"/>
    <w:rsid w:val="00360C42"/>
    <w:rsid w:val="0036222C"/>
    <w:rsid w:val="00374CD5"/>
    <w:rsid w:val="00376A2B"/>
    <w:rsid w:val="00377A3B"/>
    <w:rsid w:val="00383B77"/>
    <w:rsid w:val="00383E48"/>
    <w:rsid w:val="00384BA8"/>
    <w:rsid w:val="00385A5C"/>
    <w:rsid w:val="00385F41"/>
    <w:rsid w:val="003915F5"/>
    <w:rsid w:val="0039440C"/>
    <w:rsid w:val="00396A27"/>
    <w:rsid w:val="003A131B"/>
    <w:rsid w:val="003A49FC"/>
    <w:rsid w:val="003A5B09"/>
    <w:rsid w:val="003B1102"/>
    <w:rsid w:val="003B1D77"/>
    <w:rsid w:val="003B4B4F"/>
    <w:rsid w:val="003B7448"/>
    <w:rsid w:val="003C1EA4"/>
    <w:rsid w:val="003C41E0"/>
    <w:rsid w:val="003C42C6"/>
    <w:rsid w:val="003E3CBA"/>
    <w:rsid w:val="0040309B"/>
    <w:rsid w:val="0040530C"/>
    <w:rsid w:val="004129A3"/>
    <w:rsid w:val="0041775B"/>
    <w:rsid w:val="004205F9"/>
    <w:rsid w:val="0042282C"/>
    <w:rsid w:val="00422990"/>
    <w:rsid w:val="00423464"/>
    <w:rsid w:val="00423FD0"/>
    <w:rsid w:val="004338AF"/>
    <w:rsid w:val="00434861"/>
    <w:rsid w:val="004472DC"/>
    <w:rsid w:val="00455500"/>
    <w:rsid w:val="0045708C"/>
    <w:rsid w:val="00466CDF"/>
    <w:rsid w:val="00470662"/>
    <w:rsid w:val="004758E7"/>
    <w:rsid w:val="00481368"/>
    <w:rsid w:val="0048186E"/>
    <w:rsid w:val="0048288C"/>
    <w:rsid w:val="00482CD9"/>
    <w:rsid w:val="00485D81"/>
    <w:rsid w:val="0049043A"/>
    <w:rsid w:val="004949A8"/>
    <w:rsid w:val="00495801"/>
    <w:rsid w:val="004A4195"/>
    <w:rsid w:val="004A4978"/>
    <w:rsid w:val="004A6633"/>
    <w:rsid w:val="004A7533"/>
    <w:rsid w:val="004C2C4D"/>
    <w:rsid w:val="004C34B2"/>
    <w:rsid w:val="004C5BC5"/>
    <w:rsid w:val="004D0BDD"/>
    <w:rsid w:val="004E2A28"/>
    <w:rsid w:val="004E39EE"/>
    <w:rsid w:val="004E71D0"/>
    <w:rsid w:val="004F00D6"/>
    <w:rsid w:val="004F7813"/>
    <w:rsid w:val="004F7B0E"/>
    <w:rsid w:val="00512EB1"/>
    <w:rsid w:val="005137E9"/>
    <w:rsid w:val="0053137B"/>
    <w:rsid w:val="00532A9F"/>
    <w:rsid w:val="005340EA"/>
    <w:rsid w:val="0054112B"/>
    <w:rsid w:val="00541231"/>
    <w:rsid w:val="00541C45"/>
    <w:rsid w:val="00544732"/>
    <w:rsid w:val="005471B8"/>
    <w:rsid w:val="00557A09"/>
    <w:rsid w:val="0056265E"/>
    <w:rsid w:val="00562C80"/>
    <w:rsid w:val="00563F19"/>
    <w:rsid w:val="00564222"/>
    <w:rsid w:val="00566333"/>
    <w:rsid w:val="00566AAE"/>
    <w:rsid w:val="00571961"/>
    <w:rsid w:val="00572C38"/>
    <w:rsid w:val="00577AC6"/>
    <w:rsid w:val="005818C9"/>
    <w:rsid w:val="005923B2"/>
    <w:rsid w:val="005A00DB"/>
    <w:rsid w:val="005A5E2E"/>
    <w:rsid w:val="005B2024"/>
    <w:rsid w:val="005B333B"/>
    <w:rsid w:val="005B478A"/>
    <w:rsid w:val="005B4AC3"/>
    <w:rsid w:val="005B6ACF"/>
    <w:rsid w:val="005D135B"/>
    <w:rsid w:val="005D4312"/>
    <w:rsid w:val="005D519B"/>
    <w:rsid w:val="005E3368"/>
    <w:rsid w:val="005E52A0"/>
    <w:rsid w:val="005F100D"/>
    <w:rsid w:val="005F1FB9"/>
    <w:rsid w:val="005F6414"/>
    <w:rsid w:val="005F7E7B"/>
    <w:rsid w:val="006016D2"/>
    <w:rsid w:val="00602228"/>
    <w:rsid w:val="00603BF3"/>
    <w:rsid w:val="00607CEA"/>
    <w:rsid w:val="006103C3"/>
    <w:rsid w:val="00611715"/>
    <w:rsid w:val="00613944"/>
    <w:rsid w:val="00622DFA"/>
    <w:rsid w:val="00624924"/>
    <w:rsid w:val="00626DB7"/>
    <w:rsid w:val="00627BA3"/>
    <w:rsid w:val="006313CD"/>
    <w:rsid w:val="00641320"/>
    <w:rsid w:val="00652119"/>
    <w:rsid w:val="006522CC"/>
    <w:rsid w:val="006540FB"/>
    <w:rsid w:val="00661DFC"/>
    <w:rsid w:val="006633EA"/>
    <w:rsid w:val="00665FE5"/>
    <w:rsid w:val="006669A4"/>
    <w:rsid w:val="00673585"/>
    <w:rsid w:val="006739F7"/>
    <w:rsid w:val="00682B84"/>
    <w:rsid w:val="0068561E"/>
    <w:rsid w:val="00692324"/>
    <w:rsid w:val="00694248"/>
    <w:rsid w:val="00695C15"/>
    <w:rsid w:val="006A176B"/>
    <w:rsid w:val="006A4123"/>
    <w:rsid w:val="006A6862"/>
    <w:rsid w:val="006B29EE"/>
    <w:rsid w:val="006B3A7E"/>
    <w:rsid w:val="006B4295"/>
    <w:rsid w:val="006B7C6D"/>
    <w:rsid w:val="006D0693"/>
    <w:rsid w:val="006D3EFA"/>
    <w:rsid w:val="006D64D3"/>
    <w:rsid w:val="006F7C08"/>
    <w:rsid w:val="007048F1"/>
    <w:rsid w:val="007078D8"/>
    <w:rsid w:val="00713B11"/>
    <w:rsid w:val="00724057"/>
    <w:rsid w:val="00725206"/>
    <w:rsid w:val="00734BF4"/>
    <w:rsid w:val="007356F9"/>
    <w:rsid w:val="00735D3D"/>
    <w:rsid w:val="00742CA8"/>
    <w:rsid w:val="007506AB"/>
    <w:rsid w:val="00753CB2"/>
    <w:rsid w:val="007557EF"/>
    <w:rsid w:val="007617D6"/>
    <w:rsid w:val="00762E19"/>
    <w:rsid w:val="0077601E"/>
    <w:rsid w:val="007768C0"/>
    <w:rsid w:val="00777101"/>
    <w:rsid w:val="007801C4"/>
    <w:rsid w:val="00780457"/>
    <w:rsid w:val="00782569"/>
    <w:rsid w:val="0078319C"/>
    <w:rsid w:val="00785678"/>
    <w:rsid w:val="00785DBE"/>
    <w:rsid w:val="00790DA5"/>
    <w:rsid w:val="007948D5"/>
    <w:rsid w:val="007A60A7"/>
    <w:rsid w:val="007B3178"/>
    <w:rsid w:val="007B4F4F"/>
    <w:rsid w:val="007B5ACD"/>
    <w:rsid w:val="007B6047"/>
    <w:rsid w:val="007C4F23"/>
    <w:rsid w:val="007D6B88"/>
    <w:rsid w:val="007D71F8"/>
    <w:rsid w:val="007F2445"/>
    <w:rsid w:val="007F2DE3"/>
    <w:rsid w:val="007F496E"/>
    <w:rsid w:val="007F4F6A"/>
    <w:rsid w:val="00803059"/>
    <w:rsid w:val="0080419F"/>
    <w:rsid w:val="00806730"/>
    <w:rsid w:val="00813427"/>
    <w:rsid w:val="00827E04"/>
    <w:rsid w:val="00830E38"/>
    <w:rsid w:val="008465FA"/>
    <w:rsid w:val="0084685A"/>
    <w:rsid w:val="008600AA"/>
    <w:rsid w:val="00862B7A"/>
    <w:rsid w:val="00862D97"/>
    <w:rsid w:val="0086592A"/>
    <w:rsid w:val="0087262F"/>
    <w:rsid w:val="00873E47"/>
    <w:rsid w:val="0087799E"/>
    <w:rsid w:val="0088321E"/>
    <w:rsid w:val="008842A5"/>
    <w:rsid w:val="00887435"/>
    <w:rsid w:val="00892948"/>
    <w:rsid w:val="00895D5C"/>
    <w:rsid w:val="008B3B09"/>
    <w:rsid w:val="008E27FD"/>
    <w:rsid w:val="008E5CEE"/>
    <w:rsid w:val="008E5EFA"/>
    <w:rsid w:val="008E6450"/>
    <w:rsid w:val="008F4CC2"/>
    <w:rsid w:val="00900B00"/>
    <w:rsid w:val="009021E7"/>
    <w:rsid w:val="009129E1"/>
    <w:rsid w:val="00912CB0"/>
    <w:rsid w:val="00913C0E"/>
    <w:rsid w:val="00915FBB"/>
    <w:rsid w:val="00926776"/>
    <w:rsid w:val="00937F93"/>
    <w:rsid w:val="00942361"/>
    <w:rsid w:val="00947D9B"/>
    <w:rsid w:val="00953DEB"/>
    <w:rsid w:val="0096579A"/>
    <w:rsid w:val="00971B29"/>
    <w:rsid w:val="009734AD"/>
    <w:rsid w:val="0098314D"/>
    <w:rsid w:val="00984066"/>
    <w:rsid w:val="0099370D"/>
    <w:rsid w:val="00994E83"/>
    <w:rsid w:val="00997FE1"/>
    <w:rsid w:val="009A191B"/>
    <w:rsid w:val="009A23C0"/>
    <w:rsid w:val="009B1777"/>
    <w:rsid w:val="009B753F"/>
    <w:rsid w:val="009C071C"/>
    <w:rsid w:val="009C7336"/>
    <w:rsid w:val="009E429F"/>
    <w:rsid w:val="009E47B8"/>
    <w:rsid w:val="009F1D5E"/>
    <w:rsid w:val="009F7100"/>
    <w:rsid w:val="00A2007A"/>
    <w:rsid w:val="00A223C0"/>
    <w:rsid w:val="00A24B9B"/>
    <w:rsid w:val="00A272F9"/>
    <w:rsid w:val="00A30B2C"/>
    <w:rsid w:val="00A32F00"/>
    <w:rsid w:val="00A54606"/>
    <w:rsid w:val="00A54F87"/>
    <w:rsid w:val="00A61D17"/>
    <w:rsid w:val="00A71BDC"/>
    <w:rsid w:val="00A728C3"/>
    <w:rsid w:val="00A809B0"/>
    <w:rsid w:val="00A851F7"/>
    <w:rsid w:val="00A853D0"/>
    <w:rsid w:val="00A920F8"/>
    <w:rsid w:val="00A933B3"/>
    <w:rsid w:val="00AA14BA"/>
    <w:rsid w:val="00AA1A5E"/>
    <w:rsid w:val="00AA30CB"/>
    <w:rsid w:val="00AA39B7"/>
    <w:rsid w:val="00AA7DB4"/>
    <w:rsid w:val="00AB01FD"/>
    <w:rsid w:val="00AB06C1"/>
    <w:rsid w:val="00AB2454"/>
    <w:rsid w:val="00AB4A68"/>
    <w:rsid w:val="00AD1FA6"/>
    <w:rsid w:val="00AD3F20"/>
    <w:rsid w:val="00AE2B89"/>
    <w:rsid w:val="00AE620C"/>
    <w:rsid w:val="00AF729D"/>
    <w:rsid w:val="00B0014C"/>
    <w:rsid w:val="00B0223F"/>
    <w:rsid w:val="00B06C87"/>
    <w:rsid w:val="00B14313"/>
    <w:rsid w:val="00B2739E"/>
    <w:rsid w:val="00B30661"/>
    <w:rsid w:val="00B34D04"/>
    <w:rsid w:val="00B36925"/>
    <w:rsid w:val="00B4288B"/>
    <w:rsid w:val="00B51CD6"/>
    <w:rsid w:val="00B54490"/>
    <w:rsid w:val="00B564BA"/>
    <w:rsid w:val="00B57676"/>
    <w:rsid w:val="00B63A7B"/>
    <w:rsid w:val="00B71A62"/>
    <w:rsid w:val="00B75380"/>
    <w:rsid w:val="00B75ADB"/>
    <w:rsid w:val="00B92406"/>
    <w:rsid w:val="00B93FA2"/>
    <w:rsid w:val="00B961E7"/>
    <w:rsid w:val="00BA1378"/>
    <w:rsid w:val="00BA15D5"/>
    <w:rsid w:val="00BB0A88"/>
    <w:rsid w:val="00BB0F57"/>
    <w:rsid w:val="00BB4000"/>
    <w:rsid w:val="00BC24E8"/>
    <w:rsid w:val="00BC4A54"/>
    <w:rsid w:val="00BC7CCD"/>
    <w:rsid w:val="00BD4253"/>
    <w:rsid w:val="00BE0527"/>
    <w:rsid w:val="00BE38CE"/>
    <w:rsid w:val="00BF2E23"/>
    <w:rsid w:val="00BF60DB"/>
    <w:rsid w:val="00C07660"/>
    <w:rsid w:val="00C07F99"/>
    <w:rsid w:val="00C22F8D"/>
    <w:rsid w:val="00C246BF"/>
    <w:rsid w:val="00C25009"/>
    <w:rsid w:val="00C31724"/>
    <w:rsid w:val="00C4306C"/>
    <w:rsid w:val="00C4318A"/>
    <w:rsid w:val="00C47030"/>
    <w:rsid w:val="00C4784D"/>
    <w:rsid w:val="00C5179E"/>
    <w:rsid w:val="00C520F3"/>
    <w:rsid w:val="00C60CFF"/>
    <w:rsid w:val="00C66070"/>
    <w:rsid w:val="00C75955"/>
    <w:rsid w:val="00C800EE"/>
    <w:rsid w:val="00C902D7"/>
    <w:rsid w:val="00C916E5"/>
    <w:rsid w:val="00C92FE1"/>
    <w:rsid w:val="00C95BA1"/>
    <w:rsid w:val="00C976E2"/>
    <w:rsid w:val="00CA1A04"/>
    <w:rsid w:val="00CD7091"/>
    <w:rsid w:val="00CD7DAB"/>
    <w:rsid w:val="00CE34BB"/>
    <w:rsid w:val="00CF6AFF"/>
    <w:rsid w:val="00D06D89"/>
    <w:rsid w:val="00D1127B"/>
    <w:rsid w:val="00D2201B"/>
    <w:rsid w:val="00D220D7"/>
    <w:rsid w:val="00D34F94"/>
    <w:rsid w:val="00D52D85"/>
    <w:rsid w:val="00D54925"/>
    <w:rsid w:val="00D56FE7"/>
    <w:rsid w:val="00D57570"/>
    <w:rsid w:val="00D61356"/>
    <w:rsid w:val="00D74725"/>
    <w:rsid w:val="00D77F1F"/>
    <w:rsid w:val="00D81C1E"/>
    <w:rsid w:val="00D86675"/>
    <w:rsid w:val="00D869E7"/>
    <w:rsid w:val="00D92D90"/>
    <w:rsid w:val="00D9389A"/>
    <w:rsid w:val="00DA2DDB"/>
    <w:rsid w:val="00DB07C7"/>
    <w:rsid w:val="00DB1EA0"/>
    <w:rsid w:val="00DB77BA"/>
    <w:rsid w:val="00DC3371"/>
    <w:rsid w:val="00DC50B1"/>
    <w:rsid w:val="00DC7542"/>
    <w:rsid w:val="00DD2D23"/>
    <w:rsid w:val="00DD4BBE"/>
    <w:rsid w:val="00DF31AA"/>
    <w:rsid w:val="00DF7FC3"/>
    <w:rsid w:val="00E01111"/>
    <w:rsid w:val="00E12877"/>
    <w:rsid w:val="00E1706F"/>
    <w:rsid w:val="00E1725E"/>
    <w:rsid w:val="00E2197E"/>
    <w:rsid w:val="00E25E75"/>
    <w:rsid w:val="00E34C34"/>
    <w:rsid w:val="00E44080"/>
    <w:rsid w:val="00E47C23"/>
    <w:rsid w:val="00E52D2F"/>
    <w:rsid w:val="00E561C8"/>
    <w:rsid w:val="00E60E14"/>
    <w:rsid w:val="00E630D2"/>
    <w:rsid w:val="00E65B78"/>
    <w:rsid w:val="00E67FF5"/>
    <w:rsid w:val="00E71AD5"/>
    <w:rsid w:val="00E75BD3"/>
    <w:rsid w:val="00E84CE2"/>
    <w:rsid w:val="00E8797F"/>
    <w:rsid w:val="00EA2B0C"/>
    <w:rsid w:val="00EA4898"/>
    <w:rsid w:val="00EB29B7"/>
    <w:rsid w:val="00EC0B4F"/>
    <w:rsid w:val="00EC39F4"/>
    <w:rsid w:val="00EC5EF0"/>
    <w:rsid w:val="00EC63BB"/>
    <w:rsid w:val="00ED3E95"/>
    <w:rsid w:val="00ED4893"/>
    <w:rsid w:val="00ED5975"/>
    <w:rsid w:val="00ED71D7"/>
    <w:rsid w:val="00EE0732"/>
    <w:rsid w:val="00EE3EA1"/>
    <w:rsid w:val="00EF1295"/>
    <w:rsid w:val="00EF27AD"/>
    <w:rsid w:val="00F04005"/>
    <w:rsid w:val="00F319AF"/>
    <w:rsid w:val="00F330FF"/>
    <w:rsid w:val="00F36176"/>
    <w:rsid w:val="00F3657A"/>
    <w:rsid w:val="00F443D7"/>
    <w:rsid w:val="00F534E7"/>
    <w:rsid w:val="00F579B3"/>
    <w:rsid w:val="00F60193"/>
    <w:rsid w:val="00F67049"/>
    <w:rsid w:val="00F81BA5"/>
    <w:rsid w:val="00F81BEE"/>
    <w:rsid w:val="00F81F51"/>
    <w:rsid w:val="00F82C96"/>
    <w:rsid w:val="00F840A3"/>
    <w:rsid w:val="00F91AF3"/>
    <w:rsid w:val="00FA0490"/>
    <w:rsid w:val="00FA1EAC"/>
    <w:rsid w:val="00FB2ACA"/>
    <w:rsid w:val="00FB3CAC"/>
    <w:rsid w:val="00FB57B4"/>
    <w:rsid w:val="00FC1411"/>
    <w:rsid w:val="00FC7162"/>
    <w:rsid w:val="00FD143C"/>
    <w:rsid w:val="00FD205C"/>
    <w:rsid w:val="00FE000B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758BD5"/>
  <w15:docId w15:val="{3124D086-72CB-4253-AFE2-F06A90B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4758E7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2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6F"/>
  </w:style>
  <w:style w:type="paragraph" w:styleId="Footer">
    <w:name w:val="footer"/>
    <w:basedOn w:val="Normal"/>
    <w:link w:val="FooterChar"/>
    <w:uiPriority w:val="99"/>
    <w:unhideWhenUsed/>
    <w:rsid w:val="00E17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6F"/>
  </w:style>
  <w:style w:type="character" w:styleId="Hyperlink">
    <w:name w:val="Hyperlink"/>
    <w:rsid w:val="002276A7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2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22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2276A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2276A7"/>
    <w:rPr>
      <w:vertAlign w:val="superscript"/>
    </w:rPr>
  </w:style>
  <w:style w:type="paragraph" w:styleId="Title">
    <w:name w:val="Title"/>
    <w:basedOn w:val="Normal"/>
    <w:link w:val="TitleChar"/>
    <w:qFormat/>
    <w:rsid w:val="00227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276A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76A7"/>
    <w:pPr>
      <w:autoSpaceDE w:val="0"/>
      <w:autoSpaceDN w:val="0"/>
      <w:adjustRightInd w:val="0"/>
      <w:spacing w:after="0" w:line="240" w:lineRule="auto"/>
    </w:pPr>
    <w:rPr>
      <w:rFonts w:ascii="NMFNGA+TimesNewRoman,Bold" w:eastAsia="Times New Roman" w:hAnsi="NMFNGA+TimesNewRoman,Bold" w:cs="NMFNGA+TimesNewRoman,Bold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20"/>
    <w:rPr>
      <w:b/>
      <w:bCs/>
      <w:sz w:val="20"/>
      <w:szCs w:val="20"/>
    </w:rPr>
  </w:style>
  <w:style w:type="paragraph" w:customStyle="1" w:styleId="naiskr">
    <w:name w:val="naiskr"/>
    <w:basedOn w:val="Normal"/>
    <w:rsid w:val="006B3A7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27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70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8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196A-9A40-498D-B393-57D0FB54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Jirgensone</dc:creator>
  <cp:lastModifiedBy>Laila Bremša</cp:lastModifiedBy>
  <cp:revision>2</cp:revision>
  <cp:lastPrinted>2017-07-20T06:16:00Z</cp:lastPrinted>
  <dcterms:created xsi:type="dcterms:W3CDTF">2017-07-28T10:13:00Z</dcterms:created>
  <dcterms:modified xsi:type="dcterms:W3CDTF">2017-07-28T10:13:00Z</dcterms:modified>
</cp:coreProperties>
</file>