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2286"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bookmarkStart w:id="0" w:name="_Hlk231351500"/>
    </w:p>
    <w:p w14:paraId="0F6C679E"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4CCFD278"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5BCA16AA"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72D46620"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595EC8D1"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244AE90C"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68DB3325"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bookmarkStart w:id="1" w:name="_GoBack"/>
      <w:bookmarkEnd w:id="1"/>
    </w:p>
    <w:p w14:paraId="718DFA81"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76D69E75" w14:textId="42418AD5" w:rsidR="00911084" w:rsidRPr="005B72AA" w:rsidRDefault="00B14C4F" w:rsidP="00B14C4F">
      <w:pPr>
        <w:tabs>
          <w:tab w:val="left" w:pos="2310"/>
        </w:tabs>
        <w:spacing w:line="240" w:lineRule="auto"/>
        <w:ind w:firstLine="720"/>
        <w:jc w:val="both"/>
        <w:rPr>
          <w:rFonts w:ascii="Times New Roman" w:hAnsi="Times New Roman" w:cs="Times New Roman"/>
          <w:b/>
          <w:sz w:val="24"/>
          <w:szCs w:val="24"/>
          <w:lang w:val="lv-LV"/>
        </w:rPr>
      </w:pPr>
      <w:r>
        <w:rPr>
          <w:rFonts w:ascii="Times New Roman" w:hAnsi="Times New Roman" w:cs="Times New Roman"/>
          <w:b/>
          <w:sz w:val="24"/>
          <w:szCs w:val="24"/>
          <w:lang w:val="lv-LV"/>
        </w:rPr>
        <w:tab/>
      </w:r>
    </w:p>
    <w:p w14:paraId="6777DF93" w14:textId="77777777" w:rsidR="00B14C4F" w:rsidRDefault="00CE06A8" w:rsidP="00B10F7F">
      <w:pPr>
        <w:spacing w:line="240" w:lineRule="auto"/>
        <w:jc w:val="center"/>
        <w:rPr>
          <w:rFonts w:ascii="Times New Roman" w:hAnsi="Times New Roman" w:cs="Times New Roman"/>
          <w:b/>
          <w:sz w:val="28"/>
          <w:szCs w:val="28"/>
          <w:lang w:val="lv-LV"/>
        </w:rPr>
      </w:pPr>
      <w:r w:rsidRPr="005B72AA">
        <w:rPr>
          <w:rFonts w:ascii="Times New Roman" w:hAnsi="Times New Roman" w:cs="Times New Roman"/>
          <w:b/>
          <w:sz w:val="28"/>
          <w:szCs w:val="28"/>
          <w:lang w:val="lv-LV"/>
        </w:rPr>
        <w:t xml:space="preserve">Informatīvais ziņojums </w:t>
      </w:r>
      <w:bookmarkEnd w:id="0"/>
    </w:p>
    <w:p w14:paraId="324F40C6" w14:textId="7CC8EE34" w:rsidR="00044A74" w:rsidRPr="005B72AA" w:rsidRDefault="00CE06A8" w:rsidP="00B10F7F">
      <w:pPr>
        <w:spacing w:line="240" w:lineRule="auto"/>
        <w:jc w:val="center"/>
        <w:rPr>
          <w:rFonts w:ascii="Times New Roman" w:hAnsi="Times New Roman" w:cs="Times New Roman"/>
          <w:b/>
          <w:sz w:val="28"/>
          <w:szCs w:val="28"/>
          <w:lang w:val="lv-LV"/>
        </w:rPr>
      </w:pPr>
      <w:r w:rsidRPr="005B72AA">
        <w:rPr>
          <w:rFonts w:ascii="Times New Roman" w:hAnsi="Times New Roman" w:cs="Times New Roman"/>
          <w:b/>
          <w:sz w:val="28"/>
          <w:szCs w:val="28"/>
          <w:lang w:val="lv-LV"/>
        </w:rPr>
        <w:t>„Par veicamajiem pasākumiem Digitālās ekonomikas un sabiedrības indikatora</w:t>
      </w:r>
      <w:r w:rsidR="008E5D8E" w:rsidRPr="005B72AA">
        <w:rPr>
          <w:rFonts w:ascii="Times New Roman" w:hAnsi="Times New Roman" w:cs="Times New Roman"/>
          <w:b/>
          <w:sz w:val="28"/>
          <w:szCs w:val="28"/>
          <w:lang w:val="lv-LV"/>
        </w:rPr>
        <w:t xml:space="preserve"> </w:t>
      </w:r>
      <w:r w:rsidRPr="005B72AA">
        <w:rPr>
          <w:rFonts w:ascii="Times New Roman" w:hAnsi="Times New Roman" w:cs="Times New Roman"/>
          <w:b/>
          <w:sz w:val="28"/>
          <w:szCs w:val="28"/>
          <w:lang w:val="lv-LV"/>
        </w:rPr>
        <w:t>Latvijas rādītāju uzlabošanai”</w:t>
      </w:r>
    </w:p>
    <w:p w14:paraId="2574ADCB" w14:textId="77777777" w:rsidR="00CE06A8" w:rsidRPr="005B72AA" w:rsidRDefault="00CE06A8" w:rsidP="00911084">
      <w:pPr>
        <w:spacing w:line="240" w:lineRule="auto"/>
        <w:ind w:firstLine="720"/>
        <w:jc w:val="center"/>
        <w:rPr>
          <w:rFonts w:ascii="Times New Roman" w:hAnsi="Times New Roman" w:cs="Times New Roman"/>
          <w:b/>
          <w:sz w:val="28"/>
          <w:szCs w:val="28"/>
          <w:lang w:val="lv-LV"/>
        </w:rPr>
      </w:pPr>
    </w:p>
    <w:p w14:paraId="4CD7D9EF"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0FD0958C"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5005C8AA"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08F0136D"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7D260520"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369F963C"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23534E25"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4DE9ACD2"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1897C3CA"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113EEB83"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35DDACE0"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143DCE44"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3E45D8CB" w14:textId="77777777" w:rsidR="00DA0C64" w:rsidRPr="005B72AA" w:rsidRDefault="00DA0C64" w:rsidP="0051473C">
      <w:pPr>
        <w:spacing w:line="240" w:lineRule="auto"/>
        <w:ind w:firstLine="720"/>
        <w:jc w:val="both"/>
        <w:rPr>
          <w:rFonts w:ascii="Times New Roman" w:hAnsi="Times New Roman" w:cs="Times New Roman"/>
          <w:b/>
          <w:sz w:val="24"/>
          <w:szCs w:val="24"/>
          <w:lang w:val="lv-LV"/>
        </w:rPr>
      </w:pPr>
    </w:p>
    <w:p w14:paraId="43673EFF" w14:textId="77777777" w:rsidR="00B14C4F" w:rsidRDefault="00B14C4F" w:rsidP="00911084">
      <w:pPr>
        <w:spacing w:after="0" w:line="240" w:lineRule="auto"/>
        <w:jc w:val="both"/>
        <w:rPr>
          <w:rFonts w:ascii="Times New Roman" w:eastAsia="Calibri" w:hAnsi="Times New Roman" w:cs="Times New Roman"/>
          <w:b/>
          <w:bCs/>
          <w:sz w:val="28"/>
          <w:szCs w:val="28"/>
          <w:lang w:val="lv-LV"/>
        </w:rPr>
      </w:pPr>
    </w:p>
    <w:p w14:paraId="6AE88B16" w14:textId="77777777" w:rsidR="00B14C4F" w:rsidRDefault="00B14C4F" w:rsidP="00911084">
      <w:pPr>
        <w:spacing w:after="0" w:line="240" w:lineRule="auto"/>
        <w:jc w:val="both"/>
        <w:rPr>
          <w:rFonts w:ascii="Times New Roman" w:eastAsia="Calibri" w:hAnsi="Times New Roman" w:cs="Times New Roman"/>
          <w:b/>
          <w:bCs/>
          <w:sz w:val="28"/>
          <w:szCs w:val="28"/>
          <w:lang w:val="lv-LV"/>
        </w:rPr>
      </w:pPr>
    </w:p>
    <w:p w14:paraId="762CABA6" w14:textId="77777777" w:rsidR="00B14C4F" w:rsidRDefault="00B14C4F" w:rsidP="00911084">
      <w:pPr>
        <w:spacing w:after="0" w:line="240" w:lineRule="auto"/>
        <w:jc w:val="both"/>
        <w:rPr>
          <w:rFonts w:ascii="Times New Roman" w:eastAsia="Calibri" w:hAnsi="Times New Roman" w:cs="Times New Roman"/>
          <w:b/>
          <w:bCs/>
          <w:sz w:val="28"/>
          <w:szCs w:val="28"/>
          <w:lang w:val="lv-LV"/>
        </w:rPr>
      </w:pPr>
    </w:p>
    <w:p w14:paraId="107A0597" w14:textId="77777777" w:rsidR="00911084" w:rsidRPr="005B72AA" w:rsidRDefault="00911084" w:rsidP="00911084">
      <w:pPr>
        <w:spacing w:after="0" w:line="240" w:lineRule="auto"/>
        <w:jc w:val="both"/>
        <w:rPr>
          <w:rFonts w:ascii="Times New Roman" w:eastAsia="Calibri" w:hAnsi="Times New Roman" w:cs="Times New Roman"/>
          <w:b/>
          <w:bCs/>
          <w:sz w:val="28"/>
          <w:szCs w:val="28"/>
          <w:lang w:val="lv-LV"/>
        </w:rPr>
      </w:pPr>
      <w:r w:rsidRPr="005B72AA">
        <w:rPr>
          <w:rFonts w:ascii="Times New Roman" w:eastAsia="Calibri" w:hAnsi="Times New Roman" w:cs="Times New Roman"/>
          <w:b/>
          <w:bCs/>
          <w:sz w:val="28"/>
          <w:szCs w:val="28"/>
          <w:lang w:val="lv-LV"/>
        </w:rPr>
        <w:lastRenderedPageBreak/>
        <w:t>SATURS</w:t>
      </w:r>
    </w:p>
    <w:p w14:paraId="1058667F" w14:textId="77777777" w:rsidR="00ED7662" w:rsidRPr="005B72AA" w:rsidRDefault="00ED7662" w:rsidP="00ED7662">
      <w:pPr>
        <w:tabs>
          <w:tab w:val="right" w:leader="dot" w:pos="8296"/>
        </w:tabs>
        <w:spacing w:after="0" w:line="240" w:lineRule="auto"/>
        <w:rPr>
          <w:rFonts w:ascii="Times New Roman" w:eastAsia="Times New Roman" w:hAnsi="Times New Roman" w:cs="Times New Roman"/>
          <w:iCs/>
          <w:sz w:val="28"/>
          <w:szCs w:val="28"/>
          <w:lang w:val="lv-LV" w:eastAsia="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7949"/>
        <w:gridCol w:w="735"/>
      </w:tblGrid>
      <w:tr w:rsidR="005B72AA" w:rsidRPr="005B72AA" w14:paraId="078451E5" w14:textId="77777777" w:rsidTr="001B52BA">
        <w:tc>
          <w:tcPr>
            <w:tcW w:w="704" w:type="dxa"/>
          </w:tcPr>
          <w:p w14:paraId="1435037F"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50D3ED83" w14:textId="167D8343"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Ievads……………………………………………………………………………</w:t>
            </w:r>
          </w:p>
        </w:tc>
        <w:tc>
          <w:tcPr>
            <w:tcW w:w="851" w:type="dxa"/>
          </w:tcPr>
          <w:p w14:paraId="0D129E1D"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3</w:t>
            </w:r>
          </w:p>
          <w:p w14:paraId="6D4B9447" w14:textId="51748970"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4D5260D8" w14:textId="77777777" w:rsidTr="001B52BA">
        <w:tc>
          <w:tcPr>
            <w:tcW w:w="704" w:type="dxa"/>
          </w:tcPr>
          <w:p w14:paraId="7A467975" w14:textId="141240E9"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w:t>
            </w:r>
          </w:p>
        </w:tc>
        <w:tc>
          <w:tcPr>
            <w:tcW w:w="7796" w:type="dxa"/>
          </w:tcPr>
          <w:p w14:paraId="7CAE7157" w14:textId="68215843"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DESI indeksa datu avoti un struktūra…………………………………………...</w:t>
            </w:r>
          </w:p>
        </w:tc>
        <w:tc>
          <w:tcPr>
            <w:tcW w:w="851" w:type="dxa"/>
          </w:tcPr>
          <w:p w14:paraId="5D0F7AC7"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4</w:t>
            </w:r>
          </w:p>
          <w:p w14:paraId="4B3F0FEA" w14:textId="74292911"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6D19C27C" w14:textId="77777777" w:rsidTr="001B52BA">
        <w:tc>
          <w:tcPr>
            <w:tcW w:w="704" w:type="dxa"/>
          </w:tcPr>
          <w:p w14:paraId="6C5A1A54" w14:textId="0EBCF5F2"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w:t>
            </w:r>
          </w:p>
        </w:tc>
        <w:tc>
          <w:tcPr>
            <w:tcW w:w="7796" w:type="dxa"/>
          </w:tcPr>
          <w:p w14:paraId="50BAF307"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Digitālās ekonomikas un sabiedrības situācijas novērtējums Latvijā</w:t>
            </w:r>
          </w:p>
          <w:p w14:paraId="57B0FCE1" w14:textId="1F042F0D"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saskaņā ar DESI indeksa rādītājiem 2017. gadā………………………………..</w:t>
            </w:r>
          </w:p>
        </w:tc>
        <w:tc>
          <w:tcPr>
            <w:tcW w:w="851" w:type="dxa"/>
          </w:tcPr>
          <w:p w14:paraId="7E8DDA9D"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p w14:paraId="35E61177" w14:textId="77777777" w:rsidR="00ED7662"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5</w:t>
            </w:r>
          </w:p>
          <w:p w14:paraId="3BE22106" w14:textId="525D3244"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6B05C361" w14:textId="77777777" w:rsidTr="001B52BA">
        <w:tc>
          <w:tcPr>
            <w:tcW w:w="704" w:type="dxa"/>
          </w:tcPr>
          <w:p w14:paraId="5321DB28" w14:textId="5725525A"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2.1.</w:t>
            </w:r>
          </w:p>
        </w:tc>
        <w:tc>
          <w:tcPr>
            <w:tcW w:w="7796" w:type="dxa"/>
          </w:tcPr>
          <w:p w14:paraId="54E15F34" w14:textId="1C03C573" w:rsidR="00ED7662" w:rsidRPr="005B72AA" w:rsidRDefault="00D407FC" w:rsidP="002F1808">
            <w:pPr>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 xml:space="preserve">Latvijas sniegums DESI </w:t>
            </w:r>
            <w:r w:rsidR="002F1808" w:rsidRPr="005B72AA">
              <w:rPr>
                <w:rFonts w:ascii="Times New Roman" w:hAnsi="Times New Roman" w:cs="Times New Roman"/>
                <w:sz w:val="24"/>
                <w:szCs w:val="24"/>
                <w:lang w:val="lv-LV"/>
              </w:rPr>
              <w:t xml:space="preserve">indeksa rādītājā </w:t>
            </w:r>
            <w:r w:rsidRPr="005B72AA">
              <w:rPr>
                <w:rFonts w:ascii="Times New Roman" w:hAnsi="Times New Roman" w:cs="Times New Roman"/>
                <w:sz w:val="24"/>
                <w:szCs w:val="24"/>
                <w:lang w:val="lv-LV"/>
              </w:rPr>
              <w:t>“Savienojamība”………………….....</w:t>
            </w:r>
          </w:p>
        </w:tc>
        <w:tc>
          <w:tcPr>
            <w:tcW w:w="851" w:type="dxa"/>
          </w:tcPr>
          <w:p w14:paraId="650E2747" w14:textId="5C5E2927" w:rsidR="00ED7662"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6</w:t>
            </w:r>
          </w:p>
        </w:tc>
      </w:tr>
      <w:tr w:rsidR="005B72AA" w:rsidRPr="005B72AA" w14:paraId="7AA8769B" w14:textId="77777777" w:rsidTr="001B52BA">
        <w:tc>
          <w:tcPr>
            <w:tcW w:w="704" w:type="dxa"/>
          </w:tcPr>
          <w:p w14:paraId="1047110D" w14:textId="58597485"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1165D8E5" w14:textId="1F1127F0" w:rsidR="00ED7662" w:rsidRPr="005B72AA" w:rsidRDefault="00ED7662" w:rsidP="00ED7662">
            <w:pPr>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Institūciju sniegtie priekšlikumi DESI indeksa rādītāja “Savienojamība” uzlabošanai</w:t>
            </w:r>
            <w:r w:rsidR="00D407FC" w:rsidRPr="005B72AA">
              <w:rPr>
                <w:rFonts w:ascii="Times New Roman" w:hAnsi="Times New Roman" w:cs="Times New Roman"/>
                <w:sz w:val="24"/>
                <w:szCs w:val="24"/>
                <w:lang w:val="lv-LV"/>
              </w:rPr>
              <w:t>……………………………………………………………………..</w:t>
            </w:r>
          </w:p>
        </w:tc>
        <w:tc>
          <w:tcPr>
            <w:tcW w:w="851" w:type="dxa"/>
          </w:tcPr>
          <w:p w14:paraId="4B861A74" w14:textId="77777777"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p>
          <w:p w14:paraId="0B3E9360" w14:textId="004A33B1"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8</w:t>
            </w:r>
          </w:p>
        </w:tc>
      </w:tr>
      <w:tr w:rsidR="005B72AA" w:rsidRPr="005B72AA" w14:paraId="020623F8" w14:textId="77777777" w:rsidTr="001B52BA">
        <w:tc>
          <w:tcPr>
            <w:tcW w:w="704" w:type="dxa"/>
          </w:tcPr>
          <w:p w14:paraId="2BDB0302"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0C0F3062" w14:textId="449F7457" w:rsidR="00ED7662" w:rsidRPr="005B72AA" w:rsidRDefault="005753FC" w:rsidP="00D407FC">
            <w:pPr>
              <w:shd w:val="clear" w:color="auto" w:fill="FFFFFF" w:themeFill="background1"/>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Ministrijas p</w:t>
            </w:r>
            <w:r w:rsidR="00ED7662" w:rsidRPr="005B72AA">
              <w:rPr>
                <w:rFonts w:ascii="Times New Roman" w:hAnsi="Times New Roman" w:cs="Times New Roman"/>
                <w:sz w:val="24"/>
                <w:szCs w:val="24"/>
                <w:lang w:val="lv-LV"/>
              </w:rPr>
              <w:t>riekšlikumi rīcībai DESI indeksa rādītāja “Savienojamība” uzlabošanai</w:t>
            </w:r>
            <w:r w:rsidRPr="005B72AA">
              <w:rPr>
                <w:rFonts w:ascii="Times New Roman" w:hAnsi="Times New Roman" w:cs="Times New Roman"/>
                <w:sz w:val="24"/>
                <w:szCs w:val="24"/>
                <w:lang w:val="lv-LV"/>
              </w:rPr>
              <w:t>………………………………………………………………………..</w:t>
            </w:r>
          </w:p>
        </w:tc>
        <w:tc>
          <w:tcPr>
            <w:tcW w:w="851" w:type="dxa"/>
          </w:tcPr>
          <w:p w14:paraId="343F0DBD" w14:textId="77777777"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p>
          <w:p w14:paraId="5638CEA8" w14:textId="77777777" w:rsidR="00ED7662"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11</w:t>
            </w:r>
          </w:p>
          <w:p w14:paraId="3DBFCC1C" w14:textId="235D9DD4"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28D93885" w14:textId="77777777" w:rsidTr="001B52BA">
        <w:tc>
          <w:tcPr>
            <w:tcW w:w="704" w:type="dxa"/>
          </w:tcPr>
          <w:p w14:paraId="409E93BF" w14:textId="3D4EAFD9"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2.2.</w:t>
            </w:r>
          </w:p>
        </w:tc>
        <w:tc>
          <w:tcPr>
            <w:tcW w:w="7796" w:type="dxa"/>
          </w:tcPr>
          <w:p w14:paraId="1E96D823" w14:textId="735E2F29" w:rsidR="00ED7662" w:rsidRPr="005B72AA" w:rsidRDefault="00ED7662" w:rsidP="00D407FC">
            <w:pPr>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Latvijas sn</w:t>
            </w:r>
            <w:r w:rsidR="00D407FC" w:rsidRPr="005B72AA">
              <w:rPr>
                <w:rFonts w:ascii="Times New Roman" w:hAnsi="Times New Roman" w:cs="Times New Roman"/>
                <w:sz w:val="24"/>
                <w:szCs w:val="24"/>
                <w:lang w:val="lv-LV"/>
              </w:rPr>
              <w:t>iegums</w:t>
            </w:r>
            <w:r w:rsidR="00A71D83" w:rsidRPr="005B72AA">
              <w:rPr>
                <w:rFonts w:ascii="Times New Roman" w:hAnsi="Times New Roman" w:cs="Times New Roman"/>
                <w:sz w:val="24"/>
                <w:szCs w:val="24"/>
                <w:lang w:val="lv-LV"/>
              </w:rPr>
              <w:t xml:space="preserve"> DESI</w:t>
            </w:r>
            <w:r w:rsidR="002F1808" w:rsidRPr="005B72AA">
              <w:rPr>
                <w:rFonts w:ascii="Times New Roman" w:hAnsi="Times New Roman" w:cs="Times New Roman"/>
                <w:sz w:val="24"/>
                <w:szCs w:val="24"/>
                <w:lang w:val="lv-LV"/>
              </w:rPr>
              <w:t xml:space="preserve"> indeksa rādītājā </w:t>
            </w:r>
            <w:r w:rsidR="00D407FC" w:rsidRPr="005B72AA">
              <w:rPr>
                <w:rFonts w:ascii="Times New Roman" w:hAnsi="Times New Roman" w:cs="Times New Roman"/>
                <w:sz w:val="24"/>
                <w:szCs w:val="24"/>
                <w:lang w:val="lv-LV"/>
              </w:rPr>
              <w:t>“Cilvēkkapitāls”……………………</w:t>
            </w:r>
          </w:p>
        </w:tc>
        <w:tc>
          <w:tcPr>
            <w:tcW w:w="851" w:type="dxa"/>
          </w:tcPr>
          <w:p w14:paraId="1BEE87B7" w14:textId="597C8DA1" w:rsidR="00ED7662"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11</w:t>
            </w:r>
          </w:p>
        </w:tc>
      </w:tr>
      <w:tr w:rsidR="005B72AA" w:rsidRPr="005B72AA" w14:paraId="5AC13981" w14:textId="77777777" w:rsidTr="001B52BA">
        <w:tc>
          <w:tcPr>
            <w:tcW w:w="704" w:type="dxa"/>
          </w:tcPr>
          <w:p w14:paraId="305A1345" w14:textId="77777777" w:rsidR="00ED7662" w:rsidRPr="005B72AA" w:rsidRDefault="00ED7662" w:rsidP="005753FC">
            <w:pPr>
              <w:tabs>
                <w:tab w:val="right" w:leader="dot" w:pos="8296"/>
              </w:tabs>
              <w:jc w:val="both"/>
              <w:rPr>
                <w:rFonts w:ascii="Times New Roman" w:eastAsia="Times New Roman" w:hAnsi="Times New Roman" w:cs="Times New Roman"/>
                <w:iCs/>
                <w:sz w:val="24"/>
                <w:szCs w:val="24"/>
                <w:lang w:val="lv-LV" w:eastAsia="lv-LV"/>
              </w:rPr>
            </w:pPr>
          </w:p>
        </w:tc>
        <w:tc>
          <w:tcPr>
            <w:tcW w:w="7796" w:type="dxa"/>
          </w:tcPr>
          <w:p w14:paraId="0AA20673" w14:textId="652DF4DA" w:rsidR="00ED7662" w:rsidRPr="005B72AA" w:rsidRDefault="00D407FC" w:rsidP="005753FC">
            <w:pPr>
              <w:tabs>
                <w:tab w:val="right" w:leader="dot" w:pos="8296"/>
              </w:tabs>
              <w:jc w:val="both"/>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Institūciju sniegtie priekšlikumi DESI indeksa rādītāja “Cilvēkkapitāls” uzlabošanai……………………………………………………………………..</w:t>
            </w:r>
          </w:p>
        </w:tc>
        <w:tc>
          <w:tcPr>
            <w:tcW w:w="851" w:type="dxa"/>
          </w:tcPr>
          <w:p w14:paraId="2F173A7E"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p w14:paraId="04DE2F17" w14:textId="5AF94E32" w:rsidR="00ED7662" w:rsidRPr="005B72AA" w:rsidRDefault="005753FC" w:rsidP="00D407FC">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13</w:t>
            </w:r>
          </w:p>
        </w:tc>
      </w:tr>
      <w:tr w:rsidR="005B72AA" w:rsidRPr="005B72AA" w14:paraId="2EB8F9EA" w14:textId="77777777" w:rsidTr="001B52BA">
        <w:tc>
          <w:tcPr>
            <w:tcW w:w="704" w:type="dxa"/>
          </w:tcPr>
          <w:p w14:paraId="41C7F3E3"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1836D85E" w14:textId="7014FC13" w:rsidR="00ED7662" w:rsidRPr="005B72AA" w:rsidRDefault="005753FC" w:rsidP="005753FC">
            <w:pPr>
              <w:tabs>
                <w:tab w:val="right" w:leader="dot" w:pos="8296"/>
              </w:tabs>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Ministrijas p</w:t>
            </w:r>
            <w:r w:rsidR="00D407FC" w:rsidRPr="005B72AA">
              <w:rPr>
                <w:rFonts w:ascii="Times New Roman" w:hAnsi="Times New Roman" w:cs="Times New Roman"/>
                <w:sz w:val="24"/>
                <w:szCs w:val="24"/>
                <w:lang w:val="lv-LV"/>
              </w:rPr>
              <w:t>riekšlikumi rīcībai DESI indeksa rādītāja “Cilvēkkapitāls” uzlabošanai</w:t>
            </w:r>
            <w:r w:rsidRPr="005B72AA">
              <w:rPr>
                <w:rFonts w:ascii="Times New Roman" w:hAnsi="Times New Roman" w:cs="Times New Roman"/>
                <w:sz w:val="24"/>
                <w:szCs w:val="24"/>
                <w:lang w:val="lv-LV"/>
              </w:rPr>
              <w:t>……………………………………………………………………….</w:t>
            </w:r>
          </w:p>
          <w:p w14:paraId="2EE42621" w14:textId="2E0F337C"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p>
        </w:tc>
        <w:tc>
          <w:tcPr>
            <w:tcW w:w="851" w:type="dxa"/>
          </w:tcPr>
          <w:p w14:paraId="70175E35" w14:textId="77777777"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p>
          <w:p w14:paraId="4F6D652C" w14:textId="27D1CBA3" w:rsidR="00ED7662"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15</w:t>
            </w:r>
          </w:p>
          <w:p w14:paraId="01979197" w14:textId="0A20738A"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110CCCC8" w14:textId="77777777" w:rsidTr="001B52BA">
        <w:tc>
          <w:tcPr>
            <w:tcW w:w="704" w:type="dxa"/>
          </w:tcPr>
          <w:p w14:paraId="0958585C" w14:textId="232AACF6" w:rsidR="00ED7662"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2.3.</w:t>
            </w:r>
          </w:p>
        </w:tc>
        <w:tc>
          <w:tcPr>
            <w:tcW w:w="7796" w:type="dxa"/>
          </w:tcPr>
          <w:p w14:paraId="1D4271F1" w14:textId="5244E3DE" w:rsidR="00ED7662" w:rsidRPr="005B72AA" w:rsidRDefault="00D407FC" w:rsidP="002F1808">
            <w:pPr>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Latvijas sniegums DESI indeks</w:t>
            </w:r>
            <w:r w:rsidR="002F1808" w:rsidRPr="005B72AA">
              <w:rPr>
                <w:rFonts w:ascii="Times New Roman" w:hAnsi="Times New Roman" w:cs="Times New Roman"/>
                <w:sz w:val="24"/>
                <w:szCs w:val="24"/>
                <w:lang w:val="lv-LV"/>
              </w:rPr>
              <w:t xml:space="preserve">a rādītājā </w:t>
            </w:r>
            <w:r w:rsidRPr="005B72AA">
              <w:rPr>
                <w:rFonts w:ascii="Times New Roman" w:hAnsi="Times New Roman" w:cs="Times New Roman"/>
                <w:sz w:val="24"/>
                <w:szCs w:val="24"/>
                <w:lang w:val="lv-LV"/>
              </w:rPr>
              <w:t>“Interneta izmantojums”…………….</w:t>
            </w:r>
          </w:p>
        </w:tc>
        <w:tc>
          <w:tcPr>
            <w:tcW w:w="851" w:type="dxa"/>
          </w:tcPr>
          <w:p w14:paraId="1919E256" w14:textId="185CBF8F" w:rsidR="00ED7662"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15</w:t>
            </w:r>
          </w:p>
        </w:tc>
      </w:tr>
      <w:tr w:rsidR="005B72AA" w:rsidRPr="005B72AA" w14:paraId="0C15ACA5" w14:textId="77777777" w:rsidTr="001B52BA">
        <w:tc>
          <w:tcPr>
            <w:tcW w:w="704" w:type="dxa"/>
          </w:tcPr>
          <w:p w14:paraId="3318D416" w14:textId="77777777" w:rsidR="00ED7662" w:rsidRPr="005B72AA" w:rsidRDefault="00ED7662"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5A8D0D65" w14:textId="72A9DFCC" w:rsidR="00ED7662" w:rsidRPr="005B72AA" w:rsidRDefault="00D407FC" w:rsidP="00D407FC">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Ministrijas priekšlikumi rīcībai DESI indeksa rādītāja “Interneta izmantojums” uzlabošanai……………………………………………………………………..</w:t>
            </w:r>
          </w:p>
        </w:tc>
        <w:tc>
          <w:tcPr>
            <w:tcW w:w="851" w:type="dxa"/>
          </w:tcPr>
          <w:p w14:paraId="32CF2D51" w14:textId="77777777"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p w14:paraId="510A3838" w14:textId="237A4D0C" w:rsidR="00ED7662"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16</w:t>
            </w:r>
          </w:p>
          <w:p w14:paraId="7047C321" w14:textId="79FB801B" w:rsidR="00A71D83" w:rsidRPr="005B72AA" w:rsidRDefault="00A71D83" w:rsidP="00ED7662">
            <w:pPr>
              <w:tabs>
                <w:tab w:val="right" w:leader="dot" w:pos="8296"/>
              </w:tabs>
              <w:rPr>
                <w:rFonts w:ascii="Times New Roman" w:eastAsia="Times New Roman" w:hAnsi="Times New Roman" w:cs="Times New Roman"/>
                <w:iCs/>
                <w:sz w:val="24"/>
                <w:szCs w:val="24"/>
                <w:lang w:val="lv-LV" w:eastAsia="lv-LV"/>
              </w:rPr>
            </w:pPr>
          </w:p>
        </w:tc>
      </w:tr>
      <w:tr w:rsidR="005B72AA" w:rsidRPr="005B72AA" w14:paraId="54C62161" w14:textId="77777777" w:rsidTr="001B52BA">
        <w:trPr>
          <w:trHeight w:val="343"/>
        </w:trPr>
        <w:tc>
          <w:tcPr>
            <w:tcW w:w="704" w:type="dxa"/>
          </w:tcPr>
          <w:p w14:paraId="4F24A72F" w14:textId="1AE1B741"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2.4.</w:t>
            </w:r>
          </w:p>
        </w:tc>
        <w:tc>
          <w:tcPr>
            <w:tcW w:w="7796" w:type="dxa"/>
          </w:tcPr>
          <w:p w14:paraId="4C2E9010" w14:textId="6EF3D28F" w:rsidR="00D407FC" w:rsidRPr="005B72AA" w:rsidRDefault="00D407FC" w:rsidP="00D407FC">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Latvijas sniegums DESI indeksa rādītājā “Ciparu tehnoloģiju integrācija”……</w:t>
            </w:r>
          </w:p>
        </w:tc>
        <w:tc>
          <w:tcPr>
            <w:tcW w:w="851" w:type="dxa"/>
          </w:tcPr>
          <w:p w14:paraId="3159956C" w14:textId="30277009" w:rsidR="00D407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17</w:t>
            </w:r>
          </w:p>
        </w:tc>
      </w:tr>
      <w:tr w:rsidR="005B72AA" w:rsidRPr="005B72AA" w14:paraId="069322F7" w14:textId="77777777" w:rsidTr="001B52BA">
        <w:tc>
          <w:tcPr>
            <w:tcW w:w="704" w:type="dxa"/>
          </w:tcPr>
          <w:p w14:paraId="2408B668"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7D4A8B72" w14:textId="3B3ACBEA" w:rsidR="00D407FC" w:rsidRPr="005B72AA" w:rsidRDefault="00D407FC" w:rsidP="001B52BA">
            <w:pPr>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Institūciju sniegtie priekšlikumi DESI indeksa rādītāja “Ciparu tehnoloģiju integrācija” uzlabošanai</w:t>
            </w:r>
            <w:r w:rsidR="001B52BA" w:rsidRPr="005B72AA">
              <w:rPr>
                <w:rFonts w:ascii="Times New Roman" w:hAnsi="Times New Roman" w:cs="Times New Roman"/>
                <w:sz w:val="24"/>
                <w:szCs w:val="24"/>
                <w:lang w:val="lv-LV"/>
              </w:rPr>
              <w:t>…………………………………………………………</w:t>
            </w:r>
          </w:p>
        </w:tc>
        <w:tc>
          <w:tcPr>
            <w:tcW w:w="851" w:type="dxa"/>
          </w:tcPr>
          <w:p w14:paraId="04C659A1" w14:textId="77777777"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p>
          <w:p w14:paraId="2FD4822F" w14:textId="7401D146" w:rsidR="00D407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18</w:t>
            </w:r>
          </w:p>
        </w:tc>
      </w:tr>
      <w:tr w:rsidR="005B72AA" w:rsidRPr="005B72AA" w14:paraId="66595B2F" w14:textId="77777777" w:rsidTr="001B52BA">
        <w:tc>
          <w:tcPr>
            <w:tcW w:w="704" w:type="dxa"/>
          </w:tcPr>
          <w:p w14:paraId="30E19F95"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101B943D" w14:textId="77777777" w:rsidR="00D407FC" w:rsidRPr="005B72AA" w:rsidRDefault="00D407FC" w:rsidP="001B52BA">
            <w:pPr>
              <w:tabs>
                <w:tab w:val="left" w:pos="9356"/>
              </w:tabs>
              <w:ind w:right="12"/>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Ministrijas priekšlikumi rīcībai DESI indeksa rādītāja “Ciparu tehnoloģiju integrācija” uzlabošanai</w:t>
            </w:r>
            <w:r w:rsidR="001B52BA" w:rsidRPr="005B72AA">
              <w:rPr>
                <w:rFonts w:ascii="Times New Roman" w:hAnsi="Times New Roman" w:cs="Times New Roman"/>
                <w:sz w:val="24"/>
                <w:szCs w:val="24"/>
                <w:lang w:val="lv-LV"/>
              </w:rPr>
              <w:t>………………………………………………………...</w:t>
            </w:r>
          </w:p>
          <w:p w14:paraId="5AB3D1B9" w14:textId="11A85A30" w:rsidR="00A71D83" w:rsidRPr="005B72AA" w:rsidRDefault="00A71D83" w:rsidP="001B52BA">
            <w:pPr>
              <w:tabs>
                <w:tab w:val="left" w:pos="9356"/>
              </w:tabs>
              <w:ind w:right="12"/>
              <w:jc w:val="both"/>
              <w:rPr>
                <w:rFonts w:ascii="Times New Roman" w:eastAsia="Times New Roman" w:hAnsi="Times New Roman" w:cs="Times New Roman"/>
                <w:iCs/>
                <w:sz w:val="24"/>
                <w:szCs w:val="24"/>
                <w:lang w:val="lv-LV" w:eastAsia="lv-LV"/>
              </w:rPr>
            </w:pPr>
          </w:p>
        </w:tc>
        <w:tc>
          <w:tcPr>
            <w:tcW w:w="851" w:type="dxa"/>
          </w:tcPr>
          <w:p w14:paraId="486917E1"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p w14:paraId="3F8181B2" w14:textId="02C5FAE5"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21</w:t>
            </w:r>
          </w:p>
        </w:tc>
      </w:tr>
      <w:tr w:rsidR="005B72AA" w:rsidRPr="005B72AA" w14:paraId="32AE2B86" w14:textId="77777777" w:rsidTr="001B52BA">
        <w:tc>
          <w:tcPr>
            <w:tcW w:w="704" w:type="dxa"/>
          </w:tcPr>
          <w:p w14:paraId="0F3A100F" w14:textId="514BD79B"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2.5.</w:t>
            </w:r>
          </w:p>
        </w:tc>
        <w:tc>
          <w:tcPr>
            <w:tcW w:w="7796" w:type="dxa"/>
          </w:tcPr>
          <w:p w14:paraId="4186CCD1" w14:textId="6C70F9A5" w:rsidR="00D407FC" w:rsidRPr="005B72AA" w:rsidRDefault="00D407FC" w:rsidP="001B52BA">
            <w:pPr>
              <w:keepNext/>
              <w:jc w:val="both"/>
              <w:rPr>
                <w:rFonts w:ascii="Times New Roman" w:eastAsia="Times New Roman" w:hAnsi="Times New Roman" w:cs="Times New Roman"/>
                <w:iCs/>
                <w:sz w:val="24"/>
                <w:szCs w:val="24"/>
                <w:lang w:val="lv-LV" w:eastAsia="lv-LV"/>
              </w:rPr>
            </w:pPr>
            <w:r w:rsidRPr="005B72AA">
              <w:rPr>
                <w:rFonts w:ascii="Times New Roman" w:hAnsi="Times New Roman" w:cs="Times New Roman"/>
                <w:sz w:val="24"/>
                <w:szCs w:val="24"/>
                <w:lang w:val="lv-LV"/>
              </w:rPr>
              <w:t>Latvijas sniegums DESI indeksa rādītājā “Digitālie publiskie pakalpojumi”</w:t>
            </w:r>
            <w:r w:rsidR="001B52BA" w:rsidRPr="005B72AA">
              <w:rPr>
                <w:rFonts w:ascii="Times New Roman" w:hAnsi="Times New Roman" w:cs="Times New Roman"/>
                <w:sz w:val="24"/>
                <w:szCs w:val="24"/>
                <w:lang w:val="lv-LV"/>
              </w:rPr>
              <w:t>….</w:t>
            </w:r>
          </w:p>
        </w:tc>
        <w:tc>
          <w:tcPr>
            <w:tcW w:w="851" w:type="dxa"/>
          </w:tcPr>
          <w:p w14:paraId="6B6C3EB2" w14:textId="0036C2BE" w:rsidR="00D407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22</w:t>
            </w:r>
          </w:p>
        </w:tc>
      </w:tr>
      <w:tr w:rsidR="005B72AA" w:rsidRPr="005B72AA" w14:paraId="660E2272" w14:textId="77777777" w:rsidTr="001B52BA">
        <w:tc>
          <w:tcPr>
            <w:tcW w:w="704" w:type="dxa"/>
          </w:tcPr>
          <w:p w14:paraId="17608CE0"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6E0928CA" w14:textId="0FD45F98" w:rsidR="00D407FC" w:rsidRPr="005B72AA" w:rsidRDefault="00D407FC" w:rsidP="001B52BA">
            <w:pPr>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Institūciju sniegtie</w:t>
            </w:r>
            <w:r w:rsidRPr="005B72AA">
              <w:rPr>
                <w:rFonts w:ascii="Times New Roman" w:hAnsi="Times New Roman"/>
                <w:sz w:val="24"/>
                <w:lang w:val="lv-LV"/>
              </w:rPr>
              <w:t xml:space="preserve"> priekšlikumi rīcībai DESI indeksa rādītāja “Digitālie publiskie pakalpojumi” uzlabošanai</w:t>
            </w:r>
            <w:r w:rsidR="001B52BA" w:rsidRPr="005B72AA">
              <w:rPr>
                <w:rFonts w:ascii="Times New Roman" w:hAnsi="Times New Roman"/>
                <w:sz w:val="24"/>
                <w:lang w:val="lv-LV"/>
              </w:rPr>
              <w:t>……………………………………………</w:t>
            </w:r>
            <w:r w:rsidR="005753FC" w:rsidRPr="005B72AA">
              <w:rPr>
                <w:rFonts w:ascii="Times New Roman" w:hAnsi="Times New Roman"/>
                <w:sz w:val="24"/>
                <w:lang w:val="lv-LV"/>
              </w:rPr>
              <w:t>…………...</w:t>
            </w:r>
          </w:p>
        </w:tc>
        <w:tc>
          <w:tcPr>
            <w:tcW w:w="851" w:type="dxa"/>
          </w:tcPr>
          <w:p w14:paraId="6DC1C88C" w14:textId="77777777" w:rsidR="00D407FC" w:rsidRPr="005B72AA" w:rsidRDefault="00D407FC" w:rsidP="00ED7662">
            <w:pPr>
              <w:tabs>
                <w:tab w:val="right" w:leader="dot" w:pos="8296"/>
              </w:tabs>
              <w:rPr>
                <w:rFonts w:ascii="Times New Roman" w:eastAsia="Times New Roman" w:hAnsi="Times New Roman" w:cs="Times New Roman"/>
                <w:iCs/>
                <w:sz w:val="24"/>
                <w:szCs w:val="24"/>
                <w:lang w:val="lv-LV" w:eastAsia="lv-LV"/>
              </w:rPr>
            </w:pPr>
          </w:p>
          <w:p w14:paraId="706ECF28" w14:textId="3E3795E0"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23</w:t>
            </w:r>
          </w:p>
        </w:tc>
      </w:tr>
      <w:tr w:rsidR="005B72AA" w:rsidRPr="005B72AA" w14:paraId="04A23107" w14:textId="77777777" w:rsidTr="001B52BA">
        <w:tc>
          <w:tcPr>
            <w:tcW w:w="704" w:type="dxa"/>
          </w:tcPr>
          <w:p w14:paraId="342FE0E3" w14:textId="77777777" w:rsidR="001B52BA" w:rsidRPr="005B72AA" w:rsidRDefault="001B52BA" w:rsidP="00ED7662">
            <w:pPr>
              <w:tabs>
                <w:tab w:val="right" w:leader="dot" w:pos="8296"/>
              </w:tabs>
              <w:rPr>
                <w:rFonts w:ascii="Times New Roman" w:eastAsia="Times New Roman" w:hAnsi="Times New Roman" w:cs="Times New Roman"/>
                <w:iCs/>
                <w:sz w:val="24"/>
                <w:szCs w:val="24"/>
                <w:lang w:val="lv-LV" w:eastAsia="lv-LV"/>
              </w:rPr>
            </w:pPr>
          </w:p>
        </w:tc>
        <w:tc>
          <w:tcPr>
            <w:tcW w:w="7796" w:type="dxa"/>
          </w:tcPr>
          <w:p w14:paraId="2BD33F0E" w14:textId="757D8551" w:rsidR="001B52BA" w:rsidRPr="005B72AA" w:rsidRDefault="001B52BA" w:rsidP="001B52BA">
            <w:pPr>
              <w:tabs>
                <w:tab w:val="left" w:pos="9356"/>
              </w:tabs>
              <w:ind w:right="12"/>
              <w:jc w:val="both"/>
              <w:rPr>
                <w:rFonts w:ascii="Times New Roman" w:hAnsi="Times New Roman" w:cs="Times New Roman"/>
                <w:sz w:val="24"/>
                <w:szCs w:val="24"/>
                <w:lang w:val="lv-LV"/>
              </w:rPr>
            </w:pPr>
            <w:r w:rsidRPr="005B72AA">
              <w:rPr>
                <w:rFonts w:ascii="Times New Roman" w:hAnsi="Times New Roman"/>
                <w:sz w:val="24"/>
                <w:lang w:val="lv-LV"/>
              </w:rPr>
              <w:t>Ministrijas priekšlikumi rīcībai DESI indeksa rādītāja “Digitālie publiskie pakalpojumi” uzlabošanai………………………………………………………</w:t>
            </w:r>
            <w:r w:rsidR="005753FC" w:rsidRPr="005B72AA">
              <w:rPr>
                <w:rFonts w:ascii="Times New Roman" w:hAnsi="Times New Roman"/>
                <w:sz w:val="24"/>
                <w:lang w:val="lv-LV"/>
              </w:rPr>
              <w:t>...</w:t>
            </w:r>
          </w:p>
        </w:tc>
        <w:tc>
          <w:tcPr>
            <w:tcW w:w="851" w:type="dxa"/>
          </w:tcPr>
          <w:p w14:paraId="259A88D5" w14:textId="77777777" w:rsidR="001B52BA" w:rsidRPr="005B72AA" w:rsidRDefault="001B52BA" w:rsidP="00ED7662">
            <w:pPr>
              <w:tabs>
                <w:tab w:val="right" w:leader="dot" w:pos="8296"/>
              </w:tabs>
              <w:rPr>
                <w:rFonts w:ascii="Times New Roman" w:eastAsia="Times New Roman" w:hAnsi="Times New Roman" w:cs="Times New Roman"/>
                <w:iCs/>
                <w:sz w:val="24"/>
                <w:szCs w:val="24"/>
                <w:lang w:val="lv-LV" w:eastAsia="lv-LV"/>
              </w:rPr>
            </w:pPr>
          </w:p>
          <w:p w14:paraId="6226C6B6" w14:textId="348011CC" w:rsidR="005753FC" w:rsidRPr="005B72AA" w:rsidRDefault="005753FC" w:rsidP="00ED7662">
            <w:pPr>
              <w:tabs>
                <w:tab w:val="right" w:leader="dot" w:pos="8296"/>
              </w:tabs>
              <w:rPr>
                <w:rFonts w:ascii="Times New Roman" w:eastAsia="Times New Roman" w:hAnsi="Times New Roman" w:cs="Times New Roman"/>
                <w:iCs/>
                <w:sz w:val="24"/>
                <w:szCs w:val="24"/>
                <w:lang w:val="lv-LV" w:eastAsia="lv-LV"/>
              </w:rPr>
            </w:pPr>
            <w:r w:rsidRPr="005B72AA">
              <w:rPr>
                <w:rFonts w:ascii="Times New Roman" w:eastAsia="Times New Roman" w:hAnsi="Times New Roman" w:cs="Times New Roman"/>
                <w:iCs/>
                <w:sz w:val="24"/>
                <w:szCs w:val="24"/>
                <w:lang w:val="lv-LV" w:eastAsia="lv-LV"/>
              </w:rPr>
              <w:t>31</w:t>
            </w:r>
          </w:p>
        </w:tc>
      </w:tr>
    </w:tbl>
    <w:p w14:paraId="2A60E317" w14:textId="77777777" w:rsidR="00ED7662" w:rsidRPr="005B72AA" w:rsidRDefault="00ED7662" w:rsidP="00ED7662">
      <w:pPr>
        <w:tabs>
          <w:tab w:val="right" w:leader="dot" w:pos="8296"/>
        </w:tabs>
        <w:spacing w:after="0" w:line="240" w:lineRule="auto"/>
        <w:rPr>
          <w:rFonts w:ascii="Times New Roman" w:eastAsia="Times New Roman" w:hAnsi="Times New Roman" w:cs="Times New Roman"/>
          <w:iCs/>
          <w:sz w:val="24"/>
          <w:szCs w:val="24"/>
          <w:lang w:val="lv-LV" w:eastAsia="lv-LV"/>
        </w:rPr>
      </w:pPr>
    </w:p>
    <w:p w14:paraId="55B101B2" w14:textId="77777777" w:rsidR="00D407FC" w:rsidRPr="005B72AA" w:rsidRDefault="00D407FC" w:rsidP="00ED7662">
      <w:pPr>
        <w:tabs>
          <w:tab w:val="right" w:leader="dot" w:pos="8296"/>
        </w:tabs>
        <w:spacing w:after="0" w:line="240" w:lineRule="auto"/>
        <w:rPr>
          <w:rFonts w:ascii="Times New Roman" w:eastAsia="Times New Roman" w:hAnsi="Times New Roman" w:cs="Times New Roman"/>
          <w:iCs/>
          <w:sz w:val="24"/>
          <w:szCs w:val="24"/>
          <w:lang w:val="lv-LV" w:eastAsia="lv-LV"/>
        </w:rPr>
      </w:pPr>
    </w:p>
    <w:p w14:paraId="61F4B1BC" w14:textId="77777777" w:rsidR="00ED7662" w:rsidRPr="005B72AA" w:rsidRDefault="00ED7662" w:rsidP="00ED7662">
      <w:pPr>
        <w:tabs>
          <w:tab w:val="right" w:leader="dot" w:pos="8296"/>
        </w:tabs>
        <w:spacing w:after="0" w:line="240" w:lineRule="auto"/>
        <w:rPr>
          <w:rFonts w:ascii="Times New Roman" w:eastAsia="Times New Roman" w:hAnsi="Times New Roman" w:cs="Times New Roman"/>
          <w:iCs/>
          <w:sz w:val="24"/>
          <w:szCs w:val="24"/>
          <w:lang w:val="lv-LV" w:eastAsia="lv-LV"/>
        </w:rPr>
      </w:pPr>
    </w:p>
    <w:p w14:paraId="035364F9" w14:textId="77777777" w:rsidR="00ED7662" w:rsidRPr="005B72AA" w:rsidRDefault="00ED7662" w:rsidP="00ED7662">
      <w:pPr>
        <w:tabs>
          <w:tab w:val="right" w:leader="dot" w:pos="8296"/>
        </w:tabs>
        <w:spacing w:after="0" w:line="240" w:lineRule="auto"/>
        <w:rPr>
          <w:rFonts w:ascii="Times New Roman" w:eastAsia="Times New Roman" w:hAnsi="Times New Roman" w:cs="Times New Roman"/>
          <w:iCs/>
          <w:sz w:val="24"/>
          <w:szCs w:val="24"/>
          <w:lang w:val="lv-LV" w:eastAsia="lv-LV"/>
        </w:rPr>
      </w:pPr>
    </w:p>
    <w:p w14:paraId="3155589C" w14:textId="77777777" w:rsidR="00ED7662" w:rsidRPr="005B72AA" w:rsidRDefault="00ED7662" w:rsidP="00ED7662">
      <w:pPr>
        <w:tabs>
          <w:tab w:val="right" w:leader="dot" w:pos="8296"/>
        </w:tabs>
        <w:spacing w:after="0" w:line="240" w:lineRule="auto"/>
        <w:rPr>
          <w:rFonts w:ascii="Times New Roman" w:eastAsia="Times New Roman" w:hAnsi="Times New Roman" w:cs="Times New Roman"/>
          <w:iCs/>
          <w:sz w:val="28"/>
          <w:szCs w:val="28"/>
          <w:lang w:val="lv-LV" w:eastAsia="lv-LV"/>
        </w:rPr>
      </w:pPr>
    </w:p>
    <w:p w14:paraId="44D46030" w14:textId="77777777" w:rsidR="00911084" w:rsidRPr="005B72AA" w:rsidRDefault="00911084" w:rsidP="0051473C">
      <w:pPr>
        <w:spacing w:line="240" w:lineRule="auto"/>
        <w:ind w:firstLine="720"/>
        <w:jc w:val="both"/>
        <w:rPr>
          <w:rFonts w:ascii="Times New Roman" w:hAnsi="Times New Roman" w:cs="Times New Roman"/>
          <w:b/>
          <w:sz w:val="24"/>
          <w:szCs w:val="24"/>
          <w:lang w:val="lv-LV"/>
        </w:rPr>
      </w:pPr>
    </w:p>
    <w:p w14:paraId="1E48699F" w14:textId="77777777" w:rsidR="00A71D83" w:rsidRPr="005B72AA" w:rsidRDefault="00A71D83" w:rsidP="0051473C">
      <w:pPr>
        <w:spacing w:line="240" w:lineRule="auto"/>
        <w:ind w:firstLine="720"/>
        <w:jc w:val="both"/>
        <w:rPr>
          <w:rFonts w:ascii="Times New Roman" w:hAnsi="Times New Roman" w:cs="Times New Roman"/>
          <w:b/>
          <w:sz w:val="24"/>
          <w:szCs w:val="24"/>
          <w:lang w:val="lv-LV"/>
        </w:rPr>
      </w:pPr>
    </w:p>
    <w:p w14:paraId="5B08BD3F" w14:textId="77777777" w:rsidR="00A71D83" w:rsidRPr="005B72AA" w:rsidRDefault="00A71D83" w:rsidP="0051473C">
      <w:pPr>
        <w:spacing w:line="240" w:lineRule="auto"/>
        <w:ind w:firstLine="720"/>
        <w:jc w:val="both"/>
        <w:rPr>
          <w:rFonts w:ascii="Times New Roman" w:hAnsi="Times New Roman" w:cs="Times New Roman"/>
          <w:b/>
          <w:sz w:val="24"/>
          <w:szCs w:val="24"/>
          <w:lang w:val="lv-LV"/>
        </w:rPr>
      </w:pPr>
    </w:p>
    <w:p w14:paraId="2B69AF62" w14:textId="6ED621BE" w:rsidR="00911084" w:rsidRPr="005B72AA" w:rsidRDefault="00911084" w:rsidP="00911084">
      <w:pPr>
        <w:spacing w:line="240" w:lineRule="auto"/>
        <w:jc w:val="both"/>
        <w:rPr>
          <w:rFonts w:ascii="Times New Roman" w:hAnsi="Times New Roman" w:cs="Times New Roman"/>
          <w:b/>
          <w:sz w:val="24"/>
          <w:szCs w:val="24"/>
          <w:lang w:val="lv-LV"/>
        </w:rPr>
      </w:pPr>
      <w:r w:rsidRPr="005B72AA">
        <w:rPr>
          <w:rFonts w:ascii="Times New Roman" w:hAnsi="Times New Roman" w:cs="Times New Roman"/>
          <w:b/>
          <w:sz w:val="24"/>
          <w:szCs w:val="24"/>
          <w:lang w:val="lv-LV"/>
        </w:rPr>
        <w:t>Ievads</w:t>
      </w:r>
    </w:p>
    <w:p w14:paraId="083C11A0" w14:textId="1882B9FE" w:rsidR="00A22AFD" w:rsidRPr="005B72AA" w:rsidRDefault="004114B6" w:rsidP="00A22AFD">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Informatīvais ziņojums </w:t>
      </w:r>
      <w:r w:rsidR="00D1549E" w:rsidRPr="005B72AA">
        <w:rPr>
          <w:rFonts w:ascii="Times New Roman" w:hAnsi="Times New Roman" w:cs="Times New Roman"/>
          <w:sz w:val="24"/>
          <w:szCs w:val="24"/>
          <w:lang w:val="lv-LV"/>
        </w:rPr>
        <w:t xml:space="preserve">“Par veicamajiem pasākumiem Digitālās ekonomikas un sabiedrības indikatora Latvijas rādītāju uzlabošanai” (turpmāk – Informatīvais ziņojums) </w:t>
      </w:r>
      <w:r w:rsidRPr="005B72AA">
        <w:rPr>
          <w:rFonts w:ascii="Times New Roman" w:hAnsi="Times New Roman" w:cs="Times New Roman"/>
          <w:sz w:val="24"/>
          <w:szCs w:val="24"/>
          <w:lang w:val="lv-LV"/>
        </w:rPr>
        <w:t xml:space="preserve">ir sagatavots ar mērķi informēt </w:t>
      </w:r>
      <w:r w:rsidR="00D1549E" w:rsidRPr="005B72AA">
        <w:rPr>
          <w:rFonts w:ascii="Times New Roman" w:hAnsi="Times New Roman" w:cs="Times New Roman"/>
          <w:sz w:val="24"/>
          <w:szCs w:val="24"/>
          <w:lang w:val="lv-LV"/>
        </w:rPr>
        <w:t>Ministru kabinetu</w:t>
      </w:r>
      <w:r w:rsidRPr="005B72AA">
        <w:rPr>
          <w:rFonts w:ascii="Times New Roman" w:hAnsi="Times New Roman" w:cs="Times New Roman"/>
          <w:sz w:val="24"/>
          <w:szCs w:val="24"/>
          <w:lang w:val="lv-LV"/>
        </w:rPr>
        <w:t xml:space="preserve"> par Latvijas </w:t>
      </w:r>
      <w:r w:rsidR="00A22AFD" w:rsidRPr="005B72AA">
        <w:rPr>
          <w:rFonts w:ascii="Times New Roman" w:hAnsi="Times New Roman" w:cs="Times New Roman"/>
          <w:sz w:val="24"/>
          <w:szCs w:val="24"/>
          <w:lang w:val="lv-LV"/>
        </w:rPr>
        <w:t xml:space="preserve">situāciju </w:t>
      </w:r>
      <w:r w:rsidRPr="005B72AA">
        <w:rPr>
          <w:rFonts w:ascii="Times New Roman" w:hAnsi="Times New Roman" w:cs="Times New Roman"/>
          <w:sz w:val="24"/>
          <w:szCs w:val="24"/>
          <w:lang w:val="lv-LV"/>
        </w:rPr>
        <w:t xml:space="preserve">digitālās ekonomikas un sabiedrības </w:t>
      </w:r>
      <w:r w:rsidR="00A22AFD" w:rsidRPr="005B72AA">
        <w:rPr>
          <w:rFonts w:ascii="Times New Roman" w:hAnsi="Times New Roman" w:cs="Times New Roman"/>
          <w:sz w:val="24"/>
          <w:szCs w:val="24"/>
          <w:lang w:val="lv-LV"/>
        </w:rPr>
        <w:t xml:space="preserve">indikatora </w:t>
      </w:r>
      <w:r w:rsidR="00D1549E" w:rsidRPr="005B72AA">
        <w:rPr>
          <w:rFonts w:ascii="Times New Roman" w:hAnsi="Times New Roman" w:cs="Times New Roman"/>
          <w:sz w:val="24"/>
          <w:szCs w:val="24"/>
          <w:lang w:val="lv-LV"/>
        </w:rPr>
        <w:t>(</w:t>
      </w:r>
      <w:r w:rsidR="00D1549E" w:rsidRPr="005B72AA">
        <w:rPr>
          <w:rFonts w:ascii="Times New Roman" w:hAnsi="Times New Roman" w:cs="Times New Roman"/>
          <w:i/>
          <w:sz w:val="24"/>
          <w:szCs w:val="24"/>
          <w:lang w:val="lv-LV"/>
        </w:rPr>
        <w:t>Digital Economy and Society Index</w:t>
      </w:r>
      <w:r w:rsidR="00D1549E" w:rsidRPr="005B72AA">
        <w:rPr>
          <w:rFonts w:ascii="Times New Roman" w:hAnsi="Times New Roman" w:cs="Times New Roman"/>
          <w:sz w:val="24"/>
          <w:szCs w:val="24"/>
          <w:lang w:val="lv-LV"/>
        </w:rPr>
        <w:t xml:space="preserve"> jeb </w:t>
      </w:r>
      <w:r w:rsidR="00A22AFD" w:rsidRPr="005B72AA">
        <w:rPr>
          <w:rFonts w:ascii="Times New Roman" w:hAnsi="Times New Roman" w:cs="Times New Roman"/>
          <w:sz w:val="24"/>
          <w:szCs w:val="24"/>
          <w:lang w:val="lv-LV"/>
        </w:rPr>
        <w:t>DESI</w:t>
      </w:r>
      <w:r w:rsidR="00D1549E" w:rsidRPr="005B72AA">
        <w:rPr>
          <w:rFonts w:ascii="Times New Roman" w:hAnsi="Times New Roman" w:cs="Times New Roman"/>
          <w:sz w:val="24"/>
          <w:szCs w:val="24"/>
          <w:lang w:val="lv-LV"/>
        </w:rPr>
        <w:t>) (turpmāk – DESI indekss)</w:t>
      </w:r>
      <w:r w:rsidR="00A22AFD" w:rsidRPr="005B72AA">
        <w:rPr>
          <w:rFonts w:ascii="Times New Roman" w:hAnsi="Times New Roman" w:cs="Times New Roman"/>
          <w:sz w:val="24"/>
          <w:szCs w:val="24"/>
          <w:lang w:val="lv-LV"/>
        </w:rPr>
        <w:t xml:space="preserve"> kontekstā un ierosināt rīcību Latvijas rādītāju DESI indikatora kontekstā uzlabošanai, ņemot vērā, ka Latvijas kopējais sniegums pēdējo gadu laikā digitālās ekonomikas un sabiedrības indikatora rādītājos, kas </w:t>
      </w:r>
      <w:r w:rsidR="00D1549E" w:rsidRPr="005B72AA">
        <w:rPr>
          <w:rFonts w:ascii="Times New Roman" w:hAnsi="Times New Roman" w:cs="Times New Roman"/>
          <w:sz w:val="24"/>
          <w:szCs w:val="24"/>
          <w:lang w:val="lv-LV"/>
        </w:rPr>
        <w:t>noteic,</w:t>
      </w:r>
      <w:r w:rsidR="00A22AFD" w:rsidRPr="005B72AA">
        <w:rPr>
          <w:rFonts w:ascii="Times New Roman" w:hAnsi="Times New Roman" w:cs="Times New Roman"/>
          <w:sz w:val="24"/>
          <w:szCs w:val="24"/>
          <w:lang w:val="lv-LV"/>
        </w:rPr>
        <w:t xml:space="preserve"> cik digitalizēta ir E</w:t>
      </w:r>
      <w:r w:rsidR="00D1549E" w:rsidRPr="005B72AA">
        <w:rPr>
          <w:rFonts w:ascii="Times New Roman" w:hAnsi="Times New Roman" w:cs="Times New Roman"/>
          <w:sz w:val="24"/>
          <w:szCs w:val="24"/>
          <w:lang w:val="lv-LV"/>
        </w:rPr>
        <w:t xml:space="preserve">iropas </w:t>
      </w:r>
      <w:r w:rsidR="00A22AFD" w:rsidRPr="005B72AA">
        <w:rPr>
          <w:rFonts w:ascii="Times New Roman" w:hAnsi="Times New Roman" w:cs="Times New Roman"/>
          <w:sz w:val="24"/>
          <w:szCs w:val="24"/>
          <w:lang w:val="lv-LV"/>
        </w:rPr>
        <w:t>S</w:t>
      </w:r>
      <w:r w:rsidR="00D1549E" w:rsidRPr="005B72AA">
        <w:rPr>
          <w:rFonts w:ascii="Times New Roman" w:hAnsi="Times New Roman" w:cs="Times New Roman"/>
          <w:sz w:val="24"/>
          <w:szCs w:val="24"/>
          <w:lang w:val="lv-LV"/>
        </w:rPr>
        <w:t>avienības (turpmāk – ES)</w:t>
      </w:r>
      <w:r w:rsidR="00A22AFD" w:rsidRPr="005B72AA">
        <w:rPr>
          <w:rFonts w:ascii="Times New Roman" w:hAnsi="Times New Roman" w:cs="Times New Roman"/>
          <w:sz w:val="24"/>
          <w:szCs w:val="24"/>
          <w:lang w:val="lv-LV"/>
        </w:rPr>
        <w:t xml:space="preserve"> dalībvalstu ekonomika un sabiedrība, ir zem ES vidējā rezultāta.</w:t>
      </w:r>
    </w:p>
    <w:p w14:paraId="51685A90" w14:textId="12286F57" w:rsidR="00AB3FEA" w:rsidRPr="005B72AA" w:rsidRDefault="001400D6" w:rsidP="005A724B">
      <w:pPr>
        <w:spacing w:before="100" w:beforeAutospacing="1" w:after="100" w:afterAutospacing="1" w:line="240" w:lineRule="auto"/>
        <w:ind w:firstLine="720"/>
        <w:jc w:val="both"/>
        <w:rPr>
          <w:rFonts w:ascii="Times New Roman" w:hAnsi="Times New Roman" w:cs="Times New Roman"/>
          <w:bCs/>
          <w:sz w:val="24"/>
          <w:szCs w:val="24"/>
          <w:lang w:val="lv-LV"/>
        </w:rPr>
      </w:pPr>
      <w:r w:rsidRPr="005B72AA">
        <w:rPr>
          <w:rFonts w:ascii="Times New Roman" w:eastAsia="Times New Roman" w:hAnsi="Times New Roman" w:cs="Times New Roman"/>
          <w:bCs/>
          <w:sz w:val="24"/>
          <w:szCs w:val="24"/>
          <w:lang w:val="lv-LV" w:eastAsia="lv-LV"/>
        </w:rPr>
        <w:t>Ar Ministru kabineta 2013.</w:t>
      </w:r>
      <w:r w:rsidR="005A724B" w:rsidRPr="005B72AA">
        <w:rPr>
          <w:rFonts w:ascii="Times New Roman" w:eastAsia="Times New Roman" w:hAnsi="Times New Roman" w:cs="Times New Roman"/>
          <w:bCs/>
          <w:sz w:val="24"/>
          <w:szCs w:val="24"/>
          <w:lang w:val="lv-LV" w:eastAsia="lv-LV"/>
        </w:rPr>
        <w:t> </w:t>
      </w:r>
      <w:r w:rsidRPr="005B72AA">
        <w:rPr>
          <w:rFonts w:ascii="Times New Roman" w:eastAsia="Times New Roman" w:hAnsi="Times New Roman" w:cs="Times New Roman"/>
          <w:bCs/>
          <w:sz w:val="24"/>
          <w:szCs w:val="24"/>
          <w:lang w:val="lv-LV" w:eastAsia="lv-LV"/>
        </w:rPr>
        <w:t>gada 14.</w:t>
      </w:r>
      <w:r w:rsidR="005A724B" w:rsidRPr="005B72AA">
        <w:rPr>
          <w:rFonts w:ascii="Times New Roman" w:eastAsia="Times New Roman" w:hAnsi="Times New Roman" w:cs="Times New Roman"/>
          <w:bCs/>
          <w:sz w:val="24"/>
          <w:szCs w:val="24"/>
          <w:lang w:val="lv-LV" w:eastAsia="lv-LV"/>
        </w:rPr>
        <w:t> </w:t>
      </w:r>
      <w:r w:rsidRPr="005B72AA">
        <w:rPr>
          <w:rFonts w:ascii="Times New Roman" w:eastAsia="Times New Roman" w:hAnsi="Times New Roman" w:cs="Times New Roman"/>
          <w:bCs/>
          <w:sz w:val="24"/>
          <w:szCs w:val="24"/>
          <w:lang w:val="lv-LV" w:eastAsia="lv-LV"/>
        </w:rPr>
        <w:t>oktobra rīkojumu Nr.</w:t>
      </w:r>
      <w:r w:rsidR="005A724B" w:rsidRPr="005B72AA">
        <w:rPr>
          <w:rFonts w:ascii="Times New Roman" w:eastAsia="Times New Roman" w:hAnsi="Times New Roman" w:cs="Times New Roman"/>
          <w:bCs/>
          <w:sz w:val="24"/>
          <w:szCs w:val="24"/>
          <w:lang w:val="lv-LV" w:eastAsia="lv-LV"/>
        </w:rPr>
        <w:t> </w:t>
      </w:r>
      <w:r w:rsidRPr="005B72AA">
        <w:rPr>
          <w:rFonts w:ascii="Times New Roman" w:eastAsia="Times New Roman" w:hAnsi="Times New Roman" w:cs="Times New Roman"/>
          <w:bCs/>
          <w:sz w:val="24"/>
          <w:szCs w:val="24"/>
          <w:lang w:val="lv-LV" w:eastAsia="lv-LV"/>
        </w:rPr>
        <w:t>468 “</w:t>
      </w:r>
      <w:r w:rsidRPr="005B72AA">
        <w:rPr>
          <w:rFonts w:ascii="Times New Roman" w:eastAsia="Times New Roman" w:hAnsi="Times New Roman" w:cs="Times New Roman"/>
          <w:sz w:val="24"/>
          <w:szCs w:val="24"/>
          <w:lang w:val="lv-LV" w:eastAsia="lv-LV"/>
        </w:rPr>
        <w:t>Par Informācijas sabiedrības attīstības pamatnostādnēm 2014.-2020.</w:t>
      </w:r>
      <w:r w:rsidR="005A724B" w:rsidRPr="005B72AA">
        <w:rPr>
          <w:rFonts w:ascii="Times New Roman" w:eastAsia="Times New Roman" w:hAnsi="Times New Roman" w:cs="Times New Roman"/>
          <w:sz w:val="24"/>
          <w:szCs w:val="24"/>
          <w:lang w:val="lv-LV" w:eastAsia="lv-LV"/>
        </w:rPr>
        <w:t> </w:t>
      </w:r>
      <w:r w:rsidRPr="005B72AA">
        <w:rPr>
          <w:rFonts w:ascii="Times New Roman" w:eastAsia="Times New Roman" w:hAnsi="Times New Roman" w:cs="Times New Roman"/>
          <w:sz w:val="24"/>
          <w:szCs w:val="24"/>
          <w:lang w:val="lv-LV" w:eastAsia="lv-LV"/>
        </w:rPr>
        <w:t xml:space="preserve">gadam” </w:t>
      </w:r>
      <w:r w:rsidRPr="005B72AA">
        <w:rPr>
          <w:rFonts w:ascii="Times New Roman" w:eastAsia="Times New Roman" w:hAnsi="Times New Roman" w:cs="Times New Roman"/>
          <w:bCs/>
          <w:sz w:val="24"/>
          <w:szCs w:val="24"/>
          <w:lang w:val="lv-LV" w:eastAsia="lv-LV"/>
        </w:rPr>
        <w:t xml:space="preserve">apstiprinātajās </w:t>
      </w:r>
      <w:r w:rsidR="00AB3FEA" w:rsidRPr="005B72AA">
        <w:rPr>
          <w:rFonts w:ascii="Times New Roman" w:hAnsi="Times New Roman" w:cs="Times New Roman"/>
          <w:sz w:val="24"/>
          <w:szCs w:val="24"/>
          <w:lang w:val="lv-LV"/>
        </w:rPr>
        <w:t>Informācijas sabiedrības attīstības pamatnostādnēs 2014.-2020.</w:t>
      </w:r>
      <w:r w:rsidR="005A724B" w:rsidRPr="005B72AA">
        <w:rPr>
          <w:rFonts w:ascii="Times New Roman" w:hAnsi="Times New Roman" w:cs="Times New Roman"/>
          <w:sz w:val="24"/>
          <w:szCs w:val="24"/>
          <w:lang w:val="lv-LV"/>
        </w:rPr>
        <w:t> </w:t>
      </w:r>
      <w:r w:rsidR="00AB3FEA" w:rsidRPr="005B72AA">
        <w:rPr>
          <w:rFonts w:ascii="Times New Roman" w:hAnsi="Times New Roman" w:cs="Times New Roman"/>
          <w:sz w:val="24"/>
          <w:szCs w:val="24"/>
          <w:lang w:val="lv-LV"/>
        </w:rPr>
        <w:t>gadam ietverti vairāki DESI indeksa veidojoši elementi,</w:t>
      </w:r>
      <w:r w:rsidRPr="005B72AA">
        <w:rPr>
          <w:rFonts w:ascii="Times New Roman" w:hAnsi="Times New Roman" w:cs="Times New Roman"/>
          <w:sz w:val="24"/>
          <w:szCs w:val="24"/>
          <w:lang w:val="lv-LV"/>
        </w:rPr>
        <w:t xml:space="preserve"> paredzot nepieciešamību tos attīstīt,</w:t>
      </w:r>
      <w:r w:rsidR="00AB3FEA" w:rsidRPr="005B72AA">
        <w:rPr>
          <w:rFonts w:ascii="Times New Roman" w:hAnsi="Times New Roman" w:cs="Times New Roman"/>
          <w:sz w:val="24"/>
          <w:szCs w:val="24"/>
          <w:lang w:val="lv-LV"/>
        </w:rPr>
        <w:t xml:space="preserve"> piemēram, </w:t>
      </w:r>
      <w:r w:rsidR="00AB3FEA" w:rsidRPr="005B72AA">
        <w:rPr>
          <w:rFonts w:ascii="Times New Roman" w:hAnsi="Times New Roman" w:cs="Times New Roman"/>
          <w:bCs/>
          <w:sz w:val="24"/>
          <w:szCs w:val="24"/>
          <w:lang w:val="lv-LV"/>
        </w:rPr>
        <w:t xml:space="preserve">nākamās paaudzes tīklu un platjoslas infrastruktūras attīstība, informācijas un komunikāciju tehnoloģiju (turpmāk – IKT) prasmju attīstība, publisko pakalpojumu digitalizācija, u.c. elementi, </w:t>
      </w:r>
      <w:r w:rsidR="005A724B" w:rsidRPr="005B72AA">
        <w:rPr>
          <w:rFonts w:ascii="Times New Roman" w:hAnsi="Times New Roman" w:cs="Times New Roman"/>
          <w:bCs/>
          <w:sz w:val="24"/>
          <w:szCs w:val="24"/>
          <w:lang w:val="lv-LV"/>
        </w:rPr>
        <w:t>kas saistīti</w:t>
      </w:r>
      <w:r w:rsidR="00AB3FEA" w:rsidRPr="005B72AA">
        <w:rPr>
          <w:rFonts w:ascii="Times New Roman" w:hAnsi="Times New Roman" w:cs="Times New Roman"/>
          <w:bCs/>
          <w:sz w:val="24"/>
          <w:szCs w:val="24"/>
          <w:lang w:val="lv-LV"/>
        </w:rPr>
        <w:t xml:space="preserve"> ar DESI indeksa izvērtējumu.</w:t>
      </w:r>
    </w:p>
    <w:p w14:paraId="037CE88B" w14:textId="49CC2077" w:rsidR="00A22AFD" w:rsidRPr="005B72AA" w:rsidRDefault="00A22AFD" w:rsidP="00A22AFD">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Informatīvajā ziņojumā ir īsi aprakstīts DESI</w:t>
      </w:r>
      <w:r w:rsidR="00B43405" w:rsidRPr="005B72AA">
        <w:rPr>
          <w:rFonts w:ascii="Times New Roman" w:hAnsi="Times New Roman" w:cs="Times New Roman"/>
          <w:sz w:val="24"/>
          <w:szCs w:val="24"/>
          <w:lang w:val="lv-LV"/>
        </w:rPr>
        <w:t xml:space="preserve"> ind</w:t>
      </w:r>
      <w:r w:rsidR="000D7253" w:rsidRPr="005B72AA">
        <w:rPr>
          <w:rFonts w:ascii="Times New Roman" w:hAnsi="Times New Roman" w:cs="Times New Roman"/>
          <w:sz w:val="24"/>
          <w:szCs w:val="24"/>
          <w:lang w:val="lv-LV"/>
        </w:rPr>
        <w:t>eks</w:t>
      </w:r>
      <w:r w:rsidR="00B43405" w:rsidRPr="005B72AA">
        <w:rPr>
          <w:rFonts w:ascii="Times New Roman" w:hAnsi="Times New Roman" w:cs="Times New Roman"/>
          <w:sz w:val="24"/>
          <w:szCs w:val="24"/>
          <w:lang w:val="lv-LV"/>
        </w:rPr>
        <w:t>s</w:t>
      </w:r>
      <w:r w:rsidRPr="005B72AA">
        <w:rPr>
          <w:rFonts w:ascii="Times New Roman" w:hAnsi="Times New Roman" w:cs="Times New Roman"/>
          <w:sz w:val="24"/>
          <w:szCs w:val="24"/>
          <w:lang w:val="lv-LV"/>
        </w:rPr>
        <w:t xml:space="preserve"> un tā galvenās komponentes, raksturota Latvijas situācija DESI</w:t>
      </w:r>
      <w:r w:rsidR="00EC5545" w:rsidRPr="005B72AA">
        <w:rPr>
          <w:rFonts w:ascii="Times New Roman" w:hAnsi="Times New Roman" w:cs="Times New Roman"/>
          <w:sz w:val="24"/>
          <w:szCs w:val="24"/>
          <w:lang w:val="lv-LV"/>
        </w:rPr>
        <w:t xml:space="preserve"> indeksa</w:t>
      </w:r>
      <w:r w:rsidRPr="005B72AA">
        <w:rPr>
          <w:rFonts w:ascii="Times New Roman" w:hAnsi="Times New Roman" w:cs="Times New Roman"/>
          <w:sz w:val="24"/>
          <w:szCs w:val="24"/>
          <w:lang w:val="lv-LV"/>
        </w:rPr>
        <w:t xml:space="preserve"> 2017.</w:t>
      </w:r>
      <w:r w:rsidR="00D1549E"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novērtēj</w:t>
      </w:r>
      <w:r w:rsidR="00EC5545" w:rsidRPr="005B72AA">
        <w:rPr>
          <w:rFonts w:ascii="Times New Roman" w:hAnsi="Times New Roman" w:cs="Times New Roman"/>
          <w:sz w:val="24"/>
          <w:szCs w:val="24"/>
          <w:lang w:val="lv-LV"/>
        </w:rPr>
        <w:t>umā, apkopota ministriju sniegtā</w:t>
      </w:r>
      <w:r w:rsidRPr="005B72AA">
        <w:rPr>
          <w:rFonts w:ascii="Times New Roman" w:hAnsi="Times New Roman" w:cs="Times New Roman"/>
          <w:sz w:val="24"/>
          <w:szCs w:val="24"/>
          <w:lang w:val="lv-LV"/>
        </w:rPr>
        <w:t xml:space="preserve"> informācija par plānotajiem pasākumiem DESI indeksu veidojošajās indikatoru grupās ar mērķi uzlabot Latvijas rādītājus Digitālās ekonomikas un sabie</w:t>
      </w:r>
      <w:r w:rsidR="00E6030C" w:rsidRPr="005B72AA">
        <w:rPr>
          <w:rFonts w:ascii="Times New Roman" w:hAnsi="Times New Roman" w:cs="Times New Roman"/>
          <w:sz w:val="24"/>
          <w:szCs w:val="24"/>
          <w:lang w:val="lv-LV"/>
        </w:rPr>
        <w:t>drības indikatora novērtējumos</w:t>
      </w:r>
      <w:r w:rsidRPr="005B72AA">
        <w:rPr>
          <w:rFonts w:ascii="Times New Roman" w:hAnsi="Times New Roman" w:cs="Times New Roman"/>
          <w:sz w:val="24"/>
          <w:szCs w:val="24"/>
          <w:lang w:val="lv-LV"/>
        </w:rPr>
        <w:t>, kā arī sniegti priekšlikumi rīcībai Latvijas snieguma DESI indikatora jomās uzlabošanai.</w:t>
      </w:r>
    </w:p>
    <w:p w14:paraId="69F1BF8F" w14:textId="3706499A" w:rsidR="004C1BA8" w:rsidRPr="005B72AA" w:rsidRDefault="004C1BA8" w:rsidP="004C1BA8">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Ar mērķi panākt Latvijas rādītāju DESI indeksā uzlabojumu </w:t>
      </w:r>
      <w:r w:rsidR="00EC5545" w:rsidRPr="005B72AA">
        <w:rPr>
          <w:rFonts w:ascii="Times New Roman" w:hAnsi="Times New Roman" w:cs="Times New Roman"/>
          <w:sz w:val="24"/>
          <w:szCs w:val="24"/>
          <w:lang w:val="lv-LV"/>
        </w:rPr>
        <w:t xml:space="preserve">Vides aizsardzības un reģionālās attīstības ministrija (turpmāk – </w:t>
      </w:r>
      <w:r w:rsidR="00D1549E" w:rsidRPr="005B72AA">
        <w:rPr>
          <w:rFonts w:ascii="Times New Roman" w:hAnsi="Times New Roman" w:cs="Times New Roman"/>
          <w:sz w:val="24"/>
          <w:szCs w:val="24"/>
          <w:lang w:val="lv-LV"/>
        </w:rPr>
        <w:t>Ministrija</w:t>
      </w:r>
      <w:r w:rsidR="00EC5545"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ir veikusi virkni pasākumu, lai attīstītu digitālo vidi un veicinātu tās iespēju izmantošanu iedzīvotāju un uzņēmēju vidū.</w:t>
      </w:r>
    </w:p>
    <w:p w14:paraId="7A4ED173" w14:textId="074260A8" w:rsidR="004C1BA8" w:rsidRPr="005B72AA" w:rsidRDefault="004C1BA8" w:rsidP="004C1BA8">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Lai nodrošinātu kvalitatīvu un reālajai situācijai atbilstošu statistisko informāciju par Latvijas veikumu DESI </w:t>
      </w:r>
      <w:r w:rsidR="00D1549E"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 xml:space="preserve">ietvarā, kā arī veicinātu pasākumus mērķtiecīgai un koordinētai Latvijas rādītāju uzlabošanai, </w:t>
      </w:r>
      <w:r w:rsidR="00A56BBB" w:rsidRPr="005B72AA">
        <w:rPr>
          <w:rFonts w:ascii="Times New Roman" w:hAnsi="Times New Roman" w:cs="Times New Roman"/>
          <w:sz w:val="24"/>
          <w:szCs w:val="24"/>
          <w:lang w:val="lv-LV"/>
        </w:rPr>
        <w:t>Ministrija</w:t>
      </w:r>
      <w:r w:rsidRPr="005B72AA">
        <w:rPr>
          <w:rFonts w:ascii="Times New Roman" w:hAnsi="Times New Roman" w:cs="Times New Roman"/>
          <w:sz w:val="24"/>
          <w:szCs w:val="24"/>
          <w:lang w:val="lv-LV"/>
        </w:rPr>
        <w:t xml:space="preserve"> kā atbildīgā iestāde par informācijas sabiedrības, elektroniskā pārvaldes un valsts informācijas un komunikācijas tehnoloģiju pārvaldības jautājumiem 2016.</w:t>
      </w:r>
      <w:r w:rsidR="00A56BB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septembrī izveidoja starpinstitūciju darba grupu. Darba grupas sanāksmju laikā tika diskutēts par iespējamiem risinājumiem Latvijas snieguma DESI novērtējumā uzlabošanai.</w:t>
      </w:r>
    </w:p>
    <w:p w14:paraId="3CC61653" w14:textId="320CC756" w:rsidR="004C1BA8" w:rsidRPr="005B72AA" w:rsidRDefault="004C1BA8" w:rsidP="004C1BA8">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Kā viens no rīcības virzieniem DESI rādītāju uzlabošanā minētās darba grupas ietvarā tika izvirzīta ciešāka sadarbība ar Centrālo statistikas pārvaldi, sniedzot tai kompetento iestāžu un nozares asociāciju atbalstu, izstrādājot statistisko aptauju veidlapas par datoru un interneta lietošanas paradumiem iedzīvotājiem un informācijas un </w:t>
      </w:r>
      <w:r w:rsidRPr="005B72AA">
        <w:rPr>
          <w:rFonts w:ascii="Times New Roman" w:hAnsi="Times New Roman" w:cs="Times New Roman"/>
          <w:sz w:val="24"/>
          <w:szCs w:val="24"/>
          <w:lang w:val="lv-LV"/>
        </w:rPr>
        <w:lastRenderedPageBreak/>
        <w:t>komunikācijas tehnoloģiju un e-komercijas izmantojumu uzņēmumos. Minētās sadarbības rezultātā tika veikta iestāžu un nozaru asociāciju aptauja un Centrālai statistikas pārvaldei iesniegti apkopoti iestāžu un nozares asociāciju priekšlikumi, kas tiks ņemti vērā sagatavojot nākamā gada aptauju veidlapas.</w:t>
      </w:r>
    </w:p>
    <w:p w14:paraId="16533736" w14:textId="0F0DE74D" w:rsidR="004C1BA8" w:rsidRPr="005B72AA" w:rsidRDefault="004C1BA8" w:rsidP="004C1BA8">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Papildus minētajam </w:t>
      </w:r>
      <w:r w:rsidR="0078355D" w:rsidRPr="005B72AA">
        <w:rPr>
          <w:rFonts w:ascii="Times New Roman" w:hAnsi="Times New Roman" w:cs="Times New Roman"/>
          <w:sz w:val="24"/>
          <w:szCs w:val="24"/>
          <w:lang w:val="lv-LV"/>
        </w:rPr>
        <w:t>Ministrija</w:t>
      </w:r>
      <w:r w:rsidRPr="005B72AA">
        <w:rPr>
          <w:rFonts w:ascii="Times New Roman" w:hAnsi="Times New Roman" w:cs="Times New Roman"/>
          <w:sz w:val="24"/>
          <w:szCs w:val="24"/>
          <w:lang w:val="lv-LV"/>
        </w:rPr>
        <w:t xml:space="preserve"> ir veikusi </w:t>
      </w:r>
      <w:r w:rsidR="0078355D" w:rsidRPr="005B72AA">
        <w:rPr>
          <w:rFonts w:ascii="Times New Roman" w:hAnsi="Times New Roman" w:cs="Times New Roman"/>
          <w:sz w:val="24"/>
          <w:szCs w:val="24"/>
          <w:lang w:val="lv-LV"/>
        </w:rPr>
        <w:t>citu</w:t>
      </w:r>
      <w:r w:rsidRPr="005B72AA">
        <w:rPr>
          <w:rFonts w:ascii="Times New Roman" w:hAnsi="Times New Roman" w:cs="Times New Roman"/>
          <w:sz w:val="24"/>
          <w:szCs w:val="24"/>
          <w:lang w:val="lv-LV"/>
        </w:rPr>
        <w:t xml:space="preserve"> ministriju un</w:t>
      </w:r>
      <w:r w:rsidR="00D77BC3" w:rsidRPr="005B72AA">
        <w:rPr>
          <w:rFonts w:ascii="Times New Roman" w:hAnsi="Times New Roman" w:cs="Times New Roman"/>
          <w:sz w:val="24"/>
          <w:szCs w:val="24"/>
          <w:lang w:val="lv-LV"/>
        </w:rPr>
        <w:t xml:space="preserve"> </w:t>
      </w:r>
      <w:r w:rsidR="005A724B" w:rsidRPr="005B72AA">
        <w:rPr>
          <w:rFonts w:ascii="Times New Roman" w:hAnsi="Times New Roman" w:cs="Times New Roman"/>
          <w:sz w:val="24"/>
          <w:szCs w:val="24"/>
          <w:lang w:val="lv-LV"/>
        </w:rPr>
        <w:t>IKT</w:t>
      </w:r>
      <w:r w:rsidR="00D77BC3"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nozares asociāciju aptauju, aicinot sniegt priekšlikumus pasākumiem un aktivitātēm, kas gan veicinātu digitālās vides attīstību valstī, gan arī ļautu uzlabot Latvijas sniegumu DESI </w:t>
      </w:r>
      <w:r w:rsidR="003F40C7"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 xml:space="preserve">novērtējumos. </w:t>
      </w:r>
      <w:r w:rsidR="00BA0D37" w:rsidRPr="005B72AA">
        <w:rPr>
          <w:rFonts w:ascii="Times New Roman" w:hAnsi="Times New Roman" w:cs="Times New Roman"/>
          <w:sz w:val="24"/>
          <w:szCs w:val="24"/>
          <w:lang w:val="lv-LV"/>
        </w:rPr>
        <w:t xml:space="preserve">Uz saņemto priekšlikumu </w:t>
      </w:r>
      <w:r w:rsidRPr="005B72AA">
        <w:rPr>
          <w:rFonts w:ascii="Times New Roman" w:hAnsi="Times New Roman" w:cs="Times New Roman"/>
          <w:sz w:val="24"/>
          <w:szCs w:val="24"/>
          <w:lang w:val="lv-LV"/>
        </w:rPr>
        <w:t xml:space="preserve">pamata sagatavots </w:t>
      </w:r>
      <w:r w:rsidR="003F40C7" w:rsidRPr="005B72AA">
        <w:rPr>
          <w:rFonts w:ascii="Times New Roman" w:hAnsi="Times New Roman" w:cs="Times New Roman"/>
          <w:sz w:val="24"/>
          <w:szCs w:val="24"/>
          <w:lang w:val="lv-LV"/>
        </w:rPr>
        <w:t>Ministru kabineta sēdes</w:t>
      </w:r>
      <w:r w:rsidR="00D77BC3"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protokollēmuma projekts, kurā ietverti pasākumi DESI indeksa uzlabošanai atbilstoši ministriju kompetences jomām. </w:t>
      </w:r>
    </w:p>
    <w:p w14:paraId="1179C9EB" w14:textId="77777777" w:rsidR="004C1BA8" w:rsidRPr="005B72AA" w:rsidRDefault="004C1BA8" w:rsidP="00A22AFD">
      <w:pPr>
        <w:spacing w:line="240" w:lineRule="auto"/>
        <w:ind w:firstLine="720"/>
        <w:jc w:val="both"/>
        <w:rPr>
          <w:rFonts w:ascii="Times New Roman" w:hAnsi="Times New Roman" w:cs="Times New Roman"/>
          <w:sz w:val="24"/>
          <w:szCs w:val="24"/>
          <w:lang w:val="lv-LV"/>
        </w:rPr>
      </w:pPr>
    </w:p>
    <w:p w14:paraId="0843F1CC" w14:textId="0BA33CE9" w:rsidR="0029497B" w:rsidRPr="005B72AA" w:rsidRDefault="0029497B" w:rsidP="00ED7662">
      <w:pPr>
        <w:pStyle w:val="ListParagraph"/>
        <w:keepNext/>
        <w:numPr>
          <w:ilvl w:val="0"/>
          <w:numId w:val="30"/>
        </w:numPr>
        <w:jc w:val="center"/>
        <w:rPr>
          <w:rFonts w:cs="Times New Roman"/>
          <w:b/>
          <w:sz w:val="24"/>
          <w:szCs w:val="24"/>
        </w:rPr>
      </w:pPr>
      <w:r w:rsidRPr="005B72AA">
        <w:rPr>
          <w:rFonts w:cs="Times New Roman"/>
          <w:b/>
          <w:sz w:val="24"/>
          <w:szCs w:val="24"/>
        </w:rPr>
        <w:t xml:space="preserve">DESI </w:t>
      </w:r>
      <w:r w:rsidR="00F90F57" w:rsidRPr="005B72AA">
        <w:rPr>
          <w:rFonts w:cs="Times New Roman"/>
          <w:b/>
          <w:sz w:val="24"/>
          <w:szCs w:val="24"/>
        </w:rPr>
        <w:t xml:space="preserve">indeksa </w:t>
      </w:r>
      <w:r w:rsidR="00CB4AE8" w:rsidRPr="005B72AA">
        <w:rPr>
          <w:rFonts w:cs="Times New Roman"/>
          <w:b/>
          <w:sz w:val="24"/>
          <w:szCs w:val="24"/>
        </w:rPr>
        <w:t xml:space="preserve">datu avoti un </w:t>
      </w:r>
      <w:r w:rsidR="003116B5" w:rsidRPr="005B72AA">
        <w:rPr>
          <w:rFonts w:cs="Times New Roman"/>
          <w:b/>
          <w:sz w:val="24"/>
          <w:szCs w:val="24"/>
        </w:rPr>
        <w:t>struktūra</w:t>
      </w:r>
    </w:p>
    <w:p w14:paraId="319FE625" w14:textId="5FDDF00B" w:rsidR="001D66F1" w:rsidRPr="005B72AA" w:rsidRDefault="00C54D2D" w:rsidP="001D66F1">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Digitālās attīstības novēr</w:t>
      </w:r>
      <w:r w:rsidR="004114B6" w:rsidRPr="005B72AA">
        <w:rPr>
          <w:rFonts w:ascii="Times New Roman" w:hAnsi="Times New Roman" w:cs="Times New Roman"/>
          <w:sz w:val="24"/>
          <w:szCs w:val="24"/>
          <w:lang w:val="lv-LV"/>
        </w:rPr>
        <w:t>tējumi</w:t>
      </w:r>
      <w:r w:rsidRPr="005B72AA">
        <w:rPr>
          <w:rFonts w:ascii="Times New Roman" w:hAnsi="Times New Roman" w:cs="Times New Roman"/>
          <w:sz w:val="24"/>
          <w:szCs w:val="24"/>
          <w:lang w:val="lv-LV"/>
        </w:rPr>
        <w:t xml:space="preserve"> Eiropas Savienībā (turpmāk – ES) tiek veik</w:t>
      </w:r>
      <w:r w:rsidR="004114B6" w:rsidRPr="005B72AA">
        <w:rPr>
          <w:rFonts w:ascii="Times New Roman" w:hAnsi="Times New Roman" w:cs="Times New Roman"/>
          <w:sz w:val="24"/>
          <w:szCs w:val="24"/>
          <w:lang w:val="lv-LV"/>
        </w:rPr>
        <w:t>ti</w:t>
      </w:r>
      <w:r w:rsidR="0029497B" w:rsidRPr="005B72AA">
        <w:rPr>
          <w:rFonts w:ascii="Times New Roman" w:hAnsi="Times New Roman" w:cs="Times New Roman"/>
          <w:sz w:val="24"/>
          <w:szCs w:val="24"/>
          <w:lang w:val="lv-LV"/>
        </w:rPr>
        <w:t xml:space="preserve"> katru</w:t>
      </w:r>
      <w:r w:rsidRPr="005B72AA">
        <w:rPr>
          <w:rFonts w:ascii="Times New Roman" w:hAnsi="Times New Roman" w:cs="Times New Roman"/>
          <w:sz w:val="24"/>
          <w:szCs w:val="24"/>
          <w:lang w:val="lv-LV"/>
        </w:rPr>
        <w:t xml:space="preserve"> gadu. </w:t>
      </w:r>
      <w:r w:rsidR="001736C1" w:rsidRPr="005B72AA">
        <w:rPr>
          <w:rFonts w:ascii="Times New Roman" w:hAnsi="Times New Roman" w:cs="Times New Roman"/>
          <w:sz w:val="24"/>
          <w:szCs w:val="24"/>
          <w:lang w:val="lv-LV"/>
        </w:rPr>
        <w:t>No 2015</w:t>
      </w:r>
      <w:r w:rsidR="004114B6" w:rsidRPr="005B72AA">
        <w:rPr>
          <w:rFonts w:ascii="Times New Roman" w:hAnsi="Times New Roman" w:cs="Times New Roman"/>
          <w:sz w:val="24"/>
          <w:szCs w:val="24"/>
          <w:lang w:val="lv-LV"/>
        </w:rPr>
        <w:t>. gada</w:t>
      </w:r>
      <w:r w:rsidRPr="005B72AA">
        <w:rPr>
          <w:rFonts w:ascii="Times New Roman" w:hAnsi="Times New Roman" w:cs="Times New Roman"/>
          <w:sz w:val="24"/>
          <w:szCs w:val="24"/>
          <w:lang w:val="lv-LV"/>
        </w:rPr>
        <w:t xml:space="preserve"> Eiropas Komisija (turpmāk – Komisija) </w:t>
      </w:r>
      <w:r w:rsidR="00E6030C" w:rsidRPr="005B72AA">
        <w:rPr>
          <w:rFonts w:ascii="Times New Roman" w:hAnsi="Times New Roman" w:cs="Times New Roman"/>
          <w:sz w:val="24"/>
          <w:szCs w:val="24"/>
          <w:lang w:val="lv-LV"/>
        </w:rPr>
        <w:t>ir uzsākusi</w:t>
      </w:r>
      <w:r w:rsidRPr="005B72AA">
        <w:rPr>
          <w:rFonts w:ascii="Times New Roman" w:hAnsi="Times New Roman" w:cs="Times New Roman"/>
          <w:sz w:val="24"/>
          <w:szCs w:val="24"/>
          <w:lang w:val="lv-LV"/>
        </w:rPr>
        <w:t xml:space="preserve"> jaunu pieeju ES dalībvalstu digitālās attīstības vērtēšanā, kas tika nosaukta par Eiropas Digitālās eko</w:t>
      </w:r>
      <w:r w:rsidR="0029497B" w:rsidRPr="005B72AA">
        <w:rPr>
          <w:rFonts w:ascii="Times New Roman" w:hAnsi="Times New Roman" w:cs="Times New Roman"/>
          <w:sz w:val="24"/>
          <w:szCs w:val="24"/>
          <w:lang w:val="lv-LV"/>
        </w:rPr>
        <w:t xml:space="preserve">nomikas un sabiedrības indeksu </w:t>
      </w:r>
      <w:r w:rsidR="007709F0" w:rsidRPr="005B72AA">
        <w:rPr>
          <w:rFonts w:ascii="Times New Roman" w:hAnsi="Times New Roman" w:cs="Times New Roman"/>
          <w:sz w:val="24"/>
          <w:szCs w:val="24"/>
          <w:lang w:val="lv-LV"/>
        </w:rPr>
        <w:t xml:space="preserve">jeb </w:t>
      </w:r>
      <w:r w:rsidR="0029497B" w:rsidRPr="005B72AA">
        <w:rPr>
          <w:rFonts w:ascii="Times New Roman" w:hAnsi="Times New Roman" w:cs="Times New Roman"/>
          <w:sz w:val="24"/>
          <w:szCs w:val="24"/>
          <w:lang w:val="lv-LV"/>
        </w:rPr>
        <w:t>DESI</w:t>
      </w:r>
      <w:r w:rsidR="007709F0" w:rsidRPr="005B72AA">
        <w:rPr>
          <w:rFonts w:ascii="Times New Roman" w:hAnsi="Times New Roman" w:cs="Times New Roman"/>
          <w:sz w:val="24"/>
          <w:szCs w:val="24"/>
          <w:lang w:val="lv-LV"/>
        </w:rPr>
        <w:t xml:space="preserve"> indekss</w:t>
      </w:r>
      <w:r w:rsidR="004C1BA8" w:rsidRPr="005B72AA">
        <w:rPr>
          <w:rFonts w:ascii="Times New Roman" w:hAnsi="Times New Roman" w:cs="Times New Roman"/>
          <w:sz w:val="24"/>
          <w:szCs w:val="24"/>
          <w:lang w:val="lv-LV"/>
        </w:rPr>
        <w:t xml:space="preserve">, kura </w:t>
      </w:r>
      <w:r w:rsidRPr="005B72AA">
        <w:rPr>
          <w:rFonts w:ascii="Times New Roman" w:hAnsi="Times New Roman" w:cs="Times New Roman"/>
          <w:sz w:val="24"/>
          <w:szCs w:val="24"/>
          <w:lang w:val="lv-LV"/>
        </w:rPr>
        <w:t xml:space="preserve">mērķis ir palīdzēt ES dalībvalstīm apzināt jomas, kurās prioritāri jāiegulda un jārīkojas, lai izveidotu </w:t>
      </w:r>
      <w:r w:rsidR="0029497B" w:rsidRPr="005B72AA">
        <w:rPr>
          <w:rFonts w:ascii="Times New Roman" w:hAnsi="Times New Roman" w:cs="Times New Roman"/>
          <w:sz w:val="24"/>
          <w:szCs w:val="24"/>
          <w:lang w:val="lv-LV"/>
        </w:rPr>
        <w:t>īstenu digitālo vienoto tirgu.</w:t>
      </w:r>
    </w:p>
    <w:p w14:paraId="5E4CD469" w14:textId="3B75C182" w:rsidR="00333B96" w:rsidRPr="005B72AA" w:rsidRDefault="001D66F1" w:rsidP="00D10167">
      <w:pPr>
        <w:spacing w:before="120"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DESI indeksa datu avoti ir Eiropas Savienības statistikas biroja </w:t>
      </w:r>
      <w:r w:rsidRPr="005B72AA">
        <w:rPr>
          <w:rFonts w:ascii="Times New Roman" w:hAnsi="Times New Roman" w:cs="Times New Roman"/>
          <w:i/>
          <w:sz w:val="24"/>
          <w:szCs w:val="24"/>
          <w:lang w:val="lv-LV"/>
        </w:rPr>
        <w:t>Eurostat</w:t>
      </w:r>
      <w:r w:rsidRPr="005B72AA">
        <w:rPr>
          <w:rFonts w:ascii="Times New Roman" w:hAnsi="Times New Roman" w:cs="Times New Roman"/>
          <w:sz w:val="24"/>
          <w:szCs w:val="24"/>
          <w:lang w:val="lv-LV"/>
        </w:rPr>
        <w:t xml:space="preserve"> aptaujas par IKT izmantojumu mājsaimniecībās un iedzīvotāju vidū “</w:t>
      </w:r>
      <w:r w:rsidR="00485161" w:rsidRPr="005B72AA">
        <w:rPr>
          <w:rFonts w:ascii="Times New Roman" w:hAnsi="Times New Roman" w:cs="Times New Roman"/>
          <w:i/>
          <w:sz w:val="24"/>
          <w:szCs w:val="24"/>
          <w:lang w:val="lv-LV"/>
        </w:rPr>
        <w:t>Community survey on ICT usage in Households and by Individuals</w:t>
      </w:r>
      <w:r w:rsidRPr="005B72AA">
        <w:rPr>
          <w:rFonts w:ascii="Times New Roman" w:hAnsi="Times New Roman" w:cs="Times New Roman"/>
          <w:sz w:val="24"/>
          <w:szCs w:val="24"/>
          <w:lang w:val="lv-LV"/>
        </w:rPr>
        <w:t xml:space="preserve">”, elektroniskās pārvaldes novērtējums </w:t>
      </w:r>
      <w:r w:rsidRPr="005B72AA">
        <w:rPr>
          <w:rFonts w:ascii="Times New Roman" w:hAnsi="Times New Roman" w:cs="Times New Roman"/>
          <w:i/>
          <w:sz w:val="24"/>
          <w:szCs w:val="24"/>
          <w:lang w:val="lv-LV"/>
        </w:rPr>
        <w:t>“</w:t>
      </w:r>
      <w:r w:rsidR="00485161" w:rsidRPr="005B72AA">
        <w:rPr>
          <w:rFonts w:ascii="Times New Roman" w:hAnsi="Times New Roman" w:cs="Times New Roman"/>
          <w:i/>
          <w:sz w:val="24"/>
          <w:szCs w:val="24"/>
          <w:lang w:val="lv-LV"/>
        </w:rPr>
        <w:t>eGovernment Benchmark</w:t>
      </w:r>
      <w:r w:rsidR="00B55FBA" w:rsidRPr="005B72AA">
        <w:rPr>
          <w:rFonts w:ascii="Times New Roman" w:hAnsi="Times New Roman" w:cs="Times New Roman"/>
          <w:i/>
          <w:sz w:val="24"/>
          <w:szCs w:val="24"/>
          <w:lang w:val="lv-LV"/>
        </w:rPr>
        <w:t xml:space="preserve">”, </w:t>
      </w:r>
      <w:r w:rsidRPr="005B72AA">
        <w:rPr>
          <w:rFonts w:ascii="Times New Roman" w:hAnsi="Times New Roman" w:cs="Times New Roman"/>
          <w:sz w:val="24"/>
          <w:szCs w:val="24"/>
          <w:lang w:val="lv-LV"/>
        </w:rPr>
        <w:t xml:space="preserve">Eiropas publiskā sektora informācijas novērtējums </w:t>
      </w:r>
      <w:r w:rsidRPr="005B72AA">
        <w:rPr>
          <w:rFonts w:ascii="Times New Roman" w:hAnsi="Times New Roman" w:cs="Times New Roman"/>
          <w:i/>
          <w:sz w:val="24"/>
          <w:szCs w:val="24"/>
          <w:lang w:val="lv-LV"/>
        </w:rPr>
        <w:t>“European PSI Scoreboard”</w:t>
      </w:r>
      <w:r w:rsidR="00B55FBA" w:rsidRPr="005B72AA">
        <w:rPr>
          <w:rFonts w:ascii="Times New Roman" w:hAnsi="Times New Roman" w:cs="Times New Roman"/>
          <w:sz w:val="24"/>
          <w:szCs w:val="24"/>
        </w:rPr>
        <w:t xml:space="preserve"> un Eiropas Digitālā progresa 2017. gada ziņojums</w:t>
      </w:r>
      <w:r w:rsidR="00B55FBA" w:rsidRPr="005B72AA">
        <w:rPr>
          <w:rStyle w:val="FootnoteReference"/>
          <w:rFonts w:ascii="Times New Roman" w:hAnsi="Times New Roman" w:cs="Times New Roman"/>
          <w:sz w:val="24"/>
          <w:szCs w:val="24"/>
          <w:lang w:val="lv-LV"/>
        </w:rPr>
        <w:footnoteReference w:id="2"/>
      </w:r>
      <w:r w:rsidRPr="005B72AA">
        <w:rPr>
          <w:rFonts w:ascii="Times New Roman" w:hAnsi="Times New Roman" w:cs="Times New Roman"/>
          <w:sz w:val="24"/>
          <w:szCs w:val="24"/>
          <w:lang w:val="lv-LV"/>
        </w:rPr>
        <w:t>.</w:t>
      </w:r>
    </w:p>
    <w:p w14:paraId="447D981C" w14:textId="604EBB4C" w:rsidR="003C04E2" w:rsidRPr="005B72AA" w:rsidRDefault="0029497B" w:rsidP="00F94CC3">
      <w:pPr>
        <w:spacing w:before="120"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DESI </w:t>
      </w:r>
      <w:r w:rsidR="007709F0" w:rsidRPr="005B72AA">
        <w:rPr>
          <w:rFonts w:ascii="Times New Roman" w:hAnsi="Times New Roman" w:cs="Times New Roman"/>
          <w:sz w:val="24"/>
          <w:szCs w:val="24"/>
          <w:lang w:val="lv-LV"/>
        </w:rPr>
        <w:t xml:space="preserve">indekss </w:t>
      </w:r>
      <w:r w:rsidRPr="005B72AA">
        <w:rPr>
          <w:rFonts w:ascii="Times New Roman" w:hAnsi="Times New Roman" w:cs="Times New Roman"/>
          <w:sz w:val="24"/>
          <w:szCs w:val="24"/>
          <w:lang w:val="lv-LV"/>
        </w:rPr>
        <w:t xml:space="preserve">ir salikts rādītājs, kurā summēts rādītāju kopums, strukturējot tos piecos </w:t>
      </w:r>
      <w:r w:rsidR="00864148" w:rsidRPr="005B72AA">
        <w:rPr>
          <w:rFonts w:ascii="Times New Roman" w:hAnsi="Times New Roman" w:cs="Times New Roman"/>
          <w:sz w:val="24"/>
          <w:szCs w:val="24"/>
          <w:lang w:val="lv-LV"/>
        </w:rPr>
        <w:t>indikatoros</w:t>
      </w:r>
      <w:r w:rsidRPr="005B72AA">
        <w:rPr>
          <w:rFonts w:ascii="Times New Roman" w:hAnsi="Times New Roman" w:cs="Times New Roman"/>
          <w:sz w:val="24"/>
          <w:szCs w:val="24"/>
          <w:lang w:val="lv-LV"/>
        </w:rPr>
        <w:t xml:space="preserve">, </w:t>
      </w:r>
      <w:r w:rsidR="003C04E2" w:rsidRPr="005B72AA">
        <w:rPr>
          <w:rFonts w:ascii="Times New Roman" w:hAnsi="Times New Roman" w:cs="Times New Roman"/>
          <w:sz w:val="24"/>
          <w:szCs w:val="24"/>
          <w:lang w:val="lv-LV"/>
        </w:rPr>
        <w:t>tādos kā</w:t>
      </w:r>
      <w:r w:rsidRPr="005B72AA">
        <w:rPr>
          <w:rFonts w:ascii="Times New Roman" w:hAnsi="Times New Roman" w:cs="Times New Roman"/>
          <w:sz w:val="24"/>
          <w:szCs w:val="24"/>
          <w:lang w:val="lv-LV"/>
        </w:rPr>
        <w:t xml:space="preserve"> savienojamība, cilvēkkapitāls, interneta izmantojums, ciparu tehnoloģiju integrācija un d</w:t>
      </w:r>
      <w:r w:rsidR="003C04E2" w:rsidRPr="005B72AA">
        <w:rPr>
          <w:rFonts w:ascii="Times New Roman" w:hAnsi="Times New Roman" w:cs="Times New Roman"/>
          <w:sz w:val="24"/>
          <w:szCs w:val="24"/>
          <w:lang w:val="lv-LV"/>
        </w:rPr>
        <w:t>igitālie publiskie pakalpojumi.</w:t>
      </w:r>
    </w:p>
    <w:p w14:paraId="21414D74" w14:textId="77777777" w:rsidR="00D4152D" w:rsidRPr="005B72AA" w:rsidRDefault="00D4152D" w:rsidP="00E3299B">
      <w:pPr>
        <w:pageBreakBefore/>
        <w:spacing w:before="120"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lastRenderedPageBreak/>
        <w:t xml:space="preserve">Katru no pieciem </w:t>
      </w:r>
      <w:r w:rsidR="00864148" w:rsidRPr="005B72AA">
        <w:rPr>
          <w:rFonts w:ascii="Times New Roman" w:hAnsi="Times New Roman" w:cs="Times New Roman"/>
          <w:sz w:val="24"/>
          <w:szCs w:val="24"/>
          <w:lang w:val="lv-LV"/>
        </w:rPr>
        <w:t>indikator</w:t>
      </w:r>
      <w:r w:rsidRPr="005B72AA">
        <w:rPr>
          <w:rFonts w:ascii="Times New Roman" w:hAnsi="Times New Roman" w:cs="Times New Roman"/>
          <w:sz w:val="24"/>
          <w:szCs w:val="24"/>
          <w:lang w:val="lv-LV"/>
        </w:rPr>
        <w:t>iem veido vairākas rādītāja komponentes, tostarp:</w:t>
      </w:r>
    </w:p>
    <w:tbl>
      <w:tblPr>
        <w:tblStyle w:val="TableGrid"/>
        <w:tblW w:w="0" w:type="auto"/>
        <w:tblLook w:val="04A0" w:firstRow="1" w:lastRow="0" w:firstColumn="1" w:lastColumn="0" w:noHBand="0" w:noVBand="1"/>
      </w:tblPr>
      <w:tblGrid>
        <w:gridCol w:w="1763"/>
        <w:gridCol w:w="1918"/>
        <w:gridCol w:w="4949"/>
      </w:tblGrid>
      <w:tr w:rsidR="005B72AA" w:rsidRPr="005B72AA" w14:paraId="16040AA5" w14:textId="77777777" w:rsidTr="00E3299B">
        <w:tc>
          <w:tcPr>
            <w:tcW w:w="1763" w:type="dxa"/>
            <w:shd w:val="clear" w:color="auto" w:fill="E7E6E6" w:themeFill="background2"/>
          </w:tcPr>
          <w:p w14:paraId="61452877" w14:textId="77777777" w:rsidR="00ED7969" w:rsidRPr="005B72AA" w:rsidRDefault="00217F7F" w:rsidP="00D10167">
            <w:pPr>
              <w:rPr>
                <w:rFonts w:ascii="Times New Roman" w:hAnsi="Times New Roman" w:cs="Times New Roman"/>
                <w:b/>
                <w:sz w:val="20"/>
                <w:lang w:val="lv-LV"/>
              </w:rPr>
            </w:pPr>
            <w:r w:rsidRPr="005B72AA">
              <w:rPr>
                <w:rFonts w:ascii="Times New Roman" w:hAnsi="Times New Roman" w:cs="Times New Roman"/>
                <w:b/>
                <w:sz w:val="20"/>
                <w:lang w:val="lv-LV"/>
              </w:rPr>
              <w:t>Indikators</w:t>
            </w:r>
            <w:r w:rsidR="007B25E2" w:rsidRPr="005B72AA">
              <w:rPr>
                <w:rFonts w:ascii="Times New Roman" w:hAnsi="Times New Roman" w:cs="Times New Roman"/>
                <w:b/>
                <w:sz w:val="20"/>
                <w:lang w:val="lv-LV"/>
              </w:rPr>
              <w:br/>
              <w:t>un tā svars novērtējumā</w:t>
            </w:r>
          </w:p>
        </w:tc>
        <w:tc>
          <w:tcPr>
            <w:tcW w:w="1918" w:type="dxa"/>
            <w:shd w:val="clear" w:color="auto" w:fill="E7E6E6" w:themeFill="background2"/>
          </w:tcPr>
          <w:p w14:paraId="352E4874" w14:textId="77777777" w:rsidR="00ED7969" w:rsidRPr="005B72AA" w:rsidRDefault="00217F7F" w:rsidP="00D10167">
            <w:pPr>
              <w:rPr>
                <w:rFonts w:ascii="Times New Roman" w:hAnsi="Times New Roman" w:cs="Times New Roman"/>
                <w:b/>
                <w:sz w:val="20"/>
                <w:lang w:val="lv-LV"/>
              </w:rPr>
            </w:pPr>
            <w:r w:rsidRPr="005B72AA">
              <w:rPr>
                <w:rFonts w:ascii="Times New Roman" w:hAnsi="Times New Roman" w:cs="Times New Roman"/>
                <w:b/>
                <w:sz w:val="20"/>
                <w:lang w:val="lv-LV"/>
              </w:rPr>
              <w:t>Indikatora komponentes</w:t>
            </w:r>
          </w:p>
        </w:tc>
        <w:tc>
          <w:tcPr>
            <w:tcW w:w="4949" w:type="dxa"/>
            <w:shd w:val="clear" w:color="auto" w:fill="E7E6E6" w:themeFill="background2"/>
          </w:tcPr>
          <w:p w14:paraId="4B9E6135" w14:textId="77777777" w:rsidR="00ED7969" w:rsidRPr="005B72AA" w:rsidRDefault="00217F7F" w:rsidP="00D10167">
            <w:pPr>
              <w:rPr>
                <w:rFonts w:ascii="Times New Roman" w:hAnsi="Times New Roman" w:cs="Times New Roman"/>
                <w:b/>
                <w:sz w:val="20"/>
                <w:lang w:val="lv-LV"/>
              </w:rPr>
            </w:pPr>
            <w:r w:rsidRPr="005B72AA">
              <w:rPr>
                <w:rFonts w:ascii="Times New Roman" w:hAnsi="Times New Roman" w:cs="Times New Roman"/>
                <w:b/>
                <w:sz w:val="20"/>
                <w:lang w:val="lv-LV"/>
              </w:rPr>
              <w:t>Komponentes elementi</w:t>
            </w:r>
          </w:p>
        </w:tc>
      </w:tr>
      <w:tr w:rsidR="005B72AA" w:rsidRPr="005B72AA" w14:paraId="4604D7D7" w14:textId="77777777" w:rsidTr="00E3299B">
        <w:tc>
          <w:tcPr>
            <w:tcW w:w="1763" w:type="dxa"/>
            <w:shd w:val="clear" w:color="auto" w:fill="E7E6E6" w:themeFill="background2"/>
          </w:tcPr>
          <w:p w14:paraId="34190DFF" w14:textId="77777777" w:rsidR="00D10167" w:rsidRPr="005B72AA" w:rsidRDefault="00D10167" w:rsidP="00217F7F">
            <w:pPr>
              <w:rPr>
                <w:rFonts w:ascii="Times New Roman" w:hAnsi="Times New Roman" w:cs="Times New Roman"/>
                <w:b/>
                <w:sz w:val="20"/>
                <w:lang w:val="lv-LV"/>
              </w:rPr>
            </w:pPr>
          </w:p>
          <w:p w14:paraId="403AB000" w14:textId="77777777" w:rsidR="00ED7969" w:rsidRPr="005B72AA" w:rsidRDefault="00ED7969" w:rsidP="00217F7F">
            <w:pPr>
              <w:rPr>
                <w:rFonts w:ascii="Times New Roman" w:hAnsi="Times New Roman" w:cs="Times New Roman"/>
                <w:sz w:val="20"/>
                <w:lang w:val="lv-LV"/>
              </w:rPr>
            </w:pPr>
            <w:r w:rsidRPr="005B72AA">
              <w:rPr>
                <w:rFonts w:ascii="Times New Roman" w:hAnsi="Times New Roman" w:cs="Times New Roman"/>
                <w:b/>
                <w:sz w:val="20"/>
                <w:lang w:val="lv-LV"/>
              </w:rPr>
              <w:t>Savienojamība</w:t>
            </w:r>
            <w:r w:rsidR="007B25E2" w:rsidRPr="005B72AA">
              <w:rPr>
                <w:rFonts w:ascii="Times New Roman" w:hAnsi="Times New Roman" w:cs="Times New Roman"/>
                <w:b/>
                <w:sz w:val="20"/>
                <w:lang w:val="lv-LV"/>
              </w:rPr>
              <w:t xml:space="preserve"> </w:t>
            </w:r>
            <w:r w:rsidR="007B25E2" w:rsidRPr="005B72AA">
              <w:rPr>
                <w:rFonts w:ascii="Times New Roman" w:hAnsi="Times New Roman" w:cs="Times New Roman"/>
                <w:sz w:val="20"/>
                <w:lang w:val="lv-LV"/>
              </w:rPr>
              <w:t>(25%)</w:t>
            </w:r>
          </w:p>
        </w:tc>
        <w:tc>
          <w:tcPr>
            <w:tcW w:w="1918" w:type="dxa"/>
            <w:shd w:val="clear" w:color="auto" w:fill="E7E6E6" w:themeFill="background2"/>
          </w:tcPr>
          <w:p w14:paraId="267ECAF7" w14:textId="77777777" w:rsidR="00ED7969" w:rsidRPr="005B72AA" w:rsidRDefault="00F94CC3" w:rsidP="00E3299B">
            <w:pPr>
              <w:ind w:left="109"/>
              <w:rPr>
                <w:rFonts w:ascii="Times New Roman" w:hAnsi="Times New Roman" w:cs="Times New Roman"/>
                <w:sz w:val="20"/>
                <w:lang w:val="lv-LV"/>
              </w:rPr>
            </w:pPr>
            <w:r w:rsidRPr="005B72AA">
              <w:rPr>
                <w:rFonts w:ascii="Times New Roman" w:hAnsi="Times New Roman" w:cs="Times New Roman"/>
                <w:sz w:val="20"/>
                <w:lang w:val="lv-LV"/>
              </w:rPr>
              <w:t>F</w:t>
            </w:r>
            <w:r w:rsidR="00ED7969" w:rsidRPr="005B72AA">
              <w:rPr>
                <w:rFonts w:ascii="Times New Roman" w:hAnsi="Times New Roman" w:cs="Times New Roman"/>
                <w:sz w:val="20"/>
                <w:lang w:val="lv-LV"/>
              </w:rPr>
              <w:t>iksētās platjoslas pārklājums</w:t>
            </w:r>
          </w:p>
        </w:tc>
        <w:tc>
          <w:tcPr>
            <w:tcW w:w="4949" w:type="dxa"/>
            <w:shd w:val="clear" w:color="auto" w:fill="E7E6E6" w:themeFill="background2"/>
          </w:tcPr>
          <w:p w14:paraId="693D2CD6" w14:textId="77777777" w:rsidR="002F21B3" w:rsidRPr="005B72AA" w:rsidRDefault="00BF0405" w:rsidP="003C04E2">
            <w:pPr>
              <w:pStyle w:val="ListParagraph"/>
              <w:numPr>
                <w:ilvl w:val="0"/>
                <w:numId w:val="18"/>
              </w:numPr>
              <w:ind w:left="230" w:hanging="230"/>
              <w:rPr>
                <w:rFonts w:cs="Times New Roman"/>
                <w:sz w:val="20"/>
              </w:rPr>
            </w:pPr>
            <w:r w:rsidRPr="005B72AA">
              <w:rPr>
                <w:rFonts w:cs="Times New Roman"/>
                <w:sz w:val="20"/>
              </w:rPr>
              <w:t>F</w:t>
            </w:r>
            <w:r w:rsidR="00ED7969" w:rsidRPr="005B72AA">
              <w:rPr>
                <w:rFonts w:cs="Times New Roman"/>
                <w:sz w:val="20"/>
              </w:rPr>
              <w:t>iksētās</w:t>
            </w:r>
            <w:r w:rsidR="002F21B3" w:rsidRPr="005B72AA">
              <w:rPr>
                <w:rFonts w:cs="Times New Roman"/>
                <w:sz w:val="20"/>
              </w:rPr>
              <w:t xml:space="preserve"> platjoslas pārklājums;</w:t>
            </w:r>
          </w:p>
          <w:p w14:paraId="6AEDF60A" w14:textId="77777777" w:rsidR="00ED7969" w:rsidRPr="005B72AA" w:rsidRDefault="00BF0405" w:rsidP="003C04E2">
            <w:pPr>
              <w:pStyle w:val="ListParagraph"/>
              <w:numPr>
                <w:ilvl w:val="0"/>
                <w:numId w:val="18"/>
              </w:numPr>
              <w:ind w:left="230" w:hanging="230"/>
              <w:rPr>
                <w:rFonts w:cs="Times New Roman"/>
                <w:sz w:val="20"/>
              </w:rPr>
            </w:pPr>
            <w:r w:rsidRPr="005B72AA">
              <w:rPr>
                <w:rFonts w:cs="Times New Roman"/>
                <w:sz w:val="20"/>
              </w:rPr>
              <w:t>F</w:t>
            </w:r>
            <w:r w:rsidR="00ED7969" w:rsidRPr="005B72AA">
              <w:rPr>
                <w:rFonts w:cs="Times New Roman"/>
                <w:sz w:val="20"/>
              </w:rPr>
              <w:t xml:space="preserve">iksētās platjoslas </w:t>
            </w:r>
            <w:r w:rsidR="002F21B3" w:rsidRPr="005B72AA">
              <w:rPr>
                <w:rFonts w:cs="Times New Roman"/>
                <w:sz w:val="20"/>
              </w:rPr>
              <w:t>izmantošana.</w:t>
            </w:r>
          </w:p>
        </w:tc>
      </w:tr>
      <w:tr w:rsidR="005B72AA" w:rsidRPr="005B72AA" w14:paraId="10A2C8B2" w14:textId="77777777" w:rsidTr="00E3299B">
        <w:tc>
          <w:tcPr>
            <w:tcW w:w="1763" w:type="dxa"/>
            <w:shd w:val="clear" w:color="auto" w:fill="E7E6E6" w:themeFill="background2"/>
          </w:tcPr>
          <w:p w14:paraId="42D936D6" w14:textId="77777777" w:rsidR="00ED7969" w:rsidRPr="005B72AA" w:rsidRDefault="00ED7969" w:rsidP="0029497B">
            <w:pPr>
              <w:jc w:val="both"/>
              <w:rPr>
                <w:rFonts w:ascii="Times New Roman" w:hAnsi="Times New Roman" w:cs="Times New Roman"/>
                <w:sz w:val="20"/>
                <w:lang w:val="lv-LV"/>
              </w:rPr>
            </w:pPr>
          </w:p>
        </w:tc>
        <w:tc>
          <w:tcPr>
            <w:tcW w:w="1918" w:type="dxa"/>
            <w:shd w:val="clear" w:color="auto" w:fill="E7E6E6" w:themeFill="background2"/>
          </w:tcPr>
          <w:p w14:paraId="22198084" w14:textId="77777777" w:rsidR="00ED7969" w:rsidRPr="005B72AA" w:rsidRDefault="00F94CC3" w:rsidP="00E3299B">
            <w:pPr>
              <w:ind w:left="109"/>
              <w:jc w:val="both"/>
              <w:rPr>
                <w:rFonts w:ascii="Times New Roman" w:hAnsi="Times New Roman" w:cs="Times New Roman"/>
                <w:sz w:val="20"/>
                <w:lang w:val="lv-LV"/>
              </w:rPr>
            </w:pPr>
            <w:r w:rsidRPr="005B72AA">
              <w:rPr>
                <w:rFonts w:ascii="Times New Roman" w:hAnsi="Times New Roman" w:cs="Times New Roman"/>
                <w:sz w:val="20"/>
                <w:lang w:val="lv-LV"/>
              </w:rPr>
              <w:t>M</w:t>
            </w:r>
            <w:r w:rsidR="00ED7969" w:rsidRPr="005B72AA">
              <w:rPr>
                <w:rFonts w:ascii="Times New Roman" w:hAnsi="Times New Roman" w:cs="Times New Roman"/>
                <w:sz w:val="20"/>
                <w:lang w:val="lv-LV"/>
              </w:rPr>
              <w:t>obilās platjoslas pārklājums</w:t>
            </w:r>
          </w:p>
        </w:tc>
        <w:tc>
          <w:tcPr>
            <w:tcW w:w="4949" w:type="dxa"/>
            <w:shd w:val="clear" w:color="auto" w:fill="E7E6E6" w:themeFill="background2"/>
          </w:tcPr>
          <w:p w14:paraId="47641A73" w14:textId="77777777" w:rsidR="002F21B3" w:rsidRPr="005B72AA" w:rsidRDefault="00BF0405" w:rsidP="003C04E2">
            <w:pPr>
              <w:pStyle w:val="ListParagraph"/>
              <w:numPr>
                <w:ilvl w:val="0"/>
                <w:numId w:val="18"/>
              </w:numPr>
              <w:ind w:left="230" w:hanging="230"/>
              <w:rPr>
                <w:rFonts w:cs="Times New Roman"/>
                <w:sz w:val="20"/>
              </w:rPr>
            </w:pPr>
            <w:r w:rsidRPr="005B72AA">
              <w:rPr>
                <w:rFonts w:cs="Times New Roman"/>
                <w:sz w:val="20"/>
              </w:rPr>
              <w:t>M</w:t>
            </w:r>
            <w:r w:rsidR="002F21B3" w:rsidRPr="005B72AA">
              <w:rPr>
                <w:rFonts w:cs="Times New Roman"/>
                <w:sz w:val="20"/>
              </w:rPr>
              <w:t>obilās platjoslas izmantošana;</w:t>
            </w:r>
          </w:p>
          <w:p w14:paraId="66578717" w14:textId="77777777" w:rsidR="002F21B3" w:rsidRPr="005B72AA" w:rsidRDefault="002F21B3" w:rsidP="003C04E2">
            <w:pPr>
              <w:pStyle w:val="ListParagraph"/>
              <w:numPr>
                <w:ilvl w:val="0"/>
                <w:numId w:val="18"/>
              </w:numPr>
              <w:ind w:left="230" w:hanging="230"/>
              <w:rPr>
                <w:rFonts w:cs="Times New Roman"/>
                <w:sz w:val="20"/>
              </w:rPr>
            </w:pPr>
            <w:r w:rsidRPr="005B72AA">
              <w:rPr>
                <w:rFonts w:cs="Times New Roman"/>
                <w:sz w:val="20"/>
              </w:rPr>
              <w:t>4G pārklājums;</w:t>
            </w:r>
          </w:p>
          <w:p w14:paraId="46E66AFA" w14:textId="77777777" w:rsidR="00ED7969" w:rsidRPr="005B72AA" w:rsidRDefault="002F21B3" w:rsidP="003C04E2">
            <w:pPr>
              <w:pStyle w:val="ListParagraph"/>
              <w:numPr>
                <w:ilvl w:val="0"/>
                <w:numId w:val="18"/>
              </w:numPr>
              <w:ind w:left="230" w:hanging="230"/>
              <w:rPr>
                <w:rFonts w:cs="Times New Roman"/>
                <w:sz w:val="20"/>
              </w:rPr>
            </w:pPr>
            <w:r w:rsidRPr="005B72AA">
              <w:rPr>
                <w:rFonts w:cs="Times New Roman"/>
                <w:sz w:val="20"/>
              </w:rPr>
              <w:t>Spektrs.</w:t>
            </w:r>
          </w:p>
        </w:tc>
      </w:tr>
      <w:tr w:rsidR="005B72AA" w:rsidRPr="005B72AA" w14:paraId="518A54E8" w14:textId="77777777" w:rsidTr="00E3299B">
        <w:tc>
          <w:tcPr>
            <w:tcW w:w="1763" w:type="dxa"/>
            <w:shd w:val="clear" w:color="auto" w:fill="E7E6E6" w:themeFill="background2"/>
          </w:tcPr>
          <w:p w14:paraId="4FFA2044" w14:textId="77777777" w:rsidR="00ED7969" w:rsidRPr="005B72AA" w:rsidRDefault="00ED7969" w:rsidP="0029497B">
            <w:pPr>
              <w:jc w:val="both"/>
              <w:rPr>
                <w:rFonts w:ascii="Times New Roman" w:hAnsi="Times New Roman" w:cs="Times New Roman"/>
                <w:sz w:val="20"/>
                <w:lang w:val="lv-LV"/>
              </w:rPr>
            </w:pPr>
          </w:p>
        </w:tc>
        <w:tc>
          <w:tcPr>
            <w:tcW w:w="1918" w:type="dxa"/>
            <w:shd w:val="clear" w:color="auto" w:fill="E7E6E6" w:themeFill="background2"/>
          </w:tcPr>
          <w:p w14:paraId="49B4B51B" w14:textId="77777777" w:rsidR="00ED7969" w:rsidRPr="005B72AA" w:rsidRDefault="00F94CC3" w:rsidP="00E3299B">
            <w:pPr>
              <w:ind w:left="109"/>
              <w:jc w:val="both"/>
              <w:rPr>
                <w:rFonts w:ascii="Times New Roman" w:hAnsi="Times New Roman" w:cs="Times New Roman"/>
                <w:sz w:val="20"/>
                <w:lang w:val="lv-LV"/>
              </w:rPr>
            </w:pPr>
            <w:r w:rsidRPr="005B72AA">
              <w:rPr>
                <w:rFonts w:ascii="Times New Roman" w:hAnsi="Times New Roman" w:cs="Times New Roman"/>
                <w:sz w:val="20"/>
                <w:lang w:val="lv-LV"/>
              </w:rPr>
              <w:t>P</w:t>
            </w:r>
            <w:r w:rsidR="002F21B3" w:rsidRPr="005B72AA">
              <w:rPr>
                <w:rFonts w:ascii="Times New Roman" w:hAnsi="Times New Roman" w:cs="Times New Roman"/>
                <w:sz w:val="20"/>
                <w:lang w:val="lv-LV"/>
              </w:rPr>
              <w:t>latjoslas ātrums</w:t>
            </w:r>
          </w:p>
        </w:tc>
        <w:tc>
          <w:tcPr>
            <w:tcW w:w="4949" w:type="dxa"/>
            <w:shd w:val="clear" w:color="auto" w:fill="E7E6E6" w:themeFill="background2"/>
          </w:tcPr>
          <w:p w14:paraId="3494B5EF" w14:textId="77777777" w:rsidR="002F21B3" w:rsidRPr="005B72AA" w:rsidRDefault="002F21B3" w:rsidP="003C04E2">
            <w:pPr>
              <w:pStyle w:val="ListParagraph"/>
              <w:numPr>
                <w:ilvl w:val="0"/>
                <w:numId w:val="18"/>
              </w:numPr>
              <w:ind w:left="230" w:hanging="230"/>
              <w:rPr>
                <w:rFonts w:cs="Times New Roman"/>
                <w:sz w:val="20"/>
              </w:rPr>
            </w:pPr>
            <w:r w:rsidRPr="005B72AA">
              <w:rPr>
                <w:rFonts w:cs="Times New Roman"/>
                <w:sz w:val="20"/>
              </w:rPr>
              <w:t>NGA pārklājums;</w:t>
            </w:r>
          </w:p>
          <w:p w14:paraId="48146598" w14:textId="77777777" w:rsidR="00ED7969" w:rsidRPr="005B72AA" w:rsidRDefault="00BF0405" w:rsidP="003C04E2">
            <w:pPr>
              <w:pStyle w:val="ListParagraph"/>
              <w:numPr>
                <w:ilvl w:val="0"/>
                <w:numId w:val="18"/>
              </w:numPr>
              <w:ind w:left="230" w:hanging="230"/>
              <w:rPr>
                <w:rFonts w:cs="Times New Roman"/>
                <w:sz w:val="20"/>
              </w:rPr>
            </w:pPr>
            <w:r w:rsidRPr="005B72AA">
              <w:rPr>
                <w:rFonts w:cs="Times New Roman"/>
                <w:sz w:val="20"/>
              </w:rPr>
              <w:t>Ā</w:t>
            </w:r>
            <w:r w:rsidR="002F21B3" w:rsidRPr="005B72AA">
              <w:rPr>
                <w:rFonts w:cs="Times New Roman"/>
                <w:sz w:val="20"/>
              </w:rPr>
              <w:t>tras platjoslas pieslēgumu skaits.</w:t>
            </w:r>
          </w:p>
        </w:tc>
      </w:tr>
      <w:tr w:rsidR="005B72AA" w:rsidRPr="005B72AA" w14:paraId="06854DF8" w14:textId="77777777" w:rsidTr="00E3299B">
        <w:tc>
          <w:tcPr>
            <w:tcW w:w="1763" w:type="dxa"/>
            <w:shd w:val="clear" w:color="auto" w:fill="E7E6E6" w:themeFill="background2"/>
          </w:tcPr>
          <w:p w14:paraId="42E81635" w14:textId="77777777" w:rsidR="00ED7969" w:rsidRPr="005B72AA" w:rsidRDefault="00ED7969" w:rsidP="0029497B">
            <w:pPr>
              <w:jc w:val="both"/>
              <w:rPr>
                <w:rFonts w:ascii="Times New Roman" w:hAnsi="Times New Roman" w:cs="Times New Roman"/>
                <w:sz w:val="20"/>
                <w:lang w:val="lv-LV"/>
              </w:rPr>
            </w:pPr>
          </w:p>
        </w:tc>
        <w:tc>
          <w:tcPr>
            <w:tcW w:w="1918" w:type="dxa"/>
            <w:shd w:val="clear" w:color="auto" w:fill="E7E6E6" w:themeFill="background2"/>
          </w:tcPr>
          <w:p w14:paraId="5CA8C57F" w14:textId="77777777" w:rsidR="00ED7969" w:rsidRPr="005B72AA" w:rsidRDefault="00F94CC3" w:rsidP="00E3299B">
            <w:pPr>
              <w:ind w:left="109"/>
              <w:jc w:val="both"/>
              <w:rPr>
                <w:rFonts w:ascii="Times New Roman" w:hAnsi="Times New Roman" w:cs="Times New Roman"/>
                <w:sz w:val="20"/>
                <w:lang w:val="lv-LV"/>
              </w:rPr>
            </w:pPr>
            <w:r w:rsidRPr="005B72AA">
              <w:rPr>
                <w:rFonts w:ascii="Times New Roman" w:hAnsi="Times New Roman" w:cs="Times New Roman"/>
                <w:sz w:val="20"/>
                <w:lang w:val="lv-LV"/>
              </w:rPr>
              <w:t>C</w:t>
            </w:r>
            <w:r w:rsidR="002F21B3" w:rsidRPr="005B72AA">
              <w:rPr>
                <w:rFonts w:ascii="Times New Roman" w:hAnsi="Times New Roman" w:cs="Times New Roman"/>
                <w:sz w:val="20"/>
                <w:lang w:val="lv-LV"/>
              </w:rPr>
              <w:t>ena</w:t>
            </w:r>
          </w:p>
        </w:tc>
        <w:tc>
          <w:tcPr>
            <w:tcW w:w="4949" w:type="dxa"/>
            <w:shd w:val="clear" w:color="auto" w:fill="E7E6E6" w:themeFill="background2"/>
          </w:tcPr>
          <w:p w14:paraId="51AD7599" w14:textId="77777777" w:rsidR="00ED7969" w:rsidRPr="005B72AA" w:rsidRDefault="00BF0405" w:rsidP="003C04E2">
            <w:pPr>
              <w:pStyle w:val="ListParagraph"/>
              <w:numPr>
                <w:ilvl w:val="0"/>
                <w:numId w:val="18"/>
              </w:numPr>
              <w:ind w:left="230" w:hanging="230"/>
              <w:rPr>
                <w:rFonts w:cs="Times New Roman"/>
                <w:sz w:val="20"/>
              </w:rPr>
            </w:pPr>
            <w:r w:rsidRPr="005B72AA">
              <w:rPr>
                <w:rFonts w:cs="Times New Roman"/>
                <w:sz w:val="20"/>
              </w:rPr>
              <w:t>F</w:t>
            </w:r>
            <w:r w:rsidR="002F21B3" w:rsidRPr="005B72AA">
              <w:rPr>
                <w:rFonts w:cs="Times New Roman"/>
                <w:sz w:val="20"/>
              </w:rPr>
              <w:t>iksētās platjoslas cena.</w:t>
            </w:r>
          </w:p>
        </w:tc>
      </w:tr>
      <w:tr w:rsidR="005B72AA" w:rsidRPr="005B72AA" w14:paraId="5AE6A810" w14:textId="77777777" w:rsidTr="00E3299B">
        <w:tc>
          <w:tcPr>
            <w:tcW w:w="1763" w:type="dxa"/>
            <w:shd w:val="clear" w:color="auto" w:fill="E7E6E6" w:themeFill="background2"/>
          </w:tcPr>
          <w:p w14:paraId="430CDF56" w14:textId="77777777" w:rsidR="00ED7969" w:rsidRPr="005B72AA" w:rsidRDefault="002F21B3" w:rsidP="007B25E2">
            <w:pPr>
              <w:jc w:val="both"/>
              <w:rPr>
                <w:rFonts w:ascii="Times New Roman" w:hAnsi="Times New Roman" w:cs="Times New Roman"/>
                <w:sz w:val="20"/>
                <w:lang w:val="lv-LV"/>
              </w:rPr>
            </w:pPr>
            <w:r w:rsidRPr="005B72AA">
              <w:rPr>
                <w:rFonts w:ascii="Times New Roman" w:hAnsi="Times New Roman" w:cs="Times New Roman"/>
                <w:b/>
                <w:sz w:val="20"/>
                <w:lang w:val="lv-LV"/>
              </w:rPr>
              <w:t>Cilvēkkapit</w:t>
            </w:r>
            <w:r w:rsidR="00217F7F" w:rsidRPr="005B72AA">
              <w:rPr>
                <w:rFonts w:ascii="Times New Roman" w:hAnsi="Times New Roman" w:cs="Times New Roman"/>
                <w:b/>
                <w:sz w:val="20"/>
                <w:lang w:val="lv-LV"/>
              </w:rPr>
              <w:t>āls</w:t>
            </w:r>
            <w:r w:rsidR="007B25E2" w:rsidRPr="005B72AA">
              <w:rPr>
                <w:rFonts w:ascii="Times New Roman" w:hAnsi="Times New Roman" w:cs="Times New Roman"/>
                <w:b/>
                <w:sz w:val="20"/>
                <w:lang w:val="lv-LV"/>
              </w:rPr>
              <w:t xml:space="preserve"> </w:t>
            </w:r>
            <w:r w:rsidR="007B25E2" w:rsidRPr="005B72AA">
              <w:rPr>
                <w:rFonts w:ascii="Times New Roman" w:hAnsi="Times New Roman" w:cs="Times New Roman"/>
                <w:sz w:val="20"/>
                <w:lang w:val="lv-LV"/>
              </w:rPr>
              <w:t>(25%)</w:t>
            </w:r>
          </w:p>
        </w:tc>
        <w:tc>
          <w:tcPr>
            <w:tcW w:w="1918" w:type="dxa"/>
            <w:shd w:val="clear" w:color="auto" w:fill="E7E6E6" w:themeFill="background2"/>
          </w:tcPr>
          <w:p w14:paraId="5FE0C194" w14:textId="77777777" w:rsidR="00ED7969" w:rsidRPr="005B72AA" w:rsidRDefault="00F94CC3" w:rsidP="0027256E">
            <w:pPr>
              <w:ind w:left="109"/>
              <w:rPr>
                <w:rFonts w:ascii="Times New Roman" w:hAnsi="Times New Roman" w:cs="Times New Roman"/>
                <w:sz w:val="20"/>
                <w:lang w:val="lv-LV"/>
              </w:rPr>
            </w:pPr>
            <w:r w:rsidRPr="005B72AA">
              <w:rPr>
                <w:rFonts w:ascii="Times New Roman" w:hAnsi="Times New Roman" w:cs="Times New Roman"/>
                <w:sz w:val="20"/>
                <w:lang w:val="lv-LV"/>
              </w:rPr>
              <w:t>D</w:t>
            </w:r>
            <w:r w:rsidR="00217F7F" w:rsidRPr="005B72AA">
              <w:rPr>
                <w:rFonts w:ascii="Times New Roman" w:hAnsi="Times New Roman" w:cs="Times New Roman"/>
                <w:sz w:val="20"/>
                <w:lang w:val="lv-LV"/>
              </w:rPr>
              <w:t xml:space="preserve">igitālās </w:t>
            </w:r>
            <w:r w:rsidR="002F21B3" w:rsidRPr="005B72AA">
              <w:rPr>
                <w:rFonts w:ascii="Times New Roman" w:hAnsi="Times New Roman" w:cs="Times New Roman"/>
                <w:sz w:val="20"/>
                <w:lang w:val="lv-LV"/>
              </w:rPr>
              <w:t>pamatprasmes un to izmantošana</w:t>
            </w:r>
          </w:p>
        </w:tc>
        <w:tc>
          <w:tcPr>
            <w:tcW w:w="4949" w:type="dxa"/>
            <w:shd w:val="clear" w:color="auto" w:fill="E7E6E6" w:themeFill="background2"/>
          </w:tcPr>
          <w:p w14:paraId="4C6F34B7" w14:textId="77777777" w:rsidR="002F21B3" w:rsidRPr="005B72AA" w:rsidRDefault="00BF0405" w:rsidP="003C04E2">
            <w:pPr>
              <w:pStyle w:val="ListParagraph"/>
              <w:numPr>
                <w:ilvl w:val="0"/>
                <w:numId w:val="18"/>
              </w:numPr>
              <w:ind w:left="230" w:hanging="230"/>
              <w:rPr>
                <w:rFonts w:cs="Times New Roman"/>
                <w:sz w:val="20"/>
              </w:rPr>
            </w:pPr>
            <w:r w:rsidRPr="005B72AA">
              <w:rPr>
                <w:rFonts w:cs="Times New Roman"/>
                <w:sz w:val="20"/>
              </w:rPr>
              <w:t>I</w:t>
            </w:r>
            <w:r w:rsidR="002F21B3" w:rsidRPr="005B72AA">
              <w:rPr>
                <w:rFonts w:cs="Times New Roman"/>
                <w:sz w:val="20"/>
              </w:rPr>
              <w:t>nterneta izmantošana;</w:t>
            </w:r>
          </w:p>
          <w:p w14:paraId="6146242C" w14:textId="77777777" w:rsidR="00ED7969" w:rsidRPr="005B72AA" w:rsidRDefault="00BF0405" w:rsidP="003C04E2">
            <w:pPr>
              <w:pStyle w:val="ListParagraph"/>
              <w:numPr>
                <w:ilvl w:val="0"/>
                <w:numId w:val="18"/>
              </w:numPr>
              <w:ind w:left="230" w:hanging="230"/>
              <w:rPr>
                <w:rFonts w:cs="Times New Roman"/>
                <w:sz w:val="20"/>
              </w:rPr>
            </w:pPr>
            <w:r w:rsidRPr="005B72AA">
              <w:rPr>
                <w:rFonts w:cs="Times New Roman"/>
                <w:sz w:val="20"/>
              </w:rPr>
              <w:t>D</w:t>
            </w:r>
            <w:r w:rsidR="002F21B3" w:rsidRPr="005B72AA">
              <w:rPr>
                <w:rFonts w:cs="Times New Roman"/>
                <w:sz w:val="20"/>
              </w:rPr>
              <w:t>igitālās pamatprasmes.</w:t>
            </w:r>
          </w:p>
        </w:tc>
      </w:tr>
      <w:tr w:rsidR="005B72AA" w:rsidRPr="005B72AA" w14:paraId="3BBB9070" w14:textId="77777777" w:rsidTr="00E3299B">
        <w:tc>
          <w:tcPr>
            <w:tcW w:w="1763" w:type="dxa"/>
            <w:shd w:val="clear" w:color="auto" w:fill="E7E6E6" w:themeFill="background2"/>
          </w:tcPr>
          <w:p w14:paraId="5DCA6639" w14:textId="77777777" w:rsidR="002F21B3" w:rsidRPr="005B72AA" w:rsidRDefault="002F21B3" w:rsidP="0029497B">
            <w:pPr>
              <w:jc w:val="both"/>
              <w:rPr>
                <w:rFonts w:ascii="Times New Roman" w:hAnsi="Times New Roman" w:cs="Times New Roman"/>
                <w:sz w:val="20"/>
                <w:lang w:val="lv-LV"/>
              </w:rPr>
            </w:pPr>
          </w:p>
        </w:tc>
        <w:tc>
          <w:tcPr>
            <w:tcW w:w="1918" w:type="dxa"/>
            <w:shd w:val="clear" w:color="auto" w:fill="E7E6E6" w:themeFill="background2"/>
          </w:tcPr>
          <w:p w14:paraId="38C06E93" w14:textId="77777777" w:rsidR="00217F7F" w:rsidRPr="005B72AA" w:rsidRDefault="00F94CC3" w:rsidP="00E3299B">
            <w:pPr>
              <w:ind w:left="109"/>
              <w:rPr>
                <w:rFonts w:ascii="Times New Roman" w:hAnsi="Times New Roman" w:cs="Times New Roman"/>
                <w:sz w:val="20"/>
                <w:lang w:val="lv-LV"/>
              </w:rPr>
            </w:pPr>
            <w:r w:rsidRPr="005B72AA">
              <w:rPr>
                <w:rFonts w:ascii="Times New Roman" w:hAnsi="Times New Roman" w:cs="Times New Roman"/>
                <w:sz w:val="20"/>
                <w:lang w:val="lv-LV"/>
              </w:rPr>
              <w:t>A</w:t>
            </w:r>
            <w:r w:rsidR="00217F7F" w:rsidRPr="005B72AA">
              <w:rPr>
                <w:rFonts w:ascii="Times New Roman" w:hAnsi="Times New Roman" w:cs="Times New Roman"/>
                <w:sz w:val="20"/>
                <w:lang w:val="lv-LV"/>
              </w:rPr>
              <w:t>ugstāka līmeņa digitālās prasmes</w:t>
            </w:r>
          </w:p>
          <w:p w14:paraId="495EDD63" w14:textId="77777777" w:rsidR="002F21B3" w:rsidRPr="005B72AA" w:rsidRDefault="002F21B3" w:rsidP="00E3299B">
            <w:pPr>
              <w:ind w:left="109"/>
              <w:jc w:val="both"/>
              <w:rPr>
                <w:rFonts w:ascii="Times New Roman" w:hAnsi="Times New Roman" w:cs="Times New Roman"/>
                <w:sz w:val="20"/>
                <w:lang w:val="lv-LV"/>
              </w:rPr>
            </w:pPr>
          </w:p>
        </w:tc>
        <w:tc>
          <w:tcPr>
            <w:tcW w:w="4949" w:type="dxa"/>
            <w:shd w:val="clear" w:color="auto" w:fill="E7E6E6" w:themeFill="background2"/>
          </w:tcPr>
          <w:p w14:paraId="575FEC97" w14:textId="77777777" w:rsidR="00217F7F" w:rsidRPr="005B72AA" w:rsidRDefault="00BF0405" w:rsidP="003C04E2">
            <w:pPr>
              <w:pStyle w:val="ListParagraph"/>
              <w:numPr>
                <w:ilvl w:val="0"/>
                <w:numId w:val="18"/>
              </w:numPr>
              <w:ind w:left="230" w:hanging="230"/>
              <w:rPr>
                <w:rFonts w:cs="Times New Roman"/>
                <w:sz w:val="20"/>
              </w:rPr>
            </w:pPr>
            <w:r w:rsidRPr="005B72AA">
              <w:rPr>
                <w:rFonts w:cs="Times New Roman"/>
                <w:sz w:val="20"/>
              </w:rPr>
              <w:t>I</w:t>
            </w:r>
            <w:r w:rsidR="00217F7F" w:rsidRPr="005B72AA">
              <w:rPr>
                <w:rFonts w:cs="Times New Roman"/>
                <w:sz w:val="20"/>
              </w:rPr>
              <w:t>nformācijas un komunikāciju tehnoloģiju speciālisti;</w:t>
            </w:r>
          </w:p>
          <w:p w14:paraId="16043D97" w14:textId="77777777" w:rsidR="002F21B3" w:rsidRPr="005B72AA" w:rsidRDefault="00BF0405" w:rsidP="003C04E2">
            <w:pPr>
              <w:pStyle w:val="ListParagraph"/>
              <w:numPr>
                <w:ilvl w:val="0"/>
                <w:numId w:val="18"/>
              </w:numPr>
              <w:ind w:left="230" w:hanging="230"/>
              <w:rPr>
                <w:rFonts w:cs="Times New Roman"/>
                <w:sz w:val="20"/>
              </w:rPr>
            </w:pPr>
            <w:r w:rsidRPr="005B72AA">
              <w:rPr>
                <w:rFonts w:cs="Times New Roman"/>
                <w:sz w:val="20"/>
              </w:rPr>
              <w:t>Z</w:t>
            </w:r>
            <w:r w:rsidR="00217F7F" w:rsidRPr="005B72AA">
              <w:rPr>
                <w:rFonts w:cs="Times New Roman"/>
                <w:sz w:val="20"/>
              </w:rPr>
              <w:t xml:space="preserve">inātņu, tehnoloģiju, inženierzinātņu un matemātikas programmu (STEM) absolventi </w:t>
            </w:r>
          </w:p>
        </w:tc>
      </w:tr>
      <w:tr w:rsidR="005B72AA" w:rsidRPr="005B72AA" w14:paraId="52CA3554" w14:textId="77777777" w:rsidTr="00E3299B">
        <w:tc>
          <w:tcPr>
            <w:tcW w:w="1763" w:type="dxa"/>
            <w:shd w:val="clear" w:color="auto" w:fill="E7E6E6" w:themeFill="background2"/>
          </w:tcPr>
          <w:p w14:paraId="25A0F693" w14:textId="77777777" w:rsidR="00217F7F" w:rsidRPr="005B72AA" w:rsidRDefault="00217F7F" w:rsidP="00217F7F">
            <w:pPr>
              <w:jc w:val="both"/>
              <w:rPr>
                <w:rFonts w:ascii="Times New Roman" w:hAnsi="Times New Roman" w:cs="Times New Roman"/>
                <w:b/>
                <w:sz w:val="20"/>
                <w:lang w:val="lv-LV"/>
              </w:rPr>
            </w:pPr>
            <w:r w:rsidRPr="005B72AA">
              <w:rPr>
                <w:rFonts w:ascii="Times New Roman" w:hAnsi="Times New Roman" w:cs="Times New Roman"/>
                <w:b/>
                <w:sz w:val="20"/>
                <w:lang w:val="lv-LV"/>
              </w:rPr>
              <w:t>Interneta lietošana</w:t>
            </w:r>
          </w:p>
          <w:p w14:paraId="2B202FBC" w14:textId="77777777" w:rsidR="002F21B3" w:rsidRPr="005B72AA" w:rsidRDefault="007B25E2" w:rsidP="0029497B">
            <w:pPr>
              <w:jc w:val="both"/>
              <w:rPr>
                <w:rFonts w:ascii="Times New Roman" w:hAnsi="Times New Roman" w:cs="Times New Roman"/>
                <w:sz w:val="20"/>
                <w:lang w:val="lv-LV"/>
              </w:rPr>
            </w:pPr>
            <w:r w:rsidRPr="005B72AA">
              <w:rPr>
                <w:rFonts w:ascii="Times New Roman" w:hAnsi="Times New Roman" w:cs="Times New Roman"/>
                <w:sz w:val="20"/>
                <w:lang w:val="lv-LV"/>
              </w:rPr>
              <w:t>(15%)</w:t>
            </w:r>
          </w:p>
        </w:tc>
        <w:tc>
          <w:tcPr>
            <w:tcW w:w="1918" w:type="dxa"/>
            <w:shd w:val="clear" w:color="auto" w:fill="E7E6E6" w:themeFill="background2"/>
          </w:tcPr>
          <w:p w14:paraId="0CD3F9F8" w14:textId="77777777" w:rsidR="00217F7F" w:rsidRPr="005B72AA" w:rsidRDefault="00F94CC3" w:rsidP="00E3299B">
            <w:pPr>
              <w:ind w:left="109"/>
              <w:rPr>
                <w:rFonts w:ascii="Times New Roman" w:hAnsi="Times New Roman" w:cs="Times New Roman"/>
                <w:sz w:val="20"/>
                <w:lang w:val="lv-LV"/>
              </w:rPr>
            </w:pPr>
            <w:r w:rsidRPr="005B72AA">
              <w:rPr>
                <w:rFonts w:ascii="Times New Roman" w:hAnsi="Times New Roman" w:cs="Times New Roman"/>
                <w:sz w:val="20"/>
                <w:lang w:val="lv-LV"/>
              </w:rPr>
              <w:t>S</w:t>
            </w:r>
            <w:r w:rsidR="00217F7F" w:rsidRPr="005B72AA">
              <w:rPr>
                <w:rFonts w:ascii="Times New Roman" w:hAnsi="Times New Roman" w:cs="Times New Roman"/>
                <w:sz w:val="20"/>
                <w:lang w:val="lv-LV"/>
              </w:rPr>
              <w:t>aturs</w:t>
            </w:r>
          </w:p>
          <w:p w14:paraId="3B295B30" w14:textId="77777777" w:rsidR="002F21B3" w:rsidRPr="005B72AA" w:rsidRDefault="002F21B3" w:rsidP="00E3299B">
            <w:pPr>
              <w:ind w:left="109"/>
              <w:jc w:val="both"/>
              <w:rPr>
                <w:rFonts w:ascii="Times New Roman" w:hAnsi="Times New Roman" w:cs="Times New Roman"/>
                <w:sz w:val="20"/>
                <w:lang w:val="lv-LV"/>
              </w:rPr>
            </w:pPr>
          </w:p>
        </w:tc>
        <w:tc>
          <w:tcPr>
            <w:tcW w:w="4949" w:type="dxa"/>
            <w:shd w:val="clear" w:color="auto" w:fill="E7E6E6" w:themeFill="background2"/>
          </w:tcPr>
          <w:p w14:paraId="3C9C0DD7" w14:textId="77777777" w:rsidR="002F21B3" w:rsidRPr="005B72AA" w:rsidRDefault="00BF0405" w:rsidP="003C04E2">
            <w:pPr>
              <w:pStyle w:val="ListParagraph"/>
              <w:numPr>
                <w:ilvl w:val="0"/>
                <w:numId w:val="18"/>
              </w:numPr>
              <w:ind w:left="230" w:hanging="230"/>
              <w:rPr>
                <w:rFonts w:cs="Times New Roman"/>
                <w:sz w:val="20"/>
              </w:rPr>
            </w:pPr>
            <w:r w:rsidRPr="005B72AA">
              <w:rPr>
                <w:rFonts w:cs="Times New Roman"/>
                <w:sz w:val="20"/>
              </w:rPr>
              <w:t>Z</w:t>
            </w:r>
            <w:r w:rsidR="00217F7F" w:rsidRPr="005B72AA">
              <w:rPr>
                <w:rFonts w:cs="Times New Roman"/>
                <w:sz w:val="20"/>
              </w:rPr>
              <w:t>iņas;</w:t>
            </w:r>
          </w:p>
          <w:p w14:paraId="49CBBCEF" w14:textId="77777777" w:rsidR="00217F7F" w:rsidRPr="005B72AA" w:rsidRDefault="00BF0405" w:rsidP="003C04E2">
            <w:pPr>
              <w:pStyle w:val="ListParagraph"/>
              <w:numPr>
                <w:ilvl w:val="0"/>
                <w:numId w:val="18"/>
              </w:numPr>
              <w:ind w:left="230" w:hanging="230"/>
              <w:rPr>
                <w:rFonts w:cs="Times New Roman"/>
                <w:sz w:val="20"/>
              </w:rPr>
            </w:pPr>
            <w:r w:rsidRPr="005B72AA">
              <w:rPr>
                <w:rFonts w:cs="Times New Roman"/>
                <w:sz w:val="20"/>
              </w:rPr>
              <w:t>M</w:t>
            </w:r>
            <w:r w:rsidR="00217F7F" w:rsidRPr="005B72AA">
              <w:rPr>
                <w:rFonts w:cs="Times New Roman"/>
                <w:sz w:val="20"/>
              </w:rPr>
              <w:t>ūzika, video, spēles;</w:t>
            </w:r>
          </w:p>
          <w:p w14:paraId="281BEFC6" w14:textId="77777777" w:rsidR="00217F7F" w:rsidRPr="005B72AA" w:rsidRDefault="00BF0405" w:rsidP="003C04E2">
            <w:pPr>
              <w:pStyle w:val="ListParagraph"/>
              <w:numPr>
                <w:ilvl w:val="0"/>
                <w:numId w:val="18"/>
              </w:numPr>
              <w:ind w:left="230" w:hanging="230"/>
              <w:rPr>
                <w:rFonts w:cs="Times New Roman"/>
                <w:sz w:val="20"/>
              </w:rPr>
            </w:pPr>
            <w:r w:rsidRPr="005B72AA">
              <w:rPr>
                <w:rFonts w:cs="Times New Roman"/>
                <w:sz w:val="20"/>
              </w:rPr>
              <w:t>V</w:t>
            </w:r>
            <w:r w:rsidR="00217F7F" w:rsidRPr="005B72AA">
              <w:rPr>
                <w:rFonts w:cs="Times New Roman"/>
                <w:sz w:val="20"/>
              </w:rPr>
              <w:t>ideo pēc pieprasījuma.</w:t>
            </w:r>
          </w:p>
        </w:tc>
      </w:tr>
      <w:tr w:rsidR="005B72AA" w:rsidRPr="005B72AA" w14:paraId="31D530A3" w14:textId="77777777" w:rsidTr="00E3299B">
        <w:tc>
          <w:tcPr>
            <w:tcW w:w="1763" w:type="dxa"/>
            <w:shd w:val="clear" w:color="auto" w:fill="E7E6E6" w:themeFill="background2"/>
          </w:tcPr>
          <w:p w14:paraId="326CAC69" w14:textId="77777777" w:rsidR="002F21B3" w:rsidRPr="005B72AA" w:rsidRDefault="002F21B3" w:rsidP="0029497B">
            <w:pPr>
              <w:jc w:val="both"/>
              <w:rPr>
                <w:rFonts w:ascii="Times New Roman" w:hAnsi="Times New Roman" w:cs="Times New Roman"/>
                <w:sz w:val="20"/>
                <w:lang w:val="lv-LV"/>
              </w:rPr>
            </w:pPr>
          </w:p>
        </w:tc>
        <w:tc>
          <w:tcPr>
            <w:tcW w:w="1918" w:type="dxa"/>
            <w:shd w:val="clear" w:color="auto" w:fill="E7E6E6" w:themeFill="background2"/>
          </w:tcPr>
          <w:p w14:paraId="0E1F0A45" w14:textId="77777777" w:rsidR="002F21B3" w:rsidRPr="005B72AA" w:rsidRDefault="00217F7F" w:rsidP="00E3299B">
            <w:pPr>
              <w:ind w:left="109"/>
              <w:rPr>
                <w:rFonts w:ascii="Times New Roman" w:hAnsi="Times New Roman" w:cs="Times New Roman"/>
                <w:sz w:val="20"/>
                <w:lang w:val="lv-LV"/>
              </w:rPr>
            </w:pPr>
            <w:r w:rsidRPr="005B72AA">
              <w:rPr>
                <w:rFonts w:ascii="Times New Roman" w:hAnsi="Times New Roman" w:cs="Times New Roman"/>
                <w:sz w:val="20"/>
                <w:lang w:val="lv-LV"/>
              </w:rPr>
              <w:t>Komunikācija</w:t>
            </w:r>
          </w:p>
        </w:tc>
        <w:tc>
          <w:tcPr>
            <w:tcW w:w="4949" w:type="dxa"/>
            <w:shd w:val="clear" w:color="auto" w:fill="E7E6E6" w:themeFill="background2"/>
          </w:tcPr>
          <w:p w14:paraId="57D9AF8A" w14:textId="77777777" w:rsidR="00217F7F" w:rsidRPr="005B72AA" w:rsidRDefault="00217F7F" w:rsidP="003C04E2">
            <w:pPr>
              <w:pStyle w:val="ListParagraph"/>
              <w:numPr>
                <w:ilvl w:val="0"/>
                <w:numId w:val="18"/>
              </w:numPr>
              <w:ind w:left="230" w:hanging="230"/>
              <w:rPr>
                <w:rFonts w:cs="Times New Roman"/>
                <w:sz w:val="20"/>
              </w:rPr>
            </w:pPr>
            <w:r w:rsidRPr="005B72AA">
              <w:rPr>
                <w:rFonts w:cs="Times New Roman"/>
                <w:sz w:val="20"/>
              </w:rPr>
              <w:t>Video zvani;</w:t>
            </w:r>
          </w:p>
          <w:p w14:paraId="55301CFE" w14:textId="77777777" w:rsidR="002F21B3" w:rsidRPr="005B72AA" w:rsidRDefault="00217F7F" w:rsidP="003C04E2">
            <w:pPr>
              <w:pStyle w:val="ListParagraph"/>
              <w:numPr>
                <w:ilvl w:val="0"/>
                <w:numId w:val="18"/>
              </w:numPr>
              <w:ind w:left="230" w:hanging="230"/>
              <w:rPr>
                <w:rFonts w:cs="Times New Roman"/>
                <w:sz w:val="20"/>
              </w:rPr>
            </w:pPr>
            <w:r w:rsidRPr="005B72AA">
              <w:rPr>
                <w:rFonts w:cs="Times New Roman"/>
                <w:sz w:val="20"/>
              </w:rPr>
              <w:t>Sociālie tīkli.</w:t>
            </w:r>
          </w:p>
        </w:tc>
      </w:tr>
      <w:tr w:rsidR="005B72AA" w:rsidRPr="005B72AA" w14:paraId="7DFD3ECE" w14:textId="77777777" w:rsidTr="00E3299B">
        <w:tc>
          <w:tcPr>
            <w:tcW w:w="1763" w:type="dxa"/>
            <w:shd w:val="clear" w:color="auto" w:fill="E7E6E6" w:themeFill="background2"/>
          </w:tcPr>
          <w:p w14:paraId="5AB7BA6D" w14:textId="77777777" w:rsidR="002F21B3" w:rsidRPr="005B72AA" w:rsidRDefault="002F21B3" w:rsidP="0029497B">
            <w:pPr>
              <w:jc w:val="both"/>
              <w:rPr>
                <w:rFonts w:ascii="Times New Roman" w:hAnsi="Times New Roman" w:cs="Times New Roman"/>
                <w:sz w:val="20"/>
                <w:lang w:val="lv-LV"/>
              </w:rPr>
            </w:pPr>
          </w:p>
        </w:tc>
        <w:tc>
          <w:tcPr>
            <w:tcW w:w="1918" w:type="dxa"/>
            <w:shd w:val="clear" w:color="auto" w:fill="E7E6E6" w:themeFill="background2"/>
          </w:tcPr>
          <w:p w14:paraId="5577BFF0" w14:textId="77777777" w:rsidR="002F21B3" w:rsidRPr="005B72AA" w:rsidRDefault="00217F7F" w:rsidP="00E3299B">
            <w:pPr>
              <w:ind w:left="109"/>
              <w:rPr>
                <w:rFonts w:ascii="Times New Roman" w:hAnsi="Times New Roman" w:cs="Times New Roman"/>
                <w:sz w:val="20"/>
                <w:lang w:val="lv-LV"/>
              </w:rPr>
            </w:pPr>
            <w:r w:rsidRPr="005B72AA">
              <w:rPr>
                <w:rFonts w:ascii="Times New Roman" w:hAnsi="Times New Roman" w:cs="Times New Roman"/>
                <w:sz w:val="20"/>
                <w:lang w:val="lv-LV"/>
              </w:rPr>
              <w:t>Darījumi</w:t>
            </w:r>
          </w:p>
        </w:tc>
        <w:tc>
          <w:tcPr>
            <w:tcW w:w="4949" w:type="dxa"/>
            <w:shd w:val="clear" w:color="auto" w:fill="E7E6E6" w:themeFill="background2"/>
          </w:tcPr>
          <w:p w14:paraId="6E0B39F2" w14:textId="77777777" w:rsidR="00217F7F" w:rsidRPr="005B72AA" w:rsidRDefault="00217F7F" w:rsidP="003C04E2">
            <w:pPr>
              <w:pStyle w:val="ListParagraph"/>
              <w:numPr>
                <w:ilvl w:val="0"/>
                <w:numId w:val="18"/>
              </w:numPr>
              <w:ind w:left="230" w:hanging="230"/>
              <w:rPr>
                <w:rFonts w:cs="Times New Roman"/>
                <w:sz w:val="20"/>
              </w:rPr>
            </w:pPr>
            <w:r w:rsidRPr="005B72AA">
              <w:rPr>
                <w:rFonts w:cs="Times New Roman"/>
                <w:sz w:val="20"/>
              </w:rPr>
              <w:t>Banka;</w:t>
            </w:r>
          </w:p>
          <w:p w14:paraId="3FBAD800" w14:textId="77777777" w:rsidR="002F21B3" w:rsidRPr="005B72AA" w:rsidRDefault="00217F7F" w:rsidP="003C04E2">
            <w:pPr>
              <w:pStyle w:val="ListParagraph"/>
              <w:numPr>
                <w:ilvl w:val="0"/>
                <w:numId w:val="18"/>
              </w:numPr>
              <w:ind w:left="230" w:hanging="230"/>
              <w:rPr>
                <w:rFonts w:cs="Times New Roman"/>
                <w:sz w:val="20"/>
              </w:rPr>
            </w:pPr>
            <w:r w:rsidRPr="005B72AA">
              <w:rPr>
                <w:rFonts w:cs="Times New Roman"/>
                <w:sz w:val="20"/>
              </w:rPr>
              <w:t>Iepirkšanās.</w:t>
            </w:r>
          </w:p>
        </w:tc>
      </w:tr>
      <w:tr w:rsidR="005B72AA" w:rsidRPr="005B72AA" w14:paraId="542580CB" w14:textId="77777777" w:rsidTr="00E3299B">
        <w:tc>
          <w:tcPr>
            <w:tcW w:w="1763" w:type="dxa"/>
            <w:shd w:val="clear" w:color="auto" w:fill="E7E6E6" w:themeFill="background2"/>
          </w:tcPr>
          <w:p w14:paraId="775F579F" w14:textId="77777777" w:rsidR="00D10167" w:rsidRPr="005B72AA" w:rsidRDefault="00D10167" w:rsidP="00B3798A">
            <w:pPr>
              <w:jc w:val="both"/>
              <w:rPr>
                <w:rFonts w:ascii="Times New Roman" w:hAnsi="Times New Roman" w:cs="Times New Roman"/>
                <w:b/>
                <w:sz w:val="20"/>
                <w:lang w:val="lv-LV"/>
              </w:rPr>
            </w:pPr>
          </w:p>
          <w:p w14:paraId="1FB17975" w14:textId="77777777" w:rsidR="00B3798A" w:rsidRPr="005B72AA" w:rsidRDefault="00B3798A" w:rsidP="00B3798A">
            <w:pPr>
              <w:jc w:val="both"/>
              <w:rPr>
                <w:rFonts w:ascii="Times New Roman" w:hAnsi="Times New Roman" w:cs="Times New Roman"/>
                <w:sz w:val="20"/>
                <w:lang w:val="lv-LV"/>
              </w:rPr>
            </w:pPr>
            <w:r w:rsidRPr="005B72AA">
              <w:rPr>
                <w:rFonts w:ascii="Times New Roman" w:hAnsi="Times New Roman" w:cs="Times New Roman"/>
                <w:b/>
                <w:sz w:val="20"/>
                <w:lang w:val="lv-LV"/>
              </w:rPr>
              <w:t>Ciparu tehnoloģiju integrācija</w:t>
            </w:r>
            <w:r w:rsidR="007B25E2" w:rsidRPr="005B72AA">
              <w:rPr>
                <w:rFonts w:ascii="Times New Roman" w:hAnsi="Times New Roman" w:cs="Times New Roman"/>
                <w:sz w:val="20"/>
                <w:lang w:val="lv-LV"/>
              </w:rPr>
              <w:t xml:space="preserve"> (20%)</w:t>
            </w:r>
          </w:p>
        </w:tc>
        <w:tc>
          <w:tcPr>
            <w:tcW w:w="1918" w:type="dxa"/>
            <w:shd w:val="clear" w:color="auto" w:fill="E7E6E6" w:themeFill="background2"/>
          </w:tcPr>
          <w:p w14:paraId="768D395E" w14:textId="77777777" w:rsidR="00B3798A" w:rsidRPr="005B72AA" w:rsidRDefault="00B3798A" w:rsidP="00E3299B">
            <w:pPr>
              <w:ind w:left="109"/>
              <w:rPr>
                <w:rFonts w:ascii="Times New Roman" w:hAnsi="Times New Roman" w:cs="Times New Roman"/>
                <w:sz w:val="20"/>
                <w:lang w:val="lv-LV"/>
              </w:rPr>
            </w:pPr>
            <w:r w:rsidRPr="005B72AA">
              <w:rPr>
                <w:rFonts w:ascii="Times New Roman" w:hAnsi="Times New Roman" w:cs="Times New Roman"/>
                <w:sz w:val="20"/>
                <w:lang w:val="lv-LV"/>
              </w:rPr>
              <w:t>Uzņēmējdarbības digitalizācija</w:t>
            </w:r>
          </w:p>
        </w:tc>
        <w:tc>
          <w:tcPr>
            <w:tcW w:w="4949" w:type="dxa"/>
            <w:shd w:val="clear" w:color="auto" w:fill="E7E6E6" w:themeFill="background2"/>
          </w:tcPr>
          <w:p w14:paraId="22DED060"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Dalīšanās ar elektronisko informāciju;</w:t>
            </w:r>
          </w:p>
          <w:p w14:paraId="58ECA4DA"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Radiofrekvences identifikācija;</w:t>
            </w:r>
          </w:p>
          <w:p w14:paraId="097D1EF5"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Sociālie mediji;</w:t>
            </w:r>
          </w:p>
          <w:p w14:paraId="201955BA"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eRēķini;</w:t>
            </w:r>
          </w:p>
          <w:p w14:paraId="06FA874E"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Mākoņpakalpojumi.</w:t>
            </w:r>
          </w:p>
        </w:tc>
      </w:tr>
      <w:tr w:rsidR="005B72AA" w:rsidRPr="005B72AA" w14:paraId="64E69203" w14:textId="77777777" w:rsidTr="00E3299B">
        <w:tc>
          <w:tcPr>
            <w:tcW w:w="1763" w:type="dxa"/>
            <w:shd w:val="clear" w:color="auto" w:fill="E7E6E6" w:themeFill="background2"/>
          </w:tcPr>
          <w:p w14:paraId="3DCAD432" w14:textId="77777777" w:rsidR="00B3798A" w:rsidRPr="005B72AA" w:rsidRDefault="00B3798A" w:rsidP="00B3798A">
            <w:pPr>
              <w:jc w:val="both"/>
              <w:rPr>
                <w:rFonts w:ascii="Times New Roman" w:hAnsi="Times New Roman" w:cs="Times New Roman"/>
                <w:sz w:val="20"/>
                <w:lang w:val="lv-LV"/>
              </w:rPr>
            </w:pPr>
          </w:p>
        </w:tc>
        <w:tc>
          <w:tcPr>
            <w:tcW w:w="1918" w:type="dxa"/>
            <w:shd w:val="clear" w:color="auto" w:fill="E7E6E6" w:themeFill="background2"/>
          </w:tcPr>
          <w:p w14:paraId="293B63F2" w14:textId="77777777" w:rsidR="00B3798A" w:rsidRPr="005B72AA" w:rsidRDefault="00F94CC3" w:rsidP="00E3299B">
            <w:pPr>
              <w:ind w:left="109"/>
              <w:rPr>
                <w:rFonts w:ascii="Times New Roman" w:hAnsi="Times New Roman" w:cs="Times New Roman"/>
                <w:sz w:val="20"/>
                <w:lang w:val="lv-LV"/>
              </w:rPr>
            </w:pPr>
            <w:r w:rsidRPr="005B72AA">
              <w:rPr>
                <w:rFonts w:ascii="Times New Roman" w:hAnsi="Times New Roman" w:cs="Times New Roman"/>
                <w:sz w:val="20"/>
                <w:lang w:val="lv-LV"/>
              </w:rPr>
              <w:t>E</w:t>
            </w:r>
            <w:r w:rsidR="00B3798A" w:rsidRPr="005B72AA">
              <w:rPr>
                <w:rFonts w:ascii="Times New Roman" w:hAnsi="Times New Roman" w:cs="Times New Roman"/>
                <w:sz w:val="20"/>
                <w:lang w:val="lv-LV"/>
              </w:rPr>
              <w:t>-komercija</w:t>
            </w:r>
          </w:p>
          <w:p w14:paraId="66761653" w14:textId="77777777" w:rsidR="00B3798A" w:rsidRPr="005B72AA" w:rsidRDefault="00B3798A" w:rsidP="00E3299B">
            <w:pPr>
              <w:ind w:left="109"/>
              <w:rPr>
                <w:rFonts w:ascii="Times New Roman" w:hAnsi="Times New Roman" w:cs="Times New Roman"/>
                <w:sz w:val="20"/>
                <w:lang w:val="lv-LV"/>
              </w:rPr>
            </w:pPr>
          </w:p>
        </w:tc>
        <w:tc>
          <w:tcPr>
            <w:tcW w:w="4949" w:type="dxa"/>
            <w:shd w:val="clear" w:color="auto" w:fill="E7E6E6" w:themeFill="background2"/>
          </w:tcPr>
          <w:p w14:paraId="5B435F11"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Mazie un vidējie uzņēmumi, kas tirgojas tiešsaistē;</w:t>
            </w:r>
          </w:p>
          <w:p w14:paraId="42A3051D"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eTirdzniecības apgrozījums;</w:t>
            </w:r>
          </w:p>
          <w:p w14:paraId="0307FFA2" w14:textId="77777777" w:rsidR="00B3798A" w:rsidRPr="005B72AA" w:rsidRDefault="00B3798A" w:rsidP="003C04E2">
            <w:pPr>
              <w:pStyle w:val="ListParagraph"/>
              <w:numPr>
                <w:ilvl w:val="0"/>
                <w:numId w:val="18"/>
              </w:numPr>
              <w:ind w:left="230" w:hanging="230"/>
              <w:rPr>
                <w:rFonts w:cs="Times New Roman"/>
                <w:sz w:val="20"/>
              </w:rPr>
            </w:pPr>
            <w:r w:rsidRPr="005B72AA">
              <w:rPr>
                <w:rFonts w:cs="Times New Roman"/>
                <w:sz w:val="20"/>
              </w:rPr>
              <w:t>Pārrobežu tirdzniecība tiešsaistē.</w:t>
            </w:r>
          </w:p>
        </w:tc>
      </w:tr>
      <w:tr w:rsidR="005B72AA" w:rsidRPr="005B72AA" w14:paraId="5983BD2E" w14:textId="77777777" w:rsidTr="00E3299B">
        <w:tc>
          <w:tcPr>
            <w:tcW w:w="1763" w:type="dxa"/>
            <w:shd w:val="clear" w:color="auto" w:fill="E7E6E6" w:themeFill="background2"/>
          </w:tcPr>
          <w:p w14:paraId="7C7C64B7" w14:textId="77777777" w:rsidR="00B3798A" w:rsidRPr="005B72AA" w:rsidRDefault="00F94CC3" w:rsidP="00B3798A">
            <w:pPr>
              <w:jc w:val="both"/>
              <w:rPr>
                <w:rFonts w:ascii="Times New Roman" w:hAnsi="Times New Roman" w:cs="Times New Roman"/>
                <w:sz w:val="20"/>
                <w:lang w:val="lv-LV"/>
              </w:rPr>
            </w:pPr>
            <w:r w:rsidRPr="005B72AA">
              <w:rPr>
                <w:rFonts w:ascii="Times New Roman" w:hAnsi="Times New Roman" w:cs="Times New Roman"/>
                <w:b/>
                <w:sz w:val="20"/>
                <w:lang w:val="lv-LV"/>
              </w:rPr>
              <w:t>Digitālie publiskie pakalpojumi</w:t>
            </w:r>
            <w:r w:rsidR="007B25E2" w:rsidRPr="005B72AA">
              <w:rPr>
                <w:rFonts w:ascii="Times New Roman" w:hAnsi="Times New Roman" w:cs="Times New Roman"/>
                <w:sz w:val="20"/>
                <w:lang w:val="lv-LV"/>
              </w:rPr>
              <w:t xml:space="preserve"> (15%)</w:t>
            </w:r>
          </w:p>
        </w:tc>
        <w:tc>
          <w:tcPr>
            <w:tcW w:w="1918" w:type="dxa"/>
            <w:shd w:val="clear" w:color="auto" w:fill="E7E6E6" w:themeFill="background2"/>
          </w:tcPr>
          <w:p w14:paraId="4B30B957" w14:textId="77777777" w:rsidR="00F94CC3" w:rsidRPr="005B72AA" w:rsidRDefault="00F94CC3" w:rsidP="00E3299B">
            <w:pPr>
              <w:ind w:left="109"/>
              <w:rPr>
                <w:rFonts w:ascii="Times New Roman" w:hAnsi="Times New Roman" w:cs="Times New Roman"/>
                <w:lang w:val="lv-LV"/>
              </w:rPr>
            </w:pPr>
            <w:r w:rsidRPr="005B72AA">
              <w:rPr>
                <w:rFonts w:ascii="Times New Roman" w:hAnsi="Times New Roman" w:cs="Times New Roman"/>
                <w:lang w:val="lv-LV"/>
              </w:rPr>
              <w:t>ePārvalde</w:t>
            </w:r>
            <w:r w:rsidR="004D6129" w:rsidRPr="005B72AA">
              <w:rPr>
                <w:rFonts w:ascii="Times New Roman" w:hAnsi="Times New Roman" w:cs="Times New Roman"/>
                <w:lang w:val="lv-LV"/>
              </w:rPr>
              <w:t>s pakalpojumi</w:t>
            </w:r>
          </w:p>
          <w:p w14:paraId="274317FF" w14:textId="77777777" w:rsidR="00B3798A" w:rsidRPr="005B72AA" w:rsidRDefault="00B3798A" w:rsidP="00E3299B">
            <w:pPr>
              <w:pStyle w:val="ListParagraph"/>
              <w:ind w:left="109"/>
              <w:rPr>
                <w:rFonts w:cs="Times New Roman"/>
                <w:sz w:val="20"/>
              </w:rPr>
            </w:pPr>
          </w:p>
        </w:tc>
        <w:tc>
          <w:tcPr>
            <w:tcW w:w="4949" w:type="dxa"/>
            <w:shd w:val="clear" w:color="auto" w:fill="E7E6E6" w:themeFill="background2"/>
          </w:tcPr>
          <w:p w14:paraId="53FC5FDC" w14:textId="77777777" w:rsidR="00F94CC3" w:rsidRPr="005B72AA" w:rsidRDefault="00F94CC3" w:rsidP="003C04E2">
            <w:pPr>
              <w:pStyle w:val="ListParagraph"/>
              <w:numPr>
                <w:ilvl w:val="0"/>
                <w:numId w:val="18"/>
              </w:numPr>
              <w:ind w:left="230" w:hanging="230"/>
              <w:rPr>
                <w:rFonts w:cs="Times New Roman"/>
                <w:sz w:val="20"/>
              </w:rPr>
            </w:pPr>
            <w:r w:rsidRPr="005B72AA">
              <w:rPr>
                <w:rFonts w:cs="Times New Roman"/>
                <w:sz w:val="20"/>
              </w:rPr>
              <w:t>ePārvaldes lietotāji;</w:t>
            </w:r>
          </w:p>
          <w:p w14:paraId="13F66D0A" w14:textId="77777777" w:rsidR="00F94CC3" w:rsidRPr="005B72AA" w:rsidRDefault="00F94CC3" w:rsidP="003C04E2">
            <w:pPr>
              <w:pStyle w:val="ListParagraph"/>
              <w:numPr>
                <w:ilvl w:val="0"/>
                <w:numId w:val="18"/>
              </w:numPr>
              <w:ind w:left="230" w:hanging="230"/>
              <w:rPr>
                <w:rFonts w:cs="Times New Roman"/>
                <w:sz w:val="20"/>
              </w:rPr>
            </w:pPr>
            <w:r w:rsidRPr="005B72AA">
              <w:rPr>
                <w:rFonts w:cs="Times New Roman"/>
                <w:sz w:val="20"/>
              </w:rPr>
              <w:t>Gatavas formas;</w:t>
            </w:r>
          </w:p>
          <w:p w14:paraId="6FC1E49C" w14:textId="77777777" w:rsidR="00F94CC3" w:rsidRPr="005B72AA" w:rsidRDefault="00F94CC3" w:rsidP="003C04E2">
            <w:pPr>
              <w:pStyle w:val="ListParagraph"/>
              <w:numPr>
                <w:ilvl w:val="0"/>
                <w:numId w:val="18"/>
              </w:numPr>
              <w:ind w:left="230" w:hanging="230"/>
              <w:rPr>
                <w:rFonts w:cs="Times New Roman"/>
                <w:sz w:val="20"/>
              </w:rPr>
            </w:pPr>
            <w:r w:rsidRPr="005B72AA">
              <w:rPr>
                <w:rFonts w:cs="Times New Roman"/>
                <w:sz w:val="20"/>
              </w:rPr>
              <w:t>Tiešsaistē pabeigtie pakalpojumi;</w:t>
            </w:r>
          </w:p>
          <w:p w14:paraId="7C6C158D" w14:textId="77777777" w:rsidR="00B3798A" w:rsidRPr="005B72AA" w:rsidRDefault="00F94CC3" w:rsidP="003C04E2">
            <w:pPr>
              <w:pStyle w:val="ListParagraph"/>
              <w:numPr>
                <w:ilvl w:val="0"/>
                <w:numId w:val="18"/>
              </w:numPr>
              <w:ind w:left="230" w:hanging="230"/>
              <w:rPr>
                <w:rFonts w:cs="Times New Roman"/>
                <w:sz w:val="20"/>
              </w:rPr>
            </w:pPr>
            <w:r w:rsidRPr="005B72AA">
              <w:rPr>
                <w:rFonts w:cs="Times New Roman"/>
                <w:sz w:val="20"/>
              </w:rPr>
              <w:t>Atvērtie dati.</w:t>
            </w:r>
          </w:p>
        </w:tc>
      </w:tr>
    </w:tbl>
    <w:p w14:paraId="2DFD6A66" w14:textId="77777777" w:rsidR="00ED7969" w:rsidRPr="005B72AA" w:rsidRDefault="00ED7969" w:rsidP="0029497B">
      <w:pPr>
        <w:spacing w:after="0" w:line="240" w:lineRule="auto"/>
        <w:ind w:firstLine="720"/>
        <w:jc w:val="both"/>
        <w:rPr>
          <w:rFonts w:ascii="Times New Roman" w:hAnsi="Times New Roman" w:cs="Times New Roman"/>
          <w:sz w:val="24"/>
          <w:szCs w:val="24"/>
          <w:lang w:val="lv-LV"/>
        </w:rPr>
      </w:pPr>
    </w:p>
    <w:p w14:paraId="467281EE" w14:textId="77777777" w:rsidR="006E56E8" w:rsidRPr="005B72AA" w:rsidRDefault="006E56E8" w:rsidP="0029497B">
      <w:pPr>
        <w:spacing w:after="0" w:line="240" w:lineRule="auto"/>
        <w:ind w:firstLine="720"/>
        <w:jc w:val="both"/>
        <w:rPr>
          <w:rFonts w:ascii="Times New Roman" w:hAnsi="Times New Roman" w:cs="Times New Roman"/>
          <w:sz w:val="24"/>
          <w:szCs w:val="24"/>
          <w:lang w:val="lv-LV"/>
        </w:rPr>
      </w:pPr>
    </w:p>
    <w:p w14:paraId="68E4AB6D" w14:textId="31EF62E0" w:rsidR="002E3B28" w:rsidRPr="005B72AA" w:rsidRDefault="00F25CEC" w:rsidP="006E56E8">
      <w:pPr>
        <w:pStyle w:val="ListParagraph"/>
        <w:numPr>
          <w:ilvl w:val="0"/>
          <w:numId w:val="30"/>
        </w:numPr>
        <w:jc w:val="center"/>
        <w:rPr>
          <w:rFonts w:cs="Times New Roman"/>
          <w:b/>
          <w:sz w:val="24"/>
          <w:szCs w:val="24"/>
        </w:rPr>
      </w:pPr>
      <w:r w:rsidRPr="005B72AA">
        <w:rPr>
          <w:rFonts w:cs="Times New Roman"/>
          <w:b/>
          <w:sz w:val="24"/>
          <w:szCs w:val="24"/>
        </w:rPr>
        <w:t>D</w:t>
      </w:r>
      <w:r w:rsidR="008C069F" w:rsidRPr="005B72AA">
        <w:rPr>
          <w:rFonts w:cs="Times New Roman"/>
          <w:b/>
          <w:sz w:val="24"/>
          <w:szCs w:val="24"/>
        </w:rPr>
        <w:t>igitālās eko</w:t>
      </w:r>
      <w:r w:rsidRPr="005B72AA">
        <w:rPr>
          <w:rFonts w:cs="Times New Roman"/>
          <w:b/>
          <w:sz w:val="24"/>
          <w:szCs w:val="24"/>
        </w:rPr>
        <w:t>nomikas un sabiedrības situācijas novērtējums</w:t>
      </w:r>
      <w:r w:rsidR="008C069F" w:rsidRPr="005B72AA">
        <w:rPr>
          <w:rFonts w:cs="Times New Roman"/>
          <w:b/>
          <w:sz w:val="24"/>
          <w:szCs w:val="24"/>
        </w:rPr>
        <w:t xml:space="preserve"> </w:t>
      </w:r>
      <w:r w:rsidR="001736C1" w:rsidRPr="005B72AA">
        <w:rPr>
          <w:rFonts w:cs="Times New Roman"/>
          <w:b/>
          <w:sz w:val="24"/>
          <w:szCs w:val="24"/>
        </w:rPr>
        <w:t>Latvijā</w:t>
      </w:r>
      <w:r w:rsidR="001736C1" w:rsidRPr="005B72AA">
        <w:rPr>
          <w:rFonts w:cs="Times New Roman"/>
          <w:b/>
          <w:sz w:val="24"/>
          <w:szCs w:val="24"/>
        </w:rPr>
        <w:br/>
      </w:r>
      <w:r w:rsidR="008C069F" w:rsidRPr="005B72AA">
        <w:rPr>
          <w:rFonts w:cs="Times New Roman"/>
          <w:b/>
          <w:sz w:val="24"/>
          <w:szCs w:val="24"/>
        </w:rPr>
        <w:t>saskaņā ar DESI</w:t>
      </w:r>
      <w:r w:rsidR="001736C1" w:rsidRPr="005B72AA">
        <w:rPr>
          <w:rFonts w:cs="Times New Roman"/>
          <w:b/>
          <w:sz w:val="24"/>
          <w:szCs w:val="24"/>
        </w:rPr>
        <w:t xml:space="preserve"> </w:t>
      </w:r>
      <w:r w:rsidR="008B7D47" w:rsidRPr="005B72AA">
        <w:rPr>
          <w:rFonts w:cs="Times New Roman"/>
          <w:b/>
          <w:sz w:val="24"/>
          <w:szCs w:val="24"/>
        </w:rPr>
        <w:t xml:space="preserve">indeksa </w:t>
      </w:r>
      <w:r w:rsidR="001736C1" w:rsidRPr="005B72AA">
        <w:rPr>
          <w:rFonts w:cs="Times New Roman"/>
          <w:b/>
          <w:sz w:val="24"/>
          <w:szCs w:val="24"/>
        </w:rPr>
        <w:t>rādītājiem 2017.</w:t>
      </w:r>
      <w:r w:rsidR="008B7D47" w:rsidRPr="005B72AA">
        <w:rPr>
          <w:rFonts w:cs="Times New Roman"/>
          <w:b/>
          <w:sz w:val="24"/>
          <w:szCs w:val="24"/>
        </w:rPr>
        <w:t> </w:t>
      </w:r>
      <w:r w:rsidR="001736C1" w:rsidRPr="005B72AA">
        <w:rPr>
          <w:rFonts w:cs="Times New Roman"/>
          <w:b/>
          <w:sz w:val="24"/>
          <w:szCs w:val="24"/>
        </w:rPr>
        <w:t>gadā</w:t>
      </w:r>
    </w:p>
    <w:p w14:paraId="27915123" w14:textId="77777777" w:rsidR="00D4152D" w:rsidRPr="005B72AA" w:rsidRDefault="00D4152D" w:rsidP="00422589">
      <w:pPr>
        <w:spacing w:after="0" w:line="240" w:lineRule="auto"/>
        <w:ind w:firstLine="720"/>
        <w:jc w:val="both"/>
        <w:rPr>
          <w:rFonts w:ascii="Times New Roman" w:hAnsi="Times New Roman" w:cs="Times New Roman"/>
          <w:sz w:val="24"/>
          <w:szCs w:val="24"/>
          <w:lang w:val="lv-LV"/>
        </w:rPr>
      </w:pPr>
    </w:p>
    <w:p w14:paraId="0CE26BB5" w14:textId="653A256A" w:rsidR="00C242A6" w:rsidRPr="005B72AA" w:rsidRDefault="005972ED" w:rsidP="00C242A6">
      <w:pPr>
        <w:spacing w:after="0" w:line="240" w:lineRule="auto"/>
        <w:ind w:firstLine="720"/>
        <w:jc w:val="both"/>
        <w:rPr>
          <w:rFonts w:ascii="Times New Roman" w:hAnsi="Times New Roman" w:cs="Times New Roman"/>
          <w:b/>
          <w:i/>
          <w:sz w:val="24"/>
          <w:szCs w:val="24"/>
          <w:lang w:val="lv-LV"/>
        </w:rPr>
      </w:pPr>
      <w:r w:rsidRPr="005B72AA">
        <w:rPr>
          <w:rFonts w:ascii="Times New Roman" w:hAnsi="Times New Roman" w:cs="Times New Roman"/>
          <w:b/>
          <w:i/>
          <w:sz w:val="24"/>
          <w:szCs w:val="24"/>
          <w:lang w:val="lv-LV"/>
        </w:rPr>
        <w:t xml:space="preserve">Latvija DESI </w:t>
      </w:r>
      <w:r w:rsidR="008B7D47" w:rsidRPr="005B72AA">
        <w:rPr>
          <w:rFonts w:ascii="Times New Roman" w:hAnsi="Times New Roman" w:cs="Times New Roman"/>
          <w:b/>
          <w:i/>
          <w:sz w:val="24"/>
          <w:szCs w:val="24"/>
          <w:lang w:val="lv-LV"/>
        </w:rPr>
        <w:t xml:space="preserve">indeksa </w:t>
      </w:r>
      <w:r w:rsidRPr="005B72AA">
        <w:rPr>
          <w:rFonts w:ascii="Times New Roman" w:hAnsi="Times New Roman" w:cs="Times New Roman"/>
          <w:b/>
          <w:i/>
          <w:sz w:val="24"/>
          <w:szCs w:val="24"/>
          <w:lang w:val="lv-LV"/>
        </w:rPr>
        <w:t>2017.</w:t>
      </w:r>
      <w:r w:rsidR="008B7D47" w:rsidRPr="005B72AA">
        <w:rPr>
          <w:rFonts w:ascii="Times New Roman" w:hAnsi="Times New Roman" w:cs="Times New Roman"/>
          <w:b/>
          <w:i/>
          <w:sz w:val="24"/>
          <w:szCs w:val="24"/>
          <w:lang w:val="lv-LV"/>
        </w:rPr>
        <w:t> </w:t>
      </w:r>
      <w:r w:rsidRPr="005B72AA">
        <w:rPr>
          <w:rFonts w:ascii="Times New Roman" w:hAnsi="Times New Roman" w:cs="Times New Roman"/>
          <w:b/>
          <w:i/>
          <w:sz w:val="24"/>
          <w:szCs w:val="24"/>
          <w:lang w:val="lv-LV"/>
        </w:rPr>
        <w:t>gada rangā ieņem 19.</w:t>
      </w:r>
      <w:r w:rsidR="008B7D47" w:rsidRPr="005B72AA">
        <w:rPr>
          <w:rFonts w:ascii="Times New Roman" w:hAnsi="Times New Roman" w:cs="Times New Roman"/>
          <w:b/>
          <w:i/>
          <w:sz w:val="24"/>
          <w:szCs w:val="24"/>
          <w:lang w:val="lv-LV"/>
        </w:rPr>
        <w:t> </w:t>
      </w:r>
      <w:r w:rsidRPr="005B72AA">
        <w:rPr>
          <w:rFonts w:ascii="Times New Roman" w:hAnsi="Times New Roman" w:cs="Times New Roman"/>
          <w:b/>
          <w:i/>
          <w:sz w:val="24"/>
          <w:szCs w:val="24"/>
          <w:lang w:val="lv-LV"/>
        </w:rPr>
        <w:t xml:space="preserve">vietu. Salīdzinot ar situāciju pirms gada, kopējo progresu nosaka ātrdarbīgu platjoslas pieslēgumu īpatsvara pieaugums un uzlabojumi publisko pakalpojumu sniegšanā. Arvien vairāk Latvijas iedzīvotāju lieto internetu un izmanto e-pārvaldes pakalpojumus, taču pusei </w:t>
      </w:r>
      <w:r w:rsidR="008B7D47" w:rsidRPr="005B72AA">
        <w:rPr>
          <w:rFonts w:ascii="Times New Roman" w:hAnsi="Times New Roman" w:cs="Times New Roman"/>
          <w:b/>
          <w:i/>
          <w:sz w:val="24"/>
          <w:szCs w:val="24"/>
          <w:lang w:val="lv-LV"/>
        </w:rPr>
        <w:t xml:space="preserve">Latvijas iedzīvotāju </w:t>
      </w:r>
      <w:r w:rsidRPr="005B72AA">
        <w:rPr>
          <w:rFonts w:ascii="Times New Roman" w:hAnsi="Times New Roman" w:cs="Times New Roman"/>
          <w:b/>
          <w:i/>
          <w:sz w:val="24"/>
          <w:szCs w:val="24"/>
          <w:lang w:val="lv-LV"/>
        </w:rPr>
        <w:t>joprojām nav digitālo prasmju vai tās ir zemas. Latvijas iedzīvotāji aizvien biežāk iepērkas tiešsaistē, taču uzņēmumi tehnoloģiju iespējas izmanto nepilnīgi. Latvija pieder pie to valstu grupas, kuru rezultāti ir vidēji.</w:t>
      </w:r>
    </w:p>
    <w:p w14:paraId="654AB6E0" w14:textId="77777777" w:rsidR="00E3299B" w:rsidRPr="005B72AA" w:rsidRDefault="00E3299B" w:rsidP="00C242A6">
      <w:pPr>
        <w:spacing w:after="0" w:line="240" w:lineRule="auto"/>
        <w:ind w:firstLine="720"/>
        <w:jc w:val="both"/>
        <w:rPr>
          <w:rFonts w:ascii="Times New Roman" w:hAnsi="Times New Roman" w:cs="Times New Roman"/>
          <w:b/>
          <w:i/>
          <w:sz w:val="24"/>
          <w:szCs w:val="24"/>
          <w:lang w:val="lv-LV"/>
        </w:rPr>
      </w:pPr>
    </w:p>
    <w:p w14:paraId="7E568B15" w14:textId="77777777" w:rsidR="0078214E" w:rsidRPr="005B72AA" w:rsidRDefault="0078214E" w:rsidP="003B1608">
      <w:pPr>
        <w:spacing w:after="0" w:line="240" w:lineRule="auto"/>
        <w:ind w:left="-142" w:firstLine="142"/>
        <w:jc w:val="both"/>
        <w:rPr>
          <w:rFonts w:ascii="Times New Roman" w:hAnsi="Times New Roman" w:cs="Times New Roman"/>
          <w:b/>
          <w:i/>
          <w:sz w:val="24"/>
          <w:szCs w:val="24"/>
          <w:lang w:val="lv-LV"/>
        </w:rPr>
      </w:pPr>
      <w:r w:rsidRPr="005B72AA">
        <w:rPr>
          <w:rFonts w:ascii="Times New Roman" w:hAnsi="Times New Roman" w:cs="Times New Roman"/>
          <w:b/>
          <w:i/>
          <w:noProof/>
          <w:sz w:val="24"/>
          <w:szCs w:val="24"/>
          <w:lang w:val="lv-LV" w:eastAsia="lv-LV"/>
        </w:rPr>
        <w:drawing>
          <wp:inline distT="0" distB="0" distL="0" distR="0" wp14:anchorId="3C154894" wp14:editId="178E1AA1">
            <wp:extent cx="5320614" cy="2508738"/>
            <wp:effectExtent l="133350" t="133350" r="147320" b="158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4788" cy="25201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922B16B" w14:textId="3E2EE7B3" w:rsidR="007C126F" w:rsidRPr="005B72AA" w:rsidRDefault="0078214E" w:rsidP="00507F0B">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w:t>
      </w:r>
      <w:r w:rsidR="00507F0B" w:rsidRPr="005B72AA">
        <w:rPr>
          <w:rFonts w:ascii="Times New Roman" w:hAnsi="Times New Roman" w:cs="Times New Roman"/>
          <w:sz w:val="20"/>
          <w:szCs w:val="20"/>
          <w:lang w:val="lv-LV"/>
        </w:rPr>
        <w:t>a avots</w:t>
      </w:r>
      <w:r w:rsidRPr="005B72AA">
        <w:rPr>
          <w:rFonts w:ascii="Times New Roman" w:hAnsi="Times New Roman" w:cs="Times New Roman"/>
          <w:sz w:val="20"/>
          <w:szCs w:val="20"/>
          <w:lang w:val="lv-LV"/>
        </w:rPr>
        <w:t>: Latvijas valsts profils, Eiropas digitālā progresa 2017.</w:t>
      </w:r>
      <w:r w:rsidR="00791A43" w:rsidRPr="005B72AA">
        <w:rPr>
          <w:rFonts w:ascii="Times New Roman" w:hAnsi="Times New Roman" w:cs="Times New Roman"/>
          <w:sz w:val="20"/>
          <w:szCs w:val="20"/>
          <w:lang w:val="lv-LV"/>
        </w:rPr>
        <w:t> </w:t>
      </w:r>
      <w:r w:rsidRPr="005B72AA">
        <w:rPr>
          <w:rFonts w:ascii="Times New Roman" w:hAnsi="Times New Roman" w:cs="Times New Roman"/>
          <w:sz w:val="20"/>
          <w:szCs w:val="20"/>
          <w:lang w:val="lv-LV"/>
        </w:rPr>
        <w:t>gada ziņojums</w:t>
      </w:r>
    </w:p>
    <w:p w14:paraId="22FD3B67" w14:textId="77777777" w:rsidR="0078214E" w:rsidRPr="005B72AA" w:rsidRDefault="0078214E" w:rsidP="00507F0B">
      <w:pPr>
        <w:spacing w:after="0" w:line="240" w:lineRule="auto"/>
        <w:jc w:val="both"/>
        <w:rPr>
          <w:rFonts w:ascii="Times New Roman" w:hAnsi="Times New Roman" w:cs="Times New Roman"/>
          <w:b/>
          <w:sz w:val="24"/>
          <w:szCs w:val="24"/>
          <w:lang w:val="lv-LV"/>
        </w:rPr>
      </w:pPr>
    </w:p>
    <w:p w14:paraId="148AE7B8" w14:textId="77777777" w:rsidR="00A03B7E" w:rsidRPr="005B72AA" w:rsidRDefault="00A03B7E" w:rsidP="00A03B7E">
      <w:pPr>
        <w:spacing w:after="0" w:line="240" w:lineRule="auto"/>
        <w:ind w:firstLine="720"/>
        <w:jc w:val="both"/>
        <w:rPr>
          <w:rFonts w:ascii="Times New Roman" w:hAnsi="Times New Roman" w:cs="Times New Roman"/>
          <w:b/>
          <w:sz w:val="24"/>
          <w:szCs w:val="24"/>
          <w:lang w:val="lv-LV"/>
        </w:rPr>
      </w:pPr>
    </w:p>
    <w:p w14:paraId="2FE839CA" w14:textId="47B0F5EE" w:rsidR="007C126F" w:rsidRPr="005B72AA" w:rsidRDefault="00FD4C90" w:rsidP="006E56E8">
      <w:pPr>
        <w:pStyle w:val="ListParagraph"/>
        <w:numPr>
          <w:ilvl w:val="1"/>
          <w:numId w:val="30"/>
        </w:numPr>
        <w:jc w:val="center"/>
        <w:rPr>
          <w:rFonts w:cs="Times New Roman"/>
          <w:b/>
          <w:sz w:val="24"/>
          <w:szCs w:val="24"/>
        </w:rPr>
      </w:pPr>
      <w:r w:rsidRPr="005B72AA">
        <w:rPr>
          <w:rFonts w:cs="Times New Roman"/>
          <w:b/>
          <w:sz w:val="24"/>
          <w:szCs w:val="24"/>
        </w:rPr>
        <w:t>Latvijas sniegums</w:t>
      </w:r>
      <w:r w:rsidR="007C126F" w:rsidRPr="005B72AA">
        <w:rPr>
          <w:rFonts w:cs="Times New Roman"/>
          <w:b/>
          <w:sz w:val="24"/>
          <w:szCs w:val="24"/>
        </w:rPr>
        <w:t xml:space="preserve"> </w:t>
      </w:r>
      <w:r w:rsidR="00ED7662" w:rsidRPr="005B72AA">
        <w:rPr>
          <w:rFonts w:cs="Times New Roman"/>
          <w:b/>
          <w:sz w:val="24"/>
          <w:szCs w:val="24"/>
        </w:rPr>
        <w:t xml:space="preserve">DESI </w:t>
      </w:r>
      <w:r w:rsidR="007E5D5F" w:rsidRPr="005B72AA">
        <w:rPr>
          <w:rFonts w:cs="Times New Roman"/>
          <w:b/>
          <w:sz w:val="24"/>
          <w:szCs w:val="24"/>
        </w:rPr>
        <w:t>indeks</w:t>
      </w:r>
      <w:r w:rsidR="00DA0C64" w:rsidRPr="005B72AA">
        <w:rPr>
          <w:rFonts w:cs="Times New Roman"/>
          <w:b/>
          <w:sz w:val="24"/>
          <w:szCs w:val="24"/>
        </w:rPr>
        <w:t>a rādītājā</w:t>
      </w:r>
      <w:r w:rsidR="007E5D5F" w:rsidRPr="005B72AA">
        <w:rPr>
          <w:rFonts w:cs="Times New Roman"/>
          <w:b/>
          <w:sz w:val="24"/>
          <w:szCs w:val="24"/>
        </w:rPr>
        <w:t xml:space="preserve"> “S</w:t>
      </w:r>
      <w:r w:rsidR="007C126F" w:rsidRPr="005B72AA">
        <w:rPr>
          <w:rFonts w:cs="Times New Roman"/>
          <w:b/>
          <w:sz w:val="24"/>
          <w:szCs w:val="24"/>
        </w:rPr>
        <w:t>avienojamība</w:t>
      </w:r>
      <w:r w:rsidR="007E5D5F" w:rsidRPr="005B72AA">
        <w:rPr>
          <w:rFonts w:cs="Times New Roman"/>
          <w:b/>
          <w:sz w:val="24"/>
          <w:szCs w:val="24"/>
        </w:rPr>
        <w:t>”</w:t>
      </w:r>
    </w:p>
    <w:p w14:paraId="7AFDB9D8" w14:textId="77777777" w:rsidR="00D159A7" w:rsidRPr="005B72AA" w:rsidRDefault="00D159A7" w:rsidP="007C126F">
      <w:pPr>
        <w:spacing w:after="0" w:line="240" w:lineRule="auto"/>
        <w:ind w:firstLine="720"/>
        <w:jc w:val="both"/>
        <w:rPr>
          <w:rFonts w:ascii="Times New Roman" w:hAnsi="Times New Roman" w:cs="Times New Roman"/>
          <w:b/>
          <w:sz w:val="24"/>
          <w:szCs w:val="24"/>
          <w:lang w:val="lv-LV"/>
        </w:rPr>
      </w:pPr>
    </w:p>
    <w:p w14:paraId="72CF8DE6" w14:textId="29857900" w:rsidR="00D159A7" w:rsidRPr="005B72AA" w:rsidRDefault="00FD4C90" w:rsidP="003401CF">
      <w:pPr>
        <w:pStyle w:val="ListParagraph"/>
        <w:ind w:left="232" w:firstLine="720"/>
        <w:jc w:val="both"/>
        <w:rPr>
          <w:rFonts w:cs="Times New Roman"/>
          <w:sz w:val="24"/>
          <w:szCs w:val="24"/>
        </w:rPr>
      </w:pPr>
      <w:r w:rsidRPr="005B72AA">
        <w:rPr>
          <w:rFonts w:cs="Times New Roman"/>
          <w:sz w:val="24"/>
          <w:szCs w:val="24"/>
        </w:rPr>
        <w:t>Indeksa “Savienojamība”</w:t>
      </w:r>
      <w:r w:rsidR="00D159A7" w:rsidRPr="005B72AA">
        <w:rPr>
          <w:rFonts w:cs="Times New Roman"/>
          <w:sz w:val="24"/>
          <w:szCs w:val="24"/>
        </w:rPr>
        <w:t xml:space="preserve"> ietvaros tiek vērtētas </w:t>
      </w:r>
      <w:r w:rsidRPr="005B72AA">
        <w:rPr>
          <w:rFonts w:cs="Times New Roman"/>
          <w:sz w:val="24"/>
          <w:szCs w:val="24"/>
        </w:rPr>
        <w:t>šādas</w:t>
      </w:r>
      <w:r w:rsidR="00D159A7" w:rsidRPr="005B72AA">
        <w:rPr>
          <w:rFonts w:cs="Times New Roman"/>
          <w:sz w:val="24"/>
          <w:szCs w:val="24"/>
        </w:rPr>
        <w:t xml:space="preserve"> komponentes</w:t>
      </w:r>
      <w:r w:rsidRPr="005B72AA">
        <w:rPr>
          <w:rFonts w:cs="Times New Roman"/>
          <w:sz w:val="24"/>
          <w:szCs w:val="24"/>
        </w:rPr>
        <w:t xml:space="preserve">: </w:t>
      </w:r>
      <w:r w:rsidR="00D159A7" w:rsidRPr="005B72AA">
        <w:rPr>
          <w:rFonts w:cs="Times New Roman"/>
          <w:sz w:val="24"/>
          <w:szCs w:val="24"/>
        </w:rPr>
        <w:t>fiksētās platjoslas pārklājums</w:t>
      </w:r>
      <w:r w:rsidRPr="005B72AA">
        <w:rPr>
          <w:rFonts w:cs="Times New Roman"/>
          <w:sz w:val="24"/>
          <w:szCs w:val="24"/>
        </w:rPr>
        <w:t xml:space="preserve">, fiksētās platjoslas </w:t>
      </w:r>
      <w:r w:rsidR="00D159A7" w:rsidRPr="005B72AA">
        <w:rPr>
          <w:rFonts w:cs="Times New Roman"/>
          <w:sz w:val="24"/>
          <w:szCs w:val="24"/>
        </w:rPr>
        <w:t xml:space="preserve">izmantošana, </w:t>
      </w:r>
      <w:r w:rsidRPr="005B72AA">
        <w:rPr>
          <w:rFonts w:cs="Times New Roman"/>
          <w:sz w:val="24"/>
          <w:szCs w:val="24"/>
        </w:rPr>
        <w:t>m</w:t>
      </w:r>
      <w:r w:rsidR="00D159A7" w:rsidRPr="005B72AA">
        <w:rPr>
          <w:rFonts w:cs="Times New Roman"/>
          <w:sz w:val="24"/>
          <w:szCs w:val="24"/>
        </w:rPr>
        <w:t>obilās platjoslas izmantošana</w:t>
      </w:r>
      <w:r w:rsidRPr="005B72AA">
        <w:rPr>
          <w:rFonts w:cs="Times New Roman"/>
          <w:sz w:val="24"/>
          <w:szCs w:val="24"/>
        </w:rPr>
        <w:t xml:space="preserve">, </w:t>
      </w:r>
      <w:r w:rsidR="00D159A7" w:rsidRPr="005B72AA">
        <w:rPr>
          <w:rFonts w:cs="Times New Roman"/>
          <w:sz w:val="24"/>
          <w:szCs w:val="24"/>
        </w:rPr>
        <w:t>4G</w:t>
      </w:r>
      <w:r w:rsidRPr="005B72AA">
        <w:rPr>
          <w:rFonts w:cs="Times New Roman"/>
          <w:sz w:val="24"/>
          <w:szCs w:val="24"/>
        </w:rPr>
        <w:t xml:space="preserve"> datu pārraides tīkla</w:t>
      </w:r>
      <w:r w:rsidR="00D159A7" w:rsidRPr="005B72AA">
        <w:rPr>
          <w:rFonts w:cs="Times New Roman"/>
          <w:sz w:val="24"/>
          <w:szCs w:val="24"/>
        </w:rPr>
        <w:t xml:space="preserve"> pārklājums</w:t>
      </w:r>
      <w:r w:rsidRPr="005B72AA">
        <w:rPr>
          <w:rFonts w:cs="Times New Roman"/>
          <w:sz w:val="24"/>
          <w:szCs w:val="24"/>
        </w:rPr>
        <w:t>, s</w:t>
      </w:r>
      <w:r w:rsidR="00D159A7" w:rsidRPr="005B72AA">
        <w:rPr>
          <w:rFonts w:cs="Times New Roman"/>
          <w:sz w:val="24"/>
          <w:szCs w:val="24"/>
        </w:rPr>
        <w:t>pektrs</w:t>
      </w:r>
      <w:r w:rsidRPr="005B72AA">
        <w:rPr>
          <w:rFonts w:cs="Times New Roman"/>
          <w:sz w:val="24"/>
          <w:szCs w:val="24"/>
        </w:rPr>
        <w:t>, n</w:t>
      </w:r>
      <w:r w:rsidR="00B55FBA" w:rsidRPr="005B72AA">
        <w:rPr>
          <w:rFonts w:cs="Times New Roman"/>
          <w:sz w:val="24"/>
          <w:szCs w:val="24"/>
        </w:rPr>
        <w:t>ākamās paaudzes piekļuves tīklu</w:t>
      </w:r>
      <w:r w:rsidRPr="005B72AA">
        <w:rPr>
          <w:rFonts w:cs="Times New Roman"/>
          <w:sz w:val="24"/>
          <w:szCs w:val="24"/>
        </w:rPr>
        <w:t xml:space="preserve"> pārklājums, ā</w:t>
      </w:r>
      <w:r w:rsidR="00D159A7" w:rsidRPr="005B72AA">
        <w:rPr>
          <w:rFonts w:cs="Times New Roman"/>
          <w:sz w:val="24"/>
          <w:szCs w:val="24"/>
        </w:rPr>
        <w:t>tr</w:t>
      </w:r>
      <w:r w:rsidR="0078245D" w:rsidRPr="005B72AA">
        <w:rPr>
          <w:rFonts w:cs="Times New Roman"/>
          <w:sz w:val="24"/>
          <w:szCs w:val="24"/>
        </w:rPr>
        <w:t>u</w:t>
      </w:r>
      <w:r w:rsidRPr="005B72AA">
        <w:rPr>
          <w:rFonts w:cs="Times New Roman"/>
          <w:sz w:val="24"/>
          <w:szCs w:val="24"/>
        </w:rPr>
        <w:t xml:space="preserve"> platjoslas pieslēgumu skaits un f</w:t>
      </w:r>
      <w:r w:rsidR="00D159A7" w:rsidRPr="005B72AA">
        <w:rPr>
          <w:rFonts w:cs="Times New Roman"/>
          <w:sz w:val="24"/>
          <w:szCs w:val="24"/>
        </w:rPr>
        <w:t>iksētās platjoslas cena.</w:t>
      </w:r>
      <w:r w:rsidR="00D73BD1" w:rsidRPr="005B72AA">
        <w:rPr>
          <w:rFonts w:cs="Times New Roman"/>
          <w:sz w:val="24"/>
          <w:szCs w:val="24"/>
        </w:rPr>
        <w:t xml:space="preserve"> Indikatora svars novērtējumā ir 25%.</w:t>
      </w:r>
    </w:p>
    <w:p w14:paraId="1F83A944" w14:textId="77777777" w:rsidR="003401CF" w:rsidRPr="005B72AA" w:rsidRDefault="003401CF" w:rsidP="003D230E">
      <w:pPr>
        <w:pStyle w:val="ListParagraph"/>
        <w:widowControl w:val="0"/>
        <w:ind w:left="232" w:firstLine="720"/>
        <w:jc w:val="both"/>
        <w:rPr>
          <w:rFonts w:cs="Times New Roman"/>
          <w:sz w:val="24"/>
          <w:szCs w:val="24"/>
        </w:rPr>
      </w:pPr>
      <w:r w:rsidRPr="005B72AA">
        <w:rPr>
          <w:rFonts w:cs="Times New Roman"/>
          <w:sz w:val="24"/>
          <w:szCs w:val="24"/>
        </w:rPr>
        <w:t xml:space="preserve">Minētās novērtējuma komponentes attiecas uz </w:t>
      </w:r>
      <w:r w:rsidR="00971A52" w:rsidRPr="005B72AA">
        <w:rPr>
          <w:rFonts w:cs="Times New Roman"/>
          <w:sz w:val="24"/>
          <w:szCs w:val="24"/>
        </w:rPr>
        <w:t>sakaru politikas jomu, par kuru ir atbildīga Satiksmes ministrija.</w:t>
      </w:r>
    </w:p>
    <w:p w14:paraId="19016129" w14:textId="77777777" w:rsidR="00971A52" w:rsidRPr="005B72AA" w:rsidRDefault="00971A52" w:rsidP="00971A52">
      <w:pPr>
        <w:pStyle w:val="ListParagraph"/>
        <w:ind w:left="232" w:firstLine="720"/>
        <w:rPr>
          <w:rFonts w:cs="Times New Roman"/>
          <w:b/>
          <w:sz w:val="24"/>
          <w:szCs w:val="24"/>
        </w:rPr>
      </w:pPr>
    </w:p>
    <w:p w14:paraId="64F911FF" w14:textId="3DC345FA" w:rsidR="00A03B7E" w:rsidRPr="005B72AA" w:rsidRDefault="00A03B7E" w:rsidP="00A03B7E">
      <w:pPr>
        <w:spacing w:after="0" w:line="240" w:lineRule="auto"/>
        <w:ind w:firstLine="720"/>
        <w:jc w:val="both"/>
        <w:rPr>
          <w:rFonts w:ascii="Times New Roman" w:hAnsi="Times New Roman" w:cs="Times New Roman"/>
          <w:b/>
          <w:i/>
          <w:sz w:val="24"/>
          <w:szCs w:val="24"/>
          <w:lang w:val="lv-LV"/>
        </w:rPr>
      </w:pPr>
      <w:r w:rsidRPr="005B72AA">
        <w:rPr>
          <w:rFonts w:ascii="Times New Roman" w:hAnsi="Times New Roman" w:cs="Times New Roman"/>
          <w:b/>
          <w:i/>
          <w:sz w:val="24"/>
          <w:szCs w:val="24"/>
          <w:lang w:val="lv-LV"/>
        </w:rPr>
        <w:t>Vērtējot savienojamības aspektu</w:t>
      </w:r>
      <w:r w:rsidR="00791A43" w:rsidRPr="005B72AA">
        <w:rPr>
          <w:rFonts w:ascii="Times New Roman" w:hAnsi="Times New Roman" w:cs="Times New Roman"/>
          <w:b/>
          <w:i/>
          <w:sz w:val="24"/>
          <w:szCs w:val="24"/>
          <w:lang w:val="lv-LV"/>
        </w:rPr>
        <w:t xml:space="preserve"> </w:t>
      </w:r>
      <w:r w:rsidRPr="005B72AA">
        <w:rPr>
          <w:rFonts w:ascii="Times New Roman" w:hAnsi="Times New Roman" w:cs="Times New Roman"/>
          <w:b/>
          <w:i/>
          <w:sz w:val="24"/>
          <w:szCs w:val="24"/>
          <w:lang w:val="lv-LV"/>
        </w:rPr>
        <w:t xml:space="preserve">DESI </w:t>
      </w:r>
      <w:r w:rsidR="00791A43" w:rsidRPr="005B72AA">
        <w:rPr>
          <w:rFonts w:ascii="Times New Roman" w:hAnsi="Times New Roman" w:cs="Times New Roman"/>
          <w:b/>
          <w:i/>
          <w:sz w:val="24"/>
          <w:szCs w:val="24"/>
          <w:lang w:val="lv-LV"/>
        </w:rPr>
        <w:t xml:space="preserve">indeksam, </w:t>
      </w:r>
      <w:r w:rsidRPr="005B72AA">
        <w:rPr>
          <w:rFonts w:ascii="Times New Roman" w:hAnsi="Times New Roman" w:cs="Times New Roman"/>
          <w:b/>
          <w:i/>
          <w:sz w:val="24"/>
          <w:szCs w:val="24"/>
          <w:lang w:val="lv-LV"/>
        </w:rPr>
        <w:t>secināts, ka Latvija ieņem vienu no trim augstākajām vietām ES harmonizētā spektra ziņā un arvien vairāk iedzīvotāju abonē mobilās platjoslas pakalpojumus. Tāpat dati liecina, ka fiksēto pieslēgumu abonementi izvēlas jaunus pakalpojumus, kas piedāvā ātrāku datu pārraidi.</w:t>
      </w:r>
    </w:p>
    <w:p w14:paraId="42345501" w14:textId="77777777" w:rsidR="00A03B7E" w:rsidRPr="005B72AA" w:rsidRDefault="00A03B7E" w:rsidP="003D230E">
      <w:pPr>
        <w:spacing w:after="0" w:line="240" w:lineRule="auto"/>
        <w:ind w:firstLine="720"/>
        <w:jc w:val="both"/>
        <w:rPr>
          <w:rFonts w:ascii="Times New Roman" w:hAnsi="Times New Roman"/>
          <w:sz w:val="24"/>
          <w:lang w:val="lv-LV"/>
        </w:rPr>
      </w:pPr>
    </w:p>
    <w:p w14:paraId="6CADDA62" w14:textId="77777777" w:rsidR="00507F0B" w:rsidRPr="005B72AA" w:rsidRDefault="00507F0B" w:rsidP="003B1608">
      <w:pPr>
        <w:pStyle w:val="ListParagraph"/>
        <w:ind w:left="0"/>
        <w:rPr>
          <w:rFonts w:cs="Times New Roman"/>
          <w:sz w:val="24"/>
          <w:szCs w:val="24"/>
        </w:rPr>
      </w:pPr>
      <w:r w:rsidRPr="005B72AA">
        <w:rPr>
          <w:rFonts w:cs="Times New Roman"/>
          <w:noProof/>
          <w:sz w:val="24"/>
          <w:szCs w:val="24"/>
          <w:lang w:eastAsia="lv-LV"/>
        </w:rPr>
        <w:lastRenderedPageBreak/>
        <w:drawing>
          <wp:inline distT="0" distB="0" distL="0" distR="0" wp14:anchorId="41A05A32" wp14:editId="3FB1037C">
            <wp:extent cx="5311294" cy="4079631"/>
            <wp:effectExtent l="133350" t="114300" r="156210" b="1689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5099" cy="40825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49FC554" w14:textId="77777777" w:rsidR="00507F0B" w:rsidRPr="005B72AA" w:rsidRDefault="00507F0B" w:rsidP="00507F0B">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2017.gada ziņojums</w:t>
      </w:r>
    </w:p>
    <w:p w14:paraId="60621EBA" w14:textId="77777777" w:rsidR="00D159A7" w:rsidRPr="005B72AA" w:rsidRDefault="00D159A7" w:rsidP="007C126F">
      <w:pPr>
        <w:spacing w:after="0" w:line="240" w:lineRule="auto"/>
        <w:ind w:firstLine="720"/>
        <w:jc w:val="both"/>
        <w:rPr>
          <w:rFonts w:ascii="Times New Roman" w:hAnsi="Times New Roman" w:cs="Times New Roman"/>
          <w:b/>
          <w:sz w:val="24"/>
          <w:szCs w:val="24"/>
          <w:lang w:val="lv-LV"/>
        </w:rPr>
      </w:pPr>
    </w:p>
    <w:p w14:paraId="2F419F09" w14:textId="525B39F4" w:rsidR="007C126F" w:rsidRPr="005B72AA" w:rsidRDefault="00FD4C90" w:rsidP="00990EC6">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Saskaņā ar DESI </w:t>
      </w:r>
      <w:r w:rsidR="008429D0"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 xml:space="preserve">sniegto Latvijas situācijas raksturojumu </w:t>
      </w:r>
      <w:r w:rsidR="007C126F" w:rsidRPr="005B72AA">
        <w:rPr>
          <w:rFonts w:ascii="Times New Roman" w:hAnsi="Times New Roman" w:cs="Times New Roman"/>
          <w:sz w:val="24"/>
          <w:szCs w:val="24"/>
          <w:lang w:val="lv-LV"/>
        </w:rPr>
        <w:t xml:space="preserve">Latvija </w:t>
      </w:r>
      <w:r w:rsidR="00507F0B" w:rsidRPr="005B72AA">
        <w:rPr>
          <w:rFonts w:ascii="Times New Roman" w:hAnsi="Times New Roman" w:cs="Times New Roman"/>
          <w:sz w:val="24"/>
          <w:szCs w:val="24"/>
          <w:lang w:val="lv-LV"/>
        </w:rPr>
        <w:t>ir panākusi</w:t>
      </w:r>
      <w:r w:rsidR="007C126F" w:rsidRPr="005B72AA">
        <w:rPr>
          <w:rFonts w:ascii="Times New Roman" w:hAnsi="Times New Roman" w:cs="Times New Roman"/>
          <w:sz w:val="24"/>
          <w:szCs w:val="24"/>
          <w:lang w:val="lv-LV"/>
        </w:rPr>
        <w:t xml:space="preserve"> progresu kopējā savienojamības aspektā (13. vieta),</w:t>
      </w:r>
      <w:r w:rsidR="007E5D5F" w:rsidRPr="005B72AA">
        <w:rPr>
          <w:rFonts w:ascii="Times New Roman" w:hAnsi="Times New Roman" w:cs="Times New Roman"/>
          <w:sz w:val="24"/>
          <w:szCs w:val="24"/>
          <w:lang w:val="lv-LV"/>
        </w:rPr>
        <w:t xml:space="preserve"> vienlaikus</w:t>
      </w:r>
      <w:r w:rsidR="00EC5545" w:rsidRPr="005B72AA">
        <w:rPr>
          <w:rFonts w:ascii="Times New Roman" w:hAnsi="Times New Roman" w:cs="Times New Roman"/>
          <w:sz w:val="24"/>
          <w:szCs w:val="24"/>
          <w:lang w:val="lv-LV"/>
        </w:rPr>
        <w:t xml:space="preserve"> secināts</w:t>
      </w:r>
      <w:r w:rsidR="007E5D5F" w:rsidRPr="005B72AA">
        <w:rPr>
          <w:rFonts w:ascii="Times New Roman" w:hAnsi="Times New Roman" w:cs="Times New Roman"/>
          <w:sz w:val="24"/>
          <w:szCs w:val="24"/>
          <w:lang w:val="lv-LV"/>
        </w:rPr>
        <w:t>,</w:t>
      </w:r>
      <w:r w:rsidR="00EC5545" w:rsidRPr="005B72AA">
        <w:rPr>
          <w:rFonts w:ascii="Times New Roman" w:hAnsi="Times New Roman" w:cs="Times New Roman"/>
          <w:sz w:val="24"/>
          <w:szCs w:val="24"/>
          <w:lang w:val="lv-LV"/>
        </w:rPr>
        <w:t xml:space="preserve"> ka</w:t>
      </w:r>
      <w:r w:rsidR="007C126F" w:rsidRPr="005B72AA">
        <w:rPr>
          <w:rFonts w:ascii="Times New Roman" w:hAnsi="Times New Roman" w:cs="Times New Roman"/>
          <w:sz w:val="24"/>
          <w:szCs w:val="24"/>
          <w:lang w:val="lv-LV"/>
        </w:rPr>
        <w:t xml:space="preserve"> izaugsme bija lēnāka nekā vidēji ES. Valstī nepalielinās mājsaimniecību fiksētās platjoslas pārklājums, kas joprojām atpaliek no ES vidējā, un ar 93 % mājsaimniecību pārklājumu Latvija atrodas 24. vietā. Jāuzsver, ka gandrīz viss pārklājums nodrošina nākamās paaudzes piekļu</w:t>
      </w:r>
      <w:r w:rsidR="00EC5545" w:rsidRPr="005B72AA">
        <w:rPr>
          <w:rFonts w:ascii="Times New Roman" w:hAnsi="Times New Roman" w:cs="Times New Roman"/>
          <w:sz w:val="24"/>
          <w:szCs w:val="24"/>
          <w:lang w:val="lv-LV"/>
        </w:rPr>
        <w:t xml:space="preserve">vi (NPP) (91 % mājsaimniecību). </w:t>
      </w:r>
      <w:r w:rsidR="007C126F" w:rsidRPr="005B72AA">
        <w:rPr>
          <w:rFonts w:ascii="Times New Roman" w:hAnsi="Times New Roman" w:cs="Times New Roman"/>
          <w:sz w:val="24"/>
          <w:szCs w:val="24"/>
          <w:lang w:val="lv-LV"/>
        </w:rPr>
        <w:t>Ātrdarbīgu platjoslas pieslēgumu abonementu skaits ievērojami pārsniedz ES vidējo — 62 % no visiem abonementiem salīdzinājumā ar tikai 37 % vidēji ES. Turpretī fiksētās platjoslas pieslēgumu izplatīšanās Latvijā samazinās. Būtiskais mobilo platjoslas pieslēgumu pieaugums Latvijas tirgū kompensē minēto tendenci, jo ir plašas iespējas izvēlēties datu plānus par pieejamām cenām. Harmonizēto frekvenču piešķiršanā Latvija uzrāda ļoti labus rezultātus — 90 % piešķirtu frekvenču tai nodrošina 3. vietu Eiropā.</w:t>
      </w:r>
    </w:p>
    <w:p w14:paraId="037EF178" w14:textId="77777777" w:rsidR="00D159A7" w:rsidRPr="005B72AA" w:rsidRDefault="00D159A7" w:rsidP="00990EC6">
      <w:pPr>
        <w:spacing w:after="0" w:line="240" w:lineRule="auto"/>
        <w:ind w:firstLine="720"/>
        <w:jc w:val="both"/>
        <w:rPr>
          <w:rFonts w:ascii="Times New Roman" w:hAnsi="Times New Roman" w:cs="Times New Roman"/>
          <w:sz w:val="24"/>
          <w:szCs w:val="24"/>
          <w:lang w:val="lv-LV"/>
        </w:rPr>
      </w:pPr>
    </w:p>
    <w:p w14:paraId="380229DD" w14:textId="77777777" w:rsidR="00D159A7" w:rsidRPr="005B72AA" w:rsidRDefault="00D159A7" w:rsidP="003B1608">
      <w:pPr>
        <w:spacing w:after="0" w:line="240" w:lineRule="auto"/>
        <w:jc w:val="both"/>
        <w:rPr>
          <w:rFonts w:ascii="Times New Roman" w:hAnsi="Times New Roman" w:cs="Times New Roman"/>
          <w:sz w:val="24"/>
          <w:szCs w:val="24"/>
          <w:lang w:val="lv-LV"/>
        </w:rPr>
      </w:pPr>
      <w:r w:rsidRPr="005B72AA">
        <w:rPr>
          <w:rFonts w:ascii="Times New Roman" w:hAnsi="Times New Roman" w:cs="Times New Roman"/>
          <w:noProof/>
          <w:sz w:val="24"/>
          <w:szCs w:val="24"/>
          <w:lang w:val="lv-LV" w:eastAsia="lv-LV"/>
        </w:rPr>
        <w:lastRenderedPageBreak/>
        <w:drawing>
          <wp:inline distT="0" distB="0" distL="0" distR="0" wp14:anchorId="04DF854A" wp14:editId="0E09282D">
            <wp:extent cx="5486400" cy="2887345"/>
            <wp:effectExtent l="114300" t="114300" r="152400" b="1416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486400" cy="28873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0CCFA3" w14:textId="77777777" w:rsidR="00D73BD1" w:rsidRPr="005B72AA" w:rsidRDefault="00D73BD1" w:rsidP="00D73BD1">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2017.gada ziņojums</w:t>
      </w:r>
    </w:p>
    <w:p w14:paraId="74867D93" w14:textId="77777777" w:rsidR="00FD4C90" w:rsidRPr="005B72AA" w:rsidRDefault="00FD4C90" w:rsidP="00990EC6">
      <w:pPr>
        <w:spacing w:after="0" w:line="240" w:lineRule="auto"/>
        <w:ind w:firstLine="720"/>
        <w:jc w:val="both"/>
        <w:rPr>
          <w:rFonts w:ascii="Times New Roman" w:hAnsi="Times New Roman" w:cs="Times New Roman"/>
          <w:b/>
          <w:sz w:val="24"/>
          <w:szCs w:val="24"/>
          <w:lang w:val="lv-LV"/>
        </w:rPr>
      </w:pPr>
    </w:p>
    <w:p w14:paraId="668C56AD" w14:textId="2F62CFEB" w:rsidR="007C126F" w:rsidRPr="005B72AA" w:rsidRDefault="007C126F" w:rsidP="003D230E">
      <w:pPr>
        <w:pStyle w:val="ListParagraph"/>
        <w:ind w:left="0" w:firstLine="720"/>
        <w:jc w:val="both"/>
        <w:rPr>
          <w:rFonts w:cs="Times New Roman"/>
          <w:sz w:val="24"/>
          <w:szCs w:val="24"/>
        </w:rPr>
      </w:pPr>
      <w:r w:rsidRPr="005B72AA">
        <w:rPr>
          <w:sz w:val="24"/>
        </w:rPr>
        <w:t>Latvijas 2012.</w:t>
      </w:r>
      <w:r w:rsidR="008429D0" w:rsidRPr="005B72AA">
        <w:rPr>
          <w:sz w:val="24"/>
        </w:rPr>
        <w:t> </w:t>
      </w:r>
      <w:r w:rsidRPr="005B72AA">
        <w:rPr>
          <w:sz w:val="24"/>
        </w:rPr>
        <w:t>gada nacionālajā platjoslas sakaru plānā paredzēts, ka ir jāturpina investēt platjoslā, līdz</w:t>
      </w:r>
      <w:r w:rsidR="00507F0B" w:rsidRPr="005B72AA">
        <w:rPr>
          <w:sz w:val="24"/>
        </w:rPr>
        <w:t xml:space="preserve"> 2020. gadā būs panākts, ka 100</w:t>
      </w:r>
      <w:r w:rsidRPr="005B72AA">
        <w:rPr>
          <w:sz w:val="24"/>
        </w:rPr>
        <w:t>% mājokļu ir pi</w:t>
      </w:r>
      <w:r w:rsidR="007E5D5F" w:rsidRPr="005B72AA">
        <w:rPr>
          <w:sz w:val="24"/>
        </w:rPr>
        <w:t>eejams 30 Mb/s pieslēgums un 50 % mājokļu — 100 </w:t>
      </w:r>
      <w:r w:rsidRPr="005B72AA">
        <w:rPr>
          <w:sz w:val="24"/>
        </w:rPr>
        <w:t xml:space="preserve">Mb/s pieslēgums. Lai nodrošinātu, ka piekļuve ātrdarbīgam platjoslas tīklam ir nodrošināta visur, ieskaitot nomaļas, mazapdzīvotas teritorijas, kurās komerciālu apsvērumu dēļ </w:t>
      </w:r>
      <w:r w:rsidR="0078245D" w:rsidRPr="005B72AA">
        <w:rPr>
          <w:rFonts w:cs="Times New Roman"/>
          <w:sz w:val="24"/>
          <w:szCs w:val="24"/>
        </w:rPr>
        <w:t>elektronisko sakaru</w:t>
      </w:r>
      <w:r w:rsidRPr="005B72AA">
        <w:rPr>
          <w:sz w:val="24"/>
        </w:rPr>
        <w:t xml:space="preserve"> uzņēmumi nav ieinteresēti izvērst darbību, Latvija īstenos valsts atbalsta programmas ”Nākamās paaudzes tīkli lauku teritorijās” otro kārtu. Šī programma izmanto </w:t>
      </w:r>
      <w:r w:rsidRPr="005B72AA">
        <w:rPr>
          <w:rFonts w:cs="Times New Roman"/>
          <w:sz w:val="24"/>
          <w:szCs w:val="24"/>
        </w:rPr>
        <w:t>E</w:t>
      </w:r>
      <w:r w:rsidR="00C01511" w:rsidRPr="005B72AA">
        <w:rPr>
          <w:rFonts w:cs="Times New Roman"/>
          <w:sz w:val="24"/>
          <w:szCs w:val="24"/>
        </w:rPr>
        <w:t xml:space="preserve">iropas </w:t>
      </w:r>
      <w:r w:rsidRPr="005B72AA">
        <w:rPr>
          <w:rFonts w:cs="Times New Roman"/>
          <w:sz w:val="24"/>
          <w:szCs w:val="24"/>
        </w:rPr>
        <w:t>S</w:t>
      </w:r>
      <w:r w:rsidR="00C01511" w:rsidRPr="005B72AA">
        <w:rPr>
          <w:rFonts w:cs="Times New Roman"/>
          <w:sz w:val="24"/>
          <w:szCs w:val="24"/>
        </w:rPr>
        <w:t>avienības</w:t>
      </w:r>
      <w:r w:rsidRPr="005B72AA">
        <w:rPr>
          <w:sz w:val="24"/>
        </w:rPr>
        <w:t xml:space="preserve"> fondu </w:t>
      </w:r>
      <w:r w:rsidR="008429D0" w:rsidRPr="005B72AA">
        <w:rPr>
          <w:sz w:val="24"/>
        </w:rPr>
        <w:t>atbalstu</w:t>
      </w:r>
      <w:r w:rsidRPr="005B72AA">
        <w:rPr>
          <w:sz w:val="24"/>
        </w:rPr>
        <w:t xml:space="preserve">, un tās mērķis ir ar optiskajiem kabeļiem 2800 km garumā apgūt noteiktās “baltās” teritorijas un izveidot aptuveni 220 optiskā tīkla piekļuves punktus. Latvijas platjoslas pārklājums, it īpaši nākamās paaudzes piekļuve, uzrāda digitālo plaisu starp pilsētu un laukiem. Pašlaik platjoslas izvietošana, it īpaši laukos, notiek ar </w:t>
      </w:r>
      <w:r w:rsidR="00F25CEC" w:rsidRPr="005B72AA">
        <w:rPr>
          <w:sz w:val="24"/>
        </w:rPr>
        <w:t>ES</w:t>
      </w:r>
      <w:r w:rsidRPr="005B72AA">
        <w:rPr>
          <w:sz w:val="24"/>
        </w:rPr>
        <w:t xml:space="preserve"> fondu </w:t>
      </w:r>
      <w:r w:rsidR="008429D0" w:rsidRPr="005B72AA">
        <w:rPr>
          <w:sz w:val="24"/>
        </w:rPr>
        <w:t>atbalstu</w:t>
      </w:r>
      <w:r w:rsidRPr="005B72AA">
        <w:rPr>
          <w:sz w:val="24"/>
        </w:rPr>
        <w:t xml:space="preserve">. Tomēr regulatīvais atbalsts nākamās paaudzes piekļuves izvietošanai pilnībā nav nodrošināts, jo būtiski kavējas </w:t>
      </w:r>
      <w:r w:rsidR="00B8101D" w:rsidRPr="005B72AA">
        <w:rPr>
          <w:sz w:val="24"/>
        </w:rPr>
        <w:t xml:space="preserve">Eiropas Parlamenta un Padomes 2014. gada 15. maija direktīvas 2014/61/ES par pasākumiem ātrdarbīgu elektronisko sakaru tīklu izvēršanas izmaksu samazināšanai jeb </w:t>
      </w:r>
      <w:r w:rsidRPr="005B72AA">
        <w:rPr>
          <w:sz w:val="24"/>
        </w:rPr>
        <w:t xml:space="preserve">Izmaksu samazināšanas direktīvas </w:t>
      </w:r>
      <w:r w:rsidR="00B8101D" w:rsidRPr="005B72AA">
        <w:rPr>
          <w:sz w:val="24"/>
        </w:rPr>
        <w:t>prasību pārņemšana Latvijas normatīvajos aktos</w:t>
      </w:r>
      <w:r w:rsidRPr="005B72AA">
        <w:rPr>
          <w:sz w:val="24"/>
        </w:rPr>
        <w:t>.</w:t>
      </w:r>
    </w:p>
    <w:p w14:paraId="30E628CE" w14:textId="77777777" w:rsidR="00CB6572" w:rsidRPr="005B72AA" w:rsidRDefault="00CB6572" w:rsidP="00990EC6">
      <w:pPr>
        <w:spacing w:after="0" w:line="240" w:lineRule="auto"/>
        <w:ind w:firstLine="720"/>
        <w:jc w:val="both"/>
        <w:rPr>
          <w:rFonts w:ascii="Times New Roman" w:hAnsi="Times New Roman" w:cs="Times New Roman"/>
          <w:sz w:val="24"/>
          <w:szCs w:val="24"/>
          <w:lang w:val="lv-LV"/>
        </w:rPr>
      </w:pPr>
    </w:p>
    <w:p w14:paraId="08B82747" w14:textId="6797DE5C" w:rsidR="00CB6572" w:rsidRPr="005B72AA" w:rsidRDefault="00876FAB" w:rsidP="006E56E8">
      <w:pPr>
        <w:spacing w:after="0" w:line="240" w:lineRule="auto"/>
        <w:jc w:val="center"/>
        <w:rPr>
          <w:rFonts w:ascii="Times New Roman" w:hAnsi="Times New Roman" w:cs="Times New Roman"/>
          <w:b/>
          <w:sz w:val="24"/>
          <w:szCs w:val="24"/>
          <w:lang w:val="lv-LV"/>
        </w:rPr>
      </w:pPr>
      <w:r w:rsidRPr="005B72AA">
        <w:rPr>
          <w:rFonts w:ascii="Times New Roman" w:hAnsi="Times New Roman" w:cs="Times New Roman"/>
          <w:b/>
          <w:sz w:val="24"/>
          <w:szCs w:val="24"/>
          <w:lang w:val="lv-LV"/>
        </w:rPr>
        <w:t xml:space="preserve">Institūciju </w:t>
      </w:r>
      <w:r w:rsidR="00137287" w:rsidRPr="005B72AA">
        <w:rPr>
          <w:rFonts w:ascii="Times New Roman" w:hAnsi="Times New Roman" w:cs="Times New Roman"/>
          <w:b/>
          <w:sz w:val="24"/>
          <w:szCs w:val="24"/>
          <w:lang w:val="lv-LV"/>
        </w:rPr>
        <w:t>sniegtie priekšli</w:t>
      </w:r>
      <w:r w:rsidR="00CB6572" w:rsidRPr="005B72AA">
        <w:rPr>
          <w:rFonts w:ascii="Times New Roman" w:hAnsi="Times New Roman" w:cs="Times New Roman"/>
          <w:b/>
          <w:sz w:val="24"/>
          <w:szCs w:val="24"/>
          <w:lang w:val="lv-LV"/>
        </w:rPr>
        <w:t>kumi DESI indeksa rādīt</w:t>
      </w:r>
      <w:r w:rsidR="006E56E8" w:rsidRPr="005B72AA">
        <w:rPr>
          <w:rFonts w:ascii="Times New Roman" w:hAnsi="Times New Roman" w:cs="Times New Roman"/>
          <w:b/>
          <w:sz w:val="24"/>
          <w:szCs w:val="24"/>
          <w:lang w:val="lv-LV"/>
        </w:rPr>
        <w:t>āja “Savienojamība” uzlabošanai</w:t>
      </w:r>
    </w:p>
    <w:p w14:paraId="1BC78A5D" w14:textId="77777777" w:rsidR="00250717" w:rsidRPr="005B72AA" w:rsidRDefault="00250717" w:rsidP="00CB6572">
      <w:pPr>
        <w:spacing w:after="0" w:line="240" w:lineRule="auto"/>
        <w:jc w:val="both"/>
        <w:rPr>
          <w:rFonts w:ascii="Times New Roman" w:hAnsi="Times New Roman" w:cs="Times New Roman"/>
          <w:b/>
          <w:sz w:val="24"/>
          <w:szCs w:val="24"/>
          <w:lang w:val="lv-LV"/>
        </w:rPr>
      </w:pPr>
    </w:p>
    <w:p w14:paraId="5113D4C5" w14:textId="77777777" w:rsidR="00250717" w:rsidRPr="005B72AA" w:rsidRDefault="00250717" w:rsidP="00250717">
      <w:pPr>
        <w:spacing w:after="0" w:line="240" w:lineRule="auto"/>
        <w:ind w:firstLine="720"/>
        <w:jc w:val="both"/>
        <w:rPr>
          <w:rFonts w:ascii="Times New Roman" w:hAnsi="Times New Roman" w:cs="Times New Roman"/>
          <w:b/>
          <w:sz w:val="24"/>
          <w:szCs w:val="24"/>
          <w:lang w:val="lv-LV"/>
        </w:rPr>
      </w:pPr>
      <w:r w:rsidRPr="005B72AA">
        <w:rPr>
          <w:rFonts w:ascii="Times New Roman" w:hAnsi="Times New Roman" w:cs="Times New Roman"/>
          <w:b/>
          <w:sz w:val="24"/>
          <w:szCs w:val="24"/>
          <w:lang w:val="lv-LV"/>
        </w:rPr>
        <w:t>Ārlietu ministrija</w:t>
      </w:r>
      <w:r w:rsidRPr="005B72AA">
        <w:rPr>
          <w:rFonts w:ascii="Times New Roman" w:hAnsi="Times New Roman" w:cs="Times New Roman"/>
          <w:sz w:val="24"/>
          <w:szCs w:val="24"/>
          <w:lang w:val="lv-LV"/>
        </w:rPr>
        <w:t xml:space="preserve"> ir aicinājusi Satiksmes ministriju turpināt darbu 5</w:t>
      </w:r>
      <w:r w:rsidR="00620DAD" w:rsidRPr="005B72AA">
        <w:rPr>
          <w:rFonts w:ascii="Times New Roman" w:hAnsi="Times New Roman" w:cs="Times New Roman"/>
          <w:sz w:val="24"/>
          <w:szCs w:val="24"/>
          <w:lang w:val="lv-LV"/>
        </w:rPr>
        <w:t>G </w:t>
      </w:r>
      <w:r w:rsidRPr="005B72AA">
        <w:rPr>
          <w:rFonts w:ascii="Times New Roman" w:hAnsi="Times New Roman" w:cs="Times New Roman"/>
          <w:sz w:val="24"/>
          <w:szCs w:val="24"/>
          <w:lang w:val="lv-LV"/>
        </w:rPr>
        <w:t>infrastruktūras izveidē, kā arī ar to saistītā potenciāla izmantošanu informācijas sabiedrības un digitālās ekonomikas attīstībā.</w:t>
      </w:r>
    </w:p>
    <w:p w14:paraId="00D6723F" w14:textId="007FB657" w:rsidR="007D0E28" w:rsidRPr="005B72AA" w:rsidRDefault="007D0E28" w:rsidP="00593F80">
      <w:pPr>
        <w:spacing w:after="0" w:line="240" w:lineRule="auto"/>
        <w:ind w:firstLine="720"/>
        <w:jc w:val="both"/>
        <w:rPr>
          <w:rFonts w:ascii="Times New Roman" w:eastAsia="Times New Roman" w:hAnsi="Times New Roman"/>
          <w:sz w:val="24"/>
          <w:szCs w:val="24"/>
          <w:lang w:val="lv-LV"/>
        </w:rPr>
      </w:pPr>
      <w:r w:rsidRPr="005B72AA">
        <w:rPr>
          <w:rFonts w:ascii="Times New Roman" w:eastAsia="Times New Roman" w:hAnsi="Times New Roman"/>
          <w:b/>
          <w:sz w:val="24"/>
          <w:szCs w:val="24"/>
          <w:lang w:val="lv-LV"/>
        </w:rPr>
        <w:t>S</w:t>
      </w:r>
      <w:r w:rsidR="00250717" w:rsidRPr="005B72AA">
        <w:rPr>
          <w:rFonts w:ascii="Times New Roman" w:eastAsia="Times New Roman" w:hAnsi="Times New Roman"/>
          <w:b/>
          <w:sz w:val="24"/>
          <w:szCs w:val="24"/>
          <w:lang w:val="lv-LV"/>
        </w:rPr>
        <w:t>atiksmes ministrija</w:t>
      </w:r>
      <w:r w:rsidRPr="005B72AA">
        <w:rPr>
          <w:rFonts w:ascii="Times New Roman" w:eastAsia="Times New Roman" w:hAnsi="Times New Roman"/>
          <w:sz w:val="24"/>
          <w:szCs w:val="24"/>
          <w:lang w:val="lv-LV"/>
        </w:rPr>
        <w:t xml:space="preserve"> sniedza izvērtējumu par DESI indeksa Savienojamības indikatora rādītājiem:</w:t>
      </w:r>
    </w:p>
    <w:p w14:paraId="3DE984D9" w14:textId="34DAAFEA"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lastRenderedPageBreak/>
        <w:t>fiksētās platjoslas pārklājums 93 % (nemainīgs, Latvija saglabā 24.</w:t>
      </w:r>
      <w:r w:rsidR="00B65ED9" w:rsidRPr="005B72AA">
        <w:rPr>
          <w:rFonts w:eastAsia="Times New Roman"/>
          <w:sz w:val="24"/>
          <w:szCs w:val="24"/>
        </w:rPr>
        <w:t> </w:t>
      </w:r>
      <w:r w:rsidRPr="005B72AA">
        <w:rPr>
          <w:rFonts w:eastAsia="Times New Roman"/>
          <w:sz w:val="24"/>
          <w:szCs w:val="24"/>
        </w:rPr>
        <w:t>vietu  ES);</w:t>
      </w:r>
    </w:p>
    <w:p w14:paraId="429A47E2" w14:textId="77777777"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fiksētās platjoslas izmantošana 61% (kritums par 4 procentpunktiem, Latvijai kritums no 21.vietas uz 24.vietu ES). Kritums ir izskaidrojams ar 4G tīklu izvēršanu Latvijā un mobilās platjoslas izmantošanas pieaugumu (skatīt zemāk);</w:t>
      </w:r>
    </w:p>
    <w:p w14:paraId="33C4803F" w14:textId="77777777"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mobilās platjoslas izmantošana 78% (pieaugums par 13 procentpunktiem, Latvijai paaugstinājums rangā no 19. uz 16.vietu ES);</w:t>
      </w:r>
    </w:p>
    <w:p w14:paraId="1478ADE2" w14:textId="77777777"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4G pārklājums 91 % (jauns rādītājs, Latvijai 15.vieta ES);</w:t>
      </w:r>
    </w:p>
    <w:p w14:paraId="74B36508" w14:textId="1195A841"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spektrs 90 % (kritums no 95% uz 90%, Latvijai kritums no otrās uz trešo vietu ES, Komisija skaidro, ka lielākajā daļā dalībvalstu šis rādītājs ir krities sakarā ar 2016.</w:t>
      </w:r>
      <w:r w:rsidR="00405333" w:rsidRPr="005B72AA">
        <w:rPr>
          <w:rFonts w:eastAsia="Times New Roman"/>
          <w:sz w:val="24"/>
          <w:szCs w:val="24"/>
        </w:rPr>
        <w:t> </w:t>
      </w:r>
      <w:r w:rsidRPr="005B72AA">
        <w:rPr>
          <w:rFonts w:eastAsia="Times New Roman"/>
          <w:sz w:val="24"/>
          <w:szCs w:val="24"/>
        </w:rPr>
        <w:t>gada aprīlī notikušo 700 MHz frekvenču joslas papildu harmonizāciju ES līmenī);</w:t>
      </w:r>
    </w:p>
    <w:p w14:paraId="2137CB03" w14:textId="35647F02"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nākamās paaudzes platjoslas pārklājums 91 % (nemainīgs, Latvijai kritums no 8. uz 9.</w:t>
      </w:r>
      <w:r w:rsidR="00405333" w:rsidRPr="005B72AA">
        <w:rPr>
          <w:rFonts w:eastAsia="Times New Roman"/>
          <w:sz w:val="24"/>
          <w:szCs w:val="24"/>
        </w:rPr>
        <w:t> </w:t>
      </w:r>
      <w:r w:rsidRPr="005B72AA">
        <w:rPr>
          <w:rFonts w:eastAsia="Times New Roman"/>
          <w:sz w:val="24"/>
          <w:szCs w:val="24"/>
        </w:rPr>
        <w:t>vietu);</w:t>
      </w:r>
    </w:p>
    <w:p w14:paraId="7473E32A" w14:textId="77777777"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ātrdarbīgu platjoslas pieslēgumu abonementi 62% (pieaugums par sešiem procentpunktiem, Latvijai kāpums no 8. uz 6.vietu ES);</w:t>
      </w:r>
    </w:p>
    <w:p w14:paraId="1CDEC17D" w14:textId="77777777" w:rsidR="007D0E28" w:rsidRPr="005B72AA" w:rsidRDefault="007D0E28" w:rsidP="007D0E28">
      <w:pPr>
        <w:pStyle w:val="ListParagraph"/>
        <w:numPr>
          <w:ilvl w:val="0"/>
          <w:numId w:val="6"/>
        </w:numPr>
        <w:jc w:val="both"/>
        <w:rPr>
          <w:rFonts w:eastAsia="Times New Roman"/>
          <w:sz w:val="24"/>
          <w:szCs w:val="24"/>
        </w:rPr>
      </w:pPr>
      <w:r w:rsidRPr="005B72AA">
        <w:rPr>
          <w:rFonts w:eastAsia="Times New Roman"/>
          <w:sz w:val="24"/>
          <w:szCs w:val="24"/>
        </w:rPr>
        <w:t>fiksēta platjoslas pieslēguma cena 1,2 % (nemainīgs, Latvijai paaugstinājums no 17. uz 15.vietu).</w:t>
      </w:r>
    </w:p>
    <w:p w14:paraId="28B19C5F" w14:textId="191E6333" w:rsidR="007D0E28" w:rsidRPr="005B72AA" w:rsidRDefault="00250717" w:rsidP="007D0E28">
      <w:pPr>
        <w:spacing w:after="0" w:line="240" w:lineRule="auto"/>
        <w:ind w:firstLine="720"/>
        <w:jc w:val="both"/>
        <w:rPr>
          <w:rFonts w:ascii="Times New Roman" w:eastAsia="Times New Roman" w:hAnsi="Times New Roman"/>
          <w:sz w:val="24"/>
          <w:szCs w:val="24"/>
          <w:lang w:val="lv-LV"/>
        </w:rPr>
      </w:pPr>
      <w:r w:rsidRPr="005B72AA">
        <w:rPr>
          <w:rFonts w:ascii="Times New Roman" w:eastAsia="Times New Roman" w:hAnsi="Times New Roman"/>
          <w:sz w:val="24"/>
          <w:szCs w:val="24"/>
          <w:lang w:val="lv-LV"/>
        </w:rPr>
        <w:t>Satiksmes ministrija</w:t>
      </w:r>
      <w:r w:rsidR="007D0E28" w:rsidRPr="005B72AA">
        <w:rPr>
          <w:rFonts w:ascii="Times New Roman" w:eastAsia="Times New Roman" w:hAnsi="Times New Roman"/>
          <w:sz w:val="24"/>
          <w:szCs w:val="24"/>
          <w:lang w:val="lv-LV"/>
        </w:rPr>
        <w:t xml:space="preserve"> savas kompetences ietvaros vērtē DESI </w:t>
      </w:r>
      <w:r w:rsidR="00405333" w:rsidRPr="005B72AA">
        <w:rPr>
          <w:rFonts w:ascii="Times New Roman" w:eastAsia="Times New Roman" w:hAnsi="Times New Roman"/>
          <w:sz w:val="24"/>
          <w:szCs w:val="24"/>
          <w:lang w:val="lv-LV"/>
        </w:rPr>
        <w:t xml:space="preserve">indeksa </w:t>
      </w:r>
      <w:r w:rsidR="007D0E28" w:rsidRPr="005B72AA">
        <w:rPr>
          <w:rFonts w:ascii="Times New Roman" w:eastAsia="Times New Roman" w:hAnsi="Times New Roman"/>
          <w:sz w:val="24"/>
          <w:szCs w:val="24"/>
          <w:lang w:val="lv-LV"/>
        </w:rPr>
        <w:t>indikatora “Savienojamības” rādītājus kā pietiekami labus, jo gandrīz visos uzskaitītajos rādītājos Latvija vai nu saglabā esošās pozīcijas vai tās paaugstinās. Divos rādītājos, kur ir fiksēts kritums (fiksētās platjoslas izmantojamība un spektra izmantojamība), tam ir pamatots izskaidrojums (skat.</w:t>
      </w:r>
      <w:r w:rsidR="00405333" w:rsidRPr="005B72AA">
        <w:rPr>
          <w:rFonts w:ascii="Times New Roman" w:eastAsia="Times New Roman" w:hAnsi="Times New Roman"/>
          <w:sz w:val="24"/>
          <w:szCs w:val="24"/>
          <w:lang w:val="lv-LV"/>
        </w:rPr>
        <w:t xml:space="preserve"> </w:t>
      </w:r>
      <w:r w:rsidR="007D0E28" w:rsidRPr="005B72AA">
        <w:rPr>
          <w:rFonts w:ascii="Times New Roman" w:eastAsia="Times New Roman" w:hAnsi="Times New Roman"/>
          <w:sz w:val="24"/>
          <w:szCs w:val="24"/>
          <w:lang w:val="lv-LV"/>
        </w:rPr>
        <w:t xml:space="preserve">augstāk.), turklāt, platjoslas izmantojamības rādītāji ir saistīti arī ar digitālo prasmju rādītājiem, kas nav tiešā Satiksmes ministrijas kompetencē. Ņemot vērā minēto, </w:t>
      </w:r>
      <w:r w:rsidR="00D01E56" w:rsidRPr="005B72AA">
        <w:rPr>
          <w:rFonts w:ascii="Times New Roman" w:eastAsia="Times New Roman" w:hAnsi="Times New Roman"/>
          <w:sz w:val="24"/>
          <w:szCs w:val="24"/>
          <w:lang w:val="lv-LV"/>
        </w:rPr>
        <w:t>Satiksmes ministrija</w:t>
      </w:r>
      <w:r w:rsidR="007D0E28" w:rsidRPr="005B72AA">
        <w:rPr>
          <w:rFonts w:ascii="Times New Roman" w:eastAsia="Times New Roman" w:hAnsi="Times New Roman"/>
          <w:sz w:val="24"/>
          <w:szCs w:val="24"/>
          <w:lang w:val="lv-LV"/>
        </w:rPr>
        <w:t xml:space="preserve"> turpinās līdzšinējās elektronisko sakaru nozares politikas īstenošanu, izvēršot nākamās paaudzes platjoslas tīklus lauku teritorijās, strādājot pie elektronisko sakaru tīklu būvniecības jautājumu vienkāršošanas un administratīvā sloga mazināšanas pasākumiem, kas veicinās turpmāku elektronisko sa</w:t>
      </w:r>
      <w:r w:rsidR="00172874" w:rsidRPr="005B72AA">
        <w:rPr>
          <w:rFonts w:ascii="Times New Roman" w:eastAsia="Times New Roman" w:hAnsi="Times New Roman"/>
          <w:sz w:val="24"/>
          <w:szCs w:val="24"/>
          <w:lang w:val="lv-LV"/>
        </w:rPr>
        <w:t>karu infrastruktūras attīstību.</w:t>
      </w:r>
    </w:p>
    <w:p w14:paraId="40C8B8AF" w14:textId="1DFFAE30" w:rsidR="00172874" w:rsidRPr="005B72AA" w:rsidRDefault="00405333" w:rsidP="00CD2200">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Valsts akciju sabiedrība “</w:t>
      </w:r>
      <w:r w:rsidR="00172874" w:rsidRPr="005B72AA">
        <w:rPr>
          <w:rFonts w:ascii="Times New Roman" w:hAnsi="Times New Roman" w:cs="Times New Roman"/>
          <w:b/>
          <w:sz w:val="24"/>
          <w:szCs w:val="24"/>
          <w:lang w:val="lv-LV"/>
        </w:rPr>
        <w:t>Latvijas val</w:t>
      </w:r>
      <w:r w:rsidR="00D70F3B" w:rsidRPr="005B72AA">
        <w:rPr>
          <w:rFonts w:ascii="Times New Roman" w:hAnsi="Times New Roman" w:cs="Times New Roman"/>
          <w:b/>
          <w:sz w:val="24"/>
          <w:szCs w:val="24"/>
          <w:lang w:val="lv-LV"/>
        </w:rPr>
        <w:t>sts radio un televīzijas centrs</w:t>
      </w:r>
      <w:r w:rsidRPr="005B72AA">
        <w:rPr>
          <w:rFonts w:ascii="Times New Roman" w:hAnsi="Times New Roman" w:cs="Times New Roman"/>
          <w:b/>
          <w:sz w:val="24"/>
          <w:szCs w:val="24"/>
          <w:lang w:val="lv-LV"/>
        </w:rPr>
        <w:t xml:space="preserve">” </w:t>
      </w:r>
      <w:r w:rsidRPr="005B72AA">
        <w:rPr>
          <w:rFonts w:ascii="Times New Roman" w:hAnsi="Times New Roman" w:cs="Times New Roman"/>
          <w:sz w:val="24"/>
          <w:szCs w:val="24"/>
          <w:lang w:val="lv-LV"/>
        </w:rPr>
        <w:t xml:space="preserve">(turpmāk </w:t>
      </w:r>
      <w:r w:rsidRPr="005B72AA">
        <w:rPr>
          <w:rFonts w:ascii="Times New Roman" w:hAnsi="Times New Roman" w:cs="Times New Roman"/>
          <w:sz w:val="24"/>
          <w:szCs w:val="24"/>
          <w:lang w:val="lv-LV"/>
        </w:rPr>
        <w:noBreakHyphen/>
        <w:t xml:space="preserve"> Latvijas valsts radio un televīzijas centrs)</w:t>
      </w:r>
      <w:r w:rsidR="00D70F3B" w:rsidRPr="005B72AA">
        <w:rPr>
          <w:rFonts w:ascii="Times New Roman" w:hAnsi="Times New Roman" w:cs="Times New Roman"/>
          <w:b/>
          <w:sz w:val="24"/>
          <w:szCs w:val="24"/>
          <w:lang w:val="lv-LV"/>
        </w:rPr>
        <w:t xml:space="preserve"> </w:t>
      </w:r>
      <w:r w:rsidR="00172874" w:rsidRPr="005B72AA">
        <w:rPr>
          <w:rFonts w:ascii="Times New Roman" w:hAnsi="Times New Roman" w:cs="Times New Roman"/>
          <w:sz w:val="24"/>
          <w:szCs w:val="24"/>
          <w:lang w:val="lv-LV"/>
        </w:rPr>
        <w:t>ir sniedzis šādus priekšlikumus par</w:t>
      </w:r>
      <w:r w:rsidR="00172874" w:rsidRPr="005B72AA">
        <w:rPr>
          <w:rFonts w:ascii="Times New Roman" w:hAnsi="Times New Roman" w:cs="Times New Roman"/>
          <w:b/>
          <w:sz w:val="24"/>
          <w:szCs w:val="24"/>
          <w:lang w:val="lv-LV"/>
        </w:rPr>
        <w:t xml:space="preserve"> </w:t>
      </w:r>
      <w:r w:rsidR="00172874" w:rsidRPr="005B72AA">
        <w:rPr>
          <w:rFonts w:ascii="Times New Roman" w:hAnsi="Times New Roman" w:cs="Times New Roman"/>
          <w:sz w:val="24"/>
          <w:szCs w:val="24"/>
          <w:lang w:val="lv-LV"/>
        </w:rPr>
        <w:t>1.sadaļas “Savienojamība” 1.a1. punkta “Fiksētās platjoslas pārklājums” Latvijas rādītāju uzlabošanu.</w:t>
      </w:r>
    </w:p>
    <w:p w14:paraId="6F61F90C" w14:textId="77777777" w:rsidR="00172874" w:rsidRPr="005B72AA" w:rsidRDefault="00D70F3B" w:rsidP="00CD2200">
      <w:pPr>
        <w:spacing w:after="0" w:line="240" w:lineRule="auto"/>
        <w:ind w:firstLine="720"/>
        <w:jc w:val="both"/>
        <w:rPr>
          <w:rFonts w:ascii="Times New Roman" w:hAnsi="Times New Roman" w:cs="Times New Roman"/>
          <w:b/>
          <w:sz w:val="24"/>
          <w:szCs w:val="24"/>
          <w:lang w:val="lv-LV"/>
        </w:rPr>
      </w:pPr>
      <w:r w:rsidRPr="005B72AA">
        <w:rPr>
          <w:rFonts w:ascii="Times New Roman" w:hAnsi="Times New Roman" w:cs="Times New Roman"/>
          <w:sz w:val="24"/>
          <w:szCs w:val="24"/>
          <w:lang w:val="lv-LV"/>
        </w:rPr>
        <w:t>Latvijas valsts radio un televīzijas centra ieskatā v</w:t>
      </w:r>
      <w:r w:rsidR="00172874" w:rsidRPr="005B72AA">
        <w:rPr>
          <w:rFonts w:ascii="Times New Roman" w:hAnsi="Times New Roman" w:cs="Times New Roman"/>
          <w:sz w:val="24"/>
          <w:szCs w:val="24"/>
          <w:lang w:val="lv-LV"/>
        </w:rPr>
        <w:t>iena no aktivitātēm, kas varētu būtiski uzlabot Latvijas radītājus DESI indeksā ir Eiropas Reģionālās attīstības fonda projekta “Nākamās paaudzes elektronisko sakaru tīkla attīstība lauku reģionos” (apstiprināts ar 09.11.201</w:t>
      </w:r>
      <w:r w:rsidR="00D01E56" w:rsidRPr="005B72AA">
        <w:rPr>
          <w:rFonts w:ascii="Times New Roman" w:hAnsi="Times New Roman" w:cs="Times New Roman"/>
          <w:sz w:val="24"/>
          <w:szCs w:val="24"/>
          <w:lang w:val="lv-LV"/>
        </w:rPr>
        <w:t>1 Eiropas Komisijas lēmumu Nr. C</w:t>
      </w:r>
      <w:r w:rsidR="00D01E56" w:rsidRPr="005B72AA">
        <w:rPr>
          <w:lang w:val="lv-LV"/>
        </w:rPr>
        <w:t> </w:t>
      </w:r>
      <w:r w:rsidR="00D01E56" w:rsidRPr="005B72AA">
        <w:rPr>
          <w:rFonts w:ascii="Times New Roman" w:hAnsi="Times New Roman" w:cs="Times New Roman"/>
          <w:sz w:val="24"/>
          <w:szCs w:val="24"/>
          <w:lang w:val="lv-LV"/>
        </w:rPr>
        <w:t>(2011) </w:t>
      </w:r>
      <w:r w:rsidR="00172874" w:rsidRPr="005B72AA">
        <w:rPr>
          <w:rFonts w:ascii="Times New Roman" w:hAnsi="Times New Roman" w:cs="Times New Roman"/>
          <w:sz w:val="24"/>
          <w:szCs w:val="24"/>
          <w:lang w:val="lv-LV"/>
        </w:rPr>
        <w:t>7699) (turpmāk – platjoslas projekts) realizācija.</w:t>
      </w:r>
    </w:p>
    <w:p w14:paraId="1C9C3BA5" w14:textId="6D895FC6" w:rsidR="00172874" w:rsidRPr="005B72AA" w:rsidRDefault="00172874" w:rsidP="00CD2200">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Latvijā platjoslas projekta realizācija ir sadalīta divās kārtās. Platjoslas projekta pirmā kārta tika realizēta no 2012.</w:t>
      </w:r>
      <w:r w:rsidR="0040533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5.</w:t>
      </w:r>
      <w:r w:rsidR="0040533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aprīļa līdz 2015.</w:t>
      </w:r>
      <w:r w:rsidR="0040533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31.</w:t>
      </w:r>
      <w:r w:rsidR="0040533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augustam</w:t>
      </w:r>
      <w:r w:rsidR="0040533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tās rezultātā ir izbūvēti 177 piekļuves punkti apdzīvotajās vietās, kā arī ir nodrošināta iespēja pieslēgties optiskajam tīklam jebkurā trases vietā, un ieguldīti 1813 k</w:t>
      </w:r>
      <w:r w:rsidR="00405333" w:rsidRPr="005B72AA">
        <w:rPr>
          <w:rFonts w:ascii="Times New Roman" w:hAnsi="Times New Roman" w:cs="Times New Roman"/>
          <w:sz w:val="24"/>
          <w:szCs w:val="24"/>
          <w:lang w:val="lv-LV"/>
        </w:rPr>
        <w:t>ilometri</w:t>
      </w:r>
      <w:r w:rsidRPr="005B72AA">
        <w:rPr>
          <w:rFonts w:ascii="Times New Roman" w:hAnsi="Times New Roman" w:cs="Times New Roman"/>
          <w:sz w:val="24"/>
          <w:szCs w:val="24"/>
          <w:lang w:val="lv-LV"/>
        </w:rPr>
        <w:t xml:space="preserve"> optiskā kabeļa trases. Savukārt platjoslas projekta otrās kārtas ietvaros ir plānots izbūvēt vismaz 220 piekļuves punktus un aptuveni 2 500 k</w:t>
      </w:r>
      <w:r w:rsidR="00405333" w:rsidRPr="005B72AA">
        <w:rPr>
          <w:rFonts w:ascii="Times New Roman" w:hAnsi="Times New Roman" w:cs="Times New Roman"/>
          <w:sz w:val="24"/>
          <w:szCs w:val="24"/>
          <w:lang w:val="lv-LV"/>
        </w:rPr>
        <w:t>ilometrus</w:t>
      </w:r>
      <w:r w:rsidRPr="005B72AA">
        <w:rPr>
          <w:rFonts w:ascii="Times New Roman" w:hAnsi="Times New Roman" w:cs="Times New Roman"/>
          <w:sz w:val="24"/>
          <w:szCs w:val="24"/>
          <w:lang w:val="lv-LV"/>
        </w:rPr>
        <w:t xml:space="preserve"> optiskā kabeļa trases.</w:t>
      </w:r>
    </w:p>
    <w:p w14:paraId="30A8ED34" w14:textId="3FB6ACC2" w:rsidR="00172874" w:rsidRPr="005B72AA" w:rsidRDefault="00172874" w:rsidP="00172874">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Kaut arī</w:t>
      </w:r>
      <w:r w:rsidRPr="005B72AA">
        <w:rPr>
          <w:rFonts w:ascii="Times New Roman" w:hAnsi="Times New Roman" w:cs="Times New Roman"/>
          <w:b/>
          <w:bCs/>
          <w:sz w:val="24"/>
          <w:szCs w:val="24"/>
          <w:lang w:val="lv-LV"/>
        </w:rPr>
        <w:t xml:space="preserve"> </w:t>
      </w:r>
      <w:r w:rsidRPr="005B72AA">
        <w:rPr>
          <w:rFonts w:ascii="Times New Roman" w:hAnsi="Times New Roman" w:cs="Times New Roman"/>
          <w:sz w:val="24"/>
          <w:szCs w:val="24"/>
          <w:lang w:val="lv-LV"/>
        </w:rPr>
        <w:t xml:space="preserve">Latvijā pēc statistikas </w:t>
      </w:r>
      <w:r w:rsidR="00405333" w:rsidRPr="005B72AA">
        <w:rPr>
          <w:rFonts w:ascii="Times New Roman" w:hAnsi="Times New Roman" w:cs="Times New Roman"/>
          <w:sz w:val="24"/>
          <w:szCs w:val="24"/>
          <w:lang w:val="lv-LV"/>
        </w:rPr>
        <w:t xml:space="preserve">datiem </w:t>
      </w:r>
      <w:r w:rsidRPr="005B72AA">
        <w:rPr>
          <w:rFonts w:ascii="Times New Roman" w:hAnsi="Times New Roman" w:cs="Times New Roman"/>
          <w:sz w:val="24"/>
          <w:szCs w:val="24"/>
          <w:lang w:val="lv-LV"/>
        </w:rPr>
        <w:t>ir viens no ātrākajiem interneta pieslēgumiem pasaulē, joprojām infrastruktūras līmenī pastāv “digitālā plaisa” starp pilsētu un lauku reģioniem. Ievērojot Latvijas teritorijas nevienmērīgo apdzīvotību jeb reģionālo nelīdzsvarotību, lielākajam iedzīvotāju īpatsvaram koncentrējoties Rīgā un citās republikas pilsētās, ir svarīgi nodrošināt platjoslas interneta infrastruktūras uzbūvi arī lauku teritorijās, nodrošinot to iedzīvotājiem konkurētspējīgu mūsdienām atbilstošu piekļuvi internetam. Zemas apdzīvotības teritorijās ar zemiem ekonomiskās attīstības rādītājiem platjoslas piekļuves iespējas attīstās pārāk lēni, tādējādi tuvākajā laikā draud izveidoties situācija, ka attālākajos Latvijas reģionos piekļuve platjoslas internetam nebūs nodrošināta vispār. Ievērojot Latvijas nevienmērīgo apdzīvotības blīvumu un iedzīvotāju izkliedētību tieši lauku teritorijās, elektronisko sakaru komersanti lauku teritorijās pamatā izmanto bezvadu risinājumus, kas nenodrošina ātrgaitas platjoslas internet</w:t>
      </w:r>
      <w:r w:rsidR="0078245D" w:rsidRPr="005B72AA">
        <w:rPr>
          <w:rFonts w:ascii="Times New Roman" w:hAnsi="Times New Roman" w:cs="Times New Roman"/>
          <w:sz w:val="24"/>
          <w:szCs w:val="24"/>
          <w:lang w:val="lv-LV"/>
        </w:rPr>
        <w:t>a pietiekamu ātrumu</w:t>
      </w:r>
      <w:r w:rsidRPr="005B72AA">
        <w:rPr>
          <w:rFonts w:ascii="Times New Roman" w:hAnsi="Times New Roman" w:cs="Times New Roman"/>
          <w:sz w:val="24"/>
          <w:szCs w:val="24"/>
          <w:lang w:val="lv-LV"/>
        </w:rPr>
        <w:t>, taču atbilst lauku teritoriju iedzīvotāju maksātspējai.</w:t>
      </w:r>
    </w:p>
    <w:p w14:paraId="5BA0A993" w14:textId="4137CF52" w:rsidR="00172874" w:rsidRPr="005B72AA" w:rsidRDefault="00172874" w:rsidP="00172874">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Pašreiz ir novērojama situācija, ka elektronisko sakaru komersantu aktivitāte attiecībā uz platjoslas projekta ietvaros esošās infrastruktūras izmantošanu ir zemāka, salīdzinot ar sākotnējām prognozēm, kā arī elektronisko sakaru komersanti neizsaka juridiski saistošas ilgtermiņa prognozes attiecībā uz platjoslas tīkla izmantošanu nākotnē. Zema infrastruktūras lietojamība ir skaidrojama ar to, ka, lai nosegtu elektronisko sakaru komersanta izmaksas ātrgaitas platjoslas interneta nodrošināšanai galalietotājiem, ir nepieciešams, lai attiecīgajā apdzīvotajā vietā būtu ap 100 maksātspējīgi klienti, kā arī papildus tam ir nepieciešams, lai šo klientu starpā ir vismaz viens liels “biznesa” klients, kā, piemēram, pašvaldība, pašvaldības iestāde, komersants, ražotne u.c. Taču arī pašvaldības tā vietā, lai centralizētu savus pieprasījumus pēc interneta un datu pārraides pakalpojumiem, pamatā izvēlās iegādāties šādus pakalpojumus decentralizēti, katrai pašvaldības iestādei izvēloties savu pakalpojuma sniedzēju, kā rezultātā nav iespējams iegūt ekonomiski efektīvāku interneta un datu pārraides risinājumu. Papildus tam šobrīd valstiskā līmenī tiek realizēti vairāki savstarpēji konkurējoši projekti, kā rezultātā tiek būvēta dublējošā infrastruktūra nevis tiek izmantots izbūvētais valsts kapitālsabiedrības pārvaldībā esošais optiskais tīkls (piemēram, akadēmiskā tīkla nodrošināšana ar kopējo investīciju virs 14 milj</w:t>
      </w:r>
      <w:r w:rsidR="00692C51" w:rsidRPr="005B72AA">
        <w:rPr>
          <w:rFonts w:ascii="Times New Roman" w:hAnsi="Times New Roman" w:cs="Times New Roman"/>
          <w:sz w:val="24"/>
          <w:szCs w:val="24"/>
          <w:lang w:val="lv-LV"/>
        </w:rPr>
        <w:t xml:space="preserve">oniem </w:t>
      </w:r>
      <w:r w:rsidR="00692C51" w:rsidRPr="005B72AA">
        <w:rPr>
          <w:rFonts w:ascii="Times New Roman" w:hAnsi="Times New Roman" w:cs="Times New Roman"/>
          <w:i/>
          <w:sz w:val="24"/>
          <w:szCs w:val="24"/>
          <w:lang w:val="lv-LV"/>
        </w:rPr>
        <w:t>euro</w:t>
      </w:r>
      <w:r w:rsidRPr="005B72AA">
        <w:rPr>
          <w:rFonts w:ascii="Times New Roman" w:hAnsi="Times New Roman" w:cs="Times New Roman"/>
          <w:sz w:val="24"/>
          <w:szCs w:val="24"/>
          <w:lang w:val="lv-LV"/>
        </w:rPr>
        <w:t xml:space="preserve">, Latvijas publisko bibliotēku tīkls, u.c.). Katrs no šiem projektiem prasa būtiskus valsts budžeta līdzekļus ne tikai to izveidē, bet arī ilgtermiņa uzturēšanā. </w:t>
      </w:r>
    </w:p>
    <w:p w14:paraId="3D964365" w14:textId="77777777" w:rsidR="00172874" w:rsidRPr="005B72AA" w:rsidRDefault="00172874" w:rsidP="00172874">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Viena no aktivitātēm, kā uzlabot platjoslas projekta ietvaros izbūvēto optiskā tīkla infrastruktūras izmantošanu, ir veicināt pieprasījumu un elektronisko sakaru komersantu interesi par optiskā tīkla infrastruktūras izmantošanu. Turklāt, ņemot vērā elektronisko sakaru nozares attīstības tendences un plānus par nākamās paaudzes 5G tehnoloģijas ieviešanu, ir vitāli svarīgi nodrošināt, ka Latvijā ir pieejama atbilstoša infrastruktūra 5G tehnoloģijas ieviešanai. Tieši ar platjoslas projektu ir iespējams nodrošināt šādas infrastruktūras pieejamību, jo bez optiskā tīkla esamības šādu pakalpojumu nebūs iespējams sniegt.</w:t>
      </w:r>
    </w:p>
    <w:p w14:paraId="48A44F1C" w14:textId="3DD0676E" w:rsidR="00172874" w:rsidRPr="005B72AA" w:rsidRDefault="00172874" w:rsidP="00172874">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Vēl viena aktivitāte ir tādu projektu pārskatīšana, kas dublē esošo vai plānoto platjoslas tīkla infrastruktūru, centralizējot projektus, kas saistāmi ar infrastruktūras izbūvi. Ir nepieciešams maksimāli lietderīgi izmantot valsts rīcībā esošo infrastruktūru, optimizējot izveidoto publisko interneta pieejas punktu uzturēšanas izmaksas. Tikai tādā veidā var nodrošināt publisko piekļuves punktu ilgtspēju un turpmāko pastāvēšanu, pieaugot elektroniskajā vidē sniedzamajam pakalp</w:t>
      </w:r>
      <w:r w:rsidR="00EC5545" w:rsidRPr="005B72AA">
        <w:rPr>
          <w:rFonts w:ascii="Times New Roman" w:hAnsi="Times New Roman" w:cs="Times New Roman"/>
          <w:sz w:val="24"/>
          <w:szCs w:val="24"/>
          <w:lang w:val="lv-LV"/>
        </w:rPr>
        <w:t>ojumu skaitam un nepieciešamo interneta kapacitāti</w:t>
      </w:r>
      <w:r w:rsidRPr="005B72AA">
        <w:rPr>
          <w:rFonts w:ascii="Times New Roman" w:hAnsi="Times New Roman" w:cs="Times New Roman"/>
          <w:sz w:val="24"/>
          <w:szCs w:val="24"/>
          <w:lang w:val="lv-LV"/>
        </w:rPr>
        <w:t xml:space="preserve">, lai nodrošinātu šādu pakalpojumu sniegšanu. Turklāt Komisija savā priekšlikumā par publiskā interneta piekļuves punktu izveidi </w:t>
      </w:r>
      <w:r w:rsidR="00EC5545" w:rsidRPr="005B72AA">
        <w:rPr>
          <w:rFonts w:ascii="Times New Roman" w:hAnsi="Times New Roman" w:cs="Times New Roman"/>
          <w:sz w:val="24"/>
          <w:szCs w:val="24"/>
          <w:lang w:val="lv-LV"/>
        </w:rPr>
        <w:t>ir skaidri definējusi</w:t>
      </w:r>
      <w:r w:rsidRPr="005B72AA">
        <w:rPr>
          <w:rFonts w:ascii="Times New Roman" w:hAnsi="Times New Roman" w:cs="Times New Roman"/>
          <w:sz w:val="24"/>
          <w:szCs w:val="24"/>
          <w:lang w:val="lv-LV"/>
        </w:rPr>
        <w:t>, ka atbalsts šādu punktu izveidei tiks piešķirts tādā gadījumā, ja piekļuves punktā tiks nodrošināta piekļuve ātrgaitas internetam.</w:t>
      </w:r>
    </w:p>
    <w:p w14:paraId="627BC1B5" w14:textId="77777777" w:rsidR="00172874" w:rsidRPr="005B72AA" w:rsidRDefault="00EC5545" w:rsidP="00EC5545">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Vienlaikus</w:t>
      </w:r>
      <w:r w:rsidR="00172874" w:rsidRPr="005B72AA">
        <w:rPr>
          <w:rFonts w:ascii="Times New Roman" w:hAnsi="Times New Roman" w:cs="Times New Roman"/>
          <w:sz w:val="24"/>
          <w:szCs w:val="24"/>
          <w:lang w:val="lv-LV"/>
        </w:rPr>
        <w:t xml:space="preserve"> jāatzīmē, ka Lietuvā, realizējot līdzīgu projektu </w:t>
      </w:r>
      <w:r w:rsidR="00172874" w:rsidRPr="005B72AA">
        <w:rPr>
          <w:rFonts w:ascii="Times New Roman" w:hAnsi="Times New Roman" w:cs="Times New Roman"/>
          <w:i/>
          <w:iCs/>
          <w:sz w:val="24"/>
          <w:szCs w:val="24"/>
          <w:lang w:val="lv-LV"/>
        </w:rPr>
        <w:t>Rural Area Information Technology Broadband Network</w:t>
      </w:r>
      <w:r w:rsidR="00172874" w:rsidRPr="005B72AA">
        <w:rPr>
          <w:rFonts w:ascii="Times New Roman" w:hAnsi="Times New Roman" w:cs="Times New Roman"/>
          <w:sz w:val="24"/>
          <w:szCs w:val="24"/>
          <w:lang w:val="lv-LV"/>
        </w:rPr>
        <w:t xml:space="preserve"> (</w:t>
      </w:r>
      <w:r w:rsidR="00172874" w:rsidRPr="005B72AA">
        <w:rPr>
          <w:rFonts w:ascii="Times New Roman" w:hAnsi="Times New Roman" w:cs="Times New Roman"/>
          <w:i/>
          <w:iCs/>
          <w:sz w:val="24"/>
          <w:szCs w:val="24"/>
          <w:lang w:val="lv-LV"/>
        </w:rPr>
        <w:t>RAIN</w:t>
      </w:r>
      <w:r w:rsidR="00172874" w:rsidRPr="005B72AA">
        <w:rPr>
          <w:rFonts w:ascii="Times New Roman" w:hAnsi="Times New Roman" w:cs="Times New Roman"/>
          <w:sz w:val="24"/>
          <w:szCs w:val="24"/>
          <w:lang w:val="lv-LV"/>
        </w:rPr>
        <w:t xml:space="preserve">), kā projekta partneris tika piesaistīta Satiksmes ministrija, Izglītības un zinātnes ministrija un pašvaldības, lai kopā ar projekta ieviesēju definētu optiskajam tīklam pieslēdzamos objektus un maksimāli lietderīgi izmantotu piešķirto finansējumu platjoslas tīkla izvēršanai. Turklāt projekta infrastruktūras plānošanā aktīvi līdzdarbojas elektronisko sakaru komersanti. Savukārt Igaunijā, realizējot līdzīgu projektu </w:t>
      </w:r>
      <w:r w:rsidR="00172874" w:rsidRPr="005B72AA">
        <w:rPr>
          <w:rFonts w:ascii="Times New Roman" w:hAnsi="Times New Roman" w:cs="Times New Roman"/>
          <w:i/>
          <w:iCs/>
          <w:sz w:val="24"/>
          <w:szCs w:val="24"/>
          <w:lang w:val="lv-LV"/>
        </w:rPr>
        <w:t>Estonian Wideband Infrastructure Network (EstWin)</w:t>
      </w:r>
      <w:r w:rsidR="00172874" w:rsidRPr="005B72AA">
        <w:rPr>
          <w:rFonts w:ascii="Times New Roman" w:hAnsi="Times New Roman" w:cs="Times New Roman"/>
          <w:sz w:val="24"/>
          <w:szCs w:val="24"/>
          <w:lang w:val="lv-LV"/>
        </w:rPr>
        <w:t>, apvienojās vairāk kā 10 elektronisko sakaru komersanti, kā arī kā projekta publiskie partneri tika piesaistīti Ekonomikas un sakaru ministrija, Iekšlietu ministrija, Zemkopības ministrija un Finanšu ministrija. Izvērtējot Baltijas valstu piemērus, secināms, ka mērķtiecīga valstisku IKT projektu mijiedarbība tieši ar platjoslas projektu dod ļoti lielu pozitīvu ietekmi, kas Latvijas gadījumā ir visvājāk novērojama.</w:t>
      </w:r>
    </w:p>
    <w:p w14:paraId="40C3231B" w14:textId="77777777" w:rsidR="00137287" w:rsidRPr="005B72AA" w:rsidRDefault="00137287" w:rsidP="00DA0C64">
      <w:pPr>
        <w:spacing w:after="0" w:line="240" w:lineRule="auto"/>
        <w:ind w:firstLine="720"/>
        <w:jc w:val="center"/>
        <w:rPr>
          <w:rFonts w:ascii="Times New Roman" w:hAnsi="Times New Roman" w:cs="Times New Roman"/>
          <w:b/>
          <w:sz w:val="24"/>
          <w:szCs w:val="24"/>
          <w:lang w:val="lv-LV"/>
        </w:rPr>
      </w:pPr>
    </w:p>
    <w:p w14:paraId="1926A14C" w14:textId="36DFAF5A" w:rsidR="00137287" w:rsidRPr="005B72AA" w:rsidRDefault="003D230E" w:rsidP="00DA0C64">
      <w:pPr>
        <w:shd w:val="clear" w:color="auto" w:fill="FFFFFF" w:themeFill="background1"/>
        <w:spacing w:after="0" w:line="240" w:lineRule="auto"/>
        <w:jc w:val="center"/>
        <w:rPr>
          <w:rFonts w:ascii="Times New Roman" w:hAnsi="Times New Roman" w:cs="Times New Roman"/>
          <w:b/>
          <w:sz w:val="24"/>
          <w:szCs w:val="24"/>
          <w:lang w:val="lv-LV"/>
        </w:rPr>
      </w:pPr>
      <w:r w:rsidRPr="005B72AA">
        <w:rPr>
          <w:rFonts w:ascii="Times New Roman" w:hAnsi="Times New Roman"/>
          <w:b/>
          <w:sz w:val="24"/>
          <w:lang w:val="lv-LV"/>
        </w:rPr>
        <w:t>P</w:t>
      </w:r>
      <w:r w:rsidR="00137287" w:rsidRPr="005B72AA">
        <w:rPr>
          <w:rFonts w:ascii="Times New Roman" w:hAnsi="Times New Roman" w:cs="Times New Roman"/>
          <w:b/>
          <w:sz w:val="24"/>
          <w:szCs w:val="24"/>
          <w:lang w:val="lv-LV"/>
        </w:rPr>
        <w:t>riekšlikumi rīcībai DESI indeksa rādīt</w:t>
      </w:r>
      <w:r w:rsidR="00DA0C64" w:rsidRPr="005B72AA">
        <w:rPr>
          <w:rFonts w:ascii="Times New Roman" w:hAnsi="Times New Roman" w:cs="Times New Roman"/>
          <w:b/>
          <w:sz w:val="24"/>
          <w:szCs w:val="24"/>
          <w:lang w:val="lv-LV"/>
        </w:rPr>
        <w:t>āja “Savienojamība” uzlabošanai</w:t>
      </w:r>
    </w:p>
    <w:p w14:paraId="7A0695F5" w14:textId="77777777" w:rsidR="00137287" w:rsidRPr="005B72AA" w:rsidRDefault="00137287" w:rsidP="00795F6C">
      <w:pPr>
        <w:shd w:val="clear" w:color="auto" w:fill="FFFFFF" w:themeFill="background1"/>
        <w:spacing w:after="0" w:line="240" w:lineRule="auto"/>
        <w:ind w:firstLine="720"/>
        <w:jc w:val="both"/>
        <w:rPr>
          <w:rFonts w:ascii="Times New Roman" w:hAnsi="Times New Roman" w:cs="Times New Roman"/>
          <w:sz w:val="24"/>
          <w:szCs w:val="24"/>
          <w:lang w:val="lv-LV"/>
        </w:rPr>
      </w:pPr>
    </w:p>
    <w:p w14:paraId="69B3BE6E" w14:textId="0AA9F42B" w:rsidR="00137287" w:rsidRPr="005B72AA" w:rsidRDefault="00137287" w:rsidP="00795F6C">
      <w:pPr>
        <w:shd w:val="clear" w:color="auto" w:fill="FFFFFF" w:themeFill="background1"/>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Izvērtējot iestāžu sniegtos komentārus un priekšlikumus, </w:t>
      </w:r>
      <w:r w:rsidR="000E2281" w:rsidRPr="005B72AA">
        <w:rPr>
          <w:rFonts w:ascii="Times New Roman" w:hAnsi="Times New Roman" w:cs="Times New Roman"/>
          <w:sz w:val="24"/>
          <w:szCs w:val="24"/>
          <w:lang w:val="lv-LV"/>
        </w:rPr>
        <w:t>Ministrija</w:t>
      </w:r>
      <w:r w:rsidRPr="005B72AA">
        <w:rPr>
          <w:rFonts w:ascii="Times New Roman" w:hAnsi="Times New Roman" w:cs="Times New Roman"/>
          <w:sz w:val="24"/>
          <w:szCs w:val="24"/>
          <w:lang w:val="lv-LV"/>
        </w:rPr>
        <w:t xml:space="preserve"> aicina Satiksmes ministriju kā atbildīgo ministriju par sakaru nozares politikas izstrādi izvērtēt</w:t>
      </w:r>
      <w:r w:rsidR="00267E0D" w:rsidRPr="005B72AA">
        <w:rPr>
          <w:rFonts w:ascii="Times New Roman" w:hAnsi="Times New Roman" w:cs="Times New Roman"/>
          <w:sz w:val="24"/>
          <w:szCs w:val="24"/>
          <w:lang w:val="lv-LV"/>
        </w:rPr>
        <w:t xml:space="preserve"> instit</w:t>
      </w:r>
      <w:r w:rsidR="003D230E" w:rsidRPr="005B72AA">
        <w:rPr>
          <w:rFonts w:ascii="Times New Roman" w:hAnsi="Times New Roman" w:cs="Times New Roman"/>
          <w:sz w:val="24"/>
          <w:szCs w:val="24"/>
          <w:lang w:val="lv-LV"/>
        </w:rPr>
        <w:t>ūciju sniegtajo</w:t>
      </w:r>
      <w:r w:rsidR="00267E0D" w:rsidRPr="005B72AA">
        <w:rPr>
          <w:rFonts w:ascii="Times New Roman" w:hAnsi="Times New Roman" w:cs="Times New Roman"/>
          <w:sz w:val="24"/>
          <w:szCs w:val="24"/>
          <w:lang w:val="lv-LV"/>
        </w:rPr>
        <w:t>s koment</w:t>
      </w:r>
      <w:r w:rsidR="003D230E" w:rsidRPr="005B72AA">
        <w:rPr>
          <w:rFonts w:ascii="Times New Roman" w:hAnsi="Times New Roman" w:cs="Times New Roman"/>
          <w:sz w:val="24"/>
          <w:szCs w:val="24"/>
          <w:lang w:val="lv-LV"/>
        </w:rPr>
        <w:t>āros</w:t>
      </w:r>
      <w:r w:rsidRPr="005B72AA">
        <w:rPr>
          <w:rFonts w:ascii="Times New Roman" w:hAnsi="Times New Roman" w:cs="Times New Roman"/>
          <w:sz w:val="24"/>
          <w:szCs w:val="24"/>
          <w:lang w:val="lv-LV"/>
        </w:rPr>
        <w:t xml:space="preserve"> </w:t>
      </w:r>
      <w:r w:rsidR="003D230E" w:rsidRPr="005B72AA">
        <w:rPr>
          <w:rFonts w:ascii="Times New Roman" w:hAnsi="Times New Roman" w:cs="Times New Roman"/>
          <w:sz w:val="24"/>
          <w:szCs w:val="24"/>
          <w:lang w:val="lv-LV"/>
        </w:rPr>
        <w:t xml:space="preserve">pausto viedokli un, nepieciešamības gadījumā, sagatavot </w:t>
      </w:r>
      <w:r w:rsidR="00443D1F" w:rsidRPr="005B72AA">
        <w:rPr>
          <w:rFonts w:ascii="Times New Roman" w:hAnsi="Times New Roman" w:cs="Times New Roman"/>
          <w:sz w:val="24"/>
          <w:szCs w:val="24"/>
          <w:lang w:val="lv-LV"/>
        </w:rPr>
        <w:t>priekšlikumus, kuri dotu ieguldījumu DESI indeksa rādītāja “Savienojamība” uzlabošanā.</w:t>
      </w:r>
    </w:p>
    <w:p w14:paraId="2F9D677D" w14:textId="77777777" w:rsidR="007C126F" w:rsidRPr="005B72AA" w:rsidRDefault="007C126F" w:rsidP="00990EC6">
      <w:pPr>
        <w:spacing w:after="0" w:line="240" w:lineRule="auto"/>
        <w:ind w:firstLine="720"/>
        <w:jc w:val="both"/>
        <w:rPr>
          <w:rFonts w:ascii="Times New Roman" w:hAnsi="Times New Roman" w:cs="Times New Roman"/>
          <w:sz w:val="24"/>
          <w:szCs w:val="24"/>
          <w:lang w:val="lv-LV"/>
        </w:rPr>
      </w:pPr>
    </w:p>
    <w:p w14:paraId="449804F8" w14:textId="50130483" w:rsidR="00507F0B" w:rsidRPr="005B72AA" w:rsidRDefault="00507F0B" w:rsidP="00DA0C64">
      <w:pPr>
        <w:pStyle w:val="ListParagraph"/>
        <w:numPr>
          <w:ilvl w:val="1"/>
          <w:numId w:val="30"/>
        </w:numPr>
        <w:jc w:val="center"/>
        <w:rPr>
          <w:rFonts w:cs="Times New Roman"/>
          <w:b/>
          <w:sz w:val="24"/>
          <w:szCs w:val="24"/>
        </w:rPr>
      </w:pPr>
      <w:r w:rsidRPr="005B72AA">
        <w:rPr>
          <w:rFonts w:cs="Times New Roman"/>
          <w:b/>
          <w:sz w:val="24"/>
          <w:szCs w:val="24"/>
        </w:rPr>
        <w:t>Latvijas sniegu</w:t>
      </w:r>
      <w:r w:rsidR="00DA0C64" w:rsidRPr="005B72AA">
        <w:rPr>
          <w:rFonts w:cs="Times New Roman"/>
          <w:b/>
          <w:sz w:val="24"/>
          <w:szCs w:val="24"/>
        </w:rPr>
        <w:t>ms indeksa rādītājā  “Cilvēkkapitāls”</w:t>
      </w:r>
    </w:p>
    <w:p w14:paraId="170380C7" w14:textId="77777777" w:rsidR="00507F0B" w:rsidRPr="005B72AA" w:rsidRDefault="00507F0B" w:rsidP="00507F0B">
      <w:pPr>
        <w:spacing w:after="0" w:line="240" w:lineRule="auto"/>
        <w:ind w:firstLine="720"/>
        <w:jc w:val="both"/>
        <w:rPr>
          <w:rFonts w:ascii="Times New Roman" w:hAnsi="Times New Roman" w:cs="Times New Roman"/>
          <w:b/>
          <w:sz w:val="24"/>
          <w:szCs w:val="24"/>
          <w:lang w:val="lv-LV"/>
        </w:rPr>
      </w:pPr>
    </w:p>
    <w:p w14:paraId="7C700E3B" w14:textId="77777777" w:rsidR="00507F0B" w:rsidRPr="005B72AA" w:rsidRDefault="0096567A" w:rsidP="00971A52">
      <w:pPr>
        <w:pStyle w:val="ListParagraph"/>
        <w:ind w:left="232" w:firstLine="720"/>
        <w:jc w:val="both"/>
        <w:rPr>
          <w:rFonts w:cs="Times New Roman"/>
          <w:sz w:val="24"/>
          <w:szCs w:val="24"/>
        </w:rPr>
      </w:pPr>
      <w:r w:rsidRPr="005B72AA">
        <w:rPr>
          <w:rFonts w:cs="Times New Roman"/>
          <w:sz w:val="24"/>
          <w:szCs w:val="24"/>
        </w:rPr>
        <w:t>Indeksā</w:t>
      </w:r>
      <w:r w:rsidR="00507F0B" w:rsidRPr="005B72AA">
        <w:rPr>
          <w:rFonts w:cs="Times New Roman"/>
          <w:sz w:val="24"/>
          <w:szCs w:val="24"/>
        </w:rPr>
        <w:t xml:space="preserve"> “Cilvēkkapitāls”</w:t>
      </w:r>
      <w:r w:rsidRPr="005B72AA">
        <w:rPr>
          <w:rFonts w:cs="Times New Roman"/>
          <w:sz w:val="24"/>
          <w:szCs w:val="24"/>
        </w:rPr>
        <w:t xml:space="preserve"> ietvaros tiek vērtētas digitālās pamatprasmes un augstāka līmeņa digitālās prasmes.</w:t>
      </w:r>
      <w:r w:rsidR="00971A52" w:rsidRPr="005B72AA">
        <w:rPr>
          <w:rFonts w:cs="Times New Roman"/>
          <w:sz w:val="24"/>
          <w:szCs w:val="24"/>
        </w:rPr>
        <w:t xml:space="preserve"> </w:t>
      </w:r>
      <w:r w:rsidR="00D73BD1" w:rsidRPr="005B72AA">
        <w:rPr>
          <w:rFonts w:cs="Times New Roman"/>
          <w:sz w:val="24"/>
          <w:szCs w:val="24"/>
        </w:rPr>
        <w:t>Indikatora svars novērtējumā ir 25%.</w:t>
      </w:r>
      <w:r w:rsidR="000F32CE" w:rsidRPr="005B72AA">
        <w:rPr>
          <w:rFonts w:cs="Times New Roman"/>
          <w:sz w:val="24"/>
          <w:szCs w:val="24"/>
        </w:rPr>
        <w:t xml:space="preserve"> </w:t>
      </w:r>
      <w:r w:rsidRPr="005B72AA">
        <w:rPr>
          <w:rFonts w:cs="Times New Roman"/>
          <w:sz w:val="24"/>
          <w:szCs w:val="24"/>
        </w:rPr>
        <w:t>Minētās novērtējuma komponentes</w:t>
      </w:r>
      <w:r w:rsidR="00507F0B" w:rsidRPr="005B72AA">
        <w:rPr>
          <w:rFonts w:cs="Times New Roman"/>
          <w:sz w:val="24"/>
          <w:szCs w:val="24"/>
        </w:rPr>
        <w:t xml:space="preserve"> attiecas uz </w:t>
      </w:r>
      <w:r w:rsidRPr="005B72AA">
        <w:rPr>
          <w:rFonts w:cs="Times New Roman"/>
          <w:sz w:val="24"/>
          <w:szCs w:val="24"/>
        </w:rPr>
        <w:t>izglītības un zinātnes</w:t>
      </w:r>
      <w:r w:rsidR="00507F0B" w:rsidRPr="005B72AA">
        <w:rPr>
          <w:rFonts w:cs="Times New Roman"/>
          <w:sz w:val="24"/>
          <w:szCs w:val="24"/>
        </w:rPr>
        <w:t xml:space="preserve"> politikas jomu, par kuru ir atbildīga </w:t>
      </w:r>
      <w:r w:rsidRPr="005B72AA">
        <w:rPr>
          <w:rFonts w:cs="Times New Roman"/>
          <w:sz w:val="24"/>
          <w:szCs w:val="24"/>
        </w:rPr>
        <w:t>Izglītības un zinātnes</w:t>
      </w:r>
      <w:r w:rsidR="00507F0B" w:rsidRPr="005B72AA">
        <w:rPr>
          <w:rFonts w:cs="Times New Roman"/>
          <w:sz w:val="24"/>
          <w:szCs w:val="24"/>
        </w:rPr>
        <w:t xml:space="preserve"> ministrija.</w:t>
      </w:r>
    </w:p>
    <w:p w14:paraId="71DEF99F" w14:textId="77777777" w:rsidR="00A03B7E" w:rsidRPr="005B72AA" w:rsidRDefault="00A03B7E" w:rsidP="00443D1F">
      <w:pPr>
        <w:spacing w:after="0" w:line="240" w:lineRule="auto"/>
        <w:ind w:firstLine="720"/>
        <w:jc w:val="both"/>
        <w:rPr>
          <w:sz w:val="24"/>
          <w:lang w:val="lv-LV"/>
        </w:rPr>
      </w:pPr>
    </w:p>
    <w:p w14:paraId="121B4346" w14:textId="77777777" w:rsidR="00A03B7E" w:rsidRPr="005B72AA" w:rsidRDefault="00A03B7E" w:rsidP="00A03B7E">
      <w:pPr>
        <w:spacing w:after="0" w:line="240" w:lineRule="auto"/>
        <w:ind w:firstLine="720"/>
        <w:jc w:val="both"/>
        <w:rPr>
          <w:rFonts w:ascii="Times New Roman" w:hAnsi="Times New Roman" w:cs="Times New Roman"/>
          <w:b/>
          <w:i/>
          <w:sz w:val="24"/>
          <w:szCs w:val="24"/>
          <w:lang w:val="lv-LV"/>
        </w:rPr>
      </w:pPr>
      <w:r w:rsidRPr="005B72AA">
        <w:rPr>
          <w:rFonts w:ascii="Times New Roman" w:hAnsi="Times New Roman" w:cs="Times New Roman"/>
          <w:b/>
          <w:i/>
          <w:sz w:val="24"/>
          <w:szCs w:val="24"/>
          <w:lang w:val="lv-LV"/>
        </w:rPr>
        <w:t>Novērtējumā uzsvērts, ka pusei Latvijas iedzīvotāju digitālo prasmju līmenis joprojām ir zems, lai arī internetu lieto 77% iedzīvotāju. Tāpat secināts, ka informācijas un komunikācijas tehnoloģiju speciālistu skaits aug, taču tas joprojām ir mazāks par vidējo rādītāju ES.</w:t>
      </w:r>
    </w:p>
    <w:p w14:paraId="3AF0874E" w14:textId="0D202A05" w:rsidR="00A03B7E" w:rsidRPr="005B72AA" w:rsidRDefault="00A03B7E" w:rsidP="00A03B7E">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Cilvēkkapitāla aspektā Latvija atpaliek no ES vidējās vērtības</w:t>
      </w:r>
      <w:r w:rsidR="000E228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progress ir neliels. Arvien vairāk cilvēku lieto internetu. 2016.</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77</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 Latvijas iedzīvotāju lietoja internetu, un digitālo prasmju līmenis </w:t>
      </w:r>
      <w:r w:rsidR="000E2281" w:rsidRPr="005B72AA">
        <w:rPr>
          <w:rFonts w:ascii="Times New Roman" w:hAnsi="Times New Roman" w:cs="Times New Roman"/>
          <w:sz w:val="24"/>
          <w:szCs w:val="24"/>
          <w:lang w:val="lv-LV"/>
        </w:rPr>
        <w:t>pieaug</w:t>
      </w:r>
      <w:r w:rsidRPr="005B72AA">
        <w:rPr>
          <w:rFonts w:ascii="Times New Roman" w:hAnsi="Times New Roman" w:cs="Times New Roman"/>
          <w:sz w:val="24"/>
          <w:szCs w:val="24"/>
          <w:lang w:val="lv-LV"/>
        </w:rPr>
        <w:t>; tomēr 50</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iedzīvotāju joprojām trūkst digitālo pamatprasmju. IKT speciālistu skaits aug, taču tas joprojām ir zem ES vidējā.</w:t>
      </w:r>
    </w:p>
    <w:p w14:paraId="3883A1FD" w14:textId="77777777" w:rsidR="00A03B7E" w:rsidRPr="005B72AA" w:rsidRDefault="00A03B7E" w:rsidP="00443D1F">
      <w:pPr>
        <w:spacing w:after="0" w:line="240" w:lineRule="auto"/>
        <w:ind w:firstLine="720"/>
        <w:jc w:val="both"/>
        <w:rPr>
          <w:rFonts w:ascii="Times New Roman" w:hAnsi="Times New Roman"/>
          <w:sz w:val="24"/>
          <w:lang w:val="lv-LV"/>
        </w:rPr>
      </w:pPr>
    </w:p>
    <w:p w14:paraId="2CEA3AE8" w14:textId="77777777" w:rsidR="007E5D5F" w:rsidRPr="005B72AA" w:rsidRDefault="00971A52" w:rsidP="003B1608">
      <w:pPr>
        <w:spacing w:after="0" w:line="240" w:lineRule="auto"/>
        <w:ind w:hanging="142"/>
        <w:jc w:val="both"/>
        <w:rPr>
          <w:rFonts w:ascii="Times New Roman" w:hAnsi="Times New Roman" w:cs="Times New Roman"/>
          <w:b/>
          <w:sz w:val="24"/>
          <w:szCs w:val="24"/>
          <w:lang w:val="lv-LV"/>
        </w:rPr>
      </w:pPr>
      <w:r w:rsidRPr="005B72AA">
        <w:rPr>
          <w:rFonts w:ascii="Times New Roman" w:hAnsi="Times New Roman" w:cs="Times New Roman"/>
          <w:b/>
          <w:noProof/>
          <w:sz w:val="24"/>
          <w:szCs w:val="24"/>
          <w:lang w:val="lv-LV" w:eastAsia="lv-LV"/>
        </w:rPr>
        <w:drawing>
          <wp:inline distT="0" distB="0" distL="0" distR="0" wp14:anchorId="1056F3FB" wp14:editId="72DAAF69">
            <wp:extent cx="5486400" cy="2741055"/>
            <wp:effectExtent l="133350" t="133350" r="152400" b="1739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41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E2A183" w14:textId="77777777" w:rsidR="00D73BD1" w:rsidRPr="005B72AA" w:rsidRDefault="00D73BD1" w:rsidP="00D73BD1">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2017.gada ziņojums</w:t>
      </w:r>
    </w:p>
    <w:p w14:paraId="015AE028" w14:textId="77777777" w:rsidR="00443D1F" w:rsidRPr="005B72AA" w:rsidRDefault="00443D1F" w:rsidP="00990EC6">
      <w:pPr>
        <w:spacing w:after="0" w:line="240" w:lineRule="auto"/>
        <w:ind w:firstLine="720"/>
        <w:jc w:val="both"/>
        <w:rPr>
          <w:rFonts w:ascii="Times New Roman" w:hAnsi="Times New Roman" w:cs="Times New Roman"/>
          <w:sz w:val="24"/>
          <w:szCs w:val="24"/>
          <w:lang w:val="lv-LV"/>
        </w:rPr>
      </w:pPr>
    </w:p>
    <w:p w14:paraId="16560F8A" w14:textId="0C9991E7" w:rsidR="007C126F" w:rsidRPr="005B72AA" w:rsidRDefault="007E5D5F" w:rsidP="00990EC6">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Latvijā digitālo prasmju attīstīšanas stratēģija ir iekļauta Nacionālajā attīstības plānā 2014.– 2020.</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gadam, sadaļā “Informācijas sabiedrības attīstības pamatnostādnes 2014.– 2020.</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gadam”, kā arī Nacionālajā reformu programmā. Izglītības attīstības pamatnostādnēs 2014.–2020. gadam ir ietverti rīcības virzieni, kas skar IKT izmantošanu mācību procesā un digitālo prasmju pilnveidošanu, un tam tiek nodrošināts atbalsts no valsts budžeta un ES finansēšanas instrumentiem. Cits stratēģisks dokuments, kas attiecas uz digitālo prasmju nozīmīgumu, ir Latvijas kiberdrošības stratēģija 2014.–2018.</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gadam, kurā uzsvērta kiberdrošības prasmju nozīme visos līmeņos. Latvijā ir sava spēcīga digitālo prasmju un darba koalīcija, kas darbojas Digitālo prasmju un arodu koalīcijas ietvaros. Partnerībā ir iesaistītas vairākas ministrijas, IKT nozares apvienības un uzņēmumi, kā arī Latvijas Tirdzniecības un rūpniecības kamera. Koalīcijas darbu koordinē Latvijas Informācijas un komunikācijas</w:t>
      </w:r>
      <w:r w:rsidR="009F2E8E" w:rsidRPr="005B72AA">
        <w:rPr>
          <w:rFonts w:ascii="Times New Roman" w:hAnsi="Times New Roman" w:cs="Times New Roman"/>
          <w:sz w:val="24"/>
          <w:szCs w:val="24"/>
          <w:lang w:val="lv-LV"/>
        </w:rPr>
        <w:t xml:space="preserve"> tehnoloģijas asociācija</w:t>
      </w:r>
      <w:r w:rsidRPr="005B72AA">
        <w:rPr>
          <w:rFonts w:ascii="Times New Roman" w:hAnsi="Times New Roman" w:cs="Times New Roman"/>
          <w:sz w:val="24"/>
          <w:szCs w:val="24"/>
          <w:lang w:val="lv-LV"/>
        </w:rPr>
        <w:t>. Koalīcijas darbības aptver gan elementāras ikdienas iemaņas, gan ļoti specializētas un profesionālas IKT prasmes. Viens no tās mērķiem ir palielināt to jauniešu skaitu, kuri veido karjeru IKT nozarē. Šai nolūkā 2015. gada septembrī vairāk nekā 150 Latvijas skolās no 1. klases tika ieviests jauns datorzinību programmas izmēģinājuma standarts. Izmēģinājuma fāzes rezultāti tika novērtēti ļoti pozitīvi, un 2018.</w:t>
      </w:r>
      <w:r w:rsidR="000E228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jaunais standarts būs ieviests visās skolās. Tika turpināts 2016. gadā sāktais apmācības projekts “Informācijas tehnoloģiju apmācības mazajiem un mikro uzņēmumiem konkurētspējas un produktivitātes veicināšanai”, kura mērķis ir panākt, lai būtu vairāk nekā 7000 apmācības kursu. Projekta mērķis ir paaugstināt ražīgumu, inovāciju un mazo uzņēmumu un mikrouzņēmumu konkurētspēju ilgtermiņā, mācot projekta dalībniekiem sekmīgi izmantot IKT tehnoloģijas un digitālās prasmes. Visi ierosinātie apmācības moduļi ir saistīti ar digitālo prasmju sistēmu “DigCOMP 2.0”. Latvija atzīst digitālo prasmju nozīmīgumu un cenšas novērst nepilnības šajā ziņā un tādējādi padarīt Latvijas privāto un publisko sektoru efektīvu un konkurētspējīgu.</w:t>
      </w:r>
    </w:p>
    <w:p w14:paraId="7E9ECCAA" w14:textId="77777777" w:rsidR="009D2D59" w:rsidRPr="005B72AA" w:rsidRDefault="009D2D59" w:rsidP="00990EC6">
      <w:pPr>
        <w:spacing w:after="0" w:line="240" w:lineRule="auto"/>
        <w:ind w:firstLine="720"/>
        <w:jc w:val="both"/>
        <w:rPr>
          <w:rFonts w:ascii="Times New Roman" w:hAnsi="Times New Roman" w:cs="Times New Roman"/>
          <w:sz w:val="24"/>
          <w:szCs w:val="24"/>
          <w:lang w:val="lv-LV"/>
        </w:rPr>
      </w:pPr>
    </w:p>
    <w:p w14:paraId="2D1E8F8E" w14:textId="2E055583" w:rsidR="009D2D59" w:rsidRPr="005B72AA" w:rsidRDefault="003D277D" w:rsidP="009D2D59">
      <w:pPr>
        <w:spacing w:after="0" w:line="240" w:lineRule="auto"/>
        <w:jc w:val="both"/>
        <w:rPr>
          <w:rFonts w:ascii="Times New Roman" w:hAnsi="Times New Roman" w:cs="Times New Roman"/>
          <w:b/>
          <w:sz w:val="24"/>
          <w:szCs w:val="24"/>
          <w:lang w:val="lv-LV"/>
        </w:rPr>
      </w:pPr>
      <w:r w:rsidRPr="005B72AA">
        <w:rPr>
          <w:rFonts w:ascii="Times New Roman" w:hAnsi="Times New Roman" w:cs="Times New Roman"/>
          <w:b/>
          <w:sz w:val="24"/>
          <w:szCs w:val="24"/>
          <w:lang w:val="lv-LV"/>
        </w:rPr>
        <w:t>Institūciju sniegtie</w:t>
      </w:r>
      <w:r w:rsidRPr="005B72AA">
        <w:rPr>
          <w:rFonts w:ascii="Times New Roman" w:hAnsi="Times New Roman"/>
          <w:b/>
          <w:sz w:val="24"/>
          <w:lang w:val="lv-LV"/>
        </w:rPr>
        <w:t xml:space="preserve"> priekšlikumi DESI indeksa rādītāja </w:t>
      </w:r>
      <w:r w:rsidR="00DA0C64" w:rsidRPr="005B72AA">
        <w:rPr>
          <w:rFonts w:ascii="Times New Roman" w:hAnsi="Times New Roman"/>
          <w:b/>
          <w:sz w:val="24"/>
          <w:lang w:val="lv-LV"/>
        </w:rPr>
        <w:t>“Cilvēkkapitāls” uzlabošanai</w:t>
      </w:r>
    </w:p>
    <w:p w14:paraId="08760B23" w14:textId="77777777" w:rsidR="009D2D59" w:rsidRPr="005B72AA" w:rsidRDefault="009D2D59" w:rsidP="009D2D59">
      <w:pPr>
        <w:tabs>
          <w:tab w:val="left" w:pos="9356"/>
        </w:tabs>
        <w:spacing w:after="0" w:line="240" w:lineRule="auto"/>
        <w:ind w:right="12" w:firstLine="720"/>
        <w:jc w:val="both"/>
        <w:rPr>
          <w:rFonts w:ascii="Times New Roman" w:hAnsi="Times New Roman" w:cs="Times New Roman"/>
          <w:sz w:val="24"/>
          <w:szCs w:val="24"/>
          <w:lang w:val="lv-LV"/>
        </w:rPr>
      </w:pPr>
    </w:p>
    <w:p w14:paraId="3395FB4F" w14:textId="3BA2B839" w:rsidR="009D2D59" w:rsidRPr="005B72AA" w:rsidRDefault="009D2D59" w:rsidP="00443D1F">
      <w:pPr>
        <w:tabs>
          <w:tab w:val="left" w:pos="9356"/>
        </w:tabs>
        <w:spacing w:line="240" w:lineRule="auto"/>
        <w:ind w:right="11"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Aizsardzības ministrija</w:t>
      </w:r>
      <w:r w:rsidRPr="005B72AA">
        <w:rPr>
          <w:rFonts w:ascii="Times New Roman" w:hAnsi="Times New Roman" w:cs="Times New Roman"/>
          <w:sz w:val="24"/>
          <w:szCs w:val="24"/>
          <w:lang w:val="lv-LV"/>
        </w:rPr>
        <w:t xml:space="preserve"> ir izteikusi šādus priekšlikumus Latvijas DESI indikatora rādītāju uzlabošanai. Attiecībā uz DESI </w:t>
      </w:r>
      <w:r w:rsidR="00442ADC"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 xml:space="preserve">indikatora rādītāju “Cilvēkkapitāls”, lai pilnveidotu sabiedrības digitālās prasmes vismaz pamatlīmenī, nepieciešams izveidot sabiedrības informēšanas kampaņu, uzsverot digitālo pamatprasmju nepieciešamību ātras, ērtas un drošas sadzīviskas un saimnieciskas darbības veikšanai digitālajā vidē. Informatīvās kampaņas plānošanu būtu </w:t>
      </w:r>
      <w:r w:rsidR="00442ADC" w:rsidRPr="005B72AA">
        <w:rPr>
          <w:rFonts w:ascii="Times New Roman" w:hAnsi="Times New Roman" w:cs="Times New Roman"/>
          <w:sz w:val="24"/>
          <w:szCs w:val="24"/>
          <w:lang w:val="lv-LV"/>
        </w:rPr>
        <w:t>Ministrijas atbildība</w:t>
      </w:r>
      <w:r w:rsidRPr="005B72AA">
        <w:rPr>
          <w:rFonts w:ascii="Times New Roman" w:hAnsi="Times New Roman" w:cs="Times New Roman"/>
          <w:sz w:val="24"/>
          <w:szCs w:val="24"/>
          <w:lang w:val="lv-LV"/>
        </w:rPr>
        <w:t xml:space="preserve"> sadarbībā ar valsts un pašvaldību iestādēm un nevalstiskajām organizācija</w:t>
      </w:r>
      <w:r w:rsidR="00442ADC"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sociālajiem partneriem, kuri ir norādīti Informācijas sabiedrības attīstības pamatnostād</w:t>
      </w:r>
      <w:r w:rsidR="00442ADC" w:rsidRPr="005B72AA">
        <w:rPr>
          <w:rFonts w:ascii="Times New Roman" w:hAnsi="Times New Roman" w:cs="Times New Roman"/>
          <w:sz w:val="24"/>
          <w:szCs w:val="24"/>
          <w:lang w:val="lv-LV"/>
        </w:rPr>
        <w:t>nēs</w:t>
      </w:r>
      <w:r w:rsidRPr="005B72AA">
        <w:rPr>
          <w:rFonts w:ascii="Times New Roman" w:hAnsi="Times New Roman" w:cs="Times New Roman"/>
          <w:sz w:val="24"/>
          <w:szCs w:val="24"/>
          <w:lang w:val="lv-LV"/>
        </w:rPr>
        <w:t xml:space="preserve"> 2014.–2020.</w:t>
      </w:r>
      <w:r w:rsidR="00442ADC"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gadam rīcības virzienā “IKT izglītība un e-prasmes”. Attiecībā uz DESI </w:t>
      </w:r>
      <w:r w:rsidR="00442ADC"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indikatora rādītāju “Cilvēkkapitāls” nepieciešams uzsākt diskusiju ar privātā sektora pārstāvjiem par plašāku uzņēmēju atbalstu nodarbināto e-prasmju pilnveidošanā. Diskusijā galvenokārt būtu jāiesaista privātā sektora pārstāvji, kuru uzņēmējdarbība ir atkarīga no digitālo tehnoloģiju pielietošanas vai kuriem ir interese plašāk integrēt digitālās tehnoloģijas uzņēmējdarbības veikšanā tuvāko gadu laikā.</w:t>
      </w:r>
    </w:p>
    <w:p w14:paraId="1BD6C504" w14:textId="6C82313B" w:rsidR="00B46631" w:rsidRPr="005B72AA" w:rsidRDefault="00B46631" w:rsidP="00B10F7F">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Ārlietu ministrija</w:t>
      </w:r>
      <w:r w:rsidRPr="005B72AA">
        <w:rPr>
          <w:rFonts w:ascii="Times New Roman" w:hAnsi="Times New Roman" w:cs="Times New Roman"/>
          <w:sz w:val="24"/>
          <w:szCs w:val="24"/>
          <w:lang w:val="lv-LV"/>
        </w:rPr>
        <w:t xml:space="preserve"> ir norādījusi par nepieciešamību nodrošināt savlaicīgu un pamatotu Latvijas interešu definēšanu un argumentācijas attīstīšanu par IKT infrastruktūras turpmākās attīstības vajadzībām Latvijai sarunu par ES Daudzgadu budžeta satvaru pēc 2020. gada kontekstā un aicinājusi turpināt attīstīt pieprasījumu nacionālā līmenī nodrošināt mērķtiecīgus ieguldījumus, t.sk. izmantojot ES f</w:t>
      </w:r>
      <w:r w:rsidR="000E2281" w:rsidRPr="005B72AA">
        <w:rPr>
          <w:rFonts w:ascii="Times New Roman" w:hAnsi="Times New Roman" w:cs="Times New Roman"/>
          <w:sz w:val="24"/>
          <w:szCs w:val="24"/>
          <w:lang w:val="lv-LV"/>
        </w:rPr>
        <w:t>ondu atbalstu</w:t>
      </w:r>
      <w:r w:rsidRPr="005B72AA">
        <w:rPr>
          <w:rFonts w:ascii="Times New Roman" w:hAnsi="Times New Roman" w:cs="Times New Roman"/>
          <w:sz w:val="24"/>
          <w:szCs w:val="24"/>
          <w:lang w:val="lv-LV"/>
        </w:rPr>
        <w:t>, lai uzlabotu iedzīvotāju digitālās prasmes un veicinātu IKT izmantošanu mazajos un vidējos uzņēmumos</w:t>
      </w:r>
      <w:r w:rsidR="000E228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attīstītu e-komerciju.</w:t>
      </w:r>
    </w:p>
    <w:p w14:paraId="1950F097" w14:textId="7A7F03C9" w:rsidR="00443D1F" w:rsidRPr="005B72AA" w:rsidRDefault="0052119A" w:rsidP="00B10F7F">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Finanšu ministrija</w:t>
      </w:r>
      <w:r w:rsidR="00B46631" w:rsidRPr="005B72AA">
        <w:rPr>
          <w:rFonts w:ascii="Times New Roman" w:hAnsi="Times New Roman" w:cs="Times New Roman"/>
          <w:b/>
          <w:sz w:val="24"/>
          <w:szCs w:val="24"/>
          <w:lang w:val="lv-LV"/>
        </w:rPr>
        <w:t xml:space="preserve"> </w:t>
      </w:r>
      <w:r w:rsidRPr="005B72AA">
        <w:rPr>
          <w:rFonts w:ascii="Times New Roman" w:hAnsi="Times New Roman" w:cs="Times New Roman"/>
          <w:sz w:val="24"/>
          <w:szCs w:val="24"/>
          <w:lang w:val="lv-LV"/>
        </w:rPr>
        <w:t xml:space="preserve">ir norādījusi, ka indikatora rādītāja “Cilvēkkapitāls” novērtējumā kopējo salīdzinoši zemo rādītāju visvairāk ietekmē 2b1 rādītājs – IKT speciālistu īpatsvars, kur Latvijai ir 25.vieta. </w:t>
      </w:r>
      <w:r w:rsidR="00D70F3B" w:rsidRPr="005B72AA">
        <w:rPr>
          <w:rFonts w:ascii="Times New Roman" w:hAnsi="Times New Roman" w:cs="Times New Roman"/>
          <w:sz w:val="24"/>
          <w:szCs w:val="24"/>
          <w:lang w:val="lv-LV"/>
        </w:rPr>
        <w:t>Finanšu</w:t>
      </w:r>
      <w:r w:rsidR="00B46631" w:rsidRPr="005B72AA">
        <w:rPr>
          <w:rFonts w:ascii="Times New Roman" w:hAnsi="Times New Roman" w:cs="Times New Roman"/>
          <w:sz w:val="24"/>
          <w:szCs w:val="24"/>
          <w:lang w:val="lv-LV"/>
        </w:rPr>
        <w:t xml:space="preserve"> ministrijas ieskatā ši</w:t>
      </w:r>
      <w:r w:rsidRPr="005B72AA">
        <w:rPr>
          <w:rFonts w:ascii="Times New Roman" w:hAnsi="Times New Roman" w:cs="Times New Roman"/>
          <w:sz w:val="24"/>
          <w:szCs w:val="24"/>
          <w:lang w:val="lv-LV"/>
        </w:rPr>
        <w:t>s rezultāts var radīt šaubas par novērtējuma precizitāti, jo pēc vairākiem līdzīgiem rādītājiem – IKT nozarē nodarbināto īpatsvara pēc darbaspēka apsekojuma (13.</w:t>
      </w:r>
      <w:r w:rsidR="00886BF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vieta 2015.</w:t>
      </w:r>
      <w:r w:rsidR="00886BF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IKT nozarē aizņemto darba vietu īpatsvara (tuvu ES vidējam) un IKT nozares īpatsvara kopējā pievienotajā vērtībā (16.</w:t>
      </w:r>
      <w:r w:rsidR="00886BF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vieta 2014.</w:t>
      </w:r>
      <w:r w:rsidR="00886BF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Latvijas rādītāji ir augstāki. Protams, šie rādītāji nav tieši salīdzināmi ar IKT speciālistu skaitu, tomēr atšķirības uzrādītajos līmeņos ir diezgan būtiskas, un šis varētu būt viens no rādītājiem, kur</w:t>
      </w:r>
      <w:r w:rsidR="00442ADC" w:rsidRPr="005B72AA">
        <w:rPr>
          <w:rFonts w:ascii="Times New Roman" w:hAnsi="Times New Roman" w:cs="Times New Roman"/>
          <w:sz w:val="24"/>
          <w:szCs w:val="24"/>
          <w:lang w:val="lv-LV"/>
        </w:rPr>
        <w:t>am</w:t>
      </w:r>
      <w:r w:rsidRPr="005B72AA">
        <w:rPr>
          <w:rFonts w:ascii="Times New Roman" w:hAnsi="Times New Roman" w:cs="Times New Roman"/>
          <w:sz w:val="24"/>
          <w:szCs w:val="24"/>
          <w:lang w:val="lv-LV"/>
        </w:rPr>
        <w:t xml:space="preserve"> būtu vērts pievērst uzmanību statistikas datu vākšanai. No metodoloģijas saprotams, ka datu avots 2b1 rādītājam ir darbaspēka apsekojums, - tas ir, avots, kas mazākās grupās (tajā skaitā par nodarbināto skaitu pa nozarēm un profesijām) var dot diezgan svārstīgus un neprecīzus rezultātus. Precīzākus rezultātus ar nodarbinātību saistītajos rādītājos </w:t>
      </w:r>
      <w:r w:rsidR="00442ADC" w:rsidRPr="005B72AA">
        <w:rPr>
          <w:rFonts w:ascii="Times New Roman" w:hAnsi="Times New Roman" w:cs="Times New Roman"/>
          <w:sz w:val="24"/>
          <w:szCs w:val="24"/>
          <w:lang w:val="lv-LV"/>
        </w:rPr>
        <w:t>sniedz</w:t>
      </w:r>
      <w:r w:rsidRPr="005B72AA">
        <w:rPr>
          <w:rFonts w:ascii="Times New Roman" w:hAnsi="Times New Roman" w:cs="Times New Roman"/>
          <w:sz w:val="24"/>
          <w:szCs w:val="24"/>
          <w:lang w:val="lv-LV"/>
        </w:rPr>
        <w:t xml:space="preserve"> statistika par aizņemtajām darba vietām, kas tiek iegūta tieši no uzņēmumu pašu atskaitēm. </w:t>
      </w:r>
      <w:r w:rsidR="00B46631" w:rsidRPr="005B72AA">
        <w:rPr>
          <w:rFonts w:ascii="Times New Roman" w:hAnsi="Times New Roman" w:cs="Times New Roman"/>
          <w:sz w:val="24"/>
          <w:szCs w:val="24"/>
          <w:lang w:val="lv-LV"/>
        </w:rPr>
        <w:t xml:space="preserve">Metodoloģisks </w:t>
      </w:r>
      <w:r w:rsidRPr="005B72AA">
        <w:rPr>
          <w:rFonts w:ascii="Times New Roman" w:hAnsi="Times New Roman" w:cs="Times New Roman"/>
          <w:sz w:val="24"/>
          <w:szCs w:val="24"/>
          <w:lang w:val="lv-LV"/>
        </w:rPr>
        <w:t xml:space="preserve">aspekts pie šī rādītāja ir </w:t>
      </w:r>
      <w:r w:rsidR="00B46631" w:rsidRPr="005B72AA">
        <w:rPr>
          <w:rFonts w:ascii="Times New Roman" w:hAnsi="Times New Roman" w:cs="Times New Roman"/>
          <w:sz w:val="24"/>
          <w:szCs w:val="24"/>
          <w:lang w:val="lv-LV"/>
        </w:rPr>
        <w:t>apstāklis, ka z</w:t>
      </w:r>
      <w:r w:rsidRPr="005B72AA">
        <w:rPr>
          <w:rFonts w:ascii="Times New Roman" w:hAnsi="Times New Roman" w:cs="Times New Roman"/>
          <w:sz w:val="24"/>
          <w:szCs w:val="24"/>
          <w:lang w:val="lv-LV"/>
        </w:rPr>
        <w:t xml:space="preserve">ems vai augsts IKT speciālistu īpatsvars var arī tieši neliecināt par tehnoloģiju attīstības un izmantošanas līmeni. Piemēram, zemāks IKT speciālistu skaits var arī </w:t>
      </w:r>
      <w:r w:rsidR="00442ADC" w:rsidRPr="005B72AA">
        <w:rPr>
          <w:rFonts w:ascii="Times New Roman" w:hAnsi="Times New Roman" w:cs="Times New Roman"/>
          <w:sz w:val="24"/>
          <w:szCs w:val="24"/>
          <w:lang w:val="lv-LV"/>
        </w:rPr>
        <w:t>no</w:t>
      </w:r>
      <w:r w:rsidRPr="005B72AA">
        <w:rPr>
          <w:rFonts w:ascii="Times New Roman" w:hAnsi="Times New Roman" w:cs="Times New Roman"/>
          <w:sz w:val="24"/>
          <w:szCs w:val="24"/>
          <w:lang w:val="lv-LV"/>
        </w:rPr>
        <w:t xml:space="preserve">rādīt, ka nozarē ir augstāka produktivitāte, viens darbinieks var paveikt vairāk, ir augstāks tehnoloģiju izmantošanas līmenis, pārējiem darbiniekiem ir augstāks IKT prasmju līmenis un uzņēmumā nav nepieciešami papildus IKT speciālisti. Varētu būt izvērtējams, cik pamatota ir šī rādītāja atrašanās </w:t>
      </w:r>
      <w:r w:rsidR="00442ADC" w:rsidRPr="005B72AA">
        <w:rPr>
          <w:rFonts w:ascii="Times New Roman" w:hAnsi="Times New Roman" w:cs="Times New Roman"/>
          <w:sz w:val="24"/>
          <w:szCs w:val="24"/>
          <w:lang w:val="lv-LV"/>
        </w:rPr>
        <w:t xml:space="preserve">DESI </w:t>
      </w:r>
      <w:r w:rsidRPr="005B72AA">
        <w:rPr>
          <w:rFonts w:ascii="Times New Roman" w:hAnsi="Times New Roman" w:cs="Times New Roman"/>
          <w:sz w:val="24"/>
          <w:szCs w:val="24"/>
          <w:lang w:val="lv-LV"/>
        </w:rPr>
        <w:t>indeksā, un vai nebūtu piemērotāk lietot kādu no minētajiem rādītājiem, kas raksturo tieši IKT nozarē strādājošo īpatsvaru.</w:t>
      </w:r>
    </w:p>
    <w:p w14:paraId="512A84EE" w14:textId="56B3CD59" w:rsidR="0052119A" w:rsidRPr="005B72AA" w:rsidRDefault="00443D1F" w:rsidP="00821B3B">
      <w:pPr>
        <w:pStyle w:val="Default"/>
        <w:jc w:val="both"/>
        <w:rPr>
          <w:rFonts w:ascii="Calibri" w:hAnsi="Calibri" w:cs="Calibri"/>
          <w:color w:val="auto"/>
          <w:sz w:val="22"/>
          <w:szCs w:val="22"/>
        </w:rPr>
      </w:pPr>
      <w:r w:rsidRPr="005B72AA">
        <w:rPr>
          <w:rFonts w:ascii="Times New Roman" w:hAnsi="Times New Roman" w:cs="Times New Roman"/>
          <w:color w:val="auto"/>
        </w:rPr>
        <w:t>P</w:t>
      </w:r>
      <w:r w:rsidR="00462E7E" w:rsidRPr="005B72AA">
        <w:rPr>
          <w:rFonts w:ascii="Times New Roman" w:hAnsi="Times New Roman" w:cs="Times New Roman"/>
          <w:color w:val="auto"/>
        </w:rPr>
        <w:t>apildus p</w:t>
      </w:r>
      <w:r w:rsidR="00EC5545" w:rsidRPr="005B72AA">
        <w:rPr>
          <w:rFonts w:ascii="Times New Roman" w:hAnsi="Times New Roman" w:cs="Times New Roman"/>
          <w:color w:val="auto"/>
        </w:rPr>
        <w:t xml:space="preserve">ie indikatora rādītāja “Cilvēkkapitāls” </w:t>
      </w:r>
      <w:r w:rsidRPr="005B72AA">
        <w:rPr>
          <w:rFonts w:ascii="Times New Roman" w:hAnsi="Times New Roman" w:cs="Times New Roman"/>
          <w:color w:val="auto"/>
        </w:rPr>
        <w:t>Finanšu ministrija ir norādījusi</w:t>
      </w:r>
      <w:r w:rsidR="0052119A" w:rsidRPr="005B72AA">
        <w:rPr>
          <w:rFonts w:ascii="Times New Roman" w:hAnsi="Times New Roman" w:cs="Times New Roman"/>
          <w:color w:val="auto"/>
        </w:rPr>
        <w:t>, ka 2a rādītājos</w:t>
      </w:r>
      <w:r w:rsidR="00821B3B" w:rsidRPr="005B72AA">
        <w:rPr>
          <w:rFonts w:ascii="Times New Roman" w:hAnsi="Times New Roman" w:cs="Times New Roman"/>
          <w:color w:val="auto"/>
        </w:rPr>
        <w:t xml:space="preserve"> (</w:t>
      </w:r>
      <w:r w:rsidR="00821B3B" w:rsidRPr="005B72AA">
        <w:rPr>
          <w:rFonts w:ascii="Times New Roman" w:hAnsi="Times New Roman" w:cs="Times New Roman"/>
          <w:bCs/>
          <w:color w:val="auto"/>
        </w:rPr>
        <w:t>Interneta lietotāji un Digitālās prasmes vismaz pamatlīmenī)</w:t>
      </w:r>
      <w:r w:rsidR="00821B3B" w:rsidRPr="005B72AA">
        <w:rPr>
          <w:rStyle w:val="FootnoteReference"/>
          <w:rFonts w:ascii="Times New Roman" w:hAnsi="Times New Roman" w:cs="Times New Roman"/>
          <w:bCs/>
          <w:color w:val="auto"/>
        </w:rPr>
        <w:footnoteReference w:id="3"/>
      </w:r>
      <w:r w:rsidR="0052119A" w:rsidRPr="005B72AA">
        <w:rPr>
          <w:rFonts w:ascii="Times New Roman" w:hAnsi="Times New Roman" w:cs="Times New Roman"/>
          <w:color w:val="auto"/>
        </w:rPr>
        <w:t>, kas raksturo tieši interneta lietotājus un viņu prasmes, Latvija ir saņēmusi būtiski zemāku novērtējumu (14. un 20.</w:t>
      </w:r>
      <w:r w:rsidR="00F91EA2" w:rsidRPr="005B72AA">
        <w:rPr>
          <w:rFonts w:ascii="Times New Roman" w:hAnsi="Times New Roman" w:cs="Times New Roman"/>
          <w:color w:val="auto"/>
        </w:rPr>
        <w:t> </w:t>
      </w:r>
      <w:r w:rsidR="0052119A" w:rsidRPr="005B72AA">
        <w:rPr>
          <w:rFonts w:ascii="Times New Roman" w:hAnsi="Times New Roman" w:cs="Times New Roman"/>
          <w:color w:val="auto"/>
        </w:rPr>
        <w:t>vieta) nekā 3.interneta lietošanas kopējā rādītājā (10.</w:t>
      </w:r>
      <w:r w:rsidR="005A101D">
        <w:rPr>
          <w:rFonts w:ascii="Times New Roman" w:hAnsi="Times New Roman" w:cs="Times New Roman"/>
          <w:color w:val="auto"/>
        </w:rPr>
        <w:t> </w:t>
      </w:r>
      <w:r w:rsidR="0052119A" w:rsidRPr="005B72AA">
        <w:rPr>
          <w:rFonts w:ascii="Times New Roman" w:hAnsi="Times New Roman" w:cs="Times New Roman"/>
          <w:color w:val="auto"/>
        </w:rPr>
        <w:t>vieta). Tas norāda, vai nu uz to, ka lietotāji ar nepietiekamām prasmēm un nepietiekamā skaitā kaut kādā veidā spēj sasniegt augstus interneta lietošanas rādītājus, vai arī tomēr ir kādas problēmas interneta lietotāju un viņa prasmju uzskaitē, kas tāpat nav balstīta uz st</w:t>
      </w:r>
      <w:r w:rsidR="00C5701A" w:rsidRPr="005B72AA">
        <w:rPr>
          <w:rFonts w:ascii="Times New Roman" w:hAnsi="Times New Roman" w:cs="Times New Roman"/>
          <w:color w:val="auto"/>
        </w:rPr>
        <w:t>atistikas datiem, bet aptaujām.</w:t>
      </w:r>
    </w:p>
    <w:p w14:paraId="673A8184" w14:textId="10FFEFE4" w:rsidR="003720A5" w:rsidRPr="005B72AA" w:rsidRDefault="003720A5" w:rsidP="003720A5">
      <w:pPr>
        <w:ind w:firstLine="709"/>
        <w:jc w:val="both"/>
        <w:rPr>
          <w:rFonts w:ascii="Times New Roman" w:hAnsi="Times New Roman" w:cs="Times New Roman"/>
          <w:b/>
          <w:sz w:val="24"/>
          <w:szCs w:val="24"/>
          <w:lang w:val="lv-LV"/>
        </w:rPr>
      </w:pPr>
      <w:r w:rsidRPr="005B72AA">
        <w:rPr>
          <w:rFonts w:ascii="Times New Roman" w:hAnsi="Times New Roman" w:cs="Times New Roman"/>
          <w:b/>
          <w:sz w:val="24"/>
          <w:szCs w:val="24"/>
          <w:lang w:val="lv-LV"/>
        </w:rPr>
        <w:t>Izglītības un zinātnes ministrija</w:t>
      </w:r>
      <w:r w:rsidR="00F91EA2" w:rsidRPr="005B72AA">
        <w:rPr>
          <w:rFonts w:ascii="Times New Roman" w:hAnsi="Times New Roman" w:cs="Times New Roman"/>
          <w:sz w:val="24"/>
          <w:szCs w:val="24"/>
          <w:lang w:val="lv-LV"/>
        </w:rPr>
        <w:t>,</w:t>
      </w:r>
      <w:r w:rsid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balstoties uz informatīvajā ziņojumā par Viedās specializācijas stratēģijas jeb RIS3 monitoringu sniegto informāciju par matemātikas, dabaszinību </w:t>
      </w:r>
      <w:r w:rsidR="00443D1F" w:rsidRPr="005B72AA">
        <w:rPr>
          <w:rFonts w:ascii="Times New Roman" w:hAnsi="Times New Roman" w:cs="Times New Roman"/>
          <w:sz w:val="24"/>
          <w:szCs w:val="24"/>
          <w:lang w:val="lv-LV"/>
        </w:rPr>
        <w:t>un tehnikas virziena programmu</w:t>
      </w:r>
      <w:r w:rsidR="003E0060" w:rsidRPr="005B72AA">
        <w:rPr>
          <w:rStyle w:val="FootnoteReference"/>
          <w:rFonts w:ascii="Times New Roman" w:hAnsi="Times New Roman" w:cs="Times New Roman"/>
          <w:sz w:val="24"/>
          <w:szCs w:val="24"/>
          <w:lang w:val="lv-LV"/>
        </w:rPr>
        <w:footnoteReference w:id="4"/>
      </w:r>
      <w:r w:rsidR="00443D1F" w:rsidRPr="005B72AA">
        <w:rPr>
          <w:rFonts w:ascii="Times New Roman" w:hAnsi="Times New Roman" w:cs="Times New Roman"/>
          <w:sz w:val="24"/>
          <w:szCs w:val="24"/>
          <w:lang w:val="lv-LV"/>
        </w:rPr>
        <w:t>, t.s. STEM</w:t>
      </w:r>
      <w:r w:rsidR="00962B7A" w:rsidRPr="005B72AA">
        <w:rPr>
          <w:rStyle w:val="FootnoteReference"/>
          <w:rFonts w:ascii="Times New Roman" w:hAnsi="Times New Roman" w:cs="Times New Roman"/>
          <w:sz w:val="24"/>
          <w:szCs w:val="24"/>
          <w:lang w:val="lv-LV"/>
        </w:rPr>
        <w:footnoteReference w:id="5"/>
      </w:r>
      <w:r w:rsidRPr="005B72AA">
        <w:rPr>
          <w:rFonts w:ascii="Times New Roman" w:hAnsi="Times New Roman" w:cs="Times New Roman"/>
          <w:sz w:val="24"/>
          <w:szCs w:val="24"/>
          <w:lang w:val="lv-LV"/>
        </w:rPr>
        <w:t xml:space="preserve"> studiju programmās iesaistīto studējošo skaitu, secināts, ka nav izdevies nodrošināt </w:t>
      </w:r>
      <w:r w:rsidRPr="005B72AA">
        <w:rPr>
          <w:rFonts w:ascii="Times New Roman" w:hAnsi="Times New Roman" w:cs="Times New Roman"/>
          <w:bCs/>
          <w:sz w:val="24"/>
          <w:szCs w:val="24"/>
          <w:lang w:val="lv-LV"/>
        </w:rPr>
        <w:t>STEM studiju programmu absolventu skaita pieaugumu</w:t>
      </w:r>
      <w:r w:rsidRPr="005B72AA">
        <w:rPr>
          <w:rFonts w:ascii="Times New Roman" w:hAnsi="Times New Roman" w:cs="Times New Roman"/>
          <w:sz w:val="24"/>
          <w:szCs w:val="24"/>
          <w:lang w:val="lv-LV"/>
        </w:rPr>
        <w:t xml:space="preserve"> Viedās specializācijas stratēģijas paredzētajā apjomā. STEM programmu studējošo īpatsvars ir pakāpeniski pieaudzis, ko izskaidro studiju vietu pārdale, kuras ietvaros STEM studiju vietām ir piešķirta augstāka prioritāte. Tomēr, pēdējo gadu tendences parāda to, ka absolventu skaita pieaugums STEM programmās notiek ievērojami lēnāk</w:t>
      </w:r>
      <w:r w:rsidR="00F91EA2"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pēdējo trīs gadu laikā tas nav palielinājies.</w:t>
      </w:r>
    </w:p>
    <w:p w14:paraId="4A8783BD" w14:textId="7A397555" w:rsidR="003720A5" w:rsidRPr="005B72AA" w:rsidRDefault="003720A5" w:rsidP="003720A5">
      <w:pPr>
        <w:ind w:firstLine="426"/>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Lielā mērā šie dati parāda to, ka STEM studiju programmās pēdējo gadu laikā ir būtiski palielinājies </w:t>
      </w:r>
      <w:r w:rsidR="00F91EA2" w:rsidRPr="005B72AA">
        <w:rPr>
          <w:rFonts w:ascii="Times New Roman" w:hAnsi="Times New Roman" w:cs="Times New Roman"/>
          <w:sz w:val="24"/>
          <w:szCs w:val="24"/>
          <w:lang w:val="lv-LV"/>
        </w:rPr>
        <w:t xml:space="preserve">to </w:t>
      </w:r>
      <w:r w:rsidRPr="005B72AA">
        <w:rPr>
          <w:rFonts w:ascii="Times New Roman" w:hAnsi="Times New Roman" w:cs="Times New Roman"/>
          <w:sz w:val="24"/>
          <w:szCs w:val="24"/>
          <w:lang w:val="lv-LV"/>
        </w:rPr>
        <w:t xml:space="preserve">studentu </w:t>
      </w:r>
      <w:r w:rsidR="00F91EA2" w:rsidRPr="005B72AA">
        <w:rPr>
          <w:rFonts w:ascii="Times New Roman" w:hAnsi="Times New Roman" w:cs="Times New Roman"/>
          <w:sz w:val="24"/>
          <w:szCs w:val="24"/>
          <w:lang w:val="lv-LV"/>
        </w:rPr>
        <w:t>skaits, kuri sekmīgi nepabeidz studijas studiju programmā.</w:t>
      </w:r>
      <w:r w:rsidRPr="005B72AA">
        <w:rPr>
          <w:rFonts w:ascii="Times New Roman" w:hAnsi="Times New Roman" w:cs="Times New Roman"/>
          <w:sz w:val="24"/>
          <w:szCs w:val="24"/>
          <w:lang w:val="lv-LV"/>
        </w:rPr>
        <w:t xml:space="preserve">. Daļēji absolventu skaita </w:t>
      </w:r>
      <w:r w:rsidR="00F91EA2" w:rsidRPr="005B72AA">
        <w:rPr>
          <w:rFonts w:ascii="Times New Roman" w:hAnsi="Times New Roman" w:cs="Times New Roman"/>
          <w:sz w:val="24"/>
          <w:szCs w:val="24"/>
          <w:lang w:val="lv-LV"/>
        </w:rPr>
        <w:t>samazināšanos</w:t>
      </w:r>
      <w:r w:rsidRPr="005B72AA">
        <w:rPr>
          <w:rFonts w:ascii="Times New Roman" w:hAnsi="Times New Roman" w:cs="Times New Roman"/>
          <w:sz w:val="24"/>
          <w:szCs w:val="24"/>
          <w:lang w:val="lv-LV"/>
        </w:rPr>
        <w:t xml:space="preserve"> izraisa arī citi faktori, piemēram, nepilnīgais augstākās izglītības finansējums, vidējās izglītības kvalitāte</w:t>
      </w:r>
      <w:r w:rsidR="00F91EA2" w:rsidRPr="005B72AA">
        <w:rPr>
          <w:rFonts w:ascii="Times New Roman" w:hAnsi="Times New Roman" w:cs="Times New Roman"/>
          <w:sz w:val="24"/>
          <w:szCs w:val="24"/>
          <w:lang w:val="lv-LV"/>
        </w:rPr>
        <w:t xml:space="preserve"> un citi apstākļi</w:t>
      </w:r>
      <w:r w:rsidRPr="005B72AA">
        <w:rPr>
          <w:rFonts w:ascii="Times New Roman" w:hAnsi="Times New Roman" w:cs="Times New Roman"/>
          <w:sz w:val="24"/>
          <w:szCs w:val="24"/>
          <w:lang w:val="lv-LV"/>
        </w:rPr>
        <w:t xml:space="preserve">, jo pēdējo gadu tendences </w:t>
      </w:r>
      <w:r w:rsidR="00821B3B"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parāda to, ka absolventu kopējā skaita samazinājums notiek lielākā tempā salīdzinājumā ar kopēju studentu skaita kritumu, jo starp 2011. un 2016.</w:t>
      </w:r>
      <w:r w:rsidR="00F91EA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gadu kopējais studējošo skaits ir samazinājies par 14,5</w:t>
      </w:r>
      <w:r w:rsidR="00F91EA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 Šīs kopējās tendences ir attiecināmas arī uz STEM studiju programmām un, lai nodrošinātu kvalitatīvu speciālistu sagatavošanu STEM nozarē, kurā ir prognozējams būtisks darbaspēka deficīts, ir nepieciešams īstenot pasākumus, kas novērstu </w:t>
      </w:r>
      <w:r w:rsidR="008951A3" w:rsidRPr="005B72AA">
        <w:rPr>
          <w:rFonts w:ascii="Times New Roman" w:hAnsi="Times New Roman" w:cs="Times New Roman"/>
          <w:sz w:val="24"/>
          <w:szCs w:val="24"/>
          <w:lang w:val="lv-LV"/>
        </w:rPr>
        <w:t xml:space="preserve">absolventu skaita </w:t>
      </w:r>
      <w:r w:rsidRPr="005B72AA">
        <w:rPr>
          <w:rFonts w:ascii="Times New Roman" w:hAnsi="Times New Roman" w:cs="Times New Roman"/>
          <w:sz w:val="24"/>
          <w:szCs w:val="24"/>
          <w:lang w:val="lv-LV"/>
        </w:rPr>
        <w:t>problēmas.</w:t>
      </w:r>
    </w:p>
    <w:p w14:paraId="4BD5BAE2" w14:textId="4695706D" w:rsidR="005E75FA" w:rsidRPr="005B72AA" w:rsidRDefault="005E75FA" w:rsidP="005E75FA">
      <w:pPr>
        <w:ind w:firstLine="720"/>
        <w:jc w:val="both"/>
        <w:rPr>
          <w:rFonts w:ascii="Times New Roman" w:hAnsi="Times New Roman" w:cs="Times New Roman"/>
          <w:sz w:val="24"/>
          <w:szCs w:val="24"/>
          <w:lang w:val="lv-LV"/>
        </w:rPr>
      </w:pPr>
      <w:bookmarkStart w:id="2" w:name="_Hlk487705289"/>
      <w:r w:rsidRPr="005B72AA">
        <w:rPr>
          <w:rFonts w:ascii="Times New Roman" w:hAnsi="Times New Roman" w:cs="Times New Roman"/>
          <w:b/>
          <w:sz w:val="24"/>
          <w:szCs w:val="24"/>
          <w:lang w:val="lv-LV"/>
        </w:rPr>
        <w:t>Tieslietu ministrijas</w:t>
      </w:r>
      <w:r w:rsidRPr="005B72AA">
        <w:rPr>
          <w:rFonts w:ascii="Times New Roman" w:hAnsi="Times New Roman" w:cs="Times New Roman"/>
          <w:sz w:val="24"/>
          <w:szCs w:val="24"/>
          <w:lang w:val="lv-LV"/>
        </w:rPr>
        <w:t xml:space="preserve"> ieskatā, lai kopumā uzlabotu Latvijas sniegumu DESI indeksā, nepieciešams pievērst uzmanību rezultātu sadaļas viszemākajam rādītājam – Cilvēkkapitāls. Lai veicinātu vidējo rādītāju kāpumu, nepieciešams pilnveidot valsts pārvaldē nodarbināto IKT lietotāju (darbinieku) – cilvēkresursu – pamatprasmes, veicot būtiskas investīcijas un organizējot regulāras apmācības darbam ar jaunākajām programmatūrām, kā arī ar koplietošanas </w:t>
      </w:r>
      <w:r w:rsidRPr="005B72AA">
        <w:rPr>
          <w:rFonts w:ascii="Times New Roman" w:hAnsi="Times New Roman"/>
          <w:sz w:val="24"/>
          <w:lang w:val="lv-LV"/>
        </w:rPr>
        <w:t xml:space="preserve">risinājumiem. </w:t>
      </w:r>
      <w:r w:rsidR="00B111AB" w:rsidRPr="005B72AA">
        <w:rPr>
          <w:rFonts w:ascii="Times New Roman" w:hAnsi="Times New Roman" w:cs="Times New Roman"/>
          <w:sz w:val="24"/>
          <w:szCs w:val="24"/>
          <w:lang w:val="lv-LV"/>
        </w:rPr>
        <w:t>Tieslietu ministrija</w:t>
      </w:r>
      <w:r w:rsidRPr="005B72AA">
        <w:rPr>
          <w:rFonts w:ascii="Times New Roman" w:hAnsi="Times New Roman"/>
          <w:sz w:val="24"/>
          <w:lang w:val="lv-LV"/>
        </w:rPr>
        <w:t xml:space="preserve"> ir informējusi</w:t>
      </w:r>
      <w:r w:rsidRPr="005B72AA">
        <w:rPr>
          <w:rFonts w:ascii="Times New Roman" w:hAnsi="Times New Roman" w:cs="Times New Roman"/>
          <w:sz w:val="24"/>
          <w:szCs w:val="24"/>
          <w:lang w:val="lv-LV"/>
        </w:rPr>
        <w:t xml:space="preserve">, ka Valsts probācijas dienests šobrīd </w:t>
      </w:r>
      <w:r w:rsidR="00247240" w:rsidRPr="005B72AA">
        <w:rPr>
          <w:rFonts w:ascii="Times New Roman" w:hAnsi="Times New Roman" w:cs="Times New Roman"/>
          <w:sz w:val="24"/>
          <w:szCs w:val="24"/>
          <w:lang w:val="lv-LV"/>
        </w:rPr>
        <w:t>izvērtē</w:t>
      </w:r>
      <w:r w:rsidRPr="005B72AA">
        <w:rPr>
          <w:rFonts w:ascii="Times New Roman" w:hAnsi="Times New Roman" w:cs="Times New Roman"/>
          <w:sz w:val="24"/>
          <w:szCs w:val="24"/>
          <w:lang w:val="lv-LV"/>
        </w:rPr>
        <w:t xml:space="preserve"> iespējas piesaistīt šim nolūkam līdzfinansējumu projektu veidā. Tāpat, lai veicinātu jauniešu interesi studēt IKT jomā, nepieciešams kāpināt valsts pārvaldē nodarbināt IT speciālistu atalgojumu un amata prestižu.</w:t>
      </w:r>
      <w:bookmarkEnd w:id="2"/>
    </w:p>
    <w:p w14:paraId="616F460B" w14:textId="1DAE52D7" w:rsidR="006445C7" w:rsidRPr="005B72AA" w:rsidRDefault="00443D1F" w:rsidP="00443D1F">
      <w:pPr>
        <w:keepNext/>
        <w:tabs>
          <w:tab w:val="left" w:pos="9356"/>
        </w:tabs>
        <w:spacing w:after="0" w:line="240" w:lineRule="auto"/>
        <w:ind w:right="11" w:firstLine="720"/>
        <w:jc w:val="both"/>
        <w:rPr>
          <w:rFonts w:ascii="Times New Roman" w:hAnsi="Times New Roman" w:cs="Times New Roman"/>
          <w:b/>
          <w:sz w:val="24"/>
          <w:szCs w:val="24"/>
          <w:lang w:val="lv-LV"/>
        </w:rPr>
      </w:pPr>
      <w:r w:rsidRPr="005B72AA">
        <w:rPr>
          <w:rFonts w:ascii="Times New Roman" w:hAnsi="Times New Roman" w:cs="Times New Roman"/>
          <w:b/>
          <w:sz w:val="24"/>
          <w:szCs w:val="24"/>
          <w:lang w:val="lv-LV"/>
        </w:rPr>
        <w:t>P</w:t>
      </w:r>
      <w:r w:rsidR="006445C7" w:rsidRPr="005B72AA">
        <w:rPr>
          <w:rFonts w:ascii="Times New Roman" w:hAnsi="Times New Roman" w:cs="Times New Roman"/>
          <w:b/>
          <w:sz w:val="24"/>
          <w:szCs w:val="24"/>
          <w:lang w:val="lv-LV"/>
        </w:rPr>
        <w:t>riekšlikumi rīcībai DESI indeksa rādītāja “Cilvēkkapitāls” uzlabošanai</w:t>
      </w:r>
    </w:p>
    <w:p w14:paraId="04DEFAF4" w14:textId="77777777" w:rsidR="00723B66" w:rsidRPr="005B72AA" w:rsidRDefault="00723B66" w:rsidP="00443D1F">
      <w:pPr>
        <w:keepNext/>
        <w:tabs>
          <w:tab w:val="left" w:pos="9356"/>
        </w:tabs>
        <w:spacing w:after="0" w:line="240" w:lineRule="auto"/>
        <w:ind w:right="11" w:firstLine="720"/>
        <w:jc w:val="both"/>
        <w:rPr>
          <w:rFonts w:ascii="Times New Roman" w:hAnsi="Times New Roman" w:cs="Times New Roman"/>
          <w:b/>
          <w:sz w:val="24"/>
          <w:szCs w:val="24"/>
          <w:lang w:val="lv-LV"/>
        </w:rPr>
      </w:pPr>
    </w:p>
    <w:p w14:paraId="794E05C7" w14:textId="285EAB6F" w:rsidR="007E4C82" w:rsidRPr="005B72AA" w:rsidRDefault="00C6498C" w:rsidP="007E4C82">
      <w:pPr>
        <w:tabs>
          <w:tab w:val="left" w:pos="9356"/>
        </w:tabs>
        <w:spacing w:after="0" w:line="240" w:lineRule="auto"/>
        <w:ind w:right="12"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Ņ</w:t>
      </w:r>
      <w:r w:rsidR="007E4C82" w:rsidRPr="005B72AA">
        <w:rPr>
          <w:rFonts w:ascii="Times New Roman" w:hAnsi="Times New Roman" w:cs="Times New Roman"/>
          <w:sz w:val="24"/>
          <w:szCs w:val="24"/>
          <w:lang w:val="lv-LV"/>
        </w:rPr>
        <w:t>emot vērā neapmierinošo Latvijas sniegumu DESI indeksa rādītāj</w:t>
      </w:r>
      <w:r w:rsidR="00334FE9" w:rsidRPr="005B72AA">
        <w:rPr>
          <w:rFonts w:ascii="Times New Roman" w:hAnsi="Times New Roman" w:cs="Times New Roman"/>
          <w:sz w:val="24"/>
          <w:szCs w:val="24"/>
          <w:lang w:val="lv-LV"/>
        </w:rPr>
        <w:t>a</w:t>
      </w:r>
      <w:r w:rsidR="007E4C82" w:rsidRPr="005B72AA">
        <w:rPr>
          <w:rFonts w:ascii="Times New Roman" w:hAnsi="Times New Roman" w:cs="Times New Roman"/>
          <w:sz w:val="24"/>
          <w:szCs w:val="24"/>
          <w:lang w:val="lv-LV"/>
        </w:rPr>
        <w:t xml:space="preserve"> “Cilvēkkapitāls” (23.</w:t>
      </w:r>
      <w:r w:rsidR="00247240" w:rsidRPr="005B72AA">
        <w:rPr>
          <w:rFonts w:ascii="Times New Roman" w:hAnsi="Times New Roman" w:cs="Times New Roman"/>
          <w:sz w:val="24"/>
          <w:szCs w:val="24"/>
          <w:lang w:val="lv-LV"/>
        </w:rPr>
        <w:t> </w:t>
      </w:r>
      <w:r w:rsidR="007E4C82" w:rsidRPr="005B72AA">
        <w:rPr>
          <w:rFonts w:ascii="Times New Roman" w:hAnsi="Times New Roman" w:cs="Times New Roman"/>
          <w:sz w:val="24"/>
          <w:szCs w:val="24"/>
          <w:lang w:val="lv-LV"/>
        </w:rPr>
        <w:t xml:space="preserve">vieta), </w:t>
      </w:r>
      <w:r w:rsidR="00443D1F" w:rsidRPr="005B72AA">
        <w:rPr>
          <w:rFonts w:ascii="Times New Roman" w:hAnsi="Times New Roman" w:cs="Times New Roman"/>
          <w:sz w:val="24"/>
          <w:szCs w:val="24"/>
          <w:lang w:val="lv-LV"/>
        </w:rPr>
        <w:t>secināms</w:t>
      </w:r>
      <w:r w:rsidR="007E4C82" w:rsidRPr="005B72AA">
        <w:rPr>
          <w:rFonts w:ascii="Times New Roman" w:hAnsi="Times New Roman" w:cs="Times New Roman"/>
          <w:sz w:val="24"/>
          <w:szCs w:val="24"/>
          <w:lang w:val="lv-LV"/>
        </w:rPr>
        <w:t xml:space="preserve">, ka DESI indeksa rādītāja “Cilvēkkapitāls” uzlabošana </w:t>
      </w:r>
      <w:r w:rsidRPr="005B72AA">
        <w:rPr>
          <w:rFonts w:ascii="Times New Roman" w:hAnsi="Times New Roman" w:cs="Times New Roman"/>
          <w:sz w:val="24"/>
          <w:szCs w:val="24"/>
          <w:lang w:val="lv-LV"/>
        </w:rPr>
        <w:t>ir stratē</w:t>
      </w:r>
      <w:r w:rsidR="007E4C82" w:rsidRPr="005B72AA">
        <w:rPr>
          <w:rFonts w:ascii="Times New Roman" w:hAnsi="Times New Roman" w:cs="Times New Roman"/>
          <w:sz w:val="24"/>
          <w:szCs w:val="24"/>
          <w:lang w:val="lv-LV"/>
        </w:rPr>
        <w:t>ģisks uzdevums</w:t>
      </w:r>
      <w:r w:rsidRPr="005B72AA">
        <w:rPr>
          <w:rFonts w:ascii="Times New Roman" w:hAnsi="Times New Roman" w:cs="Times New Roman"/>
          <w:sz w:val="24"/>
          <w:szCs w:val="24"/>
          <w:lang w:val="lv-LV"/>
        </w:rPr>
        <w:t>, ka</w:t>
      </w:r>
      <w:r w:rsidR="007E4C82" w:rsidRPr="005B72AA">
        <w:rPr>
          <w:rFonts w:ascii="Times New Roman" w:hAnsi="Times New Roman" w:cs="Times New Roman"/>
          <w:sz w:val="24"/>
          <w:szCs w:val="24"/>
          <w:lang w:val="lv-LV"/>
        </w:rPr>
        <w:t>s risināms ar mērķtiecīgas un plānveidīgas darbības  palīdzību. Šim nolūkam</w:t>
      </w:r>
      <w:r w:rsidR="00443D1F" w:rsidRPr="005B72AA">
        <w:rPr>
          <w:rFonts w:ascii="Times New Roman" w:hAnsi="Times New Roman" w:cs="Times New Roman"/>
          <w:sz w:val="24"/>
          <w:szCs w:val="24"/>
          <w:lang w:val="lv-LV"/>
        </w:rPr>
        <w:t xml:space="preserve"> aicinām</w:t>
      </w:r>
      <w:r w:rsidR="007E4C82" w:rsidRPr="005B72AA">
        <w:rPr>
          <w:rFonts w:ascii="Times New Roman" w:hAnsi="Times New Roman" w:cs="Times New Roman"/>
          <w:sz w:val="24"/>
          <w:szCs w:val="24"/>
          <w:lang w:val="lv-LV"/>
        </w:rPr>
        <w:t xml:space="preserve"> informatīvā ziņojuma pro</w:t>
      </w:r>
      <w:r w:rsidR="00A40ED7" w:rsidRPr="005B72AA">
        <w:rPr>
          <w:rFonts w:ascii="Times New Roman" w:hAnsi="Times New Roman" w:cs="Times New Roman"/>
          <w:sz w:val="24"/>
          <w:szCs w:val="24"/>
          <w:lang w:val="lv-LV"/>
        </w:rPr>
        <w:t>tokollēmumā iekļaut uzdevumu Izglītības un zinātnes ministrijai</w:t>
      </w:r>
      <w:r w:rsidR="007E4C82" w:rsidRPr="005B72AA">
        <w:rPr>
          <w:rFonts w:ascii="Times New Roman" w:hAnsi="Times New Roman" w:cs="Times New Roman"/>
          <w:sz w:val="24"/>
          <w:szCs w:val="24"/>
          <w:lang w:val="lv-LV"/>
        </w:rPr>
        <w:t xml:space="preserve">, </w:t>
      </w:r>
      <w:r w:rsidR="003924CC" w:rsidRPr="005B72AA">
        <w:rPr>
          <w:rFonts w:ascii="Times New Roman" w:hAnsi="Times New Roman" w:cs="Times New Roman"/>
          <w:sz w:val="24"/>
          <w:szCs w:val="24"/>
          <w:lang w:val="lv-LV"/>
        </w:rPr>
        <w:t xml:space="preserve">sadarbībā ar </w:t>
      </w:r>
      <w:r w:rsidR="007E4C82" w:rsidRPr="005B72AA">
        <w:rPr>
          <w:rFonts w:ascii="Times New Roman" w:hAnsi="Times New Roman" w:cs="Times New Roman"/>
          <w:sz w:val="24"/>
          <w:szCs w:val="24"/>
          <w:lang w:val="lv-LV"/>
        </w:rPr>
        <w:t>cit</w:t>
      </w:r>
      <w:r w:rsidR="003924CC" w:rsidRPr="005B72AA">
        <w:rPr>
          <w:rFonts w:ascii="Times New Roman" w:hAnsi="Times New Roman" w:cs="Times New Roman"/>
          <w:sz w:val="24"/>
          <w:szCs w:val="24"/>
          <w:lang w:val="lv-LV"/>
        </w:rPr>
        <w:t>ām</w:t>
      </w:r>
      <w:r w:rsidR="007E4C82" w:rsidRPr="005B72AA">
        <w:rPr>
          <w:rFonts w:ascii="Times New Roman" w:hAnsi="Times New Roman" w:cs="Times New Roman"/>
          <w:sz w:val="24"/>
          <w:szCs w:val="24"/>
          <w:lang w:val="lv-LV"/>
        </w:rPr>
        <w:t xml:space="preserve"> ministrij</w:t>
      </w:r>
      <w:r w:rsidR="003924CC" w:rsidRPr="005B72AA">
        <w:rPr>
          <w:rFonts w:ascii="Times New Roman" w:hAnsi="Times New Roman" w:cs="Times New Roman"/>
          <w:sz w:val="24"/>
          <w:szCs w:val="24"/>
          <w:lang w:val="lv-LV"/>
        </w:rPr>
        <w:t>ām</w:t>
      </w:r>
      <w:r w:rsidR="007E4C82" w:rsidRPr="005B72AA">
        <w:rPr>
          <w:rFonts w:ascii="Times New Roman" w:hAnsi="Times New Roman" w:cs="Times New Roman"/>
          <w:sz w:val="24"/>
          <w:szCs w:val="24"/>
          <w:lang w:val="lv-LV"/>
        </w:rPr>
        <w:t xml:space="preserve">, </w:t>
      </w:r>
      <w:r w:rsidR="00443D1F" w:rsidRPr="005B72AA">
        <w:rPr>
          <w:rFonts w:ascii="Times New Roman" w:hAnsi="Times New Roman" w:cs="Times New Roman"/>
          <w:sz w:val="24"/>
          <w:szCs w:val="24"/>
          <w:lang w:val="lv-LV"/>
        </w:rPr>
        <w:t>līdz 2017.</w:t>
      </w:r>
      <w:r w:rsidR="003924CC" w:rsidRPr="005B72AA">
        <w:rPr>
          <w:rFonts w:ascii="Times New Roman" w:hAnsi="Times New Roman" w:cs="Times New Roman"/>
          <w:sz w:val="24"/>
          <w:szCs w:val="24"/>
          <w:lang w:val="lv-LV"/>
        </w:rPr>
        <w:t> </w:t>
      </w:r>
      <w:r w:rsidR="00443D1F" w:rsidRPr="005B72AA">
        <w:rPr>
          <w:rFonts w:ascii="Times New Roman" w:hAnsi="Times New Roman" w:cs="Times New Roman"/>
          <w:sz w:val="24"/>
          <w:szCs w:val="24"/>
          <w:lang w:val="lv-LV"/>
        </w:rPr>
        <w:t>gada 31.</w:t>
      </w:r>
      <w:r w:rsidR="003924CC" w:rsidRPr="005B72AA">
        <w:rPr>
          <w:rFonts w:ascii="Times New Roman" w:hAnsi="Times New Roman" w:cs="Times New Roman"/>
          <w:sz w:val="24"/>
          <w:szCs w:val="24"/>
          <w:lang w:val="lv-LV"/>
        </w:rPr>
        <w:t> </w:t>
      </w:r>
      <w:r w:rsidR="00443D1F" w:rsidRPr="005B72AA">
        <w:rPr>
          <w:rFonts w:ascii="Times New Roman" w:hAnsi="Times New Roman" w:cs="Times New Roman"/>
          <w:sz w:val="24"/>
          <w:szCs w:val="24"/>
          <w:lang w:val="lv-LV"/>
        </w:rPr>
        <w:t xml:space="preserve">oktobrim </w:t>
      </w:r>
      <w:r w:rsidR="007E4C82" w:rsidRPr="005B72AA">
        <w:rPr>
          <w:rFonts w:ascii="Times New Roman" w:hAnsi="Times New Roman" w:cs="Times New Roman"/>
          <w:sz w:val="24"/>
          <w:szCs w:val="24"/>
          <w:lang w:val="lv-LV"/>
        </w:rPr>
        <w:t xml:space="preserve">izstrādāt rādītāja </w:t>
      </w:r>
      <w:r w:rsidR="003924CC" w:rsidRPr="005B72AA">
        <w:rPr>
          <w:rFonts w:ascii="Times New Roman" w:hAnsi="Times New Roman" w:cs="Times New Roman"/>
          <w:sz w:val="24"/>
          <w:szCs w:val="24"/>
          <w:lang w:val="lv-LV"/>
        </w:rPr>
        <w:t xml:space="preserve">“Cilvēkkapitāls” </w:t>
      </w:r>
      <w:r w:rsidR="007E4C82" w:rsidRPr="005B72AA">
        <w:rPr>
          <w:rFonts w:ascii="Times New Roman" w:hAnsi="Times New Roman" w:cs="Times New Roman"/>
          <w:sz w:val="24"/>
          <w:szCs w:val="24"/>
          <w:lang w:val="lv-LV"/>
        </w:rPr>
        <w:t>uzlabošanas aktivitāšu plānu</w:t>
      </w:r>
      <w:r w:rsidR="00443D1F" w:rsidRPr="005B72AA">
        <w:rPr>
          <w:rFonts w:ascii="Times New Roman" w:hAnsi="Times New Roman" w:cs="Times New Roman"/>
          <w:sz w:val="24"/>
          <w:szCs w:val="24"/>
          <w:lang w:val="lv-LV"/>
        </w:rPr>
        <w:t xml:space="preserve"> </w:t>
      </w:r>
      <w:r w:rsidR="003924CC" w:rsidRPr="005B72AA">
        <w:rPr>
          <w:rFonts w:ascii="Times New Roman" w:hAnsi="Times New Roman" w:cs="Times New Roman"/>
          <w:sz w:val="24"/>
          <w:szCs w:val="24"/>
          <w:lang w:val="lv-LV"/>
        </w:rPr>
        <w:t>trīs (</w:t>
      </w:r>
      <w:r w:rsidR="00443D1F" w:rsidRPr="005B72AA">
        <w:rPr>
          <w:rFonts w:ascii="Times New Roman" w:hAnsi="Times New Roman" w:cs="Times New Roman"/>
          <w:sz w:val="24"/>
          <w:szCs w:val="24"/>
          <w:lang w:val="lv-LV"/>
        </w:rPr>
        <w:t>3</w:t>
      </w:r>
      <w:r w:rsidR="003924CC" w:rsidRPr="005B72AA">
        <w:rPr>
          <w:rFonts w:ascii="Times New Roman" w:hAnsi="Times New Roman" w:cs="Times New Roman"/>
          <w:sz w:val="24"/>
          <w:szCs w:val="24"/>
          <w:lang w:val="lv-LV"/>
        </w:rPr>
        <w:t>)</w:t>
      </w:r>
      <w:r w:rsidR="00443D1F" w:rsidRPr="005B72AA">
        <w:rPr>
          <w:rFonts w:ascii="Times New Roman" w:hAnsi="Times New Roman" w:cs="Times New Roman"/>
          <w:sz w:val="24"/>
          <w:szCs w:val="24"/>
          <w:lang w:val="lv-LV"/>
        </w:rPr>
        <w:t xml:space="preserve"> gadu periodam</w:t>
      </w:r>
      <w:r w:rsidR="007E4C82" w:rsidRPr="005B72AA">
        <w:rPr>
          <w:rFonts w:ascii="Times New Roman" w:hAnsi="Times New Roman" w:cs="Times New Roman"/>
          <w:sz w:val="24"/>
          <w:szCs w:val="24"/>
          <w:lang w:val="lv-LV"/>
        </w:rPr>
        <w:t xml:space="preserve">, tam paredzot nepieciešamo finansējumu un nosakot pārskatāmus </w:t>
      </w:r>
      <w:r w:rsidR="00443D1F" w:rsidRPr="005B72AA">
        <w:rPr>
          <w:rFonts w:ascii="Times New Roman" w:hAnsi="Times New Roman" w:cs="Times New Roman"/>
          <w:sz w:val="24"/>
          <w:szCs w:val="24"/>
          <w:lang w:val="lv-LV"/>
        </w:rPr>
        <w:t xml:space="preserve">aktivitāšu </w:t>
      </w:r>
      <w:r w:rsidR="007E4C82" w:rsidRPr="005B72AA">
        <w:rPr>
          <w:rFonts w:ascii="Times New Roman" w:hAnsi="Times New Roman" w:cs="Times New Roman"/>
          <w:sz w:val="24"/>
          <w:szCs w:val="24"/>
          <w:lang w:val="lv-LV"/>
        </w:rPr>
        <w:t>ieviešanas termiņus</w:t>
      </w:r>
      <w:r w:rsidR="00795F6C" w:rsidRPr="005B72AA">
        <w:rPr>
          <w:rFonts w:ascii="Times New Roman" w:hAnsi="Times New Roman" w:cs="Times New Roman"/>
          <w:sz w:val="24"/>
          <w:szCs w:val="24"/>
          <w:lang w:val="lv-LV"/>
        </w:rPr>
        <w:t>.</w:t>
      </w:r>
    </w:p>
    <w:p w14:paraId="4140AAC3" w14:textId="77777777" w:rsidR="009F2E8E" w:rsidRPr="005B72AA" w:rsidRDefault="009F2E8E" w:rsidP="006268CE">
      <w:pPr>
        <w:spacing w:after="0" w:line="240" w:lineRule="auto"/>
        <w:jc w:val="both"/>
        <w:rPr>
          <w:rFonts w:ascii="Times New Roman" w:hAnsi="Times New Roman" w:cs="Times New Roman"/>
          <w:sz w:val="24"/>
          <w:szCs w:val="24"/>
          <w:lang w:val="lv-LV"/>
        </w:rPr>
      </w:pPr>
    </w:p>
    <w:p w14:paraId="68E3E443" w14:textId="77777777" w:rsidR="007E5D5F" w:rsidRPr="005B72AA" w:rsidRDefault="007E5D5F" w:rsidP="00990EC6">
      <w:pPr>
        <w:spacing w:after="0" w:line="240" w:lineRule="auto"/>
        <w:ind w:firstLine="720"/>
        <w:jc w:val="both"/>
        <w:rPr>
          <w:rFonts w:ascii="Times New Roman" w:hAnsi="Times New Roman" w:cs="Times New Roman"/>
          <w:b/>
          <w:sz w:val="24"/>
          <w:szCs w:val="24"/>
          <w:lang w:val="lv-LV"/>
        </w:rPr>
      </w:pPr>
    </w:p>
    <w:p w14:paraId="09B8CDFD" w14:textId="52E38283" w:rsidR="007C126F" w:rsidRPr="005B72AA" w:rsidRDefault="00C10998" w:rsidP="00DA0C64">
      <w:pPr>
        <w:pStyle w:val="ListParagraph"/>
        <w:numPr>
          <w:ilvl w:val="1"/>
          <w:numId w:val="30"/>
        </w:numPr>
        <w:jc w:val="both"/>
        <w:rPr>
          <w:rFonts w:cs="Times New Roman"/>
          <w:b/>
          <w:sz w:val="24"/>
          <w:szCs w:val="24"/>
        </w:rPr>
      </w:pPr>
      <w:r w:rsidRPr="005B72AA">
        <w:rPr>
          <w:rFonts w:cs="Times New Roman"/>
          <w:b/>
          <w:sz w:val="24"/>
          <w:szCs w:val="24"/>
        </w:rPr>
        <w:t xml:space="preserve">Latvijas sniegums </w:t>
      </w:r>
      <w:r w:rsidR="00334FE9" w:rsidRPr="005B72AA">
        <w:rPr>
          <w:rFonts w:cs="Times New Roman"/>
          <w:b/>
          <w:sz w:val="24"/>
          <w:szCs w:val="24"/>
        </w:rPr>
        <w:t xml:space="preserve">DESI </w:t>
      </w:r>
      <w:r w:rsidRPr="005B72AA">
        <w:rPr>
          <w:rFonts w:cs="Times New Roman"/>
          <w:b/>
          <w:sz w:val="24"/>
          <w:szCs w:val="24"/>
        </w:rPr>
        <w:t>indeks</w:t>
      </w:r>
      <w:r w:rsidR="00334FE9" w:rsidRPr="005B72AA">
        <w:rPr>
          <w:rFonts w:cs="Times New Roman"/>
          <w:b/>
          <w:sz w:val="24"/>
          <w:szCs w:val="24"/>
        </w:rPr>
        <w:t>a rādītāj</w:t>
      </w:r>
      <w:r w:rsidRPr="005B72AA">
        <w:rPr>
          <w:rFonts w:cs="Times New Roman"/>
          <w:b/>
          <w:sz w:val="24"/>
          <w:szCs w:val="24"/>
        </w:rPr>
        <w:t xml:space="preserve"> </w:t>
      </w:r>
      <w:r w:rsidR="007E5D5F" w:rsidRPr="005B72AA">
        <w:rPr>
          <w:rFonts w:cs="Times New Roman"/>
          <w:b/>
          <w:sz w:val="24"/>
          <w:szCs w:val="24"/>
        </w:rPr>
        <w:t>“I</w:t>
      </w:r>
      <w:r w:rsidR="007C126F" w:rsidRPr="005B72AA">
        <w:rPr>
          <w:rFonts w:cs="Times New Roman"/>
          <w:b/>
          <w:sz w:val="24"/>
          <w:szCs w:val="24"/>
        </w:rPr>
        <w:t>nterneta izmantojums</w:t>
      </w:r>
      <w:r w:rsidR="00DA0C64" w:rsidRPr="005B72AA">
        <w:rPr>
          <w:rFonts w:cs="Times New Roman"/>
          <w:b/>
          <w:sz w:val="24"/>
          <w:szCs w:val="24"/>
        </w:rPr>
        <w:t>”</w:t>
      </w:r>
    </w:p>
    <w:p w14:paraId="11C308C1" w14:textId="77777777" w:rsidR="003B1608" w:rsidRPr="005B72AA" w:rsidRDefault="003B1608" w:rsidP="003B1608">
      <w:pPr>
        <w:pStyle w:val="ListParagraph"/>
        <w:ind w:left="232" w:firstLine="720"/>
        <w:jc w:val="both"/>
        <w:rPr>
          <w:rFonts w:cs="Times New Roman"/>
          <w:sz w:val="24"/>
          <w:szCs w:val="24"/>
        </w:rPr>
      </w:pPr>
    </w:p>
    <w:p w14:paraId="02337D2E" w14:textId="646300B5" w:rsidR="003B1608" w:rsidRPr="005B72AA" w:rsidRDefault="00CB0DD7" w:rsidP="00443D1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DESI indeksa rādītāj</w:t>
      </w:r>
      <w:r w:rsidR="00334FE9" w:rsidRPr="005B72AA">
        <w:rPr>
          <w:rFonts w:ascii="Times New Roman" w:hAnsi="Times New Roman" w:cs="Times New Roman"/>
          <w:sz w:val="24"/>
          <w:szCs w:val="24"/>
          <w:lang w:val="lv-LV"/>
        </w:rPr>
        <w:t>a</w:t>
      </w:r>
      <w:r w:rsidR="003B1608" w:rsidRPr="005B72AA">
        <w:rPr>
          <w:rFonts w:ascii="Times New Roman" w:hAnsi="Times New Roman" w:cs="Times New Roman"/>
          <w:sz w:val="24"/>
          <w:szCs w:val="24"/>
          <w:lang w:val="lv-LV"/>
        </w:rPr>
        <w:t xml:space="preserve"> “Interneta izmantojums” ietvaros </w:t>
      </w:r>
      <w:r w:rsidR="000F32CE" w:rsidRPr="005B72AA">
        <w:rPr>
          <w:rFonts w:ascii="Times New Roman" w:hAnsi="Times New Roman" w:cs="Times New Roman"/>
          <w:sz w:val="24"/>
          <w:szCs w:val="24"/>
          <w:lang w:val="lv-LV"/>
        </w:rPr>
        <w:t xml:space="preserve">tiek vērtēta </w:t>
      </w:r>
      <w:r w:rsidR="003B1608" w:rsidRPr="005B72AA">
        <w:rPr>
          <w:rFonts w:ascii="Times New Roman" w:hAnsi="Times New Roman" w:cs="Times New Roman"/>
          <w:sz w:val="24"/>
          <w:szCs w:val="24"/>
          <w:lang w:val="lv-LV"/>
        </w:rPr>
        <w:t>digitāla satura izmantošana,</w:t>
      </w:r>
      <w:r w:rsidR="000F32CE" w:rsidRPr="005B72AA">
        <w:rPr>
          <w:rFonts w:ascii="Times New Roman" w:hAnsi="Times New Roman" w:cs="Times New Roman"/>
          <w:sz w:val="24"/>
          <w:szCs w:val="24"/>
          <w:lang w:val="lv-LV"/>
        </w:rPr>
        <w:t xml:space="preserve"> t.sk., ziņu lasīšana internetā, mūzikas klausīšanās, video skatīšanās, spēļu spēlēšana, kā arī video lejupielāde pēc pieprasījuma. Komunikācijas komponentes ietvaros tie vērtēta videozvanu un sociālo tīklu izmantošana. Darījumu komponentes ietvaros tiek vērtēta banku pakalpojumu izmantošana un iepirkšanās interneta vidē.</w:t>
      </w:r>
      <w:r w:rsidR="003B1608" w:rsidRPr="005B72AA">
        <w:rPr>
          <w:rFonts w:ascii="Times New Roman" w:hAnsi="Times New Roman" w:cs="Times New Roman"/>
          <w:sz w:val="24"/>
          <w:szCs w:val="24"/>
          <w:lang w:val="lv-LV"/>
        </w:rPr>
        <w:t xml:space="preserve"> Minētās novērtējuma komponentes attiecas uz </w:t>
      </w:r>
      <w:r w:rsidR="000F32CE" w:rsidRPr="005B72AA">
        <w:rPr>
          <w:rFonts w:ascii="Times New Roman" w:hAnsi="Times New Roman" w:cs="Times New Roman"/>
          <w:sz w:val="24"/>
          <w:szCs w:val="24"/>
          <w:lang w:val="lv-LV"/>
        </w:rPr>
        <w:t>m</w:t>
      </w:r>
      <w:r w:rsidR="003B1608" w:rsidRPr="005B72AA">
        <w:rPr>
          <w:rFonts w:ascii="Times New Roman" w:hAnsi="Times New Roman" w:cs="Times New Roman"/>
          <w:sz w:val="24"/>
          <w:szCs w:val="24"/>
          <w:lang w:val="lv-LV"/>
        </w:rPr>
        <w:t>asu informācijas (plašsaziņas) līdzekļu politikas jomu</w:t>
      </w:r>
      <w:r w:rsidR="000F32CE" w:rsidRPr="005B72AA">
        <w:rPr>
          <w:rFonts w:ascii="Times New Roman" w:hAnsi="Times New Roman" w:cs="Times New Roman"/>
          <w:sz w:val="24"/>
          <w:szCs w:val="24"/>
          <w:lang w:val="lv-LV"/>
        </w:rPr>
        <w:t xml:space="preserve"> un iekšējā tirgus politikas jomu</w:t>
      </w:r>
      <w:r w:rsidR="003B1608" w:rsidRPr="005B72AA">
        <w:rPr>
          <w:rFonts w:ascii="Times New Roman" w:hAnsi="Times New Roman" w:cs="Times New Roman"/>
          <w:sz w:val="24"/>
          <w:szCs w:val="24"/>
          <w:lang w:val="lv-LV"/>
        </w:rPr>
        <w:t>,</w:t>
      </w:r>
      <w:r w:rsidR="000F32CE" w:rsidRPr="005B72AA">
        <w:rPr>
          <w:rFonts w:ascii="Times New Roman" w:hAnsi="Times New Roman" w:cs="Times New Roman"/>
          <w:sz w:val="24"/>
          <w:szCs w:val="24"/>
          <w:lang w:val="lv-LV"/>
        </w:rPr>
        <w:t xml:space="preserve"> par kurām</w:t>
      </w:r>
      <w:r w:rsidR="003B1608" w:rsidRPr="005B72AA">
        <w:rPr>
          <w:rFonts w:ascii="Times New Roman" w:hAnsi="Times New Roman" w:cs="Times New Roman"/>
          <w:sz w:val="24"/>
          <w:szCs w:val="24"/>
          <w:lang w:val="lv-LV"/>
        </w:rPr>
        <w:t xml:space="preserve"> ir atbildīga Kultūras ministrija</w:t>
      </w:r>
      <w:r w:rsidR="00795F6C" w:rsidRPr="005B72AA">
        <w:rPr>
          <w:rFonts w:ascii="Times New Roman" w:hAnsi="Times New Roman" w:cs="Times New Roman"/>
          <w:sz w:val="24"/>
          <w:szCs w:val="24"/>
          <w:lang w:val="lv-LV"/>
        </w:rPr>
        <w:t xml:space="preserve">, Ekonomikas ministrija un </w:t>
      </w:r>
      <w:r w:rsidR="000F32CE" w:rsidRPr="005B72AA">
        <w:rPr>
          <w:rFonts w:ascii="Times New Roman" w:hAnsi="Times New Roman" w:cs="Times New Roman"/>
          <w:sz w:val="24"/>
          <w:szCs w:val="24"/>
          <w:lang w:val="lv-LV"/>
        </w:rPr>
        <w:t>Finanšu ministrija</w:t>
      </w:r>
      <w:r w:rsidR="003B1608" w:rsidRPr="005B72AA">
        <w:rPr>
          <w:rFonts w:ascii="Times New Roman" w:hAnsi="Times New Roman" w:cs="Times New Roman"/>
          <w:sz w:val="24"/>
          <w:szCs w:val="24"/>
          <w:lang w:val="lv-LV"/>
        </w:rPr>
        <w:t>.</w:t>
      </w:r>
    </w:p>
    <w:p w14:paraId="0C55EF82" w14:textId="77777777" w:rsidR="00A03B7E" w:rsidRPr="005B72AA" w:rsidRDefault="00A03B7E" w:rsidP="00A03B7E">
      <w:pPr>
        <w:spacing w:line="240" w:lineRule="auto"/>
        <w:ind w:firstLine="720"/>
        <w:jc w:val="both"/>
        <w:rPr>
          <w:rFonts w:ascii="Times New Roman" w:hAnsi="Times New Roman" w:cs="Times New Roman"/>
          <w:b/>
          <w:i/>
          <w:sz w:val="24"/>
          <w:szCs w:val="24"/>
          <w:lang w:val="lv-LV"/>
        </w:rPr>
      </w:pPr>
      <w:r w:rsidRPr="005B72AA">
        <w:rPr>
          <w:rFonts w:ascii="Times New Roman" w:hAnsi="Times New Roman" w:cs="Times New Roman"/>
          <w:b/>
          <w:i/>
          <w:sz w:val="24"/>
          <w:szCs w:val="24"/>
          <w:lang w:val="lv-LV"/>
        </w:rPr>
        <w:t>Latvijas iedzīvotāju vidū visvairāk pieaudzis to tiešsaistes darbību skaits, kas saistītas ar iepirkšanos tiešsaistē.</w:t>
      </w:r>
    </w:p>
    <w:p w14:paraId="57D1FEA2" w14:textId="19465C89" w:rsidR="00A03B7E" w:rsidRPr="005B72AA" w:rsidRDefault="00A03B7E" w:rsidP="00A03B7E">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Interneta izmantošanā ir vērojama Latvijas iedzīvotāju tendence arvien biežāk iepirkties tiešsaistē. Latvijas iedzīvotāji bieži izmanto dažādus tiešsaistes pakalpojumus, taču pagājušajā gadā lielākā daļa pakalpojumu izmantošana</w:t>
      </w:r>
      <w:r w:rsidR="00334FE9" w:rsidRPr="005B72AA">
        <w:rPr>
          <w:rFonts w:ascii="Times New Roman" w:hAnsi="Times New Roman" w:cs="Times New Roman"/>
          <w:sz w:val="24"/>
          <w:szCs w:val="24"/>
          <w:lang w:val="lv-LV"/>
        </w:rPr>
        <w:t>s</w:t>
      </w:r>
      <w:r w:rsidRPr="005B72AA">
        <w:rPr>
          <w:rFonts w:ascii="Times New Roman" w:hAnsi="Times New Roman" w:cs="Times New Roman"/>
          <w:sz w:val="24"/>
          <w:szCs w:val="24"/>
          <w:lang w:val="lv-LV"/>
        </w:rPr>
        <w:t xml:space="preserve"> samazinājās. Lai gan mazliet pieauga iepirkšanās tiešsaistē, tomēr vēl nav sasniegts ES vidējais apmērs. Taču Latvijas iedzīvotāji joprojām ļoti bieži izmanto internetbankas pakalpojumus.</w:t>
      </w:r>
    </w:p>
    <w:p w14:paraId="2E22645C" w14:textId="77777777" w:rsidR="000F32CE" w:rsidRPr="005B72AA" w:rsidRDefault="000F32CE" w:rsidP="00443D1F">
      <w:pPr>
        <w:spacing w:after="0" w:line="240" w:lineRule="auto"/>
        <w:ind w:firstLine="720"/>
        <w:jc w:val="both"/>
        <w:rPr>
          <w:rFonts w:ascii="Times New Roman" w:hAnsi="Times New Roman" w:cs="Times New Roman"/>
          <w:sz w:val="24"/>
          <w:szCs w:val="24"/>
          <w:lang w:val="lv-LV"/>
        </w:rPr>
      </w:pPr>
    </w:p>
    <w:p w14:paraId="7870EDF7" w14:textId="77777777" w:rsidR="00C10998" w:rsidRPr="005B72AA" w:rsidRDefault="000974DD" w:rsidP="00C10998">
      <w:pPr>
        <w:jc w:val="both"/>
        <w:rPr>
          <w:rFonts w:ascii="Times New Roman" w:hAnsi="Times New Roman" w:cs="Times New Roman"/>
          <w:sz w:val="24"/>
          <w:szCs w:val="24"/>
          <w:lang w:val="lv-LV"/>
        </w:rPr>
      </w:pPr>
      <w:r w:rsidRPr="005B72AA">
        <w:rPr>
          <w:rFonts w:ascii="Times New Roman" w:hAnsi="Times New Roman" w:cs="Times New Roman"/>
          <w:noProof/>
          <w:sz w:val="24"/>
          <w:szCs w:val="24"/>
          <w:lang w:val="lv-LV" w:eastAsia="lv-LV"/>
        </w:rPr>
        <w:drawing>
          <wp:inline distT="0" distB="0" distL="0" distR="0" wp14:anchorId="4A883712" wp14:editId="66B584FA">
            <wp:extent cx="5488344" cy="4304030"/>
            <wp:effectExtent l="133350" t="114300" r="150495" b="1727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30" cy="43099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5B72AA">
        <w:rPr>
          <w:rFonts w:ascii="Times New Roman" w:hAnsi="Times New Roman" w:cs="Times New Roman"/>
          <w:noProof/>
          <w:sz w:val="24"/>
          <w:szCs w:val="24"/>
          <w:lang w:val="lv-LV"/>
        </w:rPr>
        <w:t xml:space="preserve"> </w:t>
      </w:r>
    </w:p>
    <w:p w14:paraId="1F66270D" w14:textId="5FDC42FD" w:rsidR="00D73BD1" w:rsidRPr="005B72AA" w:rsidRDefault="00D73BD1" w:rsidP="00D73BD1">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w:t>
      </w:r>
      <w:r w:rsidR="00334FE9" w:rsidRPr="005B72AA">
        <w:rPr>
          <w:rFonts w:ascii="Times New Roman" w:hAnsi="Times New Roman" w:cs="Times New Roman"/>
          <w:sz w:val="20"/>
          <w:szCs w:val="20"/>
          <w:lang w:val="lv-LV"/>
        </w:rPr>
        <w:t> </w:t>
      </w:r>
      <w:r w:rsidRPr="005B72AA">
        <w:rPr>
          <w:rFonts w:ascii="Times New Roman" w:hAnsi="Times New Roman" w:cs="Times New Roman"/>
          <w:sz w:val="20"/>
          <w:szCs w:val="20"/>
          <w:lang w:val="lv-LV"/>
        </w:rPr>
        <w:t>gada ziņojums</w:t>
      </w:r>
    </w:p>
    <w:p w14:paraId="2CF4DD30" w14:textId="77777777" w:rsidR="007E5D5F" w:rsidRPr="005B72AA" w:rsidRDefault="007E5D5F" w:rsidP="00990EC6">
      <w:pPr>
        <w:spacing w:after="0" w:line="240" w:lineRule="auto"/>
        <w:ind w:firstLine="720"/>
        <w:jc w:val="both"/>
        <w:rPr>
          <w:rFonts w:ascii="Times New Roman" w:hAnsi="Times New Roman" w:cs="Times New Roman"/>
          <w:sz w:val="24"/>
          <w:szCs w:val="24"/>
          <w:lang w:val="lv-LV"/>
        </w:rPr>
      </w:pPr>
    </w:p>
    <w:p w14:paraId="48D64E82" w14:textId="77777777" w:rsidR="007C2EE1" w:rsidRPr="005B72AA" w:rsidRDefault="007C2EE1" w:rsidP="00990EC6">
      <w:pPr>
        <w:spacing w:after="0" w:line="240" w:lineRule="auto"/>
        <w:ind w:firstLine="720"/>
        <w:jc w:val="both"/>
        <w:rPr>
          <w:rFonts w:ascii="Times New Roman" w:hAnsi="Times New Roman" w:cs="Times New Roman"/>
          <w:sz w:val="24"/>
          <w:szCs w:val="24"/>
          <w:lang w:val="lv-LV"/>
        </w:rPr>
      </w:pPr>
    </w:p>
    <w:p w14:paraId="608EA36C" w14:textId="3B58A227" w:rsidR="006268CE" w:rsidRPr="005B72AA" w:rsidRDefault="00334FE9" w:rsidP="006E56E8">
      <w:pPr>
        <w:tabs>
          <w:tab w:val="left" w:pos="9356"/>
        </w:tabs>
        <w:spacing w:after="0" w:line="240" w:lineRule="auto"/>
        <w:ind w:right="12" w:firstLine="720"/>
        <w:jc w:val="center"/>
        <w:rPr>
          <w:rFonts w:ascii="Times New Roman" w:hAnsi="Times New Roman" w:cs="Times New Roman"/>
          <w:b/>
          <w:sz w:val="24"/>
          <w:szCs w:val="24"/>
          <w:lang w:val="lv-LV"/>
        </w:rPr>
      </w:pPr>
      <w:r w:rsidRPr="005B72AA">
        <w:rPr>
          <w:rFonts w:ascii="Times New Roman" w:hAnsi="Times New Roman" w:cs="Times New Roman"/>
          <w:b/>
          <w:sz w:val="24"/>
          <w:szCs w:val="24"/>
          <w:lang w:val="lv-LV"/>
        </w:rPr>
        <w:t>Ministrijas</w:t>
      </w:r>
      <w:r w:rsidR="006268CE" w:rsidRPr="005B72AA">
        <w:rPr>
          <w:rFonts w:ascii="Times New Roman" w:hAnsi="Times New Roman" w:cs="Times New Roman"/>
          <w:b/>
          <w:sz w:val="24"/>
          <w:szCs w:val="24"/>
          <w:lang w:val="lv-LV"/>
        </w:rPr>
        <w:t xml:space="preserve"> priekšlikumi rīcībai DESI indeksa rādītāja “Interneta izmantojums” uzlabošanai</w:t>
      </w:r>
    </w:p>
    <w:p w14:paraId="5B204A0A" w14:textId="77777777" w:rsidR="00F072AE" w:rsidRPr="005B72AA" w:rsidRDefault="00F072AE" w:rsidP="00F072AE">
      <w:pPr>
        <w:spacing w:after="0" w:line="240" w:lineRule="auto"/>
        <w:rPr>
          <w:rFonts w:ascii="Times New Roman" w:hAnsi="Times New Roman" w:cs="Times New Roman"/>
          <w:sz w:val="24"/>
          <w:szCs w:val="24"/>
          <w:lang w:val="lv-LV"/>
        </w:rPr>
      </w:pPr>
    </w:p>
    <w:p w14:paraId="00C53961" w14:textId="66407F3F" w:rsidR="00F01486" w:rsidRPr="005B72AA" w:rsidRDefault="007E4C82" w:rsidP="007E4C82">
      <w:pPr>
        <w:tabs>
          <w:tab w:val="left" w:pos="9356"/>
        </w:tabs>
        <w:spacing w:after="0" w:line="240" w:lineRule="auto"/>
        <w:ind w:right="11"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Vides aizsardzības un reģionālās attīstības ministrija</w:t>
      </w:r>
      <w:r w:rsidRPr="005B72AA">
        <w:rPr>
          <w:rFonts w:ascii="Times New Roman" w:hAnsi="Times New Roman" w:cs="Times New Roman"/>
          <w:sz w:val="24"/>
          <w:szCs w:val="24"/>
          <w:lang w:val="lv-LV"/>
        </w:rPr>
        <w:t xml:space="preserve"> </w:t>
      </w:r>
      <w:r w:rsidR="006E56E8" w:rsidRPr="005B72AA">
        <w:rPr>
          <w:rFonts w:ascii="Times New Roman" w:hAnsi="Times New Roman" w:cs="Times New Roman"/>
          <w:sz w:val="24"/>
          <w:szCs w:val="24"/>
          <w:lang w:val="lv-LV"/>
        </w:rPr>
        <w:t>plāno realizēt</w:t>
      </w:r>
      <w:r w:rsidR="00F01486" w:rsidRPr="005B72AA">
        <w:rPr>
          <w:rFonts w:ascii="Times New Roman" w:hAnsi="Times New Roman" w:cs="Times New Roman"/>
          <w:sz w:val="24"/>
          <w:szCs w:val="24"/>
          <w:lang w:val="lv-LV"/>
        </w:rPr>
        <w:t xml:space="preserve"> šādas sabiedrības IKT iespēju izmantošanas veicināšanas pasākumu aktivitātes, lai attīstītu sabiedrības spējas un ieinteresētību efektīvi izmantot radītos risinājumus - popularizēs digitālās vides radītos risinājumus un to priekšrocības, kā arī informēs sabiedrību par valsts e-iespējām, apmācīs publiskās pārvaldes darbiniekus sniegt sabiedrībai konsultācijas par digitālās vides izmantošanas aspektiem, kā arī izstrādās apmācību materiālus un programmas par e-pārvaldības rīkiem, kā arī izstrādāt informatīvos materiālus. Minēto pasākumu rezultātā tiks veicināta iedzīvotāju interese par e-pakalpojumiem, uzlabosies izpratne par drošu e-identifikāciju, sabiedrība tiks informēta par valsts pārvaldes piedāvātajām e-iespējām.</w:t>
      </w:r>
    </w:p>
    <w:p w14:paraId="2936E640" w14:textId="77777777" w:rsidR="00A92A18" w:rsidRPr="005B72AA" w:rsidRDefault="00A92A18" w:rsidP="00990EC6">
      <w:pPr>
        <w:spacing w:after="0" w:line="240" w:lineRule="auto"/>
        <w:ind w:firstLine="720"/>
        <w:jc w:val="both"/>
        <w:rPr>
          <w:rFonts w:ascii="Times New Roman" w:hAnsi="Times New Roman" w:cs="Times New Roman"/>
          <w:b/>
          <w:sz w:val="24"/>
          <w:szCs w:val="24"/>
          <w:lang w:val="lv-LV"/>
        </w:rPr>
      </w:pPr>
    </w:p>
    <w:p w14:paraId="3A2BFEF1" w14:textId="1A363FC7" w:rsidR="007C126F" w:rsidRPr="005B72AA" w:rsidRDefault="001C31D3" w:rsidP="006E56E8">
      <w:pPr>
        <w:pStyle w:val="ListParagraph"/>
        <w:keepNext/>
        <w:numPr>
          <w:ilvl w:val="1"/>
          <w:numId w:val="30"/>
        </w:numPr>
        <w:jc w:val="center"/>
        <w:rPr>
          <w:rFonts w:cs="Times New Roman"/>
          <w:b/>
          <w:sz w:val="24"/>
          <w:szCs w:val="24"/>
        </w:rPr>
      </w:pPr>
      <w:r w:rsidRPr="005B72AA">
        <w:rPr>
          <w:rFonts w:cs="Times New Roman"/>
          <w:b/>
          <w:sz w:val="24"/>
          <w:szCs w:val="24"/>
        </w:rPr>
        <w:t xml:space="preserve">Latvijas sniegums </w:t>
      </w:r>
      <w:r w:rsidR="004B4FBE" w:rsidRPr="005B72AA">
        <w:rPr>
          <w:rFonts w:cs="Times New Roman"/>
          <w:b/>
          <w:sz w:val="24"/>
          <w:szCs w:val="24"/>
        </w:rPr>
        <w:t xml:space="preserve">DESI </w:t>
      </w:r>
      <w:r w:rsidRPr="005B72AA">
        <w:rPr>
          <w:rFonts w:cs="Times New Roman"/>
          <w:b/>
          <w:sz w:val="24"/>
          <w:szCs w:val="24"/>
        </w:rPr>
        <w:t>indeks</w:t>
      </w:r>
      <w:r w:rsidR="004B4FBE" w:rsidRPr="005B72AA">
        <w:rPr>
          <w:rFonts w:cs="Times New Roman"/>
          <w:b/>
          <w:sz w:val="24"/>
          <w:szCs w:val="24"/>
        </w:rPr>
        <w:t>a rādītājā</w:t>
      </w:r>
      <w:r w:rsidRPr="005B72AA">
        <w:rPr>
          <w:rFonts w:cs="Times New Roman"/>
          <w:b/>
          <w:sz w:val="24"/>
          <w:szCs w:val="24"/>
        </w:rPr>
        <w:t xml:space="preserve"> </w:t>
      </w:r>
      <w:r w:rsidR="007E5D5F" w:rsidRPr="005B72AA">
        <w:rPr>
          <w:rFonts w:cs="Times New Roman"/>
          <w:b/>
          <w:sz w:val="24"/>
          <w:szCs w:val="24"/>
        </w:rPr>
        <w:t>“C</w:t>
      </w:r>
      <w:r w:rsidR="007C126F" w:rsidRPr="005B72AA">
        <w:rPr>
          <w:rFonts w:cs="Times New Roman"/>
          <w:b/>
          <w:sz w:val="24"/>
          <w:szCs w:val="24"/>
        </w:rPr>
        <w:t>iparu tehnoloģiju integrācija</w:t>
      </w:r>
      <w:r w:rsidR="00DA0C64" w:rsidRPr="005B72AA">
        <w:rPr>
          <w:rFonts w:cs="Times New Roman"/>
          <w:b/>
          <w:sz w:val="24"/>
          <w:szCs w:val="24"/>
        </w:rPr>
        <w:t>”</w:t>
      </w:r>
    </w:p>
    <w:p w14:paraId="44E032CA" w14:textId="77777777" w:rsidR="00A92A18" w:rsidRPr="005B72AA" w:rsidRDefault="00A92A18" w:rsidP="00D73BD1">
      <w:pPr>
        <w:keepNext/>
        <w:spacing w:after="0" w:line="240" w:lineRule="auto"/>
        <w:ind w:firstLine="720"/>
        <w:jc w:val="both"/>
        <w:rPr>
          <w:rFonts w:ascii="Times New Roman" w:hAnsi="Times New Roman" w:cs="Times New Roman"/>
          <w:sz w:val="24"/>
          <w:szCs w:val="24"/>
          <w:lang w:val="lv-LV"/>
        </w:rPr>
      </w:pPr>
    </w:p>
    <w:p w14:paraId="68093943" w14:textId="2E396A0B" w:rsidR="001C31D3" w:rsidRPr="005B72AA" w:rsidRDefault="001C31D3" w:rsidP="00D73BD1">
      <w:pPr>
        <w:keepNext/>
        <w:ind w:left="36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Indeksa “Ciparu tehnoloģiju integrācija” ietvaros tiek vērtēta uzņēmējdarbības digitalizācija</w:t>
      </w:r>
      <w:r w:rsidR="00547705" w:rsidRPr="005B72AA">
        <w:rPr>
          <w:rFonts w:ascii="Times New Roman" w:hAnsi="Times New Roman" w:cs="Times New Roman"/>
          <w:sz w:val="24"/>
          <w:szCs w:val="24"/>
          <w:lang w:val="lv-LV"/>
        </w:rPr>
        <w:t>, tā svars novērtējumā ir 20</w:t>
      </w:r>
      <w:r w:rsidR="004B4FBE" w:rsidRPr="005B72AA">
        <w:rPr>
          <w:rFonts w:ascii="Times New Roman" w:hAnsi="Times New Roman" w:cs="Times New Roman"/>
          <w:sz w:val="24"/>
          <w:szCs w:val="24"/>
          <w:lang w:val="lv-LV"/>
        </w:rPr>
        <w:t> </w:t>
      </w:r>
      <w:r w:rsidR="00547705" w:rsidRPr="005B72AA">
        <w:rPr>
          <w:rFonts w:ascii="Times New Roman" w:hAnsi="Times New Roman" w:cs="Times New Roman"/>
          <w:sz w:val="24"/>
          <w:szCs w:val="24"/>
          <w:lang w:val="lv-LV"/>
        </w:rPr>
        <w:t xml:space="preserve">%. </w:t>
      </w:r>
      <w:r w:rsidR="004B4FBE" w:rsidRPr="005B72AA">
        <w:rPr>
          <w:rFonts w:ascii="Times New Roman" w:hAnsi="Times New Roman" w:cs="Times New Roman"/>
          <w:sz w:val="24"/>
          <w:szCs w:val="24"/>
          <w:lang w:val="lv-LV"/>
        </w:rPr>
        <w:t>DESI i</w:t>
      </w:r>
      <w:r w:rsidR="00D73BD1" w:rsidRPr="005B72AA">
        <w:rPr>
          <w:rFonts w:ascii="Times New Roman" w:hAnsi="Times New Roman" w:cs="Times New Roman"/>
          <w:sz w:val="24"/>
          <w:szCs w:val="24"/>
          <w:lang w:val="lv-LV"/>
        </w:rPr>
        <w:t xml:space="preserve">ndeksa </w:t>
      </w:r>
      <w:r w:rsidR="004B4FBE" w:rsidRPr="005B72AA">
        <w:rPr>
          <w:rFonts w:ascii="Times New Roman" w:hAnsi="Times New Roman" w:cs="Times New Roman"/>
          <w:sz w:val="24"/>
          <w:szCs w:val="24"/>
          <w:lang w:val="lv-LV"/>
        </w:rPr>
        <w:t xml:space="preserve">rādītāja </w:t>
      </w:r>
      <w:r w:rsidR="00D73BD1" w:rsidRPr="005B72AA">
        <w:rPr>
          <w:rFonts w:ascii="Times New Roman" w:hAnsi="Times New Roman" w:cs="Times New Roman"/>
          <w:sz w:val="24"/>
          <w:szCs w:val="24"/>
          <w:lang w:val="lv-LV"/>
        </w:rPr>
        <w:t xml:space="preserve">“Ciparu tehnoloģiju integrācija” </w:t>
      </w:r>
      <w:r w:rsidRPr="005B72AA">
        <w:rPr>
          <w:rFonts w:ascii="Times New Roman" w:hAnsi="Times New Roman" w:cs="Times New Roman"/>
          <w:sz w:val="24"/>
          <w:szCs w:val="24"/>
          <w:lang w:val="lv-LV"/>
        </w:rPr>
        <w:t xml:space="preserve">novērtējuma komponentes attiecas uz </w:t>
      </w:r>
      <w:r w:rsidR="00D73BD1" w:rsidRPr="005B72AA">
        <w:rPr>
          <w:rFonts w:ascii="Times New Roman" w:hAnsi="Times New Roman" w:cs="Times New Roman"/>
          <w:sz w:val="24"/>
          <w:szCs w:val="24"/>
          <w:lang w:val="lv-LV"/>
        </w:rPr>
        <w:t>komercdarbības attīstības</w:t>
      </w:r>
      <w:r w:rsidRPr="005B72AA">
        <w:rPr>
          <w:rFonts w:ascii="Times New Roman" w:hAnsi="Times New Roman" w:cs="Times New Roman"/>
          <w:sz w:val="24"/>
          <w:szCs w:val="24"/>
          <w:lang w:val="lv-LV"/>
        </w:rPr>
        <w:t xml:space="preserve"> politikas jomu, par kuru ir atbildīga </w:t>
      </w:r>
      <w:r w:rsidR="00D73BD1" w:rsidRPr="005B72AA">
        <w:rPr>
          <w:rFonts w:ascii="Times New Roman" w:hAnsi="Times New Roman" w:cs="Times New Roman"/>
          <w:sz w:val="24"/>
          <w:szCs w:val="24"/>
          <w:lang w:val="lv-LV"/>
        </w:rPr>
        <w:t>Ekonomikas</w:t>
      </w:r>
      <w:r w:rsidRPr="005B72AA">
        <w:rPr>
          <w:rFonts w:ascii="Times New Roman" w:hAnsi="Times New Roman" w:cs="Times New Roman"/>
          <w:sz w:val="24"/>
          <w:szCs w:val="24"/>
          <w:lang w:val="lv-LV"/>
        </w:rPr>
        <w:t xml:space="preserve"> ministrija.</w:t>
      </w:r>
    </w:p>
    <w:p w14:paraId="44E69CED" w14:textId="77777777" w:rsidR="00D73BD1" w:rsidRPr="005B72AA" w:rsidRDefault="00D73BD1" w:rsidP="00D73BD1">
      <w:pPr>
        <w:spacing w:after="0" w:line="240" w:lineRule="auto"/>
        <w:jc w:val="both"/>
        <w:rPr>
          <w:rFonts w:ascii="Times New Roman" w:hAnsi="Times New Roman" w:cs="Times New Roman"/>
          <w:b/>
          <w:i/>
          <w:sz w:val="24"/>
          <w:szCs w:val="24"/>
          <w:lang w:val="lv-LV"/>
        </w:rPr>
      </w:pPr>
      <w:r w:rsidRPr="005B72AA">
        <w:rPr>
          <w:rFonts w:ascii="Times New Roman" w:hAnsi="Times New Roman" w:cs="Times New Roman"/>
          <w:b/>
          <w:i/>
          <w:noProof/>
          <w:sz w:val="24"/>
          <w:szCs w:val="24"/>
          <w:lang w:val="lv-LV" w:eastAsia="lv-LV"/>
        </w:rPr>
        <w:drawing>
          <wp:inline distT="0" distB="0" distL="0" distR="0" wp14:anchorId="5CBB6A0C" wp14:editId="1CE03889">
            <wp:extent cx="5292970" cy="3541267"/>
            <wp:effectExtent l="114300" t="114300" r="155575" b="154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9528" cy="3545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1F04EA" w14:textId="360F2FDB" w:rsidR="00D73BD1" w:rsidRPr="005B72AA" w:rsidRDefault="00D73BD1" w:rsidP="00D73BD1">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w:t>
      </w:r>
      <w:r w:rsidR="004B4FBE" w:rsidRPr="005B72AA">
        <w:rPr>
          <w:rFonts w:ascii="Times New Roman" w:hAnsi="Times New Roman" w:cs="Times New Roman"/>
          <w:sz w:val="20"/>
          <w:szCs w:val="20"/>
          <w:lang w:val="lv-LV"/>
        </w:rPr>
        <w:t> </w:t>
      </w:r>
      <w:r w:rsidRPr="005B72AA">
        <w:rPr>
          <w:rFonts w:ascii="Times New Roman" w:hAnsi="Times New Roman" w:cs="Times New Roman"/>
          <w:sz w:val="20"/>
          <w:szCs w:val="20"/>
          <w:lang w:val="lv-LV"/>
        </w:rPr>
        <w:t>gada ziņojums</w:t>
      </w:r>
    </w:p>
    <w:p w14:paraId="670C7686" w14:textId="77777777" w:rsidR="00D73BD1" w:rsidRPr="005B72AA" w:rsidRDefault="00D73BD1" w:rsidP="00F25CEC">
      <w:pPr>
        <w:spacing w:line="240" w:lineRule="auto"/>
        <w:ind w:firstLine="720"/>
        <w:jc w:val="both"/>
        <w:rPr>
          <w:rFonts w:ascii="Times New Roman" w:hAnsi="Times New Roman" w:cs="Times New Roman"/>
          <w:b/>
          <w:i/>
          <w:sz w:val="24"/>
          <w:szCs w:val="24"/>
          <w:lang w:val="lv-LV"/>
        </w:rPr>
      </w:pPr>
    </w:p>
    <w:p w14:paraId="642BD3A3" w14:textId="6BA5FD0A" w:rsidR="00F25CEC" w:rsidRPr="005B72AA" w:rsidRDefault="00507F85" w:rsidP="00F25CEC">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b/>
          <w:i/>
          <w:sz w:val="24"/>
          <w:szCs w:val="24"/>
          <w:lang w:val="lv-LV"/>
        </w:rPr>
        <w:t xml:space="preserve">DESI </w:t>
      </w:r>
      <w:r w:rsidR="00107522" w:rsidRPr="005B72AA">
        <w:rPr>
          <w:rFonts w:ascii="Times New Roman" w:hAnsi="Times New Roman" w:cs="Times New Roman"/>
          <w:b/>
          <w:i/>
          <w:sz w:val="24"/>
          <w:szCs w:val="24"/>
          <w:lang w:val="lv-LV"/>
        </w:rPr>
        <w:t xml:space="preserve">indeksa </w:t>
      </w:r>
      <w:r w:rsidRPr="005B72AA">
        <w:rPr>
          <w:rFonts w:ascii="Times New Roman" w:hAnsi="Times New Roman" w:cs="Times New Roman"/>
          <w:b/>
          <w:i/>
          <w:sz w:val="24"/>
          <w:szCs w:val="24"/>
          <w:lang w:val="lv-LV"/>
        </w:rPr>
        <w:t>2017.</w:t>
      </w:r>
      <w:r w:rsidR="00107522" w:rsidRPr="005B72AA">
        <w:rPr>
          <w:rFonts w:ascii="Times New Roman" w:hAnsi="Times New Roman" w:cs="Times New Roman"/>
          <w:b/>
          <w:i/>
          <w:sz w:val="24"/>
          <w:szCs w:val="24"/>
          <w:lang w:val="lv-LV"/>
        </w:rPr>
        <w:t> </w:t>
      </w:r>
      <w:r w:rsidRPr="005B72AA">
        <w:rPr>
          <w:rFonts w:ascii="Times New Roman" w:hAnsi="Times New Roman" w:cs="Times New Roman"/>
          <w:b/>
          <w:i/>
          <w:sz w:val="24"/>
          <w:szCs w:val="24"/>
          <w:lang w:val="lv-LV"/>
        </w:rPr>
        <w:t>gada novērtējumā secināts, ka v</w:t>
      </w:r>
      <w:r w:rsidR="009F2E8E" w:rsidRPr="005B72AA">
        <w:rPr>
          <w:rFonts w:ascii="Times New Roman" w:hAnsi="Times New Roman" w:cs="Times New Roman"/>
          <w:b/>
          <w:i/>
          <w:sz w:val="24"/>
          <w:szCs w:val="24"/>
          <w:lang w:val="lv-LV"/>
        </w:rPr>
        <w:t>isvājākais progress Latvijai novērojams uzņēmējdarbības digitalizācijas un e-komercijas jomās.</w:t>
      </w:r>
      <w:r w:rsidRPr="005B72AA">
        <w:rPr>
          <w:rFonts w:ascii="Times New Roman" w:hAnsi="Times New Roman" w:cs="Times New Roman"/>
          <w:b/>
          <w:i/>
          <w:sz w:val="24"/>
          <w:szCs w:val="24"/>
          <w:lang w:val="lv-LV"/>
        </w:rPr>
        <w:t xml:space="preserve"> N</w:t>
      </w:r>
      <w:r w:rsidR="009F2E8E" w:rsidRPr="005B72AA">
        <w:rPr>
          <w:rFonts w:ascii="Times New Roman" w:hAnsi="Times New Roman" w:cs="Times New Roman"/>
          <w:b/>
          <w:i/>
          <w:sz w:val="24"/>
          <w:szCs w:val="24"/>
          <w:lang w:val="lv-LV"/>
        </w:rPr>
        <w:t>eskatoties uz faktu, ka 55</w:t>
      </w:r>
      <w:r w:rsidR="00107522" w:rsidRPr="005B72AA">
        <w:rPr>
          <w:rFonts w:ascii="Times New Roman" w:hAnsi="Times New Roman" w:cs="Times New Roman"/>
          <w:b/>
          <w:i/>
          <w:sz w:val="24"/>
          <w:szCs w:val="24"/>
          <w:lang w:val="lv-LV"/>
        </w:rPr>
        <w:t> </w:t>
      </w:r>
      <w:r w:rsidR="009F2E8E" w:rsidRPr="005B72AA">
        <w:rPr>
          <w:rFonts w:ascii="Times New Roman" w:hAnsi="Times New Roman" w:cs="Times New Roman"/>
          <w:b/>
          <w:i/>
          <w:sz w:val="24"/>
          <w:szCs w:val="24"/>
          <w:lang w:val="lv-LV"/>
        </w:rPr>
        <w:t>% Latvijas iedzīvotāj</w:t>
      </w:r>
      <w:r w:rsidR="00107522" w:rsidRPr="005B72AA">
        <w:rPr>
          <w:rFonts w:ascii="Times New Roman" w:hAnsi="Times New Roman" w:cs="Times New Roman"/>
          <w:b/>
          <w:i/>
          <w:sz w:val="24"/>
          <w:szCs w:val="24"/>
          <w:lang w:val="lv-LV"/>
        </w:rPr>
        <w:t>u</w:t>
      </w:r>
      <w:r w:rsidR="009F2E8E" w:rsidRPr="005B72AA">
        <w:rPr>
          <w:rFonts w:ascii="Times New Roman" w:hAnsi="Times New Roman" w:cs="Times New Roman"/>
          <w:b/>
          <w:i/>
          <w:sz w:val="24"/>
          <w:szCs w:val="24"/>
          <w:lang w:val="lv-LV"/>
        </w:rPr>
        <w:t xml:space="preserve"> arvien vairāk izmantot e-komercijas pakalpojumus, mazie un vidējie uzņēmumi e-komercijas kanālus, lai pārdotu savu preci un sniegtu pakalpojumus, izmanto maz – tikai 8</w:t>
      </w:r>
      <w:r w:rsidR="00107522" w:rsidRPr="005B72AA">
        <w:rPr>
          <w:rFonts w:ascii="Times New Roman" w:hAnsi="Times New Roman" w:cs="Times New Roman"/>
          <w:b/>
          <w:i/>
          <w:sz w:val="24"/>
          <w:szCs w:val="24"/>
          <w:lang w:val="lv-LV"/>
        </w:rPr>
        <w:t> </w:t>
      </w:r>
      <w:r w:rsidR="009F2E8E" w:rsidRPr="005B72AA">
        <w:rPr>
          <w:rFonts w:ascii="Times New Roman" w:hAnsi="Times New Roman" w:cs="Times New Roman"/>
          <w:b/>
          <w:i/>
          <w:sz w:val="24"/>
          <w:szCs w:val="24"/>
          <w:lang w:val="lv-LV"/>
        </w:rPr>
        <w:t>%. </w:t>
      </w:r>
      <w:r w:rsidR="00F25CEC" w:rsidRPr="005B72AA">
        <w:rPr>
          <w:rFonts w:ascii="Times New Roman" w:hAnsi="Times New Roman" w:cs="Times New Roman"/>
          <w:b/>
          <w:i/>
          <w:sz w:val="24"/>
          <w:szCs w:val="24"/>
          <w:lang w:val="lv-LV"/>
        </w:rPr>
        <w:t xml:space="preserve"> Taču tie uzņēmumi, kuri izmanto e-komercijas piedāvātās iespējas, no pārdošanas tiešsaistē panāk ievērojamu apgrozījumu.</w:t>
      </w:r>
    </w:p>
    <w:p w14:paraId="0062EFB5" w14:textId="77777777" w:rsidR="009F2E8E" w:rsidRPr="005B72AA" w:rsidRDefault="009F2E8E" w:rsidP="009F2E8E">
      <w:pPr>
        <w:spacing w:after="0" w:line="240" w:lineRule="auto"/>
        <w:ind w:firstLine="720"/>
        <w:jc w:val="both"/>
        <w:rPr>
          <w:rFonts w:ascii="Times New Roman" w:hAnsi="Times New Roman" w:cs="Times New Roman"/>
          <w:b/>
          <w:i/>
          <w:sz w:val="24"/>
          <w:szCs w:val="24"/>
          <w:lang w:val="lv-LV"/>
        </w:rPr>
      </w:pPr>
    </w:p>
    <w:p w14:paraId="6E929DE9" w14:textId="5A2E278B" w:rsidR="007E5D5F" w:rsidRPr="005B72AA" w:rsidRDefault="007E5D5F" w:rsidP="00990EC6">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Digitālās tehnoloģijas integrācijas z</w:t>
      </w:r>
      <w:r w:rsidR="00A92A18" w:rsidRPr="005B72AA">
        <w:rPr>
          <w:rFonts w:ascii="Times New Roman" w:hAnsi="Times New Roman" w:cs="Times New Roman"/>
          <w:sz w:val="24"/>
          <w:szCs w:val="24"/>
          <w:lang w:val="lv-LV"/>
        </w:rPr>
        <w:t>iņā uzņēmumos Latvija ieņem 25. </w:t>
      </w:r>
      <w:r w:rsidRPr="005B72AA">
        <w:rPr>
          <w:rFonts w:ascii="Times New Roman" w:hAnsi="Times New Roman" w:cs="Times New Roman"/>
          <w:sz w:val="24"/>
          <w:szCs w:val="24"/>
          <w:lang w:val="lv-LV"/>
        </w:rPr>
        <w:t>vie</w:t>
      </w:r>
      <w:r w:rsidR="00A92A18" w:rsidRPr="005B72AA">
        <w:rPr>
          <w:rFonts w:ascii="Times New Roman" w:hAnsi="Times New Roman" w:cs="Times New Roman"/>
          <w:sz w:val="24"/>
          <w:szCs w:val="24"/>
          <w:lang w:val="lv-LV"/>
        </w:rPr>
        <w:t>tu, kas ir labāk nekā pērn (26. </w:t>
      </w:r>
      <w:r w:rsidRPr="005B72AA">
        <w:rPr>
          <w:rFonts w:ascii="Times New Roman" w:hAnsi="Times New Roman" w:cs="Times New Roman"/>
          <w:sz w:val="24"/>
          <w:szCs w:val="24"/>
          <w:lang w:val="lv-LV"/>
        </w:rPr>
        <w:t xml:space="preserve">vieta), taču netuvojas ES vidējam apmēram. Tādu uzņēmumu īpatsvars, kuri iegādājas vismaz vienu no šādiem pakalpojumiem: mākoņskaitļošana, datubāzu </w:t>
      </w:r>
      <w:r w:rsidR="00A92A18" w:rsidRPr="005B72AA">
        <w:rPr>
          <w:rFonts w:ascii="Times New Roman" w:hAnsi="Times New Roman" w:cs="Times New Roman"/>
          <w:sz w:val="24"/>
          <w:szCs w:val="24"/>
          <w:lang w:val="lv-LV"/>
        </w:rPr>
        <w:t>iz</w:t>
      </w:r>
      <w:r w:rsidRPr="005B72AA">
        <w:rPr>
          <w:rFonts w:ascii="Times New Roman" w:hAnsi="Times New Roman" w:cs="Times New Roman"/>
          <w:sz w:val="24"/>
          <w:szCs w:val="24"/>
          <w:lang w:val="lv-LV"/>
        </w:rPr>
        <w:t>mitināšana, grāmatvedīb</w:t>
      </w:r>
      <w:r w:rsidR="00A92A18" w:rsidRPr="005B72AA">
        <w:rPr>
          <w:rFonts w:ascii="Times New Roman" w:hAnsi="Times New Roman" w:cs="Times New Roman"/>
          <w:sz w:val="24"/>
          <w:szCs w:val="24"/>
          <w:lang w:val="lv-LV"/>
        </w:rPr>
        <w:t>as lietotnes u</w:t>
      </w:r>
      <w:r w:rsidR="00107522" w:rsidRPr="005B72AA">
        <w:rPr>
          <w:rFonts w:ascii="Times New Roman" w:hAnsi="Times New Roman" w:cs="Times New Roman"/>
          <w:sz w:val="24"/>
          <w:szCs w:val="24"/>
          <w:lang w:val="lv-LV"/>
        </w:rPr>
        <w:t>n tamlīdzīgi pakalpojumi</w:t>
      </w:r>
      <w:r w:rsidR="00A92A18" w:rsidRPr="005B72AA">
        <w:rPr>
          <w:rFonts w:ascii="Times New Roman" w:hAnsi="Times New Roman" w:cs="Times New Roman"/>
          <w:sz w:val="24"/>
          <w:szCs w:val="24"/>
          <w:lang w:val="lv-LV"/>
        </w:rPr>
        <w:t>., saglabājas 6 </w:t>
      </w:r>
      <w:r w:rsidRPr="005B72AA">
        <w:rPr>
          <w:rFonts w:ascii="Times New Roman" w:hAnsi="Times New Roman" w:cs="Times New Roman"/>
          <w:sz w:val="24"/>
          <w:szCs w:val="24"/>
          <w:lang w:val="lv-LV"/>
        </w:rPr>
        <w:t xml:space="preserve">% līmenī. Neraugoties uz </w:t>
      </w:r>
      <w:r w:rsidR="00107522" w:rsidRPr="005B72AA">
        <w:rPr>
          <w:rFonts w:ascii="Times New Roman" w:hAnsi="Times New Roman" w:cs="Times New Roman"/>
          <w:sz w:val="24"/>
          <w:szCs w:val="24"/>
          <w:lang w:val="lv-LV"/>
        </w:rPr>
        <w:t xml:space="preserve">Latvijas </w:t>
      </w:r>
      <w:r w:rsidRPr="005B72AA">
        <w:rPr>
          <w:rFonts w:ascii="Times New Roman" w:hAnsi="Times New Roman" w:cs="Times New Roman"/>
          <w:sz w:val="24"/>
          <w:szCs w:val="24"/>
          <w:lang w:val="lv-LV"/>
        </w:rPr>
        <w:t xml:space="preserve">iedzīvotāju augošo interesi par e-komerciju, ļoti maz </w:t>
      </w:r>
      <w:r w:rsidR="00436B73" w:rsidRPr="005B72AA">
        <w:rPr>
          <w:rFonts w:ascii="Times New Roman" w:hAnsi="Times New Roman" w:cs="Times New Roman"/>
          <w:sz w:val="24"/>
          <w:szCs w:val="24"/>
          <w:lang w:val="lv-LV"/>
        </w:rPr>
        <w:t>mazo un vidējo uzņēmumu (turpmāk – MVU)</w:t>
      </w:r>
      <w:r w:rsidRPr="005B72AA">
        <w:rPr>
          <w:rFonts w:ascii="Times New Roman" w:hAnsi="Times New Roman" w:cs="Times New Roman"/>
          <w:sz w:val="24"/>
          <w:szCs w:val="24"/>
          <w:lang w:val="lv-LV"/>
        </w:rPr>
        <w:t xml:space="preserve"> izmanto elektronisk</w:t>
      </w:r>
      <w:r w:rsidR="00A92A18" w:rsidRPr="005B72AA">
        <w:rPr>
          <w:rFonts w:ascii="Times New Roman" w:hAnsi="Times New Roman" w:cs="Times New Roman"/>
          <w:sz w:val="24"/>
          <w:szCs w:val="24"/>
          <w:lang w:val="lv-LV"/>
        </w:rPr>
        <w:t>os pārdošanas kanālus — tikai 8 </w:t>
      </w:r>
      <w:r w:rsidRPr="005B72AA">
        <w:rPr>
          <w:rFonts w:ascii="Times New Roman" w:hAnsi="Times New Roman" w:cs="Times New Roman"/>
          <w:sz w:val="24"/>
          <w:szCs w:val="24"/>
          <w:lang w:val="lv-LV"/>
        </w:rPr>
        <w:t>% MVU nodarbojas ar tiešsaistes pārdošanu. Tomēr to uzņēmumu apgrozījumā, kuri nodarbojas ar e-komerciju, tiešsaistes tirdzniecība</w:t>
      </w:r>
      <w:r w:rsidR="00A92A18" w:rsidRPr="005B72AA">
        <w:rPr>
          <w:rFonts w:ascii="Times New Roman" w:hAnsi="Times New Roman" w:cs="Times New Roman"/>
          <w:sz w:val="24"/>
          <w:szCs w:val="24"/>
          <w:lang w:val="lv-LV"/>
        </w:rPr>
        <w:t>s īpatsvars ir ievērojams — 8,2 </w:t>
      </w:r>
      <w:r w:rsidRPr="005B72AA">
        <w:rPr>
          <w:rFonts w:ascii="Times New Roman" w:hAnsi="Times New Roman" w:cs="Times New Roman"/>
          <w:sz w:val="24"/>
          <w:szCs w:val="24"/>
          <w:lang w:val="lv-LV"/>
        </w:rPr>
        <w:t>%, t</w:t>
      </w:r>
      <w:r w:rsidR="00A92A18" w:rsidRPr="005B72AA">
        <w:rPr>
          <w:rFonts w:ascii="Times New Roman" w:hAnsi="Times New Roman" w:cs="Times New Roman"/>
          <w:sz w:val="24"/>
          <w:szCs w:val="24"/>
          <w:lang w:val="lv-LV"/>
        </w:rPr>
        <w:t>aču ES vidējā vērtība ir 9,4 </w:t>
      </w:r>
      <w:r w:rsidRPr="005B72AA">
        <w:rPr>
          <w:rFonts w:ascii="Times New Roman" w:hAnsi="Times New Roman" w:cs="Times New Roman"/>
          <w:sz w:val="24"/>
          <w:szCs w:val="24"/>
          <w:lang w:val="lv-LV"/>
        </w:rPr>
        <w:t xml:space="preserve">%. Latvija nav izstrādājusi vispārēju stratēģiju uzņēmumu digitalizācijai. Tomēr tiek īstenoti vairāki pasākumi digitālās uzņēmējdarbības atbalstīšanai, un Latvija ir sasniegusi samērā labus rezultātus </w:t>
      </w:r>
      <w:r w:rsidR="00A92A18" w:rsidRPr="005B72AA">
        <w:rPr>
          <w:rFonts w:ascii="Times New Roman" w:hAnsi="Times New Roman" w:cs="Times New Roman"/>
          <w:sz w:val="24"/>
          <w:szCs w:val="24"/>
          <w:lang w:val="lv-LV"/>
        </w:rPr>
        <w:t>IKT jaunuzņēmumu darbības jomā</w:t>
      </w:r>
      <w:r w:rsidRPr="005B72AA">
        <w:rPr>
          <w:rFonts w:ascii="Times New Roman" w:hAnsi="Times New Roman" w:cs="Times New Roman"/>
          <w:sz w:val="24"/>
          <w:szCs w:val="24"/>
          <w:lang w:val="lv-LV"/>
        </w:rPr>
        <w:t>. Latvijas valdības mērķis ir pārstrukturēt valsts ekonomiku, izmantojot tehnoloģijas, lai uzlabotu uzņēmumus, — gan modernizējot tradicionālos uzņēmumus, gan veicinot digitālo uzņēmējdarbību. Valdība plāno piešķirt inovācijas kuponus, kas nodroš</w:t>
      </w:r>
      <w:r w:rsidR="00A92A18" w:rsidRPr="005B72AA">
        <w:rPr>
          <w:rFonts w:ascii="Times New Roman" w:hAnsi="Times New Roman" w:cs="Times New Roman"/>
          <w:sz w:val="24"/>
          <w:szCs w:val="24"/>
          <w:lang w:val="lv-LV"/>
        </w:rPr>
        <w:t>inātu valsts līdzfinansējumu 60 </w:t>
      </w:r>
      <w:r w:rsidRPr="005B72AA">
        <w:rPr>
          <w:rFonts w:ascii="Times New Roman" w:hAnsi="Times New Roman" w:cs="Times New Roman"/>
          <w:sz w:val="24"/>
          <w:szCs w:val="24"/>
          <w:lang w:val="lv-LV"/>
        </w:rPr>
        <w:t>% apmērā pētniecībai un attīstībai, kā arī ražojumu izmēģināšanai.</w:t>
      </w:r>
    </w:p>
    <w:p w14:paraId="09C0E577" w14:textId="77777777" w:rsidR="009D2D59" w:rsidRPr="005B72AA" w:rsidRDefault="009D2D59" w:rsidP="00DA0C64">
      <w:pPr>
        <w:spacing w:after="0" w:line="240" w:lineRule="auto"/>
        <w:ind w:firstLine="720"/>
        <w:jc w:val="center"/>
        <w:rPr>
          <w:rFonts w:ascii="Times New Roman" w:hAnsi="Times New Roman" w:cs="Times New Roman"/>
          <w:sz w:val="24"/>
          <w:szCs w:val="24"/>
          <w:lang w:val="lv-LV"/>
        </w:rPr>
      </w:pPr>
    </w:p>
    <w:p w14:paraId="482FC4CC" w14:textId="21402906" w:rsidR="009D2D59" w:rsidRPr="005B72AA" w:rsidRDefault="003D277D" w:rsidP="00DA0C64">
      <w:pPr>
        <w:spacing w:after="0" w:line="240" w:lineRule="auto"/>
        <w:jc w:val="center"/>
        <w:rPr>
          <w:rFonts w:ascii="Times New Roman" w:hAnsi="Times New Roman" w:cs="Times New Roman"/>
          <w:b/>
          <w:sz w:val="24"/>
          <w:szCs w:val="24"/>
          <w:lang w:val="lv-LV"/>
        </w:rPr>
      </w:pPr>
      <w:r w:rsidRPr="005B72AA">
        <w:rPr>
          <w:rFonts w:ascii="Times New Roman" w:hAnsi="Times New Roman" w:cs="Times New Roman"/>
          <w:b/>
          <w:sz w:val="24"/>
          <w:szCs w:val="24"/>
          <w:lang w:val="lv-LV"/>
        </w:rPr>
        <w:t>Institūciju sniegtie</w:t>
      </w:r>
      <w:r w:rsidRPr="005B72AA">
        <w:rPr>
          <w:rFonts w:ascii="Times New Roman" w:hAnsi="Times New Roman"/>
          <w:b/>
          <w:sz w:val="24"/>
          <w:lang w:val="lv-LV"/>
        </w:rPr>
        <w:t xml:space="preserve"> priekšlikumi DESI indeksa rādītāja </w:t>
      </w:r>
      <w:r w:rsidR="009D2D59" w:rsidRPr="005B72AA">
        <w:rPr>
          <w:rFonts w:ascii="Times New Roman" w:hAnsi="Times New Roman"/>
          <w:b/>
          <w:sz w:val="24"/>
          <w:lang w:val="lv-LV"/>
        </w:rPr>
        <w:t>“Ciparu tehno</w:t>
      </w:r>
      <w:r w:rsidR="00DA0C64" w:rsidRPr="005B72AA">
        <w:rPr>
          <w:rFonts w:ascii="Times New Roman" w:hAnsi="Times New Roman"/>
          <w:b/>
          <w:sz w:val="24"/>
          <w:lang w:val="lv-LV"/>
        </w:rPr>
        <w:t>loģiju integrācija” uzlabošanai</w:t>
      </w:r>
    </w:p>
    <w:p w14:paraId="6B9D9348" w14:textId="77777777" w:rsidR="009D2D59" w:rsidRPr="005B72AA" w:rsidRDefault="009D2D59" w:rsidP="00DA0C64">
      <w:pPr>
        <w:spacing w:after="0" w:line="240" w:lineRule="auto"/>
        <w:jc w:val="center"/>
        <w:rPr>
          <w:rFonts w:ascii="Times New Roman" w:hAnsi="Times New Roman" w:cs="Times New Roman"/>
          <w:b/>
          <w:sz w:val="24"/>
          <w:szCs w:val="24"/>
          <w:lang w:val="lv-LV"/>
        </w:rPr>
      </w:pPr>
    </w:p>
    <w:p w14:paraId="172834CF" w14:textId="37AFE493" w:rsidR="00204037" w:rsidRPr="005B72AA" w:rsidRDefault="00204037" w:rsidP="00E55C06">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Ārlietu ministrija</w:t>
      </w:r>
      <w:r w:rsidRPr="005B72AA">
        <w:rPr>
          <w:rFonts w:ascii="Times New Roman" w:hAnsi="Times New Roman" w:cs="Times New Roman"/>
          <w:sz w:val="24"/>
          <w:szCs w:val="24"/>
          <w:lang w:val="lv-LV"/>
        </w:rPr>
        <w:t xml:space="preserve"> ir norādījusi par nepieciešamību nodrošināt savlaicīgu un pamatotu Latvijas interešu definēšanu un argumentācijas attīstīšanu par IKT infrastruktūras turpmākās attīstības vajadzībām Latvijai sarunu par ES Daudzgadu budžeta satvaru pēc 2020. gada kontekstā un aicinājusi turpināt attīstīt pieprasījumu nacionālā līmenī nodrošināt mērķtiecīgus ieguldījumus, t.sk. izmantojot ES f</w:t>
      </w:r>
      <w:r w:rsidR="009C7AFB" w:rsidRPr="005B72AA">
        <w:rPr>
          <w:rFonts w:ascii="Times New Roman" w:hAnsi="Times New Roman" w:cs="Times New Roman"/>
          <w:sz w:val="24"/>
          <w:szCs w:val="24"/>
          <w:lang w:val="lv-LV"/>
        </w:rPr>
        <w:t>ondu atbalstu</w:t>
      </w:r>
      <w:r w:rsidRPr="005B72AA">
        <w:rPr>
          <w:rFonts w:ascii="Times New Roman" w:hAnsi="Times New Roman" w:cs="Times New Roman"/>
          <w:sz w:val="24"/>
          <w:szCs w:val="24"/>
          <w:lang w:val="lv-LV"/>
        </w:rPr>
        <w:t>, lai uzlabotu iedzīvotāju digitālās prasmes un veicinātu IKT izmantošanu mazajos un vidējos uzņēmumos un attīstītu e-komerciju.</w:t>
      </w:r>
    </w:p>
    <w:p w14:paraId="7C7EA237" w14:textId="54C6BAFF" w:rsidR="009D2D59" w:rsidRPr="005B72AA" w:rsidRDefault="00204037" w:rsidP="00E55C06">
      <w:pPr>
        <w:widowControl w:val="0"/>
        <w:tabs>
          <w:tab w:val="left" w:pos="9356"/>
        </w:tabs>
        <w:spacing w:line="240" w:lineRule="auto"/>
        <w:ind w:right="11"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Aizsardzības ministrija</w:t>
      </w:r>
      <w:r w:rsidRPr="005B72AA">
        <w:rPr>
          <w:rFonts w:ascii="Times New Roman" w:hAnsi="Times New Roman" w:cs="Times New Roman"/>
          <w:sz w:val="24"/>
          <w:szCs w:val="24"/>
          <w:lang w:val="lv-LV"/>
        </w:rPr>
        <w:t xml:space="preserve"> a</w:t>
      </w:r>
      <w:r w:rsidR="009D2D59" w:rsidRPr="005B72AA">
        <w:rPr>
          <w:rFonts w:ascii="Times New Roman" w:hAnsi="Times New Roman" w:cs="Times New Roman"/>
          <w:sz w:val="24"/>
          <w:szCs w:val="24"/>
          <w:lang w:val="lv-LV"/>
        </w:rPr>
        <w:t>ttiecībā uz DESI ind</w:t>
      </w:r>
      <w:r w:rsidR="009C7AFB" w:rsidRPr="005B72AA">
        <w:rPr>
          <w:rFonts w:ascii="Times New Roman" w:hAnsi="Times New Roman" w:cs="Times New Roman"/>
          <w:sz w:val="24"/>
          <w:szCs w:val="24"/>
          <w:lang w:val="lv-LV"/>
        </w:rPr>
        <w:t>eksa</w:t>
      </w:r>
      <w:r w:rsidR="009D2D59" w:rsidRPr="005B72AA">
        <w:rPr>
          <w:rFonts w:ascii="Times New Roman" w:hAnsi="Times New Roman" w:cs="Times New Roman"/>
          <w:sz w:val="24"/>
          <w:szCs w:val="24"/>
          <w:lang w:val="lv-LV"/>
        </w:rPr>
        <w:t xml:space="preserve"> rādītāju “Ci</w:t>
      </w:r>
      <w:r w:rsidRPr="005B72AA">
        <w:rPr>
          <w:rFonts w:ascii="Times New Roman" w:hAnsi="Times New Roman" w:cs="Times New Roman"/>
          <w:sz w:val="24"/>
          <w:szCs w:val="24"/>
          <w:lang w:val="lv-LV"/>
        </w:rPr>
        <w:t xml:space="preserve">paru tehnoloģiju integrācija” </w:t>
      </w:r>
      <w:r w:rsidR="00C5701A" w:rsidRPr="005B72AA">
        <w:rPr>
          <w:rFonts w:ascii="Times New Roman" w:hAnsi="Times New Roman" w:cs="Times New Roman"/>
          <w:sz w:val="24"/>
          <w:szCs w:val="24"/>
          <w:lang w:val="lv-LV"/>
        </w:rPr>
        <w:t>uzskata par</w:t>
      </w:r>
      <w:r w:rsidRPr="005B72AA">
        <w:rPr>
          <w:rFonts w:ascii="Times New Roman" w:hAnsi="Times New Roman" w:cs="Times New Roman"/>
          <w:sz w:val="24"/>
          <w:szCs w:val="24"/>
          <w:lang w:val="lv-LV"/>
        </w:rPr>
        <w:t xml:space="preserve"> lietder</w:t>
      </w:r>
      <w:r w:rsidR="00C5701A" w:rsidRPr="005B72AA">
        <w:rPr>
          <w:rFonts w:ascii="Times New Roman" w:hAnsi="Times New Roman" w:cs="Times New Roman"/>
          <w:sz w:val="24"/>
          <w:szCs w:val="24"/>
          <w:lang w:val="lv-LV"/>
        </w:rPr>
        <w:t>īgu</w:t>
      </w:r>
      <w:r w:rsidRPr="005B72AA">
        <w:rPr>
          <w:rFonts w:ascii="Times New Roman" w:hAnsi="Times New Roman" w:cs="Times New Roman"/>
          <w:sz w:val="24"/>
          <w:szCs w:val="24"/>
          <w:lang w:val="lv-LV"/>
        </w:rPr>
        <w:t xml:space="preserve"> </w:t>
      </w:r>
      <w:r w:rsidR="009D2D59" w:rsidRPr="005B72AA">
        <w:rPr>
          <w:rFonts w:ascii="Times New Roman" w:hAnsi="Times New Roman" w:cs="Times New Roman"/>
          <w:sz w:val="24"/>
          <w:szCs w:val="24"/>
          <w:lang w:val="lv-LV"/>
        </w:rPr>
        <w:t>veikt aptauju, lai noskaidrotu, kuru ciparu tehnoloģiju integrācija no DESI ind</w:t>
      </w:r>
      <w:r w:rsidR="009C7AFB" w:rsidRPr="005B72AA">
        <w:rPr>
          <w:rFonts w:ascii="Times New Roman" w:hAnsi="Times New Roman" w:cs="Times New Roman"/>
          <w:sz w:val="24"/>
          <w:szCs w:val="24"/>
          <w:lang w:val="lv-LV"/>
        </w:rPr>
        <w:t>eksā</w:t>
      </w:r>
      <w:r w:rsidR="009D2D59" w:rsidRPr="005B72AA">
        <w:rPr>
          <w:rFonts w:ascii="Times New Roman" w:hAnsi="Times New Roman" w:cs="Times New Roman"/>
          <w:sz w:val="24"/>
          <w:szCs w:val="24"/>
          <w:lang w:val="lv-LV"/>
        </w:rPr>
        <w:t xml:space="preserve"> norādītajām tehnoloģijām ir sagādājusi lielākos sarežģījumus, lai izvērtētu tālākās rīcības iespējas ciparu tehnoloģiju integrācijā uzņēmējdarbībā.</w:t>
      </w:r>
    </w:p>
    <w:p w14:paraId="212220F4" w14:textId="4AD9B010" w:rsidR="008102F1" w:rsidRPr="005B72AA" w:rsidRDefault="00C5701A" w:rsidP="00E55C06">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Finanšu ministrijas</w:t>
      </w:r>
      <w:r w:rsidRPr="005B72AA">
        <w:rPr>
          <w:rFonts w:ascii="Times New Roman" w:hAnsi="Times New Roman" w:cs="Times New Roman"/>
          <w:sz w:val="24"/>
          <w:szCs w:val="24"/>
          <w:lang w:val="lv-LV"/>
        </w:rPr>
        <w:t xml:space="preserve"> ieskatā n</w:t>
      </w:r>
      <w:r w:rsidR="00226B3B" w:rsidRPr="005B72AA">
        <w:rPr>
          <w:rFonts w:ascii="Times New Roman" w:hAnsi="Times New Roman" w:cs="Times New Roman"/>
          <w:sz w:val="24"/>
          <w:szCs w:val="24"/>
          <w:lang w:val="lv-LV"/>
        </w:rPr>
        <w:t>av iespējams</w:t>
      </w:r>
      <w:r w:rsidRPr="005B72AA">
        <w:rPr>
          <w:rFonts w:ascii="Times New Roman" w:hAnsi="Times New Roman" w:cs="Times New Roman"/>
          <w:sz w:val="24"/>
          <w:szCs w:val="24"/>
          <w:lang w:val="lv-LV"/>
        </w:rPr>
        <w:t xml:space="preserve"> izvērtēt digitālo tehnoloģiju integrētības rādītāja atbilstību reālajai situācijai, taču skatoties pēc būtības, </w:t>
      </w:r>
      <w:r w:rsidR="00226B3B" w:rsidRPr="005B72AA">
        <w:rPr>
          <w:rFonts w:ascii="Times New Roman" w:hAnsi="Times New Roman" w:cs="Times New Roman"/>
          <w:sz w:val="24"/>
          <w:szCs w:val="24"/>
          <w:lang w:val="lv-LV"/>
        </w:rPr>
        <w:t xml:space="preserve">uzskata, ka </w:t>
      </w:r>
      <w:r w:rsidRPr="005B72AA">
        <w:rPr>
          <w:rFonts w:ascii="Times New Roman" w:hAnsi="Times New Roman" w:cs="Times New Roman"/>
          <w:sz w:val="24"/>
          <w:szCs w:val="24"/>
          <w:lang w:val="lv-LV"/>
        </w:rPr>
        <w:t>zemi rādītāji šajā kategorijā paši par sevi neliecina par kaut ko sliktu, jo vienlaikus Latvijai ir ļoti labi rādītāji IKT tehnoloģiju pieejamības ziņā, kas nozīmē, ka uzņēmumiem ir visas iespējas IKT pakalpojumus izmantot, bet viņi to kādu iemeslu dēļ nedara (nav nepieciešamības vai nav informācijas par to lietderību)</w:t>
      </w:r>
      <w:r w:rsidR="009C7AFB"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vai arī neziņo par to izmantošanu. Daudz sliktāka būtu situācija, ja uzņēmumi digitālos rosinājumus nelietotu tāpēc, ka tie viņiem nebūtu pieejami. Risinājums </w:t>
      </w:r>
      <w:r w:rsidR="009C7AFB" w:rsidRPr="005B72AA">
        <w:rPr>
          <w:rFonts w:ascii="Times New Roman" w:hAnsi="Times New Roman" w:cs="Times New Roman"/>
          <w:sz w:val="24"/>
          <w:szCs w:val="24"/>
          <w:lang w:val="lv-LV"/>
        </w:rPr>
        <w:t xml:space="preserve">DESI indeksa </w:t>
      </w:r>
      <w:r w:rsidR="00962B7A" w:rsidRPr="005B72AA">
        <w:rPr>
          <w:rFonts w:ascii="Times New Roman" w:hAnsi="Times New Roman" w:cs="Times New Roman"/>
          <w:sz w:val="24"/>
          <w:szCs w:val="24"/>
          <w:lang w:val="lv-LV"/>
        </w:rPr>
        <w:t>4.</w:t>
      </w:r>
      <w:r w:rsidR="005A101D">
        <w:rPr>
          <w:rFonts w:ascii="Times New Roman" w:hAnsi="Times New Roman" w:cs="Times New Roman"/>
          <w:sz w:val="24"/>
          <w:szCs w:val="24"/>
          <w:lang w:val="lv-LV"/>
        </w:rPr>
        <w:t> </w:t>
      </w:r>
      <w:r w:rsidR="00962B7A" w:rsidRPr="005B72AA">
        <w:rPr>
          <w:rFonts w:ascii="Times New Roman" w:hAnsi="Times New Roman" w:cs="Times New Roman"/>
          <w:sz w:val="24"/>
          <w:szCs w:val="24"/>
          <w:lang w:val="lv-LV"/>
        </w:rPr>
        <w:t>sadaļas</w:t>
      </w:r>
      <w:r w:rsidR="009C7AFB" w:rsidRPr="005B72AA">
        <w:rPr>
          <w:rFonts w:ascii="Times New Roman" w:hAnsi="Times New Roman" w:cs="Times New Roman"/>
          <w:sz w:val="24"/>
          <w:szCs w:val="24"/>
          <w:lang w:val="lv-LV"/>
        </w:rPr>
        <w:t xml:space="preserve"> “Ciparu tehnoloģiju integrācija”</w:t>
      </w:r>
      <w:r w:rsidRPr="005B72AA">
        <w:rPr>
          <w:rFonts w:ascii="Times New Roman" w:hAnsi="Times New Roman" w:cs="Times New Roman"/>
          <w:sz w:val="24"/>
          <w:szCs w:val="24"/>
          <w:lang w:val="lv-LV"/>
        </w:rPr>
        <w:t xml:space="preserve"> </w:t>
      </w:r>
      <w:r w:rsidR="00962B7A" w:rsidRPr="005B72AA">
        <w:rPr>
          <w:rFonts w:ascii="Times New Roman" w:hAnsi="Times New Roman" w:cs="Times New Roman"/>
          <w:sz w:val="24"/>
          <w:szCs w:val="24"/>
          <w:lang w:val="lv-LV"/>
        </w:rPr>
        <w:t xml:space="preserve">rādītāju </w:t>
      </w:r>
      <w:r w:rsidRPr="005B72AA">
        <w:rPr>
          <w:rFonts w:ascii="Times New Roman" w:hAnsi="Times New Roman" w:cs="Times New Roman"/>
          <w:sz w:val="24"/>
          <w:szCs w:val="24"/>
          <w:lang w:val="lv-LV"/>
        </w:rPr>
        <w:t>uzlabošanai varētu būt uzņēmumu informēšana par pieejamajām digitālajam tehnoloģijām un to ieguvumiem, ja tās netiek izmantotas nezināšanas un prasmju trūkuma dēļ, nevis tāpēc, ka uzņēmēji tās neuzskata par lietderīgām.</w:t>
      </w:r>
    </w:p>
    <w:p w14:paraId="3556E59E" w14:textId="6745E4F4" w:rsidR="0059082E" w:rsidRPr="005B72AA" w:rsidRDefault="0059082E" w:rsidP="003572F2">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Ekonomikas ministrija</w:t>
      </w:r>
      <w:r w:rsidRPr="005B72AA">
        <w:rPr>
          <w:rFonts w:ascii="Times New Roman" w:hAnsi="Times New Roman" w:cs="Times New Roman"/>
          <w:sz w:val="24"/>
          <w:szCs w:val="24"/>
          <w:lang w:val="lv-LV"/>
        </w:rPr>
        <w:t xml:space="preserve"> 2016.</w:t>
      </w:r>
      <w:r w:rsidR="009C7AF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gadā organizēja darbseminārus par ES Vienotā tirgus stratēģiju un Digitālā vienotā tirgus stratēģiju. Tajos identificētie pasākumi tika ietverti </w:t>
      </w:r>
      <w:hyperlink r:id="rId15" w:history="1">
        <w:r w:rsidR="00EE2637" w:rsidRPr="005B72AA">
          <w:rPr>
            <w:rFonts w:ascii="Times New Roman" w:hAnsi="Times New Roman" w:cs="Times New Roman"/>
            <w:sz w:val="24"/>
            <w:szCs w:val="24"/>
            <w:lang w:val="lv-LV"/>
          </w:rPr>
          <w:t>i</w:t>
        </w:r>
        <w:r w:rsidR="00226B3B" w:rsidRPr="005B72AA">
          <w:rPr>
            <w:rFonts w:ascii="Times New Roman" w:hAnsi="Times New Roman" w:cs="Times New Roman"/>
            <w:sz w:val="24"/>
            <w:szCs w:val="24"/>
            <w:lang w:val="lv-LV"/>
          </w:rPr>
          <w:t>nformatīv</w:t>
        </w:r>
        <w:r w:rsidRPr="005B72AA">
          <w:rPr>
            <w:rFonts w:ascii="Times New Roman" w:hAnsi="Times New Roman" w:cs="Times New Roman"/>
            <w:sz w:val="24"/>
            <w:szCs w:val="24"/>
            <w:lang w:val="lv-LV"/>
          </w:rPr>
          <w:t>ajā</w:t>
        </w:r>
        <w:r w:rsidR="00226B3B" w:rsidRPr="005B72AA">
          <w:rPr>
            <w:rFonts w:ascii="Times New Roman" w:hAnsi="Times New Roman" w:cs="Times New Roman"/>
            <w:sz w:val="24"/>
            <w:szCs w:val="24"/>
            <w:lang w:val="lv-LV"/>
          </w:rPr>
          <w:t xml:space="preserve"> ziņojumā</w:t>
        </w:r>
        <w:r w:rsidRPr="005B72AA">
          <w:rPr>
            <w:rFonts w:ascii="Times New Roman" w:hAnsi="Times New Roman" w:cs="Times New Roman"/>
            <w:sz w:val="24"/>
            <w:szCs w:val="24"/>
            <w:lang w:val="lv-LV"/>
          </w:rPr>
          <w:t xml:space="preserve"> </w:t>
        </w:r>
        <w:r w:rsidR="00EE2637"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Par Ekonomikas ministrijas organizētajiem darbsemināriem par Eiropas Savienības Vienotā un Digitālā vienotā tirgus jautājumiem, identificētajām Latvijas interesēm un ieteicamajiem pasākumiem nacionālajā līmenī</w:t>
        </w:r>
        <w:r w:rsidR="00EE2637" w:rsidRPr="005B72AA">
          <w:rPr>
            <w:rFonts w:ascii="Times New Roman" w:hAnsi="Times New Roman" w:cs="Times New Roman"/>
            <w:sz w:val="24"/>
            <w:szCs w:val="24"/>
            <w:lang w:val="lv-LV"/>
          </w:rPr>
          <w:t xml:space="preserve">”, </w:t>
        </w:r>
      </w:hyperlink>
      <w:r w:rsidR="00926C27" w:rsidRPr="005B72AA">
        <w:rPr>
          <w:rFonts w:ascii="Times New Roman" w:hAnsi="Times New Roman" w:cs="Times New Roman"/>
          <w:sz w:val="24"/>
          <w:szCs w:val="24"/>
          <w:lang w:val="lv-LV"/>
        </w:rPr>
        <w:t xml:space="preserve"> un </w:t>
      </w:r>
      <w:r w:rsidR="00EE2637" w:rsidRPr="005B72AA">
        <w:rPr>
          <w:rFonts w:ascii="Times New Roman" w:hAnsi="Times New Roman" w:cs="Times New Roman"/>
          <w:sz w:val="24"/>
          <w:szCs w:val="24"/>
          <w:lang w:val="lv-LV"/>
        </w:rPr>
        <w:t>tie</w:t>
      </w:r>
      <w:r w:rsidR="00226B3B"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paredz tuvāko gadu laikā virkni iniciatīvu, kuru mērķis ir uzlabot un stiprināt ES </w:t>
      </w:r>
      <w:r w:rsidR="00EE2637" w:rsidRPr="005B72AA">
        <w:rPr>
          <w:rFonts w:ascii="Times New Roman" w:hAnsi="Times New Roman" w:cs="Times New Roman"/>
          <w:sz w:val="24"/>
          <w:szCs w:val="24"/>
          <w:lang w:val="lv-LV"/>
        </w:rPr>
        <w:t>v</w:t>
      </w:r>
      <w:r w:rsidRPr="005B72AA">
        <w:rPr>
          <w:rFonts w:ascii="Times New Roman" w:hAnsi="Times New Roman" w:cs="Times New Roman"/>
          <w:sz w:val="24"/>
          <w:szCs w:val="24"/>
          <w:lang w:val="lv-LV"/>
        </w:rPr>
        <w:t xml:space="preserve">ienotā un </w:t>
      </w:r>
      <w:r w:rsidR="00EE2637" w:rsidRPr="005B72AA">
        <w:rPr>
          <w:rFonts w:ascii="Times New Roman" w:hAnsi="Times New Roman" w:cs="Times New Roman"/>
          <w:sz w:val="24"/>
          <w:szCs w:val="24"/>
          <w:lang w:val="lv-LV"/>
        </w:rPr>
        <w:t>d</w:t>
      </w:r>
      <w:r w:rsidRPr="005B72AA">
        <w:rPr>
          <w:rFonts w:ascii="Times New Roman" w:hAnsi="Times New Roman" w:cs="Times New Roman"/>
          <w:sz w:val="24"/>
          <w:szCs w:val="24"/>
          <w:lang w:val="lv-LV"/>
        </w:rPr>
        <w:t>igitālā vienotā preču un pakalpojumu tirgus attīstību. Lai nodrošinātu arī turpmāku sabiedrības izglītošanu e-komercijas jautājumos, periodiski tiek rīkoti e-komercijas semināri komersantiem, kā arī stiprināta sadarbība ar Latvijas Investīciju un attīstības aģentūru kopīgu semināru rīkošanai par e-komercijas jautājumiem. 2017.</w:t>
      </w:r>
      <w:r w:rsidR="00EE2637"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organizēts seminārs “Mazo un vidējo uzņēmumu mārketings digitālajā laikmetā” ar mērķi informēt Latvijas mazo un vidējo uzņēmumu pārstāvjus par aktuālākajām tendencēm mūsdienu digitālajā vidē.</w:t>
      </w:r>
      <w:r w:rsidR="003572F2"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Papildus </w:t>
      </w:r>
      <w:r w:rsidR="003572F2" w:rsidRPr="005B72AA">
        <w:rPr>
          <w:rFonts w:ascii="Times New Roman" w:hAnsi="Times New Roman" w:cs="Times New Roman"/>
          <w:sz w:val="24"/>
          <w:szCs w:val="24"/>
          <w:lang w:val="lv-LV"/>
        </w:rPr>
        <w:t xml:space="preserve">minētajam, </w:t>
      </w:r>
      <w:r w:rsidR="004073CC" w:rsidRPr="005B72AA">
        <w:rPr>
          <w:rFonts w:ascii="Times New Roman" w:hAnsi="Times New Roman" w:cs="Times New Roman"/>
          <w:sz w:val="24"/>
          <w:szCs w:val="24"/>
          <w:lang w:val="lv-LV"/>
        </w:rPr>
        <w:t>Ekonomikas ministrija</w:t>
      </w:r>
      <w:r w:rsidRPr="005B72AA">
        <w:rPr>
          <w:rFonts w:ascii="Times New Roman" w:hAnsi="Times New Roman" w:cs="Times New Roman"/>
          <w:sz w:val="24"/>
          <w:szCs w:val="24"/>
          <w:lang w:val="lv-LV"/>
        </w:rPr>
        <w:t xml:space="preserve"> izvērtēs iespēju izstrādāt uzņēmējdarbības ceļa kartes e-veikala atvēršanai, kas paredzēs mobilākas iespējas biznesa attīstībai un e-komercijas apgrozījuma pieaugumam.</w:t>
      </w:r>
    </w:p>
    <w:p w14:paraId="61B3A1FB" w14:textId="2E5F7B86" w:rsidR="003572F2" w:rsidRPr="005B72AA" w:rsidRDefault="003572F2" w:rsidP="003572F2">
      <w:pPr>
        <w:spacing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Informācijas sabiedrības attīstības pamatnostādņu 2014.-2020.</w:t>
      </w:r>
      <w:r w:rsidR="004D52B2"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gadam (turpmāk – pamatnostādnes</w:t>
      </w:r>
      <w:r w:rsidR="004073CC" w:rsidRPr="005B72AA">
        <w:rPr>
          <w:rFonts w:ascii="Times New Roman" w:hAnsi="Times New Roman" w:cs="Times New Roman"/>
          <w:sz w:val="24"/>
          <w:szCs w:val="24"/>
          <w:lang w:val="lv-LV"/>
        </w:rPr>
        <w:t>) turpmākās rīcības plānojumā Ekonomikas ministrija</w:t>
      </w:r>
      <w:r w:rsidRPr="005B72AA">
        <w:rPr>
          <w:rFonts w:ascii="Times New Roman" w:hAnsi="Times New Roman" w:cs="Times New Roman"/>
          <w:sz w:val="24"/>
          <w:szCs w:val="24"/>
          <w:lang w:val="lv-LV"/>
        </w:rPr>
        <w:t>, kā atbildīgā institūcija īsteno šādus pasākumus izvirzītā mērķa sasniegšanā:</w:t>
      </w:r>
    </w:p>
    <w:p w14:paraId="435A143E" w14:textId="57A2FE20" w:rsidR="003572F2" w:rsidRPr="005B72AA" w:rsidRDefault="003572F2" w:rsidP="003572F2">
      <w:pPr>
        <w:pStyle w:val="ListParagraph"/>
        <w:numPr>
          <w:ilvl w:val="0"/>
          <w:numId w:val="3"/>
        </w:numPr>
        <w:jc w:val="both"/>
        <w:rPr>
          <w:rFonts w:cs="Times New Roman"/>
          <w:sz w:val="24"/>
          <w:szCs w:val="24"/>
        </w:rPr>
      </w:pPr>
      <w:r w:rsidRPr="005B72AA">
        <w:rPr>
          <w:rFonts w:cs="Times New Roman"/>
          <w:b/>
          <w:sz w:val="24"/>
          <w:szCs w:val="24"/>
        </w:rPr>
        <w:t>Partnerībā organizētas nodarbināto apmācības</w:t>
      </w:r>
      <w:r w:rsidRPr="005B72AA">
        <w:rPr>
          <w:rFonts w:cs="Times New Roman"/>
          <w:sz w:val="24"/>
          <w:szCs w:val="24"/>
        </w:rPr>
        <w:t xml:space="preserve">, </w:t>
      </w:r>
      <w:r w:rsidR="000E6DF5" w:rsidRPr="005B72AA">
        <w:rPr>
          <w:rFonts w:cs="Times New Roman"/>
          <w:sz w:val="24"/>
          <w:szCs w:val="24"/>
        </w:rPr>
        <w:t>Latvijas Nacionālā attīstības plāna 2014.-2020.</w:t>
      </w:r>
      <w:r w:rsidR="00962B7A" w:rsidRPr="005B72AA">
        <w:rPr>
          <w:rFonts w:cs="Times New Roman"/>
          <w:sz w:val="24"/>
          <w:szCs w:val="24"/>
        </w:rPr>
        <w:t xml:space="preserve"> </w:t>
      </w:r>
      <w:r w:rsidR="000E6DF5" w:rsidRPr="005B72AA">
        <w:rPr>
          <w:rFonts w:cs="Times New Roman"/>
          <w:sz w:val="24"/>
          <w:szCs w:val="24"/>
        </w:rPr>
        <w:t xml:space="preserve">gadam (turpmāk – </w:t>
      </w:r>
      <w:r w:rsidRPr="005B72AA">
        <w:rPr>
          <w:rFonts w:cs="Times New Roman"/>
          <w:sz w:val="24"/>
          <w:szCs w:val="24"/>
        </w:rPr>
        <w:t>NAP</w:t>
      </w:r>
      <w:r w:rsidR="000E6DF5" w:rsidRPr="005B72AA">
        <w:rPr>
          <w:rFonts w:cs="Times New Roman"/>
          <w:sz w:val="24"/>
          <w:szCs w:val="24"/>
        </w:rPr>
        <w:t>)</w:t>
      </w:r>
      <w:r w:rsidRPr="005B72AA">
        <w:rPr>
          <w:rFonts w:cs="Times New Roman"/>
          <w:sz w:val="24"/>
          <w:szCs w:val="24"/>
        </w:rPr>
        <w:t xml:space="preserve"> uzdevums „Pastāvīgas apmācības uzņēmējiem par iespējām celt uzņēmumu konkurētspēju (īpaši par procesu optimizāciju, resursu efektīvu izmantošanu, IKT izmantošanu), kā arī lai paaugstinātu uzņēmumu vadības un darbinieku kvalifikāciju un veicinātu efektīvāku organizatorisko un ražošanas procesu pārvaldības metožu un biznesa modeļu ieviešanu” (130.</w:t>
      </w:r>
      <w:r w:rsidR="004D52B2" w:rsidRPr="005B72AA">
        <w:rPr>
          <w:rFonts w:cs="Times New Roman"/>
          <w:sz w:val="24"/>
          <w:szCs w:val="24"/>
        </w:rPr>
        <w:t> </w:t>
      </w:r>
      <w:r w:rsidRPr="005B72AA">
        <w:rPr>
          <w:rFonts w:cs="Times New Roman"/>
          <w:sz w:val="24"/>
          <w:szCs w:val="24"/>
        </w:rPr>
        <w:t>rindkopa), darbība: Atbalsts partnerībā organizētām nodarbināto apmācībām, veicot arī procesu un tehnoloģiju auditus un nodrošinot konsultatīvu atbalstu un subsidētus pakalpojumus procesu inovācijas, efektīvāku ražošanas metožu ieviešanai komersantos.</w:t>
      </w:r>
    </w:p>
    <w:p w14:paraId="71C7643D" w14:textId="01C1EA5E" w:rsidR="003572F2" w:rsidRPr="005B72AA" w:rsidRDefault="004073CC" w:rsidP="003572F2">
      <w:pPr>
        <w:pStyle w:val="ListParagraph"/>
        <w:jc w:val="both"/>
        <w:rPr>
          <w:rFonts w:cs="Times New Roman"/>
          <w:sz w:val="24"/>
          <w:szCs w:val="24"/>
        </w:rPr>
      </w:pPr>
      <w:r w:rsidRPr="005B72AA">
        <w:rPr>
          <w:rFonts w:cs="Times New Roman"/>
          <w:sz w:val="24"/>
          <w:szCs w:val="24"/>
        </w:rPr>
        <w:t>Ekonomikas ministrija</w:t>
      </w:r>
      <w:r w:rsidR="003572F2" w:rsidRPr="005B72AA">
        <w:rPr>
          <w:rFonts w:cs="Times New Roman"/>
          <w:sz w:val="24"/>
          <w:szCs w:val="24"/>
        </w:rPr>
        <w:t xml:space="preserve"> īsteno divas nodarbināto apmācību programmas: 1.2.2.1.</w:t>
      </w:r>
      <w:r w:rsidR="005A101D">
        <w:rPr>
          <w:rFonts w:cs="Times New Roman"/>
          <w:sz w:val="24"/>
          <w:szCs w:val="24"/>
        </w:rPr>
        <w:t> </w:t>
      </w:r>
      <w:r w:rsidR="003572F2" w:rsidRPr="005B72AA">
        <w:rPr>
          <w:rFonts w:cs="Times New Roman"/>
          <w:sz w:val="24"/>
          <w:szCs w:val="24"/>
        </w:rPr>
        <w:t>pasākums “Atbalsts nodarbināto apmācībām”, kur E</w:t>
      </w:r>
      <w:r w:rsidR="00FD7208" w:rsidRPr="005B72AA">
        <w:rPr>
          <w:rFonts w:cs="Times New Roman"/>
          <w:sz w:val="24"/>
          <w:szCs w:val="24"/>
        </w:rPr>
        <w:t>iropas Reģionālās attīstības fonda (turpmāk – E</w:t>
      </w:r>
      <w:r w:rsidR="003572F2" w:rsidRPr="005B72AA">
        <w:rPr>
          <w:rFonts w:cs="Times New Roman"/>
          <w:sz w:val="24"/>
          <w:szCs w:val="24"/>
        </w:rPr>
        <w:t>RAF</w:t>
      </w:r>
      <w:r w:rsidR="00FD7208" w:rsidRPr="005B72AA">
        <w:rPr>
          <w:rFonts w:cs="Times New Roman"/>
          <w:sz w:val="24"/>
          <w:szCs w:val="24"/>
        </w:rPr>
        <w:t>)</w:t>
      </w:r>
      <w:r w:rsidR="003572F2" w:rsidRPr="005B72AA">
        <w:rPr>
          <w:rFonts w:cs="Times New Roman"/>
          <w:sz w:val="24"/>
          <w:szCs w:val="24"/>
        </w:rPr>
        <w:t xml:space="preserve"> atbalsts līdz </w:t>
      </w:r>
      <w:r w:rsidR="004D52B2" w:rsidRPr="005B72AA">
        <w:rPr>
          <w:rFonts w:cs="Times New Roman"/>
          <w:sz w:val="24"/>
          <w:szCs w:val="24"/>
        </w:rPr>
        <w:t>2018. gada 31. decembrim</w:t>
      </w:r>
      <w:r w:rsidR="003572F2" w:rsidRPr="005B72AA">
        <w:rPr>
          <w:rFonts w:cs="Times New Roman"/>
          <w:sz w:val="24"/>
          <w:szCs w:val="24"/>
        </w:rPr>
        <w:t xml:space="preserve"> (1.</w:t>
      </w:r>
      <w:r w:rsidR="004D52B2" w:rsidRPr="005B72AA">
        <w:rPr>
          <w:rFonts w:cs="Times New Roman"/>
          <w:sz w:val="24"/>
          <w:szCs w:val="24"/>
        </w:rPr>
        <w:t> </w:t>
      </w:r>
      <w:r w:rsidR="003572F2" w:rsidRPr="005B72AA">
        <w:rPr>
          <w:rFonts w:cs="Times New Roman"/>
          <w:sz w:val="24"/>
          <w:szCs w:val="24"/>
        </w:rPr>
        <w:t>kārta) tiek sniegts tikai Latvijā reģistrētiem mikro</w:t>
      </w:r>
      <w:r w:rsidR="004D52B2" w:rsidRPr="005B72AA">
        <w:rPr>
          <w:rFonts w:cs="Times New Roman"/>
          <w:sz w:val="24"/>
          <w:szCs w:val="24"/>
        </w:rPr>
        <w:t>uzņēmumiem</w:t>
      </w:r>
      <w:r w:rsidR="003572F2" w:rsidRPr="005B72AA">
        <w:rPr>
          <w:rFonts w:cs="Times New Roman"/>
          <w:sz w:val="24"/>
          <w:szCs w:val="24"/>
        </w:rPr>
        <w:t xml:space="preserve">, </w:t>
      </w:r>
      <w:r w:rsidR="004D52B2" w:rsidRPr="005B72AA">
        <w:rPr>
          <w:rFonts w:cs="Times New Roman"/>
          <w:sz w:val="24"/>
          <w:szCs w:val="24"/>
        </w:rPr>
        <w:t>MVU</w:t>
      </w:r>
      <w:r w:rsidR="003572F2" w:rsidRPr="005B72AA">
        <w:rPr>
          <w:rFonts w:cs="Times New Roman"/>
          <w:sz w:val="24"/>
          <w:szCs w:val="24"/>
        </w:rPr>
        <w:t xml:space="preserve"> un lielajiem komersantiem</w:t>
      </w:r>
      <w:r w:rsidR="004D52B2" w:rsidRPr="005B72AA">
        <w:rPr>
          <w:rFonts w:cs="Times New Roman"/>
          <w:sz w:val="24"/>
          <w:szCs w:val="24"/>
        </w:rPr>
        <w:t>,</w:t>
      </w:r>
      <w:r w:rsidR="003572F2" w:rsidRPr="005B72AA">
        <w:rPr>
          <w:rFonts w:cs="Times New Roman"/>
          <w:sz w:val="24"/>
          <w:szCs w:val="24"/>
        </w:rPr>
        <w:t xml:space="preserve"> un finansējuma saņēmēji ir biedrības, kuras pārstāv vienu no apstrādes rūpniecības apakšnozarēm, IKT nozari vai izmitināšanas un ēdināšanas pakalpojumu nozari. Atbalsts tiek sniegts nozaru specifiskām apmācībām (piemēram, STEM (zinātne, tehnoloģijas, inženierzinātnes un matemātika), rūpnieciskais dizains, datorzinātnes, loģistika u.c.), kas sekmētu darba ražīguma pieaugumu un jaunu vai uzlabotu produktu un tehnoloģiju izstrādi un ieviešanu ražošanā. 1.2.2.3.</w:t>
      </w:r>
      <w:r w:rsidR="005A101D">
        <w:rPr>
          <w:rFonts w:cs="Times New Roman"/>
          <w:sz w:val="24"/>
          <w:szCs w:val="24"/>
        </w:rPr>
        <w:t> </w:t>
      </w:r>
      <w:r w:rsidR="003572F2" w:rsidRPr="005B72AA">
        <w:rPr>
          <w:rFonts w:cs="Times New Roman"/>
          <w:sz w:val="24"/>
          <w:szCs w:val="24"/>
        </w:rPr>
        <w:t xml:space="preserve">pasākums “Atbalsts IKT un netehnoloģiskām apmācībām, kā arī apmācībām, lai sekmētu investoru piesaisti”, kur ERAF atbalsts līdz </w:t>
      </w:r>
      <w:r w:rsidR="004D52B2" w:rsidRPr="005B72AA">
        <w:rPr>
          <w:rFonts w:cs="Times New Roman"/>
          <w:sz w:val="24"/>
          <w:szCs w:val="24"/>
        </w:rPr>
        <w:t>2020. gada 31. decembrim</w:t>
      </w:r>
      <w:r w:rsidR="003572F2" w:rsidRPr="005B72AA">
        <w:rPr>
          <w:rFonts w:cs="Times New Roman"/>
          <w:sz w:val="24"/>
          <w:szCs w:val="24"/>
        </w:rPr>
        <w:t xml:space="preserve"> tiek sniegts pašnodarbinātām personām, mikro</w:t>
      </w:r>
      <w:r w:rsidR="004D52B2" w:rsidRPr="005B72AA">
        <w:rPr>
          <w:rFonts w:cs="Times New Roman"/>
          <w:sz w:val="24"/>
          <w:szCs w:val="24"/>
        </w:rPr>
        <w:t>uzņēmumiem</w:t>
      </w:r>
      <w:r w:rsidR="003572F2" w:rsidRPr="005B72AA">
        <w:rPr>
          <w:rFonts w:cs="Times New Roman"/>
          <w:sz w:val="24"/>
          <w:szCs w:val="24"/>
        </w:rPr>
        <w:t xml:space="preserve">, </w:t>
      </w:r>
      <w:r w:rsidR="004D52B2" w:rsidRPr="005B72AA">
        <w:rPr>
          <w:rFonts w:cs="Times New Roman"/>
          <w:sz w:val="24"/>
          <w:szCs w:val="24"/>
        </w:rPr>
        <w:t>MVU</w:t>
      </w:r>
      <w:r w:rsidR="003572F2" w:rsidRPr="005B72AA">
        <w:rPr>
          <w:rFonts w:cs="Times New Roman"/>
          <w:sz w:val="24"/>
          <w:szCs w:val="24"/>
        </w:rPr>
        <w:t xml:space="preserve"> un lieliem komersantiem. Atbalsts tiek sniegts horizontālām apmācībām, kas nepieciešamas produktu, procesu, mārketinga vai organizācijas inovāciju ieviešanai komersantā. </w:t>
      </w:r>
      <w:r w:rsidR="000E6DF5" w:rsidRPr="005B72AA">
        <w:rPr>
          <w:rFonts w:cs="Times New Roman"/>
          <w:sz w:val="24"/>
          <w:szCs w:val="24"/>
        </w:rPr>
        <w:t>Latvijas Informācijas un komunikācijas tehnoloģijas asociācija (turpmāk – L</w:t>
      </w:r>
      <w:r w:rsidR="003572F2" w:rsidRPr="005B72AA">
        <w:rPr>
          <w:rFonts w:cs="Times New Roman"/>
          <w:sz w:val="24"/>
          <w:szCs w:val="24"/>
        </w:rPr>
        <w:t>IKTA</w:t>
      </w:r>
      <w:r w:rsidR="000E6DF5" w:rsidRPr="005B72AA">
        <w:rPr>
          <w:rFonts w:cs="Times New Roman"/>
          <w:sz w:val="24"/>
          <w:szCs w:val="24"/>
        </w:rPr>
        <w:t>)</w:t>
      </w:r>
      <w:r w:rsidR="003572F2" w:rsidRPr="005B72AA">
        <w:rPr>
          <w:rFonts w:cs="Times New Roman"/>
          <w:sz w:val="24"/>
          <w:szCs w:val="24"/>
        </w:rPr>
        <w:t xml:space="preserve"> īsteno divus projektus “IKT profesionāļu  apmācības inovāciju veicināšanai un nozares attīstībai” (</w:t>
      </w:r>
      <w:r w:rsidR="00F17C81" w:rsidRPr="005B72AA">
        <w:rPr>
          <w:rFonts w:cs="Times New Roman"/>
          <w:sz w:val="24"/>
          <w:szCs w:val="24"/>
        </w:rPr>
        <w:t xml:space="preserve">kopš </w:t>
      </w:r>
      <w:r w:rsidR="003572F2" w:rsidRPr="005B72AA">
        <w:rPr>
          <w:rFonts w:cs="Times New Roman"/>
          <w:sz w:val="24"/>
          <w:szCs w:val="24"/>
        </w:rPr>
        <w:t>2016.</w:t>
      </w:r>
      <w:r w:rsidR="00F17C81" w:rsidRPr="005B72AA">
        <w:rPr>
          <w:rFonts w:cs="Times New Roman"/>
          <w:sz w:val="24"/>
          <w:szCs w:val="24"/>
        </w:rPr>
        <w:t> </w:t>
      </w:r>
      <w:r w:rsidR="003572F2" w:rsidRPr="005B72AA">
        <w:rPr>
          <w:rFonts w:cs="Times New Roman"/>
          <w:sz w:val="24"/>
          <w:szCs w:val="24"/>
        </w:rPr>
        <w:t>gada jūlij</w:t>
      </w:r>
      <w:r w:rsidR="00F17C81" w:rsidRPr="005B72AA">
        <w:rPr>
          <w:rFonts w:cs="Times New Roman"/>
          <w:sz w:val="24"/>
          <w:szCs w:val="24"/>
        </w:rPr>
        <w:t>a</w:t>
      </w:r>
      <w:r w:rsidR="003572F2" w:rsidRPr="005B72AA">
        <w:rPr>
          <w:rFonts w:cs="Times New Roman"/>
          <w:sz w:val="24"/>
          <w:szCs w:val="24"/>
        </w:rPr>
        <w:t>) un “Mazo un mikro komersantu apmācības inovāciju un digitālo tehnoloģiju attīstībai Latvijā” (</w:t>
      </w:r>
      <w:r w:rsidR="00F17C81" w:rsidRPr="005B72AA">
        <w:rPr>
          <w:rFonts w:cs="Times New Roman"/>
          <w:sz w:val="24"/>
          <w:szCs w:val="24"/>
        </w:rPr>
        <w:t>kopš</w:t>
      </w:r>
      <w:r w:rsidR="003572F2" w:rsidRPr="005B72AA">
        <w:rPr>
          <w:rFonts w:cs="Times New Roman"/>
          <w:sz w:val="24"/>
          <w:szCs w:val="24"/>
        </w:rPr>
        <w:t xml:space="preserve"> 2017.</w:t>
      </w:r>
      <w:r w:rsidR="00F17C81" w:rsidRPr="005B72AA">
        <w:rPr>
          <w:rFonts w:cs="Times New Roman"/>
          <w:sz w:val="24"/>
          <w:szCs w:val="24"/>
        </w:rPr>
        <w:t> </w:t>
      </w:r>
      <w:r w:rsidR="003572F2" w:rsidRPr="005B72AA">
        <w:rPr>
          <w:rFonts w:cs="Times New Roman"/>
          <w:sz w:val="24"/>
          <w:szCs w:val="24"/>
        </w:rPr>
        <w:t>gada februār</w:t>
      </w:r>
      <w:r w:rsidR="00F17C81" w:rsidRPr="005B72AA">
        <w:rPr>
          <w:rFonts w:cs="Times New Roman"/>
          <w:sz w:val="24"/>
          <w:szCs w:val="24"/>
        </w:rPr>
        <w:t>a</w:t>
      </w:r>
      <w:r w:rsidR="003572F2" w:rsidRPr="005B72AA">
        <w:rPr>
          <w:rFonts w:cs="Times New Roman"/>
          <w:sz w:val="24"/>
          <w:szCs w:val="24"/>
        </w:rPr>
        <w:t>).</w:t>
      </w:r>
    </w:p>
    <w:p w14:paraId="095D7093" w14:textId="70832386" w:rsidR="003572F2" w:rsidRPr="005B72AA" w:rsidRDefault="003572F2" w:rsidP="003572F2">
      <w:pPr>
        <w:pStyle w:val="ListParagraph"/>
        <w:numPr>
          <w:ilvl w:val="0"/>
          <w:numId w:val="3"/>
        </w:numPr>
        <w:jc w:val="both"/>
        <w:rPr>
          <w:rFonts w:cs="Times New Roman"/>
          <w:sz w:val="24"/>
          <w:szCs w:val="24"/>
        </w:rPr>
      </w:pPr>
      <w:r w:rsidRPr="005B72AA">
        <w:rPr>
          <w:rFonts w:cs="Times New Roman"/>
          <w:b/>
          <w:sz w:val="24"/>
          <w:szCs w:val="24"/>
        </w:rPr>
        <w:t>Atbalsts jaunu produktu un tehnoloģiju izstrādei</w:t>
      </w:r>
      <w:r w:rsidRPr="005B72AA">
        <w:rPr>
          <w:rFonts w:cs="Times New Roman"/>
          <w:sz w:val="24"/>
          <w:szCs w:val="24"/>
        </w:rPr>
        <w:t xml:space="preserve">, NAP 2020 uzdevums „Panākt efektīvāku sadarbību starp zinātnes un rūpniecības sektoriem, pilnveidojot esošās un veidojot jaunas zinātnieku un uzņēmumu ilgtermiņa sadarbības formas, izveidojot vienotu pētniecības rezultātu pārneses sistēmu, t.sk. pilnveidojot un attīstot inovācijas atbalsta infrastruktūru”. Pasākuma ietvaros īstenotā </w:t>
      </w:r>
      <w:r w:rsidR="008611C5" w:rsidRPr="005B72AA">
        <w:rPr>
          <w:rFonts w:cs="Times New Roman"/>
          <w:sz w:val="24"/>
          <w:szCs w:val="24"/>
        </w:rPr>
        <w:t>d</w:t>
      </w:r>
      <w:r w:rsidRPr="005B72AA">
        <w:rPr>
          <w:rFonts w:cs="Times New Roman"/>
          <w:sz w:val="24"/>
          <w:szCs w:val="24"/>
        </w:rPr>
        <w:t xml:space="preserve">arbības programmas </w:t>
      </w:r>
      <w:r w:rsidR="00F17C81" w:rsidRPr="005B72AA">
        <w:rPr>
          <w:rFonts w:cs="Times New Roman"/>
          <w:sz w:val="24"/>
          <w:szCs w:val="24"/>
        </w:rPr>
        <w:t>“</w:t>
      </w:r>
      <w:r w:rsidRPr="005B72AA">
        <w:rPr>
          <w:rFonts w:cs="Times New Roman"/>
          <w:sz w:val="24"/>
          <w:szCs w:val="24"/>
        </w:rPr>
        <w:t>Izaugsme un nodarbinātība</w:t>
      </w:r>
      <w:r w:rsidR="00F17C81" w:rsidRPr="005B72AA">
        <w:rPr>
          <w:rFonts w:cs="Times New Roman"/>
          <w:sz w:val="24"/>
          <w:szCs w:val="24"/>
        </w:rPr>
        <w:t>”</w:t>
      </w:r>
      <w:r w:rsidRPr="005B72AA">
        <w:rPr>
          <w:rFonts w:cs="Times New Roman"/>
          <w:sz w:val="24"/>
          <w:szCs w:val="24"/>
        </w:rPr>
        <w:t xml:space="preserve"> 1.2.1.</w:t>
      </w:r>
      <w:r w:rsidR="00F17C81" w:rsidRPr="005B72AA">
        <w:rPr>
          <w:rFonts w:cs="Times New Roman"/>
          <w:sz w:val="24"/>
          <w:szCs w:val="24"/>
        </w:rPr>
        <w:t> </w:t>
      </w:r>
      <w:r w:rsidRPr="005B72AA">
        <w:rPr>
          <w:rFonts w:cs="Times New Roman"/>
          <w:sz w:val="24"/>
          <w:szCs w:val="24"/>
        </w:rPr>
        <w:t xml:space="preserve">specifiskā atbalsta mērķa </w:t>
      </w:r>
      <w:r w:rsidR="00F17C81" w:rsidRPr="005B72AA">
        <w:rPr>
          <w:rFonts w:cs="Times New Roman"/>
          <w:sz w:val="24"/>
          <w:szCs w:val="24"/>
        </w:rPr>
        <w:t>“</w:t>
      </w:r>
      <w:r w:rsidRPr="005B72AA">
        <w:rPr>
          <w:rFonts w:cs="Times New Roman"/>
          <w:sz w:val="24"/>
          <w:szCs w:val="24"/>
        </w:rPr>
        <w:t>Palielināt privātā sektora investīcijas P&amp;A</w:t>
      </w:r>
      <w:r w:rsidR="00F17C81" w:rsidRPr="005B72AA">
        <w:rPr>
          <w:rFonts w:cs="Times New Roman"/>
          <w:sz w:val="24"/>
          <w:szCs w:val="24"/>
        </w:rPr>
        <w:t>”</w:t>
      </w:r>
      <w:r w:rsidRPr="005B72AA">
        <w:rPr>
          <w:rFonts w:cs="Times New Roman"/>
          <w:sz w:val="24"/>
          <w:szCs w:val="24"/>
        </w:rPr>
        <w:t xml:space="preserve"> 1.2.1.2.</w:t>
      </w:r>
      <w:r w:rsidR="00F17C81" w:rsidRPr="005B72AA">
        <w:rPr>
          <w:rFonts w:cs="Times New Roman"/>
          <w:sz w:val="24"/>
          <w:szCs w:val="24"/>
        </w:rPr>
        <w:t> </w:t>
      </w:r>
      <w:r w:rsidRPr="005B72AA">
        <w:rPr>
          <w:rFonts w:cs="Times New Roman"/>
          <w:sz w:val="24"/>
          <w:szCs w:val="24"/>
        </w:rPr>
        <w:t xml:space="preserve">pasākuma </w:t>
      </w:r>
      <w:r w:rsidR="00F17C81" w:rsidRPr="005B72AA">
        <w:rPr>
          <w:rFonts w:cs="Times New Roman"/>
          <w:sz w:val="24"/>
          <w:szCs w:val="24"/>
        </w:rPr>
        <w:t>“</w:t>
      </w:r>
      <w:r w:rsidRPr="005B72AA">
        <w:rPr>
          <w:rFonts w:cs="Times New Roman"/>
          <w:sz w:val="24"/>
          <w:szCs w:val="24"/>
        </w:rPr>
        <w:t>Atbalsts tehnoloģiju pārneses sistēmas pilnveidošanai</w:t>
      </w:r>
      <w:r w:rsidR="00F17C81" w:rsidRPr="005B72AA">
        <w:rPr>
          <w:rFonts w:cs="Times New Roman"/>
          <w:sz w:val="24"/>
          <w:szCs w:val="24"/>
        </w:rPr>
        <w:t>”</w:t>
      </w:r>
      <w:r w:rsidRPr="005B72AA">
        <w:rPr>
          <w:rFonts w:cs="Times New Roman"/>
          <w:sz w:val="24"/>
          <w:szCs w:val="24"/>
        </w:rPr>
        <w:t xml:space="preserve"> īstenošanas noteikumi paredz </w:t>
      </w:r>
      <w:r w:rsidR="00F17C81" w:rsidRPr="005B72AA">
        <w:rPr>
          <w:rFonts w:cs="Times New Roman"/>
          <w:sz w:val="24"/>
          <w:szCs w:val="24"/>
        </w:rPr>
        <w:t>šādas</w:t>
      </w:r>
      <w:r w:rsidRPr="005B72AA">
        <w:rPr>
          <w:rFonts w:cs="Times New Roman"/>
          <w:sz w:val="24"/>
          <w:szCs w:val="24"/>
        </w:rPr>
        <w:t xml:space="preserve"> atbalstāmās darbības:</w:t>
      </w:r>
    </w:p>
    <w:p w14:paraId="60B466FB" w14:textId="71F6BF24" w:rsidR="003572F2" w:rsidRPr="005B72AA" w:rsidRDefault="00F17C81" w:rsidP="003572F2">
      <w:pPr>
        <w:pStyle w:val="ListParagraph"/>
        <w:numPr>
          <w:ilvl w:val="1"/>
          <w:numId w:val="3"/>
        </w:numPr>
        <w:jc w:val="both"/>
        <w:rPr>
          <w:rFonts w:cs="Times New Roman"/>
          <w:sz w:val="24"/>
          <w:szCs w:val="24"/>
        </w:rPr>
      </w:pPr>
      <w:r w:rsidRPr="005B72AA">
        <w:rPr>
          <w:rFonts w:cs="Times New Roman"/>
          <w:sz w:val="24"/>
          <w:szCs w:val="24"/>
        </w:rPr>
        <w:t>t</w:t>
      </w:r>
      <w:r w:rsidR="003572F2" w:rsidRPr="005B72AA">
        <w:rPr>
          <w:rFonts w:cs="Times New Roman"/>
          <w:sz w:val="24"/>
          <w:szCs w:val="24"/>
        </w:rPr>
        <w:t>ehnoloģiju pārneses procesa veicināšana un koordinācija;</w:t>
      </w:r>
    </w:p>
    <w:p w14:paraId="03DF9224" w14:textId="220FC4D6" w:rsidR="003572F2" w:rsidRPr="005B72AA" w:rsidRDefault="00F17C81" w:rsidP="003572F2">
      <w:pPr>
        <w:pStyle w:val="ListParagraph"/>
        <w:numPr>
          <w:ilvl w:val="1"/>
          <w:numId w:val="3"/>
        </w:numPr>
        <w:jc w:val="both"/>
        <w:rPr>
          <w:rFonts w:cs="Times New Roman"/>
          <w:sz w:val="24"/>
          <w:szCs w:val="24"/>
        </w:rPr>
      </w:pPr>
      <w:r w:rsidRPr="005B72AA">
        <w:rPr>
          <w:rFonts w:cs="Times New Roman"/>
          <w:sz w:val="24"/>
          <w:szCs w:val="24"/>
        </w:rPr>
        <w:t>p</w:t>
      </w:r>
      <w:r w:rsidR="003572F2" w:rsidRPr="005B72AA">
        <w:rPr>
          <w:rFonts w:cs="Times New Roman"/>
          <w:sz w:val="24"/>
          <w:szCs w:val="24"/>
        </w:rPr>
        <w:t>ublisko zinātnisko institūciju un augstskolu pētnieku pētniecības rezultātu komercializācijas un patentēšanas fonds;</w:t>
      </w:r>
    </w:p>
    <w:p w14:paraId="32F61238" w14:textId="51FF09DA" w:rsidR="003572F2" w:rsidRPr="005B72AA" w:rsidRDefault="00F17C81" w:rsidP="003572F2">
      <w:pPr>
        <w:pStyle w:val="ListParagraph"/>
        <w:numPr>
          <w:ilvl w:val="1"/>
          <w:numId w:val="3"/>
        </w:numPr>
        <w:jc w:val="both"/>
        <w:rPr>
          <w:rFonts w:cs="Times New Roman"/>
          <w:sz w:val="24"/>
          <w:szCs w:val="24"/>
        </w:rPr>
      </w:pPr>
      <w:r w:rsidRPr="005B72AA">
        <w:rPr>
          <w:rFonts w:cs="Times New Roman"/>
          <w:sz w:val="24"/>
          <w:szCs w:val="24"/>
        </w:rPr>
        <w:t>a</w:t>
      </w:r>
      <w:r w:rsidR="003572F2" w:rsidRPr="005B72AA">
        <w:rPr>
          <w:rFonts w:cs="Times New Roman"/>
          <w:sz w:val="24"/>
          <w:szCs w:val="24"/>
        </w:rPr>
        <w:t>tbalsta (vaučera) piešķiršana MVK.</w:t>
      </w:r>
    </w:p>
    <w:p w14:paraId="2525CF74" w14:textId="535E766B" w:rsidR="003572F2" w:rsidRPr="005B72AA" w:rsidRDefault="003572F2" w:rsidP="003572F2">
      <w:pPr>
        <w:pStyle w:val="ListParagraph"/>
        <w:ind w:left="0" w:firstLine="720"/>
        <w:jc w:val="both"/>
        <w:rPr>
          <w:rFonts w:cs="Times New Roman"/>
          <w:sz w:val="24"/>
          <w:szCs w:val="24"/>
        </w:rPr>
      </w:pPr>
      <w:r w:rsidRPr="005B72AA">
        <w:rPr>
          <w:rFonts w:cs="Times New Roman"/>
          <w:sz w:val="24"/>
          <w:szCs w:val="24"/>
        </w:rPr>
        <w:t xml:space="preserve">Tāpat īstenotās </w:t>
      </w:r>
      <w:r w:rsidR="008611C5" w:rsidRPr="005B72AA">
        <w:rPr>
          <w:rFonts w:cs="Times New Roman"/>
          <w:sz w:val="24"/>
          <w:szCs w:val="24"/>
        </w:rPr>
        <w:t>d</w:t>
      </w:r>
      <w:r w:rsidRPr="005B72AA">
        <w:rPr>
          <w:rFonts w:cs="Times New Roman"/>
          <w:sz w:val="24"/>
          <w:szCs w:val="24"/>
        </w:rPr>
        <w:t xml:space="preserve">arbības programmas </w:t>
      </w:r>
      <w:r w:rsidR="008611C5" w:rsidRPr="005B72AA">
        <w:rPr>
          <w:rFonts w:cs="Times New Roman"/>
          <w:sz w:val="24"/>
          <w:szCs w:val="24"/>
        </w:rPr>
        <w:t>“</w:t>
      </w:r>
      <w:r w:rsidRPr="005B72AA">
        <w:rPr>
          <w:rFonts w:cs="Times New Roman"/>
          <w:sz w:val="24"/>
          <w:szCs w:val="24"/>
        </w:rPr>
        <w:t>Izaugsme un nodarbinātība</w:t>
      </w:r>
      <w:r w:rsidR="008611C5" w:rsidRPr="005B72AA">
        <w:rPr>
          <w:rFonts w:cs="Times New Roman"/>
          <w:sz w:val="24"/>
          <w:szCs w:val="24"/>
        </w:rPr>
        <w:t>”</w:t>
      </w:r>
      <w:r w:rsidRPr="005B72AA">
        <w:rPr>
          <w:rFonts w:cs="Times New Roman"/>
          <w:sz w:val="24"/>
          <w:szCs w:val="24"/>
        </w:rPr>
        <w:t xml:space="preserve"> 1.2.1.</w:t>
      </w:r>
      <w:r w:rsidR="008611C5" w:rsidRPr="005B72AA">
        <w:rPr>
          <w:rFonts w:cs="Times New Roman"/>
          <w:sz w:val="24"/>
          <w:szCs w:val="24"/>
        </w:rPr>
        <w:t> </w:t>
      </w:r>
      <w:r w:rsidRPr="005B72AA">
        <w:rPr>
          <w:rFonts w:cs="Times New Roman"/>
          <w:sz w:val="24"/>
          <w:szCs w:val="24"/>
        </w:rPr>
        <w:t xml:space="preserve">specifiskā atbalsta mērķa </w:t>
      </w:r>
      <w:r w:rsidR="008611C5" w:rsidRPr="005B72AA">
        <w:rPr>
          <w:rFonts w:cs="Times New Roman"/>
          <w:sz w:val="24"/>
          <w:szCs w:val="24"/>
        </w:rPr>
        <w:t>“</w:t>
      </w:r>
      <w:r w:rsidRPr="005B72AA">
        <w:rPr>
          <w:rFonts w:cs="Times New Roman"/>
          <w:sz w:val="24"/>
          <w:szCs w:val="24"/>
        </w:rPr>
        <w:t>Palielināt privātā sektora investīcijas P&amp;A</w:t>
      </w:r>
      <w:r w:rsidR="008611C5" w:rsidRPr="005B72AA">
        <w:rPr>
          <w:rFonts w:cs="Times New Roman"/>
          <w:sz w:val="24"/>
          <w:szCs w:val="24"/>
        </w:rPr>
        <w:t>”</w:t>
      </w:r>
      <w:r w:rsidRPr="005B72AA">
        <w:rPr>
          <w:rFonts w:cs="Times New Roman"/>
          <w:sz w:val="24"/>
          <w:szCs w:val="24"/>
        </w:rPr>
        <w:t xml:space="preserve"> 1.2.1.1.</w:t>
      </w:r>
      <w:r w:rsidR="005A101D">
        <w:rPr>
          <w:rFonts w:cs="Times New Roman"/>
          <w:sz w:val="24"/>
          <w:szCs w:val="24"/>
        </w:rPr>
        <w:t> </w:t>
      </w:r>
      <w:r w:rsidRPr="005B72AA">
        <w:rPr>
          <w:rFonts w:cs="Times New Roman"/>
          <w:sz w:val="24"/>
          <w:szCs w:val="24"/>
        </w:rPr>
        <w:t xml:space="preserve">pasākuma </w:t>
      </w:r>
      <w:r w:rsidR="008611C5" w:rsidRPr="005B72AA">
        <w:rPr>
          <w:rFonts w:cs="Times New Roman"/>
          <w:sz w:val="24"/>
          <w:szCs w:val="24"/>
        </w:rPr>
        <w:t>“</w:t>
      </w:r>
      <w:r w:rsidRPr="005B72AA">
        <w:rPr>
          <w:rFonts w:cs="Times New Roman"/>
          <w:sz w:val="24"/>
          <w:szCs w:val="24"/>
        </w:rPr>
        <w:t>Atbalsts jaunu produktu un tehnoloģiju izstrādei kompetences centru ietvaros</w:t>
      </w:r>
      <w:r w:rsidR="008611C5" w:rsidRPr="005B72AA">
        <w:rPr>
          <w:rFonts w:cs="Times New Roman"/>
          <w:sz w:val="24"/>
          <w:szCs w:val="24"/>
        </w:rPr>
        <w:t>”</w:t>
      </w:r>
      <w:r w:rsidRPr="005B72AA">
        <w:rPr>
          <w:rFonts w:cs="Times New Roman"/>
          <w:sz w:val="24"/>
          <w:szCs w:val="24"/>
        </w:rPr>
        <w:t xml:space="preserve"> paredz atbalstīt:</w:t>
      </w:r>
    </w:p>
    <w:p w14:paraId="36945834" w14:textId="2EB407C3" w:rsidR="003572F2" w:rsidRPr="005B72AA" w:rsidRDefault="008611C5" w:rsidP="003572F2">
      <w:pPr>
        <w:pStyle w:val="ListParagraph"/>
        <w:numPr>
          <w:ilvl w:val="1"/>
          <w:numId w:val="3"/>
        </w:numPr>
        <w:jc w:val="both"/>
        <w:rPr>
          <w:rFonts w:cs="Times New Roman"/>
          <w:sz w:val="24"/>
          <w:szCs w:val="24"/>
        </w:rPr>
      </w:pPr>
      <w:r w:rsidRPr="005B72AA">
        <w:rPr>
          <w:rFonts w:cs="Times New Roman"/>
          <w:sz w:val="24"/>
          <w:szCs w:val="24"/>
        </w:rPr>
        <w:t>i</w:t>
      </w:r>
      <w:r w:rsidR="003572F2" w:rsidRPr="005B72AA">
        <w:rPr>
          <w:rFonts w:cs="Times New Roman"/>
          <w:sz w:val="24"/>
          <w:szCs w:val="24"/>
        </w:rPr>
        <w:t>ndividuālo pētījumu un sadarbības pētniecības projektu īstenošanu;</w:t>
      </w:r>
    </w:p>
    <w:p w14:paraId="74088C2B" w14:textId="4B9A96A3" w:rsidR="003572F2" w:rsidRPr="005B72AA" w:rsidRDefault="008611C5" w:rsidP="003572F2">
      <w:pPr>
        <w:pStyle w:val="ListParagraph"/>
        <w:numPr>
          <w:ilvl w:val="1"/>
          <w:numId w:val="3"/>
        </w:numPr>
        <w:jc w:val="both"/>
        <w:rPr>
          <w:rFonts w:cs="Times New Roman"/>
          <w:sz w:val="24"/>
          <w:szCs w:val="24"/>
        </w:rPr>
      </w:pPr>
      <w:r w:rsidRPr="005B72AA">
        <w:rPr>
          <w:rFonts w:cs="Times New Roman"/>
          <w:sz w:val="24"/>
          <w:szCs w:val="24"/>
        </w:rPr>
        <w:t>p</w:t>
      </w:r>
      <w:r w:rsidR="003572F2" w:rsidRPr="005B72AA">
        <w:rPr>
          <w:rFonts w:cs="Times New Roman"/>
          <w:sz w:val="24"/>
          <w:szCs w:val="24"/>
        </w:rPr>
        <w:t>ētniecības projektu koordināciju, tai skaitā sadarbības veicināšanu, informācijas un zināšanu kopīgošanai un tīklošanās un starptautiskas sadarbības veicināšanai;</w:t>
      </w:r>
    </w:p>
    <w:p w14:paraId="06F64031" w14:textId="0491BA0B" w:rsidR="003572F2" w:rsidRPr="005B72AA" w:rsidRDefault="008611C5" w:rsidP="003572F2">
      <w:pPr>
        <w:pStyle w:val="ListParagraph"/>
        <w:numPr>
          <w:ilvl w:val="1"/>
          <w:numId w:val="3"/>
        </w:numPr>
        <w:jc w:val="both"/>
        <w:rPr>
          <w:rFonts w:cs="Times New Roman"/>
          <w:sz w:val="24"/>
          <w:szCs w:val="24"/>
        </w:rPr>
      </w:pPr>
      <w:r w:rsidRPr="005B72AA">
        <w:rPr>
          <w:rFonts w:cs="Times New Roman"/>
          <w:sz w:val="24"/>
          <w:szCs w:val="24"/>
        </w:rPr>
        <w:t>s</w:t>
      </w:r>
      <w:r w:rsidR="003572F2" w:rsidRPr="005B72AA">
        <w:rPr>
          <w:rFonts w:cs="Times New Roman"/>
          <w:sz w:val="24"/>
          <w:szCs w:val="24"/>
        </w:rPr>
        <w:t>adarbības veicināšanu, lai iesaistītos starptautiskos pētniecības projektos.</w:t>
      </w:r>
    </w:p>
    <w:p w14:paraId="300940F0" w14:textId="7CB0F710" w:rsidR="003572F2" w:rsidRPr="005B72AA" w:rsidRDefault="008611C5" w:rsidP="003572F2">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Papildus minētajam</w:t>
      </w:r>
      <w:r w:rsidR="003572F2" w:rsidRPr="005B72AA">
        <w:rPr>
          <w:rFonts w:ascii="Times New Roman" w:hAnsi="Times New Roman" w:cs="Times New Roman"/>
          <w:sz w:val="24"/>
          <w:szCs w:val="24"/>
          <w:lang w:val="lv-LV"/>
        </w:rPr>
        <w:t xml:space="preserve"> notiek arī uzņēmēju apmācības šādu </w:t>
      </w:r>
      <w:r w:rsidR="00DA0C64" w:rsidRPr="005B72AA">
        <w:rPr>
          <w:rFonts w:ascii="Times New Roman" w:hAnsi="Times New Roman" w:cs="Times New Roman"/>
          <w:sz w:val="24"/>
          <w:szCs w:val="24"/>
          <w:lang w:val="lv-LV"/>
        </w:rPr>
        <w:t xml:space="preserve">ES atbalsta </w:t>
      </w:r>
      <w:r w:rsidR="003572F2" w:rsidRPr="005B72AA">
        <w:rPr>
          <w:rFonts w:ascii="Times New Roman" w:hAnsi="Times New Roman" w:cs="Times New Roman"/>
          <w:sz w:val="24"/>
          <w:szCs w:val="24"/>
          <w:lang w:val="lv-LV"/>
        </w:rPr>
        <w:t>fondu programmu ietvaros- Inovācijas motivācijas programma un Kompetences centru programmas ietvaros, sniedzot atbalstu pārnozaru sadarbībā, veicinot nozaru sarunu attīstību atvērto datu iniciatīvai un to potenciālai komercializācijai.</w:t>
      </w:r>
    </w:p>
    <w:p w14:paraId="6E0D064F" w14:textId="204AAAE2" w:rsidR="003572F2" w:rsidRPr="005B72AA" w:rsidRDefault="003572F2" w:rsidP="003572F2">
      <w:pPr>
        <w:spacing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Meklējot iespējas uzlabot Latvijas DESI indeksa rādītājus, </w:t>
      </w:r>
      <w:r w:rsidR="00D6612E" w:rsidRPr="005B72AA">
        <w:rPr>
          <w:rFonts w:ascii="Times New Roman" w:hAnsi="Times New Roman" w:cs="Times New Roman"/>
          <w:sz w:val="24"/>
          <w:szCs w:val="24"/>
          <w:lang w:val="lv-LV"/>
        </w:rPr>
        <w:t>Ekonomikas ministrija</w:t>
      </w:r>
      <w:r w:rsidRPr="005B72AA">
        <w:rPr>
          <w:rFonts w:ascii="Times New Roman" w:hAnsi="Times New Roman" w:cs="Times New Roman"/>
          <w:sz w:val="24"/>
          <w:szCs w:val="24"/>
          <w:lang w:val="lv-LV"/>
        </w:rPr>
        <w:t xml:space="preserve"> aicina uz sadarbību arī </w:t>
      </w:r>
      <w:r w:rsidR="000E6DF5" w:rsidRPr="005B72AA">
        <w:rPr>
          <w:rFonts w:ascii="Times New Roman" w:hAnsi="Times New Roman" w:cs="Times New Roman"/>
          <w:sz w:val="24"/>
          <w:szCs w:val="24"/>
          <w:lang w:val="lv-LV"/>
        </w:rPr>
        <w:t>LIKTA</w:t>
      </w:r>
      <w:r w:rsidRPr="005B72AA">
        <w:rPr>
          <w:rFonts w:ascii="Times New Roman" w:hAnsi="Times New Roman" w:cs="Times New Roman"/>
          <w:sz w:val="24"/>
          <w:szCs w:val="24"/>
          <w:lang w:val="lv-LV"/>
        </w:rPr>
        <w:t xml:space="preserve">, kuras mērķis ir sekmēt IKT nozares izaugsmi Latvijā, veicinot informācijas sabiedrības attīstību un IKT izglītību, ceļot Latvijas konkurētspēju starptautiskā mērogā. Asociācija sniedz profesionāļu viedokli valsts institūcijām likumdošanas un citos ar nozari saistītos jautājumos. Vēršam uzmanību, ka tikai sadarbībā ar nozares profesionāļiem ir iespējams rast risinājumu, kas gala lietotājam būs piemērots un lietderīgs. </w:t>
      </w:r>
    </w:p>
    <w:p w14:paraId="04B7FDB6" w14:textId="69F1BB3D" w:rsidR="003572F2" w:rsidRPr="005B72AA" w:rsidRDefault="0045349A" w:rsidP="003572F2">
      <w:pPr>
        <w:spacing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Ekonomikas ministrija ir vērsusi</w:t>
      </w:r>
      <w:r w:rsidR="003572F2" w:rsidRPr="005B72AA">
        <w:rPr>
          <w:rFonts w:ascii="Times New Roman" w:hAnsi="Times New Roman" w:cs="Times New Roman"/>
          <w:sz w:val="24"/>
          <w:szCs w:val="24"/>
          <w:lang w:val="lv-LV"/>
        </w:rPr>
        <w:t xml:space="preserve"> uzmanību, ka katrs uzņēmējs izvēlas savu biznesa modeli un veidu kādā tas strādā – izmantojot digitālo vidi, vai </w:t>
      </w:r>
      <w:r w:rsidR="008611C5" w:rsidRPr="005B72AA">
        <w:rPr>
          <w:rFonts w:ascii="Times New Roman" w:hAnsi="Times New Roman" w:cs="Times New Roman"/>
          <w:sz w:val="24"/>
          <w:szCs w:val="24"/>
          <w:lang w:val="lv-LV"/>
        </w:rPr>
        <w:t>to neizmantojot</w:t>
      </w:r>
      <w:r w:rsidR="003572F2" w:rsidRPr="005B72AA">
        <w:rPr>
          <w:rFonts w:ascii="Times New Roman" w:hAnsi="Times New Roman" w:cs="Times New Roman"/>
          <w:sz w:val="24"/>
          <w:szCs w:val="24"/>
          <w:lang w:val="lv-LV"/>
        </w:rPr>
        <w:t xml:space="preserve">, tāpēc </w:t>
      </w:r>
      <w:r w:rsidRPr="005B72AA">
        <w:rPr>
          <w:rFonts w:ascii="Times New Roman" w:hAnsi="Times New Roman" w:cs="Times New Roman"/>
          <w:sz w:val="24"/>
          <w:szCs w:val="24"/>
          <w:lang w:val="lv-LV"/>
        </w:rPr>
        <w:t>Ekonomikas ministrijas</w:t>
      </w:r>
      <w:r w:rsidR="003572F2" w:rsidRPr="005B72AA">
        <w:rPr>
          <w:rFonts w:ascii="Times New Roman" w:hAnsi="Times New Roman" w:cs="Times New Roman"/>
          <w:sz w:val="24"/>
          <w:szCs w:val="24"/>
          <w:lang w:val="lv-LV"/>
        </w:rPr>
        <w:t xml:space="preserve"> ieskatā ir būtiski turpināt sabiedrības informēšanu par digitālo iespēju priekšrocībām uzņēmējdarbībā. Kopš 2014.</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 xml:space="preserve">gada </w:t>
      </w:r>
      <w:r w:rsidRPr="005B72AA">
        <w:rPr>
          <w:rFonts w:ascii="Times New Roman" w:hAnsi="Times New Roman" w:cs="Times New Roman"/>
          <w:sz w:val="24"/>
          <w:szCs w:val="24"/>
          <w:lang w:val="lv-LV"/>
        </w:rPr>
        <w:t>Ekonomikas ministrija</w:t>
      </w:r>
      <w:r w:rsidR="003572F2" w:rsidRPr="005B72AA">
        <w:rPr>
          <w:rFonts w:ascii="Times New Roman" w:hAnsi="Times New Roman" w:cs="Times New Roman"/>
          <w:sz w:val="24"/>
          <w:szCs w:val="24"/>
          <w:lang w:val="lv-LV"/>
        </w:rPr>
        <w:t xml:space="preserve"> sadarbībā ar citām valsts iestādēm rīko ikgadējas informatīvas kampaņas “Atbalsts uzņēmējiem”, šajās kampaņās, kas norit dažādās Latvijas pilsētās ar informatīvu stendu piedalās arī </w:t>
      </w:r>
      <w:r w:rsidR="008611C5" w:rsidRPr="005B72AA">
        <w:rPr>
          <w:rFonts w:ascii="Times New Roman" w:hAnsi="Times New Roman" w:cs="Times New Roman"/>
          <w:sz w:val="24"/>
          <w:szCs w:val="24"/>
          <w:lang w:val="lv-LV"/>
        </w:rPr>
        <w:t>Ministrija</w:t>
      </w:r>
      <w:r w:rsidR="003572F2"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Ekonomikas ministrija</w:t>
      </w:r>
      <w:r w:rsidR="003572F2" w:rsidRPr="005B72AA">
        <w:rPr>
          <w:rFonts w:ascii="Times New Roman" w:hAnsi="Times New Roman" w:cs="Times New Roman"/>
          <w:sz w:val="24"/>
          <w:szCs w:val="24"/>
          <w:lang w:val="lv-LV"/>
        </w:rPr>
        <w:t xml:space="preserve"> arī turpmāk plāno organizēt šādas informatīvas kampaņas</w:t>
      </w:r>
      <w:r w:rsidR="008611C5" w:rsidRPr="005B72AA">
        <w:rPr>
          <w:rFonts w:ascii="Times New Roman" w:hAnsi="Times New Roman" w:cs="Times New Roman"/>
          <w:sz w:val="24"/>
          <w:szCs w:val="24"/>
          <w:lang w:val="lv-LV"/>
        </w:rPr>
        <w:t>,</w:t>
      </w:r>
      <w:r w:rsidR="003572F2" w:rsidRPr="005B72AA">
        <w:rPr>
          <w:rFonts w:ascii="Times New Roman" w:hAnsi="Times New Roman" w:cs="Times New Roman"/>
          <w:sz w:val="24"/>
          <w:szCs w:val="24"/>
          <w:lang w:val="lv-LV"/>
        </w:rPr>
        <w:t xml:space="preserve"> un ir atvērta uz sadarbību, kā līdz šim aicinot piedalīties </w:t>
      </w:r>
      <w:r w:rsidR="008611C5" w:rsidRPr="005B72AA">
        <w:rPr>
          <w:rFonts w:ascii="Times New Roman" w:hAnsi="Times New Roman" w:cs="Times New Roman"/>
          <w:sz w:val="24"/>
          <w:szCs w:val="24"/>
          <w:lang w:val="lv-LV"/>
        </w:rPr>
        <w:t>Ministrijas</w:t>
      </w:r>
      <w:r w:rsidR="003572F2" w:rsidRPr="005B72AA">
        <w:rPr>
          <w:rFonts w:ascii="Times New Roman" w:hAnsi="Times New Roman" w:cs="Times New Roman"/>
          <w:sz w:val="24"/>
          <w:szCs w:val="24"/>
          <w:lang w:val="lv-LV"/>
        </w:rPr>
        <w:t xml:space="preserve"> pārstāvjus arī par tēmām, kas veicinātu sabiedrības informētību par IKT sniegtajām iespējām un priekšrocībām. Informējam, ka 2017.</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gadā šādas informatīvās kampaņas plānotas Rīgā – 20.</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 xml:space="preserve">septembrī, Liepājā </w:t>
      </w:r>
      <w:r w:rsidR="008611C5" w:rsidRPr="005B72AA">
        <w:rPr>
          <w:rFonts w:ascii="Times New Roman" w:hAnsi="Times New Roman" w:cs="Times New Roman"/>
          <w:sz w:val="24"/>
          <w:szCs w:val="24"/>
          <w:lang w:val="lv-LV"/>
        </w:rPr>
        <w:noBreakHyphen/>
      </w:r>
      <w:r w:rsidR="003572F2" w:rsidRPr="005B72AA">
        <w:rPr>
          <w:rFonts w:ascii="Times New Roman" w:hAnsi="Times New Roman" w:cs="Times New Roman"/>
          <w:sz w:val="24"/>
          <w:szCs w:val="24"/>
          <w:lang w:val="lv-LV"/>
        </w:rPr>
        <w:t xml:space="preserve"> 27.</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 xml:space="preserve">septembrī, Rēzeknē </w:t>
      </w:r>
      <w:r w:rsidR="008611C5" w:rsidRPr="005B72AA">
        <w:rPr>
          <w:rFonts w:ascii="Times New Roman" w:hAnsi="Times New Roman" w:cs="Times New Roman"/>
          <w:sz w:val="24"/>
          <w:szCs w:val="24"/>
          <w:lang w:val="lv-LV"/>
        </w:rPr>
        <w:noBreakHyphen/>
      </w:r>
      <w:r w:rsidR="003572F2" w:rsidRPr="005B72AA">
        <w:rPr>
          <w:rFonts w:ascii="Times New Roman" w:hAnsi="Times New Roman" w:cs="Times New Roman"/>
          <w:sz w:val="24"/>
          <w:szCs w:val="24"/>
          <w:lang w:val="lv-LV"/>
        </w:rPr>
        <w:t xml:space="preserve"> 4.</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oktobrī, Valmierā -11.</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oktobrī un Jelgavā -</w:t>
      </w:r>
      <w:r w:rsidR="008611C5" w:rsidRPr="005B72AA">
        <w:rPr>
          <w:rFonts w:ascii="Times New Roman" w:hAnsi="Times New Roman" w:cs="Times New Roman"/>
          <w:sz w:val="24"/>
          <w:szCs w:val="24"/>
          <w:lang w:val="lv-LV"/>
        </w:rPr>
        <w:t xml:space="preserve"> </w:t>
      </w:r>
      <w:r w:rsidR="003572F2" w:rsidRPr="005B72AA">
        <w:rPr>
          <w:rFonts w:ascii="Times New Roman" w:hAnsi="Times New Roman" w:cs="Times New Roman"/>
          <w:sz w:val="24"/>
          <w:szCs w:val="24"/>
          <w:lang w:val="lv-LV"/>
        </w:rPr>
        <w:t>18.</w:t>
      </w:r>
      <w:r w:rsidR="008611C5" w:rsidRPr="005B72AA">
        <w:rPr>
          <w:rFonts w:ascii="Times New Roman" w:hAnsi="Times New Roman" w:cs="Times New Roman"/>
          <w:sz w:val="24"/>
          <w:szCs w:val="24"/>
          <w:lang w:val="lv-LV"/>
        </w:rPr>
        <w:t> </w:t>
      </w:r>
      <w:r w:rsidR="003572F2" w:rsidRPr="005B72AA">
        <w:rPr>
          <w:rFonts w:ascii="Times New Roman" w:hAnsi="Times New Roman" w:cs="Times New Roman"/>
          <w:sz w:val="24"/>
          <w:szCs w:val="24"/>
          <w:lang w:val="lv-LV"/>
        </w:rPr>
        <w:t xml:space="preserve">oktobrī. </w:t>
      </w:r>
    </w:p>
    <w:p w14:paraId="218CF015" w14:textId="0C658593" w:rsidR="008102F1" w:rsidRPr="005B72AA" w:rsidRDefault="008102F1" w:rsidP="00E55C06">
      <w:pPr>
        <w:spacing w:line="240" w:lineRule="auto"/>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Latvijas valsts radio un televīzijas centrs</w:t>
      </w:r>
      <w:r w:rsidR="00A33C21" w:rsidRPr="005B72AA">
        <w:rPr>
          <w:rFonts w:cs="Times New Roman"/>
          <w:sz w:val="24"/>
          <w:szCs w:val="24"/>
          <w:lang w:val="lv-LV"/>
        </w:rPr>
        <w:t xml:space="preserve"> </w:t>
      </w:r>
      <w:r w:rsidR="00A33C21" w:rsidRPr="005B72AA">
        <w:rPr>
          <w:rFonts w:ascii="Times New Roman" w:hAnsi="Times New Roman" w:cs="Times New Roman"/>
          <w:sz w:val="24"/>
          <w:szCs w:val="24"/>
          <w:lang w:val="lv-LV"/>
        </w:rPr>
        <w:t>ir vērsis uzmanību</w:t>
      </w:r>
      <w:r w:rsidRPr="005B72AA">
        <w:rPr>
          <w:rFonts w:ascii="Times New Roman" w:hAnsi="Times New Roman" w:cs="Times New Roman"/>
          <w:sz w:val="24"/>
          <w:szCs w:val="24"/>
          <w:lang w:val="lv-LV"/>
        </w:rPr>
        <w:t xml:space="preserve"> uz Eiropas statistikas biroja </w:t>
      </w:r>
      <w:r w:rsidRPr="005B72AA">
        <w:rPr>
          <w:rFonts w:ascii="Times New Roman" w:hAnsi="Times New Roman" w:cs="Times New Roman"/>
          <w:i/>
          <w:sz w:val="24"/>
          <w:szCs w:val="24"/>
          <w:lang w:val="lv-LV"/>
        </w:rPr>
        <w:t>Eurostat</w:t>
      </w:r>
      <w:r w:rsidRPr="005B72AA">
        <w:rPr>
          <w:rFonts w:ascii="Times New Roman" w:hAnsi="Times New Roman" w:cs="Times New Roman"/>
          <w:sz w:val="24"/>
          <w:szCs w:val="24"/>
          <w:lang w:val="lv-LV"/>
        </w:rPr>
        <w:t xml:space="preserve"> veiktā pētījuma “Informācijas un komunikāciju  tehnoloģiju lietošana un e-komercija uzņēmumos” rezultātiem par mākoņpakalpojumu izmantošanu </w:t>
      </w:r>
      <w:r w:rsidR="008E673B" w:rsidRPr="005B72AA">
        <w:rPr>
          <w:rFonts w:ascii="Times New Roman" w:hAnsi="Times New Roman" w:cs="Times New Roman"/>
          <w:sz w:val="24"/>
          <w:szCs w:val="24"/>
          <w:lang w:val="lv-LV"/>
        </w:rPr>
        <w:t xml:space="preserve">un </w:t>
      </w:r>
      <w:r w:rsidRPr="005B72AA">
        <w:rPr>
          <w:rFonts w:ascii="Times New Roman" w:hAnsi="Times New Roman" w:cs="Times New Roman"/>
          <w:sz w:val="24"/>
          <w:szCs w:val="24"/>
          <w:lang w:val="lv-LV"/>
        </w:rPr>
        <w:t>norād</w:t>
      </w:r>
      <w:r w:rsidR="008E673B" w:rsidRPr="005B72AA">
        <w:rPr>
          <w:rFonts w:ascii="Times New Roman" w:hAnsi="Times New Roman" w:cs="Times New Roman"/>
          <w:sz w:val="24"/>
          <w:szCs w:val="24"/>
          <w:lang w:val="lv-LV"/>
        </w:rPr>
        <w:t>a</w:t>
      </w:r>
      <w:r w:rsidRPr="005B72AA">
        <w:rPr>
          <w:rFonts w:ascii="Times New Roman" w:hAnsi="Times New Roman" w:cs="Times New Roman"/>
          <w:sz w:val="24"/>
          <w:szCs w:val="24"/>
          <w:lang w:val="lv-LV"/>
        </w:rPr>
        <w:t>, ka, E</w:t>
      </w:r>
      <w:r w:rsidR="00726530" w:rsidRPr="005B72AA">
        <w:rPr>
          <w:rFonts w:ascii="Times New Roman" w:hAnsi="Times New Roman" w:cs="Times New Roman"/>
          <w:sz w:val="24"/>
          <w:szCs w:val="24"/>
          <w:lang w:val="lv-LV"/>
        </w:rPr>
        <w:t>S</w:t>
      </w:r>
      <w:r w:rsidRPr="005B72AA">
        <w:rPr>
          <w:rFonts w:ascii="Times New Roman" w:hAnsi="Times New Roman" w:cs="Times New Roman"/>
          <w:sz w:val="24"/>
          <w:szCs w:val="24"/>
          <w:lang w:val="lv-LV"/>
        </w:rPr>
        <w:t xml:space="preserve"> strauji izplat</w:t>
      </w:r>
      <w:r w:rsidR="008E673B" w:rsidRPr="005B72AA">
        <w:rPr>
          <w:rFonts w:ascii="Times New Roman" w:hAnsi="Times New Roman" w:cs="Times New Roman"/>
          <w:sz w:val="24"/>
          <w:szCs w:val="24"/>
          <w:lang w:val="lv-LV"/>
        </w:rPr>
        <w:t>ās mākoņpakalpojumu izmantošana, ko</w:t>
      </w:r>
      <w:r w:rsidRPr="005B72AA">
        <w:rPr>
          <w:rFonts w:ascii="Times New Roman" w:hAnsi="Times New Roman" w:cs="Times New Roman"/>
          <w:sz w:val="24"/>
          <w:szCs w:val="24"/>
          <w:lang w:val="lv-LV"/>
        </w:rPr>
        <w:t xml:space="preserve"> Eiropā vidēji </w:t>
      </w:r>
      <w:r w:rsidR="00DA0C64" w:rsidRPr="005B72AA">
        <w:rPr>
          <w:rFonts w:ascii="Times New Roman" w:hAnsi="Times New Roman" w:cs="Times New Roman"/>
          <w:sz w:val="24"/>
          <w:szCs w:val="24"/>
          <w:lang w:val="lv-LV"/>
        </w:rPr>
        <w:t xml:space="preserve">lieto </w:t>
      </w:r>
      <w:r w:rsidRPr="005B72AA">
        <w:rPr>
          <w:rFonts w:ascii="Times New Roman" w:hAnsi="Times New Roman" w:cs="Times New Roman"/>
          <w:sz w:val="24"/>
          <w:szCs w:val="24"/>
          <w:lang w:val="lv-LV"/>
        </w:rPr>
        <w:t xml:space="preserve">aptuveni viena piektā daļa </w:t>
      </w:r>
      <w:r w:rsidR="008E673B" w:rsidRPr="005B72AA">
        <w:rPr>
          <w:rFonts w:ascii="Times New Roman" w:hAnsi="Times New Roman" w:cs="Times New Roman"/>
          <w:sz w:val="24"/>
          <w:szCs w:val="24"/>
          <w:lang w:val="lv-LV"/>
        </w:rPr>
        <w:t>uzņēmumu</w:t>
      </w:r>
      <w:r w:rsidRPr="005B72AA">
        <w:rPr>
          <w:rFonts w:ascii="Times New Roman" w:hAnsi="Times New Roman" w:cs="Times New Roman"/>
          <w:sz w:val="24"/>
          <w:szCs w:val="24"/>
          <w:lang w:val="lv-LV"/>
        </w:rPr>
        <w:t>, Skandināvijā šie rādītāj</w:t>
      </w:r>
      <w:r w:rsidR="00A33C21" w:rsidRPr="005B72AA">
        <w:rPr>
          <w:rFonts w:ascii="Times New Roman" w:hAnsi="Times New Roman" w:cs="Times New Roman"/>
          <w:sz w:val="24"/>
          <w:szCs w:val="24"/>
          <w:lang w:val="lv-LV"/>
        </w:rPr>
        <w:t>i ir visaugstākie, kur mākoņpakalpojumus</w:t>
      </w:r>
      <w:r w:rsidRPr="005B72AA">
        <w:rPr>
          <w:rFonts w:ascii="Times New Roman" w:hAnsi="Times New Roman" w:cs="Times New Roman"/>
          <w:sz w:val="24"/>
          <w:szCs w:val="24"/>
          <w:lang w:val="lv-LV"/>
        </w:rPr>
        <w:t xml:space="preserve"> lieto aptuveni puse uzņēmumu (57</w:t>
      </w:r>
      <w:r w:rsidR="005A101D">
        <w:rPr>
          <w:rFonts w:ascii="Times New Roman" w:hAnsi="Times New Roman" w:cs="Times New Roman"/>
          <w:sz w:val="24"/>
          <w:szCs w:val="24"/>
          <w:lang w:val="lv-LV"/>
        </w:rPr>
        <w:t> </w:t>
      </w:r>
      <w:r w:rsidRPr="005B72AA">
        <w:rPr>
          <w:rFonts w:ascii="Times New Roman" w:hAnsi="Times New Roman" w:cs="Times New Roman"/>
          <w:sz w:val="24"/>
          <w:szCs w:val="24"/>
          <w:lang w:val="lv-LV"/>
        </w:rPr>
        <w:t>%), tajā pašā laikā Latvijā tikai 8,3</w:t>
      </w:r>
      <w:r w:rsidR="00DB5F4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 uzņēmumu savā darbā izmanto kādu no mākoņpakalpojumiem. </w:t>
      </w:r>
      <w:r w:rsidR="008E673B" w:rsidRPr="005B72AA">
        <w:rPr>
          <w:rFonts w:ascii="Times New Roman" w:hAnsi="Times New Roman" w:cs="Times New Roman"/>
          <w:sz w:val="24"/>
          <w:szCs w:val="24"/>
          <w:lang w:val="lv-LV"/>
        </w:rPr>
        <w:t>Saskaņā ar b</w:t>
      </w:r>
      <w:r w:rsidRPr="005B72AA">
        <w:rPr>
          <w:rFonts w:ascii="Times New Roman" w:hAnsi="Times New Roman" w:cs="Times New Roman"/>
          <w:sz w:val="24"/>
          <w:szCs w:val="24"/>
          <w:lang w:val="lv-LV"/>
        </w:rPr>
        <w:t>iznesa tehnoloģiju</w:t>
      </w:r>
      <w:r w:rsidR="008E673B" w:rsidRPr="005B72AA">
        <w:rPr>
          <w:rFonts w:ascii="Times New Roman" w:hAnsi="Times New Roman" w:cs="Times New Roman"/>
          <w:sz w:val="24"/>
          <w:szCs w:val="24"/>
          <w:lang w:val="lv-LV"/>
        </w:rPr>
        <w:t xml:space="preserve"> platformas BiSMARTekspertu novērtējumu</w:t>
      </w:r>
      <w:r w:rsidRPr="005B72AA">
        <w:rPr>
          <w:rFonts w:ascii="Times New Roman" w:hAnsi="Times New Roman" w:cs="Times New Roman"/>
          <w:sz w:val="24"/>
          <w:szCs w:val="24"/>
          <w:lang w:val="lv-LV"/>
        </w:rPr>
        <w:t xml:space="preserve"> mākoņpakalpojumu izmantošana uzņēmumam ļautu gadā ietaupīt ap 40-50%</w:t>
      </w:r>
      <w:r w:rsidR="00DB5F4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operacionālo tēriņu. Kopumā secināts, ka mākoņpakalpojumu izmantošana ir lietderīga šādu iemeslu dēļ:</w:t>
      </w:r>
    </w:p>
    <w:p w14:paraId="36E31B9D"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garantēta datu drošība,</w:t>
      </w:r>
    </w:p>
    <w:p w14:paraId="41A7228A"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izmaksu samazināšana un laika ietaupīšana,</w:t>
      </w:r>
    </w:p>
    <w:p w14:paraId="43E4CD11"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mazākas elektroenerģijas izmaksas,</w:t>
      </w:r>
    </w:p>
    <w:p w14:paraId="3B9BE336"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atslogots IT personāla darbs sistēmu uzturēšanā,</w:t>
      </w:r>
    </w:p>
    <w:p w14:paraId="666866E1"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automātiska programmatūru atjaunināšana,</w:t>
      </w:r>
    </w:p>
    <w:p w14:paraId="4E3FC4E4"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elastīgums,</w:t>
      </w:r>
    </w:p>
    <w:p w14:paraId="7F714208" w14:textId="77777777" w:rsidR="008102F1" w:rsidRPr="005B72AA" w:rsidRDefault="008102F1" w:rsidP="008102F1">
      <w:pPr>
        <w:pStyle w:val="ListParagraph"/>
        <w:numPr>
          <w:ilvl w:val="0"/>
          <w:numId w:val="28"/>
        </w:numPr>
        <w:ind w:left="0" w:firstLine="720"/>
        <w:jc w:val="both"/>
        <w:rPr>
          <w:rFonts w:cs="Times New Roman"/>
          <w:sz w:val="24"/>
          <w:szCs w:val="24"/>
        </w:rPr>
      </w:pPr>
      <w:r w:rsidRPr="005B72AA">
        <w:rPr>
          <w:rFonts w:cs="Times New Roman"/>
          <w:sz w:val="24"/>
          <w:szCs w:val="24"/>
        </w:rPr>
        <w:t>konkurētspējas paaugstināšanās.</w:t>
      </w:r>
    </w:p>
    <w:p w14:paraId="36FF19A1" w14:textId="2DC20520" w:rsidR="008102F1" w:rsidRPr="005B72AA" w:rsidRDefault="006C0277" w:rsidP="008102F1">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Minētā </w:t>
      </w:r>
      <w:r w:rsidR="008102F1" w:rsidRPr="005B72AA">
        <w:rPr>
          <w:rFonts w:ascii="Times New Roman" w:hAnsi="Times New Roman" w:cs="Times New Roman"/>
          <w:i/>
          <w:sz w:val="24"/>
          <w:szCs w:val="24"/>
          <w:lang w:val="lv-LV"/>
        </w:rPr>
        <w:t>Eurostat</w:t>
      </w:r>
      <w:r w:rsidR="008102F1" w:rsidRPr="005B72AA">
        <w:rPr>
          <w:rFonts w:ascii="Times New Roman" w:hAnsi="Times New Roman" w:cs="Times New Roman"/>
          <w:sz w:val="24"/>
          <w:szCs w:val="24"/>
          <w:lang w:val="lv-LV"/>
        </w:rPr>
        <w:t xml:space="preserve"> pētījuma rezultāti rāda, ka uzņēmēju vidē joprojām pastāv dažādas barjeras, kuru dēļ netiek veikta izvēle par labu mākoņpakalpojumu izmantošanai. Viens no lielākajiem aizspriedumiem attiecībā uz mākoņpakalpojumu izmantošanu ir bažas par drošību (45</w:t>
      </w:r>
      <w:r w:rsidR="005A101D">
        <w:rPr>
          <w:rFonts w:ascii="Times New Roman" w:hAnsi="Times New Roman" w:cs="Times New Roman"/>
          <w:sz w:val="24"/>
          <w:szCs w:val="24"/>
          <w:lang w:val="lv-LV"/>
        </w:rPr>
        <w:t> </w:t>
      </w:r>
      <w:r w:rsidR="008102F1" w:rsidRPr="005B72AA">
        <w:rPr>
          <w:rFonts w:ascii="Times New Roman" w:hAnsi="Times New Roman" w:cs="Times New Roman"/>
          <w:sz w:val="24"/>
          <w:szCs w:val="24"/>
          <w:lang w:val="lv-LV"/>
        </w:rPr>
        <w:t>%), kam seko bažas par reglamentējošiem šķēršļiem un privātumu.</w:t>
      </w:r>
    </w:p>
    <w:p w14:paraId="7386FE8A" w14:textId="79A9013A" w:rsidR="008102F1" w:rsidRPr="005B72AA" w:rsidRDefault="008102F1" w:rsidP="008102F1">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Lai lauztu aizspriedumus par mākoņpakalpojumu izmantošanas riskiem, kā arī vairotu informētības līmeni par datu glabāšan</w:t>
      </w:r>
      <w:r w:rsidR="006533FD" w:rsidRPr="005B72AA">
        <w:rPr>
          <w:rFonts w:ascii="Times New Roman" w:hAnsi="Times New Roman" w:cs="Times New Roman"/>
          <w:sz w:val="24"/>
          <w:szCs w:val="24"/>
          <w:lang w:val="lv-LV"/>
        </w:rPr>
        <w:t>u</w:t>
      </w:r>
      <w:r w:rsidR="006C0277" w:rsidRPr="005B72AA">
        <w:rPr>
          <w:rFonts w:ascii="Times New Roman" w:hAnsi="Times New Roman" w:cs="Times New Roman"/>
          <w:sz w:val="24"/>
          <w:szCs w:val="24"/>
          <w:lang w:val="lv-LV"/>
        </w:rPr>
        <w:t>,</w:t>
      </w:r>
      <w:r w:rsidR="006533FD" w:rsidRPr="005B72AA">
        <w:rPr>
          <w:rFonts w:ascii="Times New Roman" w:hAnsi="Times New Roman" w:cs="Times New Roman"/>
          <w:sz w:val="24"/>
          <w:szCs w:val="24"/>
          <w:lang w:val="lv-LV"/>
        </w:rPr>
        <w:t xml:space="preserve"> izmantojot mākoņpakalpojumu iespējas</w:t>
      </w:r>
      <w:r w:rsidRPr="005B72AA">
        <w:rPr>
          <w:rFonts w:ascii="Times New Roman" w:hAnsi="Times New Roman" w:cs="Times New Roman"/>
          <w:sz w:val="24"/>
          <w:szCs w:val="24"/>
          <w:lang w:val="lv-LV"/>
        </w:rPr>
        <w:t xml:space="preserve"> mākoņos ieguvumiem, nepieciešama mērķtiecīga un uz faktiem balstīta komunikācija ar potenciālajiem pakalpojumu izmantotājiem. Tādēļ vērtīgi būtu </w:t>
      </w:r>
      <w:r w:rsidR="006C0277" w:rsidRPr="005B72AA">
        <w:rPr>
          <w:rFonts w:ascii="Times New Roman" w:hAnsi="Times New Roman" w:cs="Times New Roman"/>
          <w:sz w:val="24"/>
          <w:szCs w:val="24"/>
          <w:lang w:val="lv-LV"/>
        </w:rPr>
        <w:t>uzsākt</w:t>
      </w:r>
      <w:r w:rsidRPr="005B72AA">
        <w:rPr>
          <w:rFonts w:ascii="Times New Roman" w:hAnsi="Times New Roman" w:cs="Times New Roman"/>
          <w:sz w:val="24"/>
          <w:szCs w:val="24"/>
          <w:lang w:val="lv-LV"/>
        </w:rPr>
        <w:t xml:space="preserve"> diskusiju valstiskā līmenī, kur</w:t>
      </w:r>
      <w:r w:rsidR="006C0277" w:rsidRPr="005B72AA">
        <w:rPr>
          <w:rFonts w:ascii="Times New Roman" w:hAnsi="Times New Roman" w:cs="Times New Roman"/>
          <w:sz w:val="24"/>
          <w:szCs w:val="24"/>
          <w:lang w:val="lv-LV"/>
        </w:rPr>
        <w:t>ā</w:t>
      </w:r>
      <w:r w:rsidRPr="005B72AA">
        <w:rPr>
          <w:rFonts w:ascii="Times New Roman" w:hAnsi="Times New Roman" w:cs="Times New Roman"/>
          <w:sz w:val="24"/>
          <w:szCs w:val="24"/>
          <w:lang w:val="lv-LV"/>
        </w:rPr>
        <w:t xml:space="preserve"> tiktu iesaistīti gan nozares eksperti, gan uzņēmumu pārstāvji, kuri jau ir izdarījuši izvēli par labu mākoņpakalpojumu izmantošanai, tādējādi veicinot labvēlīgu augsni informācijas apmaiņai un rosinot uzņēmējus izvērtēt esošo datu glabāšanas politiku uzņēmumos.</w:t>
      </w:r>
    </w:p>
    <w:p w14:paraId="1CDFF829" w14:textId="77777777" w:rsidR="00971539" w:rsidRPr="005B72AA" w:rsidRDefault="00971539" w:rsidP="00971539">
      <w:pPr>
        <w:pStyle w:val="NormalWeb"/>
        <w:numPr>
          <w:ilvl w:val="0"/>
          <w:numId w:val="11"/>
        </w:numPr>
        <w:shd w:val="clear" w:color="auto" w:fill="FFFFFF"/>
        <w:spacing w:before="0" w:beforeAutospacing="0" w:after="0" w:afterAutospacing="0"/>
        <w:jc w:val="both"/>
        <w:textAlignment w:val="baseline"/>
        <w:rPr>
          <w:lang w:val="lv-LV"/>
        </w:rPr>
      </w:pPr>
      <w:r w:rsidRPr="005B72AA">
        <w:rPr>
          <w:b/>
          <w:lang w:val="lv-LV"/>
        </w:rPr>
        <w:t xml:space="preserve">Pārresoru koordinācijas centrs </w:t>
      </w:r>
      <w:r w:rsidRPr="005B72AA">
        <w:rPr>
          <w:lang w:val="lv-LV"/>
        </w:rPr>
        <w:t xml:space="preserve">ir norādījis, ka Eiropas digitālā vienotā tirgus potenciāls ietver nozīmīgas iespējas Latvijas IKT nozares un valsts ekonomikas kopējai attīstībai, un tā izveide veicinās Latvijas izstrādātāju un pakalpojumu sniedzēju eksportspēju un pārrobežu konkurētspēju, kā arī radīs priekšnoteikumus jaunu inovāciju izstrādē. NAP2020 [367] uzdevums paredz, nepieciešamību palielināt ekonomisko aktivitāti reģionos un attīstības centros, piesaistot un izmantojot apkārt esošo teritoriju resursus, atbalstot uzņēmējdarbības, transporta un IKT infrastruktūras attīstību, lai apturētu negatīvās tendences sociālekonomiska atšķirību starp reģioniem pieaugumā. </w:t>
      </w:r>
    </w:p>
    <w:p w14:paraId="573FF278" w14:textId="77777777" w:rsidR="00971539" w:rsidRPr="005B72AA" w:rsidRDefault="00971539" w:rsidP="006E56E8">
      <w:pPr>
        <w:spacing w:after="0" w:line="240" w:lineRule="auto"/>
        <w:ind w:firstLine="720"/>
        <w:jc w:val="center"/>
        <w:rPr>
          <w:rFonts w:ascii="Times New Roman" w:hAnsi="Times New Roman" w:cs="Times New Roman"/>
          <w:sz w:val="24"/>
          <w:szCs w:val="24"/>
          <w:lang w:val="lv-LV"/>
        </w:rPr>
      </w:pPr>
    </w:p>
    <w:p w14:paraId="4B45BA90" w14:textId="64A4D495" w:rsidR="00C5701A" w:rsidRPr="005B72AA" w:rsidRDefault="006C0277" w:rsidP="006E56E8">
      <w:pPr>
        <w:tabs>
          <w:tab w:val="left" w:pos="9356"/>
        </w:tabs>
        <w:spacing w:after="0" w:line="240" w:lineRule="auto"/>
        <w:ind w:right="12" w:firstLine="720"/>
        <w:jc w:val="center"/>
        <w:rPr>
          <w:rFonts w:ascii="Times New Roman" w:hAnsi="Times New Roman" w:cs="Times New Roman"/>
          <w:b/>
          <w:sz w:val="24"/>
          <w:szCs w:val="24"/>
          <w:lang w:val="lv-LV"/>
        </w:rPr>
      </w:pPr>
      <w:r w:rsidRPr="005B72AA">
        <w:rPr>
          <w:rFonts w:ascii="Times New Roman" w:hAnsi="Times New Roman" w:cs="Times New Roman"/>
          <w:b/>
          <w:sz w:val="24"/>
          <w:szCs w:val="24"/>
          <w:lang w:val="lv-LV"/>
        </w:rPr>
        <w:t>Ministrijas</w:t>
      </w:r>
      <w:r w:rsidR="00F92EE9" w:rsidRPr="005B72AA">
        <w:rPr>
          <w:rFonts w:ascii="Times New Roman" w:hAnsi="Times New Roman" w:cs="Times New Roman"/>
          <w:b/>
          <w:sz w:val="24"/>
          <w:szCs w:val="24"/>
          <w:lang w:val="lv-LV"/>
        </w:rPr>
        <w:t xml:space="preserve"> p</w:t>
      </w:r>
      <w:r w:rsidR="006445C7" w:rsidRPr="005B72AA">
        <w:rPr>
          <w:rFonts w:ascii="Times New Roman" w:hAnsi="Times New Roman" w:cs="Times New Roman"/>
          <w:b/>
          <w:sz w:val="24"/>
          <w:szCs w:val="24"/>
          <w:lang w:val="lv-LV"/>
        </w:rPr>
        <w:t>riekšlikumi rīcībai DESI indeksa rādītāja “Ciparu tehnoloģiju integrācija” uzlabošanai</w:t>
      </w:r>
    </w:p>
    <w:p w14:paraId="4D12FF67" w14:textId="77777777" w:rsidR="007E4C82" w:rsidRPr="005B72AA" w:rsidRDefault="007E4C82" w:rsidP="00D159A8">
      <w:pPr>
        <w:tabs>
          <w:tab w:val="left" w:pos="9356"/>
        </w:tabs>
        <w:spacing w:after="0" w:line="240" w:lineRule="auto"/>
        <w:ind w:right="12" w:firstLine="720"/>
        <w:jc w:val="center"/>
        <w:rPr>
          <w:sz w:val="24"/>
          <w:szCs w:val="24"/>
          <w:lang w:val="lv-LV"/>
        </w:rPr>
      </w:pPr>
    </w:p>
    <w:p w14:paraId="6CDCEB21" w14:textId="0F41DA73" w:rsidR="002D2C1B" w:rsidRPr="005B72AA" w:rsidRDefault="002D2C1B" w:rsidP="002D2C1B">
      <w:pPr>
        <w:tabs>
          <w:tab w:val="left" w:pos="9356"/>
        </w:tabs>
        <w:spacing w:after="0" w:line="240" w:lineRule="auto"/>
        <w:ind w:right="12"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Ņemot vērā neapmierinošo Latvijas sniegumu DESI indeksa rādītājā “Ciparu tehnoloģiju integrācija” (25.</w:t>
      </w:r>
      <w:r w:rsidR="006C0277"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vieta), uzskatām, ka DESI indeksa rādītāja “Ciparu tehnoloģiju integrācija” uzlabošana ir stratēģisks uzdevums, kas risināms ar mērķtiecīgas un plānveidīgas darbības  palīdzību. Šim nolūkam </w:t>
      </w:r>
      <w:r w:rsidR="003D6068" w:rsidRPr="005B72AA">
        <w:rPr>
          <w:rFonts w:ascii="Times New Roman" w:hAnsi="Times New Roman" w:cs="Times New Roman"/>
          <w:sz w:val="24"/>
          <w:szCs w:val="24"/>
          <w:lang w:val="lv-LV"/>
        </w:rPr>
        <w:t>aicinām</w:t>
      </w:r>
      <w:r w:rsidRPr="005B72AA">
        <w:rPr>
          <w:rFonts w:ascii="Times New Roman" w:hAnsi="Times New Roman" w:cs="Times New Roman"/>
          <w:sz w:val="24"/>
          <w:szCs w:val="24"/>
          <w:lang w:val="lv-LV"/>
        </w:rPr>
        <w:t xml:space="preserve"> informatīvā ziņojuma protokollēmumā iekļaut uzdevumu Ekonomikas ministrijai,  </w:t>
      </w:r>
      <w:r w:rsidR="005B72AA">
        <w:rPr>
          <w:rFonts w:ascii="Times New Roman" w:hAnsi="Times New Roman" w:cs="Times New Roman"/>
          <w:sz w:val="24"/>
          <w:szCs w:val="24"/>
          <w:lang w:val="lv-LV"/>
        </w:rPr>
        <w:t xml:space="preserve">iesaistot </w:t>
      </w:r>
      <w:r w:rsidRPr="005B72AA">
        <w:rPr>
          <w:rFonts w:ascii="Times New Roman" w:hAnsi="Times New Roman" w:cs="Times New Roman"/>
          <w:sz w:val="24"/>
          <w:szCs w:val="24"/>
          <w:lang w:val="lv-LV"/>
        </w:rPr>
        <w:t xml:space="preserve">citas ministrijas, izstrādāt </w:t>
      </w:r>
      <w:r w:rsidR="003D6068" w:rsidRPr="005B72AA">
        <w:rPr>
          <w:rFonts w:ascii="Times New Roman" w:hAnsi="Times New Roman" w:cs="Times New Roman"/>
          <w:sz w:val="24"/>
          <w:szCs w:val="24"/>
          <w:lang w:val="lv-LV"/>
        </w:rPr>
        <w:t xml:space="preserve">DESI indeksa rādītāja “Ciparu tehnoloģiju integrācija” </w:t>
      </w:r>
      <w:r w:rsidRPr="005B72AA">
        <w:rPr>
          <w:rFonts w:ascii="Times New Roman" w:hAnsi="Times New Roman" w:cs="Times New Roman"/>
          <w:sz w:val="24"/>
          <w:szCs w:val="24"/>
          <w:lang w:val="lv-LV"/>
        </w:rPr>
        <w:t>rādītāj</w:t>
      </w:r>
      <w:r w:rsidR="00EC5545" w:rsidRPr="005B72AA">
        <w:rPr>
          <w:rFonts w:ascii="Times New Roman" w:hAnsi="Times New Roman" w:cs="Times New Roman"/>
          <w:sz w:val="24"/>
          <w:szCs w:val="24"/>
          <w:lang w:val="lv-LV"/>
        </w:rPr>
        <w:t>a uzlabošanas aktivitāšu plānu.</w:t>
      </w:r>
    </w:p>
    <w:p w14:paraId="02D4926A" w14:textId="77777777" w:rsidR="009F2E8E" w:rsidRPr="005B72AA" w:rsidRDefault="009F2E8E" w:rsidP="00990EC6">
      <w:pPr>
        <w:spacing w:after="0" w:line="240" w:lineRule="auto"/>
        <w:ind w:firstLine="720"/>
        <w:jc w:val="both"/>
        <w:rPr>
          <w:rFonts w:ascii="Times New Roman" w:hAnsi="Times New Roman" w:cs="Times New Roman"/>
          <w:b/>
          <w:sz w:val="24"/>
          <w:szCs w:val="24"/>
          <w:lang w:val="lv-LV"/>
        </w:rPr>
      </w:pPr>
    </w:p>
    <w:p w14:paraId="300195CB" w14:textId="5F40998E" w:rsidR="007C126F" w:rsidRPr="005B72AA" w:rsidRDefault="009250B6" w:rsidP="00D159A8">
      <w:pPr>
        <w:pStyle w:val="ListParagraph"/>
        <w:keepNext/>
        <w:numPr>
          <w:ilvl w:val="1"/>
          <w:numId w:val="30"/>
        </w:numPr>
        <w:jc w:val="center"/>
        <w:rPr>
          <w:rFonts w:cs="Times New Roman"/>
          <w:b/>
          <w:sz w:val="24"/>
          <w:szCs w:val="24"/>
        </w:rPr>
      </w:pPr>
      <w:r w:rsidRPr="005B72AA">
        <w:rPr>
          <w:rFonts w:cs="Times New Roman"/>
          <w:b/>
          <w:sz w:val="24"/>
          <w:szCs w:val="24"/>
        </w:rPr>
        <w:t xml:space="preserve">Latvijas sniegums </w:t>
      </w:r>
      <w:r w:rsidR="00A63719" w:rsidRPr="005B72AA">
        <w:rPr>
          <w:rFonts w:cs="Times New Roman"/>
          <w:b/>
          <w:sz w:val="24"/>
          <w:szCs w:val="24"/>
        </w:rPr>
        <w:t xml:space="preserve">DESI </w:t>
      </w:r>
      <w:r w:rsidRPr="005B72AA">
        <w:rPr>
          <w:rFonts w:cs="Times New Roman"/>
          <w:b/>
          <w:sz w:val="24"/>
          <w:szCs w:val="24"/>
        </w:rPr>
        <w:t>indeks</w:t>
      </w:r>
      <w:r w:rsidR="00A63719" w:rsidRPr="005B72AA">
        <w:rPr>
          <w:rFonts w:cs="Times New Roman"/>
          <w:b/>
          <w:sz w:val="24"/>
          <w:szCs w:val="24"/>
        </w:rPr>
        <w:t>a rādītājā</w:t>
      </w:r>
      <w:r w:rsidRPr="005B72AA">
        <w:rPr>
          <w:rFonts w:cs="Times New Roman"/>
          <w:b/>
          <w:sz w:val="24"/>
          <w:szCs w:val="24"/>
        </w:rPr>
        <w:t xml:space="preserve"> </w:t>
      </w:r>
      <w:r w:rsidR="007E5D5F" w:rsidRPr="005B72AA">
        <w:rPr>
          <w:rFonts w:cs="Times New Roman"/>
          <w:b/>
          <w:sz w:val="24"/>
          <w:szCs w:val="24"/>
        </w:rPr>
        <w:t>“D</w:t>
      </w:r>
      <w:r w:rsidR="00D159A8" w:rsidRPr="005B72AA">
        <w:rPr>
          <w:rFonts w:cs="Times New Roman"/>
          <w:b/>
          <w:sz w:val="24"/>
          <w:szCs w:val="24"/>
        </w:rPr>
        <w:t>igitālie publiskie pakalpojumi”</w:t>
      </w:r>
    </w:p>
    <w:p w14:paraId="47DC69CF" w14:textId="77777777" w:rsidR="00A92A18" w:rsidRPr="005B72AA" w:rsidRDefault="00A92A18" w:rsidP="00CF5C05">
      <w:pPr>
        <w:keepNext/>
        <w:spacing w:after="0" w:line="240" w:lineRule="auto"/>
        <w:ind w:firstLine="720"/>
        <w:jc w:val="both"/>
        <w:rPr>
          <w:rFonts w:ascii="Times New Roman" w:hAnsi="Times New Roman" w:cs="Times New Roman"/>
          <w:b/>
          <w:sz w:val="24"/>
          <w:szCs w:val="24"/>
          <w:lang w:val="lv-LV"/>
        </w:rPr>
      </w:pPr>
    </w:p>
    <w:p w14:paraId="6DD40B9B" w14:textId="3112312D" w:rsidR="009250B6" w:rsidRPr="005B72AA" w:rsidRDefault="00A63719" w:rsidP="009250B6">
      <w:pPr>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DESI i</w:t>
      </w:r>
      <w:r w:rsidR="009250B6" w:rsidRPr="005B72AA">
        <w:rPr>
          <w:rFonts w:ascii="Times New Roman" w:hAnsi="Times New Roman" w:cs="Times New Roman"/>
          <w:sz w:val="24"/>
          <w:szCs w:val="24"/>
          <w:lang w:val="lv-LV"/>
        </w:rPr>
        <w:t>ndeks</w:t>
      </w:r>
      <w:r w:rsidR="00514FB3" w:rsidRPr="005B72AA">
        <w:rPr>
          <w:rFonts w:ascii="Times New Roman" w:hAnsi="Times New Roman" w:cs="Times New Roman"/>
          <w:sz w:val="24"/>
          <w:szCs w:val="24"/>
          <w:lang w:val="lv-LV"/>
        </w:rPr>
        <w:t>a</w:t>
      </w:r>
      <w:r w:rsidR="009250B6"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rādītāja </w:t>
      </w:r>
      <w:r w:rsidR="009250B6" w:rsidRPr="005B72AA">
        <w:rPr>
          <w:rFonts w:ascii="Times New Roman" w:hAnsi="Times New Roman" w:cs="Times New Roman"/>
          <w:sz w:val="24"/>
          <w:szCs w:val="24"/>
          <w:lang w:val="lv-LV"/>
        </w:rPr>
        <w:t>“</w:t>
      </w:r>
      <w:r w:rsidR="00514FB3" w:rsidRPr="005B72AA">
        <w:rPr>
          <w:rFonts w:ascii="Times New Roman" w:hAnsi="Times New Roman" w:cs="Times New Roman"/>
          <w:sz w:val="24"/>
          <w:szCs w:val="24"/>
          <w:lang w:val="lv-LV"/>
        </w:rPr>
        <w:t>Digitālie publiskie pakalpojumi</w:t>
      </w:r>
      <w:r w:rsidR="009250B6" w:rsidRPr="005B72AA">
        <w:rPr>
          <w:rFonts w:ascii="Times New Roman" w:hAnsi="Times New Roman" w:cs="Times New Roman"/>
          <w:sz w:val="24"/>
          <w:szCs w:val="24"/>
          <w:lang w:val="lv-LV"/>
        </w:rPr>
        <w:t xml:space="preserve">” ietvaros tiek vērtēta </w:t>
      </w:r>
      <w:r w:rsidR="00EC441D" w:rsidRPr="005B72AA">
        <w:rPr>
          <w:rFonts w:ascii="Times New Roman" w:hAnsi="Times New Roman" w:cs="Times New Roman"/>
          <w:sz w:val="24"/>
          <w:szCs w:val="24"/>
          <w:lang w:val="lv-LV"/>
        </w:rPr>
        <w:t xml:space="preserve">elektroniskās pārvaldes risinājumu lietotāju skaits, automātiski aizpildītu veidlapu pieejamība, tiešsaistes pakalpojumu pilnīgas izpildes iespēja un atvērto datu izmantošana. </w:t>
      </w:r>
      <w:r w:rsidR="009250B6" w:rsidRPr="005B72AA">
        <w:rPr>
          <w:rFonts w:ascii="Times New Roman" w:hAnsi="Times New Roman" w:cs="Times New Roman"/>
          <w:sz w:val="24"/>
          <w:szCs w:val="24"/>
          <w:lang w:val="lv-LV"/>
        </w:rPr>
        <w:t xml:space="preserve">Minētās novērtējuma komponentes attiecas uz </w:t>
      </w:r>
      <w:r w:rsidR="00EC441D" w:rsidRPr="005B72AA">
        <w:rPr>
          <w:rFonts w:ascii="Times New Roman" w:hAnsi="Times New Roman" w:cs="Times New Roman"/>
          <w:sz w:val="24"/>
          <w:szCs w:val="24"/>
          <w:lang w:val="lv-LV"/>
        </w:rPr>
        <w:t>Elektroniskās pārvaldes attīstības</w:t>
      </w:r>
      <w:r w:rsidR="009250B6" w:rsidRPr="005B72AA">
        <w:rPr>
          <w:rFonts w:ascii="Times New Roman" w:hAnsi="Times New Roman" w:cs="Times New Roman"/>
          <w:sz w:val="24"/>
          <w:szCs w:val="24"/>
          <w:lang w:val="lv-LV"/>
        </w:rPr>
        <w:t xml:space="preserve"> politikas jomu, par kur</w:t>
      </w:r>
      <w:r w:rsidR="00EC441D" w:rsidRPr="005B72AA">
        <w:rPr>
          <w:rFonts w:ascii="Times New Roman" w:hAnsi="Times New Roman" w:cs="Times New Roman"/>
          <w:sz w:val="24"/>
          <w:szCs w:val="24"/>
          <w:lang w:val="lv-LV"/>
        </w:rPr>
        <w:t>u</w:t>
      </w:r>
      <w:r w:rsidR="009250B6" w:rsidRPr="005B72AA">
        <w:rPr>
          <w:rFonts w:ascii="Times New Roman" w:hAnsi="Times New Roman" w:cs="Times New Roman"/>
          <w:sz w:val="24"/>
          <w:szCs w:val="24"/>
          <w:lang w:val="lv-LV"/>
        </w:rPr>
        <w:t xml:space="preserve"> ir atbildīga </w:t>
      </w:r>
      <w:r w:rsidRPr="005B72AA">
        <w:rPr>
          <w:rFonts w:ascii="Times New Roman" w:hAnsi="Times New Roman" w:cs="Times New Roman"/>
          <w:sz w:val="24"/>
          <w:szCs w:val="24"/>
          <w:lang w:val="lv-LV"/>
        </w:rPr>
        <w:t>M</w:t>
      </w:r>
      <w:r w:rsidR="00EC441D" w:rsidRPr="005B72AA">
        <w:rPr>
          <w:rFonts w:ascii="Times New Roman" w:hAnsi="Times New Roman" w:cs="Times New Roman"/>
          <w:sz w:val="24"/>
          <w:szCs w:val="24"/>
          <w:lang w:val="lv-LV"/>
        </w:rPr>
        <w:t>inistrija un līdzatbildīgas ir visas pārējās ministrijas.</w:t>
      </w:r>
    </w:p>
    <w:p w14:paraId="7ACE183D" w14:textId="77777777" w:rsidR="009250B6" w:rsidRPr="005B72AA" w:rsidRDefault="00514FB3" w:rsidP="00514FB3">
      <w:pPr>
        <w:spacing w:line="240" w:lineRule="auto"/>
        <w:jc w:val="both"/>
        <w:rPr>
          <w:rFonts w:ascii="Times New Roman" w:hAnsi="Times New Roman" w:cs="Times New Roman"/>
          <w:b/>
          <w:i/>
          <w:sz w:val="24"/>
          <w:szCs w:val="24"/>
          <w:lang w:val="lv-LV"/>
        </w:rPr>
      </w:pPr>
      <w:r w:rsidRPr="005B72AA">
        <w:rPr>
          <w:rFonts w:ascii="Times New Roman" w:hAnsi="Times New Roman" w:cs="Times New Roman"/>
          <w:b/>
          <w:i/>
          <w:noProof/>
          <w:sz w:val="24"/>
          <w:szCs w:val="24"/>
          <w:lang w:val="lv-LV" w:eastAsia="lv-LV"/>
        </w:rPr>
        <w:drawing>
          <wp:inline distT="0" distB="0" distL="0" distR="0" wp14:anchorId="60E5A201" wp14:editId="6484F014">
            <wp:extent cx="5486400" cy="2678850"/>
            <wp:effectExtent l="133350" t="133350" r="152400" b="1600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7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F84E1C2" w14:textId="0971D127" w:rsidR="00514FB3" w:rsidRPr="005B72AA" w:rsidRDefault="00514FB3" w:rsidP="00514FB3">
      <w:pPr>
        <w:spacing w:after="0" w:line="240" w:lineRule="auto"/>
        <w:ind w:firstLine="720"/>
        <w:jc w:val="both"/>
        <w:rPr>
          <w:rFonts w:ascii="Times New Roman" w:hAnsi="Times New Roman" w:cs="Times New Roman"/>
          <w:sz w:val="20"/>
          <w:szCs w:val="20"/>
          <w:lang w:val="lv-LV"/>
        </w:rPr>
      </w:pPr>
      <w:r w:rsidRPr="005B72AA">
        <w:rPr>
          <w:rFonts w:ascii="Times New Roman" w:hAnsi="Times New Roman" w:cs="Times New Roman"/>
          <w:sz w:val="20"/>
          <w:szCs w:val="20"/>
          <w:lang w:val="lv-LV"/>
        </w:rPr>
        <w:t>Attēla avots: Latvijas valsts profils, Eiropas digitālā progresa 2017.</w:t>
      </w:r>
      <w:r w:rsidR="00A63719" w:rsidRPr="005B72AA">
        <w:rPr>
          <w:rFonts w:ascii="Times New Roman" w:hAnsi="Times New Roman" w:cs="Times New Roman"/>
          <w:sz w:val="20"/>
          <w:szCs w:val="20"/>
          <w:lang w:val="lv-LV"/>
        </w:rPr>
        <w:t> </w:t>
      </w:r>
      <w:r w:rsidRPr="005B72AA">
        <w:rPr>
          <w:rFonts w:ascii="Times New Roman" w:hAnsi="Times New Roman" w:cs="Times New Roman"/>
          <w:sz w:val="20"/>
          <w:szCs w:val="20"/>
          <w:lang w:val="lv-LV"/>
        </w:rPr>
        <w:t>gada ziņojums</w:t>
      </w:r>
    </w:p>
    <w:p w14:paraId="37D5A439" w14:textId="77777777" w:rsidR="00514FB3" w:rsidRPr="005B72AA" w:rsidRDefault="00514FB3" w:rsidP="00F25CEC">
      <w:pPr>
        <w:spacing w:line="240" w:lineRule="auto"/>
        <w:ind w:firstLine="720"/>
        <w:jc w:val="both"/>
        <w:rPr>
          <w:rFonts w:ascii="Times New Roman" w:hAnsi="Times New Roman" w:cs="Times New Roman"/>
          <w:b/>
          <w:i/>
          <w:sz w:val="24"/>
          <w:szCs w:val="24"/>
          <w:lang w:val="lv-LV"/>
        </w:rPr>
      </w:pPr>
    </w:p>
    <w:p w14:paraId="1A09E2E5" w14:textId="6E718A2D" w:rsidR="00F25CEC" w:rsidRPr="005B72AA" w:rsidRDefault="00F25CEC" w:rsidP="00F25CEC">
      <w:pPr>
        <w:spacing w:line="240" w:lineRule="auto"/>
        <w:ind w:firstLine="720"/>
        <w:jc w:val="both"/>
        <w:rPr>
          <w:rFonts w:ascii="Times New Roman" w:hAnsi="Times New Roman" w:cs="Times New Roman"/>
          <w:b/>
          <w:i/>
          <w:sz w:val="24"/>
          <w:szCs w:val="24"/>
          <w:lang w:val="lv-LV"/>
        </w:rPr>
      </w:pPr>
      <w:r w:rsidRPr="005B72AA">
        <w:rPr>
          <w:rFonts w:ascii="Times New Roman" w:hAnsi="Times New Roman" w:cs="Times New Roman"/>
          <w:b/>
          <w:i/>
          <w:sz w:val="24"/>
          <w:szCs w:val="24"/>
          <w:lang w:val="lv-LV"/>
        </w:rPr>
        <w:t xml:space="preserve">Digitālie publiskie pakalpojumi. Latvijā visstraujākā attīstība vērojama tiešsaistē sniegtajos publiskajos pakalpojumos, savukārt atklāto datu jomā, salīdzinot ar citām </w:t>
      </w:r>
      <w:r w:rsidR="00A63719" w:rsidRPr="005B72AA">
        <w:rPr>
          <w:rFonts w:ascii="Times New Roman" w:hAnsi="Times New Roman" w:cs="Times New Roman"/>
          <w:b/>
          <w:i/>
          <w:sz w:val="24"/>
          <w:szCs w:val="24"/>
          <w:lang w:val="lv-LV"/>
        </w:rPr>
        <w:t xml:space="preserve">ES </w:t>
      </w:r>
      <w:r w:rsidRPr="005B72AA">
        <w:rPr>
          <w:rFonts w:ascii="Times New Roman" w:hAnsi="Times New Roman" w:cs="Times New Roman"/>
          <w:b/>
          <w:i/>
          <w:sz w:val="24"/>
          <w:szCs w:val="24"/>
          <w:lang w:val="lv-LV"/>
        </w:rPr>
        <w:t>dalībvalstīm, virzība uz priekšu ir gausa.</w:t>
      </w:r>
    </w:p>
    <w:p w14:paraId="085229E9" w14:textId="6930CFF6" w:rsidR="003024DA" w:rsidRPr="005B72AA" w:rsidRDefault="007E5D5F" w:rsidP="003024DA">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Pagājušajā gadā Latvija ir atzīstami progresējusi digitālo publisko pakalpojumu sniegšanas un izmantošanas ziņā, un Latvijas rezultāts ir tikai mazliet zem ES vidējā: Latvijā — 0,51, ES vidēji — 0,55. Latvija ieņem 8.</w:t>
      </w:r>
      <w:r w:rsidR="00A6371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vietu ES dalībvalstu vidū valsts pārvaldes tiešsaistes pakalpojumu pieejamības ziņā. To iedzīvotāju skaits, kuri izmanto e-pārvaldes pakalpojumus, ir 38</w:t>
      </w:r>
      <w:r w:rsidR="00A6371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kas ir mazliet virs ES vidējā (34</w:t>
      </w:r>
      <w:r w:rsidR="00A6371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 Tomēr, neraugoties uz progresu saistībā ar gatavību izmantot atklātos datus, Latvija atrodas pēdējā vietā — galvenokārt tādēļ, ka </w:t>
      </w:r>
      <w:r w:rsidR="003024DA" w:rsidRPr="005B72AA">
        <w:rPr>
          <w:rFonts w:ascii="Times New Roman" w:hAnsi="Times New Roman" w:cs="Times New Roman"/>
          <w:sz w:val="24"/>
          <w:szCs w:val="24"/>
          <w:lang w:val="lv-LV"/>
        </w:rPr>
        <w:t>novērtējuma brīd</w:t>
      </w:r>
      <w:r w:rsidR="009D4458" w:rsidRPr="005B72AA">
        <w:rPr>
          <w:rFonts w:ascii="Times New Roman" w:hAnsi="Times New Roman" w:cs="Times New Roman"/>
          <w:sz w:val="24"/>
          <w:szCs w:val="24"/>
          <w:lang w:val="lv-LV"/>
        </w:rPr>
        <w:t>ī</w:t>
      </w:r>
      <w:r w:rsidR="003024DA" w:rsidRPr="005B72AA">
        <w:rPr>
          <w:rFonts w:ascii="Times New Roman" w:hAnsi="Times New Roman" w:cs="Times New Roman"/>
          <w:sz w:val="24"/>
          <w:szCs w:val="24"/>
          <w:lang w:val="lv-LV"/>
        </w:rPr>
        <w:t xml:space="preserve"> darbību vēl nebija uzsācis valsts atklāto datu portāls. Lai uzlabotu datu pieejamību publiskās pārvaldes institūcijām un nodrošinātu atkalizmantojamu datu publicēšanu atkalizmantošanai privātu uzņēmumu pakalpojumos, centralizētas publiskās pārvaldes atvērto datu portāla darbināšana tika uzsākta 2017.</w:t>
      </w:r>
      <w:r w:rsidR="00EB52A3" w:rsidRPr="005B72AA">
        <w:rPr>
          <w:rFonts w:ascii="Times New Roman" w:hAnsi="Times New Roman" w:cs="Times New Roman"/>
          <w:sz w:val="24"/>
          <w:szCs w:val="24"/>
          <w:lang w:val="lv-LV"/>
        </w:rPr>
        <w:t> </w:t>
      </w:r>
      <w:r w:rsidR="003024DA" w:rsidRPr="005B72AA">
        <w:rPr>
          <w:rFonts w:ascii="Times New Roman" w:hAnsi="Times New Roman" w:cs="Times New Roman"/>
          <w:sz w:val="24"/>
          <w:szCs w:val="24"/>
          <w:lang w:val="lv-LV"/>
        </w:rPr>
        <w:t>gada jūnijā.</w:t>
      </w:r>
    </w:p>
    <w:p w14:paraId="531E8465" w14:textId="519E8480" w:rsidR="009F5FC0" w:rsidRPr="005B72AA" w:rsidRDefault="009F5FC0" w:rsidP="009F5FC0">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DESI </w:t>
      </w:r>
      <w:r w:rsidR="00A63719" w:rsidRPr="005B72AA">
        <w:rPr>
          <w:rFonts w:ascii="Times New Roman" w:hAnsi="Times New Roman" w:cs="Times New Roman"/>
          <w:sz w:val="24"/>
          <w:szCs w:val="24"/>
          <w:lang w:val="lv-LV"/>
        </w:rPr>
        <w:t xml:space="preserve">indekss </w:t>
      </w:r>
      <w:r w:rsidRPr="005B72AA">
        <w:rPr>
          <w:rFonts w:ascii="Times New Roman" w:hAnsi="Times New Roman" w:cs="Times New Roman"/>
          <w:sz w:val="24"/>
          <w:szCs w:val="24"/>
          <w:lang w:val="lv-LV"/>
        </w:rPr>
        <w:t>apliecina, ka Latvijai ir potenciāls digitālo pakalpojumu jomā. Tomēr jāapzinās, ka digitālās vides sniegto iespēju izmantošana iedzīvotāju, uzņēmēju, kā arī publiskās pārvaldes pusē ir cieši saistīta ar vairāku ministriju paveikto. Digitālai videi nav fizisku robežu. Tāpēc arī Latvijas dažādu atbildīgo iestāžu sadarbībai ir jābūt ar plašāku un, iespējams, ambiciozāku redzējumu. Būtiski, lai nozaru griezumā atbildīgās institūcijas aktīvi rīkotos savas kompetences ietvaros. Tikai tā iespējams panākt situāciju, ka Latvijas iedzīvotāji un komersanti būs zinoši un prasmīgi, lai izmantotu visas digitālās vides radītās iespējas.</w:t>
      </w:r>
    </w:p>
    <w:p w14:paraId="54C9EBBC" w14:textId="77777777" w:rsidR="009F5FC0" w:rsidRPr="005B72AA" w:rsidRDefault="009F5FC0" w:rsidP="003024DA">
      <w:pPr>
        <w:spacing w:after="0" w:line="240" w:lineRule="auto"/>
        <w:ind w:firstLine="720"/>
        <w:jc w:val="both"/>
        <w:rPr>
          <w:rFonts w:ascii="Times New Roman" w:hAnsi="Times New Roman" w:cs="Times New Roman"/>
          <w:sz w:val="24"/>
          <w:szCs w:val="24"/>
          <w:lang w:val="lv-LV"/>
        </w:rPr>
      </w:pPr>
    </w:p>
    <w:p w14:paraId="61656B5A" w14:textId="66802B64" w:rsidR="007E5D5F" w:rsidRPr="005B72AA" w:rsidRDefault="007E5D5F" w:rsidP="00990EC6">
      <w:pPr>
        <w:spacing w:after="0"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E-pārvaldes politika galvenokārt ir noteikta Informācijas sabiedrības attīstības pama</w:t>
      </w:r>
      <w:r w:rsidR="00A92A18" w:rsidRPr="005B72AA">
        <w:rPr>
          <w:rFonts w:ascii="Times New Roman" w:hAnsi="Times New Roman" w:cs="Times New Roman"/>
          <w:sz w:val="24"/>
          <w:szCs w:val="24"/>
          <w:lang w:val="lv-LV"/>
        </w:rPr>
        <w:t>tnostādnēs 2014.–2020.</w:t>
      </w:r>
      <w:r w:rsidR="00A63719" w:rsidRPr="005B72AA">
        <w:rPr>
          <w:rFonts w:ascii="Times New Roman" w:hAnsi="Times New Roman" w:cs="Times New Roman"/>
          <w:sz w:val="24"/>
          <w:szCs w:val="24"/>
          <w:lang w:val="lv-LV"/>
        </w:rPr>
        <w:t> </w:t>
      </w:r>
      <w:r w:rsidR="00A92A18" w:rsidRPr="005B72AA">
        <w:rPr>
          <w:rFonts w:ascii="Times New Roman" w:hAnsi="Times New Roman" w:cs="Times New Roman"/>
          <w:sz w:val="24"/>
          <w:szCs w:val="24"/>
          <w:lang w:val="lv-LV"/>
        </w:rPr>
        <w:t xml:space="preserve">gadam. </w:t>
      </w:r>
      <w:r w:rsidR="00A63719" w:rsidRPr="005B72AA">
        <w:rPr>
          <w:rFonts w:ascii="Times New Roman" w:hAnsi="Times New Roman" w:cs="Times New Roman"/>
          <w:sz w:val="24"/>
          <w:szCs w:val="24"/>
          <w:lang w:val="lv-LV"/>
        </w:rPr>
        <w:t xml:space="preserve">Latvijas Republikas Saeima 2015. gada 5. novembrī pieņēma Fizisko personu elektroniskās identifikācijas likumu, kas stājās spēkā </w:t>
      </w:r>
      <w:r w:rsidRPr="005B72AA">
        <w:rPr>
          <w:rFonts w:ascii="Times New Roman" w:hAnsi="Times New Roman" w:cs="Times New Roman"/>
          <w:sz w:val="24"/>
          <w:szCs w:val="24"/>
          <w:lang w:val="lv-LV"/>
        </w:rPr>
        <w:t>2015.</w:t>
      </w:r>
      <w:r w:rsidR="00A6371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gada </w:t>
      </w:r>
      <w:r w:rsidR="00A63719" w:rsidRPr="005B72AA">
        <w:rPr>
          <w:rFonts w:ascii="Times New Roman" w:hAnsi="Times New Roman" w:cs="Times New Roman"/>
          <w:sz w:val="24"/>
          <w:szCs w:val="24"/>
          <w:lang w:val="lv-LV"/>
        </w:rPr>
        <w:t>8. </w:t>
      </w:r>
      <w:r w:rsidRPr="005B72AA">
        <w:rPr>
          <w:rFonts w:ascii="Times New Roman" w:hAnsi="Times New Roman" w:cs="Times New Roman"/>
          <w:sz w:val="24"/>
          <w:szCs w:val="24"/>
          <w:lang w:val="lv-LV"/>
        </w:rPr>
        <w:t>decembrī</w:t>
      </w:r>
      <w:r w:rsidR="004003F2" w:rsidRPr="005B72AA">
        <w:rPr>
          <w:rFonts w:ascii="Times New Roman" w:hAnsi="Times New Roman" w:cs="Times New Roman"/>
          <w:sz w:val="24"/>
          <w:szCs w:val="24"/>
          <w:lang w:val="lv-LV"/>
        </w:rPr>
        <w:t xml:space="preserve"> (turpmāk – Likums)</w:t>
      </w:r>
      <w:r w:rsidRPr="005B72AA">
        <w:rPr>
          <w:rFonts w:ascii="Times New Roman" w:hAnsi="Times New Roman" w:cs="Times New Roman"/>
          <w:sz w:val="24"/>
          <w:szCs w:val="24"/>
          <w:lang w:val="lv-LV"/>
        </w:rPr>
        <w:t xml:space="preserve">. Likumā noteiktas prasības personu identifikācijai, lai nodrošinātu iespēju saņemt publiskos pakalpojumus elektroniskajā vidē; gaidāms, ka </w:t>
      </w:r>
      <w:r w:rsidR="004003F2" w:rsidRPr="005B72AA">
        <w:rPr>
          <w:rFonts w:ascii="Times New Roman" w:hAnsi="Times New Roman" w:cs="Times New Roman"/>
          <w:sz w:val="24"/>
          <w:szCs w:val="24"/>
          <w:lang w:val="lv-LV"/>
        </w:rPr>
        <w:t xml:space="preserve">Likuma piemērošanas </w:t>
      </w:r>
      <w:r w:rsidRPr="005B72AA">
        <w:rPr>
          <w:rFonts w:ascii="Times New Roman" w:hAnsi="Times New Roman" w:cs="Times New Roman"/>
          <w:sz w:val="24"/>
          <w:szCs w:val="24"/>
          <w:lang w:val="lv-LV"/>
        </w:rPr>
        <w:t>rezultātā palielināsies e-pārvaldes pakalpojumu izmantošana. Latvijas e-indekss ir e-vides novērtējums valsts iestādēs un pašvaldībās. Tas sniedz priekšstatu par to, cik aktīvi un savai situācijai atbilstoši valsts iestādes un pašvaldības izmanto mūsdienu IKT risinājumus, lai veicinātu savu pakalpojumu kvalitāti un pieejamību iedzīvotājiem un uzņēmumiem. Latvijas e-indeksā ietilpst divi mērījumi: Latvijas pašvaldību e-indek</w:t>
      </w:r>
      <w:r w:rsidR="00A92A18" w:rsidRPr="005B72AA">
        <w:rPr>
          <w:rFonts w:ascii="Times New Roman" w:hAnsi="Times New Roman" w:cs="Times New Roman"/>
          <w:sz w:val="24"/>
          <w:szCs w:val="24"/>
          <w:lang w:val="lv-LV"/>
        </w:rPr>
        <w:t>ss un Latvijas valsts iestāžu e</w:t>
      </w:r>
      <w:r w:rsidR="004003F2" w:rsidRPr="005B72AA">
        <w:rPr>
          <w:rFonts w:ascii="Times New Roman" w:hAnsi="Times New Roman" w:cs="Times New Roman"/>
          <w:sz w:val="24"/>
          <w:szCs w:val="24"/>
          <w:lang w:val="lv-LV"/>
        </w:rPr>
        <w:t>-i</w:t>
      </w:r>
      <w:r w:rsidRPr="005B72AA">
        <w:rPr>
          <w:rFonts w:ascii="Times New Roman" w:hAnsi="Times New Roman" w:cs="Times New Roman"/>
          <w:sz w:val="24"/>
          <w:szCs w:val="24"/>
          <w:lang w:val="lv-LV"/>
        </w:rPr>
        <w:t>ndekss.</w:t>
      </w:r>
    </w:p>
    <w:p w14:paraId="0AD456A8" w14:textId="77777777" w:rsidR="008B3547" w:rsidRPr="005B72AA" w:rsidRDefault="008B3547" w:rsidP="00990EC6">
      <w:pPr>
        <w:spacing w:after="0" w:line="240" w:lineRule="auto"/>
        <w:ind w:firstLine="720"/>
        <w:jc w:val="both"/>
        <w:rPr>
          <w:rFonts w:ascii="Times New Roman" w:hAnsi="Times New Roman" w:cs="Times New Roman"/>
          <w:sz w:val="24"/>
          <w:szCs w:val="24"/>
          <w:lang w:val="lv-LV"/>
        </w:rPr>
      </w:pPr>
    </w:p>
    <w:p w14:paraId="6AF9AD3E" w14:textId="77777777" w:rsidR="006E56E8" w:rsidRPr="005B72AA" w:rsidRDefault="006E56E8" w:rsidP="00990EC6">
      <w:pPr>
        <w:spacing w:after="0" w:line="240" w:lineRule="auto"/>
        <w:ind w:firstLine="720"/>
        <w:jc w:val="both"/>
        <w:rPr>
          <w:rFonts w:ascii="Times New Roman" w:hAnsi="Times New Roman" w:cs="Times New Roman"/>
          <w:sz w:val="24"/>
          <w:szCs w:val="24"/>
          <w:lang w:val="lv-LV"/>
        </w:rPr>
      </w:pPr>
    </w:p>
    <w:p w14:paraId="0F0D2148" w14:textId="5B246A99" w:rsidR="008B3547" w:rsidRPr="005B72AA" w:rsidRDefault="003D277D" w:rsidP="00D159A8">
      <w:pPr>
        <w:spacing w:after="0" w:line="240" w:lineRule="auto"/>
        <w:jc w:val="center"/>
        <w:rPr>
          <w:rFonts w:ascii="Times New Roman" w:hAnsi="Times New Roman" w:cs="Times New Roman"/>
          <w:b/>
          <w:sz w:val="24"/>
          <w:szCs w:val="24"/>
          <w:lang w:val="lv-LV"/>
        </w:rPr>
      </w:pPr>
      <w:r w:rsidRPr="005B72AA">
        <w:rPr>
          <w:rFonts w:ascii="Times New Roman" w:hAnsi="Times New Roman" w:cs="Times New Roman"/>
          <w:b/>
          <w:sz w:val="24"/>
          <w:szCs w:val="24"/>
          <w:lang w:val="lv-LV"/>
        </w:rPr>
        <w:t>Institūciju sniegtie</w:t>
      </w:r>
      <w:r w:rsidRPr="005B72AA">
        <w:rPr>
          <w:rFonts w:ascii="Times New Roman" w:hAnsi="Times New Roman"/>
          <w:b/>
          <w:sz w:val="24"/>
          <w:lang w:val="lv-LV"/>
        </w:rPr>
        <w:t xml:space="preserve"> priekšlikumi </w:t>
      </w:r>
      <w:r w:rsidR="00601497" w:rsidRPr="005B72AA">
        <w:rPr>
          <w:rFonts w:ascii="Times New Roman" w:hAnsi="Times New Roman"/>
          <w:b/>
          <w:sz w:val="24"/>
          <w:lang w:val="lv-LV"/>
        </w:rPr>
        <w:t xml:space="preserve">rīcībai </w:t>
      </w:r>
      <w:r w:rsidRPr="005B72AA">
        <w:rPr>
          <w:rFonts w:ascii="Times New Roman" w:hAnsi="Times New Roman"/>
          <w:b/>
          <w:sz w:val="24"/>
          <w:lang w:val="lv-LV"/>
        </w:rPr>
        <w:t xml:space="preserve">DESI indeksa rādītāja </w:t>
      </w:r>
      <w:r w:rsidR="008B3547" w:rsidRPr="005B72AA">
        <w:rPr>
          <w:rFonts w:ascii="Times New Roman" w:hAnsi="Times New Roman"/>
          <w:b/>
          <w:sz w:val="24"/>
          <w:lang w:val="lv-LV"/>
        </w:rPr>
        <w:t>“Digitālie pub</w:t>
      </w:r>
      <w:r w:rsidR="00D159A8" w:rsidRPr="005B72AA">
        <w:rPr>
          <w:rFonts w:ascii="Times New Roman" w:hAnsi="Times New Roman"/>
          <w:b/>
          <w:sz w:val="24"/>
          <w:lang w:val="lv-LV"/>
        </w:rPr>
        <w:t>liskie pakalpojumi” uzlabošanai</w:t>
      </w:r>
    </w:p>
    <w:p w14:paraId="05C28E1E" w14:textId="77777777" w:rsidR="00250717" w:rsidRPr="005B72AA" w:rsidRDefault="00250717" w:rsidP="008B3547">
      <w:pPr>
        <w:spacing w:after="0" w:line="240" w:lineRule="auto"/>
        <w:jc w:val="both"/>
        <w:rPr>
          <w:rFonts w:ascii="Times New Roman" w:hAnsi="Times New Roman" w:cs="Times New Roman"/>
          <w:b/>
          <w:sz w:val="24"/>
          <w:szCs w:val="24"/>
          <w:lang w:val="lv-LV"/>
        </w:rPr>
      </w:pPr>
    </w:p>
    <w:p w14:paraId="13D2C8E7" w14:textId="5E0D8679" w:rsidR="00250717" w:rsidRPr="005B72AA" w:rsidRDefault="00250717" w:rsidP="00250717">
      <w:pPr>
        <w:spacing w:after="120"/>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Ārlietu ministrija</w:t>
      </w:r>
      <w:r w:rsidR="00C5701A"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ir aicinājusi </w:t>
      </w:r>
      <w:r w:rsidR="00F738D8" w:rsidRPr="005B72AA">
        <w:rPr>
          <w:rFonts w:ascii="Times New Roman" w:hAnsi="Times New Roman" w:cs="Times New Roman"/>
          <w:sz w:val="24"/>
          <w:szCs w:val="24"/>
          <w:lang w:val="lv-LV"/>
        </w:rPr>
        <w:t>Ministriju</w:t>
      </w:r>
      <w:r w:rsidRPr="005B72AA">
        <w:rPr>
          <w:rFonts w:ascii="Times New Roman" w:hAnsi="Times New Roman" w:cs="Times New Roman"/>
          <w:sz w:val="24"/>
          <w:szCs w:val="24"/>
          <w:lang w:val="lv-LV"/>
        </w:rPr>
        <w:t xml:space="preserve"> turpināt darbu atvērto datu jomā, Latvijas salīdzinoši zemo radītāju mākoņskaitļošanas kontekstā, </w:t>
      </w:r>
      <w:r w:rsidR="00C5701A" w:rsidRPr="005B72AA">
        <w:rPr>
          <w:rFonts w:ascii="Times New Roman" w:hAnsi="Times New Roman" w:cs="Times New Roman"/>
          <w:sz w:val="24"/>
          <w:szCs w:val="24"/>
          <w:lang w:val="lv-LV"/>
        </w:rPr>
        <w:t>un</w:t>
      </w:r>
      <w:r w:rsidRPr="005B72AA">
        <w:rPr>
          <w:rFonts w:ascii="Times New Roman" w:hAnsi="Times New Roman" w:cs="Times New Roman"/>
          <w:sz w:val="24"/>
          <w:szCs w:val="24"/>
          <w:lang w:val="lv-LV"/>
        </w:rPr>
        <w:t xml:space="preserve"> ir vērsusi uzmanību uz ES ietvaros notiekošo darbu mākoņskaitļošanas jomā, īpaši zinātnes un pētniecības jomā, kur nepieciešams nodrošināt mērķtiecīgāku pieeju nacionālajā līmenī.</w:t>
      </w:r>
    </w:p>
    <w:p w14:paraId="1871FBA5" w14:textId="11779A0B" w:rsidR="004073CC" w:rsidRPr="005B72AA" w:rsidRDefault="00DE0AB6" w:rsidP="004073CC">
      <w:pPr>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 xml:space="preserve">Ekonomikas ministrija </w:t>
      </w:r>
      <w:r w:rsidRPr="005B72AA">
        <w:rPr>
          <w:rFonts w:ascii="Times New Roman" w:hAnsi="Times New Roman" w:cs="Times New Roman"/>
          <w:sz w:val="24"/>
          <w:szCs w:val="24"/>
          <w:lang w:val="lv-LV"/>
        </w:rPr>
        <w:t>ir vērsusi uzmanību, ka ņemot vērā, ka DESI indeksa rādītāji atspoguļo dalībvalstu digitalizācijas progresu, kuru ietekmē ne tikai valsts iestāžu piedāvātie e-pakalpojumi, bet arī sabiedrības zināšanas par digitalizācijas iespējām un vēlēšanās tās pielietot, E</w:t>
      </w:r>
      <w:r w:rsidR="00F738D8" w:rsidRPr="005B72AA">
        <w:rPr>
          <w:rFonts w:ascii="Times New Roman" w:hAnsi="Times New Roman" w:cs="Times New Roman"/>
          <w:sz w:val="24"/>
          <w:szCs w:val="24"/>
          <w:lang w:val="lv-LV"/>
        </w:rPr>
        <w:t>konomikas ministrija</w:t>
      </w:r>
      <w:r w:rsidRPr="005B72AA">
        <w:rPr>
          <w:rFonts w:ascii="Times New Roman" w:hAnsi="Times New Roman" w:cs="Times New Roman"/>
          <w:sz w:val="24"/>
          <w:szCs w:val="24"/>
          <w:lang w:val="lv-LV"/>
        </w:rPr>
        <w:t xml:space="preserve"> aicina pievērst uzmanību DESI </w:t>
      </w:r>
      <w:r w:rsidR="00F738D8"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 xml:space="preserve">datu ievākšanas metodoloģijai, īpaši </w:t>
      </w:r>
      <w:r w:rsidR="00F738D8" w:rsidRPr="005B72AA">
        <w:rPr>
          <w:rFonts w:ascii="Times New Roman" w:hAnsi="Times New Roman" w:cs="Times New Roman"/>
          <w:sz w:val="24"/>
          <w:szCs w:val="24"/>
          <w:lang w:val="lv-LV"/>
        </w:rPr>
        <w:t>MVU</w:t>
      </w:r>
      <w:r w:rsidRPr="005B72AA">
        <w:rPr>
          <w:rFonts w:ascii="Times New Roman" w:hAnsi="Times New Roman" w:cs="Times New Roman"/>
          <w:sz w:val="24"/>
          <w:szCs w:val="24"/>
          <w:lang w:val="lv-LV"/>
        </w:rPr>
        <w:t xml:space="preserve"> sektorā. E</w:t>
      </w:r>
      <w:r w:rsidR="00F738D8" w:rsidRPr="005B72AA">
        <w:rPr>
          <w:rFonts w:ascii="Times New Roman" w:hAnsi="Times New Roman" w:cs="Times New Roman"/>
          <w:sz w:val="24"/>
          <w:szCs w:val="24"/>
          <w:lang w:val="lv-LV"/>
        </w:rPr>
        <w:t>konomikas ministrijas</w:t>
      </w:r>
      <w:r w:rsidRPr="005B72AA">
        <w:rPr>
          <w:rFonts w:ascii="Times New Roman" w:hAnsi="Times New Roman" w:cs="Times New Roman"/>
          <w:sz w:val="24"/>
          <w:szCs w:val="24"/>
          <w:lang w:val="lv-LV"/>
        </w:rPr>
        <w:t xml:space="preserve"> ieskatā nepieciešams vienkāršot DESI indeksa aptaujas anketu, vienlaikus paredzot, ka to aizpilda uzņēmumu augstākā līmeņa vadītāji, lai dati būtu pēc iespējas objektīvāki un atspoguļo</w:t>
      </w:r>
      <w:r w:rsidR="004073CC" w:rsidRPr="005B72AA">
        <w:rPr>
          <w:rFonts w:ascii="Times New Roman" w:hAnsi="Times New Roman" w:cs="Times New Roman"/>
          <w:sz w:val="24"/>
          <w:szCs w:val="24"/>
          <w:lang w:val="lv-LV"/>
        </w:rPr>
        <w:t>tu reālo situāciju.</w:t>
      </w:r>
    </w:p>
    <w:p w14:paraId="67CFA57B" w14:textId="1F168059" w:rsidR="004073CC" w:rsidRPr="005B72AA" w:rsidRDefault="004073CC" w:rsidP="004073CC">
      <w:pPr>
        <w:ind w:firstLine="709"/>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Papildus Ekonomikas ministrija ir vērsusi uzmanību, ka </w:t>
      </w:r>
      <w:r w:rsidR="00F738D8" w:rsidRPr="005B72AA">
        <w:rPr>
          <w:rFonts w:ascii="Times New Roman" w:hAnsi="Times New Roman" w:cs="Times New Roman"/>
          <w:sz w:val="24"/>
          <w:szCs w:val="24"/>
          <w:lang w:val="lv-LV"/>
        </w:rPr>
        <w:t xml:space="preserve">ar Ministru kabineta </w:t>
      </w:r>
      <w:r w:rsidRPr="005B72AA">
        <w:rPr>
          <w:rFonts w:ascii="Times New Roman" w:hAnsi="Times New Roman" w:cs="Times New Roman"/>
          <w:sz w:val="24"/>
          <w:szCs w:val="24"/>
          <w:lang w:val="lv-LV"/>
        </w:rPr>
        <w:t>2017.</w:t>
      </w:r>
      <w:r w:rsidR="00F738D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15.</w:t>
      </w:r>
      <w:r w:rsidR="00F738D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mart</w:t>
      </w:r>
      <w:r w:rsidR="00F738D8" w:rsidRPr="005B72AA">
        <w:rPr>
          <w:rFonts w:ascii="Times New Roman" w:hAnsi="Times New Roman" w:cs="Times New Roman"/>
          <w:sz w:val="24"/>
          <w:szCs w:val="24"/>
          <w:lang w:val="lv-LV"/>
        </w:rPr>
        <w:t>a rīkojumu Nr. 125 Par uz</w:t>
      </w:r>
      <w:r w:rsidRPr="005B72AA">
        <w:rPr>
          <w:rFonts w:ascii="Times New Roman" w:hAnsi="Times New Roman" w:cs="Times New Roman"/>
          <w:sz w:val="24"/>
          <w:szCs w:val="24"/>
          <w:lang w:val="lv-LV"/>
        </w:rPr>
        <w:t>zņēmējdarbības vides pilnveidošanas pasākumu plānu</w:t>
      </w:r>
      <w:r w:rsidR="00F738D8" w:rsidRPr="005B72AA">
        <w:rPr>
          <w:rFonts w:ascii="Times New Roman" w:hAnsi="Times New Roman" w:cs="Times New Roman"/>
          <w:sz w:val="24"/>
          <w:szCs w:val="24"/>
          <w:lang w:val="lv-LV"/>
        </w:rPr>
        <w:t>” ir apstiprināts minētais attīstības plānošanas dokuments</w:t>
      </w:r>
      <w:r w:rsidRPr="005B72AA">
        <w:rPr>
          <w:rFonts w:ascii="Times New Roman" w:hAnsi="Times New Roman" w:cs="Times New Roman"/>
          <w:sz w:val="24"/>
          <w:szCs w:val="24"/>
          <w:lang w:val="lv-LV"/>
        </w:rPr>
        <w:t xml:space="preserve">, kurā ir iekļauti vairāki pasākumi, kas vērsti uz arvien aktīvāku e-risinājumu integrēšanu valsts un pašvaldību sniegtajos pakalpojumos. </w:t>
      </w:r>
      <w:r w:rsidR="00F738D8" w:rsidRPr="005B72AA">
        <w:rPr>
          <w:rFonts w:ascii="Times New Roman" w:hAnsi="Times New Roman" w:cs="Times New Roman"/>
          <w:sz w:val="24"/>
          <w:szCs w:val="24"/>
          <w:lang w:val="lv-LV"/>
        </w:rPr>
        <w:t>Uzņēmējdarbības vid</w:t>
      </w:r>
      <w:r w:rsidR="009D4458" w:rsidRPr="005B72AA">
        <w:rPr>
          <w:rFonts w:ascii="Times New Roman" w:hAnsi="Times New Roman" w:cs="Times New Roman"/>
          <w:sz w:val="24"/>
          <w:szCs w:val="24"/>
          <w:lang w:val="lv-LV"/>
        </w:rPr>
        <w:t>es pilnveidošanas pasākumu plānā</w:t>
      </w:r>
      <w:r w:rsidRPr="005B72AA">
        <w:rPr>
          <w:rFonts w:ascii="Times New Roman" w:hAnsi="Times New Roman" w:cs="Times New Roman"/>
          <w:sz w:val="24"/>
          <w:szCs w:val="24"/>
          <w:lang w:val="lv-LV"/>
        </w:rPr>
        <w:t xml:space="preserve"> ir atsevišķa sadaļa “Lietpratīga valsts pārvalde un tās e-pakalpojumi”, kuras mērķis ir samazināt uzņēmēju laiku administratīvo procedūru veikšanai no 13</w:t>
      </w:r>
      <w:r w:rsidR="009D445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2014.</w:t>
      </w:r>
      <w:r w:rsidR="009D445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gadā </w:t>
      </w:r>
      <w:r w:rsidR="009D4458" w:rsidRPr="005B72AA">
        <w:rPr>
          <w:rFonts w:ascii="Times New Roman" w:hAnsi="Times New Roman" w:cs="Times New Roman"/>
          <w:sz w:val="24"/>
          <w:szCs w:val="24"/>
          <w:lang w:val="lv-LV"/>
        </w:rPr>
        <w:t>līdz</w:t>
      </w:r>
      <w:r w:rsidRPr="005B72AA">
        <w:rPr>
          <w:rFonts w:ascii="Times New Roman" w:hAnsi="Times New Roman" w:cs="Times New Roman"/>
          <w:sz w:val="24"/>
          <w:szCs w:val="24"/>
          <w:lang w:val="lv-LV"/>
        </w:rPr>
        <w:t xml:space="preserve"> 11</w:t>
      </w:r>
      <w:r w:rsidR="009D445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2018.</w:t>
      </w:r>
      <w:r w:rsidR="009D445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gadā, ieviest vismaz papildus 20 tiešsaistes e-pakalpojumus, kā arī paaugstināt eID kartē esošā e-paraksta izmantošanas par 25</w:t>
      </w:r>
      <w:r w:rsidR="009D445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Minēto</w:t>
      </w:r>
      <w:r w:rsidR="009D4458" w:rsidRPr="005B72AA">
        <w:rPr>
          <w:rFonts w:ascii="Times New Roman" w:hAnsi="Times New Roman" w:cs="Times New Roman"/>
          <w:sz w:val="24"/>
          <w:szCs w:val="24"/>
          <w:lang w:val="lv-LV"/>
        </w:rPr>
        <w:t>s</w:t>
      </w:r>
      <w:r w:rsidRPr="005B72AA">
        <w:rPr>
          <w:rFonts w:ascii="Times New Roman" w:hAnsi="Times New Roman" w:cs="Times New Roman"/>
          <w:sz w:val="24"/>
          <w:szCs w:val="24"/>
          <w:lang w:val="lv-LV"/>
        </w:rPr>
        <w:t xml:space="preserve"> </w:t>
      </w:r>
      <w:r w:rsidR="009D4458" w:rsidRPr="005B72AA">
        <w:rPr>
          <w:rFonts w:ascii="Times New Roman" w:hAnsi="Times New Roman" w:cs="Times New Roman"/>
          <w:sz w:val="24"/>
          <w:szCs w:val="24"/>
          <w:lang w:val="lv-LV"/>
        </w:rPr>
        <w:t>mērķus</w:t>
      </w:r>
      <w:r w:rsidRPr="005B72AA">
        <w:rPr>
          <w:rFonts w:ascii="Times New Roman" w:hAnsi="Times New Roman" w:cs="Times New Roman"/>
          <w:sz w:val="24"/>
          <w:szCs w:val="24"/>
          <w:lang w:val="lv-LV"/>
        </w:rPr>
        <w:t xml:space="preserve"> paredzēts sasniegt ar šādiem pasākumiem:</w:t>
      </w:r>
    </w:p>
    <w:p w14:paraId="240C56E6" w14:textId="3D4692F3" w:rsidR="004073CC" w:rsidRPr="005B72AA" w:rsidRDefault="004073CC" w:rsidP="004073CC">
      <w:pPr>
        <w:pStyle w:val="ListParagraph"/>
        <w:numPr>
          <w:ilvl w:val="0"/>
          <w:numId w:val="4"/>
        </w:numPr>
        <w:ind w:left="426"/>
        <w:jc w:val="both"/>
        <w:rPr>
          <w:rFonts w:cs="Times New Roman"/>
          <w:sz w:val="24"/>
          <w:szCs w:val="24"/>
        </w:rPr>
      </w:pPr>
      <w:r w:rsidRPr="005B72AA">
        <w:rPr>
          <w:rFonts w:cs="Times New Roman"/>
          <w:sz w:val="24"/>
          <w:szCs w:val="24"/>
        </w:rPr>
        <w:t>E-risinājumu stiprināšana publiskajā pārvaldē uzņēmējdarbības aktivitātes veicināšanai, t.sk., uzņēmēju pārrobežu darbībā un ārvalstu eID</w:t>
      </w:r>
      <w:r w:rsidR="000E6DF5" w:rsidRPr="005B72AA">
        <w:rPr>
          <w:rFonts w:cs="Times New Roman"/>
          <w:sz w:val="24"/>
          <w:szCs w:val="24"/>
        </w:rPr>
        <w:t xml:space="preserve"> karšu</w:t>
      </w:r>
      <w:r w:rsidRPr="005B72AA">
        <w:rPr>
          <w:rFonts w:cs="Times New Roman"/>
          <w:sz w:val="24"/>
          <w:szCs w:val="24"/>
        </w:rPr>
        <w:t xml:space="preserve"> izmantošana Latvijas e-pakalpojumos (pasākums Nr.</w:t>
      </w:r>
      <w:r w:rsidR="009D4458" w:rsidRPr="005B72AA">
        <w:rPr>
          <w:rFonts w:cs="Times New Roman"/>
          <w:sz w:val="24"/>
          <w:szCs w:val="24"/>
        </w:rPr>
        <w:t> </w:t>
      </w:r>
      <w:r w:rsidRPr="005B72AA">
        <w:rPr>
          <w:rFonts w:cs="Times New Roman"/>
          <w:sz w:val="24"/>
          <w:szCs w:val="24"/>
        </w:rPr>
        <w:t>3.11.2.):</w:t>
      </w:r>
    </w:p>
    <w:p w14:paraId="086E68A9" w14:textId="77777777" w:rsidR="004073CC" w:rsidRPr="005B72AA" w:rsidRDefault="004073CC" w:rsidP="004073CC">
      <w:pPr>
        <w:pStyle w:val="ListParagraph"/>
        <w:numPr>
          <w:ilvl w:val="1"/>
          <w:numId w:val="4"/>
        </w:numPr>
        <w:jc w:val="both"/>
        <w:rPr>
          <w:rFonts w:cs="Times New Roman"/>
          <w:sz w:val="24"/>
          <w:szCs w:val="24"/>
        </w:rPr>
      </w:pPr>
      <w:r w:rsidRPr="005B72AA">
        <w:rPr>
          <w:rFonts w:cs="Times New Roman"/>
          <w:sz w:val="24"/>
          <w:szCs w:val="24"/>
        </w:rPr>
        <w:t>ieviestas nepieciešamās izmaiņas, lai Latvijas e-pakalpojumiem varētu izmantot ārvalstu eID;</w:t>
      </w:r>
    </w:p>
    <w:p w14:paraId="0EB1CA3A" w14:textId="57804C18" w:rsidR="004073CC" w:rsidRPr="005B72AA" w:rsidRDefault="004073CC" w:rsidP="004073CC">
      <w:pPr>
        <w:pStyle w:val="ListParagraph"/>
        <w:numPr>
          <w:ilvl w:val="1"/>
          <w:numId w:val="4"/>
        </w:numPr>
        <w:jc w:val="both"/>
        <w:rPr>
          <w:rFonts w:cs="Times New Roman"/>
          <w:sz w:val="24"/>
          <w:szCs w:val="24"/>
        </w:rPr>
      </w:pPr>
      <w:r w:rsidRPr="005B72AA">
        <w:rPr>
          <w:rFonts w:cs="Times New Roman"/>
          <w:sz w:val="24"/>
          <w:szCs w:val="24"/>
        </w:rPr>
        <w:t xml:space="preserve">citu ES dalībvalstu iedzīvotājiem (uzņēmējiem) pieejami </w:t>
      </w:r>
      <w:r w:rsidR="009D4458" w:rsidRPr="005B72AA">
        <w:rPr>
          <w:rFonts w:cs="Times New Roman"/>
          <w:sz w:val="24"/>
          <w:szCs w:val="24"/>
        </w:rPr>
        <w:t xml:space="preserve">Eiropas Parlamenta un Padomes 2014. gada 23. jūlija Regulas Nr. 910/2014 par elektronisko identifikāciju un uzticamības pakalpojumiem elektronisko darījumu veikšanai iekšējā tirgū un ar ko atceļ Direktīvu 1999/93/EK </w:t>
      </w:r>
      <w:r w:rsidRPr="005B72AA">
        <w:rPr>
          <w:rFonts w:cs="Times New Roman"/>
          <w:sz w:val="24"/>
          <w:szCs w:val="24"/>
        </w:rPr>
        <w:t>prasībām atbilstoši e-pakalpojumi.</w:t>
      </w:r>
    </w:p>
    <w:p w14:paraId="55A7DAB3" w14:textId="1F512FF9" w:rsidR="004073CC" w:rsidRPr="005B72AA" w:rsidRDefault="00C92BE2" w:rsidP="004073CC">
      <w:pPr>
        <w:pStyle w:val="ListParagraph"/>
        <w:numPr>
          <w:ilvl w:val="0"/>
          <w:numId w:val="4"/>
        </w:numPr>
        <w:ind w:left="426"/>
        <w:jc w:val="both"/>
        <w:rPr>
          <w:rFonts w:cs="Times New Roman"/>
          <w:sz w:val="24"/>
          <w:szCs w:val="24"/>
        </w:rPr>
      </w:pPr>
      <w:r w:rsidRPr="005B72AA">
        <w:rPr>
          <w:rFonts w:cs="Times New Roman"/>
          <w:sz w:val="24"/>
          <w:szCs w:val="24"/>
        </w:rPr>
        <w:t>Vienotais valsts un pašvaldību pakalpojumu p</w:t>
      </w:r>
      <w:r w:rsidR="004073CC" w:rsidRPr="005B72AA">
        <w:rPr>
          <w:rFonts w:cs="Times New Roman"/>
          <w:sz w:val="24"/>
          <w:szCs w:val="24"/>
        </w:rPr>
        <w:t xml:space="preserve">ortāla </w:t>
      </w:r>
      <w:hyperlink r:id="rId17" w:history="1">
        <w:r w:rsidR="004073CC" w:rsidRPr="005B72AA">
          <w:rPr>
            <w:rStyle w:val="Hyperlink"/>
            <w:rFonts w:cs="Times New Roman"/>
            <w:color w:val="auto"/>
            <w:sz w:val="24"/>
            <w:szCs w:val="24"/>
          </w:rPr>
          <w:t>www.latvija.lv</w:t>
        </w:r>
      </w:hyperlink>
      <w:r w:rsidR="00E02E4C" w:rsidRPr="005B72AA">
        <w:rPr>
          <w:rStyle w:val="Hyperlink"/>
          <w:rFonts w:cs="Times New Roman"/>
          <w:color w:val="auto"/>
          <w:sz w:val="24"/>
          <w:szCs w:val="24"/>
        </w:rPr>
        <w:t xml:space="preserve"> (turpmāk – portāls www.latvija.lv)</w:t>
      </w:r>
      <w:r w:rsidR="004073CC" w:rsidRPr="005B72AA">
        <w:rPr>
          <w:rFonts w:cs="Times New Roman"/>
          <w:sz w:val="24"/>
          <w:szCs w:val="24"/>
        </w:rPr>
        <w:t xml:space="preserve"> uzņēmējdarbības sadaļas pilnveidošana ar informāciju par uzņēmējiem nepieciešamajām licencēm un atļaujām un citām prasībām pēc </w:t>
      </w:r>
      <w:r w:rsidRPr="005B72AA">
        <w:rPr>
          <w:rFonts w:cs="Times New Roman"/>
          <w:sz w:val="24"/>
          <w:szCs w:val="24"/>
        </w:rPr>
        <w:t>“</w:t>
      </w:r>
      <w:r w:rsidR="004073CC" w:rsidRPr="005B72AA">
        <w:rPr>
          <w:rFonts w:cs="Times New Roman"/>
          <w:sz w:val="24"/>
          <w:szCs w:val="24"/>
        </w:rPr>
        <w:t>ceļa kartes</w:t>
      </w:r>
      <w:r w:rsidRPr="005B72AA">
        <w:rPr>
          <w:rFonts w:cs="Times New Roman"/>
          <w:sz w:val="24"/>
          <w:szCs w:val="24"/>
        </w:rPr>
        <w:t>”</w:t>
      </w:r>
      <w:r w:rsidR="004073CC" w:rsidRPr="005B72AA">
        <w:rPr>
          <w:rFonts w:cs="Times New Roman"/>
          <w:sz w:val="24"/>
          <w:szCs w:val="24"/>
        </w:rPr>
        <w:t xml:space="preserve"> principa (pasākums Nr.</w:t>
      </w:r>
      <w:r w:rsidRPr="005B72AA">
        <w:rPr>
          <w:rFonts w:cs="Times New Roman"/>
          <w:sz w:val="24"/>
          <w:szCs w:val="24"/>
        </w:rPr>
        <w:t> </w:t>
      </w:r>
      <w:r w:rsidR="004073CC" w:rsidRPr="005B72AA">
        <w:rPr>
          <w:rFonts w:cs="Times New Roman"/>
          <w:sz w:val="24"/>
          <w:szCs w:val="24"/>
        </w:rPr>
        <w:t>3.11.3.).</w:t>
      </w:r>
    </w:p>
    <w:p w14:paraId="237DF7BF" w14:textId="53FBB4B0" w:rsidR="004073CC" w:rsidRPr="005B72AA" w:rsidRDefault="004073CC" w:rsidP="004073CC">
      <w:pPr>
        <w:pStyle w:val="ListParagraph"/>
        <w:numPr>
          <w:ilvl w:val="0"/>
          <w:numId w:val="4"/>
        </w:numPr>
        <w:ind w:left="426"/>
        <w:jc w:val="both"/>
        <w:rPr>
          <w:rFonts w:cs="Times New Roman"/>
          <w:sz w:val="24"/>
          <w:szCs w:val="24"/>
        </w:rPr>
      </w:pPr>
      <w:r w:rsidRPr="005B72AA">
        <w:rPr>
          <w:rFonts w:cs="Times New Roman"/>
          <w:sz w:val="24"/>
          <w:szCs w:val="24"/>
        </w:rPr>
        <w:t xml:space="preserve">Ieviesti vismaz papildus 20 tiešsaistes e-pakalpojumi portālā </w:t>
      </w:r>
      <w:hyperlink r:id="rId18" w:history="1">
        <w:r w:rsidRPr="005B72AA">
          <w:rPr>
            <w:rStyle w:val="Hyperlink"/>
            <w:rFonts w:cs="Times New Roman"/>
            <w:color w:val="auto"/>
            <w:sz w:val="24"/>
            <w:szCs w:val="24"/>
          </w:rPr>
          <w:t>www.latvija.lv</w:t>
        </w:r>
      </w:hyperlink>
      <w:r w:rsidRPr="005B72AA">
        <w:rPr>
          <w:rFonts w:cs="Times New Roman"/>
          <w:sz w:val="24"/>
          <w:szCs w:val="24"/>
        </w:rPr>
        <w:t>, kuros izmanto arī eID kartē esošo e-parakstu (pasākums Nr.</w:t>
      </w:r>
      <w:r w:rsidR="00E02E4C" w:rsidRPr="005B72AA">
        <w:rPr>
          <w:rFonts w:cs="Times New Roman"/>
          <w:sz w:val="24"/>
          <w:szCs w:val="24"/>
        </w:rPr>
        <w:t> </w:t>
      </w:r>
      <w:r w:rsidRPr="005B72AA">
        <w:rPr>
          <w:rFonts w:cs="Times New Roman"/>
          <w:sz w:val="24"/>
          <w:szCs w:val="24"/>
        </w:rPr>
        <w:t xml:space="preserve">3.11.4.). </w:t>
      </w:r>
    </w:p>
    <w:p w14:paraId="32961163" w14:textId="7A4FA57E" w:rsidR="004073CC" w:rsidRPr="005B72AA" w:rsidRDefault="004073CC" w:rsidP="004073CC">
      <w:pPr>
        <w:pStyle w:val="ListParagraph"/>
        <w:numPr>
          <w:ilvl w:val="0"/>
          <w:numId w:val="4"/>
        </w:numPr>
        <w:ind w:left="426"/>
        <w:jc w:val="both"/>
        <w:rPr>
          <w:rFonts w:cs="Times New Roman"/>
          <w:sz w:val="24"/>
          <w:szCs w:val="24"/>
        </w:rPr>
      </w:pPr>
      <w:r w:rsidRPr="005B72AA">
        <w:rPr>
          <w:rFonts w:cs="Times New Roman"/>
          <w:sz w:val="24"/>
          <w:szCs w:val="24"/>
        </w:rPr>
        <w:t>E-izziņas sistēmas izmantošanas paplašināšana iepirkumos (pasākums Nr.</w:t>
      </w:r>
      <w:r w:rsidR="00E02E4C" w:rsidRPr="005B72AA">
        <w:rPr>
          <w:rFonts w:cs="Times New Roman"/>
          <w:sz w:val="24"/>
          <w:szCs w:val="24"/>
        </w:rPr>
        <w:t> </w:t>
      </w:r>
      <w:r w:rsidRPr="005B72AA">
        <w:rPr>
          <w:rFonts w:cs="Times New Roman"/>
          <w:sz w:val="24"/>
          <w:szCs w:val="24"/>
        </w:rPr>
        <w:t>3.11.5.):</w:t>
      </w:r>
    </w:p>
    <w:p w14:paraId="4225C2E1" w14:textId="77777777" w:rsidR="004073CC" w:rsidRPr="005B72AA" w:rsidRDefault="004073CC" w:rsidP="004073CC">
      <w:pPr>
        <w:pStyle w:val="ListParagraph"/>
        <w:numPr>
          <w:ilvl w:val="1"/>
          <w:numId w:val="4"/>
        </w:numPr>
        <w:jc w:val="both"/>
        <w:rPr>
          <w:rFonts w:cs="Times New Roman"/>
          <w:sz w:val="24"/>
          <w:szCs w:val="24"/>
        </w:rPr>
      </w:pPr>
      <w:r w:rsidRPr="005B72AA">
        <w:rPr>
          <w:rFonts w:cs="Times New Roman"/>
          <w:sz w:val="24"/>
          <w:szCs w:val="24"/>
        </w:rPr>
        <w:t>izstrādāti un noteiktā kārtībā izskatīšanai Ministru kabinetā iesniegti grozījumi Aizsardzības un drošības jomas iepirkumu likumā, kas nosaka Elektroniskā iepirkumu sistēmā (EIS) pieejamo e-izziņu izmantošanu iepirkumos.</w:t>
      </w:r>
    </w:p>
    <w:p w14:paraId="3DB20941" w14:textId="5C8CD6A5" w:rsidR="004073CC" w:rsidRPr="005B72AA" w:rsidRDefault="004073CC" w:rsidP="004073CC">
      <w:pPr>
        <w:pStyle w:val="ListParagraph"/>
        <w:numPr>
          <w:ilvl w:val="0"/>
          <w:numId w:val="4"/>
        </w:numPr>
        <w:ind w:left="426"/>
        <w:jc w:val="both"/>
        <w:rPr>
          <w:rFonts w:cs="Times New Roman"/>
          <w:sz w:val="24"/>
          <w:szCs w:val="24"/>
        </w:rPr>
      </w:pPr>
      <w:r w:rsidRPr="005B72AA">
        <w:rPr>
          <w:rFonts w:cs="Times New Roman"/>
          <w:sz w:val="24"/>
          <w:szCs w:val="24"/>
        </w:rPr>
        <w:t>Iepirkumu elektroniskas norises sistēmas ieviešana (pasākums Nr.</w:t>
      </w:r>
      <w:r w:rsidR="00E02E4C" w:rsidRPr="005B72AA">
        <w:rPr>
          <w:rFonts w:cs="Times New Roman"/>
          <w:sz w:val="24"/>
          <w:szCs w:val="24"/>
        </w:rPr>
        <w:t> </w:t>
      </w:r>
      <w:r w:rsidRPr="005B72AA">
        <w:rPr>
          <w:rFonts w:cs="Times New Roman"/>
          <w:sz w:val="24"/>
          <w:szCs w:val="24"/>
        </w:rPr>
        <w:t xml:space="preserve">3.11.6.). </w:t>
      </w:r>
    </w:p>
    <w:p w14:paraId="7219E272" w14:textId="77777777" w:rsidR="004073CC" w:rsidRPr="005B72AA" w:rsidRDefault="004073CC" w:rsidP="004073CC">
      <w:pPr>
        <w:spacing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Minēto uzdevumu izpildei ir noteiktas atbildīgās institūcijas un termiņi. </w:t>
      </w:r>
    </w:p>
    <w:p w14:paraId="66111577" w14:textId="03D98A3B" w:rsidR="004073CC" w:rsidRPr="005B72AA" w:rsidRDefault="00E02E4C" w:rsidP="004073CC">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Ministrija</w:t>
      </w:r>
      <w:r w:rsidR="004073CC" w:rsidRPr="005B72AA">
        <w:rPr>
          <w:rFonts w:ascii="Times New Roman" w:hAnsi="Times New Roman" w:cs="Times New Roman"/>
          <w:sz w:val="24"/>
          <w:szCs w:val="24"/>
          <w:lang w:val="lv-LV"/>
        </w:rPr>
        <w:t xml:space="preserve"> informē, lai turpmāk vērtētu nepieciešamos uzlabojumus uzņēmējdarbības vides pilnveidošanā, t</w:t>
      </w:r>
      <w:r w:rsidRPr="005B72AA">
        <w:rPr>
          <w:rFonts w:ascii="Times New Roman" w:hAnsi="Times New Roman" w:cs="Times New Roman"/>
          <w:sz w:val="24"/>
          <w:szCs w:val="24"/>
          <w:lang w:val="lv-LV"/>
        </w:rPr>
        <w:t>ostarp</w:t>
      </w:r>
      <w:r w:rsidR="004073CC" w:rsidRPr="005B72AA">
        <w:rPr>
          <w:rFonts w:ascii="Times New Roman" w:hAnsi="Times New Roman" w:cs="Times New Roman"/>
          <w:sz w:val="24"/>
          <w:szCs w:val="24"/>
          <w:lang w:val="lv-LV"/>
        </w:rPr>
        <w:t xml:space="preserve"> valsts pārvaldes sniegto pakalpojumu e-risinājumu integrēšanā, E</w:t>
      </w:r>
      <w:r w:rsidRPr="005B72AA">
        <w:rPr>
          <w:rFonts w:ascii="Times New Roman" w:hAnsi="Times New Roman" w:cs="Times New Roman"/>
          <w:sz w:val="24"/>
          <w:szCs w:val="24"/>
          <w:lang w:val="lv-LV"/>
        </w:rPr>
        <w:t>konomikas ministrija</w:t>
      </w:r>
      <w:r w:rsidR="004073CC" w:rsidRPr="005B72AA">
        <w:rPr>
          <w:rFonts w:ascii="Times New Roman" w:hAnsi="Times New Roman" w:cs="Times New Roman"/>
          <w:sz w:val="24"/>
          <w:szCs w:val="24"/>
          <w:lang w:val="lv-LV"/>
        </w:rPr>
        <w:t xml:space="preserve"> ir izveidojusi darba grupu, kurā ir iekļauti arī </w:t>
      </w:r>
      <w:r w:rsidRPr="005B72AA">
        <w:rPr>
          <w:rFonts w:ascii="Times New Roman" w:hAnsi="Times New Roman" w:cs="Times New Roman"/>
          <w:sz w:val="24"/>
          <w:szCs w:val="24"/>
          <w:lang w:val="lv-LV"/>
        </w:rPr>
        <w:t>Ministrijas</w:t>
      </w:r>
      <w:r w:rsidR="004073CC" w:rsidRPr="005B72AA">
        <w:rPr>
          <w:rFonts w:ascii="Times New Roman" w:hAnsi="Times New Roman" w:cs="Times New Roman"/>
          <w:sz w:val="24"/>
          <w:szCs w:val="24"/>
          <w:lang w:val="lv-LV"/>
        </w:rPr>
        <w:t xml:space="preserve"> pārstāvji. Vēršam uzmanību, ka Uzņēmējdarbības vides pilnveidošanas pasākumu plānā tiek iekļauti uzdevumi, ņemot vērā </w:t>
      </w:r>
      <w:r w:rsidRPr="005B72AA">
        <w:rPr>
          <w:rFonts w:ascii="Times New Roman" w:hAnsi="Times New Roman" w:cs="Times New Roman"/>
          <w:sz w:val="24"/>
          <w:szCs w:val="24"/>
          <w:lang w:val="lv-LV"/>
        </w:rPr>
        <w:t xml:space="preserve">Pasaules Bankas </w:t>
      </w:r>
      <w:r w:rsidR="004073CC" w:rsidRPr="005B72AA">
        <w:rPr>
          <w:rFonts w:ascii="Times New Roman" w:hAnsi="Times New Roman" w:cs="Times New Roman"/>
          <w:i/>
          <w:sz w:val="24"/>
          <w:szCs w:val="24"/>
          <w:lang w:val="lv-LV"/>
        </w:rPr>
        <w:t>Doing Business</w:t>
      </w:r>
      <w:r w:rsidR="004073CC"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pārskatos </w:t>
      </w:r>
      <w:r w:rsidR="004073CC" w:rsidRPr="005B72AA">
        <w:rPr>
          <w:rFonts w:ascii="Times New Roman" w:hAnsi="Times New Roman" w:cs="Times New Roman"/>
          <w:sz w:val="24"/>
          <w:szCs w:val="24"/>
          <w:lang w:val="lv-LV"/>
        </w:rPr>
        <w:t xml:space="preserve">un </w:t>
      </w:r>
      <w:r w:rsidRPr="005B72AA">
        <w:rPr>
          <w:rFonts w:ascii="Times New Roman" w:hAnsi="Times New Roman" w:cs="Times New Roman"/>
          <w:sz w:val="24"/>
          <w:szCs w:val="24"/>
          <w:lang w:val="lv-LV"/>
        </w:rPr>
        <w:t xml:space="preserve">Pasaules ekonomikas foruma </w:t>
      </w:r>
      <w:r w:rsidR="004073CC" w:rsidRPr="005B72AA">
        <w:rPr>
          <w:rFonts w:ascii="Times New Roman" w:hAnsi="Times New Roman" w:cs="Times New Roman"/>
          <w:sz w:val="24"/>
          <w:szCs w:val="24"/>
          <w:lang w:val="lv-LV"/>
        </w:rPr>
        <w:t>Globālās konkurētspējas indeksa</w:t>
      </w:r>
      <w:r w:rsidRPr="005B72AA">
        <w:rPr>
          <w:rFonts w:ascii="Times New Roman" w:hAnsi="Times New Roman" w:cs="Times New Roman"/>
          <w:sz w:val="24"/>
          <w:szCs w:val="24"/>
          <w:lang w:val="lv-LV"/>
        </w:rPr>
        <w:t xml:space="preserve"> ziņojumos piemēroto</w:t>
      </w:r>
      <w:r w:rsidR="004073CC" w:rsidRPr="005B72AA">
        <w:rPr>
          <w:rFonts w:ascii="Times New Roman" w:hAnsi="Times New Roman" w:cs="Times New Roman"/>
          <w:sz w:val="24"/>
          <w:szCs w:val="24"/>
          <w:lang w:val="lv-LV"/>
        </w:rPr>
        <w:t xml:space="preserve"> metodoloģiju, tomēr </w:t>
      </w:r>
      <w:r w:rsidRPr="005B72AA">
        <w:rPr>
          <w:rFonts w:ascii="Times New Roman" w:hAnsi="Times New Roman" w:cs="Times New Roman"/>
          <w:sz w:val="24"/>
          <w:szCs w:val="24"/>
          <w:lang w:val="lv-LV"/>
        </w:rPr>
        <w:t>Ministrija</w:t>
      </w:r>
      <w:r w:rsidR="004073CC" w:rsidRPr="005B72AA">
        <w:rPr>
          <w:rFonts w:ascii="Times New Roman" w:hAnsi="Times New Roman" w:cs="Times New Roman"/>
          <w:sz w:val="24"/>
          <w:szCs w:val="24"/>
          <w:lang w:val="lv-LV"/>
        </w:rPr>
        <w:t xml:space="preserve"> kā kompetentā iestāde var rosināt iekļaut arī tādus pasākumus, kas varētu pozitīvi ietekmēt DESI indeksa rādītājus.  </w:t>
      </w:r>
    </w:p>
    <w:p w14:paraId="38715F5B" w14:textId="4F75EC0A" w:rsidR="009F5FC0" w:rsidRPr="005B72AA" w:rsidRDefault="009F5FC0" w:rsidP="009F5FC0">
      <w:pPr>
        <w:keepNext/>
        <w:ind w:firstLine="709"/>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Iekšlietu ministrija</w:t>
      </w:r>
      <w:r w:rsidRPr="005B72AA">
        <w:rPr>
          <w:rFonts w:ascii="Times New Roman" w:hAnsi="Times New Roman" w:cs="Times New Roman"/>
          <w:sz w:val="24"/>
          <w:szCs w:val="24"/>
          <w:lang w:val="lv-LV"/>
        </w:rPr>
        <w:t xml:space="preserve"> ir sniegusi šādus priekšlikumus </w:t>
      </w:r>
      <w:r w:rsidR="00E02E4C" w:rsidRPr="005B72AA">
        <w:rPr>
          <w:rFonts w:ascii="Times New Roman" w:hAnsi="Times New Roman" w:cs="Times New Roman"/>
          <w:sz w:val="24"/>
          <w:szCs w:val="24"/>
          <w:lang w:val="lv-LV"/>
        </w:rPr>
        <w:t xml:space="preserve">DESI indeksa </w:t>
      </w:r>
      <w:r w:rsidRPr="005B72AA">
        <w:rPr>
          <w:rFonts w:ascii="Times New Roman" w:hAnsi="Times New Roman" w:cs="Times New Roman"/>
          <w:sz w:val="24"/>
          <w:szCs w:val="24"/>
          <w:lang w:val="lv-LV"/>
        </w:rPr>
        <w:t xml:space="preserve">rādītāja “Digitālie publiskie pakalpojumi” uzlabošanai. Atbilstoši DESI </w:t>
      </w:r>
      <w:r w:rsidR="00E02E4C" w:rsidRPr="005B72AA">
        <w:rPr>
          <w:rFonts w:ascii="Times New Roman" w:hAnsi="Times New Roman" w:cs="Times New Roman"/>
          <w:sz w:val="24"/>
          <w:szCs w:val="24"/>
          <w:lang w:val="lv-LV"/>
        </w:rPr>
        <w:t xml:space="preserve">indeksa </w:t>
      </w:r>
      <w:r w:rsidRPr="005B72AA">
        <w:rPr>
          <w:rFonts w:ascii="Times New Roman" w:hAnsi="Times New Roman" w:cs="Times New Roman"/>
          <w:sz w:val="24"/>
          <w:szCs w:val="24"/>
          <w:lang w:val="lv-LV"/>
        </w:rPr>
        <w:t>rādītāj</w:t>
      </w:r>
      <w:r w:rsidR="00910999" w:rsidRPr="005B72AA">
        <w:rPr>
          <w:rFonts w:ascii="Times New Roman" w:hAnsi="Times New Roman" w:cs="Times New Roman"/>
          <w:sz w:val="24"/>
          <w:szCs w:val="24"/>
          <w:lang w:val="lv-LV"/>
        </w:rPr>
        <w:t>am</w:t>
      </w:r>
      <w:r w:rsidRPr="005B72AA">
        <w:rPr>
          <w:rFonts w:ascii="Times New Roman" w:hAnsi="Times New Roman" w:cs="Times New Roman"/>
          <w:sz w:val="24"/>
          <w:szCs w:val="24"/>
          <w:lang w:val="lv-LV"/>
        </w:rPr>
        <w:t xml:space="preserve"> “Digitālie publiskie pakalpojumi” </w:t>
      </w:r>
      <w:r w:rsidR="001218E2" w:rsidRPr="005B72AA">
        <w:rPr>
          <w:rFonts w:ascii="Times New Roman" w:hAnsi="Times New Roman" w:cs="Times New Roman"/>
          <w:sz w:val="24"/>
          <w:szCs w:val="24"/>
          <w:lang w:val="lv-LV"/>
        </w:rPr>
        <w:t>Iekšlietu ministrija</w:t>
      </w:r>
      <w:r w:rsidRPr="005B72AA">
        <w:rPr>
          <w:rFonts w:ascii="Times New Roman" w:hAnsi="Times New Roman" w:cs="Times New Roman"/>
          <w:sz w:val="24"/>
          <w:szCs w:val="24"/>
          <w:lang w:val="lv-LV"/>
        </w:rPr>
        <w:t xml:space="preserve"> plāno E</w:t>
      </w:r>
      <w:r w:rsidR="00E02E4C" w:rsidRPr="005B72AA">
        <w:rPr>
          <w:rFonts w:ascii="Times New Roman" w:hAnsi="Times New Roman" w:cs="Times New Roman"/>
          <w:sz w:val="24"/>
          <w:szCs w:val="24"/>
          <w:lang w:val="lv-LV"/>
        </w:rPr>
        <w:t>RAF</w:t>
      </w:r>
      <w:r w:rsidRPr="005B72AA">
        <w:rPr>
          <w:rFonts w:ascii="Times New Roman" w:hAnsi="Times New Roman" w:cs="Times New Roman"/>
          <w:sz w:val="24"/>
          <w:szCs w:val="24"/>
          <w:lang w:val="lv-LV"/>
        </w:rPr>
        <w:t xml:space="preserve"> 2. kārtas projektos iekļaut šādas aktivitātes:</w:t>
      </w:r>
    </w:p>
    <w:p w14:paraId="7063F9D3" w14:textId="79ED2AAC" w:rsidR="009F5FC0" w:rsidRPr="005B72AA" w:rsidRDefault="009F5FC0" w:rsidP="009F5FC0">
      <w:pPr>
        <w:pStyle w:val="ListParagraph"/>
        <w:spacing w:after="160" w:line="252" w:lineRule="auto"/>
        <w:ind w:left="360" w:hanging="360"/>
        <w:jc w:val="both"/>
        <w:rPr>
          <w:rFonts w:cs="Times New Roman"/>
          <w:sz w:val="24"/>
          <w:szCs w:val="24"/>
        </w:rPr>
      </w:pPr>
      <w:r w:rsidRPr="005B72AA">
        <w:rPr>
          <w:rFonts w:cs="Times New Roman"/>
          <w:sz w:val="24"/>
          <w:szCs w:val="24"/>
        </w:rPr>
        <w:t>1.</w:t>
      </w:r>
      <w:r w:rsidR="00910999" w:rsidRPr="005B72AA">
        <w:rPr>
          <w:rFonts w:cs="Times New Roman"/>
          <w:sz w:val="24"/>
          <w:szCs w:val="24"/>
        </w:rPr>
        <w:t> </w:t>
      </w:r>
      <w:r w:rsidRPr="005B72AA">
        <w:rPr>
          <w:rFonts w:cs="Times New Roman"/>
          <w:sz w:val="24"/>
          <w:szCs w:val="24"/>
        </w:rPr>
        <w:t>Projektā “Jaunas paaudzes Iekšlietu integrētā informācijas sistēma” :</w:t>
      </w:r>
    </w:p>
    <w:p w14:paraId="467416B4" w14:textId="77777777" w:rsidR="009F5FC0" w:rsidRPr="005B72AA" w:rsidRDefault="009F5FC0" w:rsidP="009F5FC0">
      <w:pPr>
        <w:pStyle w:val="ListParagraph"/>
        <w:spacing w:after="160" w:line="252" w:lineRule="auto"/>
        <w:ind w:left="792" w:hanging="432"/>
        <w:jc w:val="both"/>
        <w:rPr>
          <w:rFonts w:cs="Times New Roman"/>
          <w:sz w:val="24"/>
          <w:szCs w:val="24"/>
        </w:rPr>
      </w:pPr>
      <w:r w:rsidRPr="005B72AA">
        <w:rPr>
          <w:rFonts w:cs="Times New Roman"/>
          <w:sz w:val="24"/>
          <w:szCs w:val="24"/>
        </w:rPr>
        <w:t>1.1.izveidot e-pakalpojumu “Personu un mantu identifikācija”, kurā tiks publicēta informācija par meklējamo personu vai mantu. E-pakalpojums “Personu un mantu identifikācija” kalpos arī iedzīvotāju interešu, piemēram, īpašuma un ekonomisko interešu aizsardzībai;</w:t>
      </w:r>
    </w:p>
    <w:p w14:paraId="6E97C563" w14:textId="1A8B1008" w:rsidR="009F5FC0" w:rsidRPr="005B72AA" w:rsidRDefault="009F5FC0" w:rsidP="009F5FC0">
      <w:pPr>
        <w:pStyle w:val="ListParagraph"/>
        <w:spacing w:after="160" w:line="252" w:lineRule="auto"/>
        <w:ind w:left="792" w:hanging="432"/>
        <w:jc w:val="both"/>
        <w:rPr>
          <w:rFonts w:cs="Times New Roman"/>
          <w:sz w:val="24"/>
          <w:szCs w:val="24"/>
        </w:rPr>
      </w:pPr>
      <w:r w:rsidRPr="005B72AA">
        <w:rPr>
          <w:rFonts w:cs="Times New Roman"/>
          <w:sz w:val="24"/>
          <w:szCs w:val="24"/>
        </w:rPr>
        <w:t>1.2.izveidot e-pakalpojumu “E-lietas materiāli un sodi”, kur lietotājiem ar procesa virzītāja akceptu tiks nodrošināta iespēja saņemt informāciju par pieņemtajiem lēmumiem atteikt uzsākt kriminālprocesu vai atteikt uzsākt administratīvā pārkāpuma lietu, iepazīties ar krimināllietas un administratīvā pārkāpuma lietas materiāliem un veikt sodu pārbaudi un nomaksu krimināllietas un administratīvā pārkāpuma lietās. Tiesībaizsardzības un drošības iestādēm tiks radīts risinājums, kas būtiski ļaus samazināt pasta izdevumus, kā arī neveicot to kopēšanu. Iedzīvotājiem tiks nodrošināta iespēja sekot iesnieguma izskatīšanai</w:t>
      </w:r>
      <w:r w:rsidR="00205401" w:rsidRPr="005B72AA">
        <w:rPr>
          <w:rFonts w:cs="Times New Roman"/>
          <w:sz w:val="24"/>
          <w:szCs w:val="24"/>
        </w:rPr>
        <w:t>.</w:t>
      </w:r>
    </w:p>
    <w:p w14:paraId="4F7C6A8A" w14:textId="63F2CD02" w:rsidR="009F5FC0" w:rsidRPr="005B72AA" w:rsidRDefault="009F5FC0" w:rsidP="009F5FC0">
      <w:pPr>
        <w:spacing w:before="100" w:beforeAutospacing="1" w:after="100" w:afterAutospacing="1"/>
        <w:ind w:left="360" w:hanging="36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2.</w:t>
      </w:r>
      <w:r w:rsidR="0091099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Projektā “Kriminālprocesa atbalsta sistēmas (KRASS) attīstības otrā posma realizācija” izveidot e-pakalpojumu, kas nodrošinās iespēju personām saņemt datus no KRASS un Sodu reģistra tiešsaistē, ja saņemta privātpersonas piekrišana (oficiālajā e-pasta adresē).</w:t>
      </w:r>
    </w:p>
    <w:p w14:paraId="73100878" w14:textId="143B04CD" w:rsidR="0054753A" w:rsidRPr="005B72AA" w:rsidRDefault="0054753A"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 xml:space="preserve">Tieslietu ministrija </w:t>
      </w:r>
      <w:r w:rsidRPr="005B72AA">
        <w:rPr>
          <w:rFonts w:ascii="Times New Roman" w:hAnsi="Times New Roman" w:cs="Times New Roman"/>
          <w:sz w:val="24"/>
          <w:szCs w:val="24"/>
          <w:lang w:val="lv-LV"/>
        </w:rPr>
        <w:t xml:space="preserve">ir iesniegusi informāciju par </w:t>
      </w:r>
      <w:r w:rsidR="005E75FA" w:rsidRPr="005B72AA">
        <w:rPr>
          <w:rFonts w:ascii="Times New Roman" w:hAnsi="Times New Roman" w:cs="Times New Roman"/>
          <w:sz w:val="24"/>
          <w:szCs w:val="24"/>
          <w:lang w:val="lv-LV"/>
        </w:rPr>
        <w:t xml:space="preserve">plānotiem </w:t>
      </w:r>
      <w:r w:rsidRPr="005B72AA">
        <w:rPr>
          <w:rFonts w:ascii="Times New Roman" w:hAnsi="Times New Roman" w:cs="Times New Roman"/>
          <w:sz w:val="24"/>
          <w:szCs w:val="24"/>
          <w:lang w:val="lv-LV"/>
        </w:rPr>
        <w:t xml:space="preserve">pasākumiem ar potenciālu ietekmi uz DESI indeksa rādītāju </w:t>
      </w:r>
      <w:r w:rsidR="0020540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Digitālie publiskie pakalpojumi, e-pārvalde", ko realizēs Valsts zemes dienests, Uzņēmumu reģistrs, Tiesu administrācija, Valsts valodas centrs, Juridiskās palīdzības administrācija un Valsts probācijas dienests.</w:t>
      </w:r>
    </w:p>
    <w:p w14:paraId="4921E9B7" w14:textId="3733F8D3" w:rsidR="0054753A" w:rsidRPr="005B72AA" w:rsidRDefault="0054753A" w:rsidP="0054753A">
      <w:pPr>
        <w:jc w:val="both"/>
        <w:rPr>
          <w:rFonts w:ascii="Times New Roman" w:eastAsia="Times New Roman" w:hAnsi="Times New Roman" w:cs="Times New Roman"/>
          <w:b/>
          <w:sz w:val="24"/>
          <w:szCs w:val="24"/>
          <w:lang w:val="lv-LV" w:eastAsia="lv-LV"/>
        </w:rPr>
      </w:pPr>
      <w:r w:rsidRPr="005B72AA">
        <w:rPr>
          <w:rFonts w:ascii="Times New Roman" w:eastAsia="Times New Roman" w:hAnsi="Times New Roman" w:cs="Times New Roman"/>
          <w:b/>
          <w:sz w:val="24"/>
          <w:szCs w:val="24"/>
          <w:lang w:val="lv-LV" w:eastAsia="lv-LV"/>
        </w:rPr>
        <w:t>Valsts zemes dienests</w:t>
      </w:r>
    </w:p>
    <w:p w14:paraId="350FF0B7" w14:textId="08EFAE16"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Plānošanas periodā 2014.-2020.</w:t>
      </w:r>
      <w:r w:rsidR="00FD7208"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gadam ERAF) darbības programmas </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Izaugsme un nodarbinātība</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prioritārā virziena </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IKT pieejamība, e-pārvalde un pakalpojumi</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2.2.1. specifiskā atbalsta mērķa </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Nodrošināt publisko datu atkalizmantošanas pieaugumu un efektīvu publiskās pārvaldes un privātā sektora mijiedarbību</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2.2.1.1. pasākumu </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Centralizētu publiskās pārvaldes IKT platformu izveide, publiskās pārvaldes procesu optimizēšana un attīstība</w:t>
      </w:r>
      <w:r w:rsidR="00346AE0"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projektu iesniegumu atlases 2.</w:t>
      </w:r>
      <w:r w:rsidR="0020540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kārtas indikatīvajā sarakstā ir iekļauti </w:t>
      </w:r>
      <w:r w:rsidR="00205401" w:rsidRPr="005B72AA">
        <w:rPr>
          <w:rFonts w:ascii="Times New Roman" w:hAnsi="Times New Roman" w:cs="Times New Roman"/>
          <w:sz w:val="24"/>
          <w:szCs w:val="24"/>
          <w:lang w:val="lv-LV"/>
        </w:rPr>
        <w:t>divi (</w:t>
      </w:r>
      <w:r w:rsidRPr="005B72AA">
        <w:rPr>
          <w:rFonts w:ascii="Times New Roman" w:hAnsi="Times New Roman" w:cs="Times New Roman"/>
          <w:sz w:val="24"/>
          <w:szCs w:val="24"/>
          <w:lang w:val="lv-LV"/>
        </w:rPr>
        <w:t>2</w:t>
      </w:r>
      <w:r w:rsidR="0020540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Valsts zemes dienesta projekti – </w:t>
      </w:r>
      <w:r w:rsidR="00205401" w:rsidRPr="005B72AA">
        <w:rPr>
          <w:rFonts w:ascii="Times New Roman" w:hAnsi="Times New Roman" w:cs="Times New Roman"/>
          <w:sz w:val="24"/>
          <w:szCs w:val="24"/>
          <w:lang w:val="lv-LV"/>
        </w:rPr>
        <w:t>“</w:t>
      </w:r>
      <w:r w:rsidRPr="005B72AA">
        <w:rPr>
          <w:rFonts w:ascii="Times New Roman" w:hAnsi="Times New Roman" w:cs="Times New Roman"/>
          <w:iCs/>
          <w:sz w:val="24"/>
          <w:szCs w:val="24"/>
          <w:lang w:val="lv-LV"/>
        </w:rPr>
        <w:t>Kadastra informācijas sistēmas modernizācija un datu pakalpojumu attīstība</w:t>
      </w:r>
      <w:r w:rsidR="0020540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un </w:t>
      </w:r>
      <w:r w:rsidR="00205401" w:rsidRPr="005B72AA">
        <w:rPr>
          <w:rFonts w:ascii="Times New Roman" w:hAnsi="Times New Roman" w:cs="Times New Roman"/>
          <w:sz w:val="24"/>
          <w:szCs w:val="24"/>
          <w:lang w:val="lv-LV"/>
        </w:rPr>
        <w:t>“</w:t>
      </w:r>
      <w:r w:rsidRPr="005B72AA">
        <w:rPr>
          <w:rFonts w:ascii="Times New Roman" w:hAnsi="Times New Roman" w:cs="Times New Roman"/>
          <w:iCs/>
          <w:sz w:val="24"/>
          <w:szCs w:val="24"/>
          <w:lang w:val="lv-LV"/>
        </w:rPr>
        <w:t>Vienota digitālā arhīva izveide un pilnveidošana, nodrošinot elektronisko dokumentu ilgtspējīgu saglabāšanu, pieejamību un izmantošanu bez teritoriālā ierobežojuma</w:t>
      </w:r>
      <w:r w:rsidR="0020540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w:t>
      </w:r>
    </w:p>
    <w:p w14:paraId="3F927126" w14:textId="77777777"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1. Projekta „</w:t>
      </w:r>
      <w:r w:rsidRPr="005B72AA">
        <w:rPr>
          <w:rFonts w:ascii="Times New Roman" w:hAnsi="Times New Roman" w:cs="Times New Roman"/>
          <w:iCs/>
          <w:sz w:val="24"/>
          <w:szCs w:val="24"/>
          <w:lang w:val="lv-LV"/>
        </w:rPr>
        <w:t>Kadastra informācijas sistēmas modernizācija un datu pakalpojumu attīstība</w:t>
      </w:r>
      <w:r w:rsidRPr="005B72AA">
        <w:rPr>
          <w:rFonts w:ascii="Times New Roman" w:hAnsi="Times New Roman" w:cs="Times New Roman"/>
          <w:sz w:val="24"/>
          <w:szCs w:val="24"/>
          <w:lang w:val="lv-LV"/>
        </w:rPr>
        <w:t>” ietvaros plānotās būtiskākās aktivitātes:</w:t>
      </w:r>
    </w:p>
    <w:p w14:paraId="700BA262" w14:textId="6DF632D8"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Nekustamā īpašuma valsts kadastra informācijas sistēmas (turpmāk – NĪVKIS) un Valsts vienotās datorizētās zemesgrāmatas integrācijas pilnveidošana, lai uzlabotu publiskā sektora darbības efektivitāti un sabiedrībai mazinātu administratīvo slogu.</w:t>
      </w:r>
    </w:p>
    <w:p w14:paraId="096172CE" w14:textId="77777777"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Izstrādāt būvju izmaiņu deklarēšanas sistēmu un kadastra datu izmaiņu monitoringa funkcionalitāti, lai uzlabotu publiskās pārvaldes un privātā sektora mijiedarbību, caurskatāmību un uzlabotu NĪVKIS datu kvalitāti, tai skaitā kadastrālās vērtēšanas sistēmas pilnveidošanai.</w:t>
      </w:r>
    </w:p>
    <w:p w14:paraId="7A7DFD35" w14:textId="77777777"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Pilnveidot NĪVKIS datu apmaiņas procesus ar citām valsts informācijas sistēmām (turpmāk – VIS) (tajā skaitā pašvaldībām), lai nodrošinātu efektīvus biznesa procesus, izvairītos no dubultas datu ievades un nodrošinātu pilnvērtīgus pakalpojumus sabiedrībai un sabiedrībai mazinātu administratīvo slogu.</w:t>
      </w:r>
    </w:p>
    <w:p w14:paraId="4E67D92F" w14:textId="77777777"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Izstrādāt sistēmu kadastrālās vērtības modeļu elastīgai pilnveidošanai, kā arī pilnveidot jūras objektu reģistrāciju NĪVKIS, lai sabiedrībai un citām VIS nodrošinātu standartiem un normatīvo aktu izmaiņām atbilstošus un aktuālus kadastra datus.</w:t>
      </w:r>
    </w:p>
    <w:p w14:paraId="0103AE87" w14:textId="190972CB"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Pilnveidot esošos un radīt jaunus risinājumus NĪVKIS datu pieejamībai sabiedrībai, lai nodrošinātu lietotājiem draudzīgus publiskos pakalpojumus, uzlabotu publiskās pārvaldes iestāžu sadarbspēju nacionālā un E</w:t>
      </w:r>
      <w:r w:rsidR="003F49D7" w:rsidRPr="005B72AA">
        <w:rPr>
          <w:rFonts w:ascii="Times New Roman" w:hAnsi="Times New Roman" w:cs="Times New Roman"/>
          <w:sz w:val="24"/>
          <w:szCs w:val="24"/>
          <w:lang w:val="lv-LV"/>
        </w:rPr>
        <w:t>S</w:t>
      </w:r>
      <w:r w:rsidRPr="005B72AA">
        <w:rPr>
          <w:rFonts w:ascii="Times New Roman" w:hAnsi="Times New Roman" w:cs="Times New Roman"/>
          <w:sz w:val="24"/>
          <w:szCs w:val="24"/>
          <w:lang w:val="lv-LV"/>
        </w:rPr>
        <w:t xml:space="preserve"> mērogā, kā arī nodrošinātu publiskās pārvaldes rīcībā esošo datu izmantošanu ārpus publiskā sektora.</w:t>
      </w:r>
    </w:p>
    <w:p w14:paraId="054B2B57" w14:textId="272235A5"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Plānotais projekta finansējums 5 000</w:t>
      </w:r>
      <w:r w:rsidR="003F49D7"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000</w:t>
      </w:r>
      <w:r w:rsidR="003F49D7" w:rsidRPr="005B72AA">
        <w:rPr>
          <w:rFonts w:ascii="Times New Roman" w:hAnsi="Times New Roman" w:cs="Times New Roman"/>
          <w:sz w:val="24"/>
          <w:szCs w:val="24"/>
          <w:lang w:val="lv-LV"/>
        </w:rPr>
        <w:t> </w:t>
      </w:r>
      <w:r w:rsidR="003F49D7" w:rsidRPr="005B72AA">
        <w:rPr>
          <w:rFonts w:ascii="Times New Roman" w:hAnsi="Times New Roman" w:cs="Times New Roman"/>
          <w:i/>
          <w:sz w:val="24"/>
          <w:szCs w:val="24"/>
          <w:lang w:val="lv-LV"/>
        </w:rPr>
        <w:t>euro</w:t>
      </w:r>
      <w:r w:rsidRPr="005B72AA">
        <w:rPr>
          <w:rFonts w:ascii="Times New Roman" w:hAnsi="Times New Roman" w:cs="Times New Roman"/>
          <w:sz w:val="24"/>
          <w:szCs w:val="24"/>
          <w:lang w:val="lv-LV"/>
        </w:rPr>
        <w:t xml:space="preserve">, plānotais projekta realizācijas termiņš </w:t>
      </w:r>
      <w:r w:rsidR="003F49D7" w:rsidRPr="005B72AA">
        <w:rPr>
          <w:rFonts w:ascii="Times New Roman" w:hAnsi="Times New Roman" w:cs="Times New Roman"/>
          <w:sz w:val="24"/>
          <w:szCs w:val="24"/>
          <w:lang w:val="lv-LV"/>
        </w:rPr>
        <w:t>trīs (</w:t>
      </w:r>
      <w:r w:rsidRPr="005B72AA">
        <w:rPr>
          <w:rFonts w:ascii="Times New Roman" w:hAnsi="Times New Roman" w:cs="Times New Roman"/>
          <w:sz w:val="24"/>
          <w:szCs w:val="24"/>
          <w:lang w:val="lv-LV"/>
        </w:rPr>
        <w:t>3</w:t>
      </w:r>
      <w:r w:rsidR="003F49D7"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gadi, projekts nav apstiprināts.</w:t>
      </w:r>
    </w:p>
    <w:p w14:paraId="2FCA6839" w14:textId="0E7252EE"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2. Projekta </w:t>
      </w:r>
      <w:r w:rsidR="003F49D7" w:rsidRPr="005B72AA">
        <w:rPr>
          <w:rFonts w:ascii="Times New Roman" w:hAnsi="Times New Roman" w:cs="Times New Roman"/>
          <w:sz w:val="24"/>
          <w:szCs w:val="24"/>
          <w:lang w:val="lv-LV"/>
        </w:rPr>
        <w:t>“</w:t>
      </w:r>
      <w:r w:rsidRPr="005B72AA">
        <w:rPr>
          <w:rFonts w:ascii="Times New Roman" w:hAnsi="Times New Roman" w:cs="Times New Roman"/>
          <w:iCs/>
          <w:sz w:val="24"/>
          <w:szCs w:val="24"/>
          <w:lang w:val="lv-LV"/>
        </w:rPr>
        <w:t>Vienota digitālā arhīva izveide un pilnveidošana, nodrošinot elektronisko dokumentu ilgtspējīgu saglabāšanu, pieejamību un izmantošanu bez teritoriālā ierobežojuma</w:t>
      </w:r>
      <w:r w:rsidR="003F49D7" w:rsidRPr="005B72AA">
        <w:rPr>
          <w:rFonts w:ascii="Times New Roman" w:hAnsi="Times New Roman" w:cs="Times New Roman"/>
          <w:iCs/>
          <w:sz w:val="24"/>
          <w:szCs w:val="24"/>
          <w:lang w:val="lv-LV"/>
        </w:rPr>
        <w:t>”</w:t>
      </w:r>
      <w:r w:rsidRPr="005B72AA">
        <w:rPr>
          <w:rFonts w:ascii="Times New Roman" w:hAnsi="Times New Roman" w:cs="Times New Roman"/>
          <w:i/>
          <w:iCs/>
          <w:sz w:val="24"/>
          <w:szCs w:val="24"/>
          <w:lang w:val="lv-LV"/>
        </w:rPr>
        <w:t xml:space="preserve"> </w:t>
      </w:r>
      <w:r w:rsidRPr="005B72AA">
        <w:rPr>
          <w:rFonts w:ascii="Times New Roman" w:hAnsi="Times New Roman" w:cs="Times New Roman"/>
          <w:sz w:val="24"/>
          <w:szCs w:val="24"/>
          <w:lang w:val="lv-LV"/>
        </w:rPr>
        <w:t>īstenošanas rezultātā būtiski tiks uzlabota elektronisko dokumentu, tajā skaitā digitizēto arhīva dokumentu, pieejamība valsts un pašvaldību institūcijām to funkciju un uzdevumu izpildei, kā arī juridiskām un fiziskām personām.</w:t>
      </w:r>
    </w:p>
    <w:p w14:paraId="030D19DA" w14:textId="1140688E"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Plānotais projekta finansējums 1 800</w:t>
      </w:r>
      <w:r w:rsidR="003F49D7"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000</w:t>
      </w:r>
      <w:r w:rsidR="003F49D7" w:rsidRPr="005B72AA">
        <w:rPr>
          <w:rFonts w:ascii="Times New Roman" w:hAnsi="Times New Roman" w:cs="Times New Roman"/>
          <w:sz w:val="24"/>
          <w:szCs w:val="24"/>
          <w:lang w:val="lv-LV"/>
        </w:rPr>
        <w:t> </w:t>
      </w:r>
      <w:r w:rsidR="003F49D7" w:rsidRPr="005B72AA">
        <w:rPr>
          <w:rFonts w:ascii="Times New Roman" w:hAnsi="Times New Roman" w:cs="Times New Roman"/>
          <w:i/>
          <w:sz w:val="24"/>
          <w:szCs w:val="24"/>
          <w:lang w:val="lv-LV"/>
        </w:rPr>
        <w:t>euro</w:t>
      </w:r>
      <w:r w:rsidRPr="005B72AA">
        <w:rPr>
          <w:rFonts w:ascii="Times New Roman" w:hAnsi="Times New Roman" w:cs="Times New Roman"/>
          <w:sz w:val="24"/>
          <w:szCs w:val="24"/>
          <w:lang w:val="lv-LV"/>
        </w:rPr>
        <w:t xml:space="preserve">, plānotais projekta realizācijas termiņš </w:t>
      </w:r>
      <w:r w:rsidR="003F49D7" w:rsidRPr="005B72AA">
        <w:rPr>
          <w:rFonts w:ascii="Times New Roman" w:hAnsi="Times New Roman" w:cs="Times New Roman"/>
          <w:sz w:val="24"/>
          <w:szCs w:val="24"/>
          <w:lang w:val="lv-LV"/>
        </w:rPr>
        <w:t>trīs (</w:t>
      </w:r>
      <w:r w:rsidRPr="005B72AA">
        <w:rPr>
          <w:rFonts w:ascii="Times New Roman" w:hAnsi="Times New Roman" w:cs="Times New Roman"/>
          <w:sz w:val="24"/>
          <w:szCs w:val="24"/>
          <w:lang w:val="lv-LV"/>
        </w:rPr>
        <w:t>3</w:t>
      </w:r>
      <w:r w:rsidR="003F49D7"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gadi, projekts nav apstiprināts.</w:t>
      </w:r>
    </w:p>
    <w:p w14:paraId="28A56ACB" w14:textId="6EF7DBA3" w:rsidR="0054753A" w:rsidRPr="005B72AA" w:rsidRDefault="0054753A" w:rsidP="0054753A">
      <w:pPr>
        <w:jc w:val="both"/>
        <w:rPr>
          <w:rFonts w:ascii="Times New Roman" w:eastAsia="Times New Roman" w:hAnsi="Times New Roman" w:cs="Times New Roman"/>
          <w:sz w:val="24"/>
          <w:szCs w:val="24"/>
          <w:lang w:val="lv-LV" w:eastAsia="lv-LV"/>
        </w:rPr>
      </w:pPr>
      <w:r w:rsidRPr="005B72AA">
        <w:rPr>
          <w:rFonts w:ascii="Times New Roman" w:eastAsia="Times New Roman" w:hAnsi="Times New Roman" w:cs="Times New Roman"/>
          <w:b/>
          <w:sz w:val="24"/>
          <w:szCs w:val="24"/>
          <w:lang w:val="lv-LV" w:eastAsia="lv-LV"/>
        </w:rPr>
        <w:t>Uzņēmumu reģistrs</w:t>
      </w:r>
    </w:p>
    <w:p w14:paraId="6CFEBE7B" w14:textId="27A9F636"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Šobrīd </w:t>
      </w:r>
      <w:r w:rsidR="003F49D7" w:rsidRPr="005B72AA">
        <w:rPr>
          <w:rFonts w:ascii="Times New Roman" w:hAnsi="Times New Roman" w:cs="Times New Roman"/>
          <w:sz w:val="24"/>
          <w:szCs w:val="24"/>
          <w:lang w:val="lv-LV"/>
        </w:rPr>
        <w:t>U</w:t>
      </w:r>
      <w:r w:rsidR="003F49D7" w:rsidRPr="005B72AA">
        <w:rPr>
          <w:rFonts w:ascii="Times New Roman" w:hAnsi="Times New Roman" w:cs="Times New Roman"/>
          <w:sz w:val="24"/>
          <w:szCs w:val="24"/>
          <w:u w:val="single"/>
          <w:lang w:val="lv-LV"/>
        </w:rPr>
        <w:t>zņēmumu reģistrs</w:t>
      </w:r>
      <w:r w:rsidRPr="005B72AA">
        <w:rPr>
          <w:rFonts w:ascii="Times New Roman" w:hAnsi="Times New Roman" w:cs="Times New Roman"/>
          <w:sz w:val="24"/>
          <w:szCs w:val="24"/>
          <w:lang w:val="lv-LV"/>
        </w:rPr>
        <w:t xml:space="preserve"> atvērto datu veidā piedāvā tikai pamatinformāciju par reģistrētajiem subjektiem. Līdz 2017. gada augusta beigām paredzēts izstrādāt risinājumu arī publiskā maksātnespējas reģistra informācijas pieejamībai atvērto datu veidā. Atvērto datu fails būs pieejams </w:t>
      </w:r>
      <w:r w:rsidR="00515459" w:rsidRPr="005B72AA">
        <w:rPr>
          <w:rFonts w:ascii="Times New Roman" w:hAnsi="Times New Roman" w:cs="Times New Roman"/>
          <w:sz w:val="24"/>
          <w:szCs w:val="24"/>
          <w:lang w:val="lv-LV"/>
        </w:rPr>
        <w:t>tīmekļ</w:t>
      </w:r>
      <w:r w:rsidRPr="005B72AA">
        <w:rPr>
          <w:rFonts w:ascii="Times New Roman" w:hAnsi="Times New Roman" w:cs="Times New Roman"/>
          <w:sz w:val="24"/>
          <w:szCs w:val="24"/>
          <w:lang w:val="lv-LV"/>
        </w:rPr>
        <w:t xml:space="preserve">vietnē </w:t>
      </w:r>
      <w:hyperlink r:id="rId19" w:history="1">
        <w:r w:rsidRPr="005B72AA">
          <w:rPr>
            <w:rStyle w:val="Hyperlink"/>
            <w:rFonts w:ascii="Times New Roman" w:hAnsi="Times New Roman" w:cs="Times New Roman"/>
            <w:color w:val="auto"/>
            <w:sz w:val="24"/>
            <w:szCs w:val="24"/>
            <w:lang w:val="lv-LV"/>
          </w:rPr>
          <w:t>http://dati.ur.gov.lv/</w:t>
        </w:r>
      </w:hyperlink>
      <w:r w:rsidRPr="005B72AA">
        <w:rPr>
          <w:rFonts w:ascii="Times New Roman" w:hAnsi="Times New Roman" w:cs="Times New Roman"/>
          <w:sz w:val="24"/>
          <w:szCs w:val="24"/>
          <w:lang w:val="lv-LV"/>
        </w:rPr>
        <w:t>. Visas U</w:t>
      </w:r>
      <w:r w:rsidR="00515459" w:rsidRPr="005B72AA">
        <w:rPr>
          <w:rFonts w:ascii="Times New Roman" w:hAnsi="Times New Roman" w:cs="Times New Roman"/>
          <w:sz w:val="24"/>
          <w:szCs w:val="24"/>
          <w:lang w:val="lv-LV"/>
        </w:rPr>
        <w:t>zņēmumu reģistra</w:t>
      </w:r>
      <w:r w:rsidRPr="005B72AA">
        <w:rPr>
          <w:rFonts w:ascii="Times New Roman" w:hAnsi="Times New Roman" w:cs="Times New Roman"/>
          <w:sz w:val="24"/>
          <w:szCs w:val="24"/>
          <w:lang w:val="lv-LV"/>
        </w:rPr>
        <w:t xml:space="preserve"> izstrādātās atvērto datu kopas līdz š</w:t>
      </w:r>
      <w:r w:rsidR="00515459" w:rsidRPr="005B72AA">
        <w:rPr>
          <w:rFonts w:ascii="Times New Roman" w:hAnsi="Times New Roman" w:cs="Times New Roman"/>
          <w:sz w:val="24"/>
          <w:szCs w:val="24"/>
          <w:lang w:val="lv-LV"/>
        </w:rPr>
        <w:t>ā</w:t>
      </w:r>
      <w:r w:rsidRPr="005B72AA">
        <w:rPr>
          <w:rFonts w:ascii="Times New Roman" w:hAnsi="Times New Roman" w:cs="Times New Roman"/>
          <w:sz w:val="24"/>
          <w:szCs w:val="24"/>
          <w:lang w:val="lv-LV"/>
        </w:rPr>
        <w:t xml:space="preserve"> gada septembrim paredzēts reģistrēt un publicēt arī Latvijas atvērto datu portālā.</w:t>
      </w:r>
    </w:p>
    <w:p w14:paraId="03DE6DE2" w14:textId="3E573262" w:rsidR="0054753A" w:rsidRPr="005B72AA" w:rsidRDefault="0054753A" w:rsidP="0054753A">
      <w:pPr>
        <w:jc w:val="both"/>
        <w:rPr>
          <w:rFonts w:ascii="Times New Roman" w:eastAsia="Times New Roman" w:hAnsi="Times New Roman" w:cs="Times New Roman"/>
          <w:sz w:val="24"/>
          <w:szCs w:val="24"/>
          <w:lang w:val="lv-LV" w:eastAsia="lv-LV"/>
        </w:rPr>
      </w:pPr>
      <w:r w:rsidRPr="005B72AA">
        <w:rPr>
          <w:rFonts w:ascii="Times New Roman" w:eastAsia="Times New Roman" w:hAnsi="Times New Roman" w:cs="Times New Roman"/>
          <w:b/>
          <w:sz w:val="24"/>
          <w:szCs w:val="24"/>
          <w:lang w:val="lv-LV" w:eastAsia="lv-LV"/>
        </w:rPr>
        <w:t>Tiesu administrācija</w:t>
      </w:r>
    </w:p>
    <w:p w14:paraId="072A3645" w14:textId="77777777"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Līdz 2018. gadam plānots ieviest šādus pakalpojumus:</w:t>
      </w:r>
    </w:p>
    <w:p w14:paraId="7970AD42" w14:textId="2BDF2B73"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eastAsia="Times New Roman" w:hAnsi="Times New Roman" w:cs="Times New Roman"/>
          <w:bCs/>
          <w:sz w:val="24"/>
          <w:szCs w:val="24"/>
          <w:lang w:val="lv-LV"/>
        </w:rPr>
        <w:t>1</w:t>
      </w:r>
      <w:r w:rsidR="00515459" w:rsidRPr="005B72AA">
        <w:rPr>
          <w:rFonts w:ascii="Times New Roman" w:eastAsia="Times New Roman" w:hAnsi="Times New Roman" w:cs="Times New Roman"/>
          <w:bCs/>
          <w:sz w:val="24"/>
          <w:szCs w:val="24"/>
          <w:lang w:val="lv-LV"/>
        </w:rPr>
        <w:t>.</w:t>
      </w:r>
      <w:r w:rsidRPr="005B72AA">
        <w:rPr>
          <w:rFonts w:ascii="Times New Roman" w:eastAsia="Times New Roman" w:hAnsi="Times New Roman" w:cs="Times New Roman"/>
          <w:bCs/>
          <w:sz w:val="24"/>
          <w:szCs w:val="24"/>
          <w:lang w:val="lv-LV"/>
        </w:rPr>
        <w:t> Izpildu lietu reģistra pilnveidošanai</w:t>
      </w:r>
      <w:r w:rsidRPr="005B72AA">
        <w:rPr>
          <w:rFonts w:ascii="Times New Roman" w:eastAsia="Times New Roman" w:hAnsi="Times New Roman" w:cs="Times New Roman"/>
          <w:sz w:val="24"/>
          <w:szCs w:val="24"/>
          <w:lang w:val="lv-LV"/>
        </w:rPr>
        <w:t xml:space="preserve"> saskaņā ar Ministru kabineta </w:t>
      </w:r>
      <w:r w:rsidRPr="005B72AA">
        <w:rPr>
          <w:rFonts w:ascii="Times New Roman" w:hAnsi="Times New Roman" w:cs="Times New Roman"/>
          <w:sz w:val="24"/>
          <w:szCs w:val="24"/>
          <w:lang w:val="lv-LV"/>
        </w:rPr>
        <w:t>2017. gada 20. jūnija noteikumu Nr.</w:t>
      </w:r>
      <w:r w:rsidR="00515459"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343 </w:t>
      </w:r>
      <w:r w:rsidR="00515459" w:rsidRPr="005B72AA">
        <w:rPr>
          <w:rFonts w:ascii="Times New Roman" w:hAnsi="Times New Roman" w:cs="Times New Roman"/>
          <w:sz w:val="24"/>
          <w:szCs w:val="24"/>
          <w:lang w:val="lv-LV"/>
        </w:rPr>
        <w:t>“</w:t>
      </w:r>
      <w:r w:rsidRPr="005B72AA">
        <w:rPr>
          <w:rFonts w:ascii="Times New Roman" w:eastAsia="Times New Roman" w:hAnsi="Times New Roman" w:cs="Times New Roman"/>
          <w:sz w:val="24"/>
          <w:szCs w:val="24"/>
          <w:lang w:val="lv-LV"/>
        </w:rPr>
        <w:t>Tiesu administrācijas maksas pakalpojuma cenrādis</w:t>
      </w:r>
      <w:r w:rsidR="00515459" w:rsidRPr="005B72AA">
        <w:rPr>
          <w:rFonts w:ascii="Times New Roman" w:eastAsia="Times New Roman" w:hAnsi="Times New Roman" w:cs="Times New Roman"/>
          <w:sz w:val="24"/>
          <w:szCs w:val="24"/>
          <w:lang w:val="lv-LV"/>
        </w:rPr>
        <w:t>”</w:t>
      </w:r>
      <w:r w:rsidRPr="005B72AA">
        <w:rPr>
          <w:rFonts w:ascii="Times New Roman" w:eastAsia="Times New Roman" w:hAnsi="Times New Roman" w:cs="Times New Roman"/>
          <w:sz w:val="24"/>
          <w:szCs w:val="24"/>
          <w:lang w:val="lv-LV"/>
        </w:rPr>
        <w:t xml:space="preserve">  pielikuma 23. punktu, līdz 2018. gadam plāno</w:t>
      </w:r>
      <w:r w:rsidR="00515459" w:rsidRPr="005B72AA">
        <w:rPr>
          <w:rFonts w:ascii="Times New Roman" w:eastAsia="Times New Roman" w:hAnsi="Times New Roman" w:cs="Times New Roman"/>
          <w:sz w:val="24"/>
          <w:szCs w:val="24"/>
          <w:lang w:val="lv-LV"/>
        </w:rPr>
        <w:t>ts</w:t>
      </w:r>
      <w:r w:rsidRPr="005B72AA">
        <w:rPr>
          <w:rFonts w:ascii="Times New Roman" w:eastAsia="Times New Roman" w:hAnsi="Times New Roman" w:cs="Times New Roman"/>
          <w:sz w:val="24"/>
          <w:szCs w:val="24"/>
          <w:lang w:val="lv-LV"/>
        </w:rPr>
        <w:t xml:space="preserve"> ieviest pakalpojumu “Informācijas sniegšana kreditēšanas pakalpojumu sniedzējam vai kredītinformācijas birojam no Izpildu lietu reģistra par fizisko un juridisko personu izpildu lietām kredītspējas vērtēšanai” </w:t>
      </w:r>
      <w:r w:rsidRPr="005B72AA">
        <w:rPr>
          <w:rFonts w:ascii="Times New Roman" w:hAnsi="Times New Roman" w:cs="Times New Roman"/>
          <w:sz w:val="24"/>
          <w:szCs w:val="24"/>
          <w:lang w:val="lv-LV"/>
        </w:rPr>
        <w:t xml:space="preserve">(ietekme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ndikatoru</w:t>
      </w:r>
      <w:r w:rsidR="00185377" w:rsidRPr="005B72AA">
        <w:rPr>
          <w:rStyle w:val="FootnoteReference"/>
          <w:rFonts w:ascii="Times New Roman" w:hAnsi="Times New Roman" w:cs="Times New Roman"/>
          <w:iCs/>
          <w:sz w:val="24"/>
          <w:szCs w:val="24"/>
          <w:lang w:val="lv-LV" w:eastAsia="lv-LV"/>
        </w:rPr>
        <w:footnoteReference w:id="6"/>
      </w:r>
      <w:r w:rsidRPr="005B72AA">
        <w:rPr>
          <w:rFonts w:ascii="Times New Roman" w:hAnsi="Times New Roman" w:cs="Times New Roman"/>
          <w:iCs/>
          <w:sz w:val="24"/>
          <w:szCs w:val="24"/>
          <w:lang w:val="lv-LV" w:eastAsia="lv-LV"/>
        </w:rPr>
        <w:t xml:space="preserve"> "Tiešsaistē pabeigtie pakalpojumi" (</w:t>
      </w:r>
      <w:r w:rsidRPr="005B72AA">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00515459" w:rsidRPr="005B72AA">
        <w:rPr>
          <w:rFonts w:ascii="Times New Roman" w:hAnsi="Times New Roman" w:cs="Times New Roman"/>
          <w:sz w:val="24"/>
          <w:szCs w:val="24"/>
          <w:lang w:val="lv-LV"/>
        </w:rPr>
        <w:t>;</w:t>
      </w:r>
    </w:p>
    <w:p w14:paraId="72B3C605" w14:textId="25916F2A"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eastAsia="Times New Roman" w:hAnsi="Times New Roman" w:cs="Times New Roman"/>
          <w:bCs/>
          <w:sz w:val="24"/>
          <w:szCs w:val="24"/>
          <w:lang w:val="lv-LV"/>
        </w:rPr>
        <w:t>2</w:t>
      </w:r>
      <w:r w:rsidR="00515459" w:rsidRPr="005B72AA">
        <w:rPr>
          <w:rFonts w:ascii="Times New Roman" w:eastAsia="Times New Roman" w:hAnsi="Times New Roman" w:cs="Times New Roman"/>
          <w:bCs/>
          <w:sz w:val="24"/>
          <w:szCs w:val="24"/>
          <w:lang w:val="lv-LV"/>
        </w:rPr>
        <w:t>.</w:t>
      </w:r>
      <w:r w:rsidRPr="005B72AA">
        <w:rPr>
          <w:rFonts w:ascii="Times New Roman" w:eastAsia="Times New Roman" w:hAnsi="Times New Roman" w:cs="Times New Roman"/>
          <w:bCs/>
          <w:sz w:val="24"/>
          <w:szCs w:val="24"/>
          <w:lang w:val="lv-LV"/>
        </w:rPr>
        <w:t>  Elektronisko izsoļu vietnes pilnveidošanai</w:t>
      </w:r>
      <w:r w:rsidRPr="005B72AA">
        <w:rPr>
          <w:rFonts w:ascii="Times New Roman" w:eastAsia="Times New Roman" w:hAnsi="Times New Roman" w:cs="Times New Roman"/>
          <w:sz w:val="24"/>
          <w:szCs w:val="24"/>
          <w:lang w:val="lv-LV"/>
        </w:rPr>
        <w:t xml:space="preserve"> saskaņā ar </w:t>
      </w:r>
      <w:r w:rsidR="00515459" w:rsidRPr="005B72AA">
        <w:rPr>
          <w:rFonts w:ascii="Times New Roman" w:eastAsia="Times New Roman" w:hAnsi="Times New Roman" w:cs="Times New Roman"/>
          <w:sz w:val="24"/>
          <w:szCs w:val="24"/>
          <w:lang w:val="lv-LV"/>
        </w:rPr>
        <w:t>Tiesu administrācijas</w:t>
      </w:r>
      <w:r w:rsidR="00515459" w:rsidRPr="005B72AA" w:rsidDel="00515459">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 maksas pakalpojumu cenrāža</w:t>
      </w:r>
      <w:r w:rsidRPr="005B72AA">
        <w:rPr>
          <w:rFonts w:ascii="Times New Roman" w:eastAsia="Times New Roman" w:hAnsi="Times New Roman" w:cs="Times New Roman"/>
          <w:sz w:val="24"/>
          <w:szCs w:val="24"/>
          <w:lang w:val="lv-LV"/>
        </w:rPr>
        <w:t xml:space="preserve"> pielikuma 21. punktu līdz 2018. gadam plāno</w:t>
      </w:r>
      <w:r w:rsidR="00515459" w:rsidRPr="005B72AA">
        <w:rPr>
          <w:rFonts w:ascii="Times New Roman" w:eastAsia="Times New Roman" w:hAnsi="Times New Roman" w:cs="Times New Roman"/>
          <w:sz w:val="24"/>
          <w:szCs w:val="24"/>
          <w:lang w:val="lv-LV"/>
        </w:rPr>
        <w:t>ys</w:t>
      </w:r>
      <w:r w:rsidRPr="005B72AA">
        <w:rPr>
          <w:rFonts w:ascii="Times New Roman" w:eastAsia="Times New Roman" w:hAnsi="Times New Roman" w:cs="Times New Roman"/>
          <w:sz w:val="24"/>
          <w:szCs w:val="24"/>
          <w:lang w:val="lv-LV"/>
        </w:rPr>
        <w:t xml:space="preserve"> ieviest pakalpojumu “Viena elektronisko izsoļu vietnē reģistrēto izsoļu sludinājumu monitoringa uzstādīšana, nosūtot informāciju elektroniski” </w:t>
      </w:r>
      <w:r w:rsidRPr="005B72AA">
        <w:rPr>
          <w:rFonts w:ascii="Times New Roman" w:hAnsi="Times New Roman" w:cs="Times New Roman"/>
          <w:sz w:val="24"/>
          <w:szCs w:val="24"/>
          <w:lang w:val="lv-LV"/>
        </w:rPr>
        <w:t xml:space="preserve">(ietekme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ndikatoru "Tiešsaistē pabeigtie pakalpojumi" (</w:t>
      </w:r>
      <w:r w:rsidRPr="005B72AA">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Pr="005B72AA">
        <w:rPr>
          <w:rFonts w:ascii="Times New Roman" w:eastAsia="Times New Roman" w:hAnsi="Times New Roman" w:cs="Times New Roman"/>
          <w:sz w:val="24"/>
          <w:szCs w:val="24"/>
          <w:lang w:val="lv-LV"/>
        </w:rPr>
        <w:t>).</w:t>
      </w:r>
    </w:p>
    <w:p w14:paraId="75C09032" w14:textId="33704D9D" w:rsidR="0054753A" w:rsidRPr="005B72AA" w:rsidRDefault="0054753A" w:rsidP="0054753A">
      <w:pPr>
        <w:ind w:firstLine="720"/>
        <w:jc w:val="both"/>
        <w:rPr>
          <w:rFonts w:ascii="Times New Roman" w:eastAsia="Times New Roman" w:hAnsi="Times New Roman" w:cs="Times New Roman"/>
          <w:sz w:val="24"/>
          <w:szCs w:val="24"/>
          <w:lang w:val="lv-LV"/>
        </w:rPr>
      </w:pPr>
      <w:r w:rsidRPr="005B72AA">
        <w:rPr>
          <w:rFonts w:ascii="Times New Roman" w:eastAsia="Times New Roman" w:hAnsi="Times New Roman" w:cs="Times New Roman"/>
          <w:bCs/>
          <w:sz w:val="24"/>
          <w:szCs w:val="24"/>
          <w:lang w:val="lv-LV"/>
        </w:rPr>
        <w:t>3</w:t>
      </w:r>
      <w:r w:rsidR="004C1FC1" w:rsidRPr="005B72AA">
        <w:rPr>
          <w:rFonts w:ascii="Times New Roman" w:eastAsia="Times New Roman" w:hAnsi="Times New Roman" w:cs="Times New Roman"/>
          <w:bCs/>
          <w:sz w:val="24"/>
          <w:szCs w:val="24"/>
          <w:lang w:val="lv-LV"/>
        </w:rPr>
        <w:t>.</w:t>
      </w:r>
      <w:r w:rsidRPr="005B72AA">
        <w:rPr>
          <w:rFonts w:ascii="Times New Roman" w:eastAsia="Times New Roman" w:hAnsi="Times New Roman" w:cs="Times New Roman"/>
          <w:bCs/>
          <w:sz w:val="24"/>
          <w:szCs w:val="24"/>
          <w:lang w:val="lv-LV"/>
        </w:rPr>
        <w:t> Tiesu pakalpojumu pilnveidošanai</w:t>
      </w:r>
      <w:r w:rsidRPr="005B72AA">
        <w:rPr>
          <w:rFonts w:ascii="Times New Roman" w:eastAsia="Times New Roman" w:hAnsi="Times New Roman" w:cs="Times New Roman"/>
          <w:b/>
          <w:bCs/>
          <w:sz w:val="24"/>
          <w:szCs w:val="24"/>
          <w:lang w:val="lv-LV"/>
        </w:rPr>
        <w:t xml:space="preserve"> s</w:t>
      </w:r>
      <w:r w:rsidRPr="005B72AA">
        <w:rPr>
          <w:rFonts w:ascii="Times New Roman" w:eastAsia="Times New Roman" w:hAnsi="Times New Roman" w:cs="Times New Roman"/>
          <w:sz w:val="24"/>
          <w:szCs w:val="24"/>
          <w:lang w:val="lv-LV"/>
        </w:rPr>
        <w:t xml:space="preserve">askaņā ar </w:t>
      </w:r>
      <w:r w:rsidR="004C1FC1" w:rsidRPr="005B72AA">
        <w:rPr>
          <w:rFonts w:ascii="Times New Roman" w:eastAsia="Times New Roman" w:hAnsi="Times New Roman" w:cs="Times New Roman"/>
          <w:sz w:val="24"/>
          <w:szCs w:val="24"/>
          <w:lang w:val="lv-LV"/>
        </w:rPr>
        <w:t>Tiesu administrācijas</w:t>
      </w:r>
      <w:r w:rsidR="004C1FC1" w:rsidRPr="005B72AA" w:rsidDel="004C1FC1">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 maksas pakalpojumu cenrāža</w:t>
      </w:r>
      <w:r w:rsidRPr="005B72AA">
        <w:rPr>
          <w:rFonts w:ascii="Times New Roman" w:eastAsia="Times New Roman" w:hAnsi="Times New Roman" w:cs="Times New Roman"/>
          <w:sz w:val="24"/>
          <w:szCs w:val="24"/>
          <w:lang w:val="lv-LV"/>
        </w:rPr>
        <w:t xml:space="preserve"> pielikuma 16. punktu līdz 2018. gadam plāno</w:t>
      </w:r>
      <w:r w:rsidR="004C1FC1" w:rsidRPr="005B72AA">
        <w:rPr>
          <w:rFonts w:ascii="Times New Roman" w:eastAsia="Times New Roman" w:hAnsi="Times New Roman" w:cs="Times New Roman"/>
          <w:sz w:val="24"/>
          <w:szCs w:val="24"/>
          <w:lang w:val="lv-LV"/>
        </w:rPr>
        <w:t>ts</w:t>
      </w:r>
      <w:r w:rsidRPr="005B72AA">
        <w:rPr>
          <w:rFonts w:ascii="Times New Roman" w:eastAsia="Times New Roman" w:hAnsi="Times New Roman" w:cs="Times New Roman"/>
          <w:sz w:val="24"/>
          <w:szCs w:val="24"/>
          <w:lang w:val="lv-LV"/>
        </w:rPr>
        <w:t xml:space="preserve"> ieviest pakalpojumu “Nozīmēto tiesas sēžu monitorings pēc lietas numura” </w:t>
      </w:r>
      <w:r w:rsidRPr="005B72AA">
        <w:rPr>
          <w:rFonts w:ascii="Times New Roman" w:hAnsi="Times New Roman" w:cs="Times New Roman"/>
          <w:sz w:val="24"/>
          <w:szCs w:val="24"/>
          <w:lang w:val="lv-LV"/>
        </w:rPr>
        <w:t xml:space="preserve">(ietekme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ndikatoru "Tiešsaistē pabeigtie pakalpojumi" (</w:t>
      </w:r>
      <w:r w:rsidRPr="005B72AA">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Pr="005B72AA">
        <w:rPr>
          <w:rFonts w:ascii="Times New Roman" w:hAnsi="Times New Roman" w:cs="Times New Roman"/>
          <w:sz w:val="24"/>
          <w:szCs w:val="24"/>
          <w:lang w:val="lv-LV"/>
        </w:rPr>
        <w:t>.</w:t>
      </w:r>
    </w:p>
    <w:p w14:paraId="7768BB08" w14:textId="765E42F1" w:rsidR="0054753A" w:rsidRPr="005B72AA" w:rsidRDefault="0054753A" w:rsidP="0054753A">
      <w:pPr>
        <w:ind w:firstLine="720"/>
        <w:jc w:val="both"/>
        <w:rPr>
          <w:rFonts w:ascii="Times New Roman" w:eastAsia="Times New Roman" w:hAnsi="Times New Roman" w:cs="Times New Roman"/>
          <w:bCs/>
          <w:sz w:val="24"/>
          <w:szCs w:val="24"/>
          <w:lang w:val="lv-LV"/>
        </w:rPr>
      </w:pPr>
      <w:r w:rsidRPr="005B72AA">
        <w:rPr>
          <w:rFonts w:ascii="Times New Roman" w:eastAsia="Times New Roman" w:hAnsi="Times New Roman" w:cs="Times New Roman"/>
          <w:bCs/>
          <w:sz w:val="24"/>
          <w:szCs w:val="24"/>
          <w:lang w:val="lv-LV"/>
        </w:rPr>
        <w:t>4</w:t>
      </w:r>
      <w:r w:rsidR="00241B1D" w:rsidRPr="005B72AA">
        <w:rPr>
          <w:rFonts w:ascii="Times New Roman" w:eastAsia="Times New Roman" w:hAnsi="Times New Roman" w:cs="Times New Roman"/>
          <w:bCs/>
          <w:sz w:val="24"/>
          <w:szCs w:val="24"/>
          <w:lang w:val="lv-LV"/>
        </w:rPr>
        <w:t>.</w:t>
      </w:r>
      <w:r w:rsidRPr="005B72AA">
        <w:rPr>
          <w:rFonts w:ascii="Times New Roman" w:eastAsia="Times New Roman" w:hAnsi="Times New Roman" w:cs="Times New Roman"/>
          <w:bCs/>
          <w:sz w:val="24"/>
          <w:szCs w:val="24"/>
          <w:lang w:val="lv-LV"/>
        </w:rPr>
        <w:t> Zemesgrāmatu pakalpojumu pilnveidošanai:</w:t>
      </w:r>
    </w:p>
    <w:p w14:paraId="07DC1F44" w14:textId="7EA41EED"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eastAsia="Times New Roman" w:hAnsi="Times New Roman" w:cs="Times New Roman"/>
          <w:bCs/>
          <w:sz w:val="24"/>
          <w:szCs w:val="24"/>
          <w:lang w:val="lv-LV"/>
        </w:rPr>
        <w:t>–sa</w:t>
      </w:r>
      <w:r w:rsidRPr="005B72AA">
        <w:rPr>
          <w:rFonts w:ascii="Times New Roman" w:hAnsi="Times New Roman" w:cs="Times New Roman"/>
          <w:sz w:val="24"/>
          <w:szCs w:val="24"/>
          <w:lang w:val="lv-LV"/>
        </w:rPr>
        <w:t xml:space="preserve">skaņā ar </w:t>
      </w:r>
      <w:r w:rsidR="00241B1D" w:rsidRPr="005B72AA">
        <w:rPr>
          <w:rFonts w:ascii="Times New Roman" w:eastAsia="Times New Roman" w:hAnsi="Times New Roman" w:cs="Times New Roman"/>
          <w:sz w:val="24"/>
          <w:szCs w:val="24"/>
          <w:lang w:val="lv-LV"/>
        </w:rPr>
        <w:t>Tiesu administrācijas</w:t>
      </w:r>
      <w:r w:rsidR="00241B1D" w:rsidRPr="005B72AA" w:rsidDel="00241B1D">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 maksas pakalpojumu cenrāža pielikuma 6. punktu līdz 2018. gadam plāno</w:t>
      </w:r>
      <w:r w:rsidR="00241B1D" w:rsidRPr="005B72AA">
        <w:rPr>
          <w:rFonts w:ascii="Times New Roman" w:hAnsi="Times New Roman" w:cs="Times New Roman"/>
          <w:sz w:val="24"/>
          <w:szCs w:val="24"/>
          <w:lang w:val="lv-LV"/>
        </w:rPr>
        <w:t>ts</w:t>
      </w:r>
      <w:r w:rsidRPr="005B72AA">
        <w:rPr>
          <w:rFonts w:ascii="Times New Roman" w:hAnsi="Times New Roman" w:cs="Times New Roman"/>
          <w:sz w:val="24"/>
          <w:szCs w:val="24"/>
          <w:lang w:val="lv-LV"/>
        </w:rPr>
        <w:t xml:space="preserve"> ieviest pakalpojumu “Zemesgrāmatu nodalījuma daļas elektroniska atlase” (ietekme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ndikatoru "Tiešsaistē pabeigtie pakalpojumi" (</w:t>
      </w:r>
      <w:r w:rsidRPr="00F45064">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Pr="005B72AA">
        <w:rPr>
          <w:rFonts w:ascii="Times New Roman" w:hAnsi="Times New Roman" w:cs="Times New Roman"/>
          <w:sz w:val="24"/>
          <w:szCs w:val="24"/>
          <w:lang w:val="lv-LV"/>
        </w:rPr>
        <w:t>;</w:t>
      </w:r>
    </w:p>
    <w:p w14:paraId="22A822D6" w14:textId="76A4FFCD" w:rsidR="0054753A" w:rsidRPr="005B72AA" w:rsidRDefault="0054753A" w:rsidP="0054753A">
      <w:pPr>
        <w:ind w:firstLine="720"/>
        <w:jc w:val="both"/>
        <w:rPr>
          <w:rFonts w:ascii="Times New Roman" w:eastAsia="Times New Roman" w:hAnsi="Times New Roman" w:cs="Times New Roman"/>
          <w:sz w:val="24"/>
          <w:szCs w:val="24"/>
          <w:lang w:val="lv-LV"/>
        </w:rPr>
      </w:pPr>
      <w:r w:rsidRPr="005B72AA">
        <w:rPr>
          <w:rFonts w:ascii="Times New Roman" w:eastAsia="Times New Roman" w:hAnsi="Times New Roman" w:cs="Times New Roman"/>
          <w:sz w:val="24"/>
          <w:szCs w:val="24"/>
          <w:lang w:val="lv-LV"/>
        </w:rPr>
        <w:t>–</w:t>
      </w:r>
      <w:r w:rsidRPr="005B72AA">
        <w:rPr>
          <w:rFonts w:ascii="Times New Roman" w:eastAsia="Times New Roman" w:hAnsi="Times New Roman" w:cs="Times New Roman"/>
          <w:bCs/>
          <w:sz w:val="24"/>
          <w:szCs w:val="24"/>
          <w:lang w:val="lv-LV"/>
        </w:rPr>
        <w:t>sa</w:t>
      </w:r>
      <w:r w:rsidRPr="005B72AA">
        <w:rPr>
          <w:rFonts w:ascii="Times New Roman" w:hAnsi="Times New Roman" w:cs="Times New Roman"/>
          <w:sz w:val="24"/>
          <w:szCs w:val="24"/>
          <w:lang w:val="lv-LV"/>
        </w:rPr>
        <w:t xml:space="preserve">skaņā ar </w:t>
      </w:r>
      <w:r w:rsidR="00E6387C" w:rsidRPr="005B72AA">
        <w:rPr>
          <w:rFonts w:ascii="Times New Roman" w:eastAsia="Times New Roman" w:hAnsi="Times New Roman" w:cs="Times New Roman"/>
          <w:sz w:val="24"/>
          <w:szCs w:val="24"/>
          <w:lang w:val="lv-LV"/>
        </w:rPr>
        <w:t>Tiesu administrācijas</w:t>
      </w:r>
      <w:r w:rsidR="00E6387C" w:rsidRPr="005B72AA" w:rsidDel="00241B1D">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 maksas pakalpojumu cenrāža </w:t>
      </w:r>
      <w:r w:rsidRPr="005B72AA">
        <w:rPr>
          <w:rFonts w:ascii="Times New Roman" w:eastAsia="Times New Roman" w:hAnsi="Times New Roman" w:cs="Times New Roman"/>
          <w:sz w:val="24"/>
          <w:szCs w:val="24"/>
          <w:lang w:val="lv-LV"/>
        </w:rPr>
        <w:t>pielikuma 11.</w:t>
      </w:r>
      <w:r w:rsidR="00E6387C" w:rsidRPr="005B72AA">
        <w:rPr>
          <w:rFonts w:ascii="Times New Roman" w:eastAsia="Times New Roman" w:hAnsi="Times New Roman" w:cs="Times New Roman"/>
          <w:sz w:val="24"/>
          <w:szCs w:val="24"/>
          <w:lang w:val="lv-LV"/>
        </w:rPr>
        <w:t> </w:t>
      </w:r>
      <w:r w:rsidRPr="005B72AA">
        <w:rPr>
          <w:rFonts w:ascii="Times New Roman" w:eastAsia="Times New Roman" w:hAnsi="Times New Roman" w:cs="Times New Roman"/>
          <w:sz w:val="24"/>
          <w:szCs w:val="24"/>
          <w:lang w:val="lv-LV"/>
        </w:rPr>
        <w:t>punktu līdz 2018. gadam plāno</w:t>
      </w:r>
      <w:r w:rsidR="00E6387C" w:rsidRPr="005B72AA">
        <w:rPr>
          <w:rFonts w:ascii="Times New Roman" w:eastAsia="Times New Roman" w:hAnsi="Times New Roman" w:cs="Times New Roman"/>
          <w:sz w:val="24"/>
          <w:szCs w:val="24"/>
          <w:lang w:val="lv-LV"/>
        </w:rPr>
        <w:t>ts</w:t>
      </w:r>
      <w:r w:rsidRPr="005B72AA">
        <w:rPr>
          <w:rFonts w:ascii="Times New Roman" w:eastAsia="Times New Roman" w:hAnsi="Times New Roman" w:cs="Times New Roman"/>
          <w:sz w:val="24"/>
          <w:szCs w:val="24"/>
          <w:lang w:val="lv-LV"/>
        </w:rPr>
        <w:t xml:space="preserve"> ieviest pakalpojumu “Datu atlase par daudzdzīvokļu ēkas īpašniekiem”</w:t>
      </w:r>
      <w:r w:rsidRPr="005B72AA">
        <w:rPr>
          <w:rFonts w:ascii="Times New Roman" w:hAnsi="Times New Roman" w:cs="Times New Roman"/>
          <w:sz w:val="24"/>
          <w:szCs w:val="24"/>
          <w:lang w:val="lv-LV"/>
        </w:rPr>
        <w:t xml:space="preserve"> (ietekme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ndikatoru "Tiešsaistē pabeigtie pakalpojumi" (</w:t>
      </w:r>
      <w:r w:rsidRPr="00F45064">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Pr="005B72AA">
        <w:rPr>
          <w:rFonts w:ascii="Times New Roman" w:hAnsi="Times New Roman" w:cs="Times New Roman"/>
          <w:sz w:val="24"/>
          <w:szCs w:val="24"/>
          <w:lang w:val="lv-LV"/>
        </w:rPr>
        <w:t>;</w:t>
      </w:r>
    </w:p>
    <w:p w14:paraId="274D28E3" w14:textId="515FF525" w:rsidR="0054753A" w:rsidRPr="005B72AA" w:rsidRDefault="0054753A" w:rsidP="0054753A">
      <w:pPr>
        <w:ind w:firstLine="720"/>
        <w:jc w:val="both"/>
        <w:rPr>
          <w:rFonts w:ascii="Times New Roman" w:eastAsia="Times New Roman" w:hAnsi="Times New Roman" w:cs="Times New Roman"/>
          <w:sz w:val="24"/>
          <w:szCs w:val="24"/>
          <w:lang w:val="lv-LV"/>
        </w:rPr>
      </w:pPr>
      <w:r w:rsidRPr="005B72AA">
        <w:rPr>
          <w:rFonts w:ascii="Times New Roman" w:eastAsia="Times New Roman" w:hAnsi="Times New Roman" w:cs="Times New Roman"/>
          <w:sz w:val="24"/>
          <w:szCs w:val="24"/>
          <w:lang w:val="lv-LV"/>
        </w:rPr>
        <w:t>–</w:t>
      </w:r>
      <w:r w:rsidRPr="005B72AA">
        <w:rPr>
          <w:rFonts w:ascii="Times New Roman" w:eastAsia="Times New Roman" w:hAnsi="Times New Roman" w:cs="Times New Roman"/>
          <w:bCs/>
          <w:sz w:val="24"/>
          <w:szCs w:val="24"/>
          <w:lang w:val="lv-LV"/>
        </w:rPr>
        <w:t>sa</w:t>
      </w:r>
      <w:r w:rsidRPr="005B72AA">
        <w:rPr>
          <w:rFonts w:ascii="Times New Roman" w:hAnsi="Times New Roman" w:cs="Times New Roman"/>
          <w:sz w:val="24"/>
          <w:szCs w:val="24"/>
          <w:lang w:val="lv-LV"/>
        </w:rPr>
        <w:t xml:space="preserve">skaņā ar </w:t>
      </w:r>
      <w:r w:rsidR="00E6387C" w:rsidRPr="005B72AA">
        <w:rPr>
          <w:rFonts w:ascii="Times New Roman" w:eastAsia="Times New Roman" w:hAnsi="Times New Roman" w:cs="Times New Roman"/>
          <w:sz w:val="24"/>
          <w:szCs w:val="24"/>
          <w:lang w:val="lv-LV"/>
        </w:rPr>
        <w:t>Tiesu administrācijas</w:t>
      </w:r>
      <w:r w:rsidR="00E6387C" w:rsidRPr="005B72AA" w:rsidDel="00241B1D">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 xml:space="preserve"> maksas pakalpojumu cenrāža </w:t>
      </w:r>
      <w:r w:rsidRPr="005B72AA">
        <w:rPr>
          <w:rFonts w:ascii="Times New Roman" w:eastAsia="Times New Roman" w:hAnsi="Times New Roman" w:cs="Times New Roman"/>
          <w:sz w:val="24"/>
          <w:szCs w:val="24"/>
          <w:lang w:val="lv-LV"/>
        </w:rPr>
        <w:t>pielikuma 12. punktu līdz 2018. gadam plāno</w:t>
      </w:r>
      <w:r w:rsidR="00E6387C" w:rsidRPr="005B72AA">
        <w:rPr>
          <w:rFonts w:ascii="Times New Roman" w:eastAsia="Times New Roman" w:hAnsi="Times New Roman" w:cs="Times New Roman"/>
          <w:sz w:val="24"/>
          <w:szCs w:val="24"/>
          <w:lang w:val="lv-LV"/>
        </w:rPr>
        <w:t>ts</w:t>
      </w:r>
      <w:r w:rsidRPr="005B72AA">
        <w:rPr>
          <w:rFonts w:ascii="Times New Roman" w:eastAsia="Times New Roman" w:hAnsi="Times New Roman" w:cs="Times New Roman"/>
          <w:sz w:val="24"/>
          <w:szCs w:val="24"/>
          <w:lang w:val="lv-LV"/>
        </w:rPr>
        <w:t xml:space="preserve"> ieviest pakalpojumu “Zemesgrāmatu nodalījumu monitorings uz īpašumtiesību laiku”</w:t>
      </w:r>
      <w:r w:rsidRPr="005B72AA">
        <w:rPr>
          <w:rFonts w:ascii="Times New Roman" w:hAnsi="Times New Roman" w:cs="Times New Roman"/>
          <w:sz w:val="24"/>
          <w:szCs w:val="24"/>
          <w:lang w:val="lv-LV"/>
        </w:rPr>
        <w:t xml:space="preserve"> (ietekme uz </w:t>
      </w:r>
      <w:r w:rsidRPr="005B72AA">
        <w:rPr>
          <w:rFonts w:ascii="Times New Roman" w:hAnsi="Times New Roman" w:cs="Times New Roman"/>
          <w:iCs/>
          <w:sz w:val="24"/>
          <w:szCs w:val="24"/>
          <w:lang w:val="lv-LV" w:eastAsia="lv-LV"/>
        </w:rPr>
        <w:t>5a3. </w:t>
      </w:r>
      <w:r w:rsidRPr="005B72AA">
        <w:rPr>
          <w:rFonts w:ascii="Times New Roman" w:hAnsi="Times New Roman" w:cs="Times New Roman"/>
          <w:sz w:val="24"/>
          <w:szCs w:val="24"/>
          <w:lang w:val="lv-LV"/>
        </w:rPr>
        <w:t>i</w:t>
      </w:r>
      <w:r w:rsidRPr="005B72AA">
        <w:rPr>
          <w:rFonts w:ascii="Times New Roman" w:hAnsi="Times New Roman" w:cs="Times New Roman"/>
          <w:iCs/>
          <w:sz w:val="24"/>
          <w:szCs w:val="24"/>
          <w:lang w:val="lv-LV" w:eastAsia="lv-LV"/>
        </w:rPr>
        <w:t xml:space="preserve">ndikatoru "Tiešsaistē pabeigtie pakalpojumi" </w:t>
      </w:r>
      <w:r w:rsidRPr="00F45064">
        <w:rPr>
          <w:rFonts w:ascii="Times New Roman" w:hAnsi="Times New Roman" w:cs="Times New Roman"/>
          <w:i/>
          <w:iCs/>
          <w:sz w:val="24"/>
          <w:szCs w:val="24"/>
          <w:lang w:val="lv-LV" w:eastAsia="lv-LV"/>
        </w:rPr>
        <w:t>(Online Service Completion</w:t>
      </w:r>
      <w:r w:rsidRPr="005B72AA">
        <w:rPr>
          <w:rFonts w:ascii="Times New Roman" w:hAnsi="Times New Roman" w:cs="Times New Roman"/>
          <w:iCs/>
          <w:sz w:val="24"/>
          <w:szCs w:val="24"/>
          <w:lang w:val="lv-LV" w:eastAsia="lv-LV"/>
        </w:rPr>
        <w:t>))</w:t>
      </w:r>
      <w:r w:rsidRPr="005B72AA">
        <w:rPr>
          <w:rFonts w:ascii="Times New Roman" w:hAnsi="Times New Roman" w:cs="Times New Roman"/>
          <w:sz w:val="24"/>
          <w:szCs w:val="24"/>
          <w:lang w:val="lv-LV"/>
        </w:rPr>
        <w:t>.</w:t>
      </w:r>
    </w:p>
    <w:p w14:paraId="56264855" w14:textId="1D838CA3"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Valsts valodas centrs</w:t>
      </w:r>
      <w:r w:rsidRPr="005B72AA">
        <w:rPr>
          <w:rFonts w:ascii="Times New Roman" w:hAnsi="Times New Roman" w:cs="Times New Roman"/>
          <w:sz w:val="24"/>
          <w:szCs w:val="24"/>
          <w:lang w:val="lv-LV"/>
        </w:rPr>
        <w:t xml:space="preserve"> l</w:t>
      </w:r>
      <w:r w:rsidRPr="005B72AA">
        <w:rPr>
          <w:rFonts w:ascii="Times New Roman" w:eastAsia="Times New Roman" w:hAnsi="Times New Roman" w:cs="Times New Roman"/>
          <w:sz w:val="24"/>
          <w:szCs w:val="24"/>
          <w:lang w:val="lv-LV"/>
        </w:rPr>
        <w:t>īdz 2017. gada beigām plāno izveidot un ieviest mobilo lietotni, lai veicinātu sabiedrības līdzdalību valsts valodas normu pārkāpumu novēršanā un valsts valodas lietojuma uzlabošanai publiskajā telpā, nodrošinot iespēju jebkuram lietotājam ērti un ātri nosūtīt iestādei informāciju, t</w:t>
      </w:r>
      <w:r w:rsidR="00E6387C" w:rsidRPr="005B72AA">
        <w:rPr>
          <w:rFonts w:ascii="Times New Roman" w:eastAsia="Times New Roman" w:hAnsi="Times New Roman" w:cs="Times New Roman"/>
          <w:sz w:val="24"/>
          <w:szCs w:val="24"/>
          <w:lang w:val="lv-LV"/>
        </w:rPr>
        <w:t>ostarp</w:t>
      </w:r>
      <w:r w:rsidRPr="005B72AA">
        <w:rPr>
          <w:rFonts w:ascii="Times New Roman" w:eastAsia="Times New Roman" w:hAnsi="Times New Roman" w:cs="Times New Roman"/>
          <w:sz w:val="24"/>
          <w:szCs w:val="24"/>
          <w:lang w:val="lv-LV"/>
        </w:rPr>
        <w:t>. fotogrāfijas, par iespējamu valsts valodas pārkāpumu. Nepieciešamais papildu finansējums – 827</w:t>
      </w:r>
      <w:r w:rsidR="00E6387C" w:rsidRPr="005B72AA">
        <w:rPr>
          <w:rFonts w:ascii="Times New Roman" w:eastAsia="Times New Roman" w:hAnsi="Times New Roman" w:cs="Times New Roman"/>
          <w:sz w:val="24"/>
          <w:szCs w:val="24"/>
          <w:lang w:val="lv-LV"/>
        </w:rPr>
        <w:t> </w:t>
      </w:r>
      <w:r w:rsidR="00E6387C" w:rsidRPr="005B72AA">
        <w:rPr>
          <w:rFonts w:ascii="Times New Roman" w:eastAsia="Times New Roman" w:hAnsi="Times New Roman" w:cs="Times New Roman"/>
          <w:i/>
          <w:sz w:val="24"/>
          <w:szCs w:val="24"/>
          <w:lang w:val="lv-LV"/>
        </w:rPr>
        <w:t>euro</w:t>
      </w:r>
      <w:r w:rsidRPr="005B72AA">
        <w:rPr>
          <w:rFonts w:ascii="Times New Roman" w:eastAsia="Times New Roman" w:hAnsi="Times New Roman" w:cs="Times New Roman"/>
          <w:sz w:val="24"/>
          <w:szCs w:val="24"/>
          <w:lang w:val="lv-LV"/>
        </w:rPr>
        <w:t xml:space="preserve"> gadā. Lietotnes darbību plānots uzsākt š</w:t>
      </w:r>
      <w:r w:rsidR="00E6387C" w:rsidRPr="005B72AA">
        <w:rPr>
          <w:rFonts w:ascii="Times New Roman" w:eastAsia="Times New Roman" w:hAnsi="Times New Roman" w:cs="Times New Roman"/>
          <w:sz w:val="24"/>
          <w:szCs w:val="24"/>
          <w:lang w:val="lv-LV"/>
        </w:rPr>
        <w:t>ā</w:t>
      </w:r>
      <w:r w:rsidRPr="005B72AA">
        <w:rPr>
          <w:rFonts w:ascii="Times New Roman" w:eastAsia="Times New Roman" w:hAnsi="Times New Roman" w:cs="Times New Roman"/>
          <w:sz w:val="24"/>
          <w:szCs w:val="24"/>
          <w:lang w:val="lv-LV"/>
        </w:rPr>
        <w:t xml:space="preserve"> gada novembrī.</w:t>
      </w:r>
    </w:p>
    <w:p w14:paraId="15B1C3BE" w14:textId="302AA1E9"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Juridiskās palīdzības administrācijā</w:t>
      </w:r>
      <w:r w:rsidRPr="005B72AA">
        <w:rPr>
          <w:rFonts w:ascii="Times New Roman" w:hAnsi="Times New Roman" w:cs="Times New Roman"/>
          <w:sz w:val="24"/>
          <w:szCs w:val="24"/>
          <w:lang w:val="lv-LV"/>
        </w:rPr>
        <w:t xml:space="preserve"> šobrīd norit darbs pie valsts informācijas sistēmu attīstības projekta </w:t>
      </w:r>
      <w:r w:rsidR="00E6387C"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Valsts nodrošinātās juridiskās palīdzības reģistrs un Valsts kompensāciju reģistrs</w:t>
      </w:r>
      <w:r w:rsidR="00E6387C"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ieviešanas un pilnveidošanas, kura ietvaros paredzēts izveidot </w:t>
      </w:r>
      <w:r w:rsidRPr="005B72AA">
        <w:rPr>
          <w:rFonts w:ascii="Times New Roman" w:hAnsi="Times New Roman" w:cs="Times New Roman"/>
          <w:sz w:val="24"/>
          <w:szCs w:val="24"/>
          <w:lang w:val="lv-LV" w:eastAsia="lv-LV"/>
        </w:rPr>
        <w:t xml:space="preserve">interaktīvos pakalpojuma aprakstus, nodrošināt juridiskās palīdzības sniedzējam pakalpojumu pieteikšanu elektroniski (elektroniski aizpildāmo veidlapu formu pieejamība, elektroniskais klientu pieņemšanas vadības rīks, tehnisko risinājumu izstrāde, kas neprasa elektronisko parakstu un ļauj nodrošināt personu identifikāciju, un </w:t>
      </w:r>
      <w:r w:rsidR="00E6387C" w:rsidRPr="005B72AA">
        <w:rPr>
          <w:rFonts w:ascii="Times New Roman" w:hAnsi="Times New Roman" w:cs="Times New Roman"/>
          <w:sz w:val="24"/>
          <w:szCs w:val="24"/>
          <w:lang w:val="lv-LV" w:eastAsia="lv-LV"/>
        </w:rPr>
        <w:t>citi pakalpojumi</w:t>
      </w:r>
      <w:r w:rsidRPr="005B72AA">
        <w:rPr>
          <w:rFonts w:ascii="Times New Roman" w:hAnsi="Times New Roman" w:cs="Times New Roman"/>
          <w:sz w:val="24"/>
          <w:szCs w:val="24"/>
          <w:lang w:val="lv-LV" w:eastAsia="lv-LV"/>
        </w:rPr>
        <w:t>) un rezultātu saņemšanu elektroniski.</w:t>
      </w:r>
    </w:p>
    <w:p w14:paraId="5FAF01D9" w14:textId="27D14B91" w:rsidR="0054753A" w:rsidRPr="005B72AA" w:rsidRDefault="0054753A" w:rsidP="0054753A">
      <w:pPr>
        <w:ind w:firstLine="720"/>
        <w:jc w:val="both"/>
        <w:rPr>
          <w:rFonts w:ascii="Times New Roman" w:hAnsi="Times New Roman" w:cs="Times New Roman"/>
          <w:b/>
          <w:bCs/>
          <w:sz w:val="24"/>
          <w:szCs w:val="24"/>
          <w:lang w:val="lv-LV" w:eastAsia="lv-LV"/>
        </w:rPr>
      </w:pPr>
      <w:r w:rsidRPr="005B72AA">
        <w:rPr>
          <w:rFonts w:ascii="Times New Roman" w:hAnsi="Times New Roman" w:cs="Times New Roman"/>
          <w:b/>
          <w:bCs/>
          <w:sz w:val="24"/>
          <w:szCs w:val="24"/>
          <w:lang w:val="lv-LV" w:eastAsia="lv-LV"/>
        </w:rPr>
        <w:t>Valsts probācijas dienests</w:t>
      </w:r>
    </w:p>
    <w:p w14:paraId="57E6DA04" w14:textId="51973A11"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eastAsia="lv-LV"/>
        </w:rPr>
        <w:t xml:space="preserve">Plānots īstenot projektu </w:t>
      </w:r>
      <w:r w:rsidR="00E6387C"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Probācijas klientu uzskaites sistēmas pilnveidošana</w:t>
      </w:r>
      <w:r w:rsidR="00E6387C"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 kas veicina darbības programmas </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Izaugsme un nodarbinātība</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specifiskā atbalsta mērķa </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Nodrošināt publisko datu atkalizmantošanas pieaugumu un efektīvu publiskās pārvaldes un privātā sektora mijiedarbību</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2.2.1.1. pasākumam </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Centralizētu publiskās pārvaldes IKT platformu izveide, publiskās pārvaldes procesu optimizēšana un attīstība</w:t>
      </w:r>
      <w:r w:rsidR="0032450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izvirzīto rādītāju sasniegšanu.</w:t>
      </w:r>
    </w:p>
    <w:p w14:paraId="4E46B2C7" w14:textId="32FC32C6" w:rsidR="0054753A" w:rsidRPr="005B72AA" w:rsidRDefault="0054753A" w:rsidP="0054753A">
      <w:pPr>
        <w:pStyle w:val="VPNumbered"/>
        <w:numPr>
          <w:ilvl w:val="0"/>
          <w:numId w:val="0"/>
        </w:numPr>
        <w:spacing w:before="0" w:after="0"/>
        <w:ind w:firstLine="720"/>
      </w:pPr>
      <w:r w:rsidRPr="005B72AA">
        <w:rPr>
          <w:bCs/>
        </w:rPr>
        <w:t xml:space="preserve">Projekta </w:t>
      </w:r>
      <w:r w:rsidR="00324503" w:rsidRPr="005B72AA">
        <w:t xml:space="preserve">“Probācijas klientu uzskaites sistēmas pilnveidošana” </w:t>
      </w:r>
      <w:r w:rsidRPr="005B72AA">
        <w:rPr>
          <w:bCs/>
        </w:rPr>
        <w:t>saturs</w:t>
      </w:r>
      <w:r w:rsidRPr="005B72AA">
        <w:t xml:space="preserve"> – valsts informācijas sistēmas</w:t>
      </w:r>
      <w:r w:rsidR="00324503" w:rsidRPr="005B72AA">
        <w:t>ʻʻ</w:t>
      </w:r>
      <w:r w:rsidRPr="005B72AA">
        <w:t>Probācijas klientu uzskaites sistēma</w:t>
      </w:r>
      <w:r w:rsidR="00324503" w:rsidRPr="005B72AA">
        <w:t>”</w:t>
      </w:r>
      <w:r w:rsidRPr="005B72AA">
        <w:t xml:space="preserve"> (turpmāk – PLUS) pilnveide un tās integrācija kopējā E-lietas platformā: </w:t>
      </w:r>
    </w:p>
    <w:p w14:paraId="094568A5" w14:textId="1034AF3F" w:rsidR="0054753A" w:rsidRPr="005B72AA" w:rsidRDefault="0054753A" w:rsidP="0054753A">
      <w:pPr>
        <w:pStyle w:val="VPNumbered"/>
        <w:numPr>
          <w:ilvl w:val="0"/>
          <w:numId w:val="0"/>
        </w:numPr>
        <w:spacing w:before="0" w:after="0"/>
        <w:ind w:firstLine="720"/>
      </w:pPr>
      <w:r w:rsidRPr="005B72AA">
        <w:t>1</w:t>
      </w:r>
      <w:r w:rsidR="0025333B" w:rsidRPr="005B72AA">
        <w:t>.</w:t>
      </w:r>
      <w:r w:rsidRPr="005B72AA">
        <w:t> Attīstīt un pilnveidot PLUS, nodrošinot no e-pakalpojumiem saņemto datu apstrādi pamatdarbības sistēmā;</w:t>
      </w:r>
    </w:p>
    <w:p w14:paraId="46CC2814" w14:textId="6E051A50" w:rsidR="0054753A" w:rsidRPr="005B72AA" w:rsidRDefault="0054753A" w:rsidP="0054753A">
      <w:pPr>
        <w:pStyle w:val="VPNumbered"/>
        <w:numPr>
          <w:ilvl w:val="0"/>
          <w:numId w:val="0"/>
        </w:numPr>
        <w:spacing w:before="0" w:after="0"/>
        <w:ind w:firstLine="720"/>
      </w:pPr>
      <w:r w:rsidRPr="005B72AA">
        <w:t>2</w:t>
      </w:r>
      <w:r w:rsidR="0025333B" w:rsidRPr="005B72AA">
        <w:t>.</w:t>
      </w:r>
      <w:r w:rsidRPr="005B72AA">
        <w:t> Pilnveidot PLUS,</w:t>
      </w:r>
      <w:r w:rsidR="0025333B" w:rsidRPr="005B72AA">
        <w:t xml:space="preserve"> </w:t>
      </w:r>
      <w:r w:rsidRPr="005B72AA">
        <w:t>izstrādājot nepieciešamās datu apmaiņas saskarnes, E-lietas publiskajā portālā pieprasīto datu nodošanai, izmantojot E-lietas koplietošanas komponentes;</w:t>
      </w:r>
    </w:p>
    <w:p w14:paraId="212A7291" w14:textId="54CF6107" w:rsidR="0054753A" w:rsidRPr="005B72AA" w:rsidRDefault="0054753A" w:rsidP="0054753A">
      <w:pPr>
        <w:pStyle w:val="VPNumbered"/>
        <w:numPr>
          <w:ilvl w:val="0"/>
          <w:numId w:val="0"/>
        </w:numPr>
        <w:spacing w:before="0" w:after="0"/>
        <w:ind w:firstLine="720"/>
      </w:pPr>
      <w:r w:rsidRPr="005B72AA">
        <w:t>3</w:t>
      </w:r>
      <w:r w:rsidR="0025333B" w:rsidRPr="005B72AA">
        <w:t>.</w:t>
      </w:r>
      <w:r w:rsidRPr="005B72AA">
        <w:t> Pilnveidot PLUS, izstrādājot nepieciešamās datu apmaiņas saskarnes ar ārējiem reģistriem;</w:t>
      </w:r>
    </w:p>
    <w:p w14:paraId="7479DC58" w14:textId="55DEF94E" w:rsidR="0054753A" w:rsidRPr="005B72AA" w:rsidRDefault="0054753A" w:rsidP="0054753A">
      <w:pPr>
        <w:pStyle w:val="VPNumbered"/>
        <w:numPr>
          <w:ilvl w:val="0"/>
          <w:numId w:val="0"/>
        </w:numPr>
        <w:spacing w:before="0" w:after="0"/>
        <w:ind w:firstLine="720"/>
      </w:pPr>
      <w:r w:rsidRPr="005B72AA">
        <w:t>4</w:t>
      </w:r>
      <w:r w:rsidR="0025333B" w:rsidRPr="005B72AA">
        <w:t>.</w:t>
      </w:r>
      <w:r w:rsidRPr="005B72AA">
        <w:t> Optimizēt V</w:t>
      </w:r>
      <w:r w:rsidR="0025333B" w:rsidRPr="005B72AA">
        <w:t xml:space="preserve">alsts probācijas dienesta </w:t>
      </w:r>
      <w:r w:rsidRPr="005B72AA">
        <w:t>uzraudzības un kontroles funkciju, pilnveidojot un pielāgojot PLUS risinājumu</w:t>
      </w:r>
      <w:r w:rsidR="0025333B" w:rsidRPr="005B72AA">
        <w:t xml:space="preserve"> </w:t>
      </w:r>
      <w:r w:rsidRPr="005B72AA">
        <w:t>izmantošanai</w:t>
      </w:r>
      <w:r w:rsidR="0025333B" w:rsidRPr="005B72AA">
        <w:t xml:space="preserve"> </w:t>
      </w:r>
      <w:r w:rsidRPr="005B72AA">
        <w:t>planšetdatoros un uzlabot PLUS lietojamību;</w:t>
      </w:r>
    </w:p>
    <w:p w14:paraId="02071A9A" w14:textId="33B3505B" w:rsidR="0054753A" w:rsidRPr="005B72AA" w:rsidRDefault="0054753A" w:rsidP="0054753A">
      <w:pPr>
        <w:pStyle w:val="VPNumbered"/>
        <w:numPr>
          <w:ilvl w:val="0"/>
          <w:numId w:val="0"/>
        </w:numPr>
        <w:spacing w:before="0" w:after="0"/>
        <w:ind w:firstLine="720"/>
      </w:pPr>
      <w:r w:rsidRPr="005B72AA">
        <w:t>5</w:t>
      </w:r>
      <w:r w:rsidR="0025333B" w:rsidRPr="005B72AA">
        <w:t>.</w:t>
      </w:r>
      <w:r w:rsidRPr="005B72AA">
        <w:t xml:space="preserve"> Pilnveidot PLUS, lai </w:t>
      </w:r>
      <w:r w:rsidR="0025333B" w:rsidRPr="005B72AA">
        <w:t xml:space="preserve">Valsts </w:t>
      </w:r>
      <w:r w:rsidRPr="005B72AA">
        <w:t xml:space="preserve">probācijas </w:t>
      </w:r>
      <w:r w:rsidR="0025333B" w:rsidRPr="005B72AA">
        <w:t xml:space="preserve">dienesta </w:t>
      </w:r>
      <w:r w:rsidRPr="005B72AA">
        <w:t>klientu uzraudzības funkcijas ietvaros nodrošinātu datu apmaiņu ar elektroniskās uzraudzības funkciju izpildes informācijas sistēmu un nepieciešamo datu apstrādi PLUS;</w:t>
      </w:r>
    </w:p>
    <w:p w14:paraId="65943885" w14:textId="6BD58B2F" w:rsidR="0054753A" w:rsidRPr="005B72AA" w:rsidRDefault="0054753A" w:rsidP="0054753A">
      <w:pPr>
        <w:pStyle w:val="VPNumbered"/>
        <w:numPr>
          <w:ilvl w:val="0"/>
          <w:numId w:val="0"/>
        </w:numPr>
        <w:spacing w:before="0" w:after="0"/>
        <w:ind w:firstLine="720"/>
      </w:pPr>
      <w:r w:rsidRPr="005B72AA">
        <w:t>6</w:t>
      </w:r>
      <w:r w:rsidR="0025333B" w:rsidRPr="005B72AA">
        <w:t>.</w:t>
      </w:r>
      <w:r w:rsidRPr="005B72AA">
        <w:t xml:space="preserve"> Pilnveidot PLUS, lai nodrošinātu atvērto datu kopu nodošanu publicēšanai </w:t>
      </w:r>
      <w:r w:rsidR="0025333B" w:rsidRPr="005B72AA">
        <w:t xml:space="preserve">Latvijas </w:t>
      </w:r>
      <w:r w:rsidRPr="005B72AA">
        <w:t>atvērto datu portālā;</w:t>
      </w:r>
    </w:p>
    <w:p w14:paraId="02493777" w14:textId="7A498687" w:rsidR="0054753A" w:rsidRPr="005B72AA" w:rsidRDefault="0054753A" w:rsidP="0054753A">
      <w:pPr>
        <w:pStyle w:val="VPNumbered"/>
        <w:numPr>
          <w:ilvl w:val="0"/>
          <w:numId w:val="0"/>
        </w:numPr>
        <w:spacing w:before="0" w:after="0"/>
        <w:ind w:firstLine="720"/>
      </w:pPr>
      <w:r w:rsidRPr="005B72AA">
        <w:t>7) Pilnveidot PLUS, lai nodrošinātu V</w:t>
      </w:r>
      <w:r w:rsidR="0025333B" w:rsidRPr="005B72AA">
        <w:t>alsts probācijas dienesta</w:t>
      </w:r>
      <w:r w:rsidRPr="005B72AA">
        <w:t xml:space="preserve"> resursu pieejamības informāciju E-lietas koplietošanas komponentei “Vienotais kalendārs”.</w:t>
      </w:r>
    </w:p>
    <w:p w14:paraId="4DE17EFC" w14:textId="77777777" w:rsidR="0054753A" w:rsidRPr="005B72AA" w:rsidRDefault="0054753A" w:rsidP="0054753A">
      <w:pPr>
        <w:pStyle w:val="VPBody"/>
        <w:spacing w:after="0" w:line="240" w:lineRule="auto"/>
        <w:ind w:firstLine="720"/>
        <w:jc w:val="both"/>
      </w:pPr>
    </w:p>
    <w:p w14:paraId="5ED17093" w14:textId="77777777" w:rsidR="0054753A" w:rsidRPr="005B72AA" w:rsidRDefault="0054753A" w:rsidP="0054753A">
      <w:pPr>
        <w:pStyle w:val="VPBody"/>
        <w:spacing w:after="0" w:line="240" w:lineRule="auto"/>
        <w:ind w:firstLine="720"/>
        <w:jc w:val="both"/>
      </w:pPr>
      <w:r w:rsidRPr="005B72AA">
        <w:t>Izmantojot E-lietas platformu:</w:t>
      </w:r>
    </w:p>
    <w:p w14:paraId="23D89EE1" w14:textId="77777777" w:rsidR="0054753A" w:rsidRPr="005B72AA" w:rsidRDefault="0054753A" w:rsidP="0054753A">
      <w:pPr>
        <w:pStyle w:val="VPBullet"/>
        <w:numPr>
          <w:ilvl w:val="0"/>
          <w:numId w:val="0"/>
        </w:numPr>
        <w:spacing w:before="0" w:after="0"/>
        <w:ind w:firstLine="720"/>
      </w:pPr>
      <w:r w:rsidRPr="005B72AA">
        <w:t>– uz PLUS tiks elektroniski nodoti soda izpildei paredzētie tiesvedības lietu nolēmumi no Tiesu informatīvās sistēmas (turpmāk – TIS);</w:t>
      </w:r>
    </w:p>
    <w:p w14:paraId="4853F1A8" w14:textId="77777777" w:rsidR="0054753A" w:rsidRPr="005B72AA" w:rsidRDefault="0054753A" w:rsidP="0054753A">
      <w:pPr>
        <w:pStyle w:val="VPBullet"/>
        <w:numPr>
          <w:ilvl w:val="0"/>
          <w:numId w:val="0"/>
        </w:numPr>
        <w:spacing w:before="0" w:after="0"/>
        <w:ind w:firstLine="720"/>
      </w:pPr>
      <w:r w:rsidRPr="005B72AA">
        <w:t>– PLUS, izmantojot e-lietas koplietošanas komponentes, nodos informāciju par probācijas klientiem un probācijas gaitu E</w:t>
      </w:r>
      <w:r w:rsidRPr="005B72AA">
        <w:noBreakHyphen/>
        <w:t>lietas programmā iesaistīto institūciju pamatdarbības informācijas sistēmām – TIS, Prokuratūras informācijas sistēmas (turpmāk – ProIS), Ieslodzījuma vietu pārvaldes ieslodzīto informācijas sistēmas (turpmāk – IeVP IIS);</w:t>
      </w:r>
    </w:p>
    <w:p w14:paraId="576AA4A7" w14:textId="71BADE01" w:rsidR="0054753A" w:rsidRPr="005B72AA" w:rsidRDefault="0054753A" w:rsidP="0054753A">
      <w:pPr>
        <w:pStyle w:val="VPBullet"/>
        <w:numPr>
          <w:ilvl w:val="0"/>
          <w:numId w:val="0"/>
        </w:numPr>
        <w:spacing w:before="0" w:after="0"/>
        <w:ind w:firstLine="720"/>
      </w:pPr>
      <w:r w:rsidRPr="005B72AA">
        <w:t>– PLUS, izmantojot e-lietas koplietošanas komponentes, varēs automātiski un pēc pieprasījuma saņemt informāciju par probācijā esošajiem klientiem no TIS, ProIS un IeVP IIS.</w:t>
      </w:r>
    </w:p>
    <w:p w14:paraId="313B86B7" w14:textId="0D6FE802" w:rsidR="0054753A" w:rsidRPr="005B72AA" w:rsidRDefault="0054753A" w:rsidP="0054753A">
      <w:pPr>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Nepieciešamais finansējums – 423 000</w:t>
      </w:r>
      <w:r w:rsidR="0025333B" w:rsidRPr="005B72AA">
        <w:rPr>
          <w:rFonts w:ascii="Times New Roman" w:hAnsi="Times New Roman" w:cs="Times New Roman"/>
          <w:sz w:val="24"/>
          <w:szCs w:val="24"/>
          <w:lang w:val="lv-LV"/>
        </w:rPr>
        <w:t> </w:t>
      </w:r>
      <w:r w:rsidRPr="005B72AA">
        <w:rPr>
          <w:rFonts w:ascii="Times New Roman" w:hAnsi="Times New Roman" w:cs="Times New Roman"/>
          <w:i/>
          <w:sz w:val="24"/>
          <w:szCs w:val="24"/>
          <w:lang w:val="lv-LV"/>
        </w:rPr>
        <w:t>euro</w:t>
      </w:r>
      <w:r w:rsidRPr="005B72AA">
        <w:rPr>
          <w:rFonts w:ascii="Times New Roman" w:hAnsi="Times New Roman" w:cs="Times New Roman"/>
          <w:sz w:val="24"/>
          <w:szCs w:val="24"/>
          <w:lang w:val="lv-LV"/>
        </w:rPr>
        <w:t xml:space="preserve"> (Projekts </w:t>
      </w:r>
      <w:r w:rsidR="0025333B" w:rsidRPr="005B72AA">
        <w:rPr>
          <w:rFonts w:ascii="Times New Roman" w:hAnsi="Times New Roman" w:cs="Times New Roman"/>
          <w:sz w:val="24"/>
          <w:szCs w:val="24"/>
          <w:lang w:val="lv-LV"/>
        </w:rPr>
        <w:t xml:space="preserve">“Probācijas klientu uzskaites sistēmas pilnveidošana” </w:t>
      </w:r>
      <w:r w:rsidRPr="005B72AA">
        <w:rPr>
          <w:rFonts w:ascii="Times New Roman" w:hAnsi="Times New Roman" w:cs="Times New Roman"/>
          <w:sz w:val="24"/>
          <w:szCs w:val="24"/>
          <w:lang w:val="lv-LV"/>
        </w:rPr>
        <w:t>tiks līdzfinansēts no ERAF līdzekļiem – 85</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jeb 359</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550</w:t>
      </w:r>
      <w:r w:rsidR="0025333B" w:rsidRPr="005B72AA">
        <w:rPr>
          <w:rFonts w:ascii="Times New Roman" w:hAnsi="Times New Roman" w:cs="Times New Roman"/>
          <w:sz w:val="24"/>
          <w:szCs w:val="24"/>
          <w:lang w:val="lv-LV"/>
        </w:rPr>
        <w:t> </w:t>
      </w:r>
      <w:r w:rsidRPr="005B72AA">
        <w:rPr>
          <w:rFonts w:ascii="Times New Roman" w:hAnsi="Times New Roman" w:cs="Times New Roman"/>
          <w:i/>
          <w:sz w:val="24"/>
          <w:szCs w:val="24"/>
          <w:lang w:val="lv-LV"/>
        </w:rPr>
        <w:t>e</w:t>
      </w:r>
      <w:r w:rsidR="0025333B" w:rsidRPr="005B72AA">
        <w:rPr>
          <w:rFonts w:ascii="Times New Roman" w:hAnsi="Times New Roman" w:cs="Times New Roman"/>
          <w:i/>
          <w:sz w:val="24"/>
          <w:szCs w:val="24"/>
          <w:lang w:val="lv-LV"/>
        </w:rPr>
        <w:t>uro</w:t>
      </w:r>
      <w:r w:rsidRPr="005B72AA">
        <w:rPr>
          <w:rFonts w:ascii="Times New Roman" w:hAnsi="Times New Roman" w:cs="Times New Roman"/>
          <w:sz w:val="24"/>
          <w:szCs w:val="24"/>
          <w:lang w:val="lv-LV"/>
        </w:rPr>
        <w:t xml:space="preserve"> no </w:t>
      </w:r>
      <w:r w:rsidR="0025333B" w:rsidRPr="005B72AA">
        <w:rPr>
          <w:rFonts w:ascii="Times New Roman" w:hAnsi="Times New Roman" w:cs="Times New Roman"/>
          <w:sz w:val="24"/>
          <w:szCs w:val="24"/>
          <w:lang w:val="lv-LV"/>
        </w:rPr>
        <w:t xml:space="preserve">minētā </w:t>
      </w:r>
      <w:r w:rsidRPr="005B72AA">
        <w:rPr>
          <w:rFonts w:ascii="Times New Roman" w:hAnsi="Times New Roman" w:cs="Times New Roman"/>
          <w:sz w:val="24"/>
          <w:szCs w:val="24"/>
          <w:lang w:val="lv-LV"/>
        </w:rPr>
        <w:t>projekta izmaksām segs ERAF līdzfinansējums, 15</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jeb 63</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450</w:t>
      </w:r>
      <w:r w:rsidR="0025333B" w:rsidRPr="005B72AA">
        <w:rPr>
          <w:rFonts w:ascii="Times New Roman" w:hAnsi="Times New Roman" w:cs="Times New Roman"/>
          <w:sz w:val="24"/>
          <w:szCs w:val="24"/>
          <w:lang w:val="lv-LV"/>
        </w:rPr>
        <w:t> </w:t>
      </w:r>
      <w:r w:rsidRPr="00F45064">
        <w:rPr>
          <w:rFonts w:ascii="Times New Roman" w:hAnsi="Times New Roman" w:cs="Times New Roman"/>
          <w:i/>
          <w:sz w:val="24"/>
          <w:szCs w:val="24"/>
          <w:lang w:val="lv-LV"/>
        </w:rPr>
        <w:t>e</w:t>
      </w:r>
      <w:r w:rsidR="0025333B" w:rsidRPr="00F45064">
        <w:rPr>
          <w:rFonts w:ascii="Times New Roman" w:hAnsi="Times New Roman" w:cs="Times New Roman"/>
          <w:i/>
          <w:sz w:val="24"/>
          <w:szCs w:val="24"/>
          <w:lang w:val="lv-LV"/>
        </w:rPr>
        <w:t>u</w:t>
      </w:r>
      <w:r w:rsidRPr="00F45064">
        <w:rPr>
          <w:rFonts w:ascii="Times New Roman" w:hAnsi="Times New Roman" w:cs="Times New Roman"/>
          <w:i/>
          <w:sz w:val="24"/>
          <w:szCs w:val="24"/>
          <w:lang w:val="lv-LV"/>
        </w:rPr>
        <w:t>ro</w:t>
      </w:r>
      <w:r w:rsidRPr="005B72AA">
        <w:rPr>
          <w:rFonts w:ascii="Times New Roman" w:hAnsi="Times New Roman" w:cs="Times New Roman"/>
          <w:sz w:val="24"/>
          <w:szCs w:val="24"/>
          <w:lang w:val="lv-LV"/>
        </w:rPr>
        <w:t xml:space="preserve"> – valsts līdzfinansējums). Izmaksas 2017. gadā sasniegs – 4</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477</w:t>
      </w:r>
      <w:r w:rsidR="0025333B" w:rsidRPr="005B72AA">
        <w:rPr>
          <w:rFonts w:ascii="Times New Roman" w:hAnsi="Times New Roman" w:cs="Times New Roman"/>
          <w:sz w:val="24"/>
          <w:szCs w:val="24"/>
          <w:lang w:val="lv-LV"/>
        </w:rPr>
        <w:t> </w:t>
      </w:r>
      <w:r w:rsidRPr="00F45064">
        <w:rPr>
          <w:rFonts w:ascii="Times New Roman" w:hAnsi="Times New Roman" w:cs="Times New Roman"/>
          <w:i/>
          <w:sz w:val="24"/>
          <w:szCs w:val="24"/>
          <w:lang w:val="lv-LV"/>
        </w:rPr>
        <w:t>e</w:t>
      </w:r>
      <w:r w:rsidR="0025333B" w:rsidRPr="00F45064">
        <w:rPr>
          <w:rFonts w:ascii="Times New Roman" w:hAnsi="Times New Roman" w:cs="Times New Roman"/>
          <w:i/>
          <w:sz w:val="24"/>
          <w:szCs w:val="24"/>
          <w:lang w:val="lv-LV"/>
        </w:rPr>
        <w:t>u</w:t>
      </w:r>
      <w:r w:rsidRPr="00F45064">
        <w:rPr>
          <w:rFonts w:ascii="Times New Roman" w:hAnsi="Times New Roman" w:cs="Times New Roman"/>
          <w:i/>
          <w:sz w:val="24"/>
          <w:szCs w:val="24"/>
          <w:lang w:val="lv-LV"/>
        </w:rPr>
        <w:t>ro</w:t>
      </w:r>
      <w:r w:rsidRPr="005B72AA">
        <w:rPr>
          <w:rFonts w:ascii="Times New Roman" w:hAnsi="Times New Roman" w:cs="Times New Roman"/>
          <w:sz w:val="24"/>
          <w:szCs w:val="24"/>
          <w:lang w:val="lv-LV"/>
        </w:rPr>
        <w:t>, 2018. gadā – 184</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790</w:t>
      </w:r>
      <w:r w:rsidR="0025333B" w:rsidRPr="005B72AA">
        <w:rPr>
          <w:rFonts w:ascii="Times New Roman" w:hAnsi="Times New Roman" w:cs="Times New Roman"/>
          <w:sz w:val="24"/>
          <w:szCs w:val="24"/>
          <w:lang w:val="lv-LV"/>
        </w:rPr>
        <w:t> </w:t>
      </w:r>
      <w:r w:rsidRPr="00F45064">
        <w:rPr>
          <w:rFonts w:ascii="Times New Roman" w:hAnsi="Times New Roman" w:cs="Times New Roman"/>
          <w:i/>
          <w:sz w:val="24"/>
          <w:szCs w:val="24"/>
          <w:lang w:val="lv-LV"/>
        </w:rPr>
        <w:t>e</w:t>
      </w:r>
      <w:r w:rsidR="0025333B" w:rsidRPr="00F45064">
        <w:rPr>
          <w:rFonts w:ascii="Times New Roman" w:hAnsi="Times New Roman" w:cs="Times New Roman"/>
          <w:i/>
          <w:sz w:val="24"/>
          <w:szCs w:val="24"/>
          <w:lang w:val="lv-LV"/>
        </w:rPr>
        <w:t>u</w:t>
      </w:r>
      <w:r w:rsidRPr="00F45064">
        <w:rPr>
          <w:rFonts w:ascii="Times New Roman" w:hAnsi="Times New Roman" w:cs="Times New Roman"/>
          <w:i/>
          <w:sz w:val="24"/>
          <w:szCs w:val="24"/>
          <w:lang w:val="lv-LV"/>
        </w:rPr>
        <w:t xml:space="preserve">ro </w:t>
      </w:r>
      <w:r w:rsidRPr="005B72AA">
        <w:rPr>
          <w:rFonts w:ascii="Times New Roman" w:hAnsi="Times New Roman" w:cs="Times New Roman"/>
          <w:sz w:val="24"/>
          <w:szCs w:val="24"/>
          <w:lang w:val="lv-LV"/>
        </w:rPr>
        <w:t>un 2019. gadā – 233</w:t>
      </w:r>
      <w:r w:rsidR="0025333B"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732</w:t>
      </w:r>
      <w:r w:rsidR="0025333B" w:rsidRPr="005B72AA">
        <w:rPr>
          <w:rFonts w:ascii="Times New Roman" w:hAnsi="Times New Roman" w:cs="Times New Roman"/>
          <w:sz w:val="24"/>
          <w:szCs w:val="24"/>
          <w:lang w:val="lv-LV"/>
        </w:rPr>
        <w:t> </w:t>
      </w:r>
      <w:r w:rsidRPr="00F45064">
        <w:rPr>
          <w:rFonts w:ascii="Times New Roman" w:hAnsi="Times New Roman" w:cs="Times New Roman"/>
          <w:i/>
          <w:sz w:val="24"/>
          <w:szCs w:val="24"/>
          <w:lang w:val="lv-LV"/>
        </w:rPr>
        <w:t>e</w:t>
      </w:r>
      <w:r w:rsidR="0025333B" w:rsidRPr="00F45064">
        <w:rPr>
          <w:rFonts w:ascii="Times New Roman" w:hAnsi="Times New Roman" w:cs="Times New Roman"/>
          <w:i/>
          <w:sz w:val="24"/>
          <w:szCs w:val="24"/>
          <w:lang w:val="lv-LV"/>
        </w:rPr>
        <w:t>u</w:t>
      </w:r>
      <w:r w:rsidRPr="00F45064">
        <w:rPr>
          <w:rFonts w:ascii="Times New Roman" w:hAnsi="Times New Roman" w:cs="Times New Roman"/>
          <w:i/>
          <w:sz w:val="24"/>
          <w:szCs w:val="24"/>
          <w:lang w:val="lv-LV"/>
        </w:rPr>
        <w:t>ro</w:t>
      </w:r>
      <w:r w:rsidRPr="005B72AA">
        <w:rPr>
          <w:rFonts w:ascii="Times New Roman" w:hAnsi="Times New Roman" w:cs="Times New Roman"/>
          <w:sz w:val="24"/>
          <w:szCs w:val="24"/>
          <w:lang w:val="lv-LV"/>
        </w:rPr>
        <w:t>.</w:t>
      </w:r>
    </w:p>
    <w:p w14:paraId="065B8461" w14:textId="202394EF" w:rsidR="00A03B7E" w:rsidRPr="005B72AA" w:rsidRDefault="0025333B" w:rsidP="00A03B7E">
      <w:pPr>
        <w:tabs>
          <w:tab w:val="left" w:pos="9356"/>
        </w:tabs>
        <w:spacing w:after="0" w:line="240" w:lineRule="auto"/>
        <w:ind w:right="11" w:firstLine="720"/>
        <w:jc w:val="both"/>
        <w:rPr>
          <w:rFonts w:ascii="Times New Roman" w:hAnsi="Times New Roman" w:cs="Times New Roman"/>
          <w:sz w:val="24"/>
          <w:szCs w:val="24"/>
          <w:lang w:val="lv-LV"/>
        </w:rPr>
      </w:pPr>
      <w:r w:rsidRPr="005B72AA">
        <w:rPr>
          <w:rFonts w:ascii="Times New Roman" w:hAnsi="Times New Roman" w:cs="Times New Roman"/>
          <w:b/>
          <w:sz w:val="24"/>
          <w:szCs w:val="24"/>
          <w:lang w:val="lv-LV"/>
        </w:rPr>
        <w:t>M</w:t>
      </w:r>
      <w:r w:rsidR="00F072AE" w:rsidRPr="005B72AA">
        <w:rPr>
          <w:rFonts w:ascii="Times New Roman" w:hAnsi="Times New Roman" w:cs="Times New Roman"/>
          <w:b/>
          <w:sz w:val="24"/>
          <w:szCs w:val="24"/>
          <w:lang w:val="lv-LV"/>
        </w:rPr>
        <w:t>inistrija</w:t>
      </w:r>
      <w:r w:rsidRPr="005B72AA">
        <w:rPr>
          <w:rFonts w:ascii="Times New Roman" w:hAnsi="Times New Roman" w:cs="Times New Roman"/>
          <w:b/>
          <w:sz w:val="24"/>
          <w:szCs w:val="24"/>
          <w:lang w:val="lv-LV"/>
        </w:rPr>
        <w:t>s</w:t>
      </w:r>
      <w:r w:rsidR="00F072AE" w:rsidRPr="005B72AA">
        <w:rPr>
          <w:rFonts w:ascii="Times New Roman" w:hAnsi="Times New Roman" w:cs="Times New Roman"/>
          <w:sz w:val="24"/>
          <w:szCs w:val="24"/>
          <w:lang w:val="lv-LV"/>
        </w:rPr>
        <w:t xml:space="preserve"> projekta “Publiskās pārvaldes informācijas un komunikāciju tehnoloģiju arhitektūras pārvaldības sistēma” ietvaros</w:t>
      </w:r>
      <w:r w:rsidRPr="005B72AA">
        <w:rPr>
          <w:rFonts w:ascii="Times New Roman" w:hAnsi="Times New Roman" w:cs="Times New Roman"/>
          <w:sz w:val="24"/>
          <w:szCs w:val="24"/>
          <w:lang w:val="lv-LV"/>
        </w:rPr>
        <w:t>,</w:t>
      </w:r>
      <w:r w:rsidR="00F072AE" w:rsidRPr="005B72AA">
        <w:rPr>
          <w:rFonts w:ascii="Times New Roman" w:hAnsi="Times New Roman" w:cs="Times New Roman"/>
          <w:sz w:val="24"/>
          <w:szCs w:val="24"/>
          <w:lang w:val="lv-LV"/>
        </w:rPr>
        <w:t xml:space="preserve"> lai pilnveidotu IKT iespēju izmantošanu sabiedrībā, plānots veicināt sabiedrības izpratni par drošu e-identifikāciju, organizēt apmācības par e-pakalpojumu izmantošanu un drošu e-vidi, kā arī izstrādāt mācību programmas un materiālus par e-pārvaldības rīkiem.</w:t>
      </w:r>
    </w:p>
    <w:p w14:paraId="2B8C8470" w14:textId="77777777" w:rsidR="006E56E8" w:rsidRPr="005B72AA" w:rsidRDefault="006E56E8" w:rsidP="00A03B7E">
      <w:pPr>
        <w:tabs>
          <w:tab w:val="left" w:pos="9356"/>
        </w:tabs>
        <w:spacing w:after="0" w:line="240" w:lineRule="auto"/>
        <w:ind w:right="11" w:firstLine="720"/>
        <w:jc w:val="both"/>
        <w:rPr>
          <w:rFonts w:ascii="Times New Roman" w:hAnsi="Times New Roman" w:cs="Times New Roman"/>
          <w:sz w:val="24"/>
          <w:szCs w:val="24"/>
          <w:lang w:val="lv-LV"/>
        </w:rPr>
      </w:pPr>
    </w:p>
    <w:p w14:paraId="7FF23368" w14:textId="10155C16" w:rsidR="00B76939" w:rsidRPr="005B72AA" w:rsidRDefault="00B76939" w:rsidP="00CF5C05">
      <w:pPr>
        <w:tabs>
          <w:tab w:val="left" w:pos="9356"/>
        </w:tabs>
        <w:spacing w:after="0" w:line="240" w:lineRule="auto"/>
        <w:ind w:right="11" w:firstLine="720"/>
        <w:jc w:val="both"/>
        <w:rPr>
          <w:rFonts w:ascii="Times New Roman" w:hAnsi="Times New Roman"/>
          <w:sz w:val="24"/>
          <w:lang w:val="lv-LV"/>
        </w:rPr>
      </w:pPr>
      <w:r w:rsidRPr="005B72AA">
        <w:rPr>
          <w:rFonts w:ascii="Times New Roman" w:hAnsi="Times New Roman" w:cs="Times New Roman"/>
          <w:b/>
          <w:sz w:val="24"/>
          <w:szCs w:val="24"/>
          <w:lang w:val="lv-LV"/>
        </w:rPr>
        <w:t>Zemkopības ministrija</w:t>
      </w:r>
    </w:p>
    <w:p w14:paraId="09AB2980" w14:textId="57FB5D77" w:rsidR="00B76939" w:rsidRPr="005B72AA" w:rsidRDefault="00B76939" w:rsidP="00B76939">
      <w:pPr>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Lai uzlabotu ekonomikas un sabiedrības attīstību veicinošu vidi, Z</w:t>
      </w:r>
      <w:r w:rsidR="0025333B" w:rsidRPr="005B72AA">
        <w:rPr>
          <w:rFonts w:ascii="Times New Roman" w:hAnsi="Times New Roman" w:cs="Times New Roman"/>
          <w:sz w:val="24"/>
          <w:szCs w:val="24"/>
          <w:lang w:val="lv-LV"/>
        </w:rPr>
        <w:t>emkopības ministrija</w:t>
      </w:r>
      <w:r w:rsidRPr="005B72AA">
        <w:rPr>
          <w:rFonts w:ascii="Times New Roman" w:hAnsi="Times New Roman" w:cs="Times New Roman"/>
          <w:sz w:val="24"/>
          <w:szCs w:val="24"/>
          <w:lang w:val="lv-LV"/>
        </w:rPr>
        <w:t xml:space="preserve"> un tās padotības iestādes pastāvīgi attīsta un ievieš risinājumus, k</w:t>
      </w:r>
      <w:r w:rsidR="00C21AA3" w:rsidRPr="005B72AA">
        <w:rPr>
          <w:rFonts w:ascii="Times New Roman" w:hAnsi="Times New Roman" w:cs="Times New Roman"/>
          <w:sz w:val="24"/>
          <w:szCs w:val="24"/>
          <w:lang w:val="lv-LV"/>
        </w:rPr>
        <w:t>as</w:t>
      </w:r>
      <w:r w:rsidRPr="005B72AA">
        <w:rPr>
          <w:rFonts w:ascii="Times New Roman" w:hAnsi="Times New Roman" w:cs="Times New Roman"/>
          <w:sz w:val="24"/>
          <w:szCs w:val="24"/>
          <w:lang w:val="lv-LV"/>
        </w:rPr>
        <w:t xml:space="preserve"> saistīti ar e-pārvaldes veicināšanu un pakalpojumu elektronizāciju.</w:t>
      </w:r>
    </w:p>
    <w:p w14:paraId="0663CBC6" w14:textId="613D82A2" w:rsidR="00B76939" w:rsidRPr="005B72AA" w:rsidRDefault="00B76939" w:rsidP="00B76939">
      <w:pPr>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Z</w:t>
      </w:r>
      <w:r w:rsidR="00C21AA3" w:rsidRPr="005B72AA">
        <w:rPr>
          <w:rFonts w:ascii="Times New Roman" w:hAnsi="Times New Roman" w:cs="Times New Roman"/>
          <w:sz w:val="24"/>
          <w:szCs w:val="24"/>
          <w:lang w:val="lv-LV"/>
        </w:rPr>
        <w:t>emkopības ministrija</w:t>
      </w:r>
      <w:r w:rsidRPr="005B72AA">
        <w:rPr>
          <w:rFonts w:ascii="Times New Roman" w:hAnsi="Times New Roman" w:cs="Times New Roman"/>
          <w:sz w:val="24"/>
          <w:szCs w:val="24"/>
          <w:lang w:val="lv-LV"/>
        </w:rPr>
        <w:t xml:space="preserve"> un tās padotības iestādes klientiem piedāvā virkni elektroniskos pakalpojumus, elektroniskā vidē nodrošinot pilnu pakalpojuma procesu – sākot ar pakalpojuma pieteikšanu, apmaksu un beidzot ar vēlamā pakalpojuma darbības rezultāta saņemšanu. Tos izmanto gan publiskā sektora, gan privātā sektora pārstāvji.</w:t>
      </w:r>
    </w:p>
    <w:p w14:paraId="3D8D2E37" w14:textId="011E735A" w:rsidR="00B76939" w:rsidRPr="005B72AA" w:rsidRDefault="00B76939" w:rsidP="00B76939">
      <w:pPr>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Valsts tehniskās uzraudzības aģentūra, lai nodrošinātu sniegto elektronisko pakalpojumu sekmīgu attīstību, 2017. un 2018.</w:t>
      </w:r>
      <w:r w:rsidR="00C21AA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gada darba plānā ir iekļāvusi vairākas aktivitātes. Šo aktivitāšu realizāciju ir plānots veikt ERAF projekta “Zemkopības ministrijas un tās pakļautībā esošo iestāžu IKT attīstība” ietvaros. </w:t>
      </w:r>
      <w:r w:rsidR="00C21AA3" w:rsidRPr="005B72AA">
        <w:rPr>
          <w:rFonts w:ascii="Times New Roman" w:hAnsi="Times New Roman" w:cs="Times New Roman"/>
          <w:sz w:val="24"/>
          <w:szCs w:val="24"/>
          <w:lang w:val="lv-LV"/>
        </w:rPr>
        <w:t xml:space="preserve">Īstenojot minēto </w:t>
      </w:r>
      <w:r w:rsidRPr="005B72AA">
        <w:rPr>
          <w:rFonts w:ascii="Times New Roman" w:hAnsi="Times New Roman" w:cs="Times New Roman"/>
          <w:sz w:val="24"/>
          <w:szCs w:val="24"/>
          <w:lang w:val="lv-LV"/>
        </w:rPr>
        <w:t>Projekt</w:t>
      </w:r>
      <w:r w:rsidR="00C21AA3" w:rsidRPr="005B72AA">
        <w:rPr>
          <w:rFonts w:ascii="Times New Roman" w:hAnsi="Times New Roman" w:cs="Times New Roman"/>
          <w:sz w:val="24"/>
          <w:szCs w:val="24"/>
          <w:lang w:val="lv-LV"/>
        </w:rPr>
        <w:t>u,</w:t>
      </w:r>
      <w:r w:rsidRPr="005B72AA">
        <w:rPr>
          <w:rFonts w:ascii="Times New Roman" w:hAnsi="Times New Roman" w:cs="Times New Roman"/>
          <w:sz w:val="24"/>
          <w:szCs w:val="24"/>
          <w:lang w:val="lv-LV"/>
        </w:rPr>
        <w:t xml:space="preserve"> tiks nodrošināta atklāto datu izveide un publicēšana, pilnveidota esošo e-pakalpojumu pieejamība</w:t>
      </w:r>
      <w:r w:rsidR="00C21AA3"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nodrošinot ērtākus autentifikācijas un autorizācijas risinājumus, mazināts papīra formātā izsniegto un apstrādāto dokumentu īpatsvars, kā arī izveidoti jauni e-pakalpojumi, tostarp:</w:t>
      </w:r>
    </w:p>
    <w:p w14:paraId="6C32D22A" w14:textId="77777777" w:rsidR="00B76939" w:rsidRPr="005B72AA" w:rsidRDefault="00B76939" w:rsidP="00B76939">
      <w:pPr>
        <w:widowControl w:val="0"/>
        <w:numPr>
          <w:ilvl w:val="0"/>
          <w:numId w:val="9"/>
        </w:numPr>
        <w:spacing w:after="0" w:line="240" w:lineRule="auto"/>
        <w:ind w:left="851" w:hanging="425"/>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Informācijas saņemšana par traktortehnikas vadītāju apmācību (sniedzējs Valsts tehniskās uzraudzības aģentūra, saņēmējs apmācību iestādes);</w:t>
      </w:r>
    </w:p>
    <w:p w14:paraId="74B57B75" w14:textId="77777777" w:rsidR="00B76939" w:rsidRPr="005B72AA" w:rsidRDefault="00B76939" w:rsidP="00B76939">
      <w:pPr>
        <w:widowControl w:val="0"/>
        <w:numPr>
          <w:ilvl w:val="0"/>
          <w:numId w:val="9"/>
        </w:numPr>
        <w:spacing w:after="0" w:line="240" w:lineRule="auto"/>
        <w:ind w:left="851" w:hanging="425"/>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Traktortehnikas noņemšana no uzskaites norakstīšanai;</w:t>
      </w:r>
    </w:p>
    <w:p w14:paraId="714E2E6A" w14:textId="77777777" w:rsidR="00B76939" w:rsidRPr="005B72AA" w:rsidRDefault="00B76939" w:rsidP="00B76939">
      <w:pPr>
        <w:widowControl w:val="0"/>
        <w:numPr>
          <w:ilvl w:val="0"/>
          <w:numId w:val="9"/>
        </w:numPr>
        <w:spacing w:after="0" w:line="240" w:lineRule="auto"/>
        <w:ind w:left="851" w:hanging="425"/>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Atgādinājumi par dokumentu derīgumu termiņu;</w:t>
      </w:r>
    </w:p>
    <w:p w14:paraId="5F577C89" w14:textId="77777777" w:rsidR="00B76939" w:rsidRPr="005B72AA" w:rsidRDefault="00B76939" w:rsidP="00B76939">
      <w:pPr>
        <w:widowControl w:val="0"/>
        <w:numPr>
          <w:ilvl w:val="0"/>
          <w:numId w:val="9"/>
        </w:numPr>
        <w:spacing w:after="0" w:line="240" w:lineRule="auto"/>
        <w:ind w:left="851" w:hanging="425"/>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Traktortehnikas vadītāju kvalifikācijas teorētiskā eksāmena kārtošana;</w:t>
      </w:r>
    </w:p>
    <w:p w14:paraId="3A51807E" w14:textId="77777777" w:rsidR="00B76939" w:rsidRPr="005B72AA" w:rsidRDefault="00B76939" w:rsidP="00B76939">
      <w:pPr>
        <w:widowControl w:val="0"/>
        <w:numPr>
          <w:ilvl w:val="0"/>
          <w:numId w:val="9"/>
        </w:numPr>
        <w:spacing w:after="0" w:line="240" w:lineRule="auto"/>
        <w:ind w:left="851" w:hanging="425"/>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Traktortehnikas agregātu numuru salīdzināšanas pieteikšana.</w:t>
      </w:r>
    </w:p>
    <w:p w14:paraId="63BB2AC0" w14:textId="77777777" w:rsidR="00B76939" w:rsidRPr="005B72AA" w:rsidRDefault="00B76939" w:rsidP="00B76939">
      <w:pPr>
        <w:jc w:val="both"/>
        <w:rPr>
          <w:rFonts w:ascii="Times New Roman" w:hAnsi="Times New Roman" w:cs="Times New Roman"/>
          <w:sz w:val="24"/>
          <w:szCs w:val="24"/>
          <w:lang w:val="lv-LV"/>
        </w:rPr>
      </w:pPr>
    </w:p>
    <w:p w14:paraId="1E6404CF" w14:textId="7EA5EEBE" w:rsidR="00B76939" w:rsidRPr="005B72AA" w:rsidRDefault="00F57637"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Valsts meža dienesta Ģeogrāfiskās informācijas sistēmas modernizācijas ietvaros </w:t>
      </w:r>
      <w:r w:rsidR="00B76939" w:rsidRPr="005B72AA">
        <w:rPr>
          <w:rFonts w:ascii="Times New Roman" w:hAnsi="Times New Roman" w:cs="Times New Roman"/>
          <w:sz w:val="24"/>
          <w:szCs w:val="24"/>
          <w:lang w:val="lv-LV"/>
        </w:rPr>
        <w:t>2016.</w:t>
      </w:r>
      <w:r w:rsidR="00C21AA3" w:rsidRPr="005B72AA">
        <w:rPr>
          <w:rFonts w:ascii="Times New Roman" w:hAnsi="Times New Roman" w:cs="Times New Roman"/>
          <w:sz w:val="24"/>
          <w:szCs w:val="24"/>
          <w:lang w:val="lv-LV"/>
        </w:rPr>
        <w:t> </w:t>
      </w:r>
      <w:r w:rsidR="00B76939" w:rsidRPr="005B72AA">
        <w:rPr>
          <w:rFonts w:ascii="Times New Roman" w:hAnsi="Times New Roman" w:cs="Times New Roman"/>
          <w:sz w:val="24"/>
          <w:szCs w:val="24"/>
          <w:lang w:val="lv-LV"/>
        </w:rPr>
        <w:t>gada 7.</w:t>
      </w:r>
      <w:r w:rsidR="00C21AA3" w:rsidRPr="005B72AA">
        <w:rPr>
          <w:rFonts w:ascii="Times New Roman" w:hAnsi="Times New Roman" w:cs="Times New Roman"/>
          <w:sz w:val="24"/>
          <w:szCs w:val="24"/>
          <w:lang w:val="lv-LV"/>
        </w:rPr>
        <w:t> </w:t>
      </w:r>
      <w:r w:rsidR="00B76939" w:rsidRPr="005B72AA">
        <w:rPr>
          <w:rFonts w:ascii="Times New Roman" w:hAnsi="Times New Roman" w:cs="Times New Roman"/>
          <w:sz w:val="24"/>
          <w:szCs w:val="24"/>
          <w:lang w:val="lv-LV"/>
        </w:rPr>
        <w:t>janvārī</w:t>
      </w:r>
      <w:r w:rsidR="005A101D">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uzsāka darbu Valsts meža dienesta Ģeogrāfiskā informācijas sistēma (turpmāk – VMD ĢIS)</w:t>
      </w:r>
      <w:r w:rsidR="00B76939" w:rsidRPr="005B72AA">
        <w:rPr>
          <w:rFonts w:ascii="Times New Roman" w:hAnsi="Times New Roman" w:cs="Times New Roman"/>
          <w:sz w:val="24"/>
          <w:szCs w:val="24"/>
          <w:lang w:val="lv-LV"/>
        </w:rPr>
        <w:t>. VMD ĢIS nodrošina piekļuves iespējas sistēmai ne tikai V</w:t>
      </w:r>
      <w:r w:rsidR="00C21AA3" w:rsidRPr="005B72AA">
        <w:rPr>
          <w:rFonts w:ascii="Times New Roman" w:hAnsi="Times New Roman" w:cs="Times New Roman"/>
          <w:sz w:val="24"/>
          <w:szCs w:val="24"/>
          <w:lang w:val="lv-LV"/>
        </w:rPr>
        <w:t>alsts meža dienesta</w:t>
      </w:r>
      <w:r w:rsidR="00B76939" w:rsidRPr="005B72AA">
        <w:rPr>
          <w:rFonts w:ascii="Times New Roman" w:hAnsi="Times New Roman" w:cs="Times New Roman"/>
          <w:sz w:val="24"/>
          <w:szCs w:val="24"/>
          <w:lang w:val="lv-LV"/>
        </w:rPr>
        <w:t xml:space="preserve"> darbiniekiem, bet arī meža īpašniekiem un citiem lietotājiem. E-pakalpojumu ieviešanu ir veicinājušas arī V</w:t>
      </w:r>
      <w:r w:rsidR="00C21AA3" w:rsidRPr="005B72AA">
        <w:rPr>
          <w:rFonts w:ascii="Times New Roman" w:hAnsi="Times New Roman" w:cs="Times New Roman"/>
          <w:sz w:val="24"/>
          <w:szCs w:val="24"/>
          <w:lang w:val="lv-LV"/>
        </w:rPr>
        <w:t>alsts meža dienesta</w:t>
      </w:r>
      <w:r w:rsidR="00B76939" w:rsidRPr="005B72AA">
        <w:rPr>
          <w:rFonts w:ascii="Times New Roman" w:hAnsi="Times New Roman" w:cs="Times New Roman"/>
          <w:sz w:val="24"/>
          <w:szCs w:val="24"/>
          <w:lang w:val="lv-LV"/>
        </w:rPr>
        <w:t xml:space="preserve"> rosinātā </w:t>
      </w:r>
      <w:r w:rsidR="00C21AA3" w:rsidRPr="005B72AA">
        <w:rPr>
          <w:rFonts w:ascii="Times New Roman" w:hAnsi="Times New Roman" w:cs="Times New Roman"/>
          <w:sz w:val="24"/>
          <w:szCs w:val="24"/>
          <w:lang w:val="lv-LV"/>
        </w:rPr>
        <w:t xml:space="preserve">normatīvā regulējuma pilnveidošana, Ministru kabinetam 2016. gada 21. jūnijā izdodot Ministru kabineta noteikumus </w:t>
      </w:r>
      <w:r w:rsidR="00B76939" w:rsidRPr="005B72AA">
        <w:rPr>
          <w:rFonts w:ascii="Times New Roman" w:hAnsi="Times New Roman" w:cs="Times New Roman"/>
          <w:sz w:val="24"/>
          <w:szCs w:val="24"/>
          <w:lang w:val="lv-LV"/>
        </w:rPr>
        <w:t>Nr.</w:t>
      </w:r>
      <w:r w:rsidR="00C21AA3" w:rsidRPr="005B72AA">
        <w:rPr>
          <w:rFonts w:ascii="Times New Roman" w:hAnsi="Times New Roman" w:cs="Times New Roman"/>
          <w:sz w:val="24"/>
          <w:szCs w:val="24"/>
          <w:lang w:val="lv-LV"/>
        </w:rPr>
        <w:t> </w:t>
      </w:r>
      <w:r w:rsidR="00B76939" w:rsidRPr="005B72AA">
        <w:rPr>
          <w:rFonts w:ascii="Times New Roman" w:hAnsi="Times New Roman" w:cs="Times New Roman"/>
          <w:sz w:val="24"/>
          <w:szCs w:val="24"/>
          <w:lang w:val="lv-LV"/>
        </w:rPr>
        <w:t xml:space="preserve">384 </w:t>
      </w:r>
      <w:r w:rsidR="00C21AA3" w:rsidRPr="005B72AA">
        <w:rPr>
          <w:rFonts w:ascii="Times New Roman" w:hAnsi="Times New Roman" w:cs="Times New Roman"/>
          <w:sz w:val="24"/>
          <w:szCs w:val="24"/>
          <w:lang w:val="lv-LV"/>
        </w:rPr>
        <w:t>“</w:t>
      </w:r>
      <w:r w:rsidR="00B76939" w:rsidRPr="005B72AA">
        <w:rPr>
          <w:rFonts w:ascii="Times New Roman" w:hAnsi="Times New Roman" w:cs="Times New Roman"/>
          <w:sz w:val="24"/>
          <w:szCs w:val="24"/>
          <w:lang w:val="lv-LV"/>
        </w:rPr>
        <w:t>Meža inventarizācijas un Meža valsts reģistra informācijas aprites noteikumi</w:t>
      </w:r>
      <w:r w:rsidR="00C21AA3" w:rsidRPr="005B72AA">
        <w:rPr>
          <w:rFonts w:ascii="Times New Roman" w:hAnsi="Times New Roman" w:cs="Times New Roman"/>
          <w:sz w:val="24"/>
          <w:szCs w:val="24"/>
          <w:lang w:val="lv-LV"/>
        </w:rPr>
        <w:t>”, kas stājušies spēkā 2016. gada 29. jūnijā</w:t>
      </w:r>
      <w:r w:rsidR="00B76939" w:rsidRPr="005B72AA">
        <w:rPr>
          <w:rFonts w:ascii="Times New Roman" w:hAnsi="Times New Roman" w:cs="Times New Roman"/>
          <w:sz w:val="24"/>
          <w:szCs w:val="24"/>
          <w:lang w:val="lv-LV"/>
        </w:rPr>
        <w:t xml:space="preserve">, paredzot </w:t>
      </w:r>
      <w:r w:rsidR="00E53036" w:rsidRPr="005B72AA">
        <w:rPr>
          <w:rFonts w:ascii="Times New Roman" w:hAnsi="Times New Roman" w:cs="Times New Roman"/>
          <w:sz w:val="24"/>
          <w:szCs w:val="24"/>
          <w:lang w:val="lv-LV"/>
        </w:rPr>
        <w:t>VMD ĢIS</w:t>
      </w:r>
      <w:r w:rsidR="00E53036" w:rsidRPr="005B72AA" w:rsidDel="00C21AA3">
        <w:rPr>
          <w:rFonts w:ascii="Times New Roman" w:hAnsi="Times New Roman" w:cs="Times New Roman"/>
          <w:sz w:val="24"/>
          <w:szCs w:val="24"/>
          <w:lang w:val="lv-LV"/>
        </w:rPr>
        <w:t xml:space="preserve"> </w:t>
      </w:r>
      <w:r w:rsidR="00B76939" w:rsidRPr="005B72AA">
        <w:rPr>
          <w:rFonts w:ascii="Times New Roman" w:hAnsi="Times New Roman" w:cs="Times New Roman"/>
          <w:sz w:val="24"/>
          <w:szCs w:val="24"/>
          <w:lang w:val="lv-LV"/>
        </w:rPr>
        <w:t>lietošanu tiešsaistē.</w:t>
      </w:r>
    </w:p>
    <w:p w14:paraId="7E1932BE" w14:textId="7549F625" w:rsidR="00B76939"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Meža valsts reģistra informācijas lietošana tiešsaistē meža īpašniekam vai tiesiskajam valdītājam dod iespēju iegūt informāciju par saviem īpašumiem/valdījumiem. Lielākais mežu apsaimniekotājs un pārvaldītājs Latvijā </w:t>
      </w:r>
      <w:r w:rsidR="001A4FB3" w:rsidRPr="005B72AA">
        <w:rPr>
          <w:rFonts w:ascii="Times New Roman" w:hAnsi="Times New Roman" w:cs="Times New Roman"/>
          <w:sz w:val="24"/>
          <w:szCs w:val="24"/>
          <w:lang w:val="lv-LV"/>
        </w:rPr>
        <w:t>valsts akciju sabiedrība</w:t>
      </w:r>
      <w:r w:rsidRPr="005B72AA">
        <w:rPr>
          <w:rFonts w:ascii="Times New Roman" w:hAnsi="Times New Roman" w:cs="Times New Roman"/>
          <w:sz w:val="24"/>
          <w:szCs w:val="24"/>
          <w:lang w:val="lv-LV"/>
        </w:rPr>
        <w:t xml:space="preserve"> “Latvijas valsts meži”, kuras apsaimniekošanā atrodas 49</w:t>
      </w:r>
      <w:r w:rsidR="001A4FB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 no valsts mežu teritorijām, izmanto </w:t>
      </w:r>
      <w:r w:rsidR="001A4FB3" w:rsidRPr="005B72AA">
        <w:rPr>
          <w:rFonts w:ascii="Times New Roman" w:hAnsi="Times New Roman" w:cs="Times New Roman"/>
          <w:sz w:val="24"/>
          <w:szCs w:val="24"/>
          <w:lang w:val="lv-LV"/>
        </w:rPr>
        <w:t xml:space="preserve">minētos </w:t>
      </w:r>
      <w:r w:rsidRPr="005B72AA">
        <w:rPr>
          <w:rFonts w:ascii="Times New Roman" w:hAnsi="Times New Roman" w:cs="Times New Roman"/>
          <w:sz w:val="24"/>
          <w:szCs w:val="24"/>
          <w:lang w:val="lv-LV"/>
        </w:rPr>
        <w:t xml:space="preserve"> pakalpojumus pilnā apjomā, </w:t>
      </w:r>
      <w:r w:rsidR="001A4FB3" w:rsidRPr="005B72AA">
        <w:rPr>
          <w:rFonts w:ascii="Times New Roman" w:hAnsi="Times New Roman" w:cs="Times New Roman"/>
          <w:sz w:val="24"/>
          <w:szCs w:val="24"/>
          <w:lang w:val="lv-LV"/>
        </w:rPr>
        <w:t>jo</w:t>
      </w:r>
      <w:r w:rsidRPr="005B72AA">
        <w:rPr>
          <w:rFonts w:ascii="Times New Roman" w:hAnsi="Times New Roman" w:cs="Times New Roman"/>
          <w:sz w:val="24"/>
          <w:szCs w:val="24"/>
          <w:lang w:val="lv-LV"/>
        </w:rPr>
        <w:t>sadarbība - informācijas apmaiņa ar V</w:t>
      </w:r>
      <w:r w:rsidR="001A4FB3" w:rsidRPr="005B72AA">
        <w:rPr>
          <w:rFonts w:ascii="Times New Roman" w:hAnsi="Times New Roman" w:cs="Times New Roman"/>
          <w:sz w:val="24"/>
          <w:szCs w:val="24"/>
          <w:lang w:val="lv-LV"/>
        </w:rPr>
        <w:t>alsts meža dienestu</w:t>
      </w:r>
      <w:r w:rsidRPr="005B72AA">
        <w:rPr>
          <w:rFonts w:ascii="Times New Roman" w:hAnsi="Times New Roman" w:cs="Times New Roman"/>
          <w:sz w:val="24"/>
          <w:szCs w:val="24"/>
          <w:lang w:val="lv-LV"/>
        </w:rPr>
        <w:t xml:space="preserve"> notiek tikai tiešsaistē starpsistēmu līmenī. Latvijā kopumā ir aptuveni 140</w:t>
      </w:r>
      <w:r w:rsidR="001A4FB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000 meža īpašnieku. </w:t>
      </w:r>
      <w:r w:rsidR="001A4FB3" w:rsidRPr="005B72AA">
        <w:rPr>
          <w:rFonts w:ascii="Times New Roman" w:hAnsi="Times New Roman" w:cs="Times New Roman"/>
          <w:sz w:val="24"/>
          <w:szCs w:val="24"/>
          <w:lang w:val="lv-LV"/>
        </w:rPr>
        <w:t>Konstatēts, ka 2017. gada 11.</w:t>
      </w:r>
      <w:r w:rsidR="005A101D">
        <w:rPr>
          <w:rFonts w:ascii="Times New Roman" w:hAnsi="Times New Roman" w:cs="Times New Roman"/>
          <w:sz w:val="24"/>
          <w:szCs w:val="24"/>
          <w:lang w:val="lv-LV"/>
        </w:rPr>
        <w:t> </w:t>
      </w:r>
      <w:r w:rsidR="001A4FB3" w:rsidRPr="005B72AA">
        <w:rPr>
          <w:rFonts w:ascii="Times New Roman" w:hAnsi="Times New Roman" w:cs="Times New Roman"/>
          <w:sz w:val="24"/>
          <w:szCs w:val="24"/>
          <w:lang w:val="lv-LV"/>
        </w:rPr>
        <w:t xml:space="preserve">jūlijā Meža valsts reģistra </w:t>
      </w:r>
      <w:r w:rsidRPr="005B72AA">
        <w:rPr>
          <w:rFonts w:ascii="Times New Roman" w:hAnsi="Times New Roman" w:cs="Times New Roman"/>
          <w:sz w:val="24"/>
          <w:szCs w:val="24"/>
          <w:lang w:val="lv-LV"/>
        </w:rPr>
        <w:t>tiešsaistes pieslēgumu izmanto 816 meža īpašnieki.</w:t>
      </w:r>
    </w:p>
    <w:p w14:paraId="27BC900C" w14:textId="3174DEB5" w:rsidR="00B76939"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VMD ĢIS izmanto arī mednieki, iegūstot aktuālo informāciju, ko ir iespējams lejupielādēt dažādu formātu veidā izmantošanai mobilajās ierīcēs. Latvijā 2016/2017.</w:t>
      </w:r>
      <w:r w:rsidR="005A101D">
        <w:rPr>
          <w:rFonts w:ascii="Times New Roman" w:hAnsi="Times New Roman" w:cs="Times New Roman"/>
          <w:sz w:val="24"/>
          <w:szCs w:val="24"/>
          <w:lang w:val="lv-LV"/>
        </w:rPr>
        <w:t> </w:t>
      </w:r>
      <w:r w:rsidRPr="005B72AA">
        <w:rPr>
          <w:rFonts w:ascii="Times New Roman" w:hAnsi="Times New Roman" w:cs="Times New Roman"/>
          <w:sz w:val="24"/>
          <w:szCs w:val="24"/>
          <w:lang w:val="lv-LV"/>
        </w:rPr>
        <w:t>gada medību sezonā aktīvie mednieki bija aptuveni 21</w:t>
      </w:r>
      <w:r w:rsidR="001A4FB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000. VMD ĢIS medību sadaļu šobrīd tiešsaistē lieto 328 personas.</w:t>
      </w:r>
    </w:p>
    <w:p w14:paraId="07EEDAEE" w14:textId="6A736295" w:rsidR="00B76939"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ERAF projekta “Zemkopības ministrijas un tās pakļautībā esošo iestāžu informācijas un komunikācijas tehnoloģiju (IKT) attīstība” ietvaros, V</w:t>
      </w:r>
      <w:r w:rsidR="001A4FB3" w:rsidRPr="005B72AA">
        <w:rPr>
          <w:rFonts w:ascii="Times New Roman" w:hAnsi="Times New Roman" w:cs="Times New Roman"/>
          <w:sz w:val="24"/>
          <w:szCs w:val="24"/>
          <w:lang w:val="lv-LV"/>
        </w:rPr>
        <w:t>alsts meža dienests</w:t>
      </w:r>
      <w:r w:rsidRPr="005B72AA">
        <w:rPr>
          <w:rFonts w:ascii="Times New Roman" w:hAnsi="Times New Roman" w:cs="Times New Roman"/>
          <w:sz w:val="24"/>
          <w:szCs w:val="24"/>
          <w:lang w:val="lv-LV"/>
        </w:rPr>
        <w:t xml:space="preserve"> plāno ieviest jaunus e-pakalpojumus, tostarp:</w:t>
      </w:r>
    </w:p>
    <w:p w14:paraId="71518345" w14:textId="77777777" w:rsidR="00B76939" w:rsidRPr="005B72AA" w:rsidRDefault="00B76939" w:rsidP="00871853">
      <w:pPr>
        <w:pStyle w:val="ListParagraph"/>
        <w:widowControl w:val="0"/>
        <w:numPr>
          <w:ilvl w:val="0"/>
          <w:numId w:val="10"/>
        </w:numPr>
        <w:ind w:firstLine="720"/>
        <w:jc w:val="both"/>
        <w:rPr>
          <w:rFonts w:cs="Times New Roman"/>
          <w:sz w:val="24"/>
          <w:szCs w:val="24"/>
        </w:rPr>
      </w:pPr>
      <w:r w:rsidRPr="005B72AA">
        <w:rPr>
          <w:rFonts w:cs="Times New Roman"/>
          <w:sz w:val="24"/>
          <w:szCs w:val="24"/>
        </w:rPr>
        <w:t>pieteikšanās mednieka vai medību vadītāja eksāmenam;</w:t>
      </w:r>
    </w:p>
    <w:p w14:paraId="5F25F1B7" w14:textId="77777777" w:rsidR="00B76939" w:rsidRPr="005B72AA" w:rsidRDefault="00B76939">
      <w:pPr>
        <w:pStyle w:val="ListParagraph"/>
        <w:widowControl w:val="0"/>
        <w:numPr>
          <w:ilvl w:val="0"/>
          <w:numId w:val="10"/>
        </w:numPr>
        <w:ind w:firstLine="720"/>
        <w:jc w:val="both"/>
        <w:rPr>
          <w:rFonts w:cs="Times New Roman"/>
          <w:sz w:val="24"/>
          <w:szCs w:val="24"/>
        </w:rPr>
      </w:pPr>
      <w:r w:rsidRPr="005B72AA">
        <w:rPr>
          <w:rFonts w:cs="Times New Roman"/>
          <w:sz w:val="24"/>
          <w:szCs w:val="24"/>
        </w:rPr>
        <w:t>mednieka sezonas kartes saņemšana.</w:t>
      </w:r>
    </w:p>
    <w:p w14:paraId="4DB6D8DD" w14:textId="7F7E695A" w:rsidR="00B76939"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Lauku atbalsta dienesta Elektronisko pakalpojumu sistēmā (turpmāk – EPS) tiek nodrošināta visu svarīgāko Lauku atbalsta dienesta pakalpojumu pieejamība. </w:t>
      </w:r>
      <w:r w:rsidR="001A4FB3" w:rsidRPr="005B72AA">
        <w:rPr>
          <w:rFonts w:ascii="Times New Roman" w:hAnsi="Times New Roman" w:cs="Times New Roman"/>
          <w:sz w:val="24"/>
          <w:szCs w:val="24"/>
          <w:lang w:val="lv-LV"/>
        </w:rPr>
        <w:t xml:space="preserve">EPS lietotāju </w:t>
      </w:r>
      <w:r w:rsidRPr="005B72AA">
        <w:rPr>
          <w:rFonts w:ascii="Times New Roman" w:hAnsi="Times New Roman" w:cs="Times New Roman"/>
          <w:sz w:val="24"/>
          <w:szCs w:val="24"/>
          <w:lang w:val="lv-LV"/>
        </w:rPr>
        <w:t>2017.</w:t>
      </w:r>
      <w:r w:rsidR="001A4FB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gada 1.</w:t>
      </w:r>
      <w:r w:rsidR="001A4FB3"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jūlij</w:t>
      </w:r>
      <w:r w:rsidR="001A4FB3" w:rsidRPr="005B72AA">
        <w:rPr>
          <w:rFonts w:ascii="Times New Roman" w:hAnsi="Times New Roman" w:cs="Times New Roman"/>
          <w:sz w:val="24"/>
          <w:szCs w:val="24"/>
          <w:lang w:val="lv-LV"/>
        </w:rPr>
        <w:t>ā</w:t>
      </w:r>
      <w:r w:rsidRPr="005B72AA">
        <w:rPr>
          <w:rFonts w:ascii="Times New Roman" w:hAnsi="Times New Roman" w:cs="Times New Roman"/>
          <w:sz w:val="24"/>
          <w:szCs w:val="24"/>
          <w:lang w:val="lv-LV"/>
        </w:rPr>
        <w:t xml:space="preserve"> ir vairāk kā 74 000, kas ir lauksaimnieku juridisko un fizisko personu pilnvarotie pārstāvji, Lauku atbalsta dienesta sadarbības partneru pārstāvji, vietējo rīcības gru</w:t>
      </w:r>
      <w:r w:rsidR="0046451C" w:rsidRPr="005B72AA">
        <w:rPr>
          <w:rFonts w:ascii="Times New Roman" w:hAnsi="Times New Roman" w:cs="Times New Roman"/>
          <w:sz w:val="24"/>
          <w:szCs w:val="24"/>
          <w:lang w:val="lv-LV"/>
        </w:rPr>
        <w:t>pu pārstāvji, degvielas uzpildes</w:t>
      </w:r>
      <w:r w:rsidRPr="005B72AA">
        <w:rPr>
          <w:rFonts w:ascii="Times New Roman" w:hAnsi="Times New Roman" w:cs="Times New Roman"/>
          <w:sz w:val="24"/>
          <w:szCs w:val="24"/>
          <w:lang w:val="lv-LV"/>
        </w:rPr>
        <w:t xml:space="preserve"> staciju darbinieki </w:t>
      </w:r>
      <w:r w:rsidR="001A4FB3" w:rsidRPr="005B72AA">
        <w:rPr>
          <w:rFonts w:ascii="Times New Roman" w:hAnsi="Times New Roman" w:cs="Times New Roman"/>
          <w:sz w:val="24"/>
          <w:szCs w:val="24"/>
          <w:lang w:val="lv-LV"/>
        </w:rPr>
        <w:t>un citi EPS</w:t>
      </w:r>
      <w:r w:rsidRPr="005B72AA">
        <w:rPr>
          <w:rFonts w:ascii="Times New Roman" w:hAnsi="Times New Roman" w:cs="Times New Roman"/>
          <w:sz w:val="24"/>
          <w:szCs w:val="24"/>
          <w:lang w:val="lv-LV"/>
        </w:rPr>
        <w:t xml:space="preserve"> lietotāji</w:t>
      </w:r>
      <w:r w:rsidR="001A4FB3" w:rsidRPr="005B72AA">
        <w:rPr>
          <w:rFonts w:ascii="Times New Roman" w:hAnsi="Times New Roman" w:cs="Times New Roman"/>
          <w:sz w:val="24"/>
          <w:szCs w:val="24"/>
          <w:lang w:val="lv-LV"/>
        </w:rPr>
        <w:t>.</w:t>
      </w:r>
    </w:p>
    <w:p w14:paraId="7AAA78E3" w14:textId="22144C43" w:rsidR="00B76939" w:rsidRPr="005B72AA" w:rsidRDefault="00D27D46"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2017.</w:t>
      </w:r>
      <w:r w:rsidR="005A101D">
        <w:rPr>
          <w:rFonts w:ascii="Times New Roman" w:hAnsi="Times New Roman" w:cs="Times New Roman"/>
          <w:sz w:val="24"/>
          <w:szCs w:val="24"/>
          <w:lang w:val="lv-LV"/>
        </w:rPr>
        <w:t> </w:t>
      </w:r>
      <w:r w:rsidRPr="005B72AA">
        <w:rPr>
          <w:rFonts w:ascii="Times New Roman" w:hAnsi="Times New Roman" w:cs="Times New Roman"/>
          <w:sz w:val="24"/>
          <w:szCs w:val="24"/>
          <w:lang w:val="lv-LV"/>
        </w:rPr>
        <w:t>gadā</w:t>
      </w:r>
      <w:r w:rsidR="00B76939" w:rsidRPr="005B72AA">
        <w:rPr>
          <w:rFonts w:ascii="Times New Roman" w:hAnsi="Times New Roman" w:cs="Times New Roman"/>
          <w:sz w:val="24"/>
          <w:szCs w:val="24"/>
          <w:lang w:val="lv-LV"/>
        </w:rPr>
        <w:t xml:space="preserve"> 100</w:t>
      </w:r>
      <w:r w:rsidR="005A101D">
        <w:rPr>
          <w:rFonts w:ascii="Times New Roman" w:hAnsi="Times New Roman" w:cs="Times New Roman"/>
          <w:sz w:val="24"/>
          <w:szCs w:val="24"/>
          <w:lang w:val="lv-LV"/>
        </w:rPr>
        <w:t> </w:t>
      </w:r>
      <w:r w:rsidR="00B76939" w:rsidRPr="005B72AA">
        <w:rPr>
          <w:rFonts w:ascii="Times New Roman" w:hAnsi="Times New Roman" w:cs="Times New Roman"/>
          <w:sz w:val="24"/>
          <w:szCs w:val="24"/>
          <w:lang w:val="lv-LV"/>
        </w:rPr>
        <w:t>% platību maksājumu iesniegumi tika iesniegti elektroniski, izmantojot EPS, t.i. vairāk kā 60 000 pieteikumu, iekļaujot ģeogrāfiskās informācijas sistēmas pieteikumu datus.</w:t>
      </w:r>
    </w:p>
    <w:p w14:paraId="78EC9E2A" w14:textId="2F9CAC3D" w:rsidR="00B76939"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Lauku atbalsta dienests Pasaules informācijas samita (</w:t>
      </w:r>
      <w:r w:rsidRPr="005B72AA">
        <w:rPr>
          <w:rFonts w:ascii="Times New Roman" w:hAnsi="Times New Roman" w:cs="Times New Roman"/>
          <w:i/>
          <w:sz w:val="24"/>
          <w:szCs w:val="24"/>
          <w:lang w:val="lv-LV"/>
        </w:rPr>
        <w:t>WSIS forum</w:t>
      </w:r>
      <w:r w:rsidRPr="005B72AA">
        <w:rPr>
          <w:rFonts w:ascii="Times New Roman" w:hAnsi="Times New Roman" w:cs="Times New Roman"/>
          <w:sz w:val="24"/>
          <w:szCs w:val="24"/>
          <w:lang w:val="lv-LV"/>
        </w:rPr>
        <w:t xml:space="preserve">) laikā saņēma </w:t>
      </w:r>
      <w:r w:rsidRPr="005B72AA">
        <w:rPr>
          <w:rFonts w:ascii="Times New Roman" w:hAnsi="Times New Roman" w:cs="Times New Roman"/>
          <w:i/>
          <w:sz w:val="24"/>
          <w:szCs w:val="24"/>
          <w:lang w:val="lv-LV"/>
        </w:rPr>
        <w:t>WSIS Prize 2017</w:t>
      </w:r>
      <w:r w:rsidRPr="005B72AA">
        <w:rPr>
          <w:rFonts w:ascii="Times New Roman" w:hAnsi="Times New Roman" w:cs="Times New Roman"/>
          <w:sz w:val="24"/>
          <w:szCs w:val="24"/>
          <w:lang w:val="lv-LV"/>
        </w:rPr>
        <w:t xml:space="preserve"> uzvarētāja balvu par LAD Elektronisko pakalpojumu sistēmu (EPS) kā labāko IT rīku lauksaimniekiem pasaulē. </w:t>
      </w:r>
    </w:p>
    <w:p w14:paraId="287C9B48" w14:textId="646147D1" w:rsidR="00A03B7E" w:rsidRPr="005B72AA" w:rsidRDefault="00B76939" w:rsidP="00B10F7F">
      <w:pPr>
        <w:spacing w:line="240" w:lineRule="auto"/>
        <w:ind w:firstLine="720"/>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 xml:space="preserve">E-pārvaldes risinājumu attīstīšana </w:t>
      </w:r>
      <w:r w:rsidR="00871853" w:rsidRPr="005B72AA">
        <w:rPr>
          <w:rFonts w:ascii="Times New Roman" w:hAnsi="Times New Roman" w:cs="Times New Roman"/>
          <w:sz w:val="24"/>
          <w:szCs w:val="24"/>
          <w:lang w:val="lv-LV"/>
        </w:rPr>
        <w:t xml:space="preserve">Lauku atbalsta dienestā </w:t>
      </w:r>
      <w:r w:rsidRPr="005B72AA">
        <w:rPr>
          <w:rFonts w:ascii="Times New Roman" w:hAnsi="Times New Roman" w:cs="Times New Roman"/>
          <w:sz w:val="24"/>
          <w:szCs w:val="24"/>
          <w:lang w:val="lv-LV"/>
        </w:rPr>
        <w:t>notiek, turpinot darbu pie dažādu mobilo lietotņu izstrādes klientiem, paredzot operatīvu elektroniku komunikāciju ar klientiem, nodrošinot klientus ar individuāliem atgādinājumiem, u.c. iespējām.</w:t>
      </w:r>
    </w:p>
    <w:p w14:paraId="4F5DF3E5" w14:textId="3EC4E273" w:rsidR="0053576B" w:rsidRPr="005B72AA" w:rsidRDefault="0053576B" w:rsidP="00B10F7F">
      <w:pPr>
        <w:spacing w:line="240" w:lineRule="auto"/>
        <w:ind w:firstLine="720"/>
        <w:jc w:val="both"/>
        <w:rPr>
          <w:rFonts w:ascii="Times New Roman" w:hAnsi="Times New Roman"/>
          <w:sz w:val="24"/>
          <w:lang w:val="lv-LV"/>
        </w:rPr>
      </w:pPr>
      <w:r w:rsidRPr="005B72AA">
        <w:rPr>
          <w:rFonts w:ascii="Times New Roman" w:hAnsi="Times New Roman" w:cs="Times New Roman"/>
          <w:b/>
          <w:sz w:val="24"/>
          <w:szCs w:val="24"/>
          <w:lang w:val="lv-LV"/>
        </w:rPr>
        <w:t xml:space="preserve">Latvijas atvērto tehnoloģiju asociācija </w:t>
      </w:r>
      <w:r w:rsidR="00016BD0" w:rsidRPr="005B72AA">
        <w:rPr>
          <w:rFonts w:ascii="Times New Roman" w:hAnsi="Times New Roman" w:cs="Times New Roman"/>
          <w:sz w:val="24"/>
          <w:szCs w:val="24"/>
          <w:lang w:val="lv-LV"/>
        </w:rPr>
        <w:t xml:space="preserve">ir </w:t>
      </w:r>
      <w:r w:rsidRPr="005B72AA">
        <w:rPr>
          <w:rFonts w:ascii="Times New Roman" w:hAnsi="Times New Roman" w:cs="Times New Roman"/>
          <w:sz w:val="24"/>
          <w:szCs w:val="24"/>
          <w:lang w:val="lv-LV"/>
        </w:rPr>
        <w:t>sniegusi šādus priekšlikumus:</w:t>
      </w:r>
    </w:p>
    <w:p w14:paraId="626270C1" w14:textId="10B3BAF8" w:rsidR="0053576B" w:rsidRPr="005B72AA" w:rsidRDefault="0053576B" w:rsidP="00871853">
      <w:pPr>
        <w:autoSpaceDE w:val="0"/>
        <w:autoSpaceDN w:val="0"/>
        <w:adjustRightInd w:val="0"/>
        <w:spacing w:after="0"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1</w:t>
      </w:r>
      <w:r w:rsidR="004C1FC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Lai veicinātu atvērto datu principu straujāku ieviešanu Latvijā, </w:t>
      </w:r>
      <w:r w:rsidR="004C1FC1" w:rsidRPr="005B72AA">
        <w:rPr>
          <w:rFonts w:ascii="Times New Roman" w:hAnsi="Times New Roman" w:cs="Times New Roman"/>
          <w:sz w:val="24"/>
          <w:szCs w:val="24"/>
          <w:lang w:val="lv-LV"/>
        </w:rPr>
        <w:t xml:space="preserve">Latvijas atvērto tehnoloģiju asociācija (turpmāk – </w:t>
      </w:r>
      <w:r w:rsidRPr="005B72AA">
        <w:rPr>
          <w:rFonts w:ascii="Times New Roman" w:hAnsi="Times New Roman" w:cs="Times New Roman"/>
          <w:sz w:val="24"/>
          <w:szCs w:val="24"/>
          <w:lang w:val="lv-LV"/>
        </w:rPr>
        <w:t>LATA</w:t>
      </w:r>
      <w:r w:rsidR="004C1FC1" w:rsidRPr="005B72AA">
        <w:rPr>
          <w:rFonts w:ascii="Times New Roman" w:hAnsi="Times New Roman" w:cs="Times New Roman"/>
          <w:sz w:val="24"/>
          <w:szCs w:val="24"/>
          <w:lang w:val="lv-LV"/>
        </w:rPr>
        <w:t>)</w:t>
      </w:r>
      <w:r w:rsidRPr="005B72AA">
        <w:rPr>
          <w:rFonts w:ascii="Times New Roman" w:hAnsi="Times New Roman" w:cs="Times New Roman"/>
          <w:sz w:val="24"/>
          <w:szCs w:val="24"/>
          <w:lang w:val="lv-LV"/>
        </w:rPr>
        <w:t xml:space="preserve"> aicina īstenot:</w:t>
      </w:r>
    </w:p>
    <w:p w14:paraId="758C90C6" w14:textId="5A186E98" w:rsidR="0053576B" w:rsidRPr="005B72AA" w:rsidRDefault="004C1FC1">
      <w:pPr>
        <w:autoSpaceDE w:val="0"/>
        <w:autoSpaceDN w:val="0"/>
        <w:adjustRightInd w:val="0"/>
        <w:spacing w:after="0"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1.1. v</w:t>
      </w:r>
      <w:r w:rsidR="0053576B" w:rsidRPr="005B72AA">
        <w:rPr>
          <w:rFonts w:ascii="Times New Roman" w:hAnsi="Times New Roman" w:cs="Times New Roman"/>
          <w:sz w:val="24"/>
          <w:szCs w:val="24"/>
          <w:lang w:val="lv-LV"/>
        </w:rPr>
        <w:t>alsts pārvaldes organizētas starptautiskas konferences par atvērtiem datiem, kurās piedalītos eksperti no valstīm, kur</w:t>
      </w:r>
      <w:r w:rsidRPr="005B72AA">
        <w:rPr>
          <w:rFonts w:ascii="Times New Roman" w:hAnsi="Times New Roman" w:cs="Times New Roman"/>
          <w:sz w:val="24"/>
          <w:szCs w:val="24"/>
          <w:lang w:val="lv-LV"/>
        </w:rPr>
        <w:t>ās</w:t>
      </w:r>
      <w:r w:rsidR="0053576B" w:rsidRPr="005B72AA">
        <w:rPr>
          <w:rFonts w:ascii="Times New Roman" w:hAnsi="Times New Roman" w:cs="Times New Roman"/>
          <w:sz w:val="24"/>
          <w:szCs w:val="24"/>
          <w:lang w:val="lv-LV"/>
        </w:rPr>
        <w:t xml:space="preserve"> publiskās pārvaldes dati ir atvērti un DESI </w:t>
      </w:r>
      <w:r w:rsidRPr="005B72AA">
        <w:rPr>
          <w:rFonts w:ascii="Times New Roman" w:hAnsi="Times New Roman" w:cs="Times New Roman"/>
          <w:sz w:val="24"/>
          <w:szCs w:val="24"/>
          <w:lang w:val="lv-LV"/>
        </w:rPr>
        <w:t xml:space="preserve">indeksa </w:t>
      </w:r>
      <w:r w:rsidR="0053576B" w:rsidRPr="005B72AA">
        <w:rPr>
          <w:rFonts w:ascii="Times New Roman" w:hAnsi="Times New Roman" w:cs="Times New Roman"/>
          <w:sz w:val="24"/>
          <w:szCs w:val="24"/>
          <w:lang w:val="lv-LV"/>
        </w:rPr>
        <w:t>rādītāji ir augsti;</w:t>
      </w:r>
    </w:p>
    <w:p w14:paraId="4FB6624F" w14:textId="7657A764" w:rsidR="0053576B" w:rsidRPr="005B72AA" w:rsidRDefault="004C1FC1">
      <w:pPr>
        <w:autoSpaceDE w:val="0"/>
        <w:autoSpaceDN w:val="0"/>
        <w:adjustRightInd w:val="0"/>
        <w:spacing w:after="0"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1.2. v</w:t>
      </w:r>
      <w:r w:rsidR="0053576B" w:rsidRPr="005B72AA">
        <w:rPr>
          <w:rFonts w:ascii="Times New Roman" w:hAnsi="Times New Roman" w:cs="Times New Roman"/>
          <w:sz w:val="24"/>
          <w:szCs w:val="24"/>
          <w:lang w:val="lv-LV"/>
        </w:rPr>
        <w:t>alsts pārvaldes iestāžu budžeta mērķtiecīga plānošanu, lai atvērtu un uzturētu konkrētas,</w:t>
      </w:r>
      <w:r w:rsidRPr="005B72AA">
        <w:rPr>
          <w:rFonts w:ascii="Times New Roman" w:hAnsi="Times New Roman" w:cs="Times New Roman"/>
          <w:sz w:val="24"/>
          <w:szCs w:val="24"/>
          <w:lang w:val="lv-LV"/>
        </w:rPr>
        <w:t xml:space="preserve"> </w:t>
      </w:r>
      <w:r w:rsidR="0053576B" w:rsidRPr="005B72AA">
        <w:rPr>
          <w:rFonts w:ascii="Times New Roman" w:hAnsi="Times New Roman" w:cs="Times New Roman"/>
          <w:sz w:val="24"/>
          <w:szCs w:val="24"/>
          <w:lang w:val="lv-LV"/>
        </w:rPr>
        <w:t>nozarei svarīgākās datu kopas, piemēram ģeotelpisko datu kopas;</w:t>
      </w:r>
    </w:p>
    <w:p w14:paraId="22E651F5" w14:textId="22303BE8" w:rsidR="0053576B" w:rsidRPr="005B72AA" w:rsidRDefault="004C1FC1">
      <w:pPr>
        <w:autoSpaceDE w:val="0"/>
        <w:autoSpaceDN w:val="0"/>
        <w:adjustRightInd w:val="0"/>
        <w:spacing w:after="0"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1.3. </w:t>
      </w:r>
      <w:r w:rsidR="0053576B" w:rsidRPr="005B72AA">
        <w:rPr>
          <w:rFonts w:ascii="Times New Roman" w:hAnsi="Times New Roman" w:cs="Times New Roman"/>
          <w:sz w:val="24"/>
          <w:szCs w:val="24"/>
          <w:lang w:val="lv-LV"/>
        </w:rPr>
        <w:t>“Informācijas sabiedrības attīstības pamatnostādnēs 2014.–2020.</w:t>
      </w:r>
      <w:r w:rsidR="005A101D">
        <w:rPr>
          <w:rFonts w:ascii="Times New Roman" w:hAnsi="Times New Roman" w:cs="Times New Roman"/>
          <w:sz w:val="24"/>
          <w:szCs w:val="24"/>
          <w:lang w:val="lv-LV"/>
        </w:rPr>
        <w:t> </w:t>
      </w:r>
      <w:r w:rsidR="0053576B" w:rsidRPr="005B72AA">
        <w:rPr>
          <w:rFonts w:ascii="Times New Roman" w:hAnsi="Times New Roman" w:cs="Times New Roman"/>
          <w:sz w:val="24"/>
          <w:szCs w:val="24"/>
          <w:lang w:val="lv-LV"/>
        </w:rPr>
        <w:t>gadam” definēto principu ievērošanu;</w:t>
      </w:r>
    </w:p>
    <w:p w14:paraId="78E2F500" w14:textId="2F76FCDD" w:rsidR="0053576B" w:rsidRPr="005B72AA" w:rsidRDefault="0053576B">
      <w:pPr>
        <w:autoSpaceDE w:val="0"/>
        <w:autoSpaceDN w:val="0"/>
        <w:adjustRightInd w:val="0"/>
        <w:spacing w:after="0" w:line="240" w:lineRule="auto"/>
        <w:jc w:val="both"/>
        <w:rPr>
          <w:rFonts w:ascii="Times New Roman" w:hAnsi="Times New Roman" w:cs="Times New Roman"/>
          <w:sz w:val="24"/>
          <w:szCs w:val="24"/>
          <w:lang w:val="lv-LV"/>
        </w:rPr>
      </w:pPr>
      <w:r w:rsidRPr="005B72AA">
        <w:rPr>
          <w:rFonts w:ascii="Times New Roman" w:hAnsi="Times New Roman" w:cs="Times New Roman"/>
          <w:sz w:val="24"/>
          <w:szCs w:val="24"/>
          <w:lang w:val="lv-LV"/>
        </w:rPr>
        <w:t>2</w:t>
      </w:r>
      <w:r w:rsidR="004C1FC1" w:rsidRPr="005B72AA">
        <w:rPr>
          <w:rFonts w:ascii="Times New Roman" w:hAnsi="Times New Roman" w:cs="Times New Roman"/>
          <w:sz w:val="24"/>
          <w:szCs w:val="24"/>
          <w:lang w:val="lv-LV"/>
        </w:rPr>
        <w:t>. </w:t>
      </w:r>
      <w:r w:rsidRPr="005B72AA">
        <w:rPr>
          <w:rFonts w:ascii="Times New Roman" w:hAnsi="Times New Roman" w:cs="Times New Roman"/>
          <w:sz w:val="24"/>
          <w:szCs w:val="24"/>
          <w:lang w:val="lv-LV"/>
        </w:rPr>
        <w:t xml:space="preserve">E-komercijas attīstības veicināšanai, jo īpaši, </w:t>
      </w:r>
      <w:r w:rsidR="004C1FC1" w:rsidRPr="005B72AA">
        <w:rPr>
          <w:rFonts w:ascii="Times New Roman" w:hAnsi="Times New Roman" w:cs="Times New Roman"/>
          <w:sz w:val="24"/>
          <w:szCs w:val="24"/>
          <w:lang w:val="lv-LV"/>
        </w:rPr>
        <w:t>MVU</w:t>
      </w:r>
      <w:r w:rsidR="005A101D">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segmentā, būtu nepieciešams</w:t>
      </w:r>
      <w:r w:rsidR="004C1FC1" w:rsidRPr="005B72AA">
        <w:rPr>
          <w:rFonts w:ascii="Times New Roman" w:hAnsi="Times New Roman" w:cs="Times New Roman"/>
          <w:sz w:val="24"/>
          <w:szCs w:val="24"/>
          <w:lang w:val="lv-LV"/>
        </w:rPr>
        <w:t xml:space="preserve"> </w:t>
      </w:r>
      <w:r w:rsidRPr="005B72AA">
        <w:rPr>
          <w:rFonts w:ascii="Times New Roman" w:hAnsi="Times New Roman" w:cs="Times New Roman"/>
          <w:sz w:val="24"/>
          <w:szCs w:val="24"/>
          <w:lang w:val="lv-LV"/>
        </w:rPr>
        <w:t>IKT nozares, tajā skaitā LATA organizētās konferences un semināri ar mērķi veicināt  MVU iesaistīšanos e-komercijas aktivitātēs saņem valsts atbalstu.</w:t>
      </w:r>
    </w:p>
    <w:p w14:paraId="35DDE867" w14:textId="77777777" w:rsidR="0053576B" w:rsidRPr="005B72AA" w:rsidRDefault="0053576B" w:rsidP="00B10F7F">
      <w:pPr>
        <w:spacing w:line="240" w:lineRule="auto"/>
        <w:ind w:firstLine="720"/>
        <w:jc w:val="both"/>
        <w:rPr>
          <w:rFonts w:ascii="Times New Roman" w:hAnsi="Times New Roman" w:cs="Times New Roman"/>
          <w:sz w:val="24"/>
          <w:szCs w:val="24"/>
          <w:lang w:val="lv-LV"/>
        </w:rPr>
      </w:pPr>
    </w:p>
    <w:p w14:paraId="1D29845F" w14:textId="456A84A7" w:rsidR="00F92EE9" w:rsidRPr="005B72AA" w:rsidRDefault="009642FB" w:rsidP="009642FB">
      <w:pPr>
        <w:tabs>
          <w:tab w:val="left" w:pos="9356"/>
        </w:tabs>
        <w:spacing w:after="0" w:line="240" w:lineRule="auto"/>
        <w:ind w:right="12" w:firstLine="720"/>
        <w:jc w:val="center"/>
        <w:rPr>
          <w:rFonts w:ascii="Times New Roman" w:hAnsi="Times New Roman"/>
          <w:b/>
          <w:sz w:val="24"/>
          <w:lang w:val="lv-LV"/>
        </w:rPr>
      </w:pPr>
      <w:r w:rsidRPr="005B72AA">
        <w:rPr>
          <w:rFonts w:ascii="Times New Roman" w:hAnsi="Times New Roman"/>
          <w:b/>
          <w:sz w:val="24"/>
          <w:lang w:val="lv-LV"/>
        </w:rPr>
        <w:t>Ministrijas p</w:t>
      </w:r>
      <w:r w:rsidR="00F92EE9" w:rsidRPr="005B72AA">
        <w:rPr>
          <w:rFonts w:ascii="Times New Roman" w:hAnsi="Times New Roman"/>
          <w:b/>
          <w:sz w:val="24"/>
          <w:lang w:val="lv-LV"/>
        </w:rPr>
        <w:t>riekšlikumi rīcībai DESI indeksa rādītāja “Digitālie publiskie pakalpojumi” uzlabošanai</w:t>
      </w:r>
    </w:p>
    <w:p w14:paraId="5CC7F8E4" w14:textId="77777777" w:rsidR="003559A4" w:rsidRPr="005B72AA" w:rsidRDefault="003559A4">
      <w:pPr>
        <w:tabs>
          <w:tab w:val="left" w:pos="9356"/>
        </w:tabs>
        <w:spacing w:after="0" w:line="240" w:lineRule="auto"/>
        <w:ind w:right="12" w:firstLine="720"/>
        <w:jc w:val="both"/>
        <w:rPr>
          <w:rFonts w:ascii="Times New Roman" w:hAnsi="Times New Roman"/>
          <w:b/>
          <w:sz w:val="24"/>
          <w:lang w:val="lv-LV"/>
        </w:rPr>
      </w:pPr>
    </w:p>
    <w:p w14:paraId="7EA42E7F" w14:textId="6A6EFAF0" w:rsidR="00E67BC5" w:rsidRPr="005B72AA" w:rsidRDefault="00762A74">
      <w:pPr>
        <w:pStyle w:val="Title"/>
        <w:spacing w:after="120"/>
        <w:jc w:val="both"/>
        <w:outlineLvl w:val="0"/>
        <w:rPr>
          <w:sz w:val="24"/>
          <w:szCs w:val="24"/>
        </w:rPr>
      </w:pPr>
      <w:r w:rsidRPr="005B72AA">
        <w:rPr>
          <w:sz w:val="24"/>
          <w:szCs w:val="24"/>
        </w:rPr>
        <w:t>Ar</w:t>
      </w:r>
      <w:r w:rsidR="00190540" w:rsidRPr="005B72AA">
        <w:rPr>
          <w:sz w:val="24"/>
          <w:szCs w:val="24"/>
        </w:rPr>
        <w:t xml:space="preserve"> DEZI indeksa</w:t>
      </w:r>
      <w:r w:rsidRPr="005B72AA">
        <w:rPr>
          <w:sz w:val="24"/>
          <w:szCs w:val="24"/>
        </w:rPr>
        <w:t xml:space="preserve"> i</w:t>
      </w:r>
      <w:r w:rsidR="006533FD" w:rsidRPr="005B72AA">
        <w:rPr>
          <w:sz w:val="24"/>
          <w:szCs w:val="24"/>
        </w:rPr>
        <w:t>ndikator</w:t>
      </w:r>
      <w:r w:rsidRPr="005B72AA">
        <w:rPr>
          <w:sz w:val="24"/>
          <w:szCs w:val="24"/>
        </w:rPr>
        <w:t>u</w:t>
      </w:r>
      <w:r w:rsidR="006533FD" w:rsidRPr="005B72AA">
        <w:rPr>
          <w:sz w:val="24"/>
          <w:szCs w:val="24"/>
        </w:rPr>
        <w:t xml:space="preserve"> </w:t>
      </w:r>
      <w:r w:rsidR="004C1FC1" w:rsidRPr="005B72AA">
        <w:rPr>
          <w:sz w:val="24"/>
          <w:szCs w:val="24"/>
        </w:rPr>
        <w:t>“</w:t>
      </w:r>
      <w:r w:rsidR="00E67BC5" w:rsidRPr="005B72AA">
        <w:rPr>
          <w:sz w:val="24"/>
          <w:szCs w:val="24"/>
        </w:rPr>
        <w:t>A</w:t>
      </w:r>
      <w:r w:rsidR="006533FD" w:rsidRPr="005B72AA">
        <w:rPr>
          <w:sz w:val="24"/>
          <w:szCs w:val="24"/>
        </w:rPr>
        <w:t>tvērtie dati” mēra atvērto datu politik</w:t>
      </w:r>
      <w:r w:rsidRPr="005B72AA">
        <w:rPr>
          <w:sz w:val="24"/>
          <w:szCs w:val="24"/>
        </w:rPr>
        <w:t>u</w:t>
      </w:r>
      <w:r w:rsidR="006533FD" w:rsidRPr="005B72AA">
        <w:rPr>
          <w:sz w:val="24"/>
          <w:szCs w:val="24"/>
        </w:rPr>
        <w:t xml:space="preserve">, ieskaitot </w:t>
      </w:r>
      <w:r w:rsidR="00190540" w:rsidRPr="00F45064">
        <w:rPr>
          <w:sz w:val="24"/>
          <w:szCs w:val="24"/>
        </w:rPr>
        <w:t>Eiropas Parlamenta un Padomes 2003. gada 17. </w:t>
      </w:r>
      <w:r w:rsidR="0003771D">
        <w:rPr>
          <w:sz w:val="24"/>
          <w:szCs w:val="24"/>
        </w:rPr>
        <w:t>n</w:t>
      </w:r>
      <w:r w:rsidR="00190540" w:rsidRPr="00F45064">
        <w:rPr>
          <w:sz w:val="24"/>
          <w:szCs w:val="24"/>
        </w:rPr>
        <w:t xml:space="preserve">ovembra Direktīvas 2003/98/EK par valsts sektora informācijas atkalizmantošanu </w:t>
      </w:r>
      <w:r w:rsidR="006533FD" w:rsidRPr="005B72AA">
        <w:rPr>
          <w:sz w:val="24"/>
          <w:szCs w:val="24"/>
        </w:rPr>
        <w:t>pārņem</w:t>
      </w:r>
      <w:r w:rsidRPr="005B72AA">
        <w:rPr>
          <w:sz w:val="24"/>
          <w:szCs w:val="24"/>
        </w:rPr>
        <w:t>šanu un atvērto datu portāla izmantošanu.</w:t>
      </w:r>
    </w:p>
    <w:p w14:paraId="7B98BF03" w14:textId="26152346" w:rsidR="00E67BC5" w:rsidRPr="005B72AA" w:rsidRDefault="00F1469A">
      <w:pPr>
        <w:pStyle w:val="Title"/>
        <w:spacing w:after="120"/>
        <w:jc w:val="both"/>
        <w:outlineLvl w:val="0"/>
        <w:rPr>
          <w:sz w:val="24"/>
          <w:szCs w:val="24"/>
        </w:rPr>
      </w:pPr>
      <w:r w:rsidRPr="005B72AA">
        <w:rPr>
          <w:sz w:val="24"/>
        </w:rPr>
        <w:t xml:space="preserve">Latvijas </w:t>
      </w:r>
      <w:r w:rsidR="006533FD" w:rsidRPr="005B72AA">
        <w:rPr>
          <w:sz w:val="24"/>
          <w:szCs w:val="24"/>
        </w:rPr>
        <w:t xml:space="preserve">neapmierinošais </w:t>
      </w:r>
      <w:r w:rsidRPr="005B72AA">
        <w:rPr>
          <w:sz w:val="24"/>
          <w:szCs w:val="24"/>
        </w:rPr>
        <w:t>sniegum</w:t>
      </w:r>
      <w:r w:rsidR="006533FD" w:rsidRPr="005B72AA">
        <w:rPr>
          <w:sz w:val="24"/>
          <w:szCs w:val="24"/>
        </w:rPr>
        <w:t>s</w:t>
      </w:r>
      <w:r w:rsidRPr="005B72AA">
        <w:rPr>
          <w:sz w:val="24"/>
        </w:rPr>
        <w:t xml:space="preserve"> DESI indeksa rādītāja komponentē “Atvērto datu izmantošana” (28.</w:t>
      </w:r>
      <w:r w:rsidR="00871853" w:rsidRPr="005B72AA">
        <w:rPr>
          <w:sz w:val="24"/>
        </w:rPr>
        <w:t> </w:t>
      </w:r>
      <w:r w:rsidRPr="005B72AA">
        <w:rPr>
          <w:sz w:val="24"/>
        </w:rPr>
        <w:t>vieta</w:t>
      </w:r>
      <w:r w:rsidRPr="005B72AA">
        <w:rPr>
          <w:sz w:val="24"/>
          <w:szCs w:val="24"/>
        </w:rPr>
        <w:t>)</w:t>
      </w:r>
      <w:r w:rsidR="006533FD" w:rsidRPr="005B72AA">
        <w:rPr>
          <w:sz w:val="24"/>
          <w:szCs w:val="24"/>
        </w:rPr>
        <w:t xml:space="preserve"> 2017.</w:t>
      </w:r>
      <w:r w:rsidR="00871853" w:rsidRPr="005B72AA">
        <w:rPr>
          <w:sz w:val="24"/>
          <w:szCs w:val="24"/>
        </w:rPr>
        <w:t> </w:t>
      </w:r>
      <w:r w:rsidR="006533FD" w:rsidRPr="005B72AA">
        <w:rPr>
          <w:sz w:val="24"/>
          <w:szCs w:val="24"/>
        </w:rPr>
        <w:t>gadā</w:t>
      </w:r>
      <w:r w:rsidR="00B93E05" w:rsidRPr="005B72AA">
        <w:rPr>
          <w:sz w:val="24"/>
          <w:szCs w:val="24"/>
        </w:rPr>
        <w:t xml:space="preserve"> saistāms</w:t>
      </w:r>
      <w:r w:rsidRPr="005B72AA">
        <w:rPr>
          <w:sz w:val="24"/>
          <w:szCs w:val="24"/>
        </w:rPr>
        <w:t xml:space="preserve"> </w:t>
      </w:r>
      <w:r w:rsidRPr="005B72AA">
        <w:rPr>
          <w:sz w:val="24"/>
        </w:rPr>
        <w:t xml:space="preserve">ar </w:t>
      </w:r>
      <w:r w:rsidR="006533FD" w:rsidRPr="005B72AA">
        <w:rPr>
          <w:sz w:val="24"/>
          <w:szCs w:val="24"/>
        </w:rPr>
        <w:t>apstākli, ka novērtējuma datu savākšanas brīd</w:t>
      </w:r>
      <w:r w:rsidR="00871853" w:rsidRPr="005B72AA">
        <w:rPr>
          <w:sz w:val="24"/>
          <w:szCs w:val="24"/>
        </w:rPr>
        <w:t>ī</w:t>
      </w:r>
      <w:r w:rsidR="006533FD" w:rsidRPr="005B72AA">
        <w:rPr>
          <w:sz w:val="24"/>
          <w:szCs w:val="24"/>
        </w:rPr>
        <w:t xml:space="preserve"> Latvijā vēl nebija uzsākta </w:t>
      </w:r>
      <w:r w:rsidR="00871853" w:rsidRPr="005B72AA">
        <w:rPr>
          <w:sz w:val="24"/>
          <w:szCs w:val="24"/>
        </w:rPr>
        <w:t xml:space="preserve">Latvijas </w:t>
      </w:r>
      <w:r w:rsidR="006533FD" w:rsidRPr="005B72AA">
        <w:rPr>
          <w:sz w:val="24"/>
          <w:szCs w:val="24"/>
        </w:rPr>
        <w:t xml:space="preserve">atvērto datu portāla ekspluatācija. </w:t>
      </w:r>
      <w:r w:rsidR="00871853" w:rsidRPr="005B72AA">
        <w:rPr>
          <w:sz w:val="24"/>
          <w:szCs w:val="24"/>
        </w:rPr>
        <w:t>Latvijas atvērto datu p</w:t>
      </w:r>
      <w:r w:rsidR="00762A74" w:rsidRPr="005B72AA">
        <w:rPr>
          <w:sz w:val="24"/>
          <w:szCs w:val="24"/>
        </w:rPr>
        <w:t>ortāla</w:t>
      </w:r>
      <w:r w:rsidRPr="005B72AA">
        <w:rPr>
          <w:sz w:val="24"/>
        </w:rPr>
        <w:t xml:space="preserve"> darbības </w:t>
      </w:r>
      <w:r w:rsidR="00762A74" w:rsidRPr="005B72AA">
        <w:rPr>
          <w:sz w:val="24"/>
          <w:szCs w:val="24"/>
        </w:rPr>
        <w:t>uzsākšana 2017.</w:t>
      </w:r>
      <w:r w:rsidR="00871853" w:rsidRPr="005B72AA">
        <w:rPr>
          <w:sz w:val="24"/>
          <w:szCs w:val="24"/>
        </w:rPr>
        <w:t> </w:t>
      </w:r>
      <w:r w:rsidR="00762A74" w:rsidRPr="005B72AA">
        <w:rPr>
          <w:sz w:val="24"/>
          <w:szCs w:val="24"/>
        </w:rPr>
        <w:t xml:space="preserve">gada jūnijā varētu uzlabot Latvijas situāciju, tomēr jāapzinās, ka situācijā, kad atvērto datu portāli </w:t>
      </w:r>
      <w:r w:rsidR="00B93E05" w:rsidRPr="005B72AA">
        <w:rPr>
          <w:sz w:val="24"/>
          <w:szCs w:val="24"/>
        </w:rPr>
        <w:t>ir</w:t>
      </w:r>
      <w:r w:rsidR="00762A74" w:rsidRPr="005B72AA">
        <w:rPr>
          <w:sz w:val="24"/>
          <w:szCs w:val="24"/>
        </w:rPr>
        <w:t xml:space="preserve"> izveidoti visās ES dalībvalstīs</w:t>
      </w:r>
      <w:r w:rsidR="00E67BC5" w:rsidRPr="005B72AA">
        <w:rPr>
          <w:sz w:val="24"/>
          <w:szCs w:val="24"/>
        </w:rPr>
        <w:t xml:space="preserve">, </w:t>
      </w:r>
      <w:r w:rsidR="00762A74" w:rsidRPr="005B72AA">
        <w:rPr>
          <w:sz w:val="24"/>
          <w:szCs w:val="24"/>
        </w:rPr>
        <w:t>uzlabojumu indikatorā</w:t>
      </w:r>
      <w:r w:rsidR="00871853" w:rsidRPr="005B72AA">
        <w:rPr>
          <w:sz w:val="24"/>
          <w:szCs w:val="24"/>
        </w:rPr>
        <w:t xml:space="preserve"> “Atvērtie dati”</w:t>
      </w:r>
      <w:r w:rsidR="00762A74" w:rsidRPr="005B72AA">
        <w:rPr>
          <w:sz w:val="24"/>
          <w:szCs w:val="24"/>
        </w:rPr>
        <w:t xml:space="preserve"> iespējams panākt </w:t>
      </w:r>
      <w:r w:rsidR="007907D9" w:rsidRPr="005B72AA">
        <w:rPr>
          <w:sz w:val="24"/>
          <w:szCs w:val="24"/>
        </w:rPr>
        <w:t>tikai ar</w:t>
      </w:r>
      <w:r w:rsidR="00762A74" w:rsidRPr="005B72AA">
        <w:rPr>
          <w:sz w:val="24"/>
          <w:szCs w:val="24"/>
        </w:rPr>
        <w:t xml:space="preserve"> plānveidīgu </w:t>
      </w:r>
      <w:r w:rsidR="00E67BC5" w:rsidRPr="005B72AA">
        <w:rPr>
          <w:sz w:val="24"/>
          <w:szCs w:val="24"/>
        </w:rPr>
        <w:t xml:space="preserve">un aktīvu </w:t>
      </w:r>
      <w:r w:rsidR="00762A74" w:rsidRPr="005B72AA">
        <w:rPr>
          <w:sz w:val="24"/>
          <w:szCs w:val="24"/>
        </w:rPr>
        <w:t xml:space="preserve">publiskās pārvaldes datu atvēršanu un publicēšanu </w:t>
      </w:r>
      <w:r w:rsidR="00871853" w:rsidRPr="005B72AA">
        <w:rPr>
          <w:sz w:val="24"/>
          <w:szCs w:val="24"/>
        </w:rPr>
        <w:t xml:space="preserve">Latvijas </w:t>
      </w:r>
      <w:r w:rsidR="00762A74" w:rsidRPr="005B72AA">
        <w:rPr>
          <w:sz w:val="24"/>
          <w:szCs w:val="24"/>
        </w:rPr>
        <w:t xml:space="preserve">atvērto datu portālā. </w:t>
      </w:r>
      <w:r w:rsidR="00871853" w:rsidRPr="005B72AA">
        <w:rPr>
          <w:sz w:val="24"/>
          <w:szCs w:val="24"/>
        </w:rPr>
        <w:t>Ministrija v</w:t>
      </w:r>
      <w:r w:rsidR="00762A74" w:rsidRPr="005B72AA">
        <w:rPr>
          <w:sz w:val="24"/>
          <w:szCs w:val="24"/>
        </w:rPr>
        <w:t>ērš uzmanību</w:t>
      </w:r>
      <w:r w:rsidR="00871853" w:rsidRPr="005B72AA">
        <w:rPr>
          <w:sz w:val="24"/>
          <w:szCs w:val="24"/>
        </w:rPr>
        <w:t xml:space="preserve"> tam</w:t>
      </w:r>
      <w:r w:rsidR="00762A74" w:rsidRPr="005B72AA">
        <w:rPr>
          <w:sz w:val="24"/>
          <w:szCs w:val="24"/>
        </w:rPr>
        <w:t>, ka publiskās pārvaldes datu atvēršanas princips ir viens no Informācijas sabiedrības a</w:t>
      </w:r>
      <w:r w:rsidR="00B93E05" w:rsidRPr="005B72AA">
        <w:rPr>
          <w:sz w:val="24"/>
          <w:szCs w:val="24"/>
        </w:rPr>
        <w:t>ttīstības pamatnostādnēs 2014.</w:t>
      </w:r>
      <w:r w:rsidR="00762A74" w:rsidRPr="005B72AA">
        <w:rPr>
          <w:sz w:val="24"/>
          <w:szCs w:val="24"/>
        </w:rPr>
        <w:t>-2020.</w:t>
      </w:r>
      <w:r w:rsidR="00871853" w:rsidRPr="005B72AA">
        <w:rPr>
          <w:sz w:val="24"/>
          <w:szCs w:val="24"/>
        </w:rPr>
        <w:t> </w:t>
      </w:r>
      <w:r w:rsidR="00762A74" w:rsidRPr="005B72AA">
        <w:rPr>
          <w:sz w:val="24"/>
          <w:szCs w:val="24"/>
        </w:rPr>
        <w:t>gadam definētajiem principiem</w:t>
      </w:r>
      <w:r w:rsidR="007907D9" w:rsidRPr="005B72AA">
        <w:rPr>
          <w:sz w:val="24"/>
          <w:szCs w:val="24"/>
        </w:rPr>
        <w:t>, lai ļautu uzņēmējiem izmantot publiskajā pārvaldē radītos informācijas resursus ar mērķi radīt jaunas inovatīvas uzņēmējdarbības idejas un pakalpojumus, kas spēj palielināt ienākumus un radīt darbavietas.</w:t>
      </w:r>
    </w:p>
    <w:p w14:paraId="2DE4C01D" w14:textId="31D6B3C3" w:rsidR="009F5FC0" w:rsidRPr="005B72AA" w:rsidRDefault="00E67BC5" w:rsidP="00CF5C05">
      <w:pPr>
        <w:pStyle w:val="Title"/>
        <w:spacing w:after="120"/>
        <w:ind w:firstLine="720"/>
        <w:jc w:val="both"/>
        <w:outlineLvl w:val="0"/>
        <w:rPr>
          <w:sz w:val="24"/>
          <w:szCs w:val="24"/>
        </w:rPr>
      </w:pPr>
      <w:r w:rsidRPr="005B72AA">
        <w:rPr>
          <w:sz w:val="24"/>
          <w:szCs w:val="24"/>
        </w:rPr>
        <w:t xml:space="preserve">Saskaņā ar minēto un lai nodrošinātu indikatora </w:t>
      </w:r>
      <w:r w:rsidR="004C1FC1" w:rsidRPr="005B72AA">
        <w:rPr>
          <w:sz w:val="24"/>
          <w:szCs w:val="24"/>
        </w:rPr>
        <w:t>“</w:t>
      </w:r>
      <w:r w:rsidRPr="005B72AA">
        <w:rPr>
          <w:sz w:val="24"/>
          <w:szCs w:val="24"/>
        </w:rPr>
        <w:t>Atvērtie dati” uzlabošanu,</w:t>
      </w:r>
      <w:r w:rsidR="00F1469A" w:rsidRPr="005B72AA">
        <w:rPr>
          <w:sz w:val="24"/>
        </w:rPr>
        <w:t xml:space="preserve"> </w:t>
      </w:r>
      <w:r w:rsidR="00871853" w:rsidRPr="005B72AA">
        <w:rPr>
          <w:sz w:val="24"/>
        </w:rPr>
        <w:t>Ministrija</w:t>
      </w:r>
      <w:r w:rsidR="00F1469A" w:rsidRPr="005B72AA">
        <w:rPr>
          <w:sz w:val="24"/>
        </w:rPr>
        <w:t xml:space="preserve"> aicina </w:t>
      </w:r>
      <w:r w:rsidR="00871853" w:rsidRPr="005B72AA">
        <w:rPr>
          <w:sz w:val="24"/>
        </w:rPr>
        <w:t>Ministru kabineta sēdes</w:t>
      </w:r>
      <w:r w:rsidR="00F1469A" w:rsidRPr="005B72AA">
        <w:rPr>
          <w:sz w:val="24"/>
        </w:rPr>
        <w:t xml:space="preserve"> protokollēmumā iekļaut uzdevumu visām ministrijām un padotības iestādēm līdz 2017.</w:t>
      </w:r>
      <w:r w:rsidR="00871853" w:rsidRPr="005B72AA">
        <w:rPr>
          <w:sz w:val="24"/>
        </w:rPr>
        <w:t> </w:t>
      </w:r>
      <w:r w:rsidR="00F1469A" w:rsidRPr="005B72AA">
        <w:rPr>
          <w:sz w:val="24"/>
        </w:rPr>
        <w:t xml:space="preserve">gada </w:t>
      </w:r>
      <w:r w:rsidR="006916C3" w:rsidRPr="005B72AA">
        <w:rPr>
          <w:sz w:val="24"/>
        </w:rPr>
        <w:t>3</w:t>
      </w:r>
      <w:r w:rsidR="00F1469A" w:rsidRPr="005B72AA">
        <w:rPr>
          <w:sz w:val="24"/>
        </w:rPr>
        <w:t>1.</w:t>
      </w:r>
      <w:r w:rsidR="00871853" w:rsidRPr="005B72AA">
        <w:rPr>
          <w:sz w:val="24"/>
        </w:rPr>
        <w:t> </w:t>
      </w:r>
      <w:r w:rsidR="00F1469A" w:rsidRPr="005B72AA">
        <w:rPr>
          <w:sz w:val="24"/>
        </w:rPr>
        <w:t xml:space="preserve">oktobrim izstrādāt un iesniegt </w:t>
      </w:r>
      <w:r w:rsidR="00871853" w:rsidRPr="005B72AA">
        <w:rPr>
          <w:sz w:val="24"/>
        </w:rPr>
        <w:t>Ministrijai</w:t>
      </w:r>
      <w:r w:rsidR="00F1469A" w:rsidRPr="005B72AA">
        <w:rPr>
          <w:sz w:val="24"/>
        </w:rPr>
        <w:t xml:space="preserve"> plānu par atkalizmantošanai paredzēto datu kopu publicēšanas grafiku Latvijas atvērto datu po</w:t>
      </w:r>
      <w:r w:rsidR="006916C3" w:rsidRPr="005B72AA">
        <w:rPr>
          <w:sz w:val="24"/>
        </w:rPr>
        <w:t>rtālā periodam līdz 2018.</w:t>
      </w:r>
      <w:r w:rsidR="00871853" w:rsidRPr="005B72AA">
        <w:rPr>
          <w:sz w:val="24"/>
        </w:rPr>
        <w:t> </w:t>
      </w:r>
      <w:r w:rsidR="006916C3" w:rsidRPr="005B72AA">
        <w:rPr>
          <w:sz w:val="24"/>
        </w:rPr>
        <w:t>gada 1.</w:t>
      </w:r>
      <w:r w:rsidR="00871853" w:rsidRPr="005B72AA">
        <w:rPr>
          <w:sz w:val="24"/>
          <w:szCs w:val="24"/>
        </w:rPr>
        <w:t> </w:t>
      </w:r>
      <w:r w:rsidR="006916C3" w:rsidRPr="005B72AA">
        <w:rPr>
          <w:sz w:val="24"/>
        </w:rPr>
        <w:t>jūnija</w:t>
      </w:r>
      <w:r w:rsidR="00F1469A" w:rsidRPr="005B72AA">
        <w:rPr>
          <w:sz w:val="24"/>
        </w:rPr>
        <w:t>m, neskaitot tās datu kopas, kuras plānots sagatavot un publicēt atvērto datu portālā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projektos</w:t>
      </w:r>
      <w:r w:rsidR="00F1469A" w:rsidRPr="005B72AA">
        <w:rPr>
          <w:sz w:val="24"/>
          <w:szCs w:val="24"/>
        </w:rPr>
        <w:t>.</w:t>
      </w:r>
    </w:p>
    <w:p w14:paraId="3BAAF346" w14:textId="77777777" w:rsidR="009F5FC0" w:rsidRPr="005B72AA" w:rsidRDefault="009F5FC0" w:rsidP="00D27D46">
      <w:pPr>
        <w:spacing w:after="0" w:line="240" w:lineRule="auto"/>
        <w:jc w:val="both"/>
        <w:rPr>
          <w:rFonts w:ascii="Times New Roman" w:hAnsi="Times New Roman" w:cs="Times New Roman"/>
          <w:sz w:val="24"/>
          <w:szCs w:val="24"/>
          <w:lang w:val="lv-LV"/>
        </w:rPr>
      </w:pPr>
    </w:p>
    <w:p w14:paraId="28439CFF" w14:textId="77777777" w:rsidR="00D27D46" w:rsidRPr="005B72AA" w:rsidRDefault="00D27D46" w:rsidP="00D27D46">
      <w:pPr>
        <w:spacing w:after="0" w:line="240" w:lineRule="auto"/>
        <w:jc w:val="both"/>
        <w:rPr>
          <w:rFonts w:ascii="Times New Roman" w:hAnsi="Times New Roman" w:cs="Times New Roman"/>
          <w:sz w:val="24"/>
          <w:szCs w:val="24"/>
          <w:lang w:val="lv-LV"/>
        </w:rPr>
      </w:pPr>
    </w:p>
    <w:p w14:paraId="44EAB0F0" w14:textId="345E31C0" w:rsidR="00406931" w:rsidRPr="005B72AA" w:rsidRDefault="00406931" w:rsidP="00D27D46">
      <w:pPr>
        <w:spacing w:after="0" w:line="240" w:lineRule="auto"/>
        <w:rPr>
          <w:rFonts w:ascii="Times New Roman" w:hAnsi="Times New Roman" w:cs="Times New Roman"/>
          <w:sz w:val="24"/>
          <w:szCs w:val="24"/>
          <w:lang w:val="lv-LV"/>
        </w:rPr>
      </w:pPr>
      <w:r w:rsidRPr="005B72AA">
        <w:rPr>
          <w:rFonts w:ascii="Times New Roman" w:hAnsi="Times New Roman" w:cs="Times New Roman"/>
          <w:sz w:val="24"/>
          <w:szCs w:val="24"/>
          <w:lang w:val="lv-LV"/>
        </w:rPr>
        <w:t>Vides aizsard</w:t>
      </w:r>
      <w:r w:rsidR="00D27D46" w:rsidRPr="005B72AA">
        <w:rPr>
          <w:rFonts w:ascii="Times New Roman" w:hAnsi="Times New Roman" w:cs="Times New Roman"/>
          <w:sz w:val="24"/>
          <w:szCs w:val="24"/>
          <w:lang w:val="lv-LV"/>
        </w:rPr>
        <w:t xml:space="preserve">zības un reģionālās attīstības </w:t>
      </w:r>
      <w:r w:rsidRPr="005B72AA">
        <w:rPr>
          <w:rFonts w:ascii="Times New Roman" w:hAnsi="Times New Roman" w:cs="Times New Roman"/>
          <w:sz w:val="24"/>
          <w:szCs w:val="24"/>
          <w:lang w:val="lv-LV"/>
        </w:rPr>
        <w:t>ministrs</w:t>
      </w:r>
      <w:r w:rsidRPr="005B72AA">
        <w:rPr>
          <w:rFonts w:ascii="Times New Roman" w:hAnsi="Times New Roman" w:cs="Times New Roman"/>
          <w:sz w:val="24"/>
          <w:szCs w:val="24"/>
          <w:lang w:val="lv-LV"/>
        </w:rPr>
        <w:tab/>
      </w:r>
      <w:r w:rsidRPr="005B72AA">
        <w:rPr>
          <w:rFonts w:ascii="Times New Roman" w:hAnsi="Times New Roman" w:cs="Times New Roman"/>
          <w:sz w:val="24"/>
          <w:szCs w:val="24"/>
          <w:lang w:val="lv-LV"/>
        </w:rPr>
        <w:tab/>
      </w:r>
      <w:r w:rsidRPr="005B72AA">
        <w:rPr>
          <w:rFonts w:ascii="Times New Roman" w:hAnsi="Times New Roman" w:cs="Times New Roman"/>
          <w:sz w:val="24"/>
          <w:szCs w:val="24"/>
          <w:lang w:val="lv-LV"/>
        </w:rPr>
        <w:tab/>
        <w:t xml:space="preserve">Kaspars Gerhards </w:t>
      </w:r>
    </w:p>
    <w:p w14:paraId="7A92B9E8" w14:textId="77777777" w:rsidR="00406931" w:rsidRPr="005B72AA" w:rsidRDefault="00406931" w:rsidP="00D27D46">
      <w:pPr>
        <w:spacing w:after="0" w:line="240" w:lineRule="auto"/>
        <w:rPr>
          <w:rFonts w:ascii="Times New Roman" w:hAnsi="Times New Roman" w:cs="Times New Roman"/>
          <w:lang w:val="lv-LV"/>
        </w:rPr>
      </w:pPr>
    </w:p>
    <w:p w14:paraId="69F2E780" w14:textId="77777777" w:rsidR="00406931" w:rsidRPr="005B72AA" w:rsidRDefault="00406931" w:rsidP="00D27D46">
      <w:pPr>
        <w:spacing w:after="0" w:line="240" w:lineRule="auto"/>
        <w:rPr>
          <w:rFonts w:ascii="Times New Roman" w:hAnsi="Times New Roman" w:cs="Times New Roman"/>
          <w:lang w:val="lv-LV"/>
        </w:rPr>
      </w:pPr>
    </w:p>
    <w:p w14:paraId="26A7FAD5" w14:textId="77777777" w:rsidR="00406931" w:rsidRPr="005B72AA" w:rsidRDefault="00406931" w:rsidP="00D27D46">
      <w:pPr>
        <w:pStyle w:val="Parastais"/>
        <w:rPr>
          <w:sz w:val="22"/>
          <w:szCs w:val="22"/>
        </w:rPr>
      </w:pPr>
      <w:r w:rsidRPr="005B72AA">
        <w:rPr>
          <w:sz w:val="22"/>
          <w:szCs w:val="22"/>
        </w:rPr>
        <w:t>Zvaigzne 67026507</w:t>
      </w:r>
    </w:p>
    <w:p w14:paraId="154E9559" w14:textId="77777777" w:rsidR="00406931" w:rsidRPr="005B72AA" w:rsidRDefault="00406931" w:rsidP="00D27D46">
      <w:pPr>
        <w:pStyle w:val="Parastais"/>
        <w:rPr>
          <w:i/>
          <w:sz w:val="22"/>
          <w:szCs w:val="22"/>
        </w:rPr>
      </w:pPr>
      <w:r w:rsidRPr="005B72AA">
        <w:rPr>
          <w:sz w:val="22"/>
          <w:szCs w:val="22"/>
        </w:rPr>
        <w:t>Elita.Zvaigzne@varam.gov.lv</w:t>
      </w:r>
    </w:p>
    <w:p w14:paraId="02C43441" w14:textId="77777777" w:rsidR="00406931" w:rsidRPr="005B72AA" w:rsidRDefault="00406931" w:rsidP="00D27D46">
      <w:pPr>
        <w:spacing w:after="0" w:line="240" w:lineRule="auto"/>
        <w:jc w:val="both"/>
        <w:rPr>
          <w:rFonts w:ascii="Times New Roman" w:hAnsi="Times New Roman" w:cs="Times New Roman"/>
          <w:sz w:val="24"/>
          <w:szCs w:val="24"/>
          <w:lang w:val="lv-LV"/>
        </w:rPr>
      </w:pPr>
    </w:p>
    <w:sectPr w:rsidR="00406931" w:rsidRPr="005B72AA" w:rsidSect="00F733AD">
      <w:headerReference w:type="default" r:id="rId20"/>
      <w:footerReference w:type="default" r:id="rId21"/>
      <w:footerReference w:type="firs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9DDDD" w14:textId="77777777" w:rsidR="00D01A3D" w:rsidRDefault="00D01A3D" w:rsidP="00C54D2D">
      <w:pPr>
        <w:spacing w:after="0" w:line="240" w:lineRule="auto"/>
      </w:pPr>
      <w:r>
        <w:separator/>
      </w:r>
    </w:p>
  </w:endnote>
  <w:endnote w:type="continuationSeparator" w:id="0">
    <w:p w14:paraId="24CBB7C5" w14:textId="77777777" w:rsidR="00D01A3D" w:rsidRDefault="00D01A3D" w:rsidP="00C54D2D">
      <w:pPr>
        <w:spacing w:after="0" w:line="240" w:lineRule="auto"/>
      </w:pPr>
      <w:r>
        <w:continuationSeparator/>
      </w:r>
    </w:p>
  </w:endnote>
  <w:endnote w:type="continuationNotice" w:id="1">
    <w:p w14:paraId="12AC275E" w14:textId="77777777" w:rsidR="00D01A3D" w:rsidRDefault="00D01A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C211" w14:textId="03EF6EC1" w:rsidR="00ED7662" w:rsidRPr="00F51A24" w:rsidRDefault="00ED7662" w:rsidP="00836CC7">
    <w:pPr>
      <w:spacing w:before="240" w:line="240" w:lineRule="auto"/>
      <w:jc w:val="both"/>
      <w:rPr>
        <w:rFonts w:ascii="Times New Roman" w:hAnsi="Times New Roman" w:cs="Times New Roman"/>
        <w:lang w:val="lv-LV"/>
      </w:rPr>
    </w:pPr>
    <w:r w:rsidRPr="00F51A24">
      <w:rPr>
        <w:rFonts w:ascii="Times New Roman" w:hAnsi="Times New Roman" w:cs="Times New Roman"/>
      </w:rPr>
      <w:t>VARAMZino_</w:t>
    </w:r>
    <w:r w:rsidR="00DA0C64">
      <w:rPr>
        <w:rFonts w:ascii="Times New Roman" w:hAnsi="Times New Roman" w:cs="Times New Roman"/>
      </w:rPr>
      <w:t>03082017</w:t>
    </w:r>
    <w:r w:rsidRPr="00F51A24">
      <w:rPr>
        <w:rFonts w:ascii="Times New Roman" w:hAnsi="Times New Roman" w:cs="Times New Roman"/>
      </w:rPr>
      <w:t>_DESI</w:t>
    </w:r>
  </w:p>
  <w:p w14:paraId="6467E76E" w14:textId="77777777" w:rsidR="00ED7662" w:rsidRDefault="00ED7662">
    <w:pPr>
      <w:pStyle w:val="Footer"/>
    </w:pPr>
  </w:p>
  <w:p w14:paraId="01265E53" w14:textId="4F965F0B" w:rsidR="00ED7662" w:rsidRDefault="00DA0C64" w:rsidP="00DA0C64">
    <w:pPr>
      <w:pStyle w:val="Footer"/>
      <w:tabs>
        <w:tab w:val="clear" w:pos="4320"/>
        <w:tab w:val="clear" w:pos="8640"/>
        <w:tab w:val="left" w:pos="16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6BFC2" w14:textId="06CF273E" w:rsidR="00ED7662" w:rsidRDefault="00ED7662">
    <w:pPr>
      <w:pStyle w:val="Footer"/>
    </w:pPr>
    <w:r w:rsidRPr="00F51A24">
      <w:rPr>
        <w:rFonts w:ascii="Times New Roman" w:hAnsi="Times New Roman" w:cs="Times New Roman"/>
      </w:rPr>
      <w:t>VARAMZino_</w:t>
    </w:r>
    <w:r w:rsidR="00DA0C64">
      <w:rPr>
        <w:rFonts w:ascii="Times New Roman" w:hAnsi="Times New Roman" w:cs="Times New Roman"/>
      </w:rPr>
      <w:t>030820</w:t>
    </w:r>
    <w:r w:rsidRPr="00F51A24">
      <w:rPr>
        <w:rFonts w:ascii="Times New Roman" w:hAnsi="Times New Roman" w:cs="Times New Roman"/>
      </w:rPr>
      <w:t>17_DESI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BFED5" w14:textId="77777777" w:rsidR="00D01A3D" w:rsidRDefault="00D01A3D" w:rsidP="00C54D2D">
      <w:pPr>
        <w:spacing w:after="0" w:line="240" w:lineRule="auto"/>
      </w:pPr>
      <w:r>
        <w:separator/>
      </w:r>
    </w:p>
  </w:footnote>
  <w:footnote w:type="continuationSeparator" w:id="0">
    <w:p w14:paraId="443F9EB7" w14:textId="77777777" w:rsidR="00D01A3D" w:rsidRDefault="00D01A3D" w:rsidP="00C54D2D">
      <w:pPr>
        <w:spacing w:after="0" w:line="240" w:lineRule="auto"/>
      </w:pPr>
      <w:r>
        <w:continuationSeparator/>
      </w:r>
    </w:p>
  </w:footnote>
  <w:footnote w:type="continuationNotice" w:id="1">
    <w:p w14:paraId="62F9B47C" w14:textId="77777777" w:rsidR="00D01A3D" w:rsidRDefault="00D01A3D">
      <w:pPr>
        <w:spacing w:after="0" w:line="240" w:lineRule="auto"/>
      </w:pPr>
    </w:p>
  </w:footnote>
  <w:footnote w:id="2">
    <w:p w14:paraId="51156478" w14:textId="1820BC77" w:rsidR="00ED7662" w:rsidRPr="00B10F7F" w:rsidRDefault="00ED7662" w:rsidP="00B55FBA">
      <w:pPr>
        <w:pStyle w:val="Default"/>
        <w:rPr>
          <w:rFonts w:ascii="Times New Roman" w:hAnsi="Times New Roman" w:cs="Times New Roman"/>
          <w:sz w:val="20"/>
          <w:szCs w:val="20"/>
        </w:rPr>
      </w:pPr>
      <w:r w:rsidRPr="00B10F7F">
        <w:rPr>
          <w:rStyle w:val="FootnoteReference"/>
          <w:sz w:val="20"/>
          <w:szCs w:val="20"/>
        </w:rPr>
        <w:footnoteRef/>
      </w:r>
      <w:r w:rsidRPr="00B10F7F">
        <w:rPr>
          <w:sz w:val="20"/>
          <w:szCs w:val="20"/>
        </w:rPr>
        <w:t xml:space="preserve"> </w:t>
      </w:r>
      <w:r w:rsidRPr="00B10F7F">
        <w:rPr>
          <w:rFonts w:ascii="Times New Roman" w:hAnsi="Times New Roman" w:cs="Times New Roman"/>
          <w:sz w:val="20"/>
          <w:szCs w:val="20"/>
        </w:rPr>
        <w:t>Eiropas Digitālā progresa ziņojumā (EDPZ) atspoguļots dalībvalstu progress digitalizācijas jomā, Digitālās ekonomikas un DESI indeksa kvantitatīvos datus apvienojot ar kvalitatīvu informāc</w:t>
      </w:r>
      <w:r w:rsidR="00B10F7F" w:rsidRPr="00B10F7F">
        <w:rPr>
          <w:rFonts w:ascii="Times New Roman" w:hAnsi="Times New Roman" w:cs="Times New Roman"/>
          <w:sz w:val="20"/>
          <w:szCs w:val="20"/>
        </w:rPr>
        <w:t>iju par katras valsts politiku</w:t>
      </w:r>
    </w:p>
  </w:footnote>
  <w:footnote w:id="3">
    <w:p w14:paraId="7B9BF5F9" w14:textId="4A80B68A" w:rsidR="00821B3B" w:rsidRPr="00821B3B" w:rsidRDefault="00821B3B" w:rsidP="00821B3B">
      <w:pPr>
        <w:pStyle w:val="Default"/>
        <w:rPr>
          <w:rFonts w:ascii="Times New Roman" w:hAnsi="Times New Roman" w:cs="Times New Roman"/>
          <w:sz w:val="20"/>
          <w:szCs w:val="20"/>
        </w:rPr>
      </w:pPr>
      <w:r w:rsidRPr="00821B3B">
        <w:rPr>
          <w:rStyle w:val="FootnoteReference"/>
          <w:rFonts w:ascii="Times New Roman" w:hAnsi="Times New Roman" w:cs="Times New Roman"/>
          <w:sz w:val="20"/>
          <w:szCs w:val="20"/>
        </w:rPr>
        <w:footnoteRef/>
      </w:r>
      <w:r w:rsidRPr="00821B3B">
        <w:rPr>
          <w:rFonts w:ascii="Times New Roman" w:hAnsi="Times New Roman" w:cs="Times New Roman"/>
          <w:sz w:val="20"/>
          <w:szCs w:val="20"/>
        </w:rPr>
        <w:t xml:space="preserve"> </w:t>
      </w:r>
      <w:r w:rsidRPr="00821B3B">
        <w:rPr>
          <w:rFonts w:ascii="Times New Roman" w:hAnsi="Times New Roman" w:cs="Times New Roman"/>
          <w:bCs/>
          <w:sz w:val="20"/>
          <w:szCs w:val="20"/>
        </w:rPr>
        <w:t xml:space="preserve">Eiropas Digitālā progresa ziņojums (EDPZ) 2017. Valsts profils. Latvija. Pieejams, </w:t>
      </w:r>
      <w:hyperlink r:id="rId1" w:history="1">
        <w:r w:rsidRPr="00FD38B6">
          <w:rPr>
            <w:rStyle w:val="Hyperlink"/>
            <w:rFonts w:ascii="Times New Roman" w:hAnsi="Times New Roman" w:cs="Times New Roman"/>
            <w:sz w:val="20"/>
            <w:szCs w:val="20"/>
          </w:rPr>
          <w:t>http://ej.uz/7qp5</w:t>
        </w:r>
      </w:hyperlink>
      <w:r>
        <w:rPr>
          <w:rFonts w:ascii="Times New Roman" w:hAnsi="Times New Roman" w:cs="Times New Roman"/>
          <w:sz w:val="20"/>
          <w:szCs w:val="20"/>
        </w:rPr>
        <w:t xml:space="preserve"> </w:t>
      </w:r>
    </w:p>
  </w:footnote>
  <w:footnote w:id="4">
    <w:p w14:paraId="06699E08" w14:textId="610E9184" w:rsidR="003E0060" w:rsidRDefault="003E0060">
      <w:pPr>
        <w:pStyle w:val="FootnoteText"/>
      </w:pPr>
      <w:r>
        <w:rPr>
          <w:rStyle w:val="FootnoteReference"/>
        </w:rPr>
        <w:footnoteRef/>
      </w:r>
      <w:r>
        <w:t xml:space="preserve"> </w:t>
      </w:r>
      <w:hyperlink r:id="rId2" w:history="1">
        <w:r w:rsidR="00821B3B" w:rsidRPr="00895116">
          <w:rPr>
            <w:rStyle w:val="Hyperlink"/>
          </w:rPr>
          <w:t xml:space="preserve">Izsludināts </w:t>
        </w:r>
        <w:r w:rsidRPr="00895116">
          <w:rPr>
            <w:rStyle w:val="Hyperlink"/>
          </w:rPr>
          <w:t>2017.gada 8.jūnija Valsts sekretāru sanāksmes protokols Nr.22 17</w:t>
        </w:r>
        <w:r w:rsidRPr="00895116">
          <w:rPr>
            <w:rStyle w:val="Hyperlink"/>
            <w:rFonts w:eastAsia="Times New Roman"/>
            <w:szCs w:val="20"/>
          </w:rPr>
          <w:t>§ ”Viedās specializācijas monitorings”, 27</w:t>
        </w:r>
        <w:r w:rsidRPr="00895116">
          <w:rPr>
            <w:rStyle w:val="Hyperlink"/>
            <w:rFonts w:eastAsia="Times New Roman"/>
            <w:szCs w:val="24"/>
          </w:rPr>
          <w:t>, VSS-621.</w:t>
        </w:r>
      </w:hyperlink>
      <w:r>
        <w:rPr>
          <w:rFonts w:eastAsia="Times New Roman"/>
          <w:szCs w:val="24"/>
        </w:rPr>
        <w:t xml:space="preserve"> </w:t>
      </w:r>
    </w:p>
  </w:footnote>
  <w:footnote w:id="5">
    <w:p w14:paraId="61B23DDA" w14:textId="1E660AFD" w:rsidR="00ED7662" w:rsidRPr="004B0F67" w:rsidRDefault="00ED7662" w:rsidP="006E56E8">
      <w:pPr>
        <w:pStyle w:val="FootnoteText"/>
        <w:rPr>
          <w:iCs/>
          <w:color w:val="414142"/>
        </w:rPr>
      </w:pPr>
      <w:r>
        <w:rPr>
          <w:rStyle w:val="FootnoteReference"/>
        </w:rPr>
        <w:footnoteRef/>
      </w:r>
      <w:r>
        <w:t xml:space="preserve"> </w:t>
      </w:r>
      <w:r w:rsidRPr="004B0F67">
        <w:t xml:space="preserve">STEAM - </w:t>
      </w:r>
      <w:r w:rsidRPr="004B0F67">
        <w:rPr>
          <w:color w:val="414142"/>
        </w:rPr>
        <w:t xml:space="preserve">zinātne, tehnoloģijas, inženierzinātnes un matemātika </w:t>
      </w:r>
      <w:r w:rsidRPr="004B0F67">
        <w:rPr>
          <w:i/>
          <w:iCs/>
          <w:color w:val="414142"/>
        </w:rPr>
        <w:t>(science, technology, engineering, and mathematics)</w:t>
      </w:r>
      <w:r w:rsidRPr="004B0F67">
        <w:t xml:space="preserve"> (sk. Izglītības attīstības pamatnostādnes 2014.-2020. gadam</w:t>
      </w:r>
      <w:r w:rsidRPr="004B0F67">
        <w:rPr>
          <w:iCs/>
          <w:color w:val="414142"/>
        </w:rPr>
        <w:t xml:space="preserve"> </w:t>
      </w:r>
      <w:hyperlink r:id="rId3" w:history="1">
        <w:r w:rsidRPr="004B0F67">
          <w:rPr>
            <w:rStyle w:val="Hyperlink"/>
            <w:iCs/>
            <w:sz w:val="22"/>
            <w:szCs w:val="22"/>
          </w:rPr>
          <w:t>https://likumi.lv/doc.php?id=266406</w:t>
        </w:r>
      </w:hyperlink>
      <w:r w:rsidRPr="004B0F67">
        <w:rPr>
          <w:iCs/>
          <w:color w:val="414142"/>
        </w:rPr>
        <w:t>)</w:t>
      </w:r>
    </w:p>
    <w:p w14:paraId="04AA8937" w14:textId="77777777" w:rsidR="00ED7662" w:rsidRPr="004B0F67" w:rsidRDefault="00ED7662" w:rsidP="006E56E8">
      <w:pPr>
        <w:pStyle w:val="FootnoteText"/>
      </w:pPr>
    </w:p>
  </w:footnote>
  <w:footnote w:id="6">
    <w:p w14:paraId="2C3E3DA0" w14:textId="5EE8FF06" w:rsidR="00ED7662" w:rsidRDefault="00ED7662" w:rsidP="006E56E8">
      <w:pPr>
        <w:pStyle w:val="FootnoteText"/>
      </w:pPr>
      <w:r w:rsidRPr="000E6DF5">
        <w:rPr>
          <w:rStyle w:val="FootnoteReference"/>
        </w:rPr>
        <w:footnoteRef/>
      </w:r>
      <w:r w:rsidRPr="000E6DF5">
        <w:t xml:space="preserve"> Eiropas Digitālā progresa 2017</w:t>
      </w:r>
      <w:r w:rsidR="00D159A8">
        <w:t xml:space="preserve">. gada ziņojuma (Valsts profils </w:t>
      </w:r>
      <w:r w:rsidRPr="000E6DF5">
        <w:t>Latvija</w:t>
      </w:r>
      <w:r w:rsidR="006E56E8">
        <w:t xml:space="preserve">) 5.sadaļa “Digitālie publiskie </w:t>
      </w:r>
      <w:r w:rsidRPr="000E6DF5">
        <w:t>pakalpojumi’’</w:t>
      </w:r>
      <w:r w:rsidRPr="000E6DF5">
        <w:rPr>
          <w:iCs/>
          <w:sz w:val="24"/>
          <w:szCs w:val="24"/>
        </w:rPr>
        <w:t>5a3. rādītājs</w:t>
      </w:r>
      <w:r w:rsidRPr="000E6DF5">
        <w:t xml:space="preserve"> (</w:t>
      </w:r>
      <w:hyperlink r:id="rId4" w:history="1">
        <w:r w:rsidRPr="000E6DF5">
          <w:rPr>
            <w:rStyle w:val="Hyperlink"/>
            <w:sz w:val="24"/>
            <w:szCs w:val="24"/>
          </w:rPr>
          <w:t>https://ec.europa.eu/digital-single-market/desi</w:t>
        </w:r>
      </w:hyperlink>
      <w:r w:rsidRPr="000E6DF5">
        <w:t>)</w:t>
      </w:r>
    </w:p>
    <w:p w14:paraId="43B24A0D" w14:textId="77777777" w:rsidR="00ED7662" w:rsidRDefault="00ED7662" w:rsidP="006E56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93444"/>
      <w:docPartObj>
        <w:docPartGallery w:val="Page Numbers (Top of Page)"/>
        <w:docPartUnique/>
      </w:docPartObj>
    </w:sdtPr>
    <w:sdtEndPr>
      <w:rPr>
        <w:rFonts w:ascii="Times New Roman" w:hAnsi="Times New Roman" w:cs="Times New Roman"/>
        <w:noProof/>
      </w:rPr>
    </w:sdtEndPr>
    <w:sdtContent>
      <w:p w14:paraId="26E9A71C" w14:textId="77777777" w:rsidR="00ED7662" w:rsidRPr="001D73EE" w:rsidRDefault="00ED7662">
        <w:pPr>
          <w:pStyle w:val="Header"/>
          <w:jc w:val="center"/>
          <w:rPr>
            <w:rFonts w:ascii="Times New Roman" w:hAnsi="Times New Roman" w:cs="Times New Roman"/>
          </w:rPr>
        </w:pPr>
        <w:r w:rsidRPr="001D73EE">
          <w:rPr>
            <w:rFonts w:ascii="Times New Roman" w:hAnsi="Times New Roman" w:cs="Times New Roman"/>
          </w:rPr>
          <w:fldChar w:fldCharType="begin"/>
        </w:r>
        <w:r w:rsidRPr="001D73EE">
          <w:rPr>
            <w:rFonts w:ascii="Times New Roman" w:hAnsi="Times New Roman" w:cs="Times New Roman"/>
          </w:rPr>
          <w:instrText xml:space="preserve"> PAGE   \* MERGEFORMAT </w:instrText>
        </w:r>
        <w:r w:rsidRPr="001D73EE">
          <w:rPr>
            <w:rFonts w:ascii="Times New Roman" w:hAnsi="Times New Roman" w:cs="Times New Roman"/>
          </w:rPr>
          <w:fldChar w:fldCharType="separate"/>
        </w:r>
        <w:r w:rsidR="00E13FBB">
          <w:rPr>
            <w:rFonts w:ascii="Times New Roman" w:hAnsi="Times New Roman" w:cs="Times New Roman"/>
            <w:noProof/>
          </w:rPr>
          <w:t>8</w:t>
        </w:r>
        <w:r w:rsidRPr="001D73EE">
          <w:rPr>
            <w:rFonts w:ascii="Times New Roman" w:hAnsi="Times New Roman" w:cs="Times New Roman"/>
            <w:noProof/>
          </w:rPr>
          <w:fldChar w:fldCharType="end"/>
        </w:r>
      </w:p>
    </w:sdtContent>
  </w:sdt>
  <w:p w14:paraId="6CBCAB78" w14:textId="77777777" w:rsidR="00ED7662" w:rsidRDefault="00ED7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A8"/>
    <w:multiLevelType w:val="multilevel"/>
    <w:tmpl w:val="A08EE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2C073A"/>
    <w:multiLevelType w:val="hybridMultilevel"/>
    <w:tmpl w:val="FD7AC4D6"/>
    <w:lvl w:ilvl="0" w:tplc="FFFFFFFF">
      <w:start w:val="5"/>
      <w:numFmt w:val="bullet"/>
      <w:lvlText w:val=""/>
      <w:lvlJc w:val="left"/>
      <w:pPr>
        <w:ind w:left="1080" w:hanging="360"/>
      </w:pPr>
      <w:rPr>
        <w:rFonts w:ascii="Symbol" w:eastAsia="Calibri" w:hAnsi="Symbol"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5D159EB"/>
    <w:multiLevelType w:val="hybridMultilevel"/>
    <w:tmpl w:val="14C63EAC"/>
    <w:lvl w:ilvl="0" w:tplc="2C7AA456">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C10CD"/>
    <w:multiLevelType w:val="hybridMultilevel"/>
    <w:tmpl w:val="42CCF7F4"/>
    <w:lvl w:ilvl="0" w:tplc="561A77F4">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477C8"/>
    <w:multiLevelType w:val="multilevel"/>
    <w:tmpl w:val="C36818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D8655D1"/>
    <w:multiLevelType w:val="hybridMultilevel"/>
    <w:tmpl w:val="1B26E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436D78"/>
    <w:multiLevelType w:val="hybridMultilevel"/>
    <w:tmpl w:val="C67C17AE"/>
    <w:lvl w:ilvl="0" w:tplc="D92E3356">
      <w:start w:val="1"/>
      <w:numFmt w:val="bullet"/>
      <w:lvlText w:val="•"/>
      <w:lvlJc w:val="left"/>
      <w:pPr>
        <w:tabs>
          <w:tab w:val="num" w:pos="720"/>
        </w:tabs>
        <w:ind w:left="720" w:hanging="360"/>
      </w:pPr>
      <w:rPr>
        <w:rFonts w:ascii="Arial" w:hAnsi="Arial" w:hint="default"/>
      </w:rPr>
    </w:lvl>
    <w:lvl w:ilvl="1" w:tplc="E60A91CE">
      <w:start w:val="95"/>
      <w:numFmt w:val="bullet"/>
      <w:lvlText w:val="•"/>
      <w:lvlJc w:val="left"/>
      <w:pPr>
        <w:tabs>
          <w:tab w:val="num" w:pos="1440"/>
        </w:tabs>
        <w:ind w:left="1440" w:hanging="360"/>
      </w:pPr>
      <w:rPr>
        <w:rFonts w:ascii="Arial" w:hAnsi="Arial" w:hint="default"/>
      </w:rPr>
    </w:lvl>
    <w:lvl w:ilvl="2" w:tplc="3530F716">
      <w:start w:val="95"/>
      <w:numFmt w:val="bullet"/>
      <w:lvlText w:val="•"/>
      <w:lvlJc w:val="left"/>
      <w:pPr>
        <w:tabs>
          <w:tab w:val="num" w:pos="2160"/>
        </w:tabs>
        <w:ind w:left="2160" w:hanging="360"/>
      </w:pPr>
      <w:rPr>
        <w:rFonts w:ascii="Arial" w:hAnsi="Arial" w:hint="default"/>
      </w:rPr>
    </w:lvl>
    <w:lvl w:ilvl="3" w:tplc="D3AC2582" w:tentative="1">
      <w:start w:val="1"/>
      <w:numFmt w:val="bullet"/>
      <w:lvlText w:val="•"/>
      <w:lvlJc w:val="left"/>
      <w:pPr>
        <w:tabs>
          <w:tab w:val="num" w:pos="2880"/>
        </w:tabs>
        <w:ind w:left="2880" w:hanging="360"/>
      </w:pPr>
      <w:rPr>
        <w:rFonts w:ascii="Arial" w:hAnsi="Arial" w:hint="default"/>
      </w:rPr>
    </w:lvl>
    <w:lvl w:ilvl="4" w:tplc="50E0FEE0" w:tentative="1">
      <w:start w:val="1"/>
      <w:numFmt w:val="bullet"/>
      <w:lvlText w:val="•"/>
      <w:lvlJc w:val="left"/>
      <w:pPr>
        <w:tabs>
          <w:tab w:val="num" w:pos="3600"/>
        </w:tabs>
        <w:ind w:left="3600" w:hanging="360"/>
      </w:pPr>
      <w:rPr>
        <w:rFonts w:ascii="Arial" w:hAnsi="Arial" w:hint="default"/>
      </w:rPr>
    </w:lvl>
    <w:lvl w:ilvl="5" w:tplc="6382CD62" w:tentative="1">
      <w:start w:val="1"/>
      <w:numFmt w:val="bullet"/>
      <w:lvlText w:val="•"/>
      <w:lvlJc w:val="left"/>
      <w:pPr>
        <w:tabs>
          <w:tab w:val="num" w:pos="4320"/>
        </w:tabs>
        <w:ind w:left="4320" w:hanging="360"/>
      </w:pPr>
      <w:rPr>
        <w:rFonts w:ascii="Arial" w:hAnsi="Arial" w:hint="default"/>
      </w:rPr>
    </w:lvl>
    <w:lvl w:ilvl="6" w:tplc="E48454FE" w:tentative="1">
      <w:start w:val="1"/>
      <w:numFmt w:val="bullet"/>
      <w:lvlText w:val="•"/>
      <w:lvlJc w:val="left"/>
      <w:pPr>
        <w:tabs>
          <w:tab w:val="num" w:pos="5040"/>
        </w:tabs>
        <w:ind w:left="5040" w:hanging="360"/>
      </w:pPr>
      <w:rPr>
        <w:rFonts w:ascii="Arial" w:hAnsi="Arial" w:hint="default"/>
      </w:rPr>
    </w:lvl>
    <w:lvl w:ilvl="7" w:tplc="12D6FC26" w:tentative="1">
      <w:start w:val="1"/>
      <w:numFmt w:val="bullet"/>
      <w:lvlText w:val="•"/>
      <w:lvlJc w:val="left"/>
      <w:pPr>
        <w:tabs>
          <w:tab w:val="num" w:pos="5760"/>
        </w:tabs>
        <w:ind w:left="5760" w:hanging="360"/>
      </w:pPr>
      <w:rPr>
        <w:rFonts w:ascii="Arial" w:hAnsi="Arial" w:hint="default"/>
      </w:rPr>
    </w:lvl>
    <w:lvl w:ilvl="8" w:tplc="FE56DAC8" w:tentative="1">
      <w:start w:val="1"/>
      <w:numFmt w:val="bullet"/>
      <w:lvlText w:val="•"/>
      <w:lvlJc w:val="left"/>
      <w:pPr>
        <w:tabs>
          <w:tab w:val="num" w:pos="6480"/>
        </w:tabs>
        <w:ind w:left="6480" w:hanging="360"/>
      </w:pPr>
      <w:rPr>
        <w:rFonts w:ascii="Arial" w:hAnsi="Arial" w:hint="default"/>
      </w:rPr>
    </w:lvl>
  </w:abstractNum>
  <w:abstractNum w:abstractNumId="7">
    <w:nsid w:val="2A664E1A"/>
    <w:multiLevelType w:val="hybridMultilevel"/>
    <w:tmpl w:val="ECD2D0DE"/>
    <w:lvl w:ilvl="0" w:tplc="FDD0CFF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FDF1443"/>
    <w:multiLevelType w:val="hybridMultilevel"/>
    <w:tmpl w:val="0DA6E312"/>
    <w:lvl w:ilvl="0" w:tplc="B97407B8">
      <w:start w:val="1"/>
      <w:numFmt w:val="bullet"/>
      <w:lvlText w:val="•"/>
      <w:lvlJc w:val="left"/>
      <w:pPr>
        <w:tabs>
          <w:tab w:val="num" w:pos="720"/>
        </w:tabs>
        <w:ind w:left="720" w:hanging="360"/>
      </w:pPr>
      <w:rPr>
        <w:rFonts w:ascii="Arial" w:hAnsi="Arial" w:hint="default"/>
      </w:rPr>
    </w:lvl>
    <w:lvl w:ilvl="1" w:tplc="71288532">
      <w:start w:val="95"/>
      <w:numFmt w:val="bullet"/>
      <w:lvlText w:val="•"/>
      <w:lvlJc w:val="left"/>
      <w:pPr>
        <w:tabs>
          <w:tab w:val="num" w:pos="1440"/>
        </w:tabs>
        <w:ind w:left="1440" w:hanging="360"/>
      </w:pPr>
      <w:rPr>
        <w:rFonts w:ascii="Arial" w:hAnsi="Arial" w:hint="default"/>
      </w:rPr>
    </w:lvl>
    <w:lvl w:ilvl="2" w:tplc="62F83B34">
      <w:start w:val="95"/>
      <w:numFmt w:val="bullet"/>
      <w:lvlText w:val="•"/>
      <w:lvlJc w:val="left"/>
      <w:pPr>
        <w:tabs>
          <w:tab w:val="num" w:pos="2160"/>
        </w:tabs>
        <w:ind w:left="2160" w:hanging="360"/>
      </w:pPr>
      <w:rPr>
        <w:rFonts w:ascii="Arial" w:hAnsi="Arial" w:hint="default"/>
      </w:rPr>
    </w:lvl>
    <w:lvl w:ilvl="3" w:tplc="B7EA3440" w:tentative="1">
      <w:start w:val="1"/>
      <w:numFmt w:val="bullet"/>
      <w:lvlText w:val="•"/>
      <w:lvlJc w:val="left"/>
      <w:pPr>
        <w:tabs>
          <w:tab w:val="num" w:pos="2880"/>
        </w:tabs>
        <w:ind w:left="2880" w:hanging="360"/>
      </w:pPr>
      <w:rPr>
        <w:rFonts w:ascii="Arial" w:hAnsi="Arial" w:hint="default"/>
      </w:rPr>
    </w:lvl>
    <w:lvl w:ilvl="4" w:tplc="E3C6A0E8" w:tentative="1">
      <w:start w:val="1"/>
      <w:numFmt w:val="bullet"/>
      <w:lvlText w:val="•"/>
      <w:lvlJc w:val="left"/>
      <w:pPr>
        <w:tabs>
          <w:tab w:val="num" w:pos="3600"/>
        </w:tabs>
        <w:ind w:left="3600" w:hanging="360"/>
      </w:pPr>
      <w:rPr>
        <w:rFonts w:ascii="Arial" w:hAnsi="Arial" w:hint="default"/>
      </w:rPr>
    </w:lvl>
    <w:lvl w:ilvl="5" w:tplc="7DE42758" w:tentative="1">
      <w:start w:val="1"/>
      <w:numFmt w:val="bullet"/>
      <w:lvlText w:val="•"/>
      <w:lvlJc w:val="left"/>
      <w:pPr>
        <w:tabs>
          <w:tab w:val="num" w:pos="4320"/>
        </w:tabs>
        <w:ind w:left="4320" w:hanging="360"/>
      </w:pPr>
      <w:rPr>
        <w:rFonts w:ascii="Arial" w:hAnsi="Arial" w:hint="default"/>
      </w:rPr>
    </w:lvl>
    <w:lvl w:ilvl="6" w:tplc="DE7A85E2" w:tentative="1">
      <w:start w:val="1"/>
      <w:numFmt w:val="bullet"/>
      <w:lvlText w:val="•"/>
      <w:lvlJc w:val="left"/>
      <w:pPr>
        <w:tabs>
          <w:tab w:val="num" w:pos="5040"/>
        </w:tabs>
        <w:ind w:left="5040" w:hanging="360"/>
      </w:pPr>
      <w:rPr>
        <w:rFonts w:ascii="Arial" w:hAnsi="Arial" w:hint="default"/>
      </w:rPr>
    </w:lvl>
    <w:lvl w:ilvl="7" w:tplc="D8F245D4" w:tentative="1">
      <w:start w:val="1"/>
      <w:numFmt w:val="bullet"/>
      <w:lvlText w:val="•"/>
      <w:lvlJc w:val="left"/>
      <w:pPr>
        <w:tabs>
          <w:tab w:val="num" w:pos="5760"/>
        </w:tabs>
        <w:ind w:left="5760" w:hanging="360"/>
      </w:pPr>
      <w:rPr>
        <w:rFonts w:ascii="Arial" w:hAnsi="Arial" w:hint="default"/>
      </w:rPr>
    </w:lvl>
    <w:lvl w:ilvl="8" w:tplc="61069A88" w:tentative="1">
      <w:start w:val="1"/>
      <w:numFmt w:val="bullet"/>
      <w:lvlText w:val="•"/>
      <w:lvlJc w:val="left"/>
      <w:pPr>
        <w:tabs>
          <w:tab w:val="num" w:pos="6480"/>
        </w:tabs>
        <w:ind w:left="6480" w:hanging="360"/>
      </w:pPr>
      <w:rPr>
        <w:rFonts w:ascii="Arial" w:hAnsi="Arial" w:hint="default"/>
      </w:rPr>
    </w:lvl>
  </w:abstractNum>
  <w:abstractNum w:abstractNumId="9">
    <w:nsid w:val="46E45481"/>
    <w:multiLevelType w:val="hybridMultilevel"/>
    <w:tmpl w:val="56C071D4"/>
    <w:lvl w:ilvl="0" w:tplc="4EDA8EC2">
      <w:start w:val="1"/>
      <w:numFmt w:val="bullet"/>
      <w:lvlText w:val="•"/>
      <w:lvlJc w:val="left"/>
      <w:pPr>
        <w:tabs>
          <w:tab w:val="num" w:pos="720"/>
        </w:tabs>
        <w:ind w:left="720" w:hanging="360"/>
      </w:pPr>
      <w:rPr>
        <w:rFonts w:ascii="Arial" w:hAnsi="Arial" w:hint="default"/>
      </w:rPr>
    </w:lvl>
    <w:lvl w:ilvl="1" w:tplc="5066E820" w:tentative="1">
      <w:start w:val="1"/>
      <w:numFmt w:val="bullet"/>
      <w:lvlText w:val="•"/>
      <w:lvlJc w:val="left"/>
      <w:pPr>
        <w:tabs>
          <w:tab w:val="num" w:pos="1440"/>
        </w:tabs>
        <w:ind w:left="1440" w:hanging="360"/>
      </w:pPr>
      <w:rPr>
        <w:rFonts w:ascii="Arial" w:hAnsi="Arial" w:hint="default"/>
      </w:rPr>
    </w:lvl>
    <w:lvl w:ilvl="2" w:tplc="B030A7F4" w:tentative="1">
      <w:start w:val="1"/>
      <w:numFmt w:val="bullet"/>
      <w:lvlText w:val="•"/>
      <w:lvlJc w:val="left"/>
      <w:pPr>
        <w:tabs>
          <w:tab w:val="num" w:pos="2160"/>
        </w:tabs>
        <w:ind w:left="2160" w:hanging="360"/>
      </w:pPr>
      <w:rPr>
        <w:rFonts w:ascii="Arial" w:hAnsi="Arial" w:hint="default"/>
      </w:rPr>
    </w:lvl>
    <w:lvl w:ilvl="3" w:tplc="B4E8CC3E" w:tentative="1">
      <w:start w:val="1"/>
      <w:numFmt w:val="bullet"/>
      <w:lvlText w:val="•"/>
      <w:lvlJc w:val="left"/>
      <w:pPr>
        <w:tabs>
          <w:tab w:val="num" w:pos="2880"/>
        </w:tabs>
        <w:ind w:left="2880" w:hanging="360"/>
      </w:pPr>
      <w:rPr>
        <w:rFonts w:ascii="Arial" w:hAnsi="Arial" w:hint="default"/>
      </w:rPr>
    </w:lvl>
    <w:lvl w:ilvl="4" w:tplc="06DC5E16" w:tentative="1">
      <w:start w:val="1"/>
      <w:numFmt w:val="bullet"/>
      <w:lvlText w:val="•"/>
      <w:lvlJc w:val="left"/>
      <w:pPr>
        <w:tabs>
          <w:tab w:val="num" w:pos="3600"/>
        </w:tabs>
        <w:ind w:left="3600" w:hanging="360"/>
      </w:pPr>
      <w:rPr>
        <w:rFonts w:ascii="Arial" w:hAnsi="Arial" w:hint="default"/>
      </w:rPr>
    </w:lvl>
    <w:lvl w:ilvl="5" w:tplc="E9D8840E" w:tentative="1">
      <w:start w:val="1"/>
      <w:numFmt w:val="bullet"/>
      <w:lvlText w:val="•"/>
      <w:lvlJc w:val="left"/>
      <w:pPr>
        <w:tabs>
          <w:tab w:val="num" w:pos="4320"/>
        </w:tabs>
        <w:ind w:left="4320" w:hanging="360"/>
      </w:pPr>
      <w:rPr>
        <w:rFonts w:ascii="Arial" w:hAnsi="Arial" w:hint="default"/>
      </w:rPr>
    </w:lvl>
    <w:lvl w:ilvl="6" w:tplc="96781748" w:tentative="1">
      <w:start w:val="1"/>
      <w:numFmt w:val="bullet"/>
      <w:lvlText w:val="•"/>
      <w:lvlJc w:val="left"/>
      <w:pPr>
        <w:tabs>
          <w:tab w:val="num" w:pos="5040"/>
        </w:tabs>
        <w:ind w:left="5040" w:hanging="360"/>
      </w:pPr>
      <w:rPr>
        <w:rFonts w:ascii="Arial" w:hAnsi="Arial" w:hint="default"/>
      </w:rPr>
    </w:lvl>
    <w:lvl w:ilvl="7" w:tplc="A2066386" w:tentative="1">
      <w:start w:val="1"/>
      <w:numFmt w:val="bullet"/>
      <w:lvlText w:val="•"/>
      <w:lvlJc w:val="left"/>
      <w:pPr>
        <w:tabs>
          <w:tab w:val="num" w:pos="5760"/>
        </w:tabs>
        <w:ind w:left="5760" w:hanging="360"/>
      </w:pPr>
      <w:rPr>
        <w:rFonts w:ascii="Arial" w:hAnsi="Arial" w:hint="default"/>
      </w:rPr>
    </w:lvl>
    <w:lvl w:ilvl="8" w:tplc="6F06C5C6" w:tentative="1">
      <w:start w:val="1"/>
      <w:numFmt w:val="bullet"/>
      <w:lvlText w:val="•"/>
      <w:lvlJc w:val="left"/>
      <w:pPr>
        <w:tabs>
          <w:tab w:val="num" w:pos="6480"/>
        </w:tabs>
        <w:ind w:left="6480" w:hanging="360"/>
      </w:pPr>
      <w:rPr>
        <w:rFonts w:ascii="Arial" w:hAnsi="Arial" w:hint="default"/>
      </w:rPr>
    </w:lvl>
  </w:abstractNum>
  <w:abstractNum w:abstractNumId="10">
    <w:nsid w:val="4B5660B0"/>
    <w:multiLevelType w:val="multilevel"/>
    <w:tmpl w:val="7A6630B0"/>
    <w:lvl w:ilvl="0">
      <w:start w:val="1"/>
      <w:numFmt w:val="bullet"/>
      <w:pStyle w:val="VP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4EA96F5A"/>
    <w:multiLevelType w:val="hybridMultilevel"/>
    <w:tmpl w:val="432E89CE"/>
    <w:lvl w:ilvl="0" w:tplc="561A77F4">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A6FDA"/>
    <w:multiLevelType w:val="hybridMultilevel"/>
    <w:tmpl w:val="9292755C"/>
    <w:lvl w:ilvl="0" w:tplc="D1565812">
      <w:start w:val="1"/>
      <w:numFmt w:val="bullet"/>
      <w:lvlText w:val="•"/>
      <w:lvlJc w:val="left"/>
      <w:pPr>
        <w:tabs>
          <w:tab w:val="num" w:pos="720"/>
        </w:tabs>
        <w:ind w:left="720" w:hanging="360"/>
      </w:pPr>
      <w:rPr>
        <w:rFonts w:ascii="Arial" w:hAnsi="Arial" w:hint="default"/>
      </w:rPr>
    </w:lvl>
    <w:lvl w:ilvl="1" w:tplc="3CFC1DC2" w:tentative="1">
      <w:start w:val="1"/>
      <w:numFmt w:val="bullet"/>
      <w:lvlText w:val="•"/>
      <w:lvlJc w:val="left"/>
      <w:pPr>
        <w:tabs>
          <w:tab w:val="num" w:pos="1440"/>
        </w:tabs>
        <w:ind w:left="1440" w:hanging="360"/>
      </w:pPr>
      <w:rPr>
        <w:rFonts w:ascii="Arial" w:hAnsi="Arial" w:hint="default"/>
      </w:rPr>
    </w:lvl>
    <w:lvl w:ilvl="2" w:tplc="E41229B4" w:tentative="1">
      <w:start w:val="1"/>
      <w:numFmt w:val="bullet"/>
      <w:lvlText w:val="•"/>
      <w:lvlJc w:val="left"/>
      <w:pPr>
        <w:tabs>
          <w:tab w:val="num" w:pos="2160"/>
        </w:tabs>
        <w:ind w:left="2160" w:hanging="360"/>
      </w:pPr>
      <w:rPr>
        <w:rFonts w:ascii="Arial" w:hAnsi="Arial" w:hint="default"/>
      </w:rPr>
    </w:lvl>
    <w:lvl w:ilvl="3" w:tplc="2F9CEBA0" w:tentative="1">
      <w:start w:val="1"/>
      <w:numFmt w:val="bullet"/>
      <w:lvlText w:val="•"/>
      <w:lvlJc w:val="left"/>
      <w:pPr>
        <w:tabs>
          <w:tab w:val="num" w:pos="2880"/>
        </w:tabs>
        <w:ind w:left="2880" w:hanging="360"/>
      </w:pPr>
      <w:rPr>
        <w:rFonts w:ascii="Arial" w:hAnsi="Arial" w:hint="default"/>
      </w:rPr>
    </w:lvl>
    <w:lvl w:ilvl="4" w:tplc="FE966EE6" w:tentative="1">
      <w:start w:val="1"/>
      <w:numFmt w:val="bullet"/>
      <w:lvlText w:val="•"/>
      <w:lvlJc w:val="left"/>
      <w:pPr>
        <w:tabs>
          <w:tab w:val="num" w:pos="3600"/>
        </w:tabs>
        <w:ind w:left="3600" w:hanging="360"/>
      </w:pPr>
      <w:rPr>
        <w:rFonts w:ascii="Arial" w:hAnsi="Arial" w:hint="default"/>
      </w:rPr>
    </w:lvl>
    <w:lvl w:ilvl="5" w:tplc="CF580E54" w:tentative="1">
      <w:start w:val="1"/>
      <w:numFmt w:val="bullet"/>
      <w:lvlText w:val="•"/>
      <w:lvlJc w:val="left"/>
      <w:pPr>
        <w:tabs>
          <w:tab w:val="num" w:pos="4320"/>
        </w:tabs>
        <w:ind w:left="4320" w:hanging="360"/>
      </w:pPr>
      <w:rPr>
        <w:rFonts w:ascii="Arial" w:hAnsi="Arial" w:hint="default"/>
      </w:rPr>
    </w:lvl>
    <w:lvl w:ilvl="6" w:tplc="F2AA0644" w:tentative="1">
      <w:start w:val="1"/>
      <w:numFmt w:val="bullet"/>
      <w:lvlText w:val="•"/>
      <w:lvlJc w:val="left"/>
      <w:pPr>
        <w:tabs>
          <w:tab w:val="num" w:pos="5040"/>
        </w:tabs>
        <w:ind w:left="5040" w:hanging="360"/>
      </w:pPr>
      <w:rPr>
        <w:rFonts w:ascii="Arial" w:hAnsi="Arial" w:hint="default"/>
      </w:rPr>
    </w:lvl>
    <w:lvl w:ilvl="7" w:tplc="CCCAD630" w:tentative="1">
      <w:start w:val="1"/>
      <w:numFmt w:val="bullet"/>
      <w:lvlText w:val="•"/>
      <w:lvlJc w:val="left"/>
      <w:pPr>
        <w:tabs>
          <w:tab w:val="num" w:pos="5760"/>
        </w:tabs>
        <w:ind w:left="5760" w:hanging="360"/>
      </w:pPr>
      <w:rPr>
        <w:rFonts w:ascii="Arial" w:hAnsi="Arial" w:hint="default"/>
      </w:rPr>
    </w:lvl>
    <w:lvl w:ilvl="8" w:tplc="831E8FD4" w:tentative="1">
      <w:start w:val="1"/>
      <w:numFmt w:val="bullet"/>
      <w:lvlText w:val="•"/>
      <w:lvlJc w:val="left"/>
      <w:pPr>
        <w:tabs>
          <w:tab w:val="num" w:pos="6480"/>
        </w:tabs>
        <w:ind w:left="6480" w:hanging="360"/>
      </w:pPr>
      <w:rPr>
        <w:rFonts w:ascii="Arial" w:hAnsi="Arial" w:hint="default"/>
      </w:rPr>
    </w:lvl>
  </w:abstractNum>
  <w:abstractNum w:abstractNumId="13">
    <w:nsid w:val="51545C22"/>
    <w:multiLevelType w:val="hybridMultilevel"/>
    <w:tmpl w:val="5A527516"/>
    <w:lvl w:ilvl="0" w:tplc="85A2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4F1DC0"/>
    <w:multiLevelType w:val="hybridMultilevel"/>
    <w:tmpl w:val="2182EC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5835BBD"/>
    <w:multiLevelType w:val="hybridMultilevel"/>
    <w:tmpl w:val="8774D5FE"/>
    <w:lvl w:ilvl="0" w:tplc="FD36B2B6">
      <w:start w:val="1"/>
      <w:numFmt w:val="decimal"/>
      <w:pStyle w:val="VPNumbered"/>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564F5ED1"/>
    <w:multiLevelType w:val="hybridMultilevel"/>
    <w:tmpl w:val="636469BA"/>
    <w:lvl w:ilvl="0" w:tplc="3342C800">
      <w:start w:val="1"/>
      <w:numFmt w:val="decimal"/>
      <w:lvlText w:val="%1."/>
      <w:lvlJc w:val="left"/>
      <w:pPr>
        <w:ind w:left="720" w:hanging="360"/>
      </w:pPr>
    </w:lvl>
    <w:lvl w:ilvl="1" w:tplc="66C2C070" w:tentative="1">
      <w:start w:val="1"/>
      <w:numFmt w:val="lowerLetter"/>
      <w:lvlText w:val="%2."/>
      <w:lvlJc w:val="left"/>
      <w:pPr>
        <w:ind w:left="1440" w:hanging="360"/>
      </w:pPr>
    </w:lvl>
    <w:lvl w:ilvl="2" w:tplc="31969422" w:tentative="1">
      <w:start w:val="1"/>
      <w:numFmt w:val="lowerRoman"/>
      <w:lvlText w:val="%3."/>
      <w:lvlJc w:val="right"/>
      <w:pPr>
        <w:ind w:left="2160" w:hanging="180"/>
      </w:pPr>
    </w:lvl>
    <w:lvl w:ilvl="3" w:tplc="821E308C" w:tentative="1">
      <w:start w:val="1"/>
      <w:numFmt w:val="decimal"/>
      <w:lvlText w:val="%4."/>
      <w:lvlJc w:val="left"/>
      <w:pPr>
        <w:ind w:left="2880" w:hanging="360"/>
      </w:pPr>
    </w:lvl>
    <w:lvl w:ilvl="4" w:tplc="BCC08BE4" w:tentative="1">
      <w:start w:val="1"/>
      <w:numFmt w:val="lowerLetter"/>
      <w:lvlText w:val="%5."/>
      <w:lvlJc w:val="left"/>
      <w:pPr>
        <w:ind w:left="3600" w:hanging="360"/>
      </w:pPr>
    </w:lvl>
    <w:lvl w:ilvl="5" w:tplc="46E0509E" w:tentative="1">
      <w:start w:val="1"/>
      <w:numFmt w:val="lowerRoman"/>
      <w:lvlText w:val="%6."/>
      <w:lvlJc w:val="right"/>
      <w:pPr>
        <w:ind w:left="4320" w:hanging="180"/>
      </w:pPr>
    </w:lvl>
    <w:lvl w:ilvl="6" w:tplc="3B627278" w:tentative="1">
      <w:start w:val="1"/>
      <w:numFmt w:val="decimal"/>
      <w:lvlText w:val="%7."/>
      <w:lvlJc w:val="left"/>
      <w:pPr>
        <w:ind w:left="5040" w:hanging="360"/>
      </w:pPr>
    </w:lvl>
    <w:lvl w:ilvl="7" w:tplc="F69EC9B0" w:tentative="1">
      <w:start w:val="1"/>
      <w:numFmt w:val="lowerLetter"/>
      <w:lvlText w:val="%8."/>
      <w:lvlJc w:val="left"/>
      <w:pPr>
        <w:ind w:left="5760" w:hanging="360"/>
      </w:pPr>
    </w:lvl>
    <w:lvl w:ilvl="8" w:tplc="FE0CD544" w:tentative="1">
      <w:start w:val="1"/>
      <w:numFmt w:val="lowerRoman"/>
      <w:lvlText w:val="%9."/>
      <w:lvlJc w:val="right"/>
      <w:pPr>
        <w:ind w:left="6480" w:hanging="180"/>
      </w:pPr>
    </w:lvl>
  </w:abstractNum>
  <w:abstractNum w:abstractNumId="17">
    <w:nsid w:val="57383D41"/>
    <w:multiLevelType w:val="hybridMultilevel"/>
    <w:tmpl w:val="3574F266"/>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75A5803"/>
    <w:multiLevelType w:val="hybridMultilevel"/>
    <w:tmpl w:val="F5C0798A"/>
    <w:lvl w:ilvl="0" w:tplc="00ECB57C">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AF106DC"/>
    <w:multiLevelType w:val="multilevel"/>
    <w:tmpl w:val="CDC4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822AE6"/>
    <w:multiLevelType w:val="hybridMultilevel"/>
    <w:tmpl w:val="FC32963E"/>
    <w:lvl w:ilvl="0" w:tplc="561A77F4">
      <w:start w:val="1"/>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4B1B12"/>
    <w:multiLevelType w:val="hybridMultilevel"/>
    <w:tmpl w:val="570834B4"/>
    <w:lvl w:ilvl="0" w:tplc="5F62ADE2">
      <w:start w:val="1"/>
      <w:numFmt w:val="bullet"/>
      <w:lvlText w:val="•"/>
      <w:lvlJc w:val="left"/>
      <w:pPr>
        <w:tabs>
          <w:tab w:val="num" w:pos="720"/>
        </w:tabs>
        <w:ind w:left="720" w:hanging="360"/>
      </w:pPr>
      <w:rPr>
        <w:rFonts w:ascii="Arial" w:hAnsi="Arial" w:hint="default"/>
      </w:rPr>
    </w:lvl>
    <w:lvl w:ilvl="1" w:tplc="39003F0A">
      <w:start w:val="95"/>
      <w:numFmt w:val="bullet"/>
      <w:lvlText w:val="•"/>
      <w:lvlJc w:val="left"/>
      <w:pPr>
        <w:tabs>
          <w:tab w:val="num" w:pos="1440"/>
        </w:tabs>
        <w:ind w:left="1440" w:hanging="360"/>
      </w:pPr>
      <w:rPr>
        <w:rFonts w:ascii="Arial" w:hAnsi="Arial" w:hint="default"/>
      </w:rPr>
    </w:lvl>
    <w:lvl w:ilvl="2" w:tplc="EE8037CC">
      <w:start w:val="95"/>
      <w:numFmt w:val="bullet"/>
      <w:lvlText w:val="•"/>
      <w:lvlJc w:val="left"/>
      <w:pPr>
        <w:tabs>
          <w:tab w:val="num" w:pos="2160"/>
        </w:tabs>
        <w:ind w:left="2160" w:hanging="360"/>
      </w:pPr>
      <w:rPr>
        <w:rFonts w:ascii="Arial" w:hAnsi="Arial" w:hint="default"/>
      </w:rPr>
    </w:lvl>
    <w:lvl w:ilvl="3" w:tplc="D9702762" w:tentative="1">
      <w:start w:val="1"/>
      <w:numFmt w:val="bullet"/>
      <w:lvlText w:val="•"/>
      <w:lvlJc w:val="left"/>
      <w:pPr>
        <w:tabs>
          <w:tab w:val="num" w:pos="2880"/>
        </w:tabs>
        <w:ind w:left="2880" w:hanging="360"/>
      </w:pPr>
      <w:rPr>
        <w:rFonts w:ascii="Arial" w:hAnsi="Arial" w:hint="default"/>
      </w:rPr>
    </w:lvl>
    <w:lvl w:ilvl="4" w:tplc="4C34FCE2" w:tentative="1">
      <w:start w:val="1"/>
      <w:numFmt w:val="bullet"/>
      <w:lvlText w:val="•"/>
      <w:lvlJc w:val="left"/>
      <w:pPr>
        <w:tabs>
          <w:tab w:val="num" w:pos="3600"/>
        </w:tabs>
        <w:ind w:left="3600" w:hanging="360"/>
      </w:pPr>
      <w:rPr>
        <w:rFonts w:ascii="Arial" w:hAnsi="Arial" w:hint="default"/>
      </w:rPr>
    </w:lvl>
    <w:lvl w:ilvl="5" w:tplc="020CC984" w:tentative="1">
      <w:start w:val="1"/>
      <w:numFmt w:val="bullet"/>
      <w:lvlText w:val="•"/>
      <w:lvlJc w:val="left"/>
      <w:pPr>
        <w:tabs>
          <w:tab w:val="num" w:pos="4320"/>
        </w:tabs>
        <w:ind w:left="4320" w:hanging="360"/>
      </w:pPr>
      <w:rPr>
        <w:rFonts w:ascii="Arial" w:hAnsi="Arial" w:hint="default"/>
      </w:rPr>
    </w:lvl>
    <w:lvl w:ilvl="6" w:tplc="85C8BBE4" w:tentative="1">
      <w:start w:val="1"/>
      <w:numFmt w:val="bullet"/>
      <w:lvlText w:val="•"/>
      <w:lvlJc w:val="left"/>
      <w:pPr>
        <w:tabs>
          <w:tab w:val="num" w:pos="5040"/>
        </w:tabs>
        <w:ind w:left="5040" w:hanging="360"/>
      </w:pPr>
      <w:rPr>
        <w:rFonts w:ascii="Arial" w:hAnsi="Arial" w:hint="default"/>
      </w:rPr>
    </w:lvl>
    <w:lvl w:ilvl="7" w:tplc="A454DB9C" w:tentative="1">
      <w:start w:val="1"/>
      <w:numFmt w:val="bullet"/>
      <w:lvlText w:val="•"/>
      <w:lvlJc w:val="left"/>
      <w:pPr>
        <w:tabs>
          <w:tab w:val="num" w:pos="5760"/>
        </w:tabs>
        <w:ind w:left="5760" w:hanging="360"/>
      </w:pPr>
      <w:rPr>
        <w:rFonts w:ascii="Arial" w:hAnsi="Arial" w:hint="default"/>
      </w:rPr>
    </w:lvl>
    <w:lvl w:ilvl="8" w:tplc="6C3E20FE" w:tentative="1">
      <w:start w:val="1"/>
      <w:numFmt w:val="bullet"/>
      <w:lvlText w:val="•"/>
      <w:lvlJc w:val="left"/>
      <w:pPr>
        <w:tabs>
          <w:tab w:val="num" w:pos="6480"/>
        </w:tabs>
        <w:ind w:left="6480" w:hanging="360"/>
      </w:pPr>
      <w:rPr>
        <w:rFonts w:ascii="Arial" w:hAnsi="Arial" w:hint="default"/>
      </w:rPr>
    </w:lvl>
  </w:abstractNum>
  <w:abstractNum w:abstractNumId="22">
    <w:nsid w:val="62175F52"/>
    <w:multiLevelType w:val="hybridMultilevel"/>
    <w:tmpl w:val="7E8E8AA4"/>
    <w:lvl w:ilvl="0" w:tplc="E1B813AC">
      <w:start w:val="1"/>
      <w:numFmt w:val="decimal"/>
      <w:lvlText w:val="(%1)"/>
      <w:lvlJc w:val="left"/>
      <w:pPr>
        <w:ind w:left="643" w:hanging="360"/>
      </w:pPr>
    </w:lvl>
    <w:lvl w:ilvl="1" w:tplc="04260011">
      <w:start w:val="1"/>
      <w:numFmt w:val="decimal"/>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nsid w:val="64FB442B"/>
    <w:multiLevelType w:val="hybridMultilevel"/>
    <w:tmpl w:val="EAFEA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A631D1"/>
    <w:multiLevelType w:val="hybridMultilevel"/>
    <w:tmpl w:val="AFF82DBC"/>
    <w:lvl w:ilvl="0" w:tplc="561A77F4">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80DE3"/>
    <w:multiLevelType w:val="hybridMultilevel"/>
    <w:tmpl w:val="E21E2516"/>
    <w:lvl w:ilvl="0" w:tplc="61E87F84">
      <w:start w:val="1"/>
      <w:numFmt w:val="decimal"/>
      <w:lvlText w:val="%1."/>
      <w:lvlJc w:val="left"/>
      <w:pPr>
        <w:ind w:left="2160" w:hanging="720"/>
      </w:pPr>
      <w:rPr>
        <w:rFonts w:hint="default"/>
        <w:b w:val="0"/>
      </w:rPr>
    </w:lvl>
    <w:lvl w:ilvl="1" w:tplc="79D099E4">
      <w:start w:val="1"/>
      <w:numFmt w:val="lowerLetter"/>
      <w:lvlText w:val="%2."/>
      <w:lvlJc w:val="left"/>
      <w:pPr>
        <w:ind w:left="2520" w:hanging="360"/>
      </w:pPr>
    </w:lvl>
    <w:lvl w:ilvl="2" w:tplc="6E32EAE8" w:tentative="1">
      <w:start w:val="1"/>
      <w:numFmt w:val="lowerRoman"/>
      <w:lvlText w:val="%3."/>
      <w:lvlJc w:val="right"/>
      <w:pPr>
        <w:ind w:left="3240" w:hanging="180"/>
      </w:pPr>
    </w:lvl>
    <w:lvl w:ilvl="3" w:tplc="6A9A2236" w:tentative="1">
      <w:start w:val="1"/>
      <w:numFmt w:val="decimal"/>
      <w:lvlText w:val="%4."/>
      <w:lvlJc w:val="left"/>
      <w:pPr>
        <w:ind w:left="3960" w:hanging="360"/>
      </w:pPr>
    </w:lvl>
    <w:lvl w:ilvl="4" w:tplc="C1406032" w:tentative="1">
      <w:start w:val="1"/>
      <w:numFmt w:val="lowerLetter"/>
      <w:lvlText w:val="%5."/>
      <w:lvlJc w:val="left"/>
      <w:pPr>
        <w:ind w:left="4680" w:hanging="360"/>
      </w:pPr>
    </w:lvl>
    <w:lvl w:ilvl="5" w:tplc="BD3E7876" w:tentative="1">
      <w:start w:val="1"/>
      <w:numFmt w:val="lowerRoman"/>
      <w:lvlText w:val="%6."/>
      <w:lvlJc w:val="right"/>
      <w:pPr>
        <w:ind w:left="5400" w:hanging="180"/>
      </w:pPr>
    </w:lvl>
    <w:lvl w:ilvl="6" w:tplc="BFA0E732" w:tentative="1">
      <w:start w:val="1"/>
      <w:numFmt w:val="decimal"/>
      <w:lvlText w:val="%7."/>
      <w:lvlJc w:val="left"/>
      <w:pPr>
        <w:ind w:left="6120" w:hanging="360"/>
      </w:pPr>
    </w:lvl>
    <w:lvl w:ilvl="7" w:tplc="F80203D8" w:tentative="1">
      <w:start w:val="1"/>
      <w:numFmt w:val="lowerLetter"/>
      <w:lvlText w:val="%8."/>
      <w:lvlJc w:val="left"/>
      <w:pPr>
        <w:ind w:left="6840" w:hanging="360"/>
      </w:pPr>
    </w:lvl>
    <w:lvl w:ilvl="8" w:tplc="AEFED8F8" w:tentative="1">
      <w:start w:val="1"/>
      <w:numFmt w:val="lowerRoman"/>
      <w:lvlText w:val="%9."/>
      <w:lvlJc w:val="right"/>
      <w:pPr>
        <w:ind w:left="7560" w:hanging="180"/>
      </w:pPr>
    </w:lvl>
  </w:abstractNum>
  <w:abstractNum w:abstractNumId="26">
    <w:nsid w:val="77AD7CD0"/>
    <w:multiLevelType w:val="hybridMultilevel"/>
    <w:tmpl w:val="0A7A6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371D0"/>
    <w:multiLevelType w:val="hybridMultilevel"/>
    <w:tmpl w:val="22429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AA07B5"/>
    <w:multiLevelType w:val="hybridMultilevel"/>
    <w:tmpl w:val="A66C116E"/>
    <w:lvl w:ilvl="0" w:tplc="99B68B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5"/>
  </w:num>
  <w:num w:numId="3">
    <w:abstractNumId w:val="2"/>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16"/>
  </w:num>
  <w:num w:numId="11">
    <w:abstractNumId w:val="7"/>
  </w:num>
  <w:num w:numId="12">
    <w:abstractNumId w:val="1"/>
  </w:num>
  <w:num w:numId="13">
    <w:abstractNumId w:val="23"/>
  </w:num>
  <w:num w:numId="14">
    <w:abstractNumId w:val="27"/>
  </w:num>
  <w:num w:numId="15">
    <w:abstractNumId w:val="13"/>
  </w:num>
  <w:num w:numId="16">
    <w:abstractNumId w:val="6"/>
  </w:num>
  <w:num w:numId="17">
    <w:abstractNumId w:val="21"/>
  </w:num>
  <w:num w:numId="18">
    <w:abstractNumId w:val="3"/>
  </w:num>
  <w:num w:numId="19">
    <w:abstractNumId w:val="8"/>
  </w:num>
  <w:num w:numId="20">
    <w:abstractNumId w:val="24"/>
  </w:num>
  <w:num w:numId="21">
    <w:abstractNumId w:val="11"/>
  </w:num>
  <w:num w:numId="22">
    <w:abstractNumId w:val="20"/>
  </w:num>
  <w:num w:numId="23">
    <w:abstractNumId w:val="9"/>
  </w:num>
  <w:num w:numId="24">
    <w:abstractNumId w:val="12"/>
  </w:num>
  <w:num w:numId="25">
    <w:abstractNumId w:val="28"/>
  </w:num>
  <w:num w:numId="26">
    <w:abstractNumId w:val="2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8"/>
    <w:rsid w:val="00016BD0"/>
    <w:rsid w:val="00020438"/>
    <w:rsid w:val="000312A8"/>
    <w:rsid w:val="000372A3"/>
    <w:rsid w:val="0003771D"/>
    <w:rsid w:val="000428E1"/>
    <w:rsid w:val="00044A74"/>
    <w:rsid w:val="000636F1"/>
    <w:rsid w:val="00076D8B"/>
    <w:rsid w:val="000974DD"/>
    <w:rsid w:val="000979D6"/>
    <w:rsid w:val="00097E3A"/>
    <w:rsid w:val="000A01A7"/>
    <w:rsid w:val="000B72DC"/>
    <w:rsid w:val="000D7253"/>
    <w:rsid w:val="000E2281"/>
    <w:rsid w:val="000E2F29"/>
    <w:rsid w:val="000E6DF5"/>
    <w:rsid w:val="000F32CE"/>
    <w:rsid w:val="00107522"/>
    <w:rsid w:val="00107F30"/>
    <w:rsid w:val="00112977"/>
    <w:rsid w:val="0012044A"/>
    <w:rsid w:val="001218E2"/>
    <w:rsid w:val="00137287"/>
    <w:rsid w:val="001400D6"/>
    <w:rsid w:val="00142DC2"/>
    <w:rsid w:val="00166288"/>
    <w:rsid w:val="00172874"/>
    <w:rsid w:val="001736C1"/>
    <w:rsid w:val="00176DEC"/>
    <w:rsid w:val="00185377"/>
    <w:rsid w:val="00190540"/>
    <w:rsid w:val="001A4FB3"/>
    <w:rsid w:val="001B52BA"/>
    <w:rsid w:val="001C31D3"/>
    <w:rsid w:val="001D1733"/>
    <w:rsid w:val="001D66F1"/>
    <w:rsid w:val="001D73EE"/>
    <w:rsid w:val="001F4F3D"/>
    <w:rsid w:val="00204037"/>
    <w:rsid w:val="00205401"/>
    <w:rsid w:val="00205873"/>
    <w:rsid w:val="00217F7F"/>
    <w:rsid w:val="002229C4"/>
    <w:rsid w:val="00226B3B"/>
    <w:rsid w:val="00241B1D"/>
    <w:rsid w:val="00247240"/>
    <w:rsid w:val="00250717"/>
    <w:rsid w:val="002517FB"/>
    <w:rsid w:val="0025333B"/>
    <w:rsid w:val="00267E0D"/>
    <w:rsid w:val="0027256E"/>
    <w:rsid w:val="0029497B"/>
    <w:rsid w:val="00294C47"/>
    <w:rsid w:val="002B3237"/>
    <w:rsid w:val="002D264D"/>
    <w:rsid w:val="002D2C1B"/>
    <w:rsid w:val="002D36B1"/>
    <w:rsid w:val="002E3B28"/>
    <w:rsid w:val="002F1808"/>
    <w:rsid w:val="002F21B3"/>
    <w:rsid w:val="003024DA"/>
    <w:rsid w:val="0030253E"/>
    <w:rsid w:val="00305132"/>
    <w:rsid w:val="003065E6"/>
    <w:rsid w:val="003116B5"/>
    <w:rsid w:val="00313FD2"/>
    <w:rsid w:val="0031415D"/>
    <w:rsid w:val="00324503"/>
    <w:rsid w:val="00333B96"/>
    <w:rsid w:val="00334FE9"/>
    <w:rsid w:val="003401CF"/>
    <w:rsid w:val="00341536"/>
    <w:rsid w:val="00346AE0"/>
    <w:rsid w:val="00354121"/>
    <w:rsid w:val="003559A4"/>
    <w:rsid w:val="0035692A"/>
    <w:rsid w:val="003572F2"/>
    <w:rsid w:val="003720A5"/>
    <w:rsid w:val="003924CC"/>
    <w:rsid w:val="003B1608"/>
    <w:rsid w:val="003B394B"/>
    <w:rsid w:val="003C04E2"/>
    <w:rsid w:val="003D230E"/>
    <w:rsid w:val="003D277D"/>
    <w:rsid w:val="003D6068"/>
    <w:rsid w:val="003E0060"/>
    <w:rsid w:val="003F40C7"/>
    <w:rsid w:val="003F49D7"/>
    <w:rsid w:val="003F639C"/>
    <w:rsid w:val="003F6422"/>
    <w:rsid w:val="004003F2"/>
    <w:rsid w:val="00405333"/>
    <w:rsid w:val="00406931"/>
    <w:rsid w:val="004073CC"/>
    <w:rsid w:val="004114B6"/>
    <w:rsid w:val="00414638"/>
    <w:rsid w:val="00420948"/>
    <w:rsid w:val="00421FB4"/>
    <w:rsid w:val="00422589"/>
    <w:rsid w:val="004267FF"/>
    <w:rsid w:val="00426B91"/>
    <w:rsid w:val="0043635B"/>
    <w:rsid w:val="00436B73"/>
    <w:rsid w:val="00442ADC"/>
    <w:rsid w:val="00443D1F"/>
    <w:rsid w:val="0045349A"/>
    <w:rsid w:val="00454A17"/>
    <w:rsid w:val="00462E7E"/>
    <w:rsid w:val="0046451C"/>
    <w:rsid w:val="0047144D"/>
    <w:rsid w:val="00480894"/>
    <w:rsid w:val="00485161"/>
    <w:rsid w:val="00495C57"/>
    <w:rsid w:val="004B0F67"/>
    <w:rsid w:val="004B4FBE"/>
    <w:rsid w:val="004C1BA8"/>
    <w:rsid w:val="004C1FC1"/>
    <w:rsid w:val="004D0719"/>
    <w:rsid w:val="004D52B2"/>
    <w:rsid w:val="004D6129"/>
    <w:rsid w:val="00501BC1"/>
    <w:rsid w:val="00507F0B"/>
    <w:rsid w:val="00507F85"/>
    <w:rsid w:val="0051473C"/>
    <w:rsid w:val="00514FB3"/>
    <w:rsid w:val="00515459"/>
    <w:rsid w:val="0052119A"/>
    <w:rsid w:val="00524A2D"/>
    <w:rsid w:val="0053576B"/>
    <w:rsid w:val="00546382"/>
    <w:rsid w:val="0054753A"/>
    <w:rsid w:val="00547705"/>
    <w:rsid w:val="00553CD4"/>
    <w:rsid w:val="005737A2"/>
    <w:rsid w:val="005753FC"/>
    <w:rsid w:val="00576F27"/>
    <w:rsid w:val="0059082E"/>
    <w:rsid w:val="00591178"/>
    <w:rsid w:val="00593F80"/>
    <w:rsid w:val="005972ED"/>
    <w:rsid w:val="005A101D"/>
    <w:rsid w:val="005A5AAC"/>
    <w:rsid w:val="005A724B"/>
    <w:rsid w:val="005B72AA"/>
    <w:rsid w:val="005C0449"/>
    <w:rsid w:val="005C57C7"/>
    <w:rsid w:val="005D4A93"/>
    <w:rsid w:val="005D78CA"/>
    <w:rsid w:val="005E75FA"/>
    <w:rsid w:val="00601497"/>
    <w:rsid w:val="00610926"/>
    <w:rsid w:val="00620DAD"/>
    <w:rsid w:val="006268CE"/>
    <w:rsid w:val="0063309C"/>
    <w:rsid w:val="00633FCB"/>
    <w:rsid w:val="006445C7"/>
    <w:rsid w:val="006533FD"/>
    <w:rsid w:val="006811AB"/>
    <w:rsid w:val="006916C3"/>
    <w:rsid w:val="00692C51"/>
    <w:rsid w:val="00693FAB"/>
    <w:rsid w:val="006A4CA3"/>
    <w:rsid w:val="006B6DFB"/>
    <w:rsid w:val="006C0277"/>
    <w:rsid w:val="006E56E8"/>
    <w:rsid w:val="007201B2"/>
    <w:rsid w:val="007205FF"/>
    <w:rsid w:val="00723B66"/>
    <w:rsid w:val="00724685"/>
    <w:rsid w:val="00726530"/>
    <w:rsid w:val="00762A74"/>
    <w:rsid w:val="007709F0"/>
    <w:rsid w:val="0078214E"/>
    <w:rsid w:val="0078245D"/>
    <w:rsid w:val="0078355D"/>
    <w:rsid w:val="007907D9"/>
    <w:rsid w:val="00791A43"/>
    <w:rsid w:val="00795F6C"/>
    <w:rsid w:val="007B25E2"/>
    <w:rsid w:val="007C126F"/>
    <w:rsid w:val="007C2EE1"/>
    <w:rsid w:val="007D0E28"/>
    <w:rsid w:val="007E4C82"/>
    <w:rsid w:val="007E5D5F"/>
    <w:rsid w:val="007F3879"/>
    <w:rsid w:val="008102F1"/>
    <w:rsid w:val="0081184B"/>
    <w:rsid w:val="00814C3A"/>
    <w:rsid w:val="00821B3B"/>
    <w:rsid w:val="00826702"/>
    <w:rsid w:val="008270BF"/>
    <w:rsid w:val="00830CEA"/>
    <w:rsid w:val="00836CC7"/>
    <w:rsid w:val="008429D0"/>
    <w:rsid w:val="00853B78"/>
    <w:rsid w:val="00860174"/>
    <w:rsid w:val="008611C5"/>
    <w:rsid w:val="00861387"/>
    <w:rsid w:val="00864148"/>
    <w:rsid w:val="008644F1"/>
    <w:rsid w:val="00871853"/>
    <w:rsid w:val="00876FAB"/>
    <w:rsid w:val="00884615"/>
    <w:rsid w:val="00886BF2"/>
    <w:rsid w:val="00895116"/>
    <w:rsid w:val="008951A3"/>
    <w:rsid w:val="008A2DED"/>
    <w:rsid w:val="008A4C82"/>
    <w:rsid w:val="008B3547"/>
    <w:rsid w:val="008B7D47"/>
    <w:rsid w:val="008C069F"/>
    <w:rsid w:val="008C0A96"/>
    <w:rsid w:val="008E5D8E"/>
    <w:rsid w:val="008E673B"/>
    <w:rsid w:val="008E69E9"/>
    <w:rsid w:val="008F346C"/>
    <w:rsid w:val="00910999"/>
    <w:rsid w:val="00911084"/>
    <w:rsid w:val="0091667D"/>
    <w:rsid w:val="0091728E"/>
    <w:rsid w:val="00920D7C"/>
    <w:rsid w:val="009250B6"/>
    <w:rsid w:val="00926C27"/>
    <w:rsid w:val="009437AB"/>
    <w:rsid w:val="00955606"/>
    <w:rsid w:val="00961DCE"/>
    <w:rsid w:val="00962B7A"/>
    <w:rsid w:val="00963AEB"/>
    <w:rsid w:val="009642FB"/>
    <w:rsid w:val="0096567A"/>
    <w:rsid w:val="00971539"/>
    <w:rsid w:val="00971A52"/>
    <w:rsid w:val="0097727A"/>
    <w:rsid w:val="00977E33"/>
    <w:rsid w:val="009858BE"/>
    <w:rsid w:val="00990EC6"/>
    <w:rsid w:val="009B4E3D"/>
    <w:rsid w:val="009C6F26"/>
    <w:rsid w:val="009C7AFB"/>
    <w:rsid w:val="009D2D59"/>
    <w:rsid w:val="009D4458"/>
    <w:rsid w:val="009E7AC4"/>
    <w:rsid w:val="009F2E8E"/>
    <w:rsid w:val="009F5FC0"/>
    <w:rsid w:val="009F797A"/>
    <w:rsid w:val="00A03B7E"/>
    <w:rsid w:val="00A04C29"/>
    <w:rsid w:val="00A22AFD"/>
    <w:rsid w:val="00A33C21"/>
    <w:rsid w:val="00A40ED7"/>
    <w:rsid w:val="00A56BBB"/>
    <w:rsid w:val="00A63719"/>
    <w:rsid w:val="00A71D83"/>
    <w:rsid w:val="00A77D8E"/>
    <w:rsid w:val="00A91E8A"/>
    <w:rsid w:val="00A92A18"/>
    <w:rsid w:val="00A97318"/>
    <w:rsid w:val="00AA10E3"/>
    <w:rsid w:val="00AB0725"/>
    <w:rsid w:val="00AB3FEA"/>
    <w:rsid w:val="00AC566C"/>
    <w:rsid w:val="00AF1714"/>
    <w:rsid w:val="00AF754F"/>
    <w:rsid w:val="00B10F7F"/>
    <w:rsid w:val="00B111AB"/>
    <w:rsid w:val="00B115E5"/>
    <w:rsid w:val="00B127EB"/>
    <w:rsid w:val="00B1319A"/>
    <w:rsid w:val="00B14C4F"/>
    <w:rsid w:val="00B159B4"/>
    <w:rsid w:val="00B3798A"/>
    <w:rsid w:val="00B43405"/>
    <w:rsid w:val="00B46631"/>
    <w:rsid w:val="00B5108F"/>
    <w:rsid w:val="00B51C7E"/>
    <w:rsid w:val="00B55FBA"/>
    <w:rsid w:val="00B65ED9"/>
    <w:rsid w:val="00B76939"/>
    <w:rsid w:val="00B8101D"/>
    <w:rsid w:val="00B82F63"/>
    <w:rsid w:val="00B87E11"/>
    <w:rsid w:val="00B93E05"/>
    <w:rsid w:val="00B9576F"/>
    <w:rsid w:val="00BA0D37"/>
    <w:rsid w:val="00BA10BB"/>
    <w:rsid w:val="00BA1C95"/>
    <w:rsid w:val="00BA2DB4"/>
    <w:rsid w:val="00BC7E77"/>
    <w:rsid w:val="00BD2F30"/>
    <w:rsid w:val="00BD7636"/>
    <w:rsid w:val="00BF0405"/>
    <w:rsid w:val="00C01511"/>
    <w:rsid w:val="00C034BE"/>
    <w:rsid w:val="00C10998"/>
    <w:rsid w:val="00C21AA3"/>
    <w:rsid w:val="00C242A6"/>
    <w:rsid w:val="00C4456E"/>
    <w:rsid w:val="00C54D2D"/>
    <w:rsid w:val="00C5701A"/>
    <w:rsid w:val="00C621FB"/>
    <w:rsid w:val="00C6498C"/>
    <w:rsid w:val="00C83599"/>
    <w:rsid w:val="00C85ACF"/>
    <w:rsid w:val="00C92BE2"/>
    <w:rsid w:val="00CB0DD7"/>
    <w:rsid w:val="00CB3A58"/>
    <w:rsid w:val="00CB4AE8"/>
    <w:rsid w:val="00CB6572"/>
    <w:rsid w:val="00CC60BD"/>
    <w:rsid w:val="00CD2200"/>
    <w:rsid w:val="00CE06A8"/>
    <w:rsid w:val="00CE16F6"/>
    <w:rsid w:val="00CF5C05"/>
    <w:rsid w:val="00D01A3D"/>
    <w:rsid w:val="00D01E56"/>
    <w:rsid w:val="00D10167"/>
    <w:rsid w:val="00D1549E"/>
    <w:rsid w:val="00D159A7"/>
    <w:rsid w:val="00D159A8"/>
    <w:rsid w:val="00D2728A"/>
    <w:rsid w:val="00D27D46"/>
    <w:rsid w:val="00D407FC"/>
    <w:rsid w:val="00D4152D"/>
    <w:rsid w:val="00D63929"/>
    <w:rsid w:val="00D6612E"/>
    <w:rsid w:val="00D70F3B"/>
    <w:rsid w:val="00D73BD1"/>
    <w:rsid w:val="00D7401B"/>
    <w:rsid w:val="00D77BC3"/>
    <w:rsid w:val="00DA0C64"/>
    <w:rsid w:val="00DA7B52"/>
    <w:rsid w:val="00DB1411"/>
    <w:rsid w:val="00DB5F43"/>
    <w:rsid w:val="00DB7E71"/>
    <w:rsid w:val="00DD02A5"/>
    <w:rsid w:val="00DD02E8"/>
    <w:rsid w:val="00DE0AB6"/>
    <w:rsid w:val="00DF22E0"/>
    <w:rsid w:val="00E02E4C"/>
    <w:rsid w:val="00E1226E"/>
    <w:rsid w:val="00E13FBB"/>
    <w:rsid w:val="00E23A22"/>
    <w:rsid w:val="00E254CD"/>
    <w:rsid w:val="00E25E4E"/>
    <w:rsid w:val="00E3299B"/>
    <w:rsid w:val="00E53036"/>
    <w:rsid w:val="00E55C06"/>
    <w:rsid w:val="00E6030C"/>
    <w:rsid w:val="00E6387C"/>
    <w:rsid w:val="00E67BC5"/>
    <w:rsid w:val="00E70706"/>
    <w:rsid w:val="00E71F71"/>
    <w:rsid w:val="00E806BB"/>
    <w:rsid w:val="00E90834"/>
    <w:rsid w:val="00E9648B"/>
    <w:rsid w:val="00EB52A3"/>
    <w:rsid w:val="00EC05ED"/>
    <w:rsid w:val="00EC3EE6"/>
    <w:rsid w:val="00EC441D"/>
    <w:rsid w:val="00EC5545"/>
    <w:rsid w:val="00EC59D5"/>
    <w:rsid w:val="00ED7662"/>
    <w:rsid w:val="00ED7969"/>
    <w:rsid w:val="00EE03BE"/>
    <w:rsid w:val="00EE0414"/>
    <w:rsid w:val="00EE2637"/>
    <w:rsid w:val="00EE5982"/>
    <w:rsid w:val="00F01486"/>
    <w:rsid w:val="00F072AE"/>
    <w:rsid w:val="00F1469A"/>
    <w:rsid w:val="00F17C81"/>
    <w:rsid w:val="00F25CEC"/>
    <w:rsid w:val="00F31826"/>
    <w:rsid w:val="00F45064"/>
    <w:rsid w:val="00F51A24"/>
    <w:rsid w:val="00F57637"/>
    <w:rsid w:val="00F63C6D"/>
    <w:rsid w:val="00F6657C"/>
    <w:rsid w:val="00F733AD"/>
    <w:rsid w:val="00F738D8"/>
    <w:rsid w:val="00F90F57"/>
    <w:rsid w:val="00F91EA2"/>
    <w:rsid w:val="00F92EE9"/>
    <w:rsid w:val="00F94CC3"/>
    <w:rsid w:val="00F96A3C"/>
    <w:rsid w:val="00FD4C90"/>
    <w:rsid w:val="00FD720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FC"/>
  </w:style>
  <w:style w:type="paragraph" w:styleId="Heading1">
    <w:name w:val="heading 1"/>
    <w:basedOn w:val="Normal"/>
    <w:link w:val="Heading1Char"/>
    <w:uiPriority w:val="9"/>
    <w:qFormat/>
    <w:rsid w:val="00CE0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E0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E0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6A8"/>
    <w:rPr>
      <w:color w:val="0000FF"/>
      <w:u w:val="single"/>
    </w:rPr>
  </w:style>
  <w:style w:type="character" w:customStyle="1" w:styleId="fontsize2">
    <w:name w:val="fontsize2"/>
    <w:basedOn w:val="DefaultParagraphFont"/>
    <w:rsid w:val="00CE06A8"/>
  </w:style>
  <w:style w:type="character" w:customStyle="1" w:styleId="Heading1Char">
    <w:name w:val="Heading 1 Char"/>
    <w:basedOn w:val="DefaultParagraphFont"/>
    <w:link w:val="Heading1"/>
    <w:uiPriority w:val="9"/>
    <w:rsid w:val="00CE06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0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6A8"/>
    <w:rPr>
      <w:b/>
      <w:bCs/>
    </w:rPr>
  </w:style>
  <w:style w:type="character" w:styleId="Emphasis">
    <w:name w:val="Emphasis"/>
    <w:basedOn w:val="DefaultParagraphFont"/>
    <w:uiPriority w:val="20"/>
    <w:qFormat/>
    <w:rsid w:val="00CE06A8"/>
    <w:rPr>
      <w:i/>
      <w:iCs/>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pPr>
      <w:spacing w:line="240" w:lineRule="auto"/>
    </w:pPr>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BalloonText">
    <w:name w:val="Balloon Text"/>
    <w:basedOn w:val="Normal"/>
    <w:link w:val="BalloonTextChar"/>
    <w:uiPriority w:val="99"/>
    <w:semiHidden/>
    <w:unhideWhenUsed/>
    <w:rsid w:val="00E9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8B"/>
    <w:rPr>
      <w:rFonts w:ascii="Segoe UI" w:hAnsi="Segoe UI" w:cs="Segoe UI"/>
      <w:sz w:val="18"/>
      <w:szCs w:val="18"/>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
    <w:basedOn w:val="Normal"/>
    <w:link w:val="FootnoteTextChar"/>
    <w:autoRedefine/>
    <w:uiPriority w:val="99"/>
    <w:unhideWhenUsed/>
    <w:qFormat/>
    <w:rsid w:val="006E56E8"/>
    <w:pPr>
      <w:widowControl w:val="0"/>
      <w:tabs>
        <w:tab w:val="left" w:pos="142"/>
      </w:tabs>
      <w:spacing w:after="0" w:line="240" w:lineRule="auto"/>
      <w:ind w:left="284" w:hanging="284"/>
    </w:pPr>
    <w:rPr>
      <w:rFonts w:ascii="Times New Roman" w:hAnsi="Times New Roman" w:cs="Times New Roman"/>
      <w:sz w:val="20"/>
      <w:szCs w:val="16"/>
      <w:lang w:val="lv-LV" w:eastAsia="lv-LV" w:bidi="lv-LV"/>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sid w:val="006E56E8"/>
    <w:rPr>
      <w:rFonts w:ascii="Times New Roman" w:hAnsi="Times New Roman" w:cs="Times New Roman"/>
      <w:sz w:val="20"/>
      <w:szCs w:val="16"/>
      <w:lang w:val="lv-LV" w:eastAsia="lv-LV" w:bidi="lv-LV"/>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w:basedOn w:val="DefaultParagraphFont"/>
    <w:link w:val="FootnotesymbolCarZchn"/>
    <w:uiPriority w:val="99"/>
    <w:unhideWhenUsed/>
    <w:qFormat/>
    <w:rsid w:val="00C54D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C54D2D"/>
    <w:pPr>
      <w:spacing w:line="240" w:lineRule="exact"/>
      <w:jc w:val="both"/>
    </w:pPr>
    <w:rPr>
      <w:vertAlign w:val="superscript"/>
    </w:rPr>
  </w:style>
  <w:style w:type="table" w:styleId="TableGrid">
    <w:name w:val="Table Grid"/>
    <w:basedOn w:val="TableNormal"/>
    <w:uiPriority w:val="39"/>
    <w:rsid w:val="00B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A2"/>
    <w:pPr>
      <w:spacing w:after="0" w:line="240" w:lineRule="auto"/>
      <w:ind w:left="720"/>
      <w:contextualSpacing/>
    </w:pPr>
    <w:rPr>
      <w:rFonts w:ascii="Times New Roman" w:hAnsi="Times New Roman"/>
      <w:sz w:val="28"/>
      <w:lang w:val="lv-LV"/>
    </w:rPr>
  </w:style>
  <w:style w:type="paragraph" w:customStyle="1" w:styleId="VPBody">
    <w:name w:val="VP Body"/>
    <w:basedOn w:val="Normal"/>
    <w:link w:val="VPBodyChar"/>
    <w:rsid w:val="009B4E3D"/>
    <w:pPr>
      <w:spacing w:line="252" w:lineRule="auto"/>
    </w:pPr>
    <w:rPr>
      <w:rFonts w:ascii="Times New Roman" w:hAnsi="Times New Roman" w:cs="Times New Roman"/>
      <w:sz w:val="24"/>
      <w:szCs w:val="24"/>
      <w:lang w:val="lv-LV"/>
    </w:rPr>
  </w:style>
  <w:style w:type="character" w:customStyle="1" w:styleId="VPBodyChar">
    <w:name w:val="VP Body Char"/>
    <w:basedOn w:val="DefaultParagraphFont"/>
    <w:link w:val="VPBody"/>
    <w:locked/>
    <w:rsid w:val="009B4E3D"/>
    <w:rPr>
      <w:rFonts w:ascii="Times New Roman" w:hAnsi="Times New Roman" w:cs="Times New Roman"/>
      <w:sz w:val="24"/>
      <w:szCs w:val="24"/>
      <w:lang w:val="lv-LV"/>
    </w:rPr>
  </w:style>
  <w:style w:type="paragraph" w:customStyle="1" w:styleId="VPNumbered">
    <w:name w:val="VP Numbered"/>
    <w:basedOn w:val="Normal"/>
    <w:rsid w:val="009B4E3D"/>
    <w:pPr>
      <w:numPr>
        <w:numId w:val="7"/>
      </w:numPr>
      <w:spacing w:before="80" w:after="80" w:line="240" w:lineRule="auto"/>
      <w:ind w:left="0" w:firstLine="0"/>
      <w:jc w:val="both"/>
    </w:pPr>
    <w:rPr>
      <w:rFonts w:ascii="Times New Roman" w:hAnsi="Times New Roman" w:cs="Times New Roman"/>
      <w:sz w:val="24"/>
      <w:szCs w:val="24"/>
      <w:lang w:val="lv-LV"/>
    </w:rPr>
  </w:style>
  <w:style w:type="paragraph" w:customStyle="1" w:styleId="VPBullet">
    <w:name w:val="VP Bullet"/>
    <w:basedOn w:val="Normal"/>
    <w:rsid w:val="009B4E3D"/>
    <w:pPr>
      <w:numPr>
        <w:numId w:val="8"/>
      </w:numPr>
      <w:spacing w:before="80" w:after="80" w:line="240" w:lineRule="auto"/>
      <w:ind w:left="0" w:firstLine="0"/>
      <w:jc w:val="both"/>
    </w:pPr>
    <w:rPr>
      <w:rFonts w:ascii="Times New Roman" w:hAnsi="Times New Roman" w:cs="Times New Roman"/>
      <w:sz w:val="24"/>
      <w:szCs w:val="24"/>
      <w:lang w:val="lv-LV"/>
    </w:rPr>
  </w:style>
  <w:style w:type="paragraph" w:styleId="Header">
    <w:name w:val="header"/>
    <w:basedOn w:val="Normal"/>
    <w:link w:val="HeaderChar"/>
    <w:uiPriority w:val="99"/>
    <w:unhideWhenUsed/>
    <w:rsid w:val="00AF75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54F"/>
  </w:style>
  <w:style w:type="paragraph" w:customStyle="1" w:styleId="Parastais">
    <w:name w:val="Parastais"/>
    <w:qFormat/>
    <w:rsid w:val="0012044A"/>
    <w:pPr>
      <w:spacing w:after="0" w:line="240" w:lineRule="auto"/>
    </w:pPr>
    <w:rPr>
      <w:rFonts w:ascii="Times New Roman" w:eastAsia="Times New Roman" w:hAnsi="Times New Roman" w:cs="Times New Roman"/>
      <w:sz w:val="28"/>
      <w:szCs w:val="28"/>
      <w:lang w:val="lv-LV" w:eastAsia="lv-LV"/>
    </w:rPr>
  </w:style>
  <w:style w:type="paragraph" w:styleId="Title">
    <w:name w:val="Title"/>
    <w:basedOn w:val="Normal"/>
    <w:link w:val="TitleChar"/>
    <w:qFormat/>
    <w:rsid w:val="00CB6572"/>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CB6572"/>
    <w:rPr>
      <w:rFonts w:ascii="Times New Roman" w:eastAsia="Times New Roman" w:hAnsi="Times New Roman" w:cs="Times New Roman"/>
      <w:sz w:val="28"/>
      <w:szCs w:val="20"/>
      <w:lang w:val="lv-LV"/>
    </w:rPr>
  </w:style>
  <w:style w:type="character" w:customStyle="1" w:styleId="normal1">
    <w:name w:val="normal1"/>
    <w:basedOn w:val="DefaultParagraphFont"/>
    <w:rsid w:val="0059082E"/>
    <w:rPr>
      <w:rFonts w:ascii="Verdana" w:hAnsi="Verdana" w:hint="default"/>
      <w:b w:val="0"/>
      <w:bCs w:val="0"/>
    </w:rPr>
  </w:style>
  <w:style w:type="paragraph" w:customStyle="1" w:styleId="Default">
    <w:name w:val="Default"/>
    <w:rsid w:val="00B55FBA"/>
    <w:pPr>
      <w:autoSpaceDE w:val="0"/>
      <w:autoSpaceDN w:val="0"/>
      <w:adjustRightInd w:val="0"/>
      <w:spacing w:after="0" w:line="240" w:lineRule="auto"/>
    </w:pPr>
    <w:rPr>
      <w:rFonts w:ascii="Arial" w:hAnsi="Arial" w:cs="Arial"/>
      <w:color w:val="000000"/>
      <w:sz w:val="24"/>
      <w:szCs w:val="24"/>
      <w:lang w:val="lv-LV"/>
    </w:rPr>
  </w:style>
  <w:style w:type="character" w:styleId="FollowedHyperlink">
    <w:name w:val="FollowedHyperlink"/>
    <w:basedOn w:val="DefaultParagraphFont"/>
    <w:uiPriority w:val="99"/>
    <w:semiHidden/>
    <w:unhideWhenUsed/>
    <w:rsid w:val="00821B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FC"/>
  </w:style>
  <w:style w:type="paragraph" w:styleId="Heading1">
    <w:name w:val="heading 1"/>
    <w:basedOn w:val="Normal"/>
    <w:link w:val="Heading1Char"/>
    <w:uiPriority w:val="9"/>
    <w:qFormat/>
    <w:rsid w:val="00CE0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E0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CE0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6A8"/>
    <w:rPr>
      <w:color w:val="0000FF"/>
      <w:u w:val="single"/>
    </w:rPr>
  </w:style>
  <w:style w:type="character" w:customStyle="1" w:styleId="fontsize2">
    <w:name w:val="fontsize2"/>
    <w:basedOn w:val="DefaultParagraphFont"/>
    <w:rsid w:val="00CE06A8"/>
  </w:style>
  <w:style w:type="character" w:customStyle="1" w:styleId="Heading1Char">
    <w:name w:val="Heading 1 Char"/>
    <w:basedOn w:val="DefaultParagraphFont"/>
    <w:link w:val="Heading1"/>
    <w:uiPriority w:val="9"/>
    <w:rsid w:val="00CE06A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06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06A8"/>
    <w:rPr>
      <w:b/>
      <w:bCs/>
    </w:rPr>
  </w:style>
  <w:style w:type="character" w:styleId="Emphasis">
    <w:name w:val="Emphasis"/>
    <w:basedOn w:val="DefaultParagraphFont"/>
    <w:uiPriority w:val="20"/>
    <w:qFormat/>
    <w:rsid w:val="00CE06A8"/>
    <w:rPr>
      <w:i/>
      <w:iCs/>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pPr>
      <w:spacing w:line="240" w:lineRule="auto"/>
    </w:pPr>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BalloonText">
    <w:name w:val="Balloon Text"/>
    <w:basedOn w:val="Normal"/>
    <w:link w:val="BalloonTextChar"/>
    <w:uiPriority w:val="99"/>
    <w:semiHidden/>
    <w:unhideWhenUsed/>
    <w:rsid w:val="00E96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8B"/>
    <w:rPr>
      <w:rFonts w:ascii="Segoe UI" w:hAnsi="Segoe UI" w:cs="Segoe UI"/>
      <w:sz w:val="18"/>
      <w:szCs w:val="18"/>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
    <w:basedOn w:val="Normal"/>
    <w:link w:val="FootnoteTextChar"/>
    <w:autoRedefine/>
    <w:uiPriority w:val="99"/>
    <w:unhideWhenUsed/>
    <w:qFormat/>
    <w:rsid w:val="006E56E8"/>
    <w:pPr>
      <w:widowControl w:val="0"/>
      <w:tabs>
        <w:tab w:val="left" w:pos="142"/>
      </w:tabs>
      <w:spacing w:after="0" w:line="240" w:lineRule="auto"/>
      <w:ind w:left="284" w:hanging="284"/>
    </w:pPr>
    <w:rPr>
      <w:rFonts w:ascii="Times New Roman" w:hAnsi="Times New Roman" w:cs="Times New Roman"/>
      <w:sz w:val="20"/>
      <w:szCs w:val="16"/>
      <w:lang w:val="lv-LV" w:eastAsia="lv-LV" w:bidi="lv-LV"/>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sid w:val="006E56E8"/>
    <w:rPr>
      <w:rFonts w:ascii="Times New Roman" w:hAnsi="Times New Roman" w:cs="Times New Roman"/>
      <w:sz w:val="20"/>
      <w:szCs w:val="16"/>
      <w:lang w:val="lv-LV" w:eastAsia="lv-LV" w:bidi="lv-LV"/>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w:basedOn w:val="DefaultParagraphFont"/>
    <w:link w:val="FootnotesymbolCarZchn"/>
    <w:uiPriority w:val="99"/>
    <w:unhideWhenUsed/>
    <w:qFormat/>
    <w:rsid w:val="00C54D2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C54D2D"/>
    <w:pPr>
      <w:spacing w:line="240" w:lineRule="exact"/>
      <w:jc w:val="both"/>
    </w:pPr>
    <w:rPr>
      <w:vertAlign w:val="superscript"/>
    </w:rPr>
  </w:style>
  <w:style w:type="table" w:styleId="TableGrid">
    <w:name w:val="Table Grid"/>
    <w:basedOn w:val="TableNormal"/>
    <w:uiPriority w:val="39"/>
    <w:rsid w:val="00B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7A2"/>
    <w:pPr>
      <w:spacing w:after="0" w:line="240" w:lineRule="auto"/>
      <w:ind w:left="720"/>
      <w:contextualSpacing/>
    </w:pPr>
    <w:rPr>
      <w:rFonts w:ascii="Times New Roman" w:hAnsi="Times New Roman"/>
      <w:sz w:val="28"/>
      <w:lang w:val="lv-LV"/>
    </w:rPr>
  </w:style>
  <w:style w:type="paragraph" w:customStyle="1" w:styleId="VPBody">
    <w:name w:val="VP Body"/>
    <w:basedOn w:val="Normal"/>
    <w:link w:val="VPBodyChar"/>
    <w:rsid w:val="009B4E3D"/>
    <w:pPr>
      <w:spacing w:line="252" w:lineRule="auto"/>
    </w:pPr>
    <w:rPr>
      <w:rFonts w:ascii="Times New Roman" w:hAnsi="Times New Roman" w:cs="Times New Roman"/>
      <w:sz w:val="24"/>
      <w:szCs w:val="24"/>
      <w:lang w:val="lv-LV"/>
    </w:rPr>
  </w:style>
  <w:style w:type="character" w:customStyle="1" w:styleId="VPBodyChar">
    <w:name w:val="VP Body Char"/>
    <w:basedOn w:val="DefaultParagraphFont"/>
    <w:link w:val="VPBody"/>
    <w:locked/>
    <w:rsid w:val="009B4E3D"/>
    <w:rPr>
      <w:rFonts w:ascii="Times New Roman" w:hAnsi="Times New Roman" w:cs="Times New Roman"/>
      <w:sz w:val="24"/>
      <w:szCs w:val="24"/>
      <w:lang w:val="lv-LV"/>
    </w:rPr>
  </w:style>
  <w:style w:type="paragraph" w:customStyle="1" w:styleId="VPNumbered">
    <w:name w:val="VP Numbered"/>
    <w:basedOn w:val="Normal"/>
    <w:rsid w:val="009B4E3D"/>
    <w:pPr>
      <w:numPr>
        <w:numId w:val="7"/>
      </w:numPr>
      <w:spacing w:before="80" w:after="80" w:line="240" w:lineRule="auto"/>
      <w:ind w:left="0" w:firstLine="0"/>
      <w:jc w:val="both"/>
    </w:pPr>
    <w:rPr>
      <w:rFonts w:ascii="Times New Roman" w:hAnsi="Times New Roman" w:cs="Times New Roman"/>
      <w:sz w:val="24"/>
      <w:szCs w:val="24"/>
      <w:lang w:val="lv-LV"/>
    </w:rPr>
  </w:style>
  <w:style w:type="paragraph" w:customStyle="1" w:styleId="VPBullet">
    <w:name w:val="VP Bullet"/>
    <w:basedOn w:val="Normal"/>
    <w:rsid w:val="009B4E3D"/>
    <w:pPr>
      <w:numPr>
        <w:numId w:val="8"/>
      </w:numPr>
      <w:spacing w:before="80" w:after="80" w:line="240" w:lineRule="auto"/>
      <w:ind w:left="0" w:firstLine="0"/>
      <w:jc w:val="both"/>
    </w:pPr>
    <w:rPr>
      <w:rFonts w:ascii="Times New Roman" w:hAnsi="Times New Roman" w:cs="Times New Roman"/>
      <w:sz w:val="24"/>
      <w:szCs w:val="24"/>
      <w:lang w:val="lv-LV"/>
    </w:rPr>
  </w:style>
  <w:style w:type="paragraph" w:styleId="Header">
    <w:name w:val="header"/>
    <w:basedOn w:val="Normal"/>
    <w:link w:val="HeaderChar"/>
    <w:uiPriority w:val="99"/>
    <w:unhideWhenUsed/>
    <w:rsid w:val="00AF75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54F"/>
  </w:style>
  <w:style w:type="paragraph" w:customStyle="1" w:styleId="Parastais">
    <w:name w:val="Parastais"/>
    <w:qFormat/>
    <w:rsid w:val="0012044A"/>
    <w:pPr>
      <w:spacing w:after="0" w:line="240" w:lineRule="auto"/>
    </w:pPr>
    <w:rPr>
      <w:rFonts w:ascii="Times New Roman" w:eastAsia="Times New Roman" w:hAnsi="Times New Roman" w:cs="Times New Roman"/>
      <w:sz w:val="28"/>
      <w:szCs w:val="28"/>
      <w:lang w:val="lv-LV" w:eastAsia="lv-LV"/>
    </w:rPr>
  </w:style>
  <w:style w:type="paragraph" w:styleId="Title">
    <w:name w:val="Title"/>
    <w:basedOn w:val="Normal"/>
    <w:link w:val="TitleChar"/>
    <w:qFormat/>
    <w:rsid w:val="00CB6572"/>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CB6572"/>
    <w:rPr>
      <w:rFonts w:ascii="Times New Roman" w:eastAsia="Times New Roman" w:hAnsi="Times New Roman" w:cs="Times New Roman"/>
      <w:sz w:val="28"/>
      <w:szCs w:val="20"/>
      <w:lang w:val="lv-LV"/>
    </w:rPr>
  </w:style>
  <w:style w:type="character" w:customStyle="1" w:styleId="normal1">
    <w:name w:val="normal1"/>
    <w:basedOn w:val="DefaultParagraphFont"/>
    <w:rsid w:val="0059082E"/>
    <w:rPr>
      <w:rFonts w:ascii="Verdana" w:hAnsi="Verdana" w:hint="default"/>
      <w:b w:val="0"/>
      <w:bCs w:val="0"/>
    </w:rPr>
  </w:style>
  <w:style w:type="paragraph" w:customStyle="1" w:styleId="Default">
    <w:name w:val="Default"/>
    <w:rsid w:val="00B55FBA"/>
    <w:pPr>
      <w:autoSpaceDE w:val="0"/>
      <w:autoSpaceDN w:val="0"/>
      <w:adjustRightInd w:val="0"/>
      <w:spacing w:after="0" w:line="240" w:lineRule="auto"/>
    </w:pPr>
    <w:rPr>
      <w:rFonts w:ascii="Arial" w:hAnsi="Arial" w:cs="Arial"/>
      <w:color w:val="000000"/>
      <w:sz w:val="24"/>
      <w:szCs w:val="24"/>
      <w:lang w:val="lv-LV"/>
    </w:rPr>
  </w:style>
  <w:style w:type="character" w:styleId="FollowedHyperlink">
    <w:name w:val="FollowedHyperlink"/>
    <w:basedOn w:val="DefaultParagraphFont"/>
    <w:uiPriority w:val="99"/>
    <w:semiHidden/>
    <w:unhideWhenUsed/>
    <w:rsid w:val="00821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102">
      <w:bodyDiv w:val="1"/>
      <w:marLeft w:val="0"/>
      <w:marRight w:val="0"/>
      <w:marTop w:val="0"/>
      <w:marBottom w:val="0"/>
      <w:divBdr>
        <w:top w:val="none" w:sz="0" w:space="0" w:color="auto"/>
        <w:left w:val="none" w:sz="0" w:space="0" w:color="auto"/>
        <w:bottom w:val="none" w:sz="0" w:space="0" w:color="auto"/>
        <w:right w:val="none" w:sz="0" w:space="0" w:color="auto"/>
      </w:divBdr>
      <w:divsChild>
        <w:div w:id="678626888">
          <w:marLeft w:val="0"/>
          <w:marRight w:val="0"/>
          <w:marTop w:val="400"/>
          <w:marBottom w:val="0"/>
          <w:divBdr>
            <w:top w:val="none" w:sz="0" w:space="0" w:color="auto"/>
            <w:left w:val="none" w:sz="0" w:space="0" w:color="auto"/>
            <w:bottom w:val="none" w:sz="0" w:space="0" w:color="auto"/>
            <w:right w:val="none" w:sz="0" w:space="0" w:color="auto"/>
          </w:divBdr>
        </w:div>
        <w:div w:id="2091612663">
          <w:marLeft w:val="0"/>
          <w:marRight w:val="0"/>
          <w:marTop w:val="0"/>
          <w:marBottom w:val="0"/>
          <w:divBdr>
            <w:top w:val="none" w:sz="0" w:space="0" w:color="auto"/>
            <w:left w:val="none" w:sz="0" w:space="0" w:color="auto"/>
            <w:bottom w:val="none" w:sz="0" w:space="0" w:color="auto"/>
            <w:right w:val="none" w:sz="0" w:space="0" w:color="auto"/>
          </w:divBdr>
        </w:div>
        <w:div w:id="457728166">
          <w:marLeft w:val="0"/>
          <w:marRight w:val="0"/>
          <w:marTop w:val="0"/>
          <w:marBottom w:val="0"/>
          <w:divBdr>
            <w:top w:val="none" w:sz="0" w:space="0" w:color="auto"/>
            <w:left w:val="none" w:sz="0" w:space="0" w:color="auto"/>
            <w:bottom w:val="none" w:sz="0" w:space="0" w:color="auto"/>
            <w:right w:val="none" w:sz="0" w:space="0" w:color="auto"/>
          </w:divBdr>
        </w:div>
        <w:div w:id="1663048604">
          <w:marLeft w:val="0"/>
          <w:marRight w:val="0"/>
          <w:marTop w:val="0"/>
          <w:marBottom w:val="0"/>
          <w:divBdr>
            <w:top w:val="none" w:sz="0" w:space="0" w:color="auto"/>
            <w:left w:val="none" w:sz="0" w:space="0" w:color="auto"/>
            <w:bottom w:val="none" w:sz="0" w:space="0" w:color="auto"/>
            <w:right w:val="none" w:sz="0" w:space="0" w:color="auto"/>
          </w:divBdr>
        </w:div>
        <w:div w:id="897590257">
          <w:marLeft w:val="0"/>
          <w:marRight w:val="0"/>
          <w:marTop w:val="0"/>
          <w:marBottom w:val="0"/>
          <w:divBdr>
            <w:top w:val="none" w:sz="0" w:space="0" w:color="auto"/>
            <w:left w:val="none" w:sz="0" w:space="0" w:color="auto"/>
            <w:bottom w:val="none" w:sz="0" w:space="0" w:color="auto"/>
            <w:right w:val="none" w:sz="0" w:space="0" w:color="auto"/>
          </w:divBdr>
        </w:div>
        <w:div w:id="1986860310">
          <w:marLeft w:val="0"/>
          <w:marRight w:val="0"/>
          <w:marTop w:val="0"/>
          <w:marBottom w:val="0"/>
          <w:divBdr>
            <w:top w:val="none" w:sz="0" w:space="0" w:color="auto"/>
            <w:left w:val="none" w:sz="0" w:space="0" w:color="auto"/>
            <w:bottom w:val="none" w:sz="0" w:space="0" w:color="auto"/>
            <w:right w:val="none" w:sz="0" w:space="0" w:color="auto"/>
          </w:divBdr>
        </w:div>
        <w:div w:id="1802991025">
          <w:marLeft w:val="0"/>
          <w:marRight w:val="0"/>
          <w:marTop w:val="0"/>
          <w:marBottom w:val="0"/>
          <w:divBdr>
            <w:top w:val="none" w:sz="0" w:space="0" w:color="auto"/>
            <w:left w:val="none" w:sz="0" w:space="0" w:color="auto"/>
            <w:bottom w:val="none" w:sz="0" w:space="0" w:color="auto"/>
            <w:right w:val="none" w:sz="0" w:space="0" w:color="auto"/>
          </w:divBdr>
        </w:div>
        <w:div w:id="586891799">
          <w:marLeft w:val="0"/>
          <w:marRight w:val="0"/>
          <w:marTop w:val="0"/>
          <w:marBottom w:val="0"/>
          <w:divBdr>
            <w:top w:val="none" w:sz="0" w:space="0" w:color="auto"/>
            <w:left w:val="none" w:sz="0" w:space="0" w:color="auto"/>
            <w:bottom w:val="none" w:sz="0" w:space="0" w:color="auto"/>
            <w:right w:val="none" w:sz="0" w:space="0" w:color="auto"/>
          </w:divBdr>
        </w:div>
      </w:divsChild>
    </w:div>
    <w:div w:id="313678646">
      <w:bodyDiv w:val="1"/>
      <w:marLeft w:val="0"/>
      <w:marRight w:val="0"/>
      <w:marTop w:val="0"/>
      <w:marBottom w:val="0"/>
      <w:divBdr>
        <w:top w:val="none" w:sz="0" w:space="0" w:color="auto"/>
        <w:left w:val="none" w:sz="0" w:space="0" w:color="auto"/>
        <w:bottom w:val="none" w:sz="0" w:space="0" w:color="auto"/>
        <w:right w:val="none" w:sz="0" w:space="0" w:color="auto"/>
      </w:divBdr>
    </w:div>
    <w:div w:id="367292125">
      <w:bodyDiv w:val="1"/>
      <w:marLeft w:val="0"/>
      <w:marRight w:val="0"/>
      <w:marTop w:val="0"/>
      <w:marBottom w:val="0"/>
      <w:divBdr>
        <w:top w:val="none" w:sz="0" w:space="0" w:color="auto"/>
        <w:left w:val="none" w:sz="0" w:space="0" w:color="auto"/>
        <w:bottom w:val="none" w:sz="0" w:space="0" w:color="auto"/>
        <w:right w:val="none" w:sz="0" w:space="0" w:color="auto"/>
      </w:divBdr>
      <w:divsChild>
        <w:div w:id="742680315">
          <w:marLeft w:val="360"/>
          <w:marRight w:val="0"/>
          <w:marTop w:val="200"/>
          <w:marBottom w:val="0"/>
          <w:divBdr>
            <w:top w:val="none" w:sz="0" w:space="0" w:color="auto"/>
            <w:left w:val="none" w:sz="0" w:space="0" w:color="auto"/>
            <w:bottom w:val="none" w:sz="0" w:space="0" w:color="auto"/>
            <w:right w:val="none" w:sz="0" w:space="0" w:color="auto"/>
          </w:divBdr>
        </w:div>
        <w:div w:id="566690756">
          <w:marLeft w:val="1080"/>
          <w:marRight w:val="0"/>
          <w:marTop w:val="100"/>
          <w:marBottom w:val="0"/>
          <w:divBdr>
            <w:top w:val="none" w:sz="0" w:space="0" w:color="auto"/>
            <w:left w:val="none" w:sz="0" w:space="0" w:color="auto"/>
            <w:bottom w:val="none" w:sz="0" w:space="0" w:color="auto"/>
            <w:right w:val="none" w:sz="0" w:space="0" w:color="auto"/>
          </w:divBdr>
        </w:div>
        <w:div w:id="2038120570">
          <w:marLeft w:val="1800"/>
          <w:marRight w:val="0"/>
          <w:marTop w:val="100"/>
          <w:marBottom w:val="0"/>
          <w:divBdr>
            <w:top w:val="none" w:sz="0" w:space="0" w:color="auto"/>
            <w:left w:val="none" w:sz="0" w:space="0" w:color="auto"/>
            <w:bottom w:val="none" w:sz="0" w:space="0" w:color="auto"/>
            <w:right w:val="none" w:sz="0" w:space="0" w:color="auto"/>
          </w:divBdr>
        </w:div>
        <w:div w:id="1831408377">
          <w:marLeft w:val="1800"/>
          <w:marRight w:val="0"/>
          <w:marTop w:val="100"/>
          <w:marBottom w:val="0"/>
          <w:divBdr>
            <w:top w:val="none" w:sz="0" w:space="0" w:color="auto"/>
            <w:left w:val="none" w:sz="0" w:space="0" w:color="auto"/>
            <w:bottom w:val="none" w:sz="0" w:space="0" w:color="auto"/>
            <w:right w:val="none" w:sz="0" w:space="0" w:color="auto"/>
          </w:divBdr>
        </w:div>
        <w:div w:id="688221146">
          <w:marLeft w:val="1080"/>
          <w:marRight w:val="0"/>
          <w:marTop w:val="100"/>
          <w:marBottom w:val="0"/>
          <w:divBdr>
            <w:top w:val="none" w:sz="0" w:space="0" w:color="auto"/>
            <w:left w:val="none" w:sz="0" w:space="0" w:color="auto"/>
            <w:bottom w:val="none" w:sz="0" w:space="0" w:color="auto"/>
            <w:right w:val="none" w:sz="0" w:space="0" w:color="auto"/>
          </w:divBdr>
        </w:div>
        <w:div w:id="798501167">
          <w:marLeft w:val="1800"/>
          <w:marRight w:val="0"/>
          <w:marTop w:val="100"/>
          <w:marBottom w:val="0"/>
          <w:divBdr>
            <w:top w:val="none" w:sz="0" w:space="0" w:color="auto"/>
            <w:left w:val="none" w:sz="0" w:space="0" w:color="auto"/>
            <w:bottom w:val="none" w:sz="0" w:space="0" w:color="auto"/>
            <w:right w:val="none" w:sz="0" w:space="0" w:color="auto"/>
          </w:divBdr>
        </w:div>
        <w:div w:id="1304580822">
          <w:marLeft w:val="1800"/>
          <w:marRight w:val="0"/>
          <w:marTop w:val="100"/>
          <w:marBottom w:val="0"/>
          <w:divBdr>
            <w:top w:val="none" w:sz="0" w:space="0" w:color="auto"/>
            <w:left w:val="none" w:sz="0" w:space="0" w:color="auto"/>
            <w:bottom w:val="none" w:sz="0" w:space="0" w:color="auto"/>
            <w:right w:val="none" w:sz="0" w:space="0" w:color="auto"/>
          </w:divBdr>
        </w:div>
        <w:div w:id="296306299">
          <w:marLeft w:val="1800"/>
          <w:marRight w:val="0"/>
          <w:marTop w:val="100"/>
          <w:marBottom w:val="0"/>
          <w:divBdr>
            <w:top w:val="none" w:sz="0" w:space="0" w:color="auto"/>
            <w:left w:val="none" w:sz="0" w:space="0" w:color="auto"/>
            <w:bottom w:val="none" w:sz="0" w:space="0" w:color="auto"/>
            <w:right w:val="none" w:sz="0" w:space="0" w:color="auto"/>
          </w:divBdr>
        </w:div>
        <w:div w:id="1222903435">
          <w:marLeft w:val="1080"/>
          <w:marRight w:val="0"/>
          <w:marTop w:val="100"/>
          <w:marBottom w:val="0"/>
          <w:divBdr>
            <w:top w:val="none" w:sz="0" w:space="0" w:color="auto"/>
            <w:left w:val="none" w:sz="0" w:space="0" w:color="auto"/>
            <w:bottom w:val="none" w:sz="0" w:space="0" w:color="auto"/>
            <w:right w:val="none" w:sz="0" w:space="0" w:color="auto"/>
          </w:divBdr>
        </w:div>
        <w:div w:id="1175917337">
          <w:marLeft w:val="1800"/>
          <w:marRight w:val="0"/>
          <w:marTop w:val="100"/>
          <w:marBottom w:val="0"/>
          <w:divBdr>
            <w:top w:val="none" w:sz="0" w:space="0" w:color="auto"/>
            <w:left w:val="none" w:sz="0" w:space="0" w:color="auto"/>
            <w:bottom w:val="none" w:sz="0" w:space="0" w:color="auto"/>
            <w:right w:val="none" w:sz="0" w:space="0" w:color="auto"/>
          </w:divBdr>
        </w:div>
        <w:div w:id="807090536">
          <w:marLeft w:val="1800"/>
          <w:marRight w:val="0"/>
          <w:marTop w:val="100"/>
          <w:marBottom w:val="0"/>
          <w:divBdr>
            <w:top w:val="none" w:sz="0" w:space="0" w:color="auto"/>
            <w:left w:val="none" w:sz="0" w:space="0" w:color="auto"/>
            <w:bottom w:val="none" w:sz="0" w:space="0" w:color="auto"/>
            <w:right w:val="none" w:sz="0" w:space="0" w:color="auto"/>
          </w:divBdr>
        </w:div>
        <w:div w:id="1424187508">
          <w:marLeft w:val="1080"/>
          <w:marRight w:val="0"/>
          <w:marTop w:val="100"/>
          <w:marBottom w:val="0"/>
          <w:divBdr>
            <w:top w:val="none" w:sz="0" w:space="0" w:color="auto"/>
            <w:left w:val="none" w:sz="0" w:space="0" w:color="auto"/>
            <w:bottom w:val="none" w:sz="0" w:space="0" w:color="auto"/>
            <w:right w:val="none" w:sz="0" w:space="0" w:color="auto"/>
          </w:divBdr>
        </w:div>
        <w:div w:id="1640912342">
          <w:marLeft w:val="1800"/>
          <w:marRight w:val="0"/>
          <w:marTop w:val="100"/>
          <w:marBottom w:val="0"/>
          <w:divBdr>
            <w:top w:val="none" w:sz="0" w:space="0" w:color="auto"/>
            <w:left w:val="none" w:sz="0" w:space="0" w:color="auto"/>
            <w:bottom w:val="none" w:sz="0" w:space="0" w:color="auto"/>
            <w:right w:val="none" w:sz="0" w:space="0" w:color="auto"/>
          </w:divBdr>
        </w:div>
        <w:div w:id="891691801">
          <w:marLeft w:val="360"/>
          <w:marRight w:val="0"/>
          <w:marTop w:val="200"/>
          <w:marBottom w:val="0"/>
          <w:divBdr>
            <w:top w:val="none" w:sz="0" w:space="0" w:color="auto"/>
            <w:left w:val="none" w:sz="0" w:space="0" w:color="auto"/>
            <w:bottom w:val="none" w:sz="0" w:space="0" w:color="auto"/>
            <w:right w:val="none" w:sz="0" w:space="0" w:color="auto"/>
          </w:divBdr>
        </w:div>
        <w:div w:id="1210341243">
          <w:marLeft w:val="1080"/>
          <w:marRight w:val="0"/>
          <w:marTop w:val="100"/>
          <w:marBottom w:val="0"/>
          <w:divBdr>
            <w:top w:val="none" w:sz="0" w:space="0" w:color="auto"/>
            <w:left w:val="none" w:sz="0" w:space="0" w:color="auto"/>
            <w:bottom w:val="none" w:sz="0" w:space="0" w:color="auto"/>
            <w:right w:val="none" w:sz="0" w:space="0" w:color="auto"/>
          </w:divBdr>
        </w:div>
        <w:div w:id="262106760">
          <w:marLeft w:val="1800"/>
          <w:marRight w:val="0"/>
          <w:marTop w:val="100"/>
          <w:marBottom w:val="0"/>
          <w:divBdr>
            <w:top w:val="none" w:sz="0" w:space="0" w:color="auto"/>
            <w:left w:val="none" w:sz="0" w:space="0" w:color="auto"/>
            <w:bottom w:val="none" w:sz="0" w:space="0" w:color="auto"/>
            <w:right w:val="none" w:sz="0" w:space="0" w:color="auto"/>
          </w:divBdr>
        </w:div>
        <w:div w:id="1002857656">
          <w:marLeft w:val="1800"/>
          <w:marRight w:val="0"/>
          <w:marTop w:val="100"/>
          <w:marBottom w:val="0"/>
          <w:divBdr>
            <w:top w:val="none" w:sz="0" w:space="0" w:color="auto"/>
            <w:left w:val="none" w:sz="0" w:space="0" w:color="auto"/>
            <w:bottom w:val="none" w:sz="0" w:space="0" w:color="auto"/>
            <w:right w:val="none" w:sz="0" w:space="0" w:color="auto"/>
          </w:divBdr>
        </w:div>
        <w:div w:id="1395271508">
          <w:marLeft w:val="1080"/>
          <w:marRight w:val="0"/>
          <w:marTop w:val="100"/>
          <w:marBottom w:val="0"/>
          <w:divBdr>
            <w:top w:val="none" w:sz="0" w:space="0" w:color="auto"/>
            <w:left w:val="none" w:sz="0" w:space="0" w:color="auto"/>
            <w:bottom w:val="none" w:sz="0" w:space="0" w:color="auto"/>
            <w:right w:val="none" w:sz="0" w:space="0" w:color="auto"/>
          </w:divBdr>
        </w:div>
        <w:div w:id="1778141316">
          <w:marLeft w:val="1800"/>
          <w:marRight w:val="0"/>
          <w:marTop w:val="100"/>
          <w:marBottom w:val="0"/>
          <w:divBdr>
            <w:top w:val="none" w:sz="0" w:space="0" w:color="auto"/>
            <w:left w:val="none" w:sz="0" w:space="0" w:color="auto"/>
            <w:bottom w:val="none" w:sz="0" w:space="0" w:color="auto"/>
            <w:right w:val="none" w:sz="0" w:space="0" w:color="auto"/>
          </w:divBdr>
        </w:div>
        <w:div w:id="618993059">
          <w:marLeft w:val="1800"/>
          <w:marRight w:val="0"/>
          <w:marTop w:val="100"/>
          <w:marBottom w:val="0"/>
          <w:divBdr>
            <w:top w:val="none" w:sz="0" w:space="0" w:color="auto"/>
            <w:left w:val="none" w:sz="0" w:space="0" w:color="auto"/>
            <w:bottom w:val="none" w:sz="0" w:space="0" w:color="auto"/>
            <w:right w:val="none" w:sz="0" w:space="0" w:color="auto"/>
          </w:divBdr>
        </w:div>
      </w:divsChild>
    </w:div>
    <w:div w:id="574709009">
      <w:bodyDiv w:val="1"/>
      <w:marLeft w:val="0"/>
      <w:marRight w:val="0"/>
      <w:marTop w:val="0"/>
      <w:marBottom w:val="0"/>
      <w:divBdr>
        <w:top w:val="none" w:sz="0" w:space="0" w:color="auto"/>
        <w:left w:val="none" w:sz="0" w:space="0" w:color="auto"/>
        <w:bottom w:val="none" w:sz="0" w:space="0" w:color="auto"/>
        <w:right w:val="none" w:sz="0" w:space="0" w:color="auto"/>
      </w:divBdr>
      <w:divsChild>
        <w:div w:id="1737241414">
          <w:marLeft w:val="0"/>
          <w:marRight w:val="0"/>
          <w:marTop w:val="0"/>
          <w:marBottom w:val="0"/>
          <w:divBdr>
            <w:top w:val="none" w:sz="0" w:space="0" w:color="auto"/>
            <w:left w:val="none" w:sz="0" w:space="0" w:color="auto"/>
            <w:bottom w:val="none" w:sz="0" w:space="0" w:color="auto"/>
            <w:right w:val="none" w:sz="0" w:space="0" w:color="auto"/>
          </w:divBdr>
        </w:div>
      </w:divsChild>
    </w:div>
    <w:div w:id="602685299">
      <w:bodyDiv w:val="1"/>
      <w:marLeft w:val="0"/>
      <w:marRight w:val="0"/>
      <w:marTop w:val="0"/>
      <w:marBottom w:val="0"/>
      <w:divBdr>
        <w:top w:val="none" w:sz="0" w:space="0" w:color="auto"/>
        <w:left w:val="none" w:sz="0" w:space="0" w:color="auto"/>
        <w:bottom w:val="none" w:sz="0" w:space="0" w:color="auto"/>
        <w:right w:val="none" w:sz="0" w:space="0" w:color="auto"/>
      </w:divBdr>
      <w:divsChild>
        <w:div w:id="2053454212">
          <w:marLeft w:val="360"/>
          <w:marRight w:val="0"/>
          <w:marTop w:val="200"/>
          <w:marBottom w:val="0"/>
          <w:divBdr>
            <w:top w:val="none" w:sz="0" w:space="0" w:color="auto"/>
            <w:left w:val="none" w:sz="0" w:space="0" w:color="auto"/>
            <w:bottom w:val="none" w:sz="0" w:space="0" w:color="auto"/>
            <w:right w:val="none" w:sz="0" w:space="0" w:color="auto"/>
          </w:divBdr>
        </w:div>
      </w:divsChild>
    </w:div>
    <w:div w:id="602804407">
      <w:bodyDiv w:val="1"/>
      <w:marLeft w:val="0"/>
      <w:marRight w:val="0"/>
      <w:marTop w:val="0"/>
      <w:marBottom w:val="0"/>
      <w:divBdr>
        <w:top w:val="none" w:sz="0" w:space="0" w:color="auto"/>
        <w:left w:val="none" w:sz="0" w:space="0" w:color="auto"/>
        <w:bottom w:val="none" w:sz="0" w:space="0" w:color="auto"/>
        <w:right w:val="none" w:sz="0" w:space="0" w:color="auto"/>
      </w:divBdr>
    </w:div>
    <w:div w:id="761141239">
      <w:bodyDiv w:val="1"/>
      <w:marLeft w:val="0"/>
      <w:marRight w:val="0"/>
      <w:marTop w:val="0"/>
      <w:marBottom w:val="0"/>
      <w:divBdr>
        <w:top w:val="none" w:sz="0" w:space="0" w:color="auto"/>
        <w:left w:val="none" w:sz="0" w:space="0" w:color="auto"/>
        <w:bottom w:val="none" w:sz="0" w:space="0" w:color="auto"/>
        <w:right w:val="none" w:sz="0" w:space="0" w:color="auto"/>
      </w:divBdr>
      <w:divsChild>
        <w:div w:id="930699818">
          <w:marLeft w:val="360"/>
          <w:marRight w:val="0"/>
          <w:marTop w:val="200"/>
          <w:marBottom w:val="0"/>
          <w:divBdr>
            <w:top w:val="none" w:sz="0" w:space="0" w:color="auto"/>
            <w:left w:val="none" w:sz="0" w:space="0" w:color="auto"/>
            <w:bottom w:val="none" w:sz="0" w:space="0" w:color="auto"/>
            <w:right w:val="none" w:sz="0" w:space="0" w:color="auto"/>
          </w:divBdr>
        </w:div>
        <w:div w:id="759718965">
          <w:marLeft w:val="1080"/>
          <w:marRight w:val="0"/>
          <w:marTop w:val="100"/>
          <w:marBottom w:val="0"/>
          <w:divBdr>
            <w:top w:val="none" w:sz="0" w:space="0" w:color="auto"/>
            <w:left w:val="none" w:sz="0" w:space="0" w:color="auto"/>
            <w:bottom w:val="none" w:sz="0" w:space="0" w:color="auto"/>
            <w:right w:val="none" w:sz="0" w:space="0" w:color="auto"/>
          </w:divBdr>
        </w:div>
        <w:div w:id="2006013830">
          <w:marLeft w:val="1800"/>
          <w:marRight w:val="0"/>
          <w:marTop w:val="100"/>
          <w:marBottom w:val="0"/>
          <w:divBdr>
            <w:top w:val="none" w:sz="0" w:space="0" w:color="auto"/>
            <w:left w:val="none" w:sz="0" w:space="0" w:color="auto"/>
            <w:bottom w:val="none" w:sz="0" w:space="0" w:color="auto"/>
            <w:right w:val="none" w:sz="0" w:space="0" w:color="auto"/>
          </w:divBdr>
        </w:div>
        <w:div w:id="1537035497">
          <w:marLeft w:val="1800"/>
          <w:marRight w:val="0"/>
          <w:marTop w:val="100"/>
          <w:marBottom w:val="0"/>
          <w:divBdr>
            <w:top w:val="none" w:sz="0" w:space="0" w:color="auto"/>
            <w:left w:val="none" w:sz="0" w:space="0" w:color="auto"/>
            <w:bottom w:val="none" w:sz="0" w:space="0" w:color="auto"/>
            <w:right w:val="none" w:sz="0" w:space="0" w:color="auto"/>
          </w:divBdr>
        </w:div>
        <w:div w:id="1649818780">
          <w:marLeft w:val="1800"/>
          <w:marRight w:val="0"/>
          <w:marTop w:val="100"/>
          <w:marBottom w:val="0"/>
          <w:divBdr>
            <w:top w:val="none" w:sz="0" w:space="0" w:color="auto"/>
            <w:left w:val="none" w:sz="0" w:space="0" w:color="auto"/>
            <w:bottom w:val="none" w:sz="0" w:space="0" w:color="auto"/>
            <w:right w:val="none" w:sz="0" w:space="0" w:color="auto"/>
          </w:divBdr>
        </w:div>
        <w:div w:id="1238898006">
          <w:marLeft w:val="1080"/>
          <w:marRight w:val="0"/>
          <w:marTop w:val="100"/>
          <w:marBottom w:val="0"/>
          <w:divBdr>
            <w:top w:val="none" w:sz="0" w:space="0" w:color="auto"/>
            <w:left w:val="none" w:sz="0" w:space="0" w:color="auto"/>
            <w:bottom w:val="none" w:sz="0" w:space="0" w:color="auto"/>
            <w:right w:val="none" w:sz="0" w:space="0" w:color="auto"/>
          </w:divBdr>
        </w:div>
        <w:div w:id="310788006">
          <w:marLeft w:val="1800"/>
          <w:marRight w:val="0"/>
          <w:marTop w:val="100"/>
          <w:marBottom w:val="0"/>
          <w:divBdr>
            <w:top w:val="none" w:sz="0" w:space="0" w:color="auto"/>
            <w:left w:val="none" w:sz="0" w:space="0" w:color="auto"/>
            <w:bottom w:val="none" w:sz="0" w:space="0" w:color="auto"/>
            <w:right w:val="none" w:sz="0" w:space="0" w:color="auto"/>
          </w:divBdr>
        </w:div>
        <w:div w:id="1599680024">
          <w:marLeft w:val="1800"/>
          <w:marRight w:val="0"/>
          <w:marTop w:val="100"/>
          <w:marBottom w:val="0"/>
          <w:divBdr>
            <w:top w:val="none" w:sz="0" w:space="0" w:color="auto"/>
            <w:left w:val="none" w:sz="0" w:space="0" w:color="auto"/>
            <w:bottom w:val="none" w:sz="0" w:space="0" w:color="auto"/>
            <w:right w:val="none" w:sz="0" w:space="0" w:color="auto"/>
          </w:divBdr>
        </w:div>
        <w:div w:id="516040092">
          <w:marLeft w:val="1080"/>
          <w:marRight w:val="0"/>
          <w:marTop w:val="100"/>
          <w:marBottom w:val="0"/>
          <w:divBdr>
            <w:top w:val="none" w:sz="0" w:space="0" w:color="auto"/>
            <w:left w:val="none" w:sz="0" w:space="0" w:color="auto"/>
            <w:bottom w:val="none" w:sz="0" w:space="0" w:color="auto"/>
            <w:right w:val="none" w:sz="0" w:space="0" w:color="auto"/>
          </w:divBdr>
        </w:div>
        <w:div w:id="605162035">
          <w:marLeft w:val="1800"/>
          <w:marRight w:val="0"/>
          <w:marTop w:val="100"/>
          <w:marBottom w:val="0"/>
          <w:divBdr>
            <w:top w:val="none" w:sz="0" w:space="0" w:color="auto"/>
            <w:left w:val="none" w:sz="0" w:space="0" w:color="auto"/>
            <w:bottom w:val="none" w:sz="0" w:space="0" w:color="auto"/>
            <w:right w:val="none" w:sz="0" w:space="0" w:color="auto"/>
          </w:divBdr>
        </w:div>
        <w:div w:id="1682316638">
          <w:marLeft w:val="1800"/>
          <w:marRight w:val="0"/>
          <w:marTop w:val="100"/>
          <w:marBottom w:val="0"/>
          <w:divBdr>
            <w:top w:val="none" w:sz="0" w:space="0" w:color="auto"/>
            <w:left w:val="none" w:sz="0" w:space="0" w:color="auto"/>
            <w:bottom w:val="none" w:sz="0" w:space="0" w:color="auto"/>
            <w:right w:val="none" w:sz="0" w:space="0" w:color="auto"/>
          </w:divBdr>
        </w:div>
      </w:divsChild>
    </w:div>
    <w:div w:id="805779296">
      <w:bodyDiv w:val="1"/>
      <w:marLeft w:val="0"/>
      <w:marRight w:val="0"/>
      <w:marTop w:val="0"/>
      <w:marBottom w:val="0"/>
      <w:divBdr>
        <w:top w:val="none" w:sz="0" w:space="0" w:color="auto"/>
        <w:left w:val="none" w:sz="0" w:space="0" w:color="auto"/>
        <w:bottom w:val="none" w:sz="0" w:space="0" w:color="auto"/>
        <w:right w:val="none" w:sz="0" w:space="0" w:color="auto"/>
      </w:divBdr>
    </w:div>
    <w:div w:id="1167788111">
      <w:bodyDiv w:val="1"/>
      <w:marLeft w:val="0"/>
      <w:marRight w:val="0"/>
      <w:marTop w:val="0"/>
      <w:marBottom w:val="0"/>
      <w:divBdr>
        <w:top w:val="none" w:sz="0" w:space="0" w:color="auto"/>
        <w:left w:val="none" w:sz="0" w:space="0" w:color="auto"/>
        <w:bottom w:val="none" w:sz="0" w:space="0" w:color="auto"/>
        <w:right w:val="none" w:sz="0" w:space="0" w:color="auto"/>
      </w:divBdr>
      <w:divsChild>
        <w:div w:id="1393234083">
          <w:marLeft w:val="360"/>
          <w:marRight w:val="0"/>
          <w:marTop w:val="200"/>
          <w:marBottom w:val="0"/>
          <w:divBdr>
            <w:top w:val="none" w:sz="0" w:space="0" w:color="auto"/>
            <w:left w:val="none" w:sz="0" w:space="0" w:color="auto"/>
            <w:bottom w:val="none" w:sz="0" w:space="0" w:color="auto"/>
            <w:right w:val="none" w:sz="0" w:space="0" w:color="auto"/>
          </w:divBdr>
        </w:div>
      </w:divsChild>
    </w:div>
    <w:div w:id="1241259209">
      <w:bodyDiv w:val="1"/>
      <w:marLeft w:val="0"/>
      <w:marRight w:val="0"/>
      <w:marTop w:val="0"/>
      <w:marBottom w:val="0"/>
      <w:divBdr>
        <w:top w:val="none" w:sz="0" w:space="0" w:color="auto"/>
        <w:left w:val="none" w:sz="0" w:space="0" w:color="auto"/>
        <w:bottom w:val="none" w:sz="0" w:space="0" w:color="auto"/>
        <w:right w:val="none" w:sz="0" w:space="0" w:color="auto"/>
      </w:divBdr>
      <w:divsChild>
        <w:div w:id="327178388">
          <w:marLeft w:val="360"/>
          <w:marRight w:val="0"/>
          <w:marTop w:val="200"/>
          <w:marBottom w:val="0"/>
          <w:divBdr>
            <w:top w:val="none" w:sz="0" w:space="0" w:color="auto"/>
            <w:left w:val="none" w:sz="0" w:space="0" w:color="auto"/>
            <w:bottom w:val="none" w:sz="0" w:space="0" w:color="auto"/>
            <w:right w:val="none" w:sz="0" w:space="0" w:color="auto"/>
          </w:divBdr>
        </w:div>
        <w:div w:id="1599211979">
          <w:marLeft w:val="1080"/>
          <w:marRight w:val="0"/>
          <w:marTop w:val="100"/>
          <w:marBottom w:val="0"/>
          <w:divBdr>
            <w:top w:val="none" w:sz="0" w:space="0" w:color="auto"/>
            <w:left w:val="none" w:sz="0" w:space="0" w:color="auto"/>
            <w:bottom w:val="none" w:sz="0" w:space="0" w:color="auto"/>
            <w:right w:val="none" w:sz="0" w:space="0" w:color="auto"/>
          </w:divBdr>
        </w:div>
        <w:div w:id="47654394">
          <w:marLeft w:val="1800"/>
          <w:marRight w:val="0"/>
          <w:marTop w:val="100"/>
          <w:marBottom w:val="0"/>
          <w:divBdr>
            <w:top w:val="none" w:sz="0" w:space="0" w:color="auto"/>
            <w:left w:val="none" w:sz="0" w:space="0" w:color="auto"/>
            <w:bottom w:val="none" w:sz="0" w:space="0" w:color="auto"/>
            <w:right w:val="none" w:sz="0" w:space="0" w:color="auto"/>
          </w:divBdr>
        </w:div>
        <w:div w:id="875775260">
          <w:marLeft w:val="1800"/>
          <w:marRight w:val="0"/>
          <w:marTop w:val="100"/>
          <w:marBottom w:val="0"/>
          <w:divBdr>
            <w:top w:val="none" w:sz="0" w:space="0" w:color="auto"/>
            <w:left w:val="none" w:sz="0" w:space="0" w:color="auto"/>
            <w:bottom w:val="none" w:sz="0" w:space="0" w:color="auto"/>
            <w:right w:val="none" w:sz="0" w:space="0" w:color="auto"/>
          </w:divBdr>
        </w:div>
        <w:div w:id="525795781">
          <w:marLeft w:val="1800"/>
          <w:marRight w:val="0"/>
          <w:marTop w:val="100"/>
          <w:marBottom w:val="0"/>
          <w:divBdr>
            <w:top w:val="none" w:sz="0" w:space="0" w:color="auto"/>
            <w:left w:val="none" w:sz="0" w:space="0" w:color="auto"/>
            <w:bottom w:val="none" w:sz="0" w:space="0" w:color="auto"/>
            <w:right w:val="none" w:sz="0" w:space="0" w:color="auto"/>
          </w:divBdr>
        </w:div>
        <w:div w:id="705912151">
          <w:marLeft w:val="1800"/>
          <w:marRight w:val="0"/>
          <w:marTop w:val="100"/>
          <w:marBottom w:val="0"/>
          <w:divBdr>
            <w:top w:val="none" w:sz="0" w:space="0" w:color="auto"/>
            <w:left w:val="none" w:sz="0" w:space="0" w:color="auto"/>
            <w:bottom w:val="none" w:sz="0" w:space="0" w:color="auto"/>
            <w:right w:val="none" w:sz="0" w:space="0" w:color="auto"/>
          </w:divBdr>
        </w:div>
        <w:div w:id="1591739046">
          <w:marLeft w:val="1800"/>
          <w:marRight w:val="0"/>
          <w:marTop w:val="100"/>
          <w:marBottom w:val="0"/>
          <w:divBdr>
            <w:top w:val="none" w:sz="0" w:space="0" w:color="auto"/>
            <w:left w:val="none" w:sz="0" w:space="0" w:color="auto"/>
            <w:bottom w:val="none" w:sz="0" w:space="0" w:color="auto"/>
            <w:right w:val="none" w:sz="0" w:space="0" w:color="auto"/>
          </w:divBdr>
        </w:div>
        <w:div w:id="1198813928">
          <w:marLeft w:val="1080"/>
          <w:marRight w:val="0"/>
          <w:marTop w:val="100"/>
          <w:marBottom w:val="0"/>
          <w:divBdr>
            <w:top w:val="none" w:sz="0" w:space="0" w:color="auto"/>
            <w:left w:val="none" w:sz="0" w:space="0" w:color="auto"/>
            <w:bottom w:val="none" w:sz="0" w:space="0" w:color="auto"/>
            <w:right w:val="none" w:sz="0" w:space="0" w:color="auto"/>
          </w:divBdr>
        </w:div>
        <w:div w:id="1220632156">
          <w:marLeft w:val="1800"/>
          <w:marRight w:val="0"/>
          <w:marTop w:val="100"/>
          <w:marBottom w:val="0"/>
          <w:divBdr>
            <w:top w:val="none" w:sz="0" w:space="0" w:color="auto"/>
            <w:left w:val="none" w:sz="0" w:space="0" w:color="auto"/>
            <w:bottom w:val="none" w:sz="0" w:space="0" w:color="auto"/>
            <w:right w:val="none" w:sz="0" w:space="0" w:color="auto"/>
          </w:divBdr>
        </w:div>
        <w:div w:id="1172914850">
          <w:marLeft w:val="1800"/>
          <w:marRight w:val="0"/>
          <w:marTop w:val="100"/>
          <w:marBottom w:val="0"/>
          <w:divBdr>
            <w:top w:val="none" w:sz="0" w:space="0" w:color="auto"/>
            <w:left w:val="none" w:sz="0" w:space="0" w:color="auto"/>
            <w:bottom w:val="none" w:sz="0" w:space="0" w:color="auto"/>
            <w:right w:val="none" w:sz="0" w:space="0" w:color="auto"/>
          </w:divBdr>
        </w:div>
        <w:div w:id="930968925">
          <w:marLeft w:val="1800"/>
          <w:marRight w:val="0"/>
          <w:marTop w:val="100"/>
          <w:marBottom w:val="0"/>
          <w:divBdr>
            <w:top w:val="none" w:sz="0" w:space="0" w:color="auto"/>
            <w:left w:val="none" w:sz="0" w:space="0" w:color="auto"/>
            <w:bottom w:val="none" w:sz="0" w:space="0" w:color="auto"/>
            <w:right w:val="none" w:sz="0" w:space="0" w:color="auto"/>
          </w:divBdr>
        </w:div>
        <w:div w:id="2112699934">
          <w:marLeft w:val="360"/>
          <w:marRight w:val="0"/>
          <w:marTop w:val="200"/>
          <w:marBottom w:val="0"/>
          <w:divBdr>
            <w:top w:val="none" w:sz="0" w:space="0" w:color="auto"/>
            <w:left w:val="none" w:sz="0" w:space="0" w:color="auto"/>
            <w:bottom w:val="none" w:sz="0" w:space="0" w:color="auto"/>
            <w:right w:val="none" w:sz="0" w:space="0" w:color="auto"/>
          </w:divBdr>
        </w:div>
        <w:div w:id="1732003721">
          <w:marLeft w:val="1080"/>
          <w:marRight w:val="0"/>
          <w:marTop w:val="100"/>
          <w:marBottom w:val="0"/>
          <w:divBdr>
            <w:top w:val="none" w:sz="0" w:space="0" w:color="auto"/>
            <w:left w:val="none" w:sz="0" w:space="0" w:color="auto"/>
            <w:bottom w:val="none" w:sz="0" w:space="0" w:color="auto"/>
            <w:right w:val="none" w:sz="0" w:space="0" w:color="auto"/>
          </w:divBdr>
        </w:div>
        <w:div w:id="1199583186">
          <w:marLeft w:val="1800"/>
          <w:marRight w:val="0"/>
          <w:marTop w:val="100"/>
          <w:marBottom w:val="0"/>
          <w:divBdr>
            <w:top w:val="none" w:sz="0" w:space="0" w:color="auto"/>
            <w:left w:val="none" w:sz="0" w:space="0" w:color="auto"/>
            <w:bottom w:val="none" w:sz="0" w:space="0" w:color="auto"/>
            <w:right w:val="none" w:sz="0" w:space="0" w:color="auto"/>
          </w:divBdr>
        </w:div>
        <w:div w:id="1343119955">
          <w:marLeft w:val="1800"/>
          <w:marRight w:val="0"/>
          <w:marTop w:val="100"/>
          <w:marBottom w:val="0"/>
          <w:divBdr>
            <w:top w:val="none" w:sz="0" w:space="0" w:color="auto"/>
            <w:left w:val="none" w:sz="0" w:space="0" w:color="auto"/>
            <w:bottom w:val="none" w:sz="0" w:space="0" w:color="auto"/>
            <w:right w:val="none" w:sz="0" w:space="0" w:color="auto"/>
          </w:divBdr>
        </w:div>
        <w:div w:id="44725142">
          <w:marLeft w:val="1800"/>
          <w:marRight w:val="0"/>
          <w:marTop w:val="100"/>
          <w:marBottom w:val="0"/>
          <w:divBdr>
            <w:top w:val="none" w:sz="0" w:space="0" w:color="auto"/>
            <w:left w:val="none" w:sz="0" w:space="0" w:color="auto"/>
            <w:bottom w:val="none" w:sz="0" w:space="0" w:color="auto"/>
            <w:right w:val="none" w:sz="0" w:space="0" w:color="auto"/>
          </w:divBdr>
        </w:div>
        <w:div w:id="470905489">
          <w:marLeft w:val="1800"/>
          <w:marRight w:val="0"/>
          <w:marTop w:val="100"/>
          <w:marBottom w:val="0"/>
          <w:divBdr>
            <w:top w:val="none" w:sz="0" w:space="0" w:color="auto"/>
            <w:left w:val="none" w:sz="0" w:space="0" w:color="auto"/>
            <w:bottom w:val="none" w:sz="0" w:space="0" w:color="auto"/>
            <w:right w:val="none" w:sz="0" w:space="0" w:color="auto"/>
          </w:divBdr>
        </w:div>
      </w:divsChild>
    </w:div>
    <w:div w:id="1400132835">
      <w:bodyDiv w:val="1"/>
      <w:marLeft w:val="0"/>
      <w:marRight w:val="0"/>
      <w:marTop w:val="0"/>
      <w:marBottom w:val="0"/>
      <w:divBdr>
        <w:top w:val="none" w:sz="0" w:space="0" w:color="auto"/>
        <w:left w:val="none" w:sz="0" w:space="0" w:color="auto"/>
        <w:bottom w:val="none" w:sz="0" w:space="0" w:color="auto"/>
        <w:right w:val="none" w:sz="0" w:space="0" w:color="auto"/>
      </w:divBdr>
    </w:div>
    <w:div w:id="1747221235">
      <w:bodyDiv w:val="1"/>
      <w:marLeft w:val="0"/>
      <w:marRight w:val="0"/>
      <w:marTop w:val="0"/>
      <w:marBottom w:val="0"/>
      <w:divBdr>
        <w:top w:val="none" w:sz="0" w:space="0" w:color="auto"/>
        <w:left w:val="none" w:sz="0" w:space="0" w:color="auto"/>
        <w:bottom w:val="none" w:sz="0" w:space="0" w:color="auto"/>
        <w:right w:val="none" w:sz="0" w:space="0" w:color="auto"/>
      </w:divBdr>
    </w:div>
    <w:div w:id="1770616568">
      <w:bodyDiv w:val="1"/>
      <w:marLeft w:val="0"/>
      <w:marRight w:val="0"/>
      <w:marTop w:val="0"/>
      <w:marBottom w:val="0"/>
      <w:divBdr>
        <w:top w:val="none" w:sz="0" w:space="0" w:color="auto"/>
        <w:left w:val="none" w:sz="0" w:space="0" w:color="auto"/>
        <w:bottom w:val="none" w:sz="0" w:space="0" w:color="auto"/>
        <w:right w:val="none" w:sz="0" w:space="0" w:color="auto"/>
      </w:divBdr>
    </w:div>
    <w:div w:id="1813716739">
      <w:bodyDiv w:val="1"/>
      <w:marLeft w:val="0"/>
      <w:marRight w:val="0"/>
      <w:marTop w:val="0"/>
      <w:marBottom w:val="0"/>
      <w:divBdr>
        <w:top w:val="none" w:sz="0" w:space="0" w:color="auto"/>
        <w:left w:val="none" w:sz="0" w:space="0" w:color="auto"/>
        <w:bottom w:val="none" w:sz="0" w:space="0" w:color="auto"/>
        <w:right w:val="none" w:sz="0" w:space="0" w:color="auto"/>
      </w:divBdr>
      <w:divsChild>
        <w:div w:id="306056322">
          <w:marLeft w:val="0"/>
          <w:marRight w:val="0"/>
          <w:marTop w:val="0"/>
          <w:marBottom w:val="0"/>
          <w:divBdr>
            <w:top w:val="none" w:sz="0" w:space="0" w:color="auto"/>
            <w:left w:val="none" w:sz="0" w:space="0" w:color="auto"/>
            <w:bottom w:val="none" w:sz="0" w:space="0" w:color="auto"/>
            <w:right w:val="none" w:sz="0" w:space="0" w:color="auto"/>
          </w:divBdr>
          <w:divsChild>
            <w:div w:id="968318089">
              <w:marLeft w:val="0"/>
              <w:marRight w:val="0"/>
              <w:marTop w:val="0"/>
              <w:marBottom w:val="0"/>
              <w:divBdr>
                <w:top w:val="none" w:sz="0" w:space="0" w:color="auto"/>
                <w:left w:val="none" w:sz="0" w:space="0" w:color="auto"/>
                <w:bottom w:val="none" w:sz="0" w:space="0" w:color="auto"/>
                <w:right w:val="none" w:sz="0" w:space="0" w:color="auto"/>
              </w:divBdr>
              <w:divsChild>
                <w:div w:id="1606228528">
                  <w:marLeft w:val="0"/>
                  <w:marRight w:val="0"/>
                  <w:marTop w:val="0"/>
                  <w:marBottom w:val="0"/>
                  <w:divBdr>
                    <w:top w:val="none" w:sz="0" w:space="0" w:color="auto"/>
                    <w:left w:val="none" w:sz="0" w:space="0" w:color="auto"/>
                    <w:bottom w:val="none" w:sz="0" w:space="0" w:color="auto"/>
                    <w:right w:val="none" w:sz="0" w:space="0" w:color="auto"/>
                  </w:divBdr>
                  <w:divsChild>
                    <w:div w:id="1351684453">
                      <w:marLeft w:val="0"/>
                      <w:marRight w:val="0"/>
                      <w:marTop w:val="0"/>
                      <w:marBottom w:val="0"/>
                      <w:divBdr>
                        <w:top w:val="none" w:sz="0" w:space="0" w:color="auto"/>
                        <w:left w:val="none" w:sz="0" w:space="0" w:color="auto"/>
                        <w:bottom w:val="none" w:sz="0" w:space="0" w:color="auto"/>
                        <w:right w:val="none" w:sz="0" w:space="0" w:color="auto"/>
                      </w:divBdr>
                      <w:divsChild>
                        <w:div w:id="2101641199">
                          <w:marLeft w:val="0"/>
                          <w:marRight w:val="0"/>
                          <w:marTop w:val="0"/>
                          <w:marBottom w:val="0"/>
                          <w:divBdr>
                            <w:top w:val="none" w:sz="0" w:space="0" w:color="auto"/>
                            <w:left w:val="none" w:sz="0" w:space="0" w:color="auto"/>
                            <w:bottom w:val="none" w:sz="0" w:space="0" w:color="auto"/>
                            <w:right w:val="none" w:sz="0" w:space="0" w:color="auto"/>
                          </w:divBdr>
                          <w:divsChild>
                            <w:div w:id="12017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latvij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ortfelis.mk.gov.lv/eportfelis/DesktopModules/NOpenDocument.aspx?tabindex=0&amp;tabid=8&amp;BriefcaseID=32210&amp;mid=38&amp;SubjectID=40367813"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dati.ur.gov.l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66406" TargetMode="External"/><Relationship Id="rId2" Type="http://schemas.openxmlformats.org/officeDocument/2006/relationships/hyperlink" Target="https://eportfelis.mk.gov.lv/eportfelis/DesktopModules/NOpenDocument.aspx?tabindex=2&amp;tabid=18&amp;BriefcaseID=33062&amp;mid=59&amp;ProjectID=24356" TargetMode="External"/><Relationship Id="rId1" Type="http://schemas.openxmlformats.org/officeDocument/2006/relationships/hyperlink" Target="http://ej.uz/7qp5" TargetMode="External"/><Relationship Id="rId4" Type="http://schemas.openxmlformats.org/officeDocument/2006/relationships/hyperlink" Target="https://ec.europa.eu/digital-single-market/d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CB2A-CDE7-4AC2-96AF-C015CCBD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47885</Words>
  <Characters>27295</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Informatīvais ziņojums „Par veicamajiem pasākumiem Digitālās ekonomikas un sabiedrības indikatora DESI Latvijas rādītāju uzlabošanai”</vt:lpstr>
    </vt:vector>
  </TitlesOfParts>
  <Company/>
  <LinksUpToDate>false</LinksUpToDate>
  <CharactersWithSpaces>75030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veicamajiem pasākumiem Digitālās ekonomikas un sabiedrības indikatora DESI Latvijas rādītāju uzlabošanai”</dc:title>
  <dc:subject>Informatīvais ziņojums „Par veicamajiem pasākumiem Digitālās ekonomikas un sabiedrības indikatora DESI Latvijas rādītāju uzlabošanai”</dc:subject>
  <dc:creator>Elita Zvaigzne</dc:creator>
  <cp:keywords>DESI</cp:keywords>
  <dc:description>Elita Zvaigzne
tālr. 67026507
elita.zvaigzne@varam.gov.lv</dc:description>
  <cp:lastModifiedBy>Jekaterina Borovika</cp:lastModifiedBy>
  <cp:revision>2</cp:revision>
  <cp:lastPrinted>2017-08-03T11:17:00Z</cp:lastPrinted>
  <dcterms:created xsi:type="dcterms:W3CDTF">2017-08-29T12:43:00Z</dcterms:created>
  <dcterms:modified xsi:type="dcterms:W3CDTF">2017-08-29T12:43:00Z</dcterms:modified>
</cp:coreProperties>
</file>