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5E2115" w:rsidRPr="005E2115" w:rsidP="00281851">
      <w:pPr>
        <w:spacing w:after="0" w:line="240" w:lineRule="auto"/>
        <w:ind w:right="-31"/>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Pr="005E2115">
        <w:rPr>
          <w:rFonts w:ascii="Times New Roman" w:eastAsia="Calibri" w:hAnsi="Times New Roman" w:cs="Times New Roman"/>
          <w:sz w:val="24"/>
          <w:szCs w:val="24"/>
        </w:rPr>
        <w:t xml:space="preserve">. pielikums </w:t>
      </w:r>
    </w:p>
    <w:p w:rsidR="00281851" w:rsidP="00281851">
      <w:pPr>
        <w:spacing w:after="0" w:line="240" w:lineRule="auto"/>
        <w:ind w:right="-31"/>
        <w:jc w:val="right"/>
        <w:rPr>
          <w:rFonts w:ascii="Times New Roman" w:eastAsia="Calibri" w:hAnsi="Times New Roman" w:cs="Times New Roman"/>
          <w:sz w:val="24"/>
          <w:szCs w:val="24"/>
        </w:rPr>
      </w:pPr>
      <w:r w:rsidRPr="005E2115">
        <w:rPr>
          <w:rFonts w:ascii="Times New Roman" w:eastAsia="Calibri" w:hAnsi="Times New Roman" w:cs="Times New Roman"/>
          <w:sz w:val="24"/>
          <w:szCs w:val="24"/>
        </w:rPr>
        <w:t>Minis</w:t>
      </w:r>
      <w:r>
        <w:rPr>
          <w:rFonts w:ascii="Times New Roman" w:eastAsia="Calibri" w:hAnsi="Times New Roman" w:cs="Times New Roman"/>
          <w:sz w:val="24"/>
          <w:szCs w:val="24"/>
        </w:rPr>
        <w:t xml:space="preserve">tru kabineta noteikumu projekta </w:t>
      </w:r>
      <w:r>
        <w:rPr>
          <w:rFonts w:ascii="Times New Roman" w:eastAsia="Calibri" w:hAnsi="Times New Roman" w:cs="Times New Roman"/>
          <w:sz w:val="24"/>
          <w:szCs w:val="24"/>
        </w:rPr>
        <w:t xml:space="preserve">„Paula </w:t>
      </w:r>
    </w:p>
    <w:p w:rsidR="00281851" w:rsidP="00281851">
      <w:pPr>
        <w:spacing w:after="0" w:line="240" w:lineRule="auto"/>
        <w:ind w:right="-31"/>
        <w:jc w:val="right"/>
        <w:rPr>
          <w:rFonts w:ascii="Times New Roman" w:eastAsia="Calibri" w:hAnsi="Times New Roman" w:cs="Times New Roman"/>
          <w:sz w:val="24"/>
          <w:szCs w:val="24"/>
        </w:rPr>
      </w:pPr>
      <w:r>
        <w:rPr>
          <w:rFonts w:ascii="Times New Roman" w:eastAsia="Calibri" w:hAnsi="Times New Roman" w:cs="Times New Roman"/>
          <w:sz w:val="24"/>
          <w:szCs w:val="24"/>
        </w:rPr>
        <w:t>Stradiņa Medicīnas vēstures muzeja</w:t>
      </w:r>
      <w:r>
        <w:rPr>
          <w:rFonts w:ascii="Times New Roman" w:eastAsia="Calibri" w:hAnsi="Times New Roman" w:cs="Times New Roman"/>
          <w:sz w:val="24"/>
          <w:szCs w:val="24"/>
        </w:rPr>
        <w:t xml:space="preserve"> </w:t>
      </w:r>
      <w:r w:rsidRPr="005E2115">
        <w:rPr>
          <w:rFonts w:ascii="Times New Roman" w:eastAsia="Calibri" w:hAnsi="Times New Roman" w:cs="Times New Roman"/>
          <w:sz w:val="24"/>
          <w:szCs w:val="24"/>
        </w:rPr>
        <w:t>maksas</w:t>
      </w:r>
    </w:p>
    <w:p w:rsidR="00281851" w:rsidP="00281851">
      <w:pPr>
        <w:spacing w:after="0" w:line="240" w:lineRule="auto"/>
        <w:ind w:right="-31"/>
        <w:jc w:val="right"/>
        <w:rPr>
          <w:rFonts w:ascii="Times New Roman" w:eastAsia="Calibri" w:hAnsi="Times New Roman" w:cs="Times New Roman"/>
          <w:sz w:val="24"/>
          <w:szCs w:val="24"/>
        </w:rPr>
      </w:pPr>
      <w:r w:rsidRPr="005E2115">
        <w:rPr>
          <w:rFonts w:ascii="Times New Roman" w:eastAsia="Calibri" w:hAnsi="Times New Roman" w:cs="Times New Roman"/>
          <w:sz w:val="24"/>
          <w:szCs w:val="24"/>
        </w:rPr>
        <w:t xml:space="preserve"> pakalpojumu cenrādis”</w:t>
      </w:r>
      <w:r>
        <w:rPr>
          <w:rFonts w:ascii="Times New Roman" w:eastAsia="Calibri" w:hAnsi="Times New Roman" w:cs="Times New Roman"/>
          <w:sz w:val="24"/>
          <w:szCs w:val="24"/>
        </w:rPr>
        <w:t xml:space="preserve"> </w:t>
      </w:r>
      <w:r w:rsidRPr="005E2115">
        <w:rPr>
          <w:rFonts w:ascii="Times New Roman" w:eastAsia="Calibri" w:hAnsi="Times New Roman" w:cs="Times New Roman"/>
          <w:sz w:val="24"/>
          <w:szCs w:val="24"/>
        </w:rPr>
        <w:t xml:space="preserve"> sākotnējās</w:t>
      </w:r>
      <w:r w:rsidRPr="005E2115">
        <w:rPr>
          <w:rFonts w:ascii="Times New Roman" w:eastAsia="Calibri" w:hAnsi="Times New Roman" w:cs="Times New Roman"/>
          <w:sz w:val="24"/>
          <w:szCs w:val="24"/>
          <w:lang w:val="de-DE"/>
        </w:rPr>
        <w:t xml:space="preserve"> (ex-ante)</w:t>
      </w:r>
      <w:r w:rsidRPr="005E2115">
        <w:rPr>
          <w:rFonts w:ascii="Times New Roman" w:eastAsia="Calibri" w:hAnsi="Times New Roman" w:cs="Times New Roman"/>
          <w:sz w:val="24"/>
          <w:szCs w:val="24"/>
        </w:rPr>
        <w:t xml:space="preserve"> </w:t>
      </w:r>
    </w:p>
    <w:p w:rsidR="00446CF2" w:rsidRPr="002A7D39" w:rsidP="00B4054C">
      <w:pPr>
        <w:spacing w:after="360" w:line="240" w:lineRule="auto"/>
        <w:ind w:right="-31"/>
        <w:jc w:val="right"/>
        <w:rPr>
          <w:rFonts w:ascii="Times New Roman" w:eastAsia="Calibri" w:hAnsi="Times New Roman" w:cs="Times New Roman"/>
          <w:sz w:val="28"/>
          <w:szCs w:val="28"/>
          <w:lang w:eastAsia="lv-LV"/>
        </w:rPr>
      </w:pPr>
      <w:r w:rsidRPr="005E2115">
        <w:rPr>
          <w:rFonts w:ascii="Times New Roman" w:eastAsia="Calibri" w:hAnsi="Times New Roman" w:cs="Times New Roman"/>
          <w:sz w:val="24"/>
          <w:szCs w:val="24"/>
        </w:rPr>
        <w:t>ietekmes</w:t>
      </w:r>
      <w:r w:rsidR="00281851">
        <w:rPr>
          <w:rFonts w:ascii="Times New Roman" w:eastAsia="Calibri" w:hAnsi="Times New Roman" w:cs="Times New Roman"/>
          <w:sz w:val="24"/>
          <w:szCs w:val="24"/>
        </w:rPr>
        <w:t xml:space="preserve"> </w:t>
      </w:r>
      <w:r w:rsidRPr="005E2115">
        <w:rPr>
          <w:rFonts w:ascii="Times New Roman" w:eastAsia="Calibri" w:hAnsi="Times New Roman" w:cs="Times New Roman"/>
          <w:sz w:val="24"/>
          <w:szCs w:val="24"/>
        </w:rPr>
        <w:t xml:space="preserve"> novērtējuma ziņojumam (anotācijai)</w:t>
      </w:r>
    </w:p>
    <w:p w:rsidR="00446CF2" w:rsidP="00B4054C">
      <w:pPr>
        <w:spacing w:after="240" w:line="240" w:lineRule="auto"/>
        <w:jc w:val="center"/>
        <w:rPr>
          <w:rFonts w:ascii="Times New Roman" w:hAnsi="Times New Roman" w:cs="Times New Roman"/>
          <w:sz w:val="24"/>
          <w:szCs w:val="24"/>
        </w:rPr>
      </w:pPr>
      <w:r w:rsidRPr="002A7D39">
        <w:rPr>
          <w:rFonts w:ascii="Times New Roman" w:hAnsi="Times New Roman" w:cs="Times New Roman"/>
          <w:b/>
          <w:sz w:val="28"/>
          <w:szCs w:val="28"/>
        </w:rPr>
        <w:t>Paula Stradiņa Medicīnas vēstures muzeja</w:t>
      </w:r>
      <w:r w:rsidR="005E2115">
        <w:rPr>
          <w:rFonts w:ascii="Times New Roman" w:hAnsi="Times New Roman" w:cs="Times New Roman"/>
          <w:b/>
          <w:sz w:val="28"/>
          <w:szCs w:val="28"/>
        </w:rPr>
        <w:t xml:space="preserve"> maksas pakalpojumu cenu aprēķins (</w:t>
      </w:r>
      <w:r w:rsidR="005E2115">
        <w:rPr>
          <w:rFonts w:ascii="Times New Roman" w:hAnsi="Times New Roman" w:cs="Times New Roman"/>
          <w:b/>
          <w:sz w:val="28"/>
          <w:szCs w:val="28"/>
        </w:rPr>
        <w:t>euro</w:t>
      </w:r>
      <w:r w:rsidR="005E2115">
        <w:rPr>
          <w:rFonts w:ascii="Times New Roman" w:hAnsi="Times New Roman" w:cs="Times New Roman"/>
          <w:b/>
          <w:sz w:val="28"/>
          <w:szCs w:val="28"/>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2582"/>
        <w:gridCol w:w="1399"/>
        <w:gridCol w:w="1150"/>
        <w:gridCol w:w="1368"/>
        <w:gridCol w:w="59"/>
        <w:gridCol w:w="1261"/>
        <w:gridCol w:w="1172"/>
        <w:gridCol w:w="1199"/>
        <w:gridCol w:w="1051"/>
        <w:gridCol w:w="1057"/>
        <w:gridCol w:w="1163"/>
      </w:tblGrid>
      <w:tr w:rsidTr="00281851">
        <w:tblPrEx>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7"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Nr. p. k.</w:t>
            </w:r>
          </w:p>
        </w:tc>
        <w:tc>
          <w:tcPr>
            <w:tcW w:w="914"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Pakalpojuma veids</w:t>
            </w:r>
          </w:p>
        </w:tc>
        <w:tc>
          <w:tcPr>
            <w:tcW w:w="500"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Mērvienība</w:t>
            </w:r>
          </w:p>
        </w:tc>
        <w:tc>
          <w:tcPr>
            <w:tcW w:w="1350" w:type="pct"/>
            <w:gridSpan w:val="4"/>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Tiešās izmaksas</w:t>
            </w:r>
          </w:p>
        </w:tc>
        <w:tc>
          <w:tcPr>
            <w:tcW w:w="864" w:type="pct"/>
            <w:gridSpan w:val="2"/>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Netiešās izmaksas</w:t>
            </w:r>
          </w:p>
        </w:tc>
        <w:tc>
          <w:tcPr>
            <w:tcW w:w="378"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Cena bez PVN (</w:t>
            </w:r>
            <w:r w:rsidRPr="00DC76C4">
              <w:rPr>
                <w:rFonts w:ascii="Times New Roman" w:hAnsi="Times New Roman"/>
                <w:sz w:val="20"/>
                <w:szCs w:val="20"/>
              </w:rPr>
              <w:t>euro</w:t>
            </w:r>
            <w:r w:rsidRPr="00DC76C4">
              <w:rPr>
                <w:rFonts w:ascii="Times New Roman" w:hAnsi="Times New Roman"/>
                <w:sz w:val="20"/>
                <w:szCs w:val="20"/>
              </w:rPr>
              <w:t>)</w:t>
            </w:r>
          </w:p>
        </w:tc>
        <w:tc>
          <w:tcPr>
            <w:tcW w:w="380"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PVN 21% (</w:t>
            </w:r>
            <w:r w:rsidRPr="00DC76C4">
              <w:rPr>
                <w:rFonts w:ascii="Times New Roman" w:hAnsi="Times New Roman"/>
                <w:sz w:val="20"/>
                <w:szCs w:val="20"/>
              </w:rPr>
              <w:t>euro</w:t>
            </w:r>
            <w:r w:rsidRPr="00DC76C4">
              <w:rPr>
                <w:rFonts w:ascii="Times New Roman" w:hAnsi="Times New Roman"/>
                <w:sz w:val="20"/>
                <w:szCs w:val="20"/>
              </w:rPr>
              <w:t>)</w:t>
            </w:r>
          </w:p>
        </w:tc>
        <w:tc>
          <w:tcPr>
            <w:tcW w:w="416"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Cena ar PVN (</w:t>
            </w:r>
            <w:r w:rsidRPr="00DC76C4">
              <w:rPr>
                <w:rFonts w:ascii="Times New Roman" w:hAnsi="Times New Roman"/>
                <w:sz w:val="20"/>
                <w:szCs w:val="20"/>
              </w:rPr>
              <w:t>euro</w:t>
            </w:r>
            <w:r w:rsidRPr="00DC76C4">
              <w:rPr>
                <w:rFonts w:ascii="Times New Roman" w:hAnsi="Times New Roman"/>
                <w:sz w:val="20"/>
                <w:szCs w:val="20"/>
              </w:rPr>
              <w:t>)</w:t>
            </w:r>
          </w:p>
        </w:tc>
      </w:tr>
      <w:tr w:rsidTr="00281851">
        <w:tblPrEx>
          <w:tblW w:w="5002" w:type="pct"/>
          <w:tblLook w:val="00A0"/>
        </w:tblPrEx>
        <w:tc>
          <w:tcPr>
            <w:tcW w:w="197" w:type="pct"/>
            <w:shd w:val="clear" w:color="auto" w:fill="D9D9D9"/>
          </w:tcPr>
          <w:p w:rsidR="005E2115" w:rsidRPr="00DC76C4" w:rsidP="00281851">
            <w:pPr>
              <w:spacing w:after="0" w:line="240" w:lineRule="auto"/>
              <w:jc w:val="center"/>
              <w:rPr>
                <w:rFonts w:ascii="Times New Roman" w:hAnsi="Times New Roman"/>
                <w:sz w:val="20"/>
                <w:szCs w:val="20"/>
              </w:rPr>
            </w:pPr>
          </w:p>
        </w:tc>
        <w:tc>
          <w:tcPr>
            <w:tcW w:w="914" w:type="pct"/>
            <w:shd w:val="clear" w:color="auto" w:fill="D9D9D9"/>
          </w:tcPr>
          <w:p w:rsidR="005E2115" w:rsidRPr="00DC76C4" w:rsidP="00281851">
            <w:pPr>
              <w:spacing w:after="0" w:line="240" w:lineRule="auto"/>
              <w:jc w:val="center"/>
              <w:rPr>
                <w:rFonts w:ascii="Times New Roman" w:hAnsi="Times New Roman"/>
                <w:sz w:val="20"/>
                <w:szCs w:val="20"/>
              </w:rPr>
            </w:pPr>
          </w:p>
        </w:tc>
        <w:tc>
          <w:tcPr>
            <w:tcW w:w="500" w:type="pct"/>
            <w:shd w:val="clear" w:color="auto" w:fill="D9D9D9"/>
          </w:tcPr>
          <w:p w:rsidR="005E2115" w:rsidRPr="00DC76C4" w:rsidP="00281851">
            <w:pPr>
              <w:spacing w:after="0" w:line="240" w:lineRule="auto"/>
              <w:jc w:val="center"/>
              <w:rPr>
                <w:rFonts w:ascii="Times New Roman" w:hAnsi="Times New Roman"/>
                <w:sz w:val="20"/>
                <w:szCs w:val="20"/>
              </w:rPr>
            </w:pPr>
          </w:p>
        </w:tc>
        <w:tc>
          <w:tcPr>
            <w:tcW w:w="409"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Atalgojums</w:t>
            </w:r>
          </w:p>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kopā</w:t>
            </w:r>
          </w:p>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w:t>
            </w:r>
            <w:r w:rsidRPr="00DC76C4">
              <w:rPr>
                <w:rFonts w:ascii="Times New Roman" w:hAnsi="Times New Roman"/>
                <w:i/>
                <w:sz w:val="20"/>
                <w:szCs w:val="20"/>
              </w:rPr>
              <w:t>euro</w:t>
            </w:r>
            <w:r w:rsidRPr="00DC76C4">
              <w:rPr>
                <w:rFonts w:ascii="Times New Roman" w:hAnsi="Times New Roman"/>
                <w:sz w:val="20"/>
                <w:szCs w:val="20"/>
              </w:rPr>
              <w:t>)</w:t>
            </w:r>
          </w:p>
        </w:tc>
        <w:tc>
          <w:tcPr>
            <w:tcW w:w="500" w:type="pct"/>
            <w:gridSpan w:val="2"/>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Valsts sociālās apdrošināšanas obligātās iemaksas (</w:t>
            </w:r>
            <w:r w:rsidRPr="00DC76C4">
              <w:rPr>
                <w:rFonts w:ascii="Times New Roman" w:hAnsi="Times New Roman"/>
                <w:i/>
                <w:sz w:val="20"/>
                <w:szCs w:val="20"/>
              </w:rPr>
              <w:t>euro</w:t>
            </w:r>
            <w:r w:rsidRPr="00DC76C4">
              <w:rPr>
                <w:rFonts w:ascii="Times New Roman" w:hAnsi="Times New Roman"/>
                <w:sz w:val="20"/>
                <w:szCs w:val="20"/>
              </w:rPr>
              <w:t>)</w:t>
            </w:r>
          </w:p>
        </w:tc>
        <w:tc>
          <w:tcPr>
            <w:tcW w:w="441" w:type="pct"/>
            <w:shd w:val="clear" w:color="auto" w:fill="D9D9D9"/>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Materiālu un pakal</w:t>
            </w:r>
            <w:r w:rsidRPr="00DC76C4">
              <w:rPr>
                <w:rFonts w:ascii="Times New Roman" w:hAnsi="Times New Roman"/>
                <w:sz w:val="20"/>
                <w:szCs w:val="20"/>
              </w:rPr>
              <w:t>pojumu izmaksas (</w:t>
            </w:r>
            <w:r w:rsidRPr="00DC76C4">
              <w:rPr>
                <w:rFonts w:ascii="Times New Roman" w:hAnsi="Times New Roman"/>
                <w:i/>
                <w:sz w:val="20"/>
                <w:szCs w:val="20"/>
              </w:rPr>
              <w:t>euro</w:t>
            </w:r>
            <w:r w:rsidRPr="00DC76C4">
              <w:rPr>
                <w:rFonts w:ascii="Times New Roman" w:hAnsi="Times New Roman"/>
                <w:sz w:val="20"/>
                <w:szCs w:val="20"/>
              </w:rPr>
              <w:t>)</w:t>
            </w:r>
          </w:p>
        </w:tc>
        <w:tc>
          <w:tcPr>
            <w:tcW w:w="434"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Pamat-līdzekļu nolieto-jums</w:t>
            </w:r>
          </w:p>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w:t>
            </w:r>
            <w:r w:rsidRPr="00DC76C4">
              <w:rPr>
                <w:rFonts w:ascii="Times New Roman" w:hAnsi="Times New Roman"/>
                <w:i/>
                <w:sz w:val="20"/>
                <w:szCs w:val="20"/>
              </w:rPr>
              <w:t>euro</w:t>
            </w:r>
            <w:r w:rsidRPr="00DC76C4">
              <w:rPr>
                <w:rFonts w:ascii="Times New Roman" w:hAnsi="Times New Roman"/>
                <w:sz w:val="20"/>
                <w:szCs w:val="20"/>
              </w:rPr>
              <w:t>)</w:t>
            </w:r>
          </w:p>
        </w:tc>
        <w:tc>
          <w:tcPr>
            <w:tcW w:w="430" w:type="pct"/>
            <w:shd w:val="clear" w:color="auto" w:fill="D9D9D9"/>
          </w:tcPr>
          <w:p w:rsidR="005E2115" w:rsidRPr="00DC76C4" w:rsidP="00281851">
            <w:pPr>
              <w:spacing w:after="0" w:line="240" w:lineRule="auto"/>
              <w:ind w:left="72" w:hanging="72"/>
              <w:jc w:val="center"/>
              <w:rPr>
                <w:rFonts w:ascii="Times New Roman" w:hAnsi="Times New Roman"/>
                <w:sz w:val="20"/>
                <w:szCs w:val="20"/>
              </w:rPr>
            </w:pPr>
            <w:r w:rsidRPr="00DC76C4">
              <w:rPr>
                <w:rFonts w:ascii="Times New Roman" w:hAnsi="Times New Roman"/>
                <w:sz w:val="20"/>
                <w:szCs w:val="20"/>
              </w:rPr>
              <w:t>Administr</w:t>
            </w:r>
            <w:r w:rsidRPr="00DC76C4">
              <w:rPr>
                <w:rFonts w:ascii="Times New Roman" w:hAnsi="Times New Roman"/>
                <w:sz w:val="20"/>
                <w:szCs w:val="20"/>
              </w:rPr>
              <w:t>. izmaksas (</w:t>
            </w:r>
            <w:r w:rsidRPr="00DC76C4">
              <w:rPr>
                <w:rFonts w:ascii="Times New Roman" w:hAnsi="Times New Roman"/>
                <w:i/>
                <w:sz w:val="20"/>
                <w:szCs w:val="20"/>
              </w:rPr>
              <w:t>euro</w:t>
            </w:r>
            <w:r w:rsidRPr="00DC76C4">
              <w:rPr>
                <w:rFonts w:ascii="Times New Roman" w:hAnsi="Times New Roman"/>
                <w:sz w:val="20"/>
                <w:szCs w:val="20"/>
              </w:rPr>
              <w:t>)</w:t>
            </w:r>
          </w:p>
          <w:p w:rsidR="005E2115" w:rsidRPr="00DC76C4" w:rsidP="00281851">
            <w:pPr>
              <w:spacing w:after="0" w:line="240" w:lineRule="auto"/>
              <w:rPr>
                <w:rFonts w:ascii="Times New Roman" w:hAnsi="Times New Roman"/>
                <w:sz w:val="20"/>
                <w:szCs w:val="20"/>
              </w:rPr>
            </w:pPr>
          </w:p>
        </w:tc>
        <w:tc>
          <w:tcPr>
            <w:tcW w:w="378" w:type="pct"/>
            <w:shd w:val="clear" w:color="auto" w:fill="D9D9D9"/>
          </w:tcPr>
          <w:p w:rsidR="005E2115" w:rsidRPr="00DC76C4" w:rsidP="00281851">
            <w:pPr>
              <w:spacing w:after="0" w:line="240" w:lineRule="auto"/>
              <w:jc w:val="center"/>
              <w:rPr>
                <w:rFonts w:ascii="Times New Roman" w:hAnsi="Times New Roman"/>
                <w:sz w:val="20"/>
                <w:szCs w:val="20"/>
              </w:rPr>
            </w:pPr>
          </w:p>
        </w:tc>
        <w:tc>
          <w:tcPr>
            <w:tcW w:w="380" w:type="pct"/>
            <w:shd w:val="clear" w:color="auto" w:fill="D9D9D9"/>
          </w:tcPr>
          <w:p w:rsidR="005E2115" w:rsidRPr="00DC76C4" w:rsidP="00281851">
            <w:pPr>
              <w:spacing w:after="0" w:line="240" w:lineRule="auto"/>
              <w:jc w:val="center"/>
              <w:rPr>
                <w:rFonts w:ascii="Times New Roman" w:hAnsi="Times New Roman"/>
                <w:sz w:val="20"/>
                <w:szCs w:val="20"/>
              </w:rPr>
            </w:pPr>
          </w:p>
        </w:tc>
        <w:tc>
          <w:tcPr>
            <w:tcW w:w="416" w:type="pct"/>
            <w:shd w:val="clear" w:color="auto" w:fill="D9D9D9"/>
          </w:tcPr>
          <w:p w:rsidR="005E2115" w:rsidRPr="00DC76C4" w:rsidP="00281851">
            <w:pPr>
              <w:spacing w:after="0" w:line="240" w:lineRule="auto"/>
              <w:jc w:val="center"/>
              <w:rPr>
                <w:rFonts w:ascii="Times New Roman" w:hAnsi="Times New Roman"/>
                <w:sz w:val="20"/>
                <w:szCs w:val="20"/>
              </w:rPr>
            </w:pPr>
          </w:p>
        </w:tc>
      </w:tr>
      <w:tr w:rsidTr="00281851">
        <w:tblPrEx>
          <w:tblW w:w="5002" w:type="pct"/>
          <w:tblLook w:val="00A0"/>
        </w:tblPrEx>
        <w:tc>
          <w:tcPr>
            <w:tcW w:w="197" w:type="pct"/>
            <w:shd w:val="clear" w:color="auto" w:fill="D9D9D9"/>
          </w:tcPr>
          <w:p w:rsidR="005E2115" w:rsidRPr="00DC76C4" w:rsidP="00281851">
            <w:pPr>
              <w:spacing w:after="0" w:line="240" w:lineRule="auto"/>
              <w:jc w:val="center"/>
              <w:rPr>
                <w:rFonts w:ascii="Times New Roman" w:hAnsi="Times New Roman"/>
                <w:sz w:val="20"/>
                <w:szCs w:val="20"/>
              </w:rPr>
            </w:pPr>
          </w:p>
        </w:tc>
        <w:tc>
          <w:tcPr>
            <w:tcW w:w="914" w:type="pct"/>
            <w:shd w:val="clear" w:color="auto" w:fill="D9D9D9"/>
          </w:tcPr>
          <w:p w:rsidR="005E2115" w:rsidRPr="00DC76C4" w:rsidP="00281851">
            <w:pPr>
              <w:spacing w:after="0" w:line="240" w:lineRule="auto"/>
              <w:jc w:val="center"/>
              <w:rPr>
                <w:rFonts w:ascii="Times New Roman" w:hAnsi="Times New Roman"/>
                <w:sz w:val="20"/>
                <w:szCs w:val="20"/>
              </w:rPr>
            </w:pPr>
          </w:p>
        </w:tc>
        <w:tc>
          <w:tcPr>
            <w:tcW w:w="500" w:type="pct"/>
            <w:shd w:val="clear" w:color="auto" w:fill="D9D9D9"/>
          </w:tcPr>
          <w:p w:rsidR="005E2115" w:rsidRPr="00DC76C4" w:rsidP="00281851">
            <w:pPr>
              <w:spacing w:after="0" w:line="240" w:lineRule="auto"/>
              <w:jc w:val="center"/>
              <w:rPr>
                <w:rFonts w:ascii="Times New Roman" w:hAnsi="Times New Roman"/>
                <w:sz w:val="20"/>
                <w:szCs w:val="20"/>
              </w:rPr>
            </w:pPr>
          </w:p>
        </w:tc>
        <w:tc>
          <w:tcPr>
            <w:tcW w:w="409"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EKK 1100</w:t>
            </w:r>
          </w:p>
        </w:tc>
        <w:tc>
          <w:tcPr>
            <w:tcW w:w="500" w:type="pct"/>
            <w:gridSpan w:val="2"/>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EKK 1200</w:t>
            </w:r>
          </w:p>
        </w:tc>
        <w:tc>
          <w:tcPr>
            <w:tcW w:w="441"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EKK 2000</w:t>
            </w:r>
          </w:p>
        </w:tc>
        <w:tc>
          <w:tcPr>
            <w:tcW w:w="434" w:type="pct"/>
            <w:shd w:val="clear" w:color="auto" w:fill="D9D9D9"/>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EKK 5500</w:t>
            </w:r>
          </w:p>
        </w:tc>
        <w:tc>
          <w:tcPr>
            <w:tcW w:w="430" w:type="pct"/>
            <w:shd w:val="clear" w:color="auto" w:fill="D9D9D9"/>
          </w:tcPr>
          <w:p w:rsidR="005E2115" w:rsidRPr="00DC76C4" w:rsidP="00281851">
            <w:pPr>
              <w:spacing w:after="0" w:line="240" w:lineRule="auto"/>
              <w:ind w:left="72" w:hanging="72"/>
              <w:jc w:val="center"/>
              <w:rPr>
                <w:rFonts w:ascii="Times New Roman" w:hAnsi="Times New Roman"/>
                <w:sz w:val="20"/>
                <w:szCs w:val="20"/>
              </w:rPr>
            </w:pPr>
            <w:r w:rsidRPr="00DC76C4">
              <w:rPr>
                <w:rFonts w:ascii="Times New Roman" w:hAnsi="Times New Roman"/>
                <w:sz w:val="20"/>
                <w:szCs w:val="20"/>
              </w:rPr>
              <w:t>EKK 1100; 2000</w:t>
            </w:r>
          </w:p>
        </w:tc>
        <w:tc>
          <w:tcPr>
            <w:tcW w:w="378" w:type="pct"/>
            <w:shd w:val="clear" w:color="auto" w:fill="D9D9D9"/>
          </w:tcPr>
          <w:p w:rsidR="005E2115" w:rsidRPr="00DC76C4" w:rsidP="00281851">
            <w:pPr>
              <w:spacing w:after="0" w:line="240" w:lineRule="auto"/>
              <w:jc w:val="center"/>
              <w:rPr>
                <w:rFonts w:ascii="Times New Roman" w:hAnsi="Times New Roman"/>
                <w:sz w:val="20"/>
                <w:szCs w:val="20"/>
              </w:rPr>
            </w:pPr>
          </w:p>
        </w:tc>
        <w:tc>
          <w:tcPr>
            <w:tcW w:w="380" w:type="pct"/>
            <w:shd w:val="clear" w:color="auto" w:fill="D9D9D9"/>
          </w:tcPr>
          <w:p w:rsidR="005E2115" w:rsidRPr="00DC76C4" w:rsidP="00281851">
            <w:pPr>
              <w:spacing w:after="0" w:line="240" w:lineRule="auto"/>
              <w:jc w:val="center"/>
              <w:rPr>
                <w:rFonts w:ascii="Times New Roman" w:hAnsi="Times New Roman"/>
                <w:sz w:val="20"/>
                <w:szCs w:val="20"/>
              </w:rPr>
            </w:pPr>
          </w:p>
        </w:tc>
        <w:tc>
          <w:tcPr>
            <w:tcW w:w="416" w:type="pct"/>
            <w:shd w:val="clear" w:color="auto" w:fill="D9D9D9"/>
          </w:tcPr>
          <w:p w:rsidR="005E2115" w:rsidRPr="00DC76C4" w:rsidP="00281851">
            <w:pPr>
              <w:spacing w:after="0" w:line="240" w:lineRule="auto"/>
              <w:jc w:val="center"/>
              <w:rPr>
                <w:rFonts w:ascii="Times New Roman" w:hAnsi="Times New Roman"/>
                <w:sz w:val="20"/>
                <w:szCs w:val="20"/>
              </w:rPr>
            </w:pP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 xml:space="preserve">Muzeja pastāvīgo ekspozīciju un izstāžu apskate </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 xml:space="preserve">Pastāvīgās ekspozīcijas un izstāžu apskate Paula Stradiņa Medicīnas vēstures muzejā </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1.1.1.</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Pastāvīgās ekspozīcijas apskate</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1.1.1.1.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22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0,70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0,70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1.1.1.2.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0,8</w:t>
            </w:r>
            <w:r>
              <w:rPr>
                <w:rFonts w:ascii="Times New Roman" w:hAnsi="Times New Roman"/>
                <w:sz w:val="20"/>
                <w:szCs w:val="20"/>
              </w:rPr>
              <w:t>6</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0,20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44</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1.1.1.3.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0.22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9</w:t>
            </w:r>
            <w:r w:rsidRPr="00DC76C4">
              <w:rPr>
                <w:rFonts w:ascii="Times New Roman" w:hAnsi="Times New Roman"/>
                <w:sz w:val="20"/>
                <w:szCs w:val="20"/>
              </w:rPr>
              <w:t>9</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1.24</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1.1.2.</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Izglītojošās izstādes apskate</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rPr>
            </w:pPr>
            <w:r w:rsidRPr="00DC76C4">
              <w:rPr>
                <w:rFonts w:ascii="Times New Roman" w:hAnsi="Times New Roman"/>
                <w:sz w:val="20"/>
                <w:szCs w:val="20"/>
              </w:rPr>
              <w:t>1.1.2.1</w:t>
            </w:r>
            <w:r w:rsidRPr="00DC76C4">
              <w:rPr>
                <w:rFonts w:ascii="Times New Roman" w:hAnsi="Times New Roman"/>
              </w:rPr>
              <w:t>.</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30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1.1.2.2.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04</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1</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w:t>
            </w:r>
            <w:r w:rsidRPr="00DC76C4">
              <w:rPr>
                <w:rFonts w:ascii="Times New Roman" w:hAnsi="Times New Roman"/>
                <w:sz w:val="20"/>
                <w:szCs w:val="20"/>
              </w:rPr>
              <w:t>5</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1.1.2.3.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2</w:t>
            </w:r>
            <w:r w:rsidRPr="00DC76C4">
              <w:rPr>
                <w:rFonts w:ascii="Times New Roman" w:hAnsi="Times New Roman"/>
                <w:sz w:val="20"/>
                <w:szCs w:val="20"/>
              </w:rPr>
              <w:t>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31</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0,4</w:t>
            </w:r>
            <w:r>
              <w:rPr>
                <w:rFonts w:ascii="Times New Roman" w:hAnsi="Times New Roman"/>
                <w:sz w:val="20"/>
                <w:szCs w:val="20"/>
              </w:rPr>
              <w:t>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1.1.3.</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Pārē</w:t>
            </w:r>
            <w:bookmarkStart w:id="0" w:name="_GoBack"/>
            <w:bookmarkEnd w:id="0"/>
            <w:r w:rsidRPr="00DC76C4">
              <w:rPr>
                <w:rFonts w:ascii="Times New Roman" w:hAnsi="Times New Roman"/>
                <w:sz w:val="20"/>
                <w:szCs w:val="20"/>
              </w:rPr>
              <w:t>jo izstāžu apskate</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1.1.3.1.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07</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1</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1.1.3.2.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2</w:t>
            </w:r>
            <w:r w:rsidRPr="00DC76C4">
              <w:rPr>
                <w:rFonts w:ascii="Times New Roman" w:hAnsi="Times New Roman"/>
                <w:sz w:val="20"/>
                <w:szCs w:val="20"/>
              </w:rPr>
              <w:t>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1.1.3.3.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22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7</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1.56</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1.1.4.</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Speciālās izstādes (ar ievērojamām materiālajām izmaksām) apskate</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1.1.4.1.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28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30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1.1.4.2.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28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30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 w:name="_Hlk462592236"/>
            <w:r w:rsidRPr="00DC76C4">
              <w:rPr>
                <w:rFonts w:ascii="Times New Roman" w:hAnsi="Times New Roman"/>
                <w:sz w:val="20"/>
                <w:szCs w:val="20"/>
              </w:rPr>
              <w:t>1.1.4.3.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88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21</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91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
            <w:r w:rsidRPr="00DC76C4">
              <w:rPr>
                <w:rFonts w:ascii="Times New Roman" w:hAnsi="Times New Roman"/>
                <w:sz w:val="20"/>
                <w:szCs w:val="20"/>
              </w:rPr>
              <w:t>1.1.5.</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“Ģimenes biļete” (1-2 pieaugušie un 1 un vairāk skolas vecuma bērnu) pastāvīgās ekspozīcijas un izglītojošās izstādes apskate</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90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w:t>
            </w:r>
            <w:r w:rsidRPr="00DC76C4">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w:t>
            </w:r>
            <w:r>
              <w:rPr>
                <w:rFonts w:ascii="Times New Roman" w:hAnsi="Times New Roman"/>
                <w:sz w:val="20"/>
                <w:szCs w:val="20"/>
              </w:rPr>
              <w:t>65</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1.1.6.</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Apvienotā biļete pastāvīgās ekspozīcijas, izglītojošo izstāžu un pārējo izstāžu apskatei</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1.1.6.1.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0,4</w:t>
            </w:r>
            <w:r>
              <w:rPr>
                <w:rFonts w:ascii="Times New Roman" w:hAnsi="Times New Roman"/>
                <w:sz w:val="20"/>
                <w:szCs w:val="20"/>
              </w:rPr>
              <w:t>6</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1</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w:t>
            </w:r>
            <w:r w:rsidRPr="00DC76C4">
              <w:rPr>
                <w:rFonts w:ascii="Times New Roman" w:hAnsi="Times New Roman"/>
                <w:sz w:val="20"/>
                <w:szCs w:val="20"/>
              </w:rPr>
              <w:t>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1.1.6.2.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46</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1</w:t>
            </w:r>
            <w:r w:rsidRPr="00DC76C4">
              <w:rPr>
                <w:rFonts w:ascii="Times New Roman" w:hAnsi="Times New Roman"/>
                <w:sz w:val="20"/>
                <w:szCs w:val="20"/>
              </w:rPr>
              <w:t>1</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1.1.6.3.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61</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38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w:t>
            </w:r>
            <w:r>
              <w:rPr>
                <w:rFonts w:ascii="Times New Roman" w:hAnsi="Times New Roman"/>
                <w:sz w:val="20"/>
                <w:szCs w:val="20"/>
              </w:rPr>
              <w:t>01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4,00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4,00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1.2.</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Pastāvīgās ekspozīcijas un izstāžu apskate Paula Stradiņa Medicīnas vēstures muzeja filiālē Farmācijas muzejs</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1.2.1.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6</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2</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1.2.2.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w:t>
            </w:r>
            <w:r w:rsidRPr="00DC76C4">
              <w:rPr>
                <w:rFonts w:ascii="Times New Roman" w:hAnsi="Times New Roman"/>
                <w:sz w:val="20"/>
                <w:szCs w:val="20"/>
              </w:rPr>
              <w:t>6</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1</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0,00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1.2.3.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2.00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1.2.4.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“Ģimenes biļete” (1-2 pieaugušie un 1 un vairāk skolas vecuma bērnu)</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0.70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0.17</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02</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2.11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4,00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4,00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1.3.</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b/>
                <w:sz w:val="20"/>
                <w:szCs w:val="20"/>
              </w:rPr>
              <w:t xml:space="preserve">Pastāvīgās ekspozīcijas un izstāžu apskate Paula Stradiņa Medicīnas vēstures muzeja filiālē Profesora Aleksandra </w:t>
            </w:r>
            <w:r w:rsidRPr="00DC76C4">
              <w:rPr>
                <w:rFonts w:ascii="Times New Roman" w:hAnsi="Times New Roman"/>
                <w:b/>
                <w:sz w:val="20"/>
                <w:szCs w:val="20"/>
              </w:rPr>
              <w:t>Bieziņa</w:t>
            </w:r>
            <w:r w:rsidRPr="00DC76C4">
              <w:rPr>
                <w:rFonts w:ascii="Times New Roman" w:hAnsi="Times New Roman"/>
                <w:b/>
                <w:sz w:val="20"/>
                <w:szCs w:val="20"/>
              </w:rPr>
              <w:t xml:space="preserve"> muzejs</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1.3.1.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0,04</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1.3.2.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w:t>
            </w:r>
            <w:r>
              <w:rPr>
                <w:rFonts w:ascii="Times New Roman" w:hAnsi="Times New Roman"/>
                <w:sz w:val="20"/>
                <w:szCs w:val="20"/>
              </w:rPr>
              <w:t>4</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1.3.3.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74</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1.3.4.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“Ģimenes biļete” (1-2 pieaugušie un 1 un vairāk skolas vecuma bērnu)</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apmeklējums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12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0,2</w:t>
            </w:r>
            <w:r>
              <w:rPr>
                <w:rFonts w:ascii="Times New Roman" w:hAnsi="Times New Roman"/>
                <w:sz w:val="20"/>
                <w:szCs w:val="20"/>
              </w:rPr>
              <w:t>7</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61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Gida pakalpojumi (grupā ne vairāk par 25 personām)</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2.1.</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Paula Stradiņa Medicīnas vēstures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2" w:name="_Hlk462593746"/>
            <w:bookmarkStart w:id="3" w:name="_Hlk462593963"/>
            <w:r w:rsidRPr="00DC76C4">
              <w:rPr>
                <w:rFonts w:ascii="Times New Roman" w:hAnsi="Times New Roman"/>
                <w:sz w:val="20"/>
                <w:szCs w:val="20"/>
              </w:rPr>
              <w:t>2.1.1.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7</w:t>
            </w:r>
            <w:r w:rsidRPr="00DC76C4">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0,8</w:t>
            </w:r>
            <w:r>
              <w:rPr>
                <w:rFonts w:ascii="Times New Roman" w:hAnsi="Times New Roman"/>
                <w:sz w:val="20"/>
                <w:szCs w:val="20"/>
              </w:rPr>
              <w:t>7</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2"/>
            <w:r w:rsidRPr="00DC76C4">
              <w:rPr>
                <w:rFonts w:ascii="Times New Roman" w:hAnsi="Times New Roman"/>
                <w:sz w:val="20"/>
                <w:szCs w:val="20"/>
              </w:rPr>
              <w:t>2.1.2.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w:t>
            </w:r>
            <w:r>
              <w:rPr>
                <w:rFonts w:ascii="Times New Roman" w:hAnsi="Times New Roman"/>
                <w:sz w:val="20"/>
                <w:szCs w:val="20"/>
              </w:rPr>
              <w:t>32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26</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2.1.3.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w:t>
            </w:r>
            <w:r>
              <w:rPr>
                <w:rFonts w:ascii="Times New Roman" w:hAnsi="Times New Roman"/>
                <w:sz w:val="20"/>
                <w:szCs w:val="20"/>
              </w:rPr>
              <w:t>75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83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0,4</w:t>
            </w:r>
            <w:r>
              <w:rPr>
                <w:rFonts w:ascii="Times New Roman" w:hAnsi="Times New Roman"/>
                <w:sz w:val="20"/>
                <w:szCs w:val="20"/>
              </w:rPr>
              <w:t>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2.1.4.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krievu valodā 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7</w:t>
            </w:r>
            <w:r w:rsidRPr="00DC76C4">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0,8</w:t>
            </w:r>
            <w:r>
              <w:rPr>
                <w:rFonts w:ascii="Times New Roman" w:hAnsi="Times New Roman"/>
                <w:sz w:val="20"/>
                <w:szCs w:val="20"/>
              </w:rPr>
              <w:t>7</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2.1.5.</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svešvalodā (izņemot krievu valodā izglītojamiem) visiem apmeklētājiem </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11,</w:t>
            </w:r>
            <w:r>
              <w:rPr>
                <w:rFonts w:ascii="Times New Roman" w:hAnsi="Times New Roman"/>
                <w:sz w:val="20"/>
                <w:szCs w:val="20"/>
              </w:rPr>
              <w:t>79</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78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3"/>
            <w:r w:rsidRPr="00DC76C4">
              <w:rPr>
                <w:rFonts w:ascii="Times New Roman" w:hAnsi="Times New Roman"/>
                <w:sz w:val="20"/>
                <w:szCs w:val="20"/>
              </w:rPr>
              <w:t>2.1.6.</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interaktīva ekskursija skolēnu grupai </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75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1,8</w:t>
            </w:r>
            <w:r>
              <w:rPr>
                <w:rFonts w:ascii="Times New Roman" w:hAnsi="Times New Roman"/>
                <w:sz w:val="20"/>
                <w:szCs w:val="20"/>
              </w:rPr>
              <w:t>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2.1.7.</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interaktīva ekskursija studentiem, pensionāriem 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1 grupa </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11</w:t>
            </w:r>
            <w:r w:rsidRPr="00DC76C4">
              <w:rPr>
                <w:rFonts w:ascii="Times New Roman" w:hAnsi="Times New Roman"/>
                <w:sz w:val="20"/>
                <w:szCs w:val="20"/>
              </w:rPr>
              <w:t>,</w:t>
            </w:r>
            <w:r>
              <w:rPr>
                <w:rFonts w:ascii="Times New Roman" w:hAnsi="Times New Roman"/>
                <w:sz w:val="20"/>
                <w:szCs w:val="20"/>
              </w:rPr>
              <w:t>80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78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2.2.</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Paula Stradiņa Medicīnas vēstures muzeja filiālē Farmācijas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4" w:name="_Hlk462594034"/>
            <w:r w:rsidRPr="00DC76C4">
              <w:rPr>
                <w:rFonts w:ascii="Times New Roman" w:hAnsi="Times New Roman"/>
                <w:sz w:val="20"/>
                <w:szCs w:val="20"/>
              </w:rPr>
              <w:t>2.2.1.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latviešu valodā izglītojamiem, </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45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0,8</w:t>
            </w:r>
            <w:r>
              <w:rPr>
                <w:rFonts w:ascii="Times New Roman" w:hAnsi="Times New Roman"/>
                <w:sz w:val="20"/>
                <w:szCs w:val="20"/>
              </w:rPr>
              <w:t>2</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rPr>
          <w:trHeight w:val="832"/>
        </w:trPr>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2.2.2.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w:t>
            </w:r>
            <w:r>
              <w:rPr>
                <w:rFonts w:ascii="Times New Roman" w:hAnsi="Times New Roman"/>
                <w:sz w:val="20"/>
                <w:szCs w:val="20"/>
              </w:rPr>
              <w:t>07</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20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5" w:name="_Hlk462594081"/>
            <w:bookmarkEnd w:id="4"/>
            <w:r>
              <w:rPr>
                <w:rFonts w:ascii="Times New Roman" w:hAnsi="Times New Roman"/>
                <w:sz w:val="20"/>
                <w:szCs w:val="20"/>
              </w:rPr>
              <w:t>2.2.3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w:t>
            </w:r>
            <w:r>
              <w:rPr>
                <w:rFonts w:ascii="Times New Roman" w:hAnsi="Times New Roman"/>
                <w:sz w:val="20"/>
                <w:szCs w:val="20"/>
              </w:rPr>
              <w:t>50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77</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5"/>
            <w:r w:rsidRPr="00DC76C4">
              <w:rPr>
                <w:rFonts w:ascii="Times New Roman" w:hAnsi="Times New Roman"/>
                <w:sz w:val="20"/>
                <w:szCs w:val="20"/>
              </w:rPr>
              <w:t>2.2</w:t>
            </w:r>
            <w:r w:rsidR="009E1393">
              <w:rPr>
                <w:rFonts w:ascii="Times New Roman" w:hAnsi="Times New Roman"/>
                <w:sz w:val="20"/>
                <w:szCs w:val="20"/>
              </w:rPr>
              <w:t>.</w:t>
            </w:r>
            <w:r>
              <w:rPr>
                <w:rFonts w:ascii="Times New Roman" w:hAnsi="Times New Roman"/>
                <w:sz w:val="20"/>
                <w:szCs w:val="20"/>
              </w:rPr>
              <w:t>4</w:t>
            </w:r>
            <w:r w:rsidRPr="00DC76C4">
              <w:rPr>
                <w:rFonts w:ascii="Times New Roman" w:hAnsi="Times New Roman"/>
                <w:sz w:val="20"/>
                <w:szCs w:val="20"/>
              </w:rPr>
              <w:t>.</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krievu valodā 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3.45</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0,82</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2.2.</w:t>
            </w:r>
            <w:r>
              <w:rPr>
                <w:rFonts w:ascii="Times New Roman" w:hAnsi="Times New Roman"/>
                <w:sz w:val="20"/>
                <w:szCs w:val="20"/>
              </w:rPr>
              <w:t>5</w:t>
            </w:r>
            <w:r w:rsidRPr="00DC76C4">
              <w:rPr>
                <w:rFonts w:ascii="Times New Roman" w:hAnsi="Times New Roman"/>
                <w:sz w:val="20"/>
                <w:szCs w:val="20"/>
              </w:rPr>
              <w:t>.</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Svešvalodā (izņemot krievu valodā izglītojamiem) visiem apmeklētājiem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11,</w:t>
            </w:r>
            <w:r>
              <w:rPr>
                <w:rFonts w:ascii="Times New Roman" w:hAnsi="Times New Roman"/>
                <w:sz w:val="20"/>
                <w:szCs w:val="20"/>
              </w:rPr>
              <w:t>55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72</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2.3.</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b/>
                <w:sz w:val="20"/>
                <w:szCs w:val="20"/>
              </w:rPr>
              <w:t xml:space="preserve">Paula Stradiņa Medicīnas vēstures muzeja filiālē Profesora Aleksandra </w:t>
            </w:r>
            <w:r w:rsidRPr="00DC76C4">
              <w:rPr>
                <w:rFonts w:ascii="Times New Roman" w:hAnsi="Times New Roman"/>
                <w:b/>
                <w:sz w:val="20"/>
                <w:szCs w:val="20"/>
              </w:rPr>
              <w:t>Bieziņa</w:t>
            </w:r>
            <w:r w:rsidRPr="00DC76C4">
              <w:rPr>
                <w:rFonts w:ascii="Times New Roman" w:hAnsi="Times New Roman"/>
                <w:b/>
                <w:sz w:val="20"/>
                <w:szCs w:val="20"/>
              </w:rPr>
              <w:t xml:space="preserve">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6" w:name="_Hlk462594096"/>
            <w:r w:rsidRPr="00DC76C4">
              <w:rPr>
                <w:rFonts w:ascii="Times New Roman" w:hAnsi="Times New Roman"/>
                <w:sz w:val="20"/>
                <w:szCs w:val="20"/>
              </w:rPr>
              <w:t>2.3.1.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izglītojamiem, studentiem, pensionāriem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72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0,8</w:t>
            </w:r>
            <w:r>
              <w:rPr>
                <w:rFonts w:ascii="Times New Roman" w:hAnsi="Times New Roman"/>
                <w:sz w:val="20"/>
                <w:szCs w:val="20"/>
              </w:rPr>
              <w:t>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6"/>
            <w:r w:rsidRPr="00DC76C4">
              <w:rPr>
                <w:rFonts w:ascii="Times New Roman" w:hAnsi="Times New Roman"/>
                <w:sz w:val="20"/>
                <w:szCs w:val="20"/>
              </w:rPr>
              <w:t>2.3.2.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latviešu valodā pieaugušajiem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w:t>
            </w:r>
            <w:r>
              <w:rPr>
                <w:rFonts w:ascii="Times New Roman" w:hAnsi="Times New Roman"/>
                <w:sz w:val="20"/>
                <w:szCs w:val="20"/>
              </w:rPr>
              <w:t>58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34</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w:t>
            </w:r>
            <w:r w:rsidR="009E1393">
              <w:rPr>
                <w:rFonts w:ascii="Times New Roman" w:hAnsi="Times New Roman"/>
                <w:sz w:val="20"/>
                <w:szCs w:val="20"/>
              </w:rPr>
              <w:t>3</w:t>
            </w:r>
            <w:r w:rsidRPr="00DC76C4">
              <w:rPr>
                <w:rFonts w:ascii="Times New Roman" w:hAnsi="Times New Roman"/>
                <w:sz w:val="20"/>
                <w:szCs w:val="20"/>
              </w:rPr>
              <w:t>.3.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krievu valodā izglītojamiem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98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94</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2.</w:t>
            </w:r>
            <w:r w:rsidR="009E1393">
              <w:rPr>
                <w:rFonts w:ascii="Times New Roman" w:hAnsi="Times New Roman"/>
                <w:sz w:val="20"/>
                <w:szCs w:val="20"/>
              </w:rPr>
              <w:t>3</w:t>
            </w:r>
            <w:r w:rsidRPr="00DC76C4">
              <w:rPr>
                <w:rFonts w:ascii="Times New Roman" w:hAnsi="Times New Roman"/>
                <w:sz w:val="20"/>
                <w:szCs w:val="20"/>
              </w:rPr>
              <w:t>.4.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svešvalodā (izņemot krievu valodā izglītojamiem) visiem apmeklētājiem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w:t>
            </w:r>
            <w:r>
              <w:rPr>
                <w:rFonts w:ascii="Times New Roman" w:hAnsi="Times New Roman"/>
                <w:sz w:val="20"/>
                <w:szCs w:val="20"/>
              </w:rPr>
              <w:t>6</w:t>
            </w:r>
            <w:r w:rsidRPr="00DC76C4">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1,7</w:t>
            </w:r>
            <w:r>
              <w:rPr>
                <w:rFonts w:ascii="Times New Roman" w:hAnsi="Times New Roman"/>
                <w:sz w:val="20"/>
                <w:szCs w:val="20"/>
              </w:rPr>
              <w:t>9</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61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 xml:space="preserve">Muzeja pedagoģisko un </w:t>
            </w:r>
            <w:r w:rsidRPr="00DC76C4">
              <w:rPr>
                <w:rFonts w:ascii="Times New Roman" w:hAnsi="Times New Roman"/>
                <w:b/>
                <w:sz w:val="20"/>
                <w:szCs w:val="20"/>
              </w:rPr>
              <w:t>kultūrizglītojošo</w:t>
            </w:r>
            <w:r w:rsidRPr="00DC76C4">
              <w:rPr>
                <w:rFonts w:ascii="Times New Roman" w:hAnsi="Times New Roman"/>
                <w:b/>
                <w:sz w:val="20"/>
                <w:szCs w:val="20"/>
              </w:rPr>
              <w:t xml:space="preserve"> programmu vadīšana</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3.1.</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b/>
                <w:sz w:val="20"/>
                <w:szCs w:val="20"/>
              </w:rPr>
              <w:t>Paula Stradiņa Medicīnas vēstures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3.1.1.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muzeja pedagoģiskā programma izglītojamiem (ne vairāk kā 25 skolēnu grupā) nodarbības ilgums 45-60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80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78</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7" w:name="_Hlk463245931"/>
            <w:r w:rsidRPr="00DC76C4">
              <w:rPr>
                <w:rFonts w:ascii="Times New Roman" w:hAnsi="Times New Roman"/>
                <w:sz w:val="20"/>
                <w:szCs w:val="20"/>
              </w:rPr>
              <w:t xml:space="preserve">3.1.2. </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muzeja pedagoģiskā programma izglītojamiem (ne vairāk kā 25 skolēnu grupā) nodarbības ilgums 45-60 min., izmantojot īpaši sagatavotus izdales materiālus </w:t>
            </w:r>
            <w:r w:rsidRPr="00DC76C4">
              <w:rPr>
                <w:rFonts w:ascii="Times New Roman" w:hAnsi="Times New Roman"/>
                <w:sz w:val="20"/>
                <w:szCs w:val="20"/>
                <w:vertAlign w:val="superscript"/>
              </w:rPr>
              <w:t>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3</w:t>
            </w:r>
            <w:r w:rsidRPr="00DC76C4">
              <w:rPr>
                <w:rFonts w:ascii="Times New Roman" w:hAnsi="Times New Roman"/>
                <w:sz w:val="20"/>
                <w:szCs w:val="20"/>
              </w:rPr>
              <w:t>,</w:t>
            </w:r>
            <w:r>
              <w:rPr>
                <w:rFonts w:ascii="Times New Roman" w:hAnsi="Times New Roman"/>
                <w:sz w:val="20"/>
                <w:szCs w:val="20"/>
              </w:rPr>
              <w:t>05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07</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8</w:t>
            </w:r>
            <w:r w:rsidRPr="00DC76C4">
              <w:rPr>
                <w:rFonts w:ascii="Times New Roman" w:hAnsi="Times New Roman"/>
                <w:sz w:val="20"/>
                <w:szCs w:val="20"/>
              </w:rPr>
              <w:t>,</w:t>
            </w:r>
            <w:r>
              <w:rPr>
                <w:rFonts w:ascii="Times New Roman" w:hAnsi="Times New Roman"/>
                <w:sz w:val="20"/>
                <w:szCs w:val="20"/>
              </w:rPr>
              <w:t>88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7"/>
            <w:r w:rsidRPr="00DC76C4">
              <w:rPr>
                <w:rFonts w:ascii="Times New Roman" w:hAnsi="Times New Roman"/>
                <w:sz w:val="20"/>
                <w:szCs w:val="20"/>
              </w:rPr>
              <w:t>3.1.3.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“dzimšanas diena muzejā” (grupā ne vairāk kā 20 bērnu) 3h </w:t>
            </w:r>
            <w:r w:rsidRPr="00DC76C4">
              <w:rPr>
                <w:rFonts w:ascii="Times New Roman" w:hAnsi="Times New Roman"/>
                <w:sz w:val="20"/>
                <w:szCs w:val="20"/>
                <w:vertAlign w:val="superscript"/>
              </w:rPr>
              <w:t>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5,</w:t>
            </w:r>
            <w:r>
              <w:rPr>
                <w:rFonts w:ascii="Times New Roman" w:hAnsi="Times New Roman"/>
                <w:sz w:val="20"/>
                <w:szCs w:val="20"/>
              </w:rPr>
              <w:t>00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5</w:t>
            </w:r>
            <w:r w:rsidRPr="00DC76C4">
              <w:rPr>
                <w:rFonts w:ascii="Times New Roman" w:hAnsi="Times New Roman"/>
                <w:sz w:val="20"/>
                <w:szCs w:val="20"/>
              </w:rPr>
              <w:t>,</w:t>
            </w:r>
            <w:r>
              <w:rPr>
                <w:rFonts w:ascii="Times New Roman" w:hAnsi="Times New Roman"/>
                <w:sz w:val="20"/>
                <w:szCs w:val="20"/>
              </w:rPr>
              <w:t>90</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20</w:t>
            </w:r>
            <w:r w:rsidRPr="00DC76C4">
              <w:rPr>
                <w:rFonts w:ascii="Times New Roman" w:hAnsi="Times New Roman"/>
                <w:sz w:val="20"/>
                <w:szCs w:val="20"/>
              </w:rPr>
              <w:t>,</w:t>
            </w:r>
            <w:r>
              <w:rPr>
                <w:rFonts w:ascii="Times New Roman" w:hAnsi="Times New Roman"/>
                <w:sz w:val="20"/>
                <w:szCs w:val="20"/>
              </w:rPr>
              <w:t>95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8</w:t>
            </w:r>
            <w:r w:rsidRPr="00DC76C4">
              <w:rPr>
                <w:rFonts w:ascii="Times New Roman" w:hAnsi="Times New Roman"/>
                <w:sz w:val="20"/>
                <w:szCs w:val="20"/>
              </w:rPr>
              <w:t>,</w:t>
            </w:r>
            <w:r>
              <w:rPr>
                <w:rFonts w:ascii="Times New Roman" w:hAnsi="Times New Roman"/>
                <w:sz w:val="20"/>
                <w:szCs w:val="20"/>
              </w:rPr>
              <w:t>15</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60,00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60,00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8" w:name="_Hlk462594679"/>
            <w:r w:rsidRPr="00DC76C4">
              <w:rPr>
                <w:rFonts w:ascii="Times New Roman" w:hAnsi="Times New Roman"/>
                <w:sz w:val="20"/>
                <w:szCs w:val="20"/>
              </w:rPr>
              <w:t>3.1.4.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(grupā ne vairāk kā 20 cilvēku), nodarbības ilgums 60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22</w:t>
            </w:r>
            <w:r w:rsidRPr="00DC76C4">
              <w:rPr>
                <w:rFonts w:ascii="Times New Roman" w:hAnsi="Times New Roman"/>
                <w:sz w:val="20"/>
                <w:szCs w:val="20"/>
              </w:rPr>
              <w:t>,</w:t>
            </w:r>
            <w:r>
              <w:rPr>
                <w:rFonts w:ascii="Times New Roman" w:hAnsi="Times New Roman"/>
                <w:sz w:val="20"/>
                <w:szCs w:val="20"/>
              </w:rPr>
              <w:t>57</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5</w:t>
            </w:r>
            <w:r w:rsidRPr="00DC76C4">
              <w:rPr>
                <w:rFonts w:ascii="Times New Roman" w:hAnsi="Times New Roman"/>
                <w:sz w:val="20"/>
                <w:szCs w:val="20"/>
              </w:rPr>
              <w:t>,</w:t>
            </w:r>
            <w:r>
              <w:rPr>
                <w:rFonts w:ascii="Times New Roman" w:hAnsi="Times New Roman"/>
                <w:sz w:val="20"/>
                <w:szCs w:val="20"/>
              </w:rPr>
              <w:t>33</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w:t>
            </w:r>
            <w:r>
              <w:rPr>
                <w:rFonts w:ascii="Times New Roman" w:hAnsi="Times New Roman"/>
                <w:sz w:val="20"/>
                <w:szCs w:val="20"/>
              </w:rPr>
              <w:t>10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p w:rsidR="005E2115" w:rsidRPr="00DC76C4" w:rsidP="00281851">
            <w:pPr>
              <w:spacing w:after="0" w:line="240" w:lineRule="auto"/>
              <w:jc w:val="center"/>
              <w:rPr>
                <w:rFonts w:ascii="Times New Roman" w:hAnsi="Times New Roman"/>
                <w:sz w:val="20"/>
                <w:szCs w:val="20"/>
              </w:rPr>
            </w:pP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8"/>
            <w:r w:rsidRPr="00DC76C4">
              <w:rPr>
                <w:rFonts w:ascii="Times New Roman" w:hAnsi="Times New Roman"/>
                <w:sz w:val="20"/>
                <w:szCs w:val="20"/>
              </w:rPr>
              <w:t>3.1.5.</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(grupā ne vairāk kā 20 cilvēku), ārpus muzeja darba laika, nodarbības ilgums 60 min. </w:t>
            </w:r>
            <w:r w:rsidRPr="00DC76C4">
              <w:rPr>
                <w:rFonts w:ascii="Times New Roman" w:hAnsi="Times New Roman"/>
                <w:sz w:val="20"/>
                <w:szCs w:val="20"/>
                <w:vertAlign w:val="superscript"/>
              </w:rPr>
              <w:t>2.,3</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9,</w:t>
            </w:r>
            <w:r>
              <w:rPr>
                <w:rFonts w:ascii="Times New Roman" w:hAnsi="Times New Roman"/>
                <w:sz w:val="20"/>
                <w:szCs w:val="20"/>
              </w:rPr>
              <w:t>89</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9</w:t>
            </w:r>
            <w:r w:rsidRPr="00DC76C4">
              <w:rPr>
                <w:rFonts w:ascii="Times New Roman" w:hAnsi="Times New Roman"/>
                <w:sz w:val="20"/>
                <w:szCs w:val="20"/>
              </w:rPr>
              <w:t>,</w:t>
            </w:r>
            <w:r>
              <w:rPr>
                <w:rFonts w:ascii="Times New Roman" w:hAnsi="Times New Roman"/>
                <w:sz w:val="20"/>
                <w:szCs w:val="20"/>
              </w:rPr>
              <w:t>41</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0,</w:t>
            </w:r>
            <w:r>
              <w:rPr>
                <w:rFonts w:ascii="Times New Roman" w:hAnsi="Times New Roman"/>
                <w:sz w:val="20"/>
                <w:szCs w:val="20"/>
              </w:rPr>
              <w:t>70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60,00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60,00</w:t>
            </w:r>
          </w:p>
          <w:p w:rsidR="005E2115" w:rsidRPr="00DC76C4" w:rsidP="00281851">
            <w:pPr>
              <w:spacing w:after="0" w:line="240" w:lineRule="auto"/>
              <w:jc w:val="center"/>
              <w:rPr>
                <w:rFonts w:ascii="Times New Roman" w:hAnsi="Times New Roman"/>
                <w:sz w:val="20"/>
                <w:szCs w:val="20"/>
              </w:rPr>
            </w:pP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9" w:name="_Hlk462594609"/>
            <w:r w:rsidRPr="00DC76C4">
              <w:rPr>
                <w:rFonts w:ascii="Times New Roman" w:hAnsi="Times New Roman"/>
                <w:sz w:val="20"/>
                <w:szCs w:val="20"/>
              </w:rPr>
              <w:t>3.1.6.</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sagatavota pēc īpaša pieprasījuma (grupā ne vairāk kā 20 cilvēku), nodarbības ilgums 60-90 min.</w:t>
            </w:r>
            <w:r w:rsidRPr="00DC76C4">
              <w:rPr>
                <w:rFonts w:ascii="Times New Roman" w:hAnsi="Times New Roman"/>
                <w:sz w:val="20"/>
                <w:szCs w:val="20"/>
                <w:vertAlign w:val="superscript"/>
              </w:rPr>
              <w:t xml:space="preserve"> 2.,3</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32</w:t>
            </w:r>
            <w:r w:rsidRPr="00DC76C4">
              <w:rPr>
                <w:rFonts w:ascii="Times New Roman" w:hAnsi="Times New Roman"/>
                <w:sz w:val="20"/>
                <w:szCs w:val="20"/>
              </w:rPr>
              <w:t>,</w:t>
            </w:r>
            <w:r>
              <w:rPr>
                <w:rFonts w:ascii="Times New Roman" w:hAnsi="Times New Roman"/>
                <w:sz w:val="20"/>
                <w:szCs w:val="20"/>
              </w:rPr>
              <w:t>20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60</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9</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20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9"/>
            <w:r w:rsidRPr="00DC76C4">
              <w:rPr>
                <w:rFonts w:ascii="Times New Roman" w:hAnsi="Times New Roman"/>
                <w:sz w:val="20"/>
                <w:szCs w:val="20"/>
              </w:rPr>
              <w:t>3.1.7.</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sagatavota pēc īpaša pieprasījuma (grupā ne vairāk kā 20 cilvēku), ārpus muzeja darba laika, nodarbības ilgums 60-90 min.</w:t>
            </w:r>
            <w:r w:rsidRPr="00DC76C4">
              <w:rPr>
                <w:rFonts w:ascii="Times New Roman" w:hAnsi="Times New Roman"/>
                <w:sz w:val="20"/>
                <w:szCs w:val="20"/>
                <w:vertAlign w:val="superscript"/>
              </w:rPr>
              <w:t xml:space="preserve"> 2.,3</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8</w:t>
            </w:r>
            <w:r w:rsidRPr="00DC76C4">
              <w:rPr>
                <w:rFonts w:ascii="Times New Roman" w:hAnsi="Times New Roman"/>
                <w:sz w:val="20"/>
                <w:szCs w:val="20"/>
              </w:rPr>
              <w:t>0,</w:t>
            </w:r>
            <w:r>
              <w:rPr>
                <w:rFonts w:ascii="Times New Roman" w:hAnsi="Times New Roman"/>
                <w:sz w:val="20"/>
                <w:szCs w:val="20"/>
              </w:rPr>
              <w:t>57</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9</w:t>
            </w:r>
            <w:r w:rsidRPr="00DC76C4">
              <w:rPr>
                <w:rFonts w:ascii="Times New Roman" w:hAnsi="Times New Roman"/>
                <w:sz w:val="20"/>
                <w:szCs w:val="20"/>
              </w:rPr>
              <w:t>,</w:t>
            </w:r>
            <w:r>
              <w:rPr>
                <w:rFonts w:ascii="Times New Roman" w:hAnsi="Times New Roman"/>
                <w:sz w:val="20"/>
                <w:szCs w:val="20"/>
              </w:rPr>
              <w:t>01</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w:t>
            </w:r>
            <w:r w:rsidRPr="00DC76C4">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3.2.</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Farmācijas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3.2.1.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muzeja pedagoģiskā programma izglītojamiem (ne vairāk kā 20 skolēnu grupā) nodarbības ilgums 45-60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55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72</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73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3.2.2.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muzeja pedagoģiskā programma izglītojamiem (ne vairāk kā 20 skolēnu grupā) nodarbības ilgums 45-60 min., izmantojot īpaši sagatavotus izdales materiālus</w:t>
            </w:r>
            <w:r w:rsidRPr="00DC76C4">
              <w:rPr>
                <w:rFonts w:ascii="Times New Roman" w:hAnsi="Times New Roman"/>
                <w:sz w:val="20"/>
                <w:szCs w:val="20"/>
                <w:vertAlign w:val="superscript"/>
              </w:rPr>
              <w:t>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w:t>
            </w:r>
            <w:r>
              <w:rPr>
                <w:rFonts w:ascii="Times New Roman" w:hAnsi="Times New Roman"/>
                <w:sz w:val="20"/>
                <w:szCs w:val="20"/>
              </w:rPr>
              <w:t>70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70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w:t>
            </w:r>
            <w:r>
              <w:rPr>
                <w:rFonts w:ascii="Times New Roman" w:hAnsi="Times New Roman"/>
                <w:sz w:val="20"/>
                <w:szCs w:val="20"/>
              </w:rPr>
              <w:t>60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3.2.3.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“dzimšanas diena muzejā” (grupā ne vairāk kā 20 bērnu) 3h</w:t>
            </w:r>
            <w:r w:rsidRPr="00DC76C4">
              <w:rPr>
                <w:rFonts w:ascii="Times New Roman" w:hAnsi="Times New Roman"/>
                <w:sz w:val="20"/>
                <w:szCs w:val="20"/>
                <w:vertAlign w:val="superscript"/>
              </w:rPr>
              <w:t>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33</w:t>
            </w:r>
            <w:r w:rsidRPr="00DC76C4">
              <w:rPr>
                <w:rFonts w:ascii="Times New Roman" w:hAnsi="Times New Roman"/>
                <w:sz w:val="20"/>
                <w:szCs w:val="20"/>
              </w:rPr>
              <w:t>,</w:t>
            </w:r>
            <w:r>
              <w:rPr>
                <w:rFonts w:ascii="Times New Roman" w:hAnsi="Times New Roman"/>
                <w:sz w:val="20"/>
                <w:szCs w:val="20"/>
              </w:rPr>
              <w:t>44</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89</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34</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33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0" w:name="_Hlk462594718"/>
            <w:r>
              <w:rPr>
                <w:rFonts w:ascii="Times New Roman" w:hAnsi="Times New Roman"/>
                <w:sz w:val="20"/>
                <w:szCs w:val="20"/>
              </w:rPr>
              <w:t>3</w:t>
            </w:r>
            <w:r w:rsidRPr="00DC76C4">
              <w:rPr>
                <w:rFonts w:ascii="Times New Roman" w:hAnsi="Times New Roman"/>
                <w:sz w:val="20"/>
                <w:szCs w:val="20"/>
              </w:rPr>
              <w:t>.2.4.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(grupā ne vairāk kā 20 cilvēku), nodarbības ilgums 60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6</w:t>
            </w:r>
            <w:r w:rsidRPr="00DC76C4">
              <w:rPr>
                <w:rFonts w:ascii="Times New Roman" w:hAnsi="Times New Roman"/>
                <w:sz w:val="20"/>
                <w:szCs w:val="20"/>
              </w:rPr>
              <w:t>,</w:t>
            </w:r>
            <w:r>
              <w:rPr>
                <w:rFonts w:ascii="Times New Roman" w:hAnsi="Times New Roman"/>
                <w:sz w:val="20"/>
                <w:szCs w:val="20"/>
              </w:rPr>
              <w:t>79</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96</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41</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84</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0"/>
            <w:r>
              <w:rPr>
                <w:rFonts w:ascii="Times New Roman" w:hAnsi="Times New Roman"/>
                <w:sz w:val="20"/>
                <w:szCs w:val="20"/>
              </w:rPr>
              <w:t>3</w:t>
            </w:r>
            <w:r w:rsidRPr="00DC76C4">
              <w:rPr>
                <w:rFonts w:ascii="Times New Roman" w:hAnsi="Times New Roman"/>
                <w:sz w:val="20"/>
                <w:szCs w:val="20"/>
              </w:rPr>
              <w:t>.2.5.</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(grupā ne vairāk kā 20 cilvēku), ārpus muzeja darba laika, nodarbības ilgums 60 min.</w:t>
            </w:r>
            <w:r w:rsidRPr="00DC76C4">
              <w:rPr>
                <w:rFonts w:ascii="Times New Roman" w:hAnsi="Times New Roman"/>
                <w:sz w:val="20"/>
                <w:szCs w:val="20"/>
                <w:vertAlign w:val="superscript"/>
              </w:rPr>
              <w:t xml:space="preserve"> 2.,3</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38</w:t>
            </w:r>
            <w:r w:rsidRPr="00DC76C4">
              <w:rPr>
                <w:rFonts w:ascii="Times New Roman" w:hAnsi="Times New Roman"/>
                <w:sz w:val="20"/>
                <w:szCs w:val="20"/>
              </w:rPr>
              <w:t>,</w:t>
            </w:r>
            <w:r>
              <w:rPr>
                <w:rFonts w:ascii="Times New Roman" w:hAnsi="Times New Roman"/>
                <w:sz w:val="20"/>
                <w:szCs w:val="20"/>
              </w:rPr>
              <w:t>97</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9</w:t>
            </w:r>
            <w:r w:rsidRPr="00DC76C4">
              <w:rPr>
                <w:rFonts w:ascii="Times New Roman" w:hAnsi="Times New Roman"/>
                <w:sz w:val="20"/>
                <w:szCs w:val="20"/>
              </w:rPr>
              <w:t>,</w:t>
            </w:r>
            <w:r>
              <w:rPr>
                <w:rFonts w:ascii="Times New Roman" w:hAnsi="Times New Roman"/>
                <w:sz w:val="20"/>
                <w:szCs w:val="20"/>
              </w:rPr>
              <w:t>20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83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60,00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60,00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.2.6.</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sagatavota pēc īpaša pieprasījuma (grupā ne vairāk kā 20 cilvēku), nodarbības ilgums 60 -90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18</w:t>
            </w:r>
            <w:r w:rsidRPr="00DC76C4">
              <w:rPr>
                <w:rFonts w:ascii="Times New Roman" w:hAnsi="Times New Roman"/>
                <w:sz w:val="20"/>
                <w:szCs w:val="20"/>
              </w:rPr>
              <w:t>,</w:t>
            </w:r>
            <w:r>
              <w:rPr>
                <w:rFonts w:ascii="Times New Roman" w:hAnsi="Times New Roman"/>
                <w:sz w:val="20"/>
                <w:szCs w:val="20"/>
              </w:rPr>
              <w:t>34</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33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7,33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.2.7.</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sagatavota pēc īpaša pieprasījuma (grupā ne vairāk kā 20 cilvēku), ārpus muzeja darba laika, nodarbības ilgums 60 -90 min.</w:t>
            </w:r>
            <w:r w:rsidRPr="00DC76C4">
              <w:rPr>
                <w:rFonts w:ascii="Times New Roman" w:hAnsi="Times New Roman"/>
                <w:sz w:val="20"/>
                <w:szCs w:val="20"/>
                <w:vertAlign w:val="superscript"/>
              </w:rPr>
              <w:t xml:space="preserve"> 2.,3</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5</w:t>
            </w:r>
            <w:r w:rsidRPr="00DC76C4">
              <w:rPr>
                <w:rFonts w:ascii="Times New Roman" w:hAnsi="Times New Roman"/>
                <w:sz w:val="20"/>
                <w:szCs w:val="20"/>
              </w:rPr>
              <w:t>0,</w:t>
            </w:r>
            <w:r>
              <w:rPr>
                <w:rFonts w:ascii="Times New Roman" w:hAnsi="Times New Roman"/>
                <w:sz w:val="20"/>
                <w:szCs w:val="20"/>
              </w:rPr>
              <w:t>77</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98</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28</w:t>
            </w:r>
            <w:r w:rsidRPr="00DC76C4">
              <w:rPr>
                <w:rFonts w:ascii="Times New Roman" w:hAnsi="Times New Roman"/>
                <w:sz w:val="20"/>
                <w:szCs w:val="20"/>
              </w:rPr>
              <w:t>,</w:t>
            </w:r>
            <w:r>
              <w:rPr>
                <w:rFonts w:ascii="Times New Roman" w:hAnsi="Times New Roman"/>
                <w:sz w:val="20"/>
                <w:szCs w:val="20"/>
              </w:rPr>
              <w:t>82</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8.43</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3.3.</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 xml:space="preserve">Profesora Aleksandra </w:t>
            </w:r>
            <w:r w:rsidRPr="00DC76C4">
              <w:rPr>
                <w:rFonts w:ascii="Times New Roman" w:hAnsi="Times New Roman"/>
                <w:b/>
                <w:sz w:val="20"/>
                <w:szCs w:val="20"/>
              </w:rPr>
              <w:t>Bieziņa</w:t>
            </w:r>
            <w:r w:rsidRPr="00DC76C4">
              <w:rPr>
                <w:rFonts w:ascii="Times New Roman" w:hAnsi="Times New Roman"/>
                <w:b/>
                <w:sz w:val="20"/>
                <w:szCs w:val="20"/>
              </w:rPr>
              <w:t xml:space="preserve">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3.3.1.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muzeja pedagoģiskā programma izglītojamiem (ne vairāk kā 20 skolēnu grupā) nodarbības ilgums 45-60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w:t>
            </w: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68</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75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57</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3.3.2.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kultūrizglītojošā</w:t>
            </w:r>
            <w:r w:rsidRPr="00DC76C4">
              <w:rPr>
                <w:rFonts w:ascii="Times New Roman" w:hAnsi="Times New Roman"/>
                <w:sz w:val="20"/>
                <w:szCs w:val="20"/>
              </w:rPr>
              <w:t xml:space="preserve"> programma pieaugušajiem (grupā ne vairāk kā 20 cilvēku), nodarbības ilgums 60 min.</w:t>
            </w:r>
            <w:r w:rsidRPr="00DC76C4">
              <w:rPr>
                <w:rFonts w:ascii="Times New Roman" w:hAnsi="Times New Roman"/>
                <w:sz w:val="20"/>
                <w:szCs w:val="20"/>
                <w:vertAlign w:val="superscript"/>
              </w:rPr>
              <w:t xml:space="preserve"> 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grupa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22</w:t>
            </w:r>
            <w:r w:rsidRPr="00DC76C4">
              <w:rPr>
                <w:rFonts w:ascii="Times New Roman" w:hAnsi="Times New Roman"/>
                <w:sz w:val="20"/>
                <w:szCs w:val="20"/>
              </w:rPr>
              <w:t>,</w:t>
            </w:r>
            <w:r>
              <w:rPr>
                <w:rFonts w:ascii="Times New Roman" w:hAnsi="Times New Roman"/>
                <w:sz w:val="20"/>
                <w:szCs w:val="20"/>
              </w:rPr>
              <w:t>94</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5</w:t>
            </w:r>
            <w:r w:rsidRPr="00DC76C4">
              <w:rPr>
                <w:rFonts w:ascii="Times New Roman" w:hAnsi="Times New Roman"/>
                <w:sz w:val="20"/>
                <w:szCs w:val="20"/>
              </w:rPr>
              <w:t>,</w:t>
            </w:r>
            <w:r>
              <w:rPr>
                <w:rFonts w:ascii="Times New Roman" w:hAnsi="Times New Roman"/>
                <w:sz w:val="20"/>
                <w:szCs w:val="20"/>
              </w:rPr>
              <w:t>41</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65</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Muzeja krājuma izmantošana</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4.1.</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Muzeja krājuma priekšmetu fotografēšana, filmēšana un skenēšana</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4.1.1.</w:t>
            </w:r>
          </w:p>
          <w:p w:rsidR="005E2115" w:rsidRPr="00DC76C4" w:rsidP="00281851">
            <w:pPr>
              <w:spacing w:after="0" w:line="240" w:lineRule="auto"/>
              <w:rPr>
                <w:rFonts w:ascii="Times New Roman" w:hAnsi="Times New Roman"/>
                <w:sz w:val="20"/>
                <w:szCs w:val="20"/>
              </w:rPr>
            </w:pP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krājuma priekšmetu fotografēšana un filmēšana pastāvīgajās ekspozīcijās un izstādēs kultūras un izglītības mērķiem un muzeja reklāmai</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rPr>
                <w:rFonts w:ascii="Times New Roman" w:hAnsi="Times New Roman"/>
                <w:sz w:val="20"/>
                <w:szCs w:val="20"/>
              </w:rPr>
            </w:pPr>
          </w:p>
        </w:tc>
        <w:tc>
          <w:tcPr>
            <w:tcW w:w="479" w:type="pct"/>
          </w:tcPr>
          <w:p w:rsidR="005E2115" w:rsidRPr="00DC76C4" w:rsidP="00281851">
            <w:pPr>
              <w:spacing w:after="0" w:line="240" w:lineRule="auto"/>
              <w:rPr>
                <w:rFonts w:ascii="Times New Roman" w:hAnsi="Times New Roman"/>
                <w:sz w:val="20"/>
                <w:szCs w:val="20"/>
              </w:rPr>
            </w:pPr>
          </w:p>
        </w:tc>
        <w:tc>
          <w:tcPr>
            <w:tcW w:w="462" w:type="pct"/>
            <w:gridSpan w:val="2"/>
          </w:tcPr>
          <w:p w:rsidR="005E2115" w:rsidRPr="00DC76C4" w:rsidP="00281851">
            <w:pPr>
              <w:spacing w:after="0" w:line="240" w:lineRule="auto"/>
              <w:rPr>
                <w:rFonts w:ascii="Times New Roman" w:hAnsi="Times New Roman"/>
                <w:sz w:val="20"/>
                <w:szCs w:val="20"/>
              </w:rPr>
            </w:pPr>
          </w:p>
        </w:tc>
        <w:tc>
          <w:tcPr>
            <w:tcW w:w="434" w:type="pct"/>
          </w:tcPr>
          <w:p w:rsidR="005E2115" w:rsidRPr="00DC76C4" w:rsidP="00281851">
            <w:pPr>
              <w:spacing w:after="0" w:line="240" w:lineRule="auto"/>
              <w:rPr>
                <w:rFonts w:ascii="Times New Roman" w:hAnsi="Times New Roman"/>
                <w:sz w:val="20"/>
                <w:szCs w:val="20"/>
              </w:rPr>
            </w:pPr>
          </w:p>
        </w:tc>
        <w:tc>
          <w:tcPr>
            <w:tcW w:w="430" w:type="pct"/>
          </w:tcPr>
          <w:p w:rsidR="005E2115" w:rsidRPr="00DC76C4" w:rsidP="00281851">
            <w:pPr>
              <w:spacing w:after="0" w:line="240" w:lineRule="auto"/>
              <w:rPr>
                <w:rFonts w:ascii="Times New Roman" w:hAnsi="Times New Roman"/>
                <w:sz w:val="20"/>
                <w:szCs w:val="20"/>
              </w:rPr>
            </w:pP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1" w:name="_Hlk462594833"/>
            <w:r w:rsidRPr="00DC76C4">
              <w:rPr>
                <w:rFonts w:ascii="Times New Roman" w:hAnsi="Times New Roman"/>
                <w:sz w:val="20"/>
                <w:szCs w:val="20"/>
              </w:rPr>
              <w:t>4.1.2.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krājuma priekšmetu fotografēšana un filmēšana pastāvīgajās ekspozīcijās un izstādēs komerciālos nolūkos</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w:t>
            </w:r>
            <w:r>
              <w:rPr>
                <w:rFonts w:ascii="Times New Roman" w:hAnsi="Times New Roman"/>
                <w:sz w:val="20"/>
                <w:szCs w:val="20"/>
              </w:rPr>
              <w:t>75</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88</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32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1"/>
            <w:r w:rsidRPr="00DC76C4">
              <w:rPr>
                <w:rFonts w:ascii="Times New Roman" w:hAnsi="Times New Roman"/>
                <w:sz w:val="20"/>
                <w:szCs w:val="20"/>
              </w:rPr>
              <w:t>4.1.3.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krājuma priekšmetu fotografēšana un filmēšana krājuma glabātuvēs komerciālos nolūkos </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20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70</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68</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4.1.4.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krājuma priekšmeta (izmērs nepārsniedz A3 formātu) skenēšana, ko veic muzeja speciālists </w:t>
            </w:r>
            <w:r w:rsidRPr="00DC76C4">
              <w:rPr>
                <w:rFonts w:ascii="Times New Roman" w:hAnsi="Times New Roman"/>
                <w:sz w:val="20"/>
                <w:szCs w:val="20"/>
                <w:vertAlign w:val="superscript"/>
              </w:rPr>
              <w:t>4</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digitālais attēls</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w:t>
            </w:r>
            <w:r>
              <w:rPr>
                <w:rFonts w:ascii="Times New Roman" w:hAnsi="Times New Roman"/>
                <w:sz w:val="20"/>
                <w:szCs w:val="20"/>
              </w:rPr>
              <w:t>79</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89</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32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4.1.5.</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Ekspozīciju izmantošana profesionālai fotografēšanai un filmēšanai kultūras un izglītības mērķiem un muzeja reklāmai</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p>
        </w:tc>
        <w:tc>
          <w:tcPr>
            <w:tcW w:w="479" w:type="pct"/>
          </w:tcPr>
          <w:p w:rsidR="005E2115" w:rsidRPr="00DC76C4" w:rsidP="00281851">
            <w:pPr>
              <w:spacing w:after="0" w:line="240" w:lineRule="auto"/>
              <w:jc w:val="center"/>
              <w:rPr>
                <w:rFonts w:ascii="Times New Roman" w:hAnsi="Times New Roman"/>
                <w:sz w:val="20"/>
                <w:szCs w:val="20"/>
              </w:rPr>
            </w:pPr>
          </w:p>
        </w:tc>
        <w:tc>
          <w:tcPr>
            <w:tcW w:w="462" w:type="pct"/>
            <w:gridSpan w:val="2"/>
          </w:tcPr>
          <w:p w:rsidR="005E2115" w:rsidRPr="00DC76C4" w:rsidP="00281851">
            <w:pPr>
              <w:spacing w:after="0" w:line="240" w:lineRule="auto"/>
              <w:jc w:val="center"/>
              <w:rPr>
                <w:rFonts w:ascii="Times New Roman" w:hAnsi="Times New Roman"/>
                <w:sz w:val="20"/>
                <w:szCs w:val="20"/>
              </w:rPr>
            </w:pPr>
          </w:p>
        </w:tc>
        <w:tc>
          <w:tcPr>
            <w:tcW w:w="434" w:type="pct"/>
          </w:tcPr>
          <w:p w:rsidR="005E2115" w:rsidRPr="00DC76C4" w:rsidP="00281851">
            <w:pPr>
              <w:spacing w:after="0" w:line="240" w:lineRule="auto"/>
              <w:jc w:val="center"/>
              <w:rPr>
                <w:rFonts w:ascii="Times New Roman" w:hAnsi="Times New Roman"/>
                <w:sz w:val="20"/>
                <w:szCs w:val="20"/>
              </w:rPr>
            </w:pPr>
          </w:p>
        </w:tc>
        <w:tc>
          <w:tcPr>
            <w:tcW w:w="430" w:type="pct"/>
          </w:tcPr>
          <w:p w:rsidR="005E2115" w:rsidRPr="00DC76C4" w:rsidP="00281851">
            <w:pPr>
              <w:spacing w:after="0" w:line="240" w:lineRule="auto"/>
              <w:jc w:val="center"/>
              <w:rPr>
                <w:rFonts w:ascii="Times New Roman" w:hAnsi="Times New Roman"/>
                <w:sz w:val="20"/>
                <w:szCs w:val="20"/>
              </w:rPr>
            </w:pP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4.1.6.</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Ekspozīciju izmantošana profesionālai fotografēšanai un filmēšanai komerciāliem mērķiem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6</w:t>
            </w:r>
            <w:r w:rsidRPr="00DC76C4">
              <w:rPr>
                <w:rFonts w:ascii="Times New Roman" w:hAnsi="Times New Roman"/>
                <w:sz w:val="20"/>
                <w:szCs w:val="20"/>
              </w:rPr>
              <w:t>,</w:t>
            </w:r>
            <w:r>
              <w:rPr>
                <w:rFonts w:ascii="Times New Roman" w:hAnsi="Times New Roman"/>
                <w:sz w:val="20"/>
                <w:szCs w:val="20"/>
              </w:rPr>
              <w:t>00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42</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22</w:t>
            </w:r>
            <w:r w:rsidRPr="00DC76C4">
              <w:rPr>
                <w:rFonts w:ascii="Times New Roman" w:hAnsi="Times New Roman"/>
                <w:sz w:val="20"/>
                <w:szCs w:val="20"/>
              </w:rPr>
              <w:t>,</w:t>
            </w:r>
            <w:r>
              <w:rPr>
                <w:rFonts w:ascii="Times New Roman" w:hAnsi="Times New Roman"/>
                <w:sz w:val="20"/>
                <w:szCs w:val="20"/>
              </w:rPr>
              <w:t>16</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4.2.</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Krājuma priekšmetu izmantošana publicēšanai</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4.2.1.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ar muzeja pamatdarbību un krājuma izpēti saistītā publikācijā vai muzeja popularizēšanas nolūkā</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rPr>
                <w:rFonts w:ascii="Times New Roman" w:hAnsi="Times New Roman"/>
                <w:sz w:val="20"/>
                <w:szCs w:val="20"/>
              </w:rPr>
            </w:pPr>
          </w:p>
        </w:tc>
        <w:tc>
          <w:tcPr>
            <w:tcW w:w="479" w:type="pct"/>
          </w:tcPr>
          <w:p w:rsidR="005E2115" w:rsidRPr="00DC76C4" w:rsidP="00281851">
            <w:pPr>
              <w:spacing w:after="0" w:line="240" w:lineRule="auto"/>
              <w:rPr>
                <w:rFonts w:ascii="Times New Roman" w:hAnsi="Times New Roman"/>
                <w:sz w:val="20"/>
                <w:szCs w:val="20"/>
              </w:rPr>
            </w:pPr>
          </w:p>
        </w:tc>
        <w:tc>
          <w:tcPr>
            <w:tcW w:w="462" w:type="pct"/>
            <w:gridSpan w:val="2"/>
          </w:tcPr>
          <w:p w:rsidR="005E2115" w:rsidRPr="00DC76C4" w:rsidP="00281851">
            <w:pPr>
              <w:spacing w:after="0" w:line="240" w:lineRule="auto"/>
              <w:rPr>
                <w:rFonts w:ascii="Times New Roman" w:hAnsi="Times New Roman"/>
                <w:sz w:val="20"/>
                <w:szCs w:val="20"/>
              </w:rPr>
            </w:pPr>
          </w:p>
        </w:tc>
        <w:tc>
          <w:tcPr>
            <w:tcW w:w="434" w:type="pct"/>
          </w:tcPr>
          <w:p w:rsidR="005E2115" w:rsidRPr="00DC76C4" w:rsidP="00281851">
            <w:pPr>
              <w:spacing w:after="0" w:line="240" w:lineRule="auto"/>
              <w:rPr>
                <w:rFonts w:ascii="Times New Roman" w:hAnsi="Times New Roman"/>
                <w:sz w:val="20"/>
                <w:szCs w:val="20"/>
              </w:rPr>
            </w:pPr>
          </w:p>
        </w:tc>
        <w:tc>
          <w:tcPr>
            <w:tcW w:w="430" w:type="pct"/>
          </w:tcPr>
          <w:p w:rsidR="005E2115" w:rsidRPr="00DC76C4" w:rsidP="00281851">
            <w:pPr>
              <w:spacing w:after="0" w:line="240" w:lineRule="auto"/>
              <w:rPr>
                <w:rFonts w:ascii="Times New Roman" w:hAnsi="Times New Roman"/>
                <w:sz w:val="20"/>
                <w:szCs w:val="20"/>
              </w:rPr>
            </w:pP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2" w:name="_Hlk462594930"/>
            <w:r w:rsidRPr="00DC76C4">
              <w:rPr>
                <w:rFonts w:ascii="Times New Roman" w:hAnsi="Times New Roman"/>
                <w:sz w:val="20"/>
                <w:szCs w:val="20"/>
              </w:rPr>
              <w:t>4.2.2.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ar muzeja krājuma izpēti nesaistītos mācību un zinātniskos izdevumos</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8</w:t>
            </w:r>
            <w:r w:rsidRPr="00DC76C4">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03</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85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32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2"/>
            <w:r w:rsidRPr="00DC76C4">
              <w:rPr>
                <w:rFonts w:ascii="Times New Roman" w:hAnsi="Times New Roman"/>
                <w:sz w:val="20"/>
                <w:szCs w:val="20"/>
              </w:rPr>
              <w:t>4.2.3.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ar muzeja pamatdarbību nesaistītos komerciālos nolūkos</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w:t>
            </w:r>
            <w:r>
              <w:rPr>
                <w:rFonts w:ascii="Times New Roman" w:hAnsi="Times New Roman"/>
                <w:sz w:val="20"/>
                <w:szCs w:val="20"/>
              </w:rPr>
              <w:t>6</w:t>
            </w:r>
            <w:r w:rsidRPr="00DC76C4">
              <w:rPr>
                <w:rFonts w:ascii="Times New Roman" w:hAnsi="Times New Roman"/>
                <w:sz w:val="20"/>
                <w:szCs w:val="20"/>
              </w:rPr>
              <w:t>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0,8</w:t>
            </w:r>
            <w:r>
              <w:rPr>
                <w:rFonts w:ascii="Times New Roman" w:hAnsi="Times New Roman"/>
                <w:sz w:val="20"/>
                <w:szCs w:val="20"/>
              </w:rPr>
              <w:t>5</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15</w:t>
            </w:r>
            <w:r w:rsidRPr="00DC76C4">
              <w:rPr>
                <w:rFonts w:ascii="Times New Roman" w:hAnsi="Times New Roman"/>
                <w:sz w:val="20"/>
                <w:szCs w:val="20"/>
              </w:rPr>
              <w:t>,</w:t>
            </w:r>
            <w:r>
              <w:rPr>
                <w:rFonts w:ascii="Times New Roman" w:hAnsi="Times New Roman"/>
                <w:sz w:val="20"/>
                <w:szCs w:val="20"/>
              </w:rPr>
              <w:t>13</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4.2.4.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unikālu un īpaši saudzējamu krājuma priekšmetu publicēšana komerciālos nolūkos</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vienība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80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13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93</w:t>
            </w:r>
            <w:r w:rsidRPr="00DC76C4">
              <w:rPr>
                <w:rFonts w:ascii="Times New Roman" w:hAnsi="Times New Roman"/>
                <w:sz w:val="20"/>
                <w:szCs w:val="20"/>
              </w:rPr>
              <w:t>,</w:t>
            </w:r>
            <w:r>
              <w:rPr>
                <w:rFonts w:ascii="Times New Roman" w:hAnsi="Times New Roman"/>
                <w:sz w:val="20"/>
                <w:szCs w:val="20"/>
              </w:rPr>
              <w:t>65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100, 00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4.3.</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Muzeja krājuma priekšmetu izdošana (deponēšana)</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4.3.1.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krājuma priekšmetu deponēšana akreditētiem muzejiem, zinātniskām institūcijām, augstskolām un Veselības ministrijas padotības iestādēm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1 vienība </w:t>
            </w:r>
          </w:p>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dienu</w:t>
            </w:r>
          </w:p>
        </w:tc>
        <w:tc>
          <w:tcPr>
            <w:tcW w:w="409" w:type="pct"/>
          </w:tcPr>
          <w:p w:rsidR="005E2115" w:rsidRPr="00DC76C4" w:rsidP="00281851">
            <w:pPr>
              <w:spacing w:after="0" w:line="240" w:lineRule="auto"/>
              <w:jc w:val="center"/>
              <w:rPr>
                <w:rFonts w:ascii="Times New Roman" w:hAnsi="Times New Roman"/>
                <w:sz w:val="20"/>
                <w:szCs w:val="20"/>
              </w:rPr>
            </w:pPr>
          </w:p>
        </w:tc>
        <w:tc>
          <w:tcPr>
            <w:tcW w:w="479" w:type="pct"/>
          </w:tcPr>
          <w:p w:rsidR="005E2115" w:rsidRPr="00DC76C4" w:rsidP="00281851">
            <w:pPr>
              <w:spacing w:after="0" w:line="240" w:lineRule="auto"/>
              <w:jc w:val="center"/>
              <w:rPr>
                <w:rFonts w:ascii="Times New Roman" w:hAnsi="Times New Roman"/>
                <w:sz w:val="20"/>
                <w:szCs w:val="20"/>
              </w:rPr>
            </w:pPr>
          </w:p>
        </w:tc>
        <w:tc>
          <w:tcPr>
            <w:tcW w:w="462" w:type="pct"/>
            <w:gridSpan w:val="2"/>
          </w:tcPr>
          <w:p w:rsidR="005E2115" w:rsidRPr="00DC76C4" w:rsidP="00281851">
            <w:pPr>
              <w:spacing w:after="0" w:line="240" w:lineRule="auto"/>
              <w:jc w:val="center"/>
              <w:rPr>
                <w:rFonts w:ascii="Times New Roman" w:hAnsi="Times New Roman"/>
                <w:sz w:val="20"/>
                <w:szCs w:val="20"/>
              </w:rPr>
            </w:pPr>
          </w:p>
        </w:tc>
        <w:tc>
          <w:tcPr>
            <w:tcW w:w="434" w:type="pct"/>
          </w:tcPr>
          <w:p w:rsidR="005E2115" w:rsidRPr="00DC76C4" w:rsidP="00281851">
            <w:pPr>
              <w:spacing w:after="0" w:line="240" w:lineRule="auto"/>
              <w:jc w:val="center"/>
              <w:rPr>
                <w:rFonts w:ascii="Times New Roman" w:hAnsi="Times New Roman"/>
                <w:sz w:val="20"/>
                <w:szCs w:val="20"/>
              </w:rPr>
            </w:pPr>
          </w:p>
        </w:tc>
        <w:tc>
          <w:tcPr>
            <w:tcW w:w="430" w:type="pct"/>
          </w:tcPr>
          <w:p w:rsidR="005E2115" w:rsidRPr="00DC76C4" w:rsidP="00281851">
            <w:pPr>
              <w:spacing w:after="0" w:line="240" w:lineRule="auto"/>
              <w:jc w:val="center"/>
              <w:rPr>
                <w:rFonts w:ascii="Times New Roman" w:hAnsi="Times New Roman"/>
                <w:sz w:val="20"/>
                <w:szCs w:val="20"/>
              </w:rPr>
            </w:pP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4.3.2.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krājuma priekšmetu deponēšana neakreditētiem muzejiem un citām </w:t>
            </w:r>
            <w:r w:rsidRPr="00DC76C4">
              <w:rPr>
                <w:rFonts w:ascii="Times New Roman" w:hAnsi="Times New Roman"/>
                <w:sz w:val="20"/>
                <w:szCs w:val="20"/>
              </w:rPr>
              <w:t xml:space="preserve">institūcijām kultūras un izglītības mērķiem </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1 vienība </w:t>
            </w:r>
          </w:p>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dienu</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w:t>
            </w:r>
            <w:r>
              <w:rPr>
                <w:rFonts w:ascii="Times New Roman" w:hAnsi="Times New Roman"/>
                <w:sz w:val="20"/>
                <w:szCs w:val="20"/>
              </w:rPr>
              <w:t>60</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85</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13</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4</w:t>
            </w:r>
            <w:r w:rsidRPr="00DC76C4">
              <w:rPr>
                <w:rFonts w:ascii="Times New Roman" w:hAnsi="Times New Roman"/>
                <w:sz w:val="20"/>
                <w:szCs w:val="20"/>
              </w:rPr>
              <w:t>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4.3.3.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krājuma priekšmetu deponēšana komerciāliem un izklaides mērķiem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1 vienība </w:t>
            </w:r>
          </w:p>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dienu</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80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13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23</w:t>
            </w:r>
            <w:r w:rsidRPr="00DC76C4">
              <w:rPr>
                <w:rFonts w:ascii="Times New Roman" w:hAnsi="Times New Roman"/>
                <w:sz w:val="20"/>
                <w:szCs w:val="20"/>
              </w:rPr>
              <w:t>,</w:t>
            </w:r>
            <w:r>
              <w:rPr>
                <w:rFonts w:ascii="Times New Roman" w:hAnsi="Times New Roman"/>
                <w:sz w:val="20"/>
                <w:szCs w:val="20"/>
              </w:rPr>
              <w:t>65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42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4.3.4.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unikālu un īpaši saudzējamu krājuma priekšmetu komerciāliem un izklaides mērķiem</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1 vienība </w:t>
            </w:r>
          </w:p>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dienu</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20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70</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141</w:t>
            </w:r>
            <w:r w:rsidRPr="00DC76C4">
              <w:rPr>
                <w:rFonts w:ascii="Times New Roman" w:hAnsi="Times New Roman"/>
                <w:sz w:val="20"/>
                <w:szCs w:val="20"/>
              </w:rPr>
              <w:t>,</w:t>
            </w:r>
            <w:r>
              <w:rPr>
                <w:rFonts w:ascii="Times New Roman" w:hAnsi="Times New Roman"/>
                <w:sz w:val="20"/>
                <w:szCs w:val="20"/>
              </w:rPr>
              <w:t>10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150,00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4.4.</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Muzeja zinātniskās bibliotēkas materiālu kopēšana un skenēšana, ko veic muzeja speciālists uz vietas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3" w:name="_Hlk462595653"/>
            <w:r w:rsidRPr="00DC76C4">
              <w:rPr>
                <w:rFonts w:ascii="Times New Roman" w:hAnsi="Times New Roman"/>
                <w:sz w:val="20"/>
                <w:szCs w:val="20"/>
              </w:rPr>
              <w:t>4.4.1.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materiālu </w:t>
            </w:r>
            <w:r w:rsidRPr="00DC76C4">
              <w:rPr>
                <w:rFonts w:ascii="Times New Roman" w:hAnsi="Times New Roman"/>
                <w:sz w:val="20"/>
                <w:szCs w:val="20"/>
              </w:rPr>
              <w:t>kserokopēšana</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A4 formāta lapaspuse</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0</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w:t>
            </w:r>
            <w:r>
              <w:rPr>
                <w:rFonts w:ascii="Times New Roman" w:hAnsi="Times New Roman"/>
                <w:sz w:val="20"/>
                <w:szCs w:val="20"/>
              </w:rPr>
              <w:t>5</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3"/>
            <w:r>
              <w:rPr>
                <w:rFonts w:ascii="Times New Roman" w:hAnsi="Times New Roman"/>
                <w:sz w:val="20"/>
                <w:szCs w:val="20"/>
              </w:rPr>
              <w:t>4.4.2</w:t>
            </w:r>
            <w:r w:rsidRPr="00DC76C4">
              <w:rPr>
                <w:rFonts w:ascii="Times New Roman" w:hAnsi="Times New Roman"/>
                <w:sz w:val="20"/>
                <w:szCs w:val="20"/>
              </w:rPr>
              <w:t>.</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materiālu (izmērs nepārsniedz A4 formātu) skenēšana </w:t>
            </w:r>
            <w:r w:rsidRPr="00DC76C4">
              <w:rPr>
                <w:rFonts w:ascii="Times New Roman" w:hAnsi="Times New Roman"/>
                <w:sz w:val="20"/>
                <w:szCs w:val="20"/>
                <w:vertAlign w:val="superscript"/>
              </w:rPr>
              <w:t>4</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digitālais attēls</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0,1</w:t>
            </w:r>
            <w:r>
              <w:rPr>
                <w:rFonts w:ascii="Times New Roman" w:hAnsi="Times New Roman"/>
                <w:sz w:val="20"/>
                <w:szCs w:val="20"/>
              </w:rPr>
              <w:t>2</w:t>
            </w:r>
          </w:p>
        </w:tc>
        <w:tc>
          <w:tcPr>
            <w:tcW w:w="47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3</w:t>
            </w:r>
          </w:p>
        </w:tc>
        <w:tc>
          <w:tcPr>
            <w:tcW w:w="462" w:type="pct"/>
            <w:gridSpan w:val="2"/>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w:t>
            </w:r>
            <w:r>
              <w:rPr>
                <w:rFonts w:ascii="Times New Roman" w:hAnsi="Times New Roman"/>
                <w:sz w:val="20"/>
                <w:szCs w:val="20"/>
              </w:rPr>
              <w:t>3</w:t>
            </w:r>
          </w:p>
        </w:tc>
        <w:tc>
          <w:tcPr>
            <w:tcW w:w="43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0,3</w:t>
            </w:r>
            <w:r>
              <w:rPr>
                <w:rFonts w:ascii="Times New Roman" w:hAnsi="Times New Roman"/>
                <w:sz w:val="20"/>
                <w:szCs w:val="20"/>
              </w:rPr>
              <w:t>2</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0,50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5. </w:t>
            </w:r>
          </w:p>
        </w:tc>
        <w:tc>
          <w:tcPr>
            <w:tcW w:w="4803" w:type="pct"/>
            <w:gridSpan w:val="11"/>
          </w:tcPr>
          <w:p w:rsidR="005E2115" w:rsidRPr="00DC76C4" w:rsidP="00281851">
            <w:pPr>
              <w:spacing w:after="0" w:line="240" w:lineRule="auto"/>
              <w:rPr>
                <w:rFonts w:ascii="Times New Roman" w:hAnsi="Times New Roman"/>
                <w:b/>
                <w:sz w:val="20"/>
                <w:szCs w:val="20"/>
              </w:rPr>
            </w:pPr>
            <w:r w:rsidRPr="00DC76C4">
              <w:rPr>
                <w:rFonts w:ascii="Times New Roman" w:hAnsi="Times New Roman"/>
                <w:b/>
                <w:sz w:val="20"/>
                <w:szCs w:val="20"/>
              </w:rPr>
              <w:t>Muzeja telpu un teritorijas noma</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5.1.</w:t>
            </w:r>
          </w:p>
        </w:tc>
        <w:tc>
          <w:tcPr>
            <w:tcW w:w="4803" w:type="pct"/>
            <w:gridSpan w:val="11"/>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Paula Stradiņa Medicīnas vēstures muzejā</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4" w:name="_Hlk462595770"/>
            <w:r w:rsidRPr="00DC76C4">
              <w:rPr>
                <w:rFonts w:ascii="Times New Roman" w:hAnsi="Times New Roman"/>
                <w:sz w:val="20"/>
                <w:szCs w:val="20"/>
              </w:rPr>
              <w:t>5.1.1.</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konferenču zāle (100 m2) muzeja darba laikā</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w:t>
            </w:r>
            <w:r>
              <w:rPr>
                <w:rFonts w:ascii="Times New Roman" w:hAnsi="Times New Roman"/>
                <w:sz w:val="20"/>
                <w:szCs w:val="20"/>
              </w:rPr>
              <w:t>80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66</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95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41</w:t>
            </w:r>
            <w:r w:rsidRPr="00DC76C4">
              <w:rPr>
                <w:rFonts w:ascii="Times New Roman" w:hAnsi="Times New Roman"/>
                <w:sz w:val="20"/>
                <w:szCs w:val="20"/>
              </w:rPr>
              <w:t>,</w:t>
            </w:r>
            <w:r>
              <w:rPr>
                <w:rFonts w:ascii="Times New Roman" w:hAnsi="Times New Roman"/>
                <w:sz w:val="20"/>
                <w:szCs w:val="20"/>
              </w:rPr>
              <w:t>59</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5" w:name="_Hlk462595731"/>
            <w:bookmarkEnd w:id="14"/>
            <w:r w:rsidRPr="00DC76C4">
              <w:rPr>
                <w:rFonts w:ascii="Times New Roman" w:hAnsi="Times New Roman"/>
                <w:sz w:val="20"/>
                <w:szCs w:val="20"/>
              </w:rPr>
              <w:t>5.1.2.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konferenču zāle (100 m2) ārpus muzeja darba laika</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19</w:t>
            </w:r>
            <w:r w:rsidRPr="00DC76C4">
              <w:rPr>
                <w:rFonts w:ascii="Times New Roman" w:hAnsi="Times New Roman"/>
                <w:sz w:val="20"/>
                <w:szCs w:val="20"/>
              </w:rPr>
              <w:t>,</w:t>
            </w:r>
            <w:r>
              <w:rPr>
                <w:rFonts w:ascii="Times New Roman" w:hAnsi="Times New Roman"/>
                <w:sz w:val="20"/>
                <w:szCs w:val="20"/>
              </w:rPr>
              <w:t>03</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49</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94</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41</w:t>
            </w:r>
            <w:r w:rsidRPr="00DC76C4">
              <w:rPr>
                <w:rFonts w:ascii="Times New Roman" w:hAnsi="Times New Roman"/>
                <w:sz w:val="20"/>
                <w:szCs w:val="20"/>
              </w:rPr>
              <w:t>,</w:t>
            </w:r>
            <w:r>
              <w:rPr>
                <w:rFonts w:ascii="Times New Roman" w:hAnsi="Times New Roman"/>
                <w:sz w:val="20"/>
                <w:szCs w:val="20"/>
              </w:rPr>
              <w:t>54</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5"/>
            <w:r w:rsidRPr="00DC76C4">
              <w:rPr>
                <w:rFonts w:ascii="Times New Roman" w:hAnsi="Times New Roman"/>
                <w:sz w:val="20"/>
                <w:szCs w:val="20"/>
              </w:rPr>
              <w:t>5.1.3.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konferenču zāle(100 m2) un izstāžu zāle (67 m2) muzeja darba laikā</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7</w:t>
            </w:r>
            <w:r w:rsidRPr="00DC76C4">
              <w:rPr>
                <w:rFonts w:ascii="Times New Roman" w:hAnsi="Times New Roman"/>
                <w:sz w:val="20"/>
                <w:szCs w:val="20"/>
              </w:rPr>
              <w:t>,</w:t>
            </w:r>
            <w:r>
              <w:rPr>
                <w:rFonts w:ascii="Times New Roman" w:hAnsi="Times New Roman"/>
                <w:sz w:val="20"/>
                <w:szCs w:val="20"/>
              </w:rPr>
              <w:t>57</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79</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60</w:t>
            </w:r>
            <w:r w:rsidRPr="00DC76C4">
              <w:rPr>
                <w:rFonts w:ascii="Times New Roman" w:hAnsi="Times New Roman"/>
                <w:sz w:val="20"/>
                <w:szCs w:val="20"/>
              </w:rPr>
              <w:t>,</w:t>
            </w:r>
            <w:r>
              <w:rPr>
                <w:rFonts w:ascii="Times New Roman" w:hAnsi="Times New Roman"/>
                <w:sz w:val="20"/>
                <w:szCs w:val="20"/>
              </w:rPr>
              <w:t>64</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70,00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Start w:id="16" w:name="_Hlk462595832"/>
            <w:r w:rsidRPr="00DC76C4">
              <w:rPr>
                <w:rFonts w:ascii="Times New Roman" w:hAnsi="Times New Roman"/>
                <w:sz w:val="20"/>
                <w:szCs w:val="20"/>
              </w:rPr>
              <w:t>5.1.4.</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konferenču zāle(100 m2) un izstāžu zāle (67 m2) ārpus muzeja darba laika</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14</w:t>
            </w:r>
            <w:r w:rsidRPr="00DC76C4">
              <w:rPr>
                <w:rFonts w:ascii="Times New Roman" w:hAnsi="Times New Roman"/>
                <w:sz w:val="20"/>
                <w:szCs w:val="20"/>
              </w:rPr>
              <w:t>,</w:t>
            </w:r>
            <w:r>
              <w:rPr>
                <w:rFonts w:ascii="Times New Roman" w:hAnsi="Times New Roman"/>
                <w:sz w:val="20"/>
                <w:szCs w:val="20"/>
              </w:rPr>
              <w:t>74</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3</w:t>
            </w:r>
            <w:r w:rsidRPr="00DC76C4">
              <w:rPr>
                <w:rFonts w:ascii="Times New Roman" w:hAnsi="Times New Roman"/>
                <w:sz w:val="20"/>
                <w:szCs w:val="20"/>
              </w:rPr>
              <w:t>,</w:t>
            </w:r>
            <w:r>
              <w:rPr>
                <w:rFonts w:ascii="Times New Roman" w:hAnsi="Times New Roman"/>
                <w:sz w:val="20"/>
                <w:szCs w:val="20"/>
              </w:rPr>
              <w:t>48</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20</w:t>
            </w:r>
            <w:r w:rsidRPr="00DC76C4">
              <w:rPr>
                <w:rFonts w:ascii="Times New Roman" w:hAnsi="Times New Roman"/>
                <w:sz w:val="20"/>
                <w:szCs w:val="20"/>
              </w:rPr>
              <w:t>,</w:t>
            </w:r>
            <w:r>
              <w:rPr>
                <w:rFonts w:ascii="Times New Roman" w:hAnsi="Times New Roman"/>
                <w:sz w:val="20"/>
                <w:szCs w:val="20"/>
              </w:rPr>
              <w:t>28</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61</w:t>
            </w:r>
            <w:r w:rsidRPr="00DC76C4">
              <w:rPr>
                <w:rFonts w:ascii="Times New Roman" w:hAnsi="Times New Roman"/>
                <w:sz w:val="20"/>
                <w:szCs w:val="20"/>
              </w:rPr>
              <w:t>,</w:t>
            </w:r>
            <w:r>
              <w:rPr>
                <w:rFonts w:ascii="Times New Roman" w:hAnsi="Times New Roman"/>
                <w:sz w:val="20"/>
                <w:szCs w:val="20"/>
              </w:rPr>
              <w:t>50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bookmarkEnd w:id="16"/>
            <w:r w:rsidRPr="00DC76C4">
              <w:rPr>
                <w:rFonts w:ascii="Times New Roman" w:hAnsi="Times New Roman"/>
                <w:sz w:val="20"/>
                <w:szCs w:val="20"/>
              </w:rPr>
              <w:t>5.1.5.</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sanāksmju telpa (30m2)</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6</w:t>
            </w:r>
            <w:r w:rsidRPr="00DC76C4">
              <w:rPr>
                <w:rFonts w:ascii="Times New Roman" w:hAnsi="Times New Roman"/>
                <w:sz w:val="20"/>
                <w:szCs w:val="20"/>
              </w:rPr>
              <w:t>,</w:t>
            </w:r>
            <w:r>
              <w:rPr>
                <w:rFonts w:ascii="Times New Roman" w:hAnsi="Times New Roman"/>
                <w:sz w:val="20"/>
                <w:szCs w:val="20"/>
              </w:rPr>
              <w:t>95</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64</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8</w:t>
            </w:r>
            <w:r w:rsidRPr="00DC76C4">
              <w:rPr>
                <w:rFonts w:ascii="Times New Roman" w:hAnsi="Times New Roman"/>
                <w:sz w:val="20"/>
                <w:szCs w:val="20"/>
              </w:rPr>
              <w:t>,</w:t>
            </w:r>
            <w:r>
              <w:rPr>
                <w:rFonts w:ascii="Times New Roman" w:hAnsi="Times New Roman"/>
                <w:sz w:val="20"/>
                <w:szCs w:val="20"/>
              </w:rPr>
              <w:t>93</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12</w:t>
            </w:r>
            <w:r w:rsidRPr="00DC76C4">
              <w:rPr>
                <w:rFonts w:ascii="Times New Roman" w:hAnsi="Times New Roman"/>
                <w:sz w:val="20"/>
                <w:szCs w:val="20"/>
              </w:rPr>
              <w:t>,</w:t>
            </w:r>
            <w:r>
              <w:rPr>
                <w:rFonts w:ascii="Times New Roman" w:hAnsi="Times New Roman"/>
                <w:sz w:val="20"/>
                <w:szCs w:val="20"/>
              </w:rPr>
              <w:t>48</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5</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5.1.6.</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ekspozīciju zāles (100 m2) noma</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w:t>
            </w:r>
            <w:r>
              <w:rPr>
                <w:rFonts w:ascii="Times New Roman" w:hAnsi="Times New Roman"/>
                <w:sz w:val="20"/>
                <w:szCs w:val="20"/>
              </w:rPr>
              <w:t>80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66</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54</w:t>
            </w:r>
            <w:r w:rsidRPr="00DC76C4">
              <w:rPr>
                <w:rFonts w:ascii="Times New Roman" w:hAnsi="Times New Roman"/>
                <w:sz w:val="20"/>
                <w:szCs w:val="20"/>
              </w:rPr>
              <w:t>,</w:t>
            </w:r>
            <w:r>
              <w:rPr>
                <w:rFonts w:ascii="Times New Roman" w:hAnsi="Times New Roman"/>
                <w:sz w:val="20"/>
                <w:szCs w:val="20"/>
              </w:rPr>
              <w:t>95</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41</w:t>
            </w:r>
            <w:r w:rsidRPr="00DC76C4">
              <w:rPr>
                <w:rFonts w:ascii="Times New Roman" w:hAnsi="Times New Roman"/>
                <w:sz w:val="20"/>
                <w:szCs w:val="20"/>
              </w:rPr>
              <w:t>,</w:t>
            </w:r>
            <w:r>
              <w:rPr>
                <w:rFonts w:ascii="Times New Roman" w:hAnsi="Times New Roman"/>
                <w:sz w:val="20"/>
                <w:szCs w:val="20"/>
              </w:rPr>
              <w:t>59</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100,00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5.1.7.</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telpu iekārtošana pēc nomnieka individuāla pasūtījuma </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iekārtošanas reize</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w:t>
            </w:r>
            <w:r w:rsidRPr="00DC76C4">
              <w:rPr>
                <w:rFonts w:ascii="Times New Roman" w:hAnsi="Times New Roman"/>
                <w:sz w:val="20"/>
                <w:szCs w:val="20"/>
              </w:rPr>
              <w:t>,</w:t>
            </w:r>
            <w:r>
              <w:rPr>
                <w:rFonts w:ascii="Times New Roman" w:hAnsi="Times New Roman"/>
                <w:sz w:val="20"/>
                <w:szCs w:val="20"/>
              </w:rPr>
              <w:t>60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w:t>
            </w:r>
            <w:r w:rsidRPr="00DC76C4">
              <w:rPr>
                <w:rFonts w:ascii="Times New Roman" w:hAnsi="Times New Roman"/>
                <w:sz w:val="20"/>
                <w:szCs w:val="20"/>
              </w:rPr>
              <w:t>,</w:t>
            </w:r>
            <w:r>
              <w:rPr>
                <w:rFonts w:ascii="Times New Roman" w:hAnsi="Times New Roman"/>
                <w:sz w:val="20"/>
                <w:szCs w:val="20"/>
              </w:rPr>
              <w:t>09</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14</w:t>
            </w:r>
            <w:r w:rsidRPr="00DC76C4">
              <w:rPr>
                <w:rFonts w:ascii="Times New Roman" w:hAnsi="Times New Roman"/>
                <w:sz w:val="20"/>
                <w:szCs w:val="20"/>
              </w:rPr>
              <w:t>,</w:t>
            </w:r>
            <w:r>
              <w:rPr>
                <w:rFonts w:ascii="Times New Roman" w:hAnsi="Times New Roman"/>
                <w:sz w:val="20"/>
                <w:szCs w:val="20"/>
              </w:rPr>
              <w:t>31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20,00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5.2.</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Farmācijas muzejā</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w:t>
            </w:r>
            <w:r>
              <w:rPr>
                <w:rFonts w:ascii="Times New Roman" w:hAnsi="Times New Roman"/>
                <w:sz w:val="20"/>
                <w:szCs w:val="20"/>
              </w:rPr>
              <w:t>26</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53</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47</w:t>
            </w:r>
            <w:r w:rsidRPr="00DC76C4">
              <w:rPr>
                <w:rFonts w:ascii="Times New Roman" w:hAnsi="Times New Roman"/>
                <w:sz w:val="20"/>
                <w:szCs w:val="20"/>
              </w:rPr>
              <w:t>,</w:t>
            </w:r>
            <w:r>
              <w:rPr>
                <w:rFonts w:ascii="Times New Roman" w:hAnsi="Times New Roman"/>
                <w:sz w:val="20"/>
                <w:szCs w:val="20"/>
              </w:rPr>
              <w:t>21</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50,00</w:t>
            </w:r>
          </w:p>
        </w:tc>
      </w:tr>
      <w:tr w:rsidTr="00281851">
        <w:tblPrEx>
          <w:tblW w:w="5002" w:type="pct"/>
          <w:tblLook w:val="00A0"/>
        </w:tblPrEx>
        <w:tc>
          <w:tcPr>
            <w:tcW w:w="197"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5.3.</w:t>
            </w:r>
          </w:p>
        </w:tc>
        <w:tc>
          <w:tcPr>
            <w:tcW w:w="914"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 xml:space="preserve">Profesora Aleksandra </w:t>
            </w:r>
            <w:r w:rsidRPr="00DC76C4">
              <w:rPr>
                <w:rFonts w:ascii="Times New Roman" w:hAnsi="Times New Roman"/>
                <w:sz w:val="20"/>
                <w:szCs w:val="20"/>
              </w:rPr>
              <w:t>Bieziņa</w:t>
            </w:r>
            <w:r w:rsidRPr="00DC76C4">
              <w:rPr>
                <w:rFonts w:ascii="Times New Roman" w:hAnsi="Times New Roman"/>
                <w:sz w:val="20"/>
                <w:szCs w:val="20"/>
              </w:rPr>
              <w:t xml:space="preserve"> muzejā</w:t>
            </w:r>
          </w:p>
        </w:tc>
        <w:tc>
          <w:tcPr>
            <w:tcW w:w="500" w:type="pct"/>
          </w:tcPr>
          <w:p w:rsidR="005E2115" w:rsidRPr="00DC76C4" w:rsidP="00281851">
            <w:pPr>
              <w:spacing w:after="0" w:line="240" w:lineRule="auto"/>
              <w:rPr>
                <w:rFonts w:ascii="Times New Roman" w:hAnsi="Times New Roman"/>
                <w:sz w:val="20"/>
                <w:szCs w:val="20"/>
              </w:rPr>
            </w:pPr>
            <w:r w:rsidRPr="00DC76C4">
              <w:rPr>
                <w:rFonts w:ascii="Times New Roman" w:hAnsi="Times New Roman"/>
                <w:sz w:val="20"/>
                <w:szCs w:val="20"/>
              </w:rPr>
              <w:t>1 stunda</w:t>
            </w:r>
          </w:p>
        </w:tc>
        <w:tc>
          <w:tcPr>
            <w:tcW w:w="40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w:t>
            </w:r>
            <w:r>
              <w:rPr>
                <w:rFonts w:ascii="Times New Roman" w:hAnsi="Times New Roman"/>
                <w:sz w:val="20"/>
                <w:szCs w:val="20"/>
              </w:rPr>
              <w:t>40</w:t>
            </w:r>
          </w:p>
        </w:tc>
        <w:tc>
          <w:tcPr>
            <w:tcW w:w="479"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62" w:type="pct"/>
            <w:gridSpan w:val="2"/>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4"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0</w:t>
            </w:r>
            <w:r w:rsidRPr="00DC76C4">
              <w:rPr>
                <w:rFonts w:ascii="Times New Roman" w:hAnsi="Times New Roman"/>
                <w:sz w:val="20"/>
                <w:szCs w:val="20"/>
              </w:rPr>
              <w:t>,</w:t>
            </w:r>
            <w:r>
              <w:rPr>
                <w:rFonts w:ascii="Times New Roman" w:hAnsi="Times New Roman"/>
                <w:sz w:val="20"/>
                <w:szCs w:val="20"/>
              </w:rPr>
              <w:t>00</w:t>
            </w:r>
          </w:p>
        </w:tc>
        <w:tc>
          <w:tcPr>
            <w:tcW w:w="430" w:type="pct"/>
          </w:tcPr>
          <w:p w:rsidR="005E2115" w:rsidRPr="00DC76C4" w:rsidP="00281851">
            <w:pPr>
              <w:spacing w:after="0" w:line="240" w:lineRule="auto"/>
              <w:jc w:val="center"/>
              <w:rPr>
                <w:rFonts w:ascii="Times New Roman" w:hAnsi="Times New Roman"/>
                <w:sz w:val="20"/>
                <w:szCs w:val="20"/>
              </w:rPr>
            </w:pPr>
            <w:r>
              <w:rPr>
                <w:rFonts w:ascii="Times New Roman" w:hAnsi="Times New Roman"/>
                <w:sz w:val="20"/>
                <w:szCs w:val="20"/>
              </w:rPr>
              <w:t>2</w:t>
            </w:r>
            <w:r w:rsidRPr="00DC76C4">
              <w:rPr>
                <w:rFonts w:ascii="Times New Roman" w:hAnsi="Times New Roman"/>
                <w:sz w:val="20"/>
                <w:szCs w:val="20"/>
              </w:rPr>
              <w:t>7,</w:t>
            </w:r>
            <w:r>
              <w:rPr>
                <w:rFonts w:ascii="Times New Roman" w:hAnsi="Times New Roman"/>
                <w:sz w:val="20"/>
                <w:szCs w:val="20"/>
              </w:rPr>
              <w:t>60</w:t>
            </w:r>
          </w:p>
        </w:tc>
        <w:tc>
          <w:tcPr>
            <w:tcW w:w="378"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c>
          <w:tcPr>
            <w:tcW w:w="380"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0,00</w:t>
            </w:r>
            <w:r w:rsidRPr="00DC76C4">
              <w:rPr>
                <w:rFonts w:ascii="Times New Roman" w:hAnsi="Times New Roman"/>
                <w:sz w:val="20"/>
                <w:szCs w:val="20"/>
                <w:vertAlign w:val="superscript"/>
              </w:rPr>
              <w:t>1</w:t>
            </w:r>
          </w:p>
        </w:tc>
        <w:tc>
          <w:tcPr>
            <w:tcW w:w="416" w:type="pct"/>
          </w:tcPr>
          <w:p w:rsidR="005E2115" w:rsidRPr="00DC76C4" w:rsidP="00281851">
            <w:pPr>
              <w:spacing w:after="0" w:line="240" w:lineRule="auto"/>
              <w:jc w:val="center"/>
              <w:rPr>
                <w:rFonts w:ascii="Times New Roman" w:hAnsi="Times New Roman"/>
                <w:sz w:val="20"/>
                <w:szCs w:val="20"/>
              </w:rPr>
            </w:pPr>
            <w:r w:rsidRPr="00DC76C4">
              <w:rPr>
                <w:rFonts w:ascii="Times New Roman" w:hAnsi="Times New Roman"/>
                <w:sz w:val="20"/>
                <w:szCs w:val="20"/>
              </w:rPr>
              <w:t>30,00</w:t>
            </w:r>
          </w:p>
        </w:tc>
      </w:tr>
    </w:tbl>
    <w:p w:rsidR="00446CF2" w:rsidP="00446CF2">
      <w:pPr>
        <w:spacing w:after="0" w:line="240" w:lineRule="auto"/>
        <w:rPr>
          <w:rFonts w:ascii="Times New Roman" w:hAnsi="Times New Roman" w:cs="Times New Roman"/>
          <w:sz w:val="24"/>
          <w:szCs w:val="24"/>
        </w:rPr>
      </w:pPr>
    </w:p>
    <w:p w:rsidR="00281851" w:rsidP="00446CF2">
      <w:pPr>
        <w:spacing w:after="0" w:line="240" w:lineRule="auto"/>
        <w:rPr>
          <w:rFonts w:ascii="Times New Roman" w:hAnsi="Times New Roman" w:cs="Times New Roman"/>
        </w:rPr>
      </w:pPr>
    </w:p>
    <w:p w:rsidR="00446CF2" w:rsidP="00446CF2">
      <w:pPr>
        <w:spacing w:after="0" w:line="240" w:lineRule="auto"/>
        <w:rPr>
          <w:rFonts w:ascii="Times New Roman" w:hAnsi="Times New Roman" w:cs="Times New Roman"/>
        </w:rPr>
      </w:pPr>
      <w:r w:rsidRPr="0073695C">
        <w:rPr>
          <w:rFonts w:ascii="Times New Roman" w:hAnsi="Times New Roman" w:cs="Times New Roman"/>
        </w:rPr>
        <w:t>Piezīmes.</w:t>
      </w:r>
    </w:p>
    <w:p w:rsidR="00446CF2" w:rsidRPr="006C1084" w:rsidP="00446CF2">
      <w:pPr>
        <w:pStyle w:val="ListParagraph"/>
        <w:spacing w:after="0" w:line="240" w:lineRule="auto"/>
        <w:ind w:left="0"/>
        <w:rPr>
          <w:rFonts w:ascii="Times New Roman" w:hAnsi="Times New Roman" w:cs="Times New Roman"/>
          <w:sz w:val="20"/>
          <w:szCs w:val="20"/>
        </w:rPr>
      </w:pPr>
      <w:r w:rsidRPr="007D5E01">
        <w:rPr>
          <w:rFonts w:ascii="Times New Roman" w:hAnsi="Times New Roman" w:cs="Times New Roman"/>
          <w:sz w:val="24"/>
          <w:szCs w:val="24"/>
          <w:vertAlign w:val="superscript"/>
        </w:rPr>
        <w:t>1</w:t>
      </w:r>
      <w:r>
        <w:rPr>
          <w:rFonts w:ascii="Times New Roman" w:hAnsi="Times New Roman" w:cs="Times New Roman"/>
          <w:sz w:val="20"/>
          <w:szCs w:val="20"/>
        </w:rPr>
        <w:t> </w:t>
      </w:r>
      <w:r w:rsidR="006C1084">
        <w:rPr>
          <w:rFonts w:ascii="Times New Roman" w:hAnsi="Times New Roman" w:cs="Times New Roman"/>
          <w:sz w:val="20"/>
          <w:szCs w:val="20"/>
        </w:rPr>
        <w:t xml:space="preserve"> </w:t>
      </w:r>
      <w:r w:rsidRPr="00BB7293">
        <w:rPr>
          <w:rFonts w:ascii="Times New Roman" w:hAnsi="Times New Roman" w:cs="Times New Roman"/>
          <w:sz w:val="20"/>
          <w:szCs w:val="20"/>
        </w:rPr>
        <w:t xml:space="preserve">Pievienotās vērtības nodokli nepiemēro saskaņā ar Pievienotās vērtības nodokļa likuma 52.panta pirmās daļas 17.punkta “d” </w:t>
      </w:r>
      <w:r w:rsidRPr="006C1084">
        <w:rPr>
          <w:rFonts w:ascii="Times New Roman" w:hAnsi="Times New Roman" w:cs="Times New Roman"/>
          <w:sz w:val="20"/>
          <w:szCs w:val="20"/>
        </w:rPr>
        <w:t>apakšpunktu</w:t>
      </w:r>
      <w:r w:rsidR="001D443D">
        <w:rPr>
          <w:rFonts w:ascii="Times New Roman" w:hAnsi="Times New Roman" w:cs="Times New Roman"/>
          <w:sz w:val="20"/>
          <w:szCs w:val="20"/>
        </w:rPr>
        <w:t>.</w:t>
      </w:r>
    </w:p>
    <w:p w:rsidR="00446CF2" w:rsidRPr="00BB7293" w:rsidP="00446CF2">
      <w:pPr>
        <w:pStyle w:val="ListParagraph"/>
        <w:spacing w:after="0" w:line="240" w:lineRule="auto"/>
        <w:ind w:left="0"/>
        <w:rPr>
          <w:rFonts w:ascii="Times New Roman" w:hAnsi="Times New Roman" w:cs="Times New Roman"/>
          <w:sz w:val="20"/>
          <w:szCs w:val="20"/>
        </w:rPr>
      </w:pPr>
      <w:r w:rsidRPr="007D5E01">
        <w:rPr>
          <w:rFonts w:ascii="Times New Roman" w:hAnsi="Times New Roman" w:cs="Times New Roman"/>
          <w:sz w:val="24"/>
          <w:szCs w:val="24"/>
          <w:vertAlign w:val="superscript"/>
        </w:rPr>
        <w:t>2</w:t>
      </w:r>
      <w:r w:rsidR="006C1084">
        <w:rPr>
          <w:rFonts w:ascii="Times New Roman" w:hAnsi="Times New Roman" w:cs="Times New Roman"/>
          <w:sz w:val="24"/>
          <w:szCs w:val="24"/>
          <w:vertAlign w:val="superscript"/>
        </w:rPr>
        <w:t xml:space="preserve">  </w:t>
      </w:r>
      <w:r w:rsidRPr="00BB7293">
        <w:rPr>
          <w:rFonts w:ascii="Times New Roman" w:hAnsi="Times New Roman" w:cs="Times New Roman"/>
          <w:sz w:val="20"/>
          <w:szCs w:val="20"/>
        </w:rPr>
        <w:t>Papildus maksai par nodarbības vadīšanu tiek iekasēta maksa par pastāvīgās ekspozīcijas apmeklējumu atbilstoši cenrādim</w:t>
      </w:r>
    </w:p>
    <w:p w:rsidR="00446CF2" w:rsidP="00446CF2">
      <w:pPr>
        <w:pStyle w:val="ListParagraph"/>
        <w:spacing w:after="0" w:line="240" w:lineRule="auto"/>
        <w:ind w:left="0"/>
        <w:jc w:val="both"/>
        <w:rPr>
          <w:sz w:val="20"/>
          <w:szCs w:val="20"/>
        </w:rPr>
      </w:pPr>
      <w:r>
        <w:rPr>
          <w:rFonts w:ascii="Times New Roman" w:hAnsi="Times New Roman" w:cs="Times New Roman"/>
          <w:sz w:val="24"/>
          <w:szCs w:val="24"/>
          <w:vertAlign w:val="superscript"/>
        </w:rPr>
        <w:t>3</w:t>
      </w:r>
      <w:r w:rsidRPr="006C1084">
        <w:rPr>
          <w:rFonts w:ascii="Times New Roman" w:hAnsi="Times New Roman" w:cs="Times New Roman"/>
          <w:sz w:val="24"/>
          <w:szCs w:val="24"/>
          <w:vertAlign w:val="superscript"/>
        </w:rPr>
        <w:t> </w:t>
      </w:r>
      <w:r>
        <w:rPr>
          <w:rFonts w:ascii="Times New Roman" w:hAnsi="Times New Roman" w:cs="Times New Roman"/>
          <w:sz w:val="24"/>
          <w:szCs w:val="24"/>
          <w:vertAlign w:val="superscript"/>
        </w:rPr>
        <w:t xml:space="preserve"> </w:t>
      </w:r>
      <w:r w:rsidRPr="00BB7293">
        <w:rPr>
          <w:rFonts w:ascii="Times New Roman" w:hAnsi="Times New Roman" w:cs="Times New Roman"/>
          <w:sz w:val="20"/>
          <w:szCs w:val="20"/>
        </w:rPr>
        <w:t>Pakalpojumi tiek sniegti saskaņā ar Muzeju likumu un noteikumiem par Nacionālo muzeju krājumu, izvērtējot klienta iesniegumu. Muzejam ir tiesības atteikt pakalpojuma sniegšanu, ja tas apdraud priekšmeta saglabāšanu vai neatbilst muzeja darbības mērķiem un uzdevumiem</w:t>
      </w:r>
      <w:r w:rsidRPr="00BB7293">
        <w:rPr>
          <w:sz w:val="20"/>
          <w:szCs w:val="20"/>
        </w:rPr>
        <w:t>.</w:t>
      </w:r>
    </w:p>
    <w:p w:rsidR="00A46312" w:rsidRPr="002B710D" w:rsidP="00A46312">
      <w:pPr>
        <w:spacing w:after="0" w:line="240" w:lineRule="auto"/>
        <w:rPr>
          <w:rFonts w:ascii="Times New Roman" w:hAnsi="Times New Roman" w:cs="Times New Roman"/>
          <w:sz w:val="20"/>
          <w:szCs w:val="20"/>
        </w:rPr>
      </w:pPr>
      <w:r w:rsidRPr="002B710D">
        <w:rPr>
          <w:rFonts w:ascii="Times New Roman" w:hAnsi="Times New Roman" w:cs="Times New Roman"/>
          <w:sz w:val="24"/>
          <w:szCs w:val="24"/>
          <w:vertAlign w:val="superscript"/>
        </w:rPr>
        <w:t>4 </w:t>
      </w:r>
      <w:r w:rsidRPr="002B710D">
        <w:rPr>
          <w:rFonts w:ascii="Times New Roman" w:hAnsi="Times New Roman" w:cs="Times New Roman"/>
          <w:sz w:val="20"/>
          <w:szCs w:val="20"/>
        </w:rPr>
        <w:t>Skenēšanu veic muzeja speciālists uz vietas muzejā. Muzeja speciālists neveic attēla digitālo apstrādi</w:t>
      </w:r>
    </w:p>
    <w:p w:rsidR="00A46312" w:rsidRPr="002B710D" w:rsidP="00A46312">
      <w:pPr>
        <w:spacing w:after="0" w:line="240" w:lineRule="auto"/>
        <w:rPr>
          <w:rFonts w:ascii="Times New Roman" w:hAnsi="Times New Roman" w:cs="Times New Roman"/>
          <w:sz w:val="24"/>
          <w:szCs w:val="24"/>
        </w:rPr>
      </w:pPr>
      <w:r w:rsidRPr="002B710D">
        <w:rPr>
          <w:rFonts w:ascii="Times New Roman" w:hAnsi="Times New Roman" w:cs="Times New Roman"/>
          <w:sz w:val="24"/>
          <w:szCs w:val="24"/>
          <w:vertAlign w:val="superscript"/>
        </w:rPr>
        <w:t>5</w:t>
      </w:r>
      <w:r w:rsidRPr="002B710D">
        <w:rPr>
          <w:rFonts w:ascii="Times New Roman" w:hAnsi="Times New Roman" w:cs="Times New Roman"/>
          <w:sz w:val="20"/>
          <w:szCs w:val="20"/>
        </w:rPr>
        <w:t>  Pievienotās vērtības nodokli nepiemēro saskaņā ar Pievienotās vērtības nodokļa likuma 59.panta pirmo daļu.</w:t>
      </w:r>
    </w:p>
    <w:p w:rsidR="00446CF2" w:rsidP="00A46312">
      <w:pPr>
        <w:spacing w:after="0" w:line="240" w:lineRule="auto"/>
        <w:rPr>
          <w:rFonts w:ascii="Times New Roman" w:hAnsi="Times New Roman" w:cs="Times New Roman"/>
          <w:sz w:val="24"/>
          <w:szCs w:val="24"/>
        </w:rPr>
      </w:pPr>
    </w:p>
    <w:p w:rsidR="005000C9" w:rsidP="005000C9">
      <w:pPr>
        <w:tabs>
          <w:tab w:val="right" w:pos="9072"/>
        </w:tabs>
        <w:spacing w:after="480" w:line="240" w:lineRule="auto"/>
        <w:ind w:right="-765"/>
        <w:contextualSpacing/>
        <w:rPr>
          <w:rFonts w:ascii="Times New Roman" w:eastAsia="Calibri" w:hAnsi="Times New Roman" w:cs="Times New Roman"/>
          <w:sz w:val="28"/>
          <w:szCs w:val="28"/>
          <w:lang w:eastAsia="lv-LV"/>
        </w:rPr>
      </w:pPr>
    </w:p>
    <w:p w:rsidR="005000C9" w:rsidRPr="005000C9" w:rsidP="005E2115">
      <w:pPr>
        <w:spacing w:after="480" w:line="240" w:lineRule="auto"/>
        <w:ind w:right="-765"/>
        <w:contextualSpacing/>
        <w:rPr>
          <w:rFonts w:ascii="Times New Roman" w:eastAsia="Calibri" w:hAnsi="Times New Roman" w:cs="Times New Roman"/>
          <w:sz w:val="28"/>
          <w:szCs w:val="28"/>
          <w:lang w:eastAsia="lv-LV"/>
        </w:rPr>
      </w:pPr>
      <w:r w:rsidRPr="005000C9">
        <w:rPr>
          <w:rFonts w:ascii="Times New Roman" w:eastAsia="Calibri" w:hAnsi="Times New Roman" w:cs="Times New Roman"/>
          <w:sz w:val="28"/>
          <w:szCs w:val="28"/>
          <w:lang w:eastAsia="lv-LV"/>
        </w:rPr>
        <w:t>Veselības ministre</w:t>
      </w:r>
      <w:r w:rsidRPr="005000C9">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 xml:space="preserve">                                                                                                                                                    </w:t>
      </w:r>
      <w:r w:rsidRPr="005000C9">
        <w:rPr>
          <w:rFonts w:ascii="Times New Roman" w:eastAsia="Calibri" w:hAnsi="Times New Roman" w:cs="Times New Roman"/>
          <w:sz w:val="28"/>
          <w:szCs w:val="28"/>
          <w:lang w:eastAsia="lv-LV"/>
        </w:rPr>
        <w:t xml:space="preserve">Anda </w:t>
      </w:r>
      <w:r w:rsidRPr="005000C9">
        <w:rPr>
          <w:rFonts w:ascii="Times New Roman" w:eastAsia="Calibri" w:hAnsi="Times New Roman" w:cs="Times New Roman"/>
          <w:sz w:val="28"/>
          <w:szCs w:val="28"/>
          <w:lang w:eastAsia="lv-LV"/>
        </w:rPr>
        <w:t>Čakša</w:t>
      </w:r>
    </w:p>
    <w:p w:rsidR="005000C9" w:rsidRPr="005000C9" w:rsidP="005000C9">
      <w:pPr>
        <w:tabs>
          <w:tab w:val="right" w:pos="9072"/>
        </w:tabs>
        <w:spacing w:after="480" w:line="240" w:lineRule="auto"/>
        <w:ind w:right="-765"/>
        <w:contextualSpacing/>
        <w:rPr>
          <w:rFonts w:ascii="Times New Roman" w:eastAsia="Calibri" w:hAnsi="Times New Roman" w:cs="Times New Roman"/>
          <w:sz w:val="28"/>
          <w:szCs w:val="28"/>
          <w:lang w:eastAsia="lv-LV"/>
        </w:rPr>
      </w:pPr>
    </w:p>
    <w:p w:rsidR="005000C9" w:rsidRPr="005000C9" w:rsidP="005000C9">
      <w:pPr>
        <w:tabs>
          <w:tab w:val="right" w:pos="9072"/>
        </w:tabs>
        <w:spacing w:after="480" w:line="240" w:lineRule="auto"/>
        <w:ind w:right="-765"/>
        <w:contextualSpacing/>
        <w:rPr>
          <w:rFonts w:ascii="Times New Roman" w:eastAsia="Calibri" w:hAnsi="Times New Roman" w:cs="Times New Roman"/>
          <w:sz w:val="28"/>
          <w:szCs w:val="28"/>
          <w:lang w:eastAsia="lv-LV"/>
        </w:rPr>
      </w:pPr>
    </w:p>
    <w:p w:rsidR="005000C9" w:rsidRPr="005000C9" w:rsidP="005E2115">
      <w:pPr>
        <w:spacing w:after="0" w:line="240" w:lineRule="auto"/>
        <w:ind w:right="-765"/>
        <w:contextualSpacing/>
        <w:rPr>
          <w:rFonts w:ascii="Times New Roman" w:eastAsia="Calibri" w:hAnsi="Times New Roman" w:cs="Times New Roman"/>
          <w:sz w:val="28"/>
          <w:szCs w:val="28"/>
          <w:lang w:eastAsia="lv-LV"/>
        </w:rPr>
      </w:pPr>
      <w:r w:rsidRPr="005000C9">
        <w:rPr>
          <w:rFonts w:ascii="Times New Roman" w:eastAsia="Calibri" w:hAnsi="Times New Roman" w:cs="Times New Roman"/>
          <w:sz w:val="28"/>
          <w:szCs w:val="28"/>
          <w:lang w:eastAsia="lv-LV"/>
        </w:rPr>
        <w:t>Vīza: Valsts sekretārs</w:t>
      </w:r>
      <w:r w:rsidRPr="005000C9">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 xml:space="preserve">                                     </w:t>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005E2115">
        <w:rPr>
          <w:rFonts w:ascii="Times New Roman" w:eastAsia="Calibri" w:hAnsi="Times New Roman" w:cs="Times New Roman"/>
          <w:sz w:val="28"/>
          <w:szCs w:val="28"/>
          <w:lang w:eastAsia="lv-LV"/>
        </w:rPr>
        <w:tab/>
      </w:r>
      <w:r w:rsidRPr="005000C9">
        <w:rPr>
          <w:rFonts w:ascii="Times New Roman" w:eastAsia="Calibri" w:hAnsi="Times New Roman" w:cs="Times New Roman"/>
          <w:sz w:val="28"/>
          <w:szCs w:val="28"/>
          <w:lang w:eastAsia="lv-LV"/>
        </w:rPr>
        <w:t xml:space="preserve">Kārlis </w:t>
      </w:r>
      <w:r w:rsidRPr="005000C9">
        <w:rPr>
          <w:rFonts w:ascii="Times New Roman" w:eastAsia="Calibri" w:hAnsi="Times New Roman" w:cs="Times New Roman"/>
          <w:sz w:val="28"/>
          <w:szCs w:val="28"/>
          <w:lang w:eastAsia="lv-LV"/>
        </w:rPr>
        <w:t>Ketners</w:t>
      </w:r>
    </w:p>
    <w:p w:rsidR="00320C48" w:rsidP="00A46312">
      <w:pPr>
        <w:spacing w:after="0" w:line="240" w:lineRule="auto"/>
        <w:rPr>
          <w:rFonts w:ascii="Times New Roman" w:hAnsi="Times New Roman" w:cs="Times New Roman"/>
          <w:sz w:val="24"/>
          <w:szCs w:val="24"/>
        </w:rPr>
      </w:pPr>
    </w:p>
    <w:p w:rsidR="00320C48" w:rsidP="00A46312">
      <w:pPr>
        <w:spacing w:after="0" w:line="240" w:lineRule="auto"/>
        <w:rPr>
          <w:rFonts w:ascii="Times New Roman" w:hAnsi="Times New Roman" w:cs="Times New Roman"/>
          <w:sz w:val="24"/>
          <w:szCs w:val="24"/>
        </w:rPr>
      </w:pPr>
    </w:p>
    <w:p w:rsidR="00320C48" w:rsidP="00A46312">
      <w:pPr>
        <w:spacing w:after="0" w:line="240" w:lineRule="auto"/>
        <w:rPr>
          <w:rFonts w:ascii="Times New Roman" w:hAnsi="Times New Roman" w:cs="Times New Roman"/>
          <w:sz w:val="24"/>
          <w:szCs w:val="24"/>
        </w:rPr>
      </w:pPr>
    </w:p>
    <w:p w:rsidR="005000C9" w:rsidP="00320C48">
      <w:pPr>
        <w:spacing w:after="0" w:line="240" w:lineRule="auto"/>
        <w:rPr>
          <w:rFonts w:ascii="Times New Roman" w:eastAsia="Times New Roman" w:hAnsi="Times New Roman" w:cs="Times New Roman"/>
          <w:sz w:val="20"/>
          <w:szCs w:val="20"/>
        </w:rPr>
      </w:pPr>
    </w:p>
    <w:p w:rsidR="005000C9" w:rsidP="00320C48">
      <w:pPr>
        <w:spacing w:after="0" w:line="240" w:lineRule="auto"/>
        <w:rPr>
          <w:rFonts w:ascii="Times New Roman" w:eastAsia="Times New Roman" w:hAnsi="Times New Roman" w:cs="Times New Roman"/>
          <w:sz w:val="20"/>
          <w:szCs w:val="20"/>
        </w:rPr>
      </w:pPr>
    </w:p>
    <w:p w:rsidR="005000C9" w:rsidRPr="00E710F8" w:rsidP="00320C48">
      <w:pPr>
        <w:spacing w:after="0" w:line="240" w:lineRule="auto"/>
        <w:rPr>
          <w:rFonts w:ascii="Times New Roman" w:eastAsia="Times New Roman" w:hAnsi="Times New Roman" w:cs="Times New Roman"/>
          <w:sz w:val="24"/>
          <w:szCs w:val="24"/>
        </w:rPr>
      </w:pPr>
    </w:p>
    <w:p w:rsidR="005000C9" w:rsidRPr="00281851" w:rsidP="00320C48">
      <w:pPr>
        <w:spacing w:after="0" w:line="240" w:lineRule="auto"/>
        <w:rPr>
          <w:rFonts w:ascii="Times New Roman" w:eastAsia="Times New Roman" w:hAnsi="Times New Roman" w:cs="Times New Roman"/>
          <w:sz w:val="24"/>
          <w:szCs w:val="24"/>
        </w:rPr>
      </w:pPr>
      <w:r w:rsidRPr="00281851">
        <w:rPr>
          <w:rFonts w:ascii="Times New Roman" w:eastAsia="Times New Roman" w:hAnsi="Times New Roman" w:cs="Times New Roman"/>
          <w:sz w:val="24"/>
          <w:szCs w:val="24"/>
        </w:rPr>
        <w:t>Zandberga 67876041</w:t>
      </w:r>
    </w:p>
    <w:p w:rsidR="00E710F8" w:rsidRPr="00281851" w:rsidP="00320C48">
      <w:pPr>
        <w:spacing w:after="0" w:line="240" w:lineRule="auto"/>
        <w:rPr>
          <w:rFonts w:ascii="Times New Roman" w:eastAsia="Times New Roman" w:hAnsi="Times New Roman" w:cs="Times New Roman"/>
          <w:sz w:val="24"/>
          <w:szCs w:val="24"/>
        </w:rPr>
      </w:pPr>
      <w:r w:rsidRPr="00281851">
        <w:rPr>
          <w:rFonts w:ascii="Times New Roman" w:eastAsia="Times New Roman" w:hAnsi="Times New Roman" w:cs="Times New Roman"/>
          <w:sz w:val="24"/>
          <w:szCs w:val="24"/>
        </w:rPr>
        <w:t>Lasma.Zandberga@vm.gov.lv</w:t>
      </w:r>
    </w:p>
    <w:p w:rsidR="00320C48" w:rsidRPr="00281851" w:rsidP="00E710F8">
      <w:pPr>
        <w:spacing w:after="0" w:line="240" w:lineRule="auto"/>
        <w:rPr>
          <w:rFonts w:ascii="Times New Roman" w:eastAsia="Times New Roman" w:hAnsi="Times New Roman" w:cs="Times New Roman"/>
          <w:sz w:val="24"/>
          <w:szCs w:val="24"/>
        </w:rPr>
      </w:pPr>
      <w:r w:rsidRPr="00281851">
        <w:rPr>
          <w:rFonts w:ascii="Times New Roman" w:eastAsia="Times New Roman" w:hAnsi="Times New Roman" w:cs="Times New Roman"/>
          <w:sz w:val="24"/>
          <w:szCs w:val="24"/>
        </w:rPr>
        <w:t>Ezeriete</w:t>
      </w:r>
      <w:r w:rsidRPr="00281851" w:rsidR="00E710F8">
        <w:rPr>
          <w:rFonts w:ascii="Times New Roman" w:eastAsia="Times New Roman" w:hAnsi="Times New Roman" w:cs="Times New Roman"/>
          <w:sz w:val="24"/>
          <w:szCs w:val="24"/>
        </w:rPr>
        <w:t xml:space="preserve"> </w:t>
      </w:r>
      <w:r w:rsidRPr="00281851">
        <w:rPr>
          <w:rFonts w:ascii="Times New Roman" w:eastAsia="Times New Roman" w:hAnsi="Times New Roman" w:cs="Times New Roman"/>
          <w:sz w:val="24"/>
          <w:szCs w:val="24"/>
          <w:lang w:eastAsia="lv-LV"/>
        </w:rPr>
        <w:t>67334301</w:t>
      </w:r>
    </w:p>
    <w:p w:rsidR="00320C48" w:rsidRPr="00281851" w:rsidP="007409E3">
      <w:pPr>
        <w:tabs>
          <w:tab w:val="left" w:pos="2928"/>
        </w:tabs>
        <w:spacing w:after="0" w:line="240" w:lineRule="auto"/>
        <w:rPr>
          <w:rFonts w:ascii="Times New Roman" w:eastAsia="Times New Roman" w:hAnsi="Times New Roman" w:cs="Times New Roman"/>
          <w:sz w:val="24"/>
          <w:szCs w:val="24"/>
          <w:lang w:eastAsia="lv-LV"/>
        </w:rPr>
      </w:pPr>
      <w:r>
        <w:fldChar w:fldCharType="begin"/>
      </w:r>
      <w:r>
        <w:instrText xml:space="preserve"> HYPERLINK "mailto:aija.ezeriete@mvm.lv" </w:instrText>
      </w:r>
      <w:r>
        <w:fldChar w:fldCharType="separate"/>
      </w:r>
      <w:r w:rsidRPr="006F18EC" w:rsidR="003F3BDE">
        <w:rPr>
          <w:rStyle w:val="Hyperlink"/>
          <w:rFonts w:ascii="Times New Roman" w:eastAsia="Times New Roman" w:hAnsi="Times New Roman" w:cs="Times New Roman"/>
          <w:sz w:val="24"/>
          <w:szCs w:val="24"/>
          <w:lang w:eastAsia="lv-LV"/>
        </w:rPr>
        <w:t>aija.ezeriete@mvm.lv</w:t>
      </w:r>
      <w:r>
        <w:fldChar w:fldCharType="end"/>
      </w:r>
    </w:p>
    <w:p w:rsidR="00E710F8" w:rsidP="003F3BDE">
      <w:pPr>
        <w:tabs>
          <w:tab w:val="left" w:pos="2928"/>
        </w:tabs>
        <w:spacing w:after="0" w:line="240" w:lineRule="auto"/>
        <w:jc w:val="both"/>
        <w:rPr>
          <w:rFonts w:ascii="Times New Roman" w:hAnsi="Times New Roman" w:cs="Times New Roman"/>
          <w:sz w:val="24"/>
          <w:szCs w:val="24"/>
        </w:rPr>
      </w:pPr>
    </w:p>
    <w:sectPr w:rsidSect="00281851">
      <w:headerReference w:type="default" r:id="rId5"/>
      <w:footerReference w:type="default" r:id="rId6"/>
      <w:footerReference w:type="first" r:id="rId7"/>
      <w:type w:val="continuous"/>
      <w:pgSz w:w="16838" w:h="11906" w:orient="landscape" w:code="9"/>
      <w:pgMar w:top="1701" w:right="1418" w:bottom="1134" w:left="1134"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851" w:rsidRPr="00E710F8" w:rsidP="00281851">
    <w:pPr>
      <w:tabs>
        <w:tab w:val="left" w:pos="3491"/>
      </w:tabs>
      <w:spacing w:line="240" w:lineRule="auto"/>
      <w:jc w:val="both"/>
      <w:rPr>
        <w:rFonts w:ascii="Times New Roman" w:eastAsia="Times New Roman" w:hAnsi="Times New Roman" w:cs="Times New Roman"/>
        <w:bCs/>
        <w:sz w:val="20"/>
        <w:szCs w:val="20"/>
        <w:lang w:eastAsia="lv-LV"/>
      </w:rPr>
    </w:pPr>
    <w:r>
      <w:rPr>
        <w:rFonts w:ascii="Times New Roman" w:eastAsia="Calibri" w:hAnsi="Times New Roman" w:cs="Times New Roman"/>
        <w:sz w:val="20"/>
        <w:szCs w:val="20"/>
      </w:rPr>
      <w:t>VManotp</w:t>
    </w:r>
    <w:r w:rsidR="003F3BDE">
      <w:rPr>
        <w:rFonts w:ascii="Times New Roman" w:eastAsia="Calibri" w:hAnsi="Times New Roman" w:cs="Times New Roman"/>
        <w:sz w:val="20"/>
        <w:szCs w:val="20"/>
      </w:rPr>
      <w:t>1</w:t>
    </w:r>
    <w:r w:rsidR="00EA4724">
      <w:rPr>
        <w:rFonts w:ascii="Times New Roman" w:eastAsia="Calibri" w:hAnsi="Times New Roman" w:cs="Times New Roman"/>
        <w:sz w:val="20"/>
        <w:szCs w:val="20"/>
      </w:rPr>
      <w:t>_0507</w:t>
    </w:r>
    <w:r w:rsidRPr="00E710F8">
      <w:rPr>
        <w:rFonts w:ascii="Times New Roman" w:eastAsia="Calibri" w:hAnsi="Times New Roman" w:cs="Times New Roman"/>
        <w:sz w:val="20"/>
        <w:szCs w:val="20"/>
      </w:rPr>
      <w:t>17_</w:t>
    </w:r>
    <w:r>
      <w:rPr>
        <w:rFonts w:ascii="Times New Roman" w:eastAsia="Calibri" w:hAnsi="Times New Roman" w:cs="Times New Roman"/>
        <w:sz w:val="20"/>
        <w:szCs w:val="20"/>
      </w:rPr>
      <w:t>PS</w:t>
    </w:r>
    <w:r w:rsidRPr="00E710F8">
      <w:rPr>
        <w:rFonts w:ascii="Times New Roman" w:eastAsia="Calibri" w:hAnsi="Times New Roman" w:cs="Times New Roman"/>
        <w:sz w:val="20"/>
        <w:szCs w:val="20"/>
      </w:rPr>
      <w:t>MVMmaks</w:t>
    </w:r>
    <w:r>
      <w:rPr>
        <w:rFonts w:ascii="Times New Roman" w:eastAsia="Calibri"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851" w:rsidRPr="00E710F8" w:rsidP="00E710F8">
    <w:pPr>
      <w:spacing w:line="240" w:lineRule="auto"/>
      <w:jc w:val="both"/>
      <w:rPr>
        <w:rFonts w:ascii="Times New Roman" w:eastAsia="Times New Roman" w:hAnsi="Times New Roman" w:cs="Times New Roman"/>
        <w:bCs/>
        <w:sz w:val="20"/>
        <w:szCs w:val="20"/>
        <w:lang w:eastAsia="lv-LV"/>
      </w:rPr>
    </w:pPr>
    <w:r>
      <w:rPr>
        <w:rFonts w:ascii="Times New Roman" w:eastAsia="Calibri" w:hAnsi="Times New Roman" w:cs="Times New Roman"/>
        <w:sz w:val="20"/>
        <w:szCs w:val="20"/>
      </w:rPr>
      <w:t>VManotp2_0506</w:t>
    </w:r>
    <w:r w:rsidRPr="00E710F8">
      <w:rPr>
        <w:rFonts w:ascii="Times New Roman" w:eastAsia="Calibri" w:hAnsi="Times New Roman" w:cs="Times New Roman"/>
        <w:sz w:val="20"/>
        <w:szCs w:val="20"/>
      </w:rPr>
      <w:t>17_</w:t>
    </w:r>
    <w:r>
      <w:rPr>
        <w:rFonts w:ascii="Times New Roman" w:eastAsia="Calibri" w:hAnsi="Times New Roman" w:cs="Times New Roman"/>
        <w:sz w:val="20"/>
        <w:szCs w:val="20"/>
      </w:rPr>
      <w:t>PS</w:t>
    </w:r>
    <w:r w:rsidRPr="00E710F8">
      <w:rPr>
        <w:rFonts w:ascii="Times New Roman" w:eastAsia="Calibri" w:hAnsi="Times New Roman" w:cs="Times New Roman"/>
        <w:sz w:val="20"/>
        <w:szCs w:val="20"/>
      </w:rPr>
      <w:t>MVMmaks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6329848"/>
      <w:docPartObj>
        <w:docPartGallery w:val="Page Numbers (Top of Page)"/>
        <w:docPartUnique/>
      </w:docPartObj>
    </w:sdtPr>
    <w:sdtEndPr>
      <w:rPr>
        <w:rFonts w:ascii="Times New Roman" w:hAnsi="Times New Roman" w:cs="Times New Roman"/>
        <w:sz w:val="24"/>
        <w:szCs w:val="24"/>
      </w:rPr>
    </w:sdtEndPr>
    <w:sdtContent>
      <w:p w:rsidR="00281851" w:rsidRPr="007D5E01">
        <w:pPr>
          <w:pStyle w:val="Header"/>
          <w:jc w:val="center"/>
          <w:rPr>
            <w:rFonts w:ascii="Times New Roman" w:hAnsi="Times New Roman" w:cs="Times New Roman"/>
            <w:sz w:val="24"/>
            <w:szCs w:val="24"/>
          </w:rPr>
        </w:pPr>
        <w:r w:rsidRPr="007D5E01">
          <w:rPr>
            <w:rFonts w:ascii="Times New Roman" w:hAnsi="Times New Roman" w:cs="Times New Roman"/>
            <w:sz w:val="24"/>
            <w:szCs w:val="24"/>
          </w:rPr>
          <w:fldChar w:fldCharType="begin"/>
        </w:r>
        <w:r w:rsidRPr="007D5E01">
          <w:rPr>
            <w:rFonts w:ascii="Times New Roman" w:hAnsi="Times New Roman" w:cs="Times New Roman"/>
            <w:sz w:val="24"/>
            <w:szCs w:val="24"/>
          </w:rPr>
          <w:instrText xml:space="preserve"> PAGE   \* MERGEFORMAT </w:instrText>
        </w:r>
        <w:r w:rsidRPr="007D5E01">
          <w:rPr>
            <w:rFonts w:ascii="Times New Roman" w:hAnsi="Times New Roman" w:cs="Times New Roman"/>
            <w:sz w:val="24"/>
            <w:szCs w:val="24"/>
          </w:rPr>
          <w:fldChar w:fldCharType="separate"/>
        </w:r>
        <w:r w:rsidR="00EA4724">
          <w:rPr>
            <w:rFonts w:ascii="Times New Roman" w:hAnsi="Times New Roman" w:cs="Times New Roman"/>
            <w:noProof/>
            <w:sz w:val="24"/>
            <w:szCs w:val="24"/>
          </w:rPr>
          <w:t>9</w:t>
        </w:r>
        <w:r w:rsidRPr="007D5E01">
          <w:rPr>
            <w:rFonts w:ascii="Times New Roman" w:hAnsi="Times New Roman" w:cs="Times New Roman"/>
            <w:sz w:val="24"/>
            <w:szCs w:val="24"/>
          </w:rPr>
          <w:fldChar w:fldCharType="end"/>
        </w:r>
      </w:p>
    </w:sdtContent>
  </w:sdt>
  <w:p w:rsidR="00281851" w:rsidRPr="00E710F8" w:rsidP="008D06C6">
    <w:pPr>
      <w:pStyle w:val="Header"/>
      <w:tabs>
        <w:tab w:val="clear" w:pos="4153"/>
        <w:tab w:val="left" w:pos="6540"/>
        <w:tab w:val="clear" w:pos="830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F4803"/>
    <w:multiLevelType w:val="multilevel"/>
    <w:tmpl w:val="D56E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96C4C"/>
    <w:multiLevelType w:val="multilevel"/>
    <w:tmpl w:val="DCA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F4737"/>
    <w:multiLevelType w:val="multilevel"/>
    <w:tmpl w:val="810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01FA2"/>
    <w:multiLevelType w:val="multilevel"/>
    <w:tmpl w:val="A8C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E0B25"/>
    <w:multiLevelType w:val="multilevel"/>
    <w:tmpl w:val="3474AF5E"/>
    <w:lvl w:ilvl="0">
      <w:start w:val="1"/>
      <w:numFmt w:val="decimal"/>
      <w:suff w:val="space"/>
      <w:lvlText w:val="%1."/>
      <w:lvlJc w:val="left"/>
      <w:pPr>
        <w:ind w:left="0" w:firstLine="357"/>
      </w:pPr>
      <w:rPr>
        <w:rFonts w:hint="default"/>
      </w:rPr>
    </w:lvl>
    <w:lvl w:ilvl="1">
      <w:start w:val="1"/>
      <w:numFmt w:val="decimal"/>
      <w:isLgl/>
      <w:suff w:val="space"/>
      <w:lvlText w:val="%1.%2."/>
      <w:lvlJc w:val="left"/>
      <w:pPr>
        <w:ind w:left="567" w:firstLine="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790C02C4"/>
    <w:multiLevelType w:val="hybridMultilevel"/>
    <w:tmpl w:val="48CA00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E9C1A76-2B85-4D85-9F0F-8F94FB0D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2E"/>
    <w:rPr>
      <w:strike w:val="0"/>
      <w:dstrike w:val="0"/>
      <w:color w:val="0000FF"/>
      <w:u w:val="none"/>
      <w:effect w:val="none"/>
    </w:rPr>
  </w:style>
  <w:style w:type="paragraph" w:customStyle="1" w:styleId="tv2132">
    <w:name w:val="tv2132"/>
    <w:basedOn w:val="Normal"/>
    <w:uiPriority w:val="99"/>
    <w:rsid w:val="008B4A2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lue">
    <w:name w:val="blue"/>
    <w:basedOn w:val="DefaultParagraphFont"/>
    <w:uiPriority w:val="99"/>
    <w:rsid w:val="008B4A2E"/>
  </w:style>
  <w:style w:type="character" w:customStyle="1" w:styleId="fcw">
    <w:name w:val="fcw"/>
    <w:basedOn w:val="DefaultParagraphFont"/>
    <w:uiPriority w:val="99"/>
    <w:rsid w:val="008B4A2E"/>
  </w:style>
  <w:style w:type="paragraph" w:styleId="ListParagraph">
    <w:name w:val="List Paragraph"/>
    <w:basedOn w:val="Normal"/>
    <w:uiPriority w:val="99"/>
    <w:qFormat/>
    <w:rsid w:val="008B4A2E"/>
    <w:pPr>
      <w:ind w:left="720"/>
      <w:contextualSpacing/>
    </w:pPr>
  </w:style>
  <w:style w:type="table" w:styleId="TableGrid">
    <w:name w:val="Table Grid"/>
    <w:basedOn w:val="TableNormal"/>
    <w:uiPriority w:val="99"/>
    <w:rsid w:val="00B0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E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1E2C"/>
  </w:style>
  <w:style w:type="paragraph" w:styleId="Footer">
    <w:name w:val="footer"/>
    <w:basedOn w:val="Normal"/>
    <w:link w:val="FooterChar"/>
    <w:uiPriority w:val="99"/>
    <w:unhideWhenUsed/>
    <w:rsid w:val="00E31E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1E2C"/>
  </w:style>
  <w:style w:type="paragraph" w:styleId="BalloonText">
    <w:name w:val="Balloon Text"/>
    <w:basedOn w:val="Normal"/>
    <w:link w:val="BalloonTextChar"/>
    <w:uiPriority w:val="99"/>
    <w:semiHidden/>
    <w:unhideWhenUsed/>
    <w:rsid w:val="00E3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BCD1-188D-4BD6-9DD8-40C0E72C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8534</Words>
  <Characters>4865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Ministru kabineta noteikumu projekta „Paula Stradiņa Medicīnas vēstures muzeja maksas pakalpojumu cenrādis”  sākotnējās (ex-ante) ietekmes  novērtējuma ziņojumam (anotācijai</vt:lpstr>
      <vt:lpstr/>
    </vt:vector>
  </TitlesOfParts>
  <Company>Veselības ministrija</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Ministru kabineta noteikumu projekta „Paula Stradiņa Medicīnas vēstures muzeja maksas pakalpojumu cenrādis”  sākotnējās (ex-ante) ietekmes  novērtējuma ziņojumam (anotācijai</dc:title>
  <dc:subject>Anotācijas 1.pielikums</dc:subject>
  <dc:creator>Lasma Zandberga</dc:creator>
  <dc:description>Zandberga 67876041_x000D_
Lasma.Zandberga@vm.gov.lv_x000D_
Ezeriete 67334301_x000D_
aija.ezeriete@mvm.lv</dc:description>
  <cp:lastModifiedBy>Lāsma Zandberga</cp:lastModifiedBy>
  <cp:revision>5</cp:revision>
  <cp:lastPrinted>2016-07-25T11:45:00Z</cp:lastPrinted>
  <dcterms:created xsi:type="dcterms:W3CDTF">2017-06-28T13:21:00Z</dcterms:created>
  <dcterms:modified xsi:type="dcterms:W3CDTF">2017-07-05T07:24:00Z</dcterms:modified>
</cp:coreProperties>
</file>