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6 -->
  <w:body>
    <w:p w:rsidR="004C3D7E" w:rsidRPr="008300AF" w:rsidP="004C3D7E" w14:paraId="2B964ED9" w14:textId="77777777">
      <w:pPr>
        <w:spacing w:after="0" w:line="240" w:lineRule="auto"/>
        <w:ind w:hanging="709"/>
        <w:rPr>
          <w:rFonts w:ascii="Times New Roman" w:hAnsi="Times New Roman" w:eastAsiaTheme="majorEastAsia" w:cs="Times New Roman"/>
          <w:b/>
          <w:bCs/>
          <w:color w:val="000000" w:themeColor="text1"/>
          <w:kern w:val="24"/>
          <w:sz w:val="28"/>
          <w:szCs w:val="28"/>
        </w:rPr>
      </w:pPr>
    </w:p>
    <w:p w:rsidR="004C3D7E" w:rsidRPr="008300AF" w:rsidP="004C3D7E" w14:paraId="405BAAEE"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17B94CF9"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Veselības ministrija</w:t>
      </w:r>
    </w:p>
    <w:p w:rsidR="004C3D7E" w:rsidRPr="008300AF" w:rsidP="004C3D7E" w14:paraId="3ACA9E23"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0A21689A"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3EB6A527" w14:textId="77777777">
      <w:pPr>
        <w:tabs>
          <w:tab w:val="left" w:pos="5955"/>
        </w:tabs>
        <w:spacing w:after="0" w:line="240" w:lineRule="auto"/>
        <w:ind w:hanging="709"/>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ab/>
      </w:r>
      <w:r w:rsidRPr="008300AF">
        <w:rPr>
          <w:rFonts w:ascii="Times New Roman" w:hAnsi="Times New Roman" w:eastAsiaTheme="majorEastAsia" w:cs="Times New Roman"/>
          <w:b/>
          <w:bCs/>
          <w:color w:val="000000" w:themeColor="text1"/>
          <w:kern w:val="24"/>
          <w:sz w:val="28"/>
          <w:szCs w:val="28"/>
        </w:rPr>
        <w:tab/>
      </w:r>
    </w:p>
    <w:p w:rsidR="004C3D7E" w:rsidRPr="008300AF" w:rsidP="004C3D7E" w14:paraId="7FEA8E66"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6465D8F6"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32414396"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0CCAB2C1" w14:textId="77777777">
      <w:pPr>
        <w:spacing w:after="0" w:line="240" w:lineRule="auto"/>
        <w:ind w:hanging="709"/>
        <w:jc w:val="center"/>
        <w:rPr>
          <w:rFonts w:ascii="Times New Roman" w:eastAsia="Times New Roman" w:hAnsi="Times New Roman" w:cs="Times New Roman"/>
          <w:b/>
          <w:sz w:val="28"/>
          <w:szCs w:val="28"/>
          <w:lang w:eastAsia="lv-LV"/>
        </w:rPr>
      </w:pPr>
      <w:bookmarkStart w:id="0" w:name="OLE_LINK3"/>
      <w:bookmarkStart w:id="1" w:name="OLE_LINK4"/>
      <w:r w:rsidRPr="008300AF">
        <w:rPr>
          <w:rFonts w:ascii="Times New Roman" w:eastAsia="Times New Roman" w:hAnsi="Times New Roman" w:cs="Times New Roman"/>
          <w:b/>
          <w:sz w:val="28"/>
          <w:szCs w:val="28"/>
          <w:lang w:eastAsia="lv-LV"/>
        </w:rPr>
        <w:t xml:space="preserve">Konceptuālais ziņojums </w:t>
      </w:r>
    </w:p>
    <w:p w:rsidR="004C3D7E" w:rsidRPr="008300AF" w:rsidP="004C3D7E" w14:paraId="573840BF"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eastAsia="Times New Roman" w:hAnsi="Times New Roman" w:cs="Times New Roman"/>
          <w:b/>
          <w:sz w:val="28"/>
          <w:szCs w:val="28"/>
          <w:lang w:eastAsia="lv-LV"/>
        </w:rPr>
        <w:t>“Par veselības aprūpes sistēmas</w:t>
      </w:r>
      <w:r w:rsidRPr="008300AF">
        <w:rPr>
          <w:rFonts w:ascii="Times New Roman" w:hAnsi="Times New Roman" w:eastAsiaTheme="majorEastAsia" w:cs="Times New Roman"/>
          <w:b/>
          <w:bCs/>
          <w:color w:val="000000" w:themeColor="text1"/>
          <w:kern w:val="24"/>
          <w:sz w:val="28"/>
          <w:szCs w:val="28"/>
        </w:rPr>
        <w:t xml:space="preserve"> reformu”</w:t>
      </w:r>
      <w:bookmarkEnd w:id="0"/>
      <w:bookmarkEnd w:id="1"/>
      <w:r w:rsidRPr="008300AF">
        <w:rPr>
          <w:rFonts w:ascii="Times New Roman" w:hAnsi="Times New Roman" w:eastAsiaTheme="majorEastAsia" w:cs="Times New Roman"/>
          <w:b/>
          <w:bCs/>
          <w:color w:val="000000" w:themeColor="text1"/>
          <w:kern w:val="24"/>
          <w:sz w:val="28"/>
          <w:szCs w:val="28"/>
        </w:rPr>
        <w:t xml:space="preserve"> </w:t>
      </w:r>
    </w:p>
    <w:p w:rsidR="004C3D7E" w:rsidRPr="008300AF" w:rsidP="004C3D7E" w14:paraId="2418C6CA"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658F0055"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3A0CABA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1320DE7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6F0222D6"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3FFF55C4"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418A1AF1"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6A38681D"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10FF1534"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24DD184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50F8171B" w14:textId="77777777">
      <w:pPr>
        <w:tabs>
          <w:tab w:val="left" w:pos="720"/>
          <w:tab w:val="left" w:pos="1440"/>
        </w:tabs>
        <w:spacing w:after="0" w:line="240" w:lineRule="auto"/>
        <w:ind w:hanging="709"/>
        <w:rPr>
          <w:rFonts w:ascii="Times New Roman" w:hAnsi="Times New Roman" w:eastAsiaTheme="majorEastAsia" w:cs="Times New Roman"/>
          <w:b/>
          <w:bCs/>
          <w:color w:val="000000" w:themeColor="text1"/>
          <w:kern w:val="24"/>
          <w:sz w:val="32"/>
          <w:szCs w:val="32"/>
        </w:rPr>
      </w:pP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r w:rsidRPr="008300AF">
        <w:rPr>
          <w:rFonts w:ascii="Times New Roman" w:hAnsi="Times New Roman" w:eastAsiaTheme="majorEastAsia" w:cs="Times New Roman"/>
          <w:b/>
          <w:bCs/>
          <w:color w:val="000000" w:themeColor="text1"/>
          <w:kern w:val="24"/>
          <w:sz w:val="32"/>
          <w:szCs w:val="32"/>
        </w:rPr>
        <w:tab/>
      </w:r>
    </w:p>
    <w:p w:rsidR="004C3D7E" w:rsidRPr="008300AF" w:rsidP="004C3D7E" w14:paraId="589B481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5828852C"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2589D063"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330C32EB"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760A29C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7EF0966B"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6EC787D2"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77B2745A"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1426A4A6"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298722D6"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40503DDD"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6162241F"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32"/>
          <w:szCs w:val="32"/>
        </w:rPr>
      </w:pPr>
    </w:p>
    <w:p w:rsidR="004C3D7E" w:rsidRPr="008300AF" w:rsidP="004C3D7E" w14:paraId="0D109521"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 xml:space="preserve">2017. gada </w:t>
      </w:r>
      <w:r>
        <w:rPr>
          <w:rFonts w:ascii="Times New Roman" w:hAnsi="Times New Roman" w:eastAsiaTheme="majorEastAsia" w:cs="Times New Roman"/>
          <w:b/>
          <w:bCs/>
          <w:color w:val="000000" w:themeColor="text1"/>
          <w:kern w:val="24"/>
          <w:sz w:val="28"/>
          <w:szCs w:val="28"/>
        </w:rPr>
        <w:t>jūlijs</w:t>
      </w:r>
    </w:p>
    <w:p w:rsidR="004C3D7E" w:rsidRPr="008300AF" w:rsidP="004C3D7E" w14:paraId="5035BAA0" w14:textId="77777777">
      <w:pPr>
        <w:tabs>
          <w:tab w:val="left" w:pos="6521"/>
        </w:tabs>
        <w:spacing w:after="0" w:line="240" w:lineRule="auto"/>
        <w:ind w:hanging="709"/>
        <w:jc w:val="center"/>
        <w:rPr>
          <w:rFonts w:ascii="Times New Roman" w:hAnsi="Times New Roman" w:eastAsiaTheme="majorEastAsia" w:cs="Times New Roman"/>
          <w:b/>
          <w:bCs/>
          <w:color w:val="000000" w:themeColor="text1"/>
          <w:kern w:val="24"/>
          <w:sz w:val="28"/>
          <w:szCs w:val="28"/>
        </w:rPr>
      </w:pPr>
    </w:p>
    <w:p w:rsidR="004C3D7E" w:rsidRPr="008300AF" w:rsidP="004C3D7E" w14:paraId="38456956" w14:textId="77777777">
      <w:pPr>
        <w:spacing w:after="0" w:line="240" w:lineRule="auto"/>
        <w:ind w:hanging="709"/>
        <w:rPr>
          <w:rFonts w:ascii="Times New Roman" w:hAnsi="Times New Roman" w:eastAsiaTheme="majorEastAsia" w:cs="Times New Roman"/>
          <w:b/>
          <w:bCs/>
          <w:color w:val="000000" w:themeColor="text1"/>
          <w:kern w:val="24"/>
          <w:sz w:val="32"/>
          <w:szCs w:val="32"/>
        </w:rPr>
      </w:pPr>
      <w:r w:rsidRPr="008300AF">
        <w:rPr>
          <w:rFonts w:ascii="Times New Roman" w:hAnsi="Times New Roman" w:eastAsiaTheme="majorEastAsia" w:cs="Times New Roman"/>
          <w:b/>
          <w:bCs/>
          <w:color w:val="000000" w:themeColor="text1"/>
          <w:kern w:val="24"/>
          <w:sz w:val="32"/>
          <w:szCs w:val="32"/>
        </w:rPr>
        <w:br w:type="page"/>
      </w:r>
    </w:p>
    <w:p w:rsidR="004C3D7E" w:rsidRPr="008300AF" w:rsidP="004C3D7E" w14:paraId="59E6E095" w14:textId="77777777">
      <w:pPr>
        <w:spacing w:after="0" w:line="240" w:lineRule="auto"/>
        <w:ind w:hanging="709"/>
        <w:jc w:val="center"/>
        <w:rPr>
          <w:rFonts w:ascii="Times New Roman" w:hAnsi="Times New Roman" w:eastAsiaTheme="majorEastAsia" w:cs="Times New Roman"/>
          <w:b/>
          <w:bCs/>
          <w:color w:val="000000" w:themeColor="text1"/>
          <w:kern w:val="24"/>
          <w:sz w:val="28"/>
          <w:szCs w:val="28"/>
        </w:rPr>
      </w:pPr>
      <w:r w:rsidRPr="008300AF">
        <w:rPr>
          <w:rFonts w:ascii="Times New Roman" w:hAnsi="Times New Roman" w:eastAsiaTheme="majorEastAsia" w:cs="Times New Roman"/>
          <w:b/>
          <w:bCs/>
          <w:color w:val="000000" w:themeColor="text1"/>
          <w:kern w:val="24"/>
          <w:sz w:val="28"/>
          <w:szCs w:val="28"/>
        </w:rPr>
        <w:t>SATURS</w:t>
      </w:r>
    </w:p>
    <w:sdt>
      <w:sdtPr>
        <w:rPr>
          <w:rFonts w:ascii="Times New Roman" w:hAnsi="Times New Roman" w:eastAsiaTheme="minorHAnsi" w:cs="Times New Roman"/>
          <w:color w:val="auto"/>
          <w:sz w:val="22"/>
          <w:szCs w:val="22"/>
        </w:rPr>
        <w:id w:val="802442352"/>
        <w:docPartObj>
          <w:docPartGallery w:val="Table of Contents"/>
          <w:docPartUnique/>
        </w:docPartObj>
      </w:sdtPr>
      <w:sdtEndPr>
        <w:rPr>
          <w:rFonts w:eastAsiaTheme="minorEastAsia"/>
          <w:b/>
          <w:bCs/>
          <w:sz w:val="21"/>
          <w:szCs w:val="21"/>
        </w:rPr>
      </w:sdtEndPr>
      <w:sdtContent>
        <w:p w:rsidR="004C3D7E" w:rsidRPr="008300AF" w:rsidP="004C3D7E" w14:paraId="094293E4" w14:textId="77777777">
          <w:pPr>
            <w:pStyle w:val="TOCHeading"/>
            <w:tabs>
              <w:tab w:val="left" w:pos="8647"/>
            </w:tabs>
            <w:spacing w:before="0" w:after="0"/>
            <w:jc w:val="left"/>
            <w:rPr>
              <w:rFonts w:ascii="Times New Roman" w:hAnsi="Times New Roman" w:cs="Times New Roman"/>
              <w:color w:val="auto"/>
            </w:rPr>
          </w:pPr>
        </w:p>
        <w:p>
          <w:pPr>
            <w:pStyle w:val="TOC1"/>
            <w:rPr>
              <w:rFonts w:asciiTheme="minorHAnsi" w:hAnsiTheme="minorHAnsi"/>
              <w:noProof/>
              <w:sz w:val="22"/>
            </w:rPr>
          </w:pPr>
          <w:r w:rsidRPr="008300AF">
            <w:rPr>
              <w:rFonts w:ascii="Times New Roman" w:hAnsi="Times New Roman" w:cs="Times New Roman"/>
            </w:rPr>
            <w:fldChar w:fldCharType="begin"/>
          </w:r>
          <w:r w:rsidRPr="008300AF">
            <w:rPr>
              <w:rFonts w:ascii="Times New Roman" w:hAnsi="Times New Roman" w:cs="Times New Roman"/>
            </w:rPr>
            <w:instrText xml:space="preserve"> TOC \o "1-3" \h \z \u </w:instrText>
          </w:r>
          <w:r w:rsidRPr="008300AF">
            <w:rPr>
              <w:rFonts w:ascii="Times New Roman" w:hAnsi="Times New Roman" w:cs="Times New Roman"/>
            </w:rPr>
            <w:fldChar w:fldCharType="separate"/>
          </w:r>
          <w:r>
            <w:fldChar w:fldCharType="begin"/>
          </w:r>
          <w:r>
            <w:instrText xml:space="preserve"> HYPERLINK \l "_Toc256000082" </w:instrText>
          </w:r>
          <w:r>
            <w:fldChar w:fldCharType="separate"/>
          </w:r>
          <w:r w:rsidRPr="008300AF">
            <w:rPr>
              <w:rStyle w:val="Hyperlink"/>
              <w:rFonts w:ascii="Times New Roman" w:hAnsi="Times New Roman" w:cs="Times New Roman"/>
              <w:b/>
            </w:rPr>
            <w:t>SAĪSINĀJUMI</w:t>
          </w:r>
          <w:r>
            <w:tab/>
          </w:r>
          <w:r>
            <w:fldChar w:fldCharType="begin"/>
          </w:r>
          <w:r>
            <w:instrText xml:space="preserve"> PAGEREF _Toc256000082 \h </w:instrText>
          </w:r>
          <w:r>
            <w:fldChar w:fldCharType="separate"/>
          </w:r>
          <w:r>
            <w:t>4</w:t>
          </w:r>
          <w:r>
            <w:fldChar w:fldCharType="end"/>
          </w:r>
          <w:r>
            <w:fldChar w:fldCharType="end"/>
          </w:r>
        </w:p>
        <w:p>
          <w:pPr>
            <w:pStyle w:val="TOC1"/>
            <w:rPr>
              <w:rFonts w:asciiTheme="minorHAnsi" w:hAnsiTheme="minorHAnsi"/>
              <w:noProof/>
              <w:sz w:val="22"/>
            </w:rPr>
          </w:pPr>
          <w:r>
            <w:fldChar w:fldCharType="begin"/>
          </w:r>
          <w:r>
            <w:instrText xml:space="preserve"> HYPERLINK \l "_Toc256000083" </w:instrText>
          </w:r>
          <w:r>
            <w:fldChar w:fldCharType="separate"/>
          </w:r>
          <w:r w:rsidRPr="008300AF">
            <w:rPr>
              <w:rStyle w:val="Hyperlink"/>
              <w:rFonts w:ascii="Times New Roman" w:hAnsi="Times New Roman" w:cs="Times New Roman"/>
              <w:b/>
            </w:rPr>
            <w:t>KONCEPTUĀLĀ ZIŅOJUMA KOPSAVILKUMS</w:t>
          </w:r>
          <w:r>
            <w:tab/>
          </w:r>
          <w:r>
            <w:fldChar w:fldCharType="begin"/>
          </w:r>
          <w:r>
            <w:instrText xml:space="preserve"> PAGEREF _Toc256000083 \h </w:instrText>
          </w:r>
          <w:r>
            <w:fldChar w:fldCharType="separate"/>
          </w:r>
          <w:r>
            <w:t>5</w:t>
          </w:r>
          <w:r>
            <w:fldChar w:fldCharType="end"/>
          </w:r>
          <w:r>
            <w:fldChar w:fldCharType="end"/>
          </w:r>
        </w:p>
        <w:p>
          <w:pPr>
            <w:pStyle w:val="TOC1"/>
            <w:rPr>
              <w:rFonts w:asciiTheme="minorHAnsi" w:hAnsiTheme="minorHAnsi"/>
              <w:noProof/>
              <w:sz w:val="22"/>
            </w:rPr>
          </w:pPr>
          <w:r>
            <w:fldChar w:fldCharType="begin"/>
          </w:r>
          <w:r>
            <w:instrText xml:space="preserve"> HYPERLINK \l "_Toc256000084" </w:instrText>
          </w:r>
          <w:r>
            <w:fldChar w:fldCharType="separate"/>
          </w:r>
          <w:r w:rsidRPr="008300AF">
            <w:rPr>
              <w:rStyle w:val="Hyperlink"/>
              <w:rFonts w:ascii="Times New Roman" w:hAnsi="Times New Roman" w:cs="Times New Roman"/>
              <w:b/>
            </w:rPr>
            <w:t>I ESOŠĀS SITUĀCIJAS RAKSTUROJUMS</w:t>
          </w:r>
          <w:r>
            <w:tab/>
          </w:r>
          <w:r>
            <w:fldChar w:fldCharType="begin"/>
          </w:r>
          <w:r>
            <w:instrText xml:space="preserve"> PAGEREF _Toc256000084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"_Toc256000085" </w:instrText>
          </w:r>
          <w:r>
            <w:fldChar w:fldCharType="separate"/>
          </w:r>
          <w:r w:rsidRPr="008300AF">
            <w:rPr>
              <w:rStyle w:val="Hyperlink"/>
              <w:rFonts w:ascii="Times New Roman" w:hAnsi="Times New Roman" w:cs="Times New Roman"/>
            </w:rPr>
            <w:t>1.1. Demogrāfiskās tendences un sabiedrības veselības stāvoklis</w:t>
          </w:r>
          <w:r>
            <w:tab/>
          </w:r>
          <w:r>
            <w:fldChar w:fldCharType="begin"/>
          </w:r>
          <w:r>
            <w:instrText xml:space="preserve"> PAGEREF _Toc256000085 \h </w:instrText>
          </w:r>
          <w:r>
            <w:fldChar w:fldCharType="separate"/>
          </w:r>
          <w:r>
            <w:t>7</w:t>
          </w:r>
          <w:r>
            <w:fldChar w:fldCharType="end"/>
          </w:r>
          <w:r>
            <w:fldChar w:fldCharType="end"/>
          </w:r>
        </w:p>
        <w:p>
          <w:pPr>
            <w:pStyle w:val="TOC2"/>
            <w:rPr>
              <w:rFonts w:asciiTheme="minorHAnsi" w:hAnsiTheme="minorHAnsi"/>
              <w:noProof/>
              <w:sz w:val="22"/>
            </w:rPr>
          </w:pPr>
          <w:r>
            <w:fldChar w:fldCharType="begin"/>
          </w:r>
          <w:r>
            <w:instrText xml:space="preserve"> HYPERLINK \l "_Toc256000086" </w:instrText>
          </w:r>
          <w:r>
            <w:fldChar w:fldCharType="separate"/>
          </w:r>
          <w:r w:rsidRPr="008300AF">
            <w:rPr>
              <w:rStyle w:val="Hyperlink"/>
              <w:rFonts w:ascii="Times New Roman" w:hAnsi="Times New Roman" w:cs="Times New Roman"/>
            </w:rPr>
            <w:t>1.2.Veselības aprūpes infrastruktūra</w:t>
          </w:r>
          <w:r>
            <w:tab/>
          </w:r>
          <w:r>
            <w:fldChar w:fldCharType="begin"/>
          </w:r>
          <w:r>
            <w:instrText xml:space="preserve"> PAGEREF _Toc256000086 \h </w:instrText>
          </w:r>
          <w:r>
            <w:fldChar w:fldCharType="separate"/>
          </w:r>
          <w:r>
            <w:t>8</w:t>
          </w:r>
          <w:r>
            <w:fldChar w:fldCharType="end"/>
          </w:r>
          <w:r>
            <w:fldChar w:fldCharType="end"/>
          </w:r>
        </w:p>
        <w:p>
          <w:pPr>
            <w:pStyle w:val="TOC2"/>
            <w:rPr>
              <w:rFonts w:asciiTheme="minorHAnsi" w:hAnsiTheme="minorHAnsi"/>
              <w:noProof/>
              <w:sz w:val="22"/>
            </w:rPr>
          </w:pPr>
          <w:r>
            <w:fldChar w:fldCharType="begin"/>
          </w:r>
          <w:r>
            <w:instrText xml:space="preserve"> HYPERLINK \l "_Toc256000087" </w:instrText>
          </w:r>
          <w:r>
            <w:fldChar w:fldCharType="separate"/>
          </w:r>
          <w:r w:rsidRPr="008300AF">
            <w:rPr>
              <w:rStyle w:val="Hyperlink"/>
              <w:rFonts w:ascii="Times New Roman" w:hAnsi="Times New Roman" w:cs="Times New Roman"/>
            </w:rPr>
            <w:t>1.3.Veselības aprūpes cilvēkresursi</w:t>
          </w:r>
          <w:r>
            <w:tab/>
          </w:r>
          <w:r>
            <w:fldChar w:fldCharType="begin"/>
          </w:r>
          <w:r>
            <w:instrText xml:space="preserve"> PAGEREF _Toc256000087 \h </w:instrText>
          </w:r>
          <w:r>
            <w:fldChar w:fldCharType="separate"/>
          </w:r>
          <w:r>
            <w:t>10</w:t>
          </w:r>
          <w:r>
            <w:fldChar w:fldCharType="end"/>
          </w:r>
          <w:r>
            <w:fldChar w:fldCharType="end"/>
          </w:r>
        </w:p>
        <w:p>
          <w:pPr>
            <w:pStyle w:val="TOC2"/>
            <w:rPr>
              <w:rFonts w:asciiTheme="minorHAnsi" w:hAnsiTheme="minorHAnsi"/>
              <w:noProof/>
              <w:sz w:val="22"/>
            </w:rPr>
          </w:pPr>
          <w:r>
            <w:fldChar w:fldCharType="begin"/>
          </w:r>
          <w:r>
            <w:instrText xml:space="preserve"> HYPERLINK \l "_Toc256000088" </w:instrText>
          </w:r>
          <w:r>
            <w:fldChar w:fldCharType="separate"/>
          </w:r>
          <w:r w:rsidRPr="008300AF">
            <w:rPr>
              <w:rStyle w:val="Hyperlink"/>
              <w:rFonts w:ascii="Times New Roman" w:hAnsi="Times New Roman" w:cs="Times New Roman"/>
            </w:rPr>
            <w:t>1.4.Veselības aprūpes kvalitāte</w:t>
          </w:r>
          <w:r>
            <w:tab/>
          </w:r>
          <w:r>
            <w:fldChar w:fldCharType="begin"/>
          </w:r>
          <w:r>
            <w:instrText xml:space="preserve"> PAGEREF _Toc256000088 \h </w:instrText>
          </w:r>
          <w:r>
            <w:fldChar w:fldCharType="separate"/>
          </w:r>
          <w:r>
            <w:t>11</w:t>
          </w:r>
          <w:r>
            <w:fldChar w:fldCharType="end"/>
          </w:r>
          <w:r>
            <w:fldChar w:fldCharType="end"/>
          </w:r>
        </w:p>
        <w:p>
          <w:pPr>
            <w:pStyle w:val="TOC3"/>
            <w:rPr>
              <w:rFonts w:asciiTheme="minorHAnsi" w:hAnsiTheme="minorHAnsi"/>
              <w:noProof/>
              <w:sz w:val="22"/>
            </w:rPr>
          </w:pPr>
          <w:r>
            <w:fldChar w:fldCharType="begin"/>
          </w:r>
          <w:r>
            <w:instrText xml:space="preserve"> HYPERLINK \l "_Toc256000089" </w:instrText>
          </w:r>
          <w:r>
            <w:fldChar w:fldCharType="separate"/>
          </w:r>
          <w:r w:rsidRPr="00AA7C21">
            <w:rPr>
              <w:rStyle w:val="Hyperlink"/>
              <w:rFonts w:ascii="Times New Roman" w:hAnsi="Times New Roman" w:eastAsiaTheme="minorEastAsia" w:cs="Times New Roman"/>
            </w:rPr>
            <w:t xml:space="preserve">MK 31.01.2017. noteikumi Nr.60 </w:t>
          </w:r>
          <w:r w:rsidRPr="00E81B05">
            <w:rPr>
              <w:rStyle w:val="Hyperlink"/>
              <w:rFonts w:ascii="Times New Roman" w:hAnsi="Times New Roman" w:eastAsiaTheme="minorEastAsia" w:cs="Times New Roman"/>
            </w:rPr>
            <w:t>"</w:t>
          </w:r>
          <w:r w:rsidRPr="00AA7C21">
            <w:rPr>
              <w:rStyle w:val="Hyperlink"/>
              <w:rFonts w:ascii="Times New Roman" w:hAnsi="Times New Roman" w:eastAsiaTheme="minorEastAsia" w:cs="Times New Roman"/>
            </w:rPr>
            <w:t>Grozījumi Ministru kabineta 2006. gada 25. jūlija noteikumos Nr.611 "</w:t>
          </w:r>
          <w:r w:rsidRPr="00AA7C21">
            <w:rPr>
              <w:rStyle w:val="Hyperlink"/>
              <w:rFonts w:ascii="Times New Roman" w:hAnsi="Times New Roman" w:eastAsiaTheme="minorEastAsia" w:cs="Times New Roman"/>
            </w:rPr>
            <w:t>Dzemdību palīdzības nodrošināšanas kārtība</w:t>
          </w:r>
          <w:r w:rsidRPr="00AA7C21">
            <w:rPr>
              <w:rStyle w:val="Hyperlink"/>
              <w:rFonts w:ascii="Times New Roman" w:hAnsi="Times New Roman" w:eastAsiaTheme="minorEastAsia" w:cs="Times New Roman"/>
            </w:rPr>
            <w:t>""</w:t>
          </w:r>
          <w:r>
            <w:rPr>
              <w:rStyle w:val="Hyperlink"/>
              <w:rFonts w:ascii="Times New Roman" w:hAnsi="Times New Roman" w:eastAsiaTheme="minorEastAsia" w:cs="Times New Roman"/>
            </w:rPr>
            <w:t>.</w:t>
          </w:r>
          <w:r>
            <w:tab/>
          </w:r>
          <w:r>
            <w:fldChar w:fldCharType="begin"/>
          </w:r>
          <w:r>
            <w:instrText xml:space="preserve"> PAGEREF _Toc256000089 \h </w:instrText>
          </w:r>
          <w:r>
            <w:fldChar w:fldCharType="separate"/>
          </w:r>
          <w:r>
            <w:t>12</w:t>
          </w:r>
          <w:r>
            <w:fldChar w:fldCharType="end"/>
          </w:r>
          <w:r>
            <w:fldChar w:fldCharType="end"/>
          </w:r>
        </w:p>
        <w:p>
          <w:pPr>
            <w:pStyle w:val="TOC3"/>
            <w:rPr>
              <w:rFonts w:asciiTheme="minorHAnsi" w:hAnsiTheme="minorHAnsi"/>
              <w:noProof/>
              <w:sz w:val="22"/>
            </w:rPr>
          </w:pPr>
          <w:r>
            <w:fldChar w:fldCharType="begin"/>
          </w:r>
          <w:r>
            <w:instrText xml:space="preserve"> HYPERLINK \l "_Toc256000090" </w:instrText>
          </w:r>
          <w:r>
            <w:fldChar w:fldCharType="separate"/>
          </w:r>
          <w:r w:rsidRPr="00E975ED">
            <w:rPr>
              <w:rStyle w:val="Hyperlink"/>
              <w:rFonts w:ascii="Times New Roman" w:hAnsi="Times New Roman" w:eastAsiaTheme="minorEastAsia" w:cs="Times New Roman"/>
            </w:rPr>
            <w:t xml:space="preserve">MK 20.12.2016. noteikumi Nr.862 </w:t>
          </w:r>
          <w:r w:rsidRPr="00AA7C21">
            <w:rPr>
              <w:rStyle w:val="Hyperlink"/>
              <w:rFonts w:ascii="Times New Roman" w:hAnsi="Times New Roman" w:eastAsiaTheme="minorEastAsia" w:cs="Times New Roman"/>
            </w:rPr>
            <w:t>"</w:t>
          </w:r>
          <w:r w:rsidRPr="00E975ED">
            <w:rPr>
              <w:rStyle w:val="Hyperlink"/>
              <w:rFonts w:ascii="Times New Roman" w:hAnsi="Times New Roman" w:eastAsiaTheme="minorEastAsia" w:cs="Times New Roman"/>
            </w:rPr>
            <w:t>Grozījumi Ministru kabineta 2009. gada 20. janvāra noteikumos Nr. 60 "</w:t>
          </w:r>
          <w:r w:rsidRPr="00DD39F7">
            <w:rPr>
              <w:rStyle w:val="Hyperlink"/>
              <w:rFonts w:ascii="Times New Roman" w:hAnsi="Times New Roman" w:eastAsiaTheme="minorEastAsia" w:cs="Times New Roman"/>
            </w:rPr>
            <w:t>Noteikumi par obligātajām prasībām ārstniecības iestādēm un to struktūrvienībām</w:t>
          </w:r>
          <w:r w:rsidRPr="00E975ED">
            <w:rPr>
              <w:rStyle w:val="Hyperlink"/>
              <w:rFonts w:ascii="Times New Roman" w:hAnsi="Times New Roman" w:eastAsiaTheme="minorEastAsia" w:cs="Times New Roman"/>
            </w:rPr>
            <w:t>"</w:t>
          </w:r>
          <w:r>
            <w:rPr>
              <w:rStyle w:val="Hyperlink"/>
              <w:rFonts w:ascii="Times New Roman" w:hAnsi="Times New Roman" w:eastAsiaTheme="minorEastAsia" w:cs="Times New Roman"/>
            </w:rPr>
            <w:t>.</w:t>
          </w:r>
          <w:r>
            <w:tab/>
          </w:r>
          <w:r>
            <w:fldChar w:fldCharType="begin"/>
          </w:r>
          <w:r>
            <w:instrText xml:space="preserve"> PAGEREF _Toc256000090 \h </w:instrText>
          </w:r>
          <w:r>
            <w:fldChar w:fldCharType="separate"/>
          </w:r>
          <w:r>
            <w:t>12</w:t>
          </w:r>
          <w:r>
            <w:fldChar w:fldCharType="end"/>
          </w:r>
          <w:r>
            <w:fldChar w:fldCharType="end"/>
          </w:r>
        </w:p>
        <w:p>
          <w:pPr>
            <w:pStyle w:val="TOC2"/>
            <w:rPr>
              <w:rFonts w:asciiTheme="minorHAnsi" w:hAnsiTheme="minorHAnsi"/>
              <w:noProof/>
              <w:sz w:val="22"/>
            </w:rPr>
          </w:pPr>
          <w:r>
            <w:fldChar w:fldCharType="begin"/>
          </w:r>
          <w:r>
            <w:instrText xml:space="preserve"> HYPERLINK \l "_Toc256000091" </w:instrText>
          </w:r>
          <w:r>
            <w:fldChar w:fldCharType="separate"/>
          </w:r>
          <w:r w:rsidRPr="008300AF">
            <w:rPr>
              <w:rStyle w:val="Hyperlink"/>
              <w:rFonts w:ascii="Times New Roman" w:hAnsi="Times New Roman" w:cs="Times New Roman"/>
            </w:rPr>
            <w:t>1.5. Iestāžu pārvaldība un pašvaldību loma</w:t>
          </w:r>
          <w:r>
            <w:tab/>
          </w:r>
          <w:r>
            <w:fldChar w:fldCharType="begin"/>
          </w:r>
          <w:r>
            <w:instrText xml:space="preserve"> PAGEREF _Toc256000091 \h </w:instrText>
          </w:r>
          <w:r>
            <w:fldChar w:fldCharType="separate"/>
          </w:r>
          <w:r>
            <w:t>12</w:t>
          </w:r>
          <w:r>
            <w:fldChar w:fldCharType="end"/>
          </w:r>
          <w:r>
            <w:fldChar w:fldCharType="end"/>
          </w:r>
        </w:p>
        <w:p>
          <w:pPr>
            <w:pStyle w:val="TOC2"/>
            <w:rPr>
              <w:rFonts w:asciiTheme="minorHAnsi" w:hAnsiTheme="minorHAnsi"/>
              <w:noProof/>
              <w:sz w:val="22"/>
            </w:rPr>
          </w:pPr>
          <w:r>
            <w:fldChar w:fldCharType="begin"/>
          </w:r>
          <w:r>
            <w:instrText xml:space="preserve"> HYPERLINK \l "_Toc256000092" </w:instrText>
          </w:r>
          <w:r>
            <w:fldChar w:fldCharType="separate"/>
          </w:r>
          <w:r w:rsidRPr="008300AF">
            <w:rPr>
              <w:rStyle w:val="Hyperlink"/>
              <w:rFonts w:ascii="Times New Roman" w:hAnsi="Times New Roman" w:cs="Times New Roman"/>
            </w:rPr>
            <w:t>1.6. Veselības nozares finansējums</w:t>
          </w:r>
          <w:r>
            <w:tab/>
          </w:r>
          <w:r>
            <w:fldChar w:fldCharType="begin"/>
          </w:r>
          <w:r>
            <w:instrText xml:space="preserve"> PAGEREF _Toc256000092 \h </w:instrText>
          </w:r>
          <w:r>
            <w:fldChar w:fldCharType="separate"/>
          </w:r>
          <w:r>
            <w:t>13</w:t>
          </w:r>
          <w:r>
            <w:fldChar w:fldCharType="end"/>
          </w:r>
          <w:r>
            <w:fldChar w:fldCharType="end"/>
          </w:r>
        </w:p>
        <w:p>
          <w:pPr>
            <w:pStyle w:val="TOC1"/>
            <w:rPr>
              <w:rFonts w:asciiTheme="minorHAnsi" w:hAnsiTheme="minorHAnsi"/>
              <w:noProof/>
              <w:sz w:val="22"/>
            </w:rPr>
          </w:pPr>
          <w:r>
            <w:fldChar w:fldCharType="begin"/>
          </w:r>
          <w:r>
            <w:instrText xml:space="preserve"> HYPERLINK \l "_Toc256000093" </w:instrText>
          </w:r>
          <w:r>
            <w:fldChar w:fldCharType="separate"/>
          </w:r>
          <w:r w:rsidRPr="008300AF">
            <w:rPr>
              <w:rStyle w:val="Hyperlink"/>
              <w:rFonts w:ascii="Times New Roman" w:hAnsi="Times New Roman" w:cs="Times New Roman"/>
              <w:b/>
            </w:rPr>
            <w:t>II VESELĪBAS REFORMAS MĒRĶI, SNIEGUMA RĀDĪTĀJI</w:t>
          </w:r>
          <w:r>
            <w:tab/>
          </w:r>
          <w:r>
            <w:fldChar w:fldCharType="begin"/>
          </w:r>
          <w:r>
            <w:instrText xml:space="preserve"> PAGEREF _Toc256000093 \h </w:instrText>
          </w:r>
          <w:r>
            <w:fldChar w:fldCharType="separate"/>
          </w:r>
          <w:r>
            <w:t>14</w:t>
          </w:r>
          <w:r>
            <w:fldChar w:fldCharType="end"/>
          </w:r>
          <w:r>
            <w:fldChar w:fldCharType="end"/>
          </w:r>
        </w:p>
        <w:p>
          <w:pPr>
            <w:pStyle w:val="TOC1"/>
            <w:rPr>
              <w:rFonts w:asciiTheme="minorHAnsi" w:hAnsiTheme="minorHAnsi"/>
              <w:noProof/>
              <w:sz w:val="22"/>
            </w:rPr>
          </w:pPr>
          <w:r>
            <w:fldChar w:fldCharType="begin"/>
          </w:r>
          <w:r>
            <w:instrText xml:space="preserve"> HYPERLINK \l "_Toc256000095" </w:instrText>
          </w:r>
          <w:r>
            <w:fldChar w:fldCharType="separate"/>
          </w:r>
          <w:r w:rsidRPr="008300AF">
            <w:rPr>
              <w:rStyle w:val="Hyperlink"/>
              <w:rFonts w:ascii="Times New Roman" w:hAnsi="Times New Roman" w:cs="Times New Roman"/>
            </w:rPr>
            <w:t>III REFORMAS IETVAROS VEICAMĀ RĪCĪBA</w:t>
          </w:r>
          <w:r>
            <w:tab/>
          </w:r>
          <w:r>
            <w:fldChar w:fldCharType="begin"/>
          </w:r>
          <w:r>
            <w:instrText xml:space="preserve"> PAGEREF _Toc256000095 \h </w:instrText>
          </w:r>
          <w:r>
            <w:fldChar w:fldCharType="separate"/>
          </w:r>
          <w:r>
            <w:t>16</w:t>
          </w:r>
          <w:r>
            <w:fldChar w:fldCharType="end"/>
          </w:r>
          <w:r>
            <w:fldChar w:fldCharType="end"/>
          </w:r>
        </w:p>
        <w:p>
          <w:pPr>
            <w:pStyle w:val="TOC2"/>
            <w:rPr>
              <w:rFonts w:asciiTheme="minorHAnsi" w:hAnsiTheme="minorHAnsi"/>
              <w:noProof/>
              <w:sz w:val="22"/>
            </w:rPr>
          </w:pPr>
          <w:r>
            <w:fldChar w:fldCharType="begin"/>
          </w:r>
          <w:r>
            <w:instrText xml:space="preserve"> HYPERLINK \l "_Toc256000096" </w:instrText>
          </w:r>
          <w:r>
            <w:fldChar w:fldCharType="separate"/>
          </w:r>
          <w:r w:rsidRPr="008300AF">
            <w:rPr>
              <w:rStyle w:val="Hyperlink"/>
              <w:rFonts w:ascii="Times New Roman" w:hAnsi="Times New Roman" w:eastAsiaTheme="minorEastAsia" w:cs="Times New Roman"/>
            </w:rPr>
            <w:t>3.1. Infrastruktūra un kartējums</w:t>
          </w:r>
          <w:r>
            <w:tab/>
          </w:r>
          <w:r>
            <w:fldChar w:fldCharType="begin"/>
          </w:r>
          <w:r>
            <w:instrText xml:space="preserve"> PAGEREF _Toc256000096 \h </w:instrText>
          </w:r>
          <w:r>
            <w:fldChar w:fldCharType="separate"/>
          </w:r>
          <w:r>
            <w:t>16</w:t>
          </w:r>
          <w:r>
            <w:fldChar w:fldCharType="end"/>
          </w:r>
          <w:r>
            <w:fldChar w:fldCharType="end"/>
          </w:r>
        </w:p>
        <w:p>
          <w:pPr>
            <w:pStyle w:val="TOC3"/>
            <w:rPr>
              <w:rFonts w:asciiTheme="minorHAnsi" w:hAnsiTheme="minorHAnsi"/>
              <w:noProof/>
              <w:sz w:val="22"/>
            </w:rPr>
          </w:pPr>
          <w:r>
            <w:fldChar w:fldCharType="begin"/>
          </w:r>
          <w:r>
            <w:instrText xml:space="preserve"> HYPERLINK \l "_Toc256000097" </w:instrText>
          </w:r>
          <w:r>
            <w:fldChar w:fldCharType="separate"/>
          </w:r>
          <w:r w:rsidRPr="008300AF">
            <w:rPr>
              <w:rStyle w:val="Hyperlink"/>
              <w:rFonts w:ascii="Times New Roman" w:hAnsi="Times New Roman" w:cs="Times New Roman"/>
            </w:rPr>
            <w:t>3.1.1. Primārā veselības aprūpe</w:t>
          </w:r>
          <w:r>
            <w:tab/>
          </w:r>
          <w:r>
            <w:fldChar w:fldCharType="begin"/>
          </w:r>
          <w:r>
            <w:instrText xml:space="preserve"> PAGEREF _Toc256000097 \h </w:instrText>
          </w:r>
          <w:r>
            <w:fldChar w:fldCharType="separate"/>
          </w:r>
          <w:r>
            <w:t>17</w:t>
          </w:r>
          <w:r>
            <w:fldChar w:fldCharType="end"/>
          </w:r>
          <w:r>
            <w:fldChar w:fldCharType="end"/>
          </w:r>
        </w:p>
        <w:p>
          <w:pPr>
            <w:pStyle w:val="TOC3"/>
            <w:rPr>
              <w:rFonts w:asciiTheme="minorHAnsi" w:hAnsiTheme="minorHAnsi"/>
              <w:noProof/>
              <w:sz w:val="22"/>
            </w:rPr>
          </w:pPr>
          <w:r>
            <w:fldChar w:fldCharType="begin"/>
          </w:r>
          <w:r>
            <w:instrText xml:space="preserve"> HYPERLINK \l "_Toc256000098" </w:instrText>
          </w:r>
          <w:r>
            <w:fldChar w:fldCharType="separate"/>
          </w:r>
          <w:r w:rsidRPr="008300AF">
            <w:rPr>
              <w:rStyle w:val="Hyperlink"/>
              <w:rFonts w:ascii="Times New Roman" w:hAnsi="Times New Roman" w:cs="Times New Roman"/>
            </w:rPr>
            <w:t>3.1.2. Steidzamās medicīniskās palīdzības punkti (SMPP)</w:t>
          </w:r>
          <w:r>
            <w:tab/>
          </w:r>
          <w:r>
            <w:fldChar w:fldCharType="begin"/>
          </w:r>
          <w:r>
            <w:instrText xml:space="preserve"> PAGEREF _Toc256000098 \h </w:instrText>
          </w:r>
          <w:r>
            <w:fldChar w:fldCharType="separate"/>
          </w:r>
          <w:r>
            <w:t>19</w:t>
          </w:r>
          <w:r>
            <w:fldChar w:fldCharType="end"/>
          </w:r>
          <w:r>
            <w:fldChar w:fldCharType="end"/>
          </w:r>
        </w:p>
        <w:p>
          <w:pPr>
            <w:pStyle w:val="TOC3"/>
            <w:rPr>
              <w:rFonts w:asciiTheme="minorHAnsi" w:hAnsiTheme="minorHAnsi"/>
              <w:noProof/>
              <w:sz w:val="22"/>
            </w:rPr>
          </w:pPr>
          <w:r>
            <w:fldChar w:fldCharType="begin"/>
          </w:r>
          <w:r>
            <w:instrText xml:space="preserve"> HYPERLINK \l "_Toc256000099" </w:instrText>
          </w:r>
          <w:r>
            <w:fldChar w:fldCharType="separate"/>
          </w:r>
          <w:r w:rsidRPr="008300AF">
            <w:rPr>
              <w:rStyle w:val="Hyperlink"/>
              <w:rFonts w:ascii="Times New Roman" w:hAnsi="Times New Roman" w:cs="Times New Roman"/>
            </w:rPr>
            <w:t>3.1.3. Slimnīcu nodrošinātā veselības aprūpe</w:t>
          </w:r>
          <w:r>
            <w:tab/>
          </w:r>
          <w:r>
            <w:fldChar w:fldCharType="begin"/>
          </w:r>
          <w:r>
            <w:instrText xml:space="preserve"> PAGEREF _Toc256000099 \h </w:instrText>
          </w:r>
          <w:r>
            <w:fldChar w:fldCharType="separate"/>
          </w:r>
          <w:r>
            <w:t>20</w:t>
          </w:r>
          <w:r>
            <w:fldChar w:fldCharType="end"/>
          </w:r>
          <w:r>
            <w:fldChar w:fldCharType="end"/>
          </w:r>
        </w:p>
        <w:p>
          <w:pPr>
            <w:pStyle w:val="TOC3"/>
            <w:rPr>
              <w:rFonts w:asciiTheme="minorHAnsi" w:hAnsiTheme="minorHAnsi"/>
              <w:noProof/>
              <w:sz w:val="22"/>
            </w:rPr>
          </w:pPr>
          <w:r>
            <w:fldChar w:fldCharType="begin"/>
          </w:r>
          <w:r>
            <w:instrText xml:space="preserve"> HYPERLINK \l "_Toc256000100" </w:instrText>
          </w:r>
          <w:r>
            <w:fldChar w:fldCharType="separate"/>
          </w:r>
          <w:r w:rsidRPr="008300AF">
            <w:rPr>
              <w:rStyle w:val="Hyperlink"/>
              <w:rFonts w:ascii="Times New Roman" w:hAnsi="Times New Roman" w:cs="Times New Roman"/>
            </w:rPr>
            <w:t>3.1.4. Neatliekamā medicīniskā palīdzība</w:t>
          </w:r>
          <w:r>
            <w:tab/>
          </w:r>
          <w:r>
            <w:fldChar w:fldCharType="begin"/>
          </w:r>
          <w:r>
            <w:instrText xml:space="preserve"> PAGEREF _Toc256000100 \h </w:instrText>
          </w:r>
          <w:r>
            <w:fldChar w:fldCharType="separate"/>
          </w:r>
          <w:r>
            <w:t>25</w:t>
          </w:r>
          <w:r>
            <w:fldChar w:fldCharType="end"/>
          </w:r>
          <w:r>
            <w:fldChar w:fldCharType="end"/>
          </w:r>
        </w:p>
        <w:p>
          <w:pPr>
            <w:pStyle w:val="TOC2"/>
            <w:rPr>
              <w:rFonts w:asciiTheme="minorHAnsi" w:hAnsiTheme="minorHAnsi"/>
              <w:noProof/>
              <w:sz w:val="22"/>
            </w:rPr>
          </w:pPr>
          <w:r>
            <w:fldChar w:fldCharType="begin"/>
          </w:r>
          <w:r>
            <w:instrText xml:space="preserve"> HYPERLINK \l "_Toc256000101" </w:instrText>
          </w:r>
          <w:r>
            <w:fldChar w:fldCharType="separate"/>
          </w:r>
          <w:r w:rsidRPr="008300AF">
            <w:rPr>
              <w:rStyle w:val="Hyperlink"/>
              <w:rFonts w:ascii="Times New Roman" w:hAnsi="Times New Roman" w:cs="Times New Roman"/>
            </w:rPr>
            <w:t>3.2. Pašvaldību lomas definēšana veselības aprūpes sistēmā</w:t>
          </w:r>
          <w:r>
            <w:tab/>
          </w:r>
          <w:r>
            <w:fldChar w:fldCharType="begin"/>
          </w:r>
          <w:r>
            <w:instrText xml:space="preserve"> PAGEREF _Toc256000101 \h </w:instrText>
          </w:r>
          <w:r>
            <w:fldChar w:fldCharType="separate"/>
          </w:r>
          <w:r>
            <w:t>27</w:t>
          </w:r>
          <w:r>
            <w:fldChar w:fldCharType="end"/>
          </w:r>
          <w:r>
            <w:fldChar w:fldCharType="end"/>
          </w:r>
        </w:p>
        <w:p>
          <w:pPr>
            <w:pStyle w:val="TOC2"/>
            <w:rPr>
              <w:rFonts w:asciiTheme="minorHAnsi" w:hAnsiTheme="minorHAnsi"/>
              <w:noProof/>
              <w:sz w:val="22"/>
            </w:rPr>
          </w:pPr>
          <w:r>
            <w:fldChar w:fldCharType="begin"/>
          </w:r>
          <w:r>
            <w:instrText xml:space="preserve"> HYPERLINK \l "_Toc256000102" </w:instrText>
          </w:r>
          <w:r>
            <w:fldChar w:fldCharType="separate"/>
          </w:r>
          <w:r w:rsidRPr="008300AF">
            <w:rPr>
              <w:rStyle w:val="Hyperlink"/>
              <w:rFonts w:ascii="Times New Roman" w:hAnsi="Times New Roman" w:cs="Times New Roman"/>
            </w:rPr>
            <w:t>3.3.Cilvēkresursi</w:t>
          </w:r>
          <w:r>
            <w:tab/>
          </w:r>
          <w:r>
            <w:fldChar w:fldCharType="begin"/>
          </w:r>
          <w:r>
            <w:instrText xml:space="preserve"> PAGEREF _Toc256000102 \h </w:instrText>
          </w:r>
          <w:r>
            <w:fldChar w:fldCharType="separate"/>
          </w:r>
          <w:r>
            <w:t>28</w:t>
          </w:r>
          <w:r>
            <w:fldChar w:fldCharType="end"/>
          </w:r>
          <w:r>
            <w:fldChar w:fldCharType="end"/>
          </w:r>
        </w:p>
        <w:p>
          <w:pPr>
            <w:pStyle w:val="TOC3"/>
            <w:rPr>
              <w:rFonts w:asciiTheme="minorHAnsi" w:hAnsiTheme="minorHAnsi"/>
              <w:noProof/>
              <w:sz w:val="22"/>
            </w:rPr>
          </w:pPr>
          <w:r>
            <w:fldChar w:fldCharType="begin"/>
          </w:r>
          <w:r>
            <w:instrText xml:space="preserve"> HYPERLINK \l "_Toc256000104" </w:instrText>
          </w:r>
          <w:r>
            <w:fldChar w:fldCharType="separate"/>
          </w:r>
          <w:r w:rsidRPr="008300AF">
            <w:rPr>
              <w:rStyle w:val="Hyperlink"/>
              <w:rFonts w:ascii="Times New Roman" w:hAnsi="Times New Roman" w:eastAsiaTheme="minorEastAsia" w:cs="Times New Roman"/>
            </w:rPr>
            <w:t>3.3.1. Ārstniecības personu plānošanas kritēriji</w:t>
          </w:r>
          <w:r>
            <w:tab/>
          </w:r>
          <w:r>
            <w:fldChar w:fldCharType="begin"/>
          </w:r>
          <w:r>
            <w:instrText xml:space="preserve"> PAGEREF _Toc256000104 \h </w:instrText>
          </w:r>
          <w:r>
            <w:fldChar w:fldCharType="separate"/>
          </w:r>
          <w:r>
            <w:t>29</w:t>
          </w:r>
          <w:r>
            <w:fldChar w:fldCharType="end"/>
          </w:r>
          <w:r>
            <w:fldChar w:fldCharType="end"/>
          </w:r>
        </w:p>
        <w:p>
          <w:pPr>
            <w:pStyle w:val="TOC3"/>
            <w:rPr>
              <w:rFonts w:asciiTheme="minorHAnsi" w:hAnsiTheme="minorHAnsi"/>
              <w:noProof/>
              <w:sz w:val="22"/>
            </w:rPr>
          </w:pPr>
          <w:r>
            <w:fldChar w:fldCharType="begin"/>
          </w:r>
          <w:r>
            <w:instrText xml:space="preserve"> HYPERLINK \l "_Toc256000105" </w:instrText>
          </w:r>
          <w:r>
            <w:fldChar w:fldCharType="separate"/>
          </w:r>
          <w:r w:rsidRPr="008300AF">
            <w:rPr>
              <w:rStyle w:val="Hyperlink"/>
              <w:rFonts w:ascii="Times New Roman" w:hAnsi="Times New Roman" w:cs="Times New Roman"/>
            </w:rPr>
            <w:t>3.3.2. Ārstniecības personu nodrošinājums 2016. un 2025.gadā</w:t>
          </w:r>
          <w:r>
            <w:tab/>
          </w:r>
          <w:r>
            <w:fldChar w:fldCharType="begin"/>
          </w:r>
          <w:r>
            <w:instrText xml:space="preserve"> PAGEREF _Toc256000105 \h </w:instrText>
          </w:r>
          <w:r>
            <w:fldChar w:fldCharType="separate"/>
          </w:r>
          <w:r>
            <w:t>30</w:t>
          </w:r>
          <w:r>
            <w:fldChar w:fldCharType="end"/>
          </w:r>
          <w:r>
            <w:fldChar w:fldCharType="end"/>
          </w:r>
        </w:p>
        <w:p>
          <w:pPr>
            <w:pStyle w:val="TOC3"/>
            <w:rPr>
              <w:rFonts w:asciiTheme="minorHAnsi" w:hAnsiTheme="minorHAnsi"/>
              <w:noProof/>
              <w:sz w:val="22"/>
            </w:rPr>
          </w:pPr>
          <w:r>
            <w:fldChar w:fldCharType="begin"/>
          </w:r>
          <w:r>
            <w:instrText xml:space="preserve"> HYPERLINK \l "_Toc256000106" </w:instrText>
          </w:r>
          <w:r>
            <w:fldChar w:fldCharType="separate"/>
          </w:r>
          <w:r w:rsidRPr="008300AF">
            <w:rPr>
              <w:rStyle w:val="Hyperlink"/>
              <w:rFonts w:ascii="Times New Roman" w:hAnsi="Times New Roman" w:cs="Times New Roman"/>
            </w:rPr>
            <w:t>3.3.3. Ārsta profesijas turpmākā attīstība</w:t>
          </w:r>
          <w:r>
            <w:tab/>
          </w:r>
          <w:r>
            <w:fldChar w:fldCharType="begin"/>
          </w:r>
          <w:r>
            <w:instrText xml:space="preserve"> PAGEREF _Toc256000106 \h </w:instrText>
          </w:r>
          <w:r>
            <w:fldChar w:fldCharType="separate"/>
          </w:r>
          <w:r>
            <w:t>31</w:t>
          </w:r>
          <w:r>
            <w:fldChar w:fldCharType="end"/>
          </w:r>
          <w:r>
            <w:fldChar w:fldCharType="end"/>
          </w:r>
        </w:p>
        <w:p>
          <w:pPr>
            <w:pStyle w:val="TOC3"/>
            <w:rPr>
              <w:rFonts w:asciiTheme="minorHAnsi" w:hAnsiTheme="minorHAnsi"/>
              <w:noProof/>
              <w:sz w:val="22"/>
            </w:rPr>
          </w:pPr>
          <w:r>
            <w:fldChar w:fldCharType="begin"/>
          </w:r>
          <w:r>
            <w:instrText xml:space="preserve"> HYPERLINK \l "_Toc256000107" </w:instrText>
          </w:r>
          <w:r>
            <w:fldChar w:fldCharType="separate"/>
          </w:r>
          <w:r w:rsidRPr="008300AF">
            <w:rPr>
              <w:rStyle w:val="Hyperlink"/>
              <w:rFonts w:ascii="Times New Roman" w:hAnsi="Times New Roman" w:cs="Times New Roman"/>
            </w:rPr>
            <w:t>3.3.4. Māsas profesijas turpmākā attīstība</w:t>
          </w:r>
          <w:r>
            <w:tab/>
          </w:r>
          <w:r>
            <w:fldChar w:fldCharType="begin"/>
          </w:r>
          <w:r>
            <w:instrText xml:space="preserve"> PAGEREF _Toc256000107 \h </w:instrText>
          </w:r>
          <w:r>
            <w:fldChar w:fldCharType="separate"/>
          </w:r>
          <w:r>
            <w:t>31</w:t>
          </w:r>
          <w:r>
            <w:fldChar w:fldCharType="end"/>
          </w:r>
          <w:r>
            <w:fldChar w:fldCharType="end"/>
          </w:r>
        </w:p>
        <w:p>
          <w:pPr>
            <w:pStyle w:val="TOC3"/>
            <w:rPr>
              <w:rFonts w:asciiTheme="minorHAnsi" w:hAnsiTheme="minorHAnsi"/>
              <w:noProof/>
              <w:sz w:val="22"/>
            </w:rPr>
          </w:pPr>
          <w:r>
            <w:fldChar w:fldCharType="begin"/>
          </w:r>
          <w:r>
            <w:instrText xml:space="preserve"> HYPERLINK \l "_Toc256000108" </w:instrText>
          </w:r>
          <w:r>
            <w:fldChar w:fldCharType="separate"/>
          </w:r>
          <w:r w:rsidRPr="008300AF">
            <w:rPr>
              <w:rStyle w:val="Hyperlink"/>
              <w:rFonts w:ascii="Times New Roman" w:hAnsi="Times New Roman" w:cs="Times New Roman"/>
            </w:rPr>
            <w:t>3.3.5. NMPD nodrošinājums ar ārstniecības personām</w:t>
          </w:r>
          <w:r>
            <w:tab/>
          </w:r>
          <w:r>
            <w:fldChar w:fldCharType="begin"/>
          </w:r>
          <w:r>
            <w:instrText xml:space="preserve"> PAGEREF _Toc256000108 \h </w:instrText>
          </w:r>
          <w:r>
            <w:fldChar w:fldCharType="separate"/>
          </w:r>
          <w:r>
            <w:t>33</w:t>
          </w:r>
          <w:r>
            <w:fldChar w:fldCharType="end"/>
          </w:r>
          <w:r>
            <w:fldChar w:fldCharType="end"/>
          </w:r>
        </w:p>
        <w:p>
          <w:pPr>
            <w:pStyle w:val="TOC3"/>
            <w:rPr>
              <w:rFonts w:asciiTheme="minorHAnsi" w:hAnsiTheme="minorHAnsi"/>
              <w:noProof/>
              <w:sz w:val="22"/>
            </w:rPr>
          </w:pPr>
          <w:r>
            <w:fldChar w:fldCharType="begin"/>
          </w:r>
          <w:r>
            <w:instrText xml:space="preserve"> HYPERLINK \l "_Toc256000109" </w:instrText>
          </w:r>
          <w:r>
            <w:fldChar w:fldCharType="separate"/>
          </w:r>
          <w:r w:rsidRPr="008300AF">
            <w:rPr>
              <w:rStyle w:val="Hyperlink"/>
              <w:rFonts w:ascii="Times New Roman" w:hAnsi="Times New Roman" w:cs="Times New Roman"/>
            </w:rPr>
            <w:t>3.3.6.Ārstniecības personu atalgojums un galvenās plānotās darbības veselības nozares cilvēkresursu attīstībai</w:t>
          </w:r>
          <w:r>
            <w:tab/>
          </w:r>
          <w:r>
            <w:fldChar w:fldCharType="begin"/>
          </w:r>
          <w:r>
            <w:instrText xml:space="preserve"> PAGEREF _Toc256000109 \h </w:instrText>
          </w:r>
          <w:r>
            <w:fldChar w:fldCharType="separate"/>
          </w:r>
          <w:r>
            <w:t>35</w:t>
          </w:r>
          <w:r>
            <w:fldChar w:fldCharType="end"/>
          </w:r>
          <w:r>
            <w:fldChar w:fldCharType="end"/>
          </w:r>
        </w:p>
        <w:p>
          <w:pPr>
            <w:pStyle w:val="TOC2"/>
            <w:rPr>
              <w:rFonts w:asciiTheme="minorHAnsi" w:hAnsiTheme="minorHAnsi"/>
              <w:noProof/>
              <w:sz w:val="22"/>
            </w:rPr>
          </w:pPr>
          <w:r>
            <w:fldChar w:fldCharType="begin"/>
          </w:r>
          <w:r>
            <w:instrText xml:space="preserve"> HYPERLINK \l "_Toc256000110" </w:instrText>
          </w:r>
          <w:r>
            <w:fldChar w:fldCharType="separate"/>
          </w:r>
          <w:r w:rsidRPr="008300AF">
            <w:rPr>
              <w:rStyle w:val="Hyperlink"/>
              <w:rFonts w:ascii="Times New Roman" w:hAnsi="Times New Roman" w:cs="Times New Roman"/>
            </w:rPr>
            <w:t>3.4. Valsts apmaksātu veselības aprūpes pakalpojumu sniedzēju atlases procesa pilnveidošana</w:t>
          </w:r>
          <w:r>
            <w:tab/>
          </w:r>
          <w:r>
            <w:fldChar w:fldCharType="begin"/>
          </w:r>
          <w:r>
            <w:instrText xml:space="preserve"> PAGEREF _Toc256000110 \h </w:instrText>
          </w:r>
          <w:r>
            <w:fldChar w:fldCharType="separate"/>
          </w:r>
          <w:r>
            <w:t>37</w:t>
          </w:r>
          <w:r>
            <w:fldChar w:fldCharType="end"/>
          </w:r>
          <w:r>
            <w:fldChar w:fldCharType="end"/>
          </w:r>
        </w:p>
        <w:p>
          <w:pPr>
            <w:pStyle w:val="TOC2"/>
            <w:rPr>
              <w:rFonts w:asciiTheme="minorHAnsi" w:hAnsiTheme="minorHAnsi"/>
              <w:noProof/>
              <w:sz w:val="22"/>
            </w:rPr>
          </w:pPr>
          <w:r>
            <w:fldChar w:fldCharType="begin"/>
          </w:r>
          <w:r>
            <w:instrText xml:space="preserve"> HYPERLINK \l "_Toc256000111" </w:instrText>
          </w:r>
          <w:r>
            <w:fldChar w:fldCharType="separate"/>
          </w:r>
          <w:r w:rsidRPr="008300AF">
            <w:rPr>
              <w:rStyle w:val="Hyperlink"/>
              <w:rFonts w:ascii="Times New Roman" w:hAnsi="Times New Roman" w:eastAsiaTheme="minorEastAsia" w:cs="Times New Roman"/>
            </w:rPr>
            <w:t>3.5.Veselības aprūpes kvalitātes sistēma</w:t>
          </w:r>
          <w:r>
            <w:tab/>
          </w:r>
          <w:r>
            <w:fldChar w:fldCharType="begin"/>
          </w:r>
          <w:r>
            <w:instrText xml:space="preserve"> PAGEREF _Toc256000111 \h </w:instrText>
          </w:r>
          <w:r>
            <w:fldChar w:fldCharType="separate"/>
          </w:r>
          <w:r>
            <w:t>41</w:t>
          </w:r>
          <w:r>
            <w:fldChar w:fldCharType="end"/>
          </w:r>
          <w:r>
            <w:fldChar w:fldCharType="end"/>
          </w:r>
        </w:p>
        <w:p>
          <w:pPr>
            <w:pStyle w:val="TOC2"/>
            <w:tabs>
              <w:tab w:val="left" w:pos="567"/>
            </w:tabs>
            <w:rPr>
              <w:rFonts w:asciiTheme="minorHAnsi" w:hAnsiTheme="minorHAnsi"/>
              <w:noProof/>
              <w:sz w:val="22"/>
            </w:rPr>
          </w:pPr>
          <w:r>
            <w:fldChar w:fldCharType="begin"/>
          </w:r>
          <w:r>
            <w:instrText xml:space="preserve"> HYPERLINK \l "_Toc256000112" </w:instrText>
          </w:r>
          <w:r>
            <w:fldChar w:fldCharType="separate"/>
          </w:r>
          <w:r>
            <w:rPr>
              <w:rStyle w:val="Hyperlink"/>
              <w:rFonts w:ascii="Times New Roman" w:hAnsi="Times New Roman" w:eastAsiaTheme="minorEastAsia" w:cs="Times New Roman"/>
            </w:rPr>
            <w:t>3.6.</w:t>
          </w:r>
          <w:r>
            <w:rPr>
              <w:rFonts w:asciiTheme="minorHAnsi" w:eastAsiaTheme="minorEastAsia" w:hAnsiTheme="minorHAnsi" w:cs="Times New Roman"/>
              <w:noProof/>
              <w:sz w:val="22"/>
            </w:rPr>
            <w:tab/>
          </w:r>
          <w:r w:rsidRPr="008300AF">
            <w:rPr>
              <w:rStyle w:val="Hyperlink"/>
              <w:rFonts w:ascii="Times New Roman" w:hAnsi="Times New Roman" w:eastAsiaTheme="minorEastAsia" w:cs="Times New Roman"/>
            </w:rPr>
            <w:t>E-veselība un pacientu identifikācija</w:t>
          </w:r>
          <w:r>
            <w:tab/>
          </w:r>
          <w:r>
            <w:fldChar w:fldCharType="begin"/>
          </w:r>
          <w:r>
            <w:instrText xml:space="preserve"> PAGEREF _Toc256000112 \h </w:instrText>
          </w:r>
          <w:r>
            <w:fldChar w:fldCharType="separate"/>
          </w:r>
          <w:r>
            <w:t>44</w:t>
          </w:r>
          <w:r>
            <w:fldChar w:fldCharType="end"/>
          </w:r>
          <w:r>
            <w:fldChar w:fldCharType="end"/>
          </w:r>
        </w:p>
        <w:p>
          <w:pPr>
            <w:pStyle w:val="TOC2"/>
            <w:rPr>
              <w:rFonts w:asciiTheme="minorHAnsi" w:hAnsiTheme="minorHAnsi"/>
              <w:noProof/>
              <w:sz w:val="22"/>
            </w:rPr>
          </w:pPr>
          <w:r>
            <w:fldChar w:fldCharType="begin"/>
          </w:r>
          <w:r>
            <w:instrText xml:space="preserve"> HYPERLINK \l "_Toc256000113" </w:instrText>
          </w:r>
          <w:r>
            <w:fldChar w:fldCharType="separate"/>
          </w:r>
          <w:r w:rsidRPr="008300AF">
            <w:rPr>
              <w:rStyle w:val="Hyperlink"/>
              <w:rFonts w:ascii="Times New Roman" w:hAnsi="Times New Roman" w:cs="Times New Roman"/>
              <w:bCs/>
            </w:rPr>
            <w:t xml:space="preserve">3.7. VM padotības </w:t>
          </w:r>
          <w:r w:rsidRPr="008300AF">
            <w:rPr>
              <w:rStyle w:val="Hyperlink"/>
              <w:rFonts w:ascii="Times New Roman" w:hAnsi="Times New Roman" w:eastAsiaTheme="minorHAnsi" w:cs="Times New Roman"/>
            </w:rPr>
            <w:t>iestāžu reorganizācijas stratēģija</w:t>
          </w:r>
          <w:r>
            <w:tab/>
          </w:r>
          <w:r>
            <w:fldChar w:fldCharType="begin"/>
          </w:r>
          <w:r>
            <w:instrText xml:space="preserve"> PAGEREF _Toc256000113 \h </w:instrText>
          </w:r>
          <w:r>
            <w:fldChar w:fldCharType="separate"/>
          </w:r>
          <w:r>
            <w:t>46</w:t>
          </w:r>
          <w:r>
            <w:fldChar w:fldCharType="end"/>
          </w:r>
          <w:r>
            <w:fldChar w:fldCharType="end"/>
          </w:r>
        </w:p>
        <w:p>
          <w:pPr>
            <w:pStyle w:val="TOC1"/>
            <w:rPr>
              <w:rFonts w:asciiTheme="minorHAnsi" w:hAnsiTheme="minorHAnsi"/>
              <w:noProof/>
              <w:sz w:val="22"/>
            </w:rPr>
          </w:pPr>
          <w:r>
            <w:fldChar w:fldCharType="begin"/>
          </w:r>
          <w:r>
            <w:instrText xml:space="preserve"> HYPERLINK \l "_Toc256000115" </w:instrText>
          </w:r>
          <w:r>
            <w:fldChar w:fldCharType="separate"/>
          </w:r>
          <w:r w:rsidRPr="008300AF">
            <w:rPr>
              <w:rStyle w:val="Hyperlink"/>
              <w:rFonts w:ascii="Times New Roman" w:hAnsi="Times New Roman" w:cs="Times New Roman"/>
              <w:b/>
            </w:rPr>
            <w:t>IV VESELĪBAS NOZARES FINANSĒJUMS</w:t>
          </w:r>
          <w:r>
            <w:tab/>
          </w:r>
          <w:r>
            <w:fldChar w:fldCharType="begin"/>
          </w:r>
          <w:r>
            <w:instrText xml:space="preserve"> PAGEREF _Toc256000115 \h </w:instrText>
          </w:r>
          <w:r>
            <w:fldChar w:fldCharType="separate"/>
          </w:r>
          <w:r>
            <w:t>52</w:t>
          </w:r>
          <w:r>
            <w:fldChar w:fldCharType="end"/>
          </w:r>
          <w:r>
            <w:fldChar w:fldCharType="end"/>
          </w:r>
        </w:p>
        <w:p>
          <w:pPr>
            <w:pStyle w:val="TOC2"/>
            <w:rPr>
              <w:rFonts w:asciiTheme="minorHAnsi" w:hAnsiTheme="minorHAnsi"/>
              <w:noProof/>
              <w:sz w:val="22"/>
            </w:rPr>
          </w:pPr>
          <w:r>
            <w:fldChar w:fldCharType="begin"/>
          </w:r>
          <w:r>
            <w:instrText xml:space="preserve"> HYPERLINK \l "_Toc256000116" </w:instrText>
          </w:r>
          <w:r>
            <w:fldChar w:fldCharType="separate"/>
          </w:r>
          <w:r w:rsidRPr="008300AF">
            <w:rPr>
              <w:rStyle w:val="Hyperlink"/>
              <w:rFonts w:ascii="Times New Roman" w:hAnsi="Times New Roman" w:cs="Times New Roman"/>
            </w:rPr>
            <w:t>4.1. Veselības nozares valsts budžeta finansējuma plāns 2018. – 2023.gadam</w:t>
          </w:r>
          <w:r>
            <w:tab/>
          </w:r>
          <w:r>
            <w:fldChar w:fldCharType="begin"/>
          </w:r>
          <w:r>
            <w:instrText xml:space="preserve"> PAGEREF _Toc256000116 \h </w:instrText>
          </w:r>
          <w:r>
            <w:fldChar w:fldCharType="separate"/>
          </w:r>
          <w:r>
            <w:t>55</w:t>
          </w:r>
          <w:r>
            <w:fldChar w:fldCharType="end"/>
          </w:r>
          <w:r>
            <w:fldChar w:fldCharType="end"/>
          </w:r>
        </w:p>
        <w:p>
          <w:pPr>
            <w:pStyle w:val="TOC1"/>
            <w:rPr>
              <w:rFonts w:asciiTheme="minorHAnsi" w:hAnsiTheme="minorHAnsi"/>
              <w:noProof/>
              <w:sz w:val="22"/>
            </w:rPr>
          </w:pPr>
          <w:r>
            <w:fldChar w:fldCharType="begin"/>
          </w:r>
          <w:r>
            <w:instrText xml:space="preserve"> HYPERLINK \l "_Toc256000117" </w:instrText>
          </w:r>
          <w:r>
            <w:fldChar w:fldCharType="separate"/>
          </w:r>
          <w:r>
            <w:rPr>
              <w:rStyle w:val="Hyperlink"/>
              <w:rFonts w:ascii="Times New Roman" w:hAnsi="Times New Roman" w:eastAsiaTheme="minorEastAsia" w:cstheme="minorBidi"/>
              <w:lang w:val="en-US"/>
            </w:rPr>
            <w:t>Esteban Ortiz-Ospina and Max Roser (2017) – ‘Financing Healthcare’. Published online at OurWorldInData.org. Retrieved from: https://ourworldindata.org/financing-healthcare/ [Online Resource]</w:t>
          </w:r>
          <w:r>
            <w:tab/>
          </w:r>
          <w:r>
            <w:fldChar w:fldCharType="begin"/>
          </w:r>
          <w:r>
            <w:instrText xml:space="preserve"> PAGEREF _Toc256000117 \h </w:instrText>
          </w:r>
          <w:r>
            <w:fldChar w:fldCharType="separate"/>
          </w:r>
          <w:r>
            <w:t>63</w:t>
          </w:r>
          <w:r>
            <w:fldChar w:fldCharType="end"/>
          </w:r>
          <w:r>
            <w:fldChar w:fldCharType="end"/>
          </w:r>
        </w:p>
        <w:p>
          <w:pPr>
            <w:pStyle w:val="TOC1"/>
            <w:rPr>
              <w:rFonts w:asciiTheme="minorHAnsi" w:hAnsiTheme="minorHAnsi"/>
              <w:noProof/>
              <w:sz w:val="22"/>
            </w:rPr>
          </w:pPr>
          <w:r>
            <w:fldChar w:fldCharType="begin"/>
          </w:r>
          <w:r>
            <w:instrText xml:space="preserve"> HYPERLINK \l "_Toc256000118" </w:instrText>
          </w:r>
          <w:r>
            <w:fldChar w:fldCharType="separate"/>
          </w:r>
          <w:r w:rsidRPr="008300AF">
            <w:rPr>
              <w:rStyle w:val="Hyperlink"/>
              <w:rFonts w:ascii="Times New Roman" w:hAnsi="Times New Roman" w:cs="Times New Roman"/>
              <w:b/>
            </w:rPr>
            <w:t>V SNIEGUMA RĀDĪTĀJI</w:t>
          </w:r>
          <w:r>
            <w:tab/>
          </w:r>
          <w:r>
            <w:fldChar w:fldCharType="begin"/>
          </w:r>
          <w:r>
            <w:instrText xml:space="preserve"> PAGEREF _Toc256000118 \h </w:instrText>
          </w:r>
          <w:r>
            <w:fldChar w:fldCharType="separate"/>
          </w:r>
          <w:r>
            <w:t>63</w:t>
          </w:r>
          <w:r>
            <w:fldChar w:fldCharType="end"/>
          </w:r>
          <w:r>
            <w:fldChar w:fldCharType="end"/>
          </w:r>
        </w:p>
        <w:p>
          <w:pPr>
            <w:pStyle w:val="TOC1"/>
            <w:rPr>
              <w:rFonts w:asciiTheme="minorHAnsi" w:hAnsiTheme="minorHAnsi"/>
              <w:noProof/>
              <w:sz w:val="22"/>
            </w:rPr>
          </w:pPr>
          <w:r>
            <w:fldChar w:fldCharType="begin"/>
          </w:r>
          <w:r>
            <w:instrText xml:space="preserve"> HYPERLINK \l "_Toc256000119" </w:instrText>
          </w:r>
          <w:r>
            <w:fldChar w:fldCharType="separate"/>
          </w:r>
          <w:r w:rsidRPr="008300AF">
            <w:rPr>
              <w:rStyle w:val="Hyperlink"/>
              <w:rFonts w:ascii="Times New Roman" w:hAnsi="Times New Roman" w:cs="Times New Roman"/>
              <w:b/>
            </w:rPr>
            <w:t>VI PIEDĀVĀTO IZMAIŅU IEGUVUMI UN SASNIEDZAMIE REZULTĀTI LĪDZ 2023.GADAM</w:t>
          </w:r>
          <w:r>
            <w:tab/>
          </w:r>
          <w:r>
            <w:fldChar w:fldCharType="begin"/>
          </w:r>
          <w:r>
            <w:instrText xml:space="preserve"> PAGEREF _Toc256000119 \h </w:instrText>
          </w:r>
          <w:r>
            <w:fldChar w:fldCharType="separate"/>
          </w:r>
          <w:r>
            <w:t>66</w:t>
          </w:r>
          <w:r>
            <w:fldChar w:fldCharType="end"/>
          </w:r>
          <w:r>
            <w:fldChar w:fldCharType="end"/>
          </w:r>
        </w:p>
        <w:p>
          <w:pPr>
            <w:pStyle w:val="TOC1"/>
            <w:rPr>
              <w:rFonts w:asciiTheme="minorHAnsi" w:hAnsiTheme="minorHAnsi"/>
              <w:noProof/>
              <w:sz w:val="22"/>
            </w:rPr>
          </w:pPr>
          <w:r>
            <w:fldChar w:fldCharType="begin"/>
          </w:r>
          <w:r>
            <w:instrText xml:space="preserve"> HYPERLINK \l "_Toc256000120" </w:instrText>
          </w:r>
          <w:r>
            <w:fldChar w:fldCharType="separate"/>
          </w:r>
          <w:r w:rsidRPr="008300AF">
            <w:rPr>
              <w:rStyle w:val="Hyperlink"/>
              <w:rFonts w:ascii="Times New Roman" w:hAnsi="Times New Roman" w:cs="Times New Roman"/>
              <w:b/>
            </w:rPr>
            <w:t>VII TURPMĀK VEICAMIE PASĀKUMI</w:t>
          </w:r>
          <w:r>
            <w:tab/>
          </w:r>
          <w:r>
            <w:fldChar w:fldCharType="begin"/>
          </w:r>
          <w:r>
            <w:instrText xml:space="preserve"> PAGEREF _Toc256000120 \h </w:instrText>
          </w:r>
          <w:r>
            <w:fldChar w:fldCharType="separate"/>
          </w:r>
          <w:r>
            <w:t>67</w:t>
          </w:r>
          <w:r>
            <w:fldChar w:fldCharType="end"/>
          </w:r>
          <w:r>
            <w:fldChar w:fldCharType="end"/>
          </w:r>
        </w:p>
        <w:p>
          <w:pPr>
            <w:pStyle w:val="TOC1"/>
            <w:rPr>
              <w:rFonts w:asciiTheme="minorHAnsi" w:hAnsiTheme="minorHAnsi"/>
              <w:noProof/>
              <w:sz w:val="22"/>
            </w:rPr>
          </w:pPr>
          <w:r>
            <w:fldChar w:fldCharType="begin"/>
          </w:r>
          <w:r>
            <w:instrText xml:space="preserve"> HYPERLINK \l "_Toc256000121" </w:instrText>
          </w:r>
          <w:r>
            <w:fldChar w:fldCharType="separate"/>
          </w:r>
          <w:r w:rsidRPr="008300AF">
            <w:rPr>
              <w:rStyle w:val="Hyperlink"/>
              <w:rFonts w:ascii="Times New Roman" w:hAnsi="Times New Roman" w:cs="Times New Roman"/>
              <w:b/>
            </w:rPr>
            <w:t>Kopsavilkums par konceptuālajā ziņojumā iekļauto risinājumu (risinājumu variantu) realizācijai nepieciešamo valsts un pašvaldību budžeta finansējumu</w:t>
          </w:r>
          <w:r>
            <w:tab/>
          </w:r>
          <w:r>
            <w:fldChar w:fldCharType="begin"/>
          </w:r>
          <w:r>
            <w:instrText xml:space="preserve"> PAGEREF _Toc256000121 \h </w:instrText>
          </w:r>
          <w:r>
            <w:fldChar w:fldCharType="separate"/>
          </w:r>
          <w:r>
            <w:t>73</w:t>
          </w:r>
          <w:r>
            <w:fldChar w:fldCharType="end"/>
          </w:r>
          <w:r>
            <w:fldChar w:fldCharType="end"/>
          </w:r>
        </w:p>
        <w:p>
          <w:pPr>
            <w:pStyle w:val="TOC1"/>
            <w:rPr>
              <w:rFonts w:asciiTheme="minorHAnsi" w:hAnsiTheme="minorHAnsi"/>
              <w:noProof/>
              <w:sz w:val="22"/>
            </w:rPr>
          </w:pPr>
          <w:r>
            <w:fldChar w:fldCharType="begin"/>
          </w:r>
          <w:r>
            <w:instrText xml:space="preserve"> HYPERLINK \l "_Toc256000122" </w:instrText>
          </w:r>
          <w:r>
            <w:fldChar w:fldCharType="separate"/>
          </w:r>
          <w:r w:rsidRPr="008300AF">
            <w:rPr>
              <w:rStyle w:val="Hyperlink"/>
              <w:rFonts w:ascii="Times New Roman" w:hAnsi="Times New Roman" w:cs="Times New Roman"/>
              <w:b/>
            </w:rPr>
            <w:t>VIII RISKI, JA FINANSĒJUMS NETIEK PIEŠĶIRTS</w:t>
          </w:r>
          <w:r>
            <w:tab/>
          </w:r>
          <w:r>
            <w:fldChar w:fldCharType="begin"/>
          </w:r>
          <w:r>
            <w:instrText xml:space="preserve"> PAGEREF _Toc256000122 \h </w:instrText>
          </w:r>
          <w:r>
            <w:fldChar w:fldCharType="separate"/>
          </w:r>
          <w:r>
            <w:t>78</w:t>
          </w:r>
          <w:r>
            <w:fldChar w:fldCharType="end"/>
          </w:r>
          <w:r>
            <w:fldChar w:fldCharType="end"/>
          </w:r>
        </w:p>
        <w:p w:rsidRPr="008300AF" w:rsidP="004C3D7E">
          <w:pPr>
            <w:tabs>
              <w:tab w:val="left" w:pos="8361"/>
            </w:tabs>
            <w:spacing w:after="0" w:line="240" w:lineRule="auto"/>
            <w:rPr>
              <w:rFonts w:ascii="Times New Roman" w:hAnsi="Times New Roman" w:cs="Times New Roman"/>
              <w:b/>
              <w:bCs/>
            </w:rPr>
          </w:pPr>
          <w:r w:rsidRPr="008300AF">
            <w:rPr>
              <w:rFonts w:ascii="Times New Roman" w:hAnsi="Times New Roman" w:cs="Times New Roman"/>
              <w:b/>
              <w:bCs/>
            </w:rPr>
            <w:fldChar w:fldCharType="end"/>
          </w:r>
        </w:p>
      </w:sdtContent>
    </w:sdt>
    <w:p w:rsidR="004C3D7E" w:rsidRPr="008300AF" w:rsidP="004C3D7E" w14:paraId="4A9F41C3" w14:textId="77777777">
      <w:pPr>
        <w:spacing w:after="0" w:line="240" w:lineRule="auto"/>
        <w:ind w:hanging="709"/>
        <w:rPr>
          <w:rFonts w:ascii="Times New Roman" w:hAnsi="Times New Roman" w:cs="Times New Roman"/>
        </w:rPr>
      </w:pPr>
    </w:p>
    <w:p w:rsidR="004C3D7E" w:rsidRPr="008300AF" w:rsidP="004C3D7E" w14:paraId="5AAAAA6F" w14:textId="77777777">
      <w:pPr>
        <w:spacing w:after="0" w:line="240" w:lineRule="auto"/>
        <w:ind w:hanging="709"/>
        <w:rPr>
          <w:rFonts w:ascii="Times New Roman" w:hAnsi="Times New Roman" w:cs="Times New Roman"/>
        </w:rPr>
      </w:pPr>
      <w:r w:rsidRPr="008300AF">
        <w:rPr>
          <w:rFonts w:ascii="Times New Roman" w:hAnsi="Times New Roman" w:cs="Times New Roman"/>
        </w:rPr>
        <w:br w:type="page"/>
      </w:r>
    </w:p>
    <w:p w:rsidR="004C3D7E" w:rsidRPr="008300AF" w:rsidP="004C3D7E" w14:paraId="605940EF" w14:textId="77777777">
      <w:pPr>
        <w:pStyle w:val="Heading1"/>
        <w:spacing w:before="0" w:after="0"/>
        <w:ind w:hanging="709"/>
        <w:rPr>
          <w:rFonts w:ascii="Times New Roman" w:hAnsi="Times New Roman" w:cs="Times New Roman"/>
          <w:b/>
          <w:color w:val="000000" w:themeColor="text1"/>
          <w:sz w:val="28"/>
          <w:szCs w:val="28"/>
        </w:rPr>
      </w:pPr>
      <w:bookmarkStart w:id="2" w:name="_Toc256000000"/>
      <w:bookmarkStart w:id="3" w:name="_Toc486592172"/>
      <w:bookmarkStart w:id="4" w:name="_Toc488140802"/>
      <w:bookmarkStart w:id="5" w:name="_Toc256000012"/>
      <w:bookmarkStart w:id="6" w:name="_Toc256000082"/>
      <w:r w:rsidRPr="008300AF">
        <w:rPr>
          <w:rFonts w:ascii="Times New Roman" w:hAnsi="Times New Roman" w:cs="Times New Roman"/>
          <w:b/>
          <w:color w:val="000000" w:themeColor="text1"/>
          <w:sz w:val="28"/>
          <w:szCs w:val="28"/>
        </w:rPr>
        <w:t>SAĪSINĀJUMI</w:t>
      </w:r>
      <w:bookmarkEnd w:id="6"/>
      <w:bookmarkEnd w:id="5"/>
      <w:bookmarkEnd w:id="2"/>
      <w:bookmarkEnd w:id="3"/>
      <w:bookmarkEnd w:id="4"/>
    </w:p>
    <w:p w:rsidR="004C3D7E" w:rsidRPr="008300AF" w:rsidP="004C3D7E" w14:paraId="5B1CFE25" w14:textId="77777777">
      <w:pPr>
        <w:spacing w:after="0" w:line="240" w:lineRule="auto"/>
        <w:ind w:hanging="709"/>
        <w:rPr>
          <w:rFonts w:ascii="Times New Roman" w:hAnsi="Times New Roman" w:cs="Times New Roman"/>
        </w:rPr>
      </w:pPr>
    </w:p>
    <w:p w:rsidR="004C3D7E" w:rsidRPr="008300AF" w:rsidP="004C3D7E" w14:paraId="024EABCF" w14:textId="77777777">
      <w:pPr>
        <w:spacing w:after="0" w:line="240" w:lineRule="auto"/>
        <w:ind w:hanging="709"/>
        <w:rPr>
          <w:rFonts w:ascii="Times New Roman" w:hAnsi="Times New Roman" w:cs="Times New Roman"/>
        </w:rPr>
        <w:sectPr w:rsidSect="004C3D7E">
          <w:headerReference w:type="default" r:id="rId6"/>
          <w:footerReference w:type="default" r:id="rId7"/>
          <w:headerReference w:type="first" r:id="rId8"/>
          <w:footerReference w:type="first" r:id="rId9"/>
          <w:pgSz w:w="11906" w:h="16838"/>
          <w:pgMar w:top="1418" w:right="1134" w:bottom="1134" w:left="1701" w:header="709" w:footer="709" w:gutter="0"/>
          <w:cols w:space="708"/>
          <w:titlePg/>
          <w:docGrid w:linePitch="360"/>
        </w:sectPr>
      </w:pPr>
    </w:p>
    <w:p w:rsidR="004C3D7E" w:rsidRPr="008300AF" w:rsidP="004C3D7E" w14:paraId="1F21D9ED"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CSP – Centrālā statistikas pārvalde</w:t>
      </w:r>
    </w:p>
    <w:p w:rsidR="004C3D7E" w:rsidRPr="008300AF" w:rsidP="004C3D7E" w14:paraId="70B215A4"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EK – Eiropas Komisija </w:t>
      </w:r>
    </w:p>
    <w:p w:rsidR="004C3D7E" w:rsidRPr="008300AF" w:rsidP="004C3D7E" w14:paraId="7AF51C6D"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ES – Eiropas Savienība</w:t>
      </w:r>
    </w:p>
    <w:p w:rsidR="004C3D7E" w:rsidRPr="008300AF" w:rsidP="004C3D7E" w14:paraId="28507883"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EVAK – Eiropas veselības apdrošināšanas karte</w:t>
      </w:r>
    </w:p>
    <w:p w:rsidR="004C3D7E" w:rsidRPr="008300AF" w:rsidP="004C3D7E" w14:paraId="322BF742"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FM – Finanšu ministrija </w:t>
      </w:r>
    </w:p>
    <w:p w:rsidR="004C3D7E" w:rsidRPr="008300AF" w:rsidP="004C3D7E" w14:paraId="5BB96542"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IIN – Iedzīvotāju ienākuma nodoklis</w:t>
      </w:r>
    </w:p>
    <w:p w:rsidR="004C3D7E" w:rsidRPr="008300AF" w:rsidP="004C3D7E" w14:paraId="726E7D59"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IKP – iekšzemes kopprodukts</w:t>
      </w:r>
    </w:p>
    <w:p w:rsidR="004C3D7E" w:rsidRPr="008300AF" w:rsidP="004C3D7E" w14:paraId="13CBC083"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LU – Latvijas Universitāte</w:t>
      </w:r>
    </w:p>
    <w:p w:rsidR="004C3D7E" w:rsidRPr="008300AF" w:rsidP="004C3D7E" w14:paraId="0AA51AC4"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MK – Ministru kabinets</w:t>
      </w:r>
    </w:p>
    <w:p w:rsidR="004C3D7E" w:rsidRPr="008300AF" w:rsidP="004C3D7E" w14:paraId="7B007504"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NMP – neatliekamā medicīniskā palīdzība</w:t>
      </w:r>
    </w:p>
    <w:p w:rsidR="004C3D7E" w:rsidRPr="008300AF" w:rsidP="004C3D7E" w14:paraId="5B9613E9"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NMPD – Neatliekamās medicīniskās palīdzības dienests</w:t>
      </w:r>
    </w:p>
    <w:p w:rsidR="004C3D7E" w:rsidRPr="008300AF" w:rsidP="004C3D7E" w14:paraId="2786BC6B"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NVD – Nacionālais veselības dienests</w:t>
      </w:r>
    </w:p>
    <w:p w:rsidR="004C3D7E" w:rsidRPr="008300AF" w:rsidP="004C3D7E" w14:paraId="76F7287D"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 xml:space="preserve">OECD – Ekonomiskās sadarbības un attīstības organizācija </w:t>
      </w:r>
    </w:p>
    <w:p w:rsidR="004C3D7E" w:rsidRPr="008300AF" w:rsidP="004C3D7E" w14:paraId="02D93887"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PB – Pasaules Banka</w:t>
      </w:r>
    </w:p>
    <w:p w:rsidR="004C3D7E" w:rsidRPr="008300AF" w:rsidP="004C3D7E" w14:paraId="625A42EC"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PVO – Pasaules Veselības organizācija</w:t>
      </w:r>
    </w:p>
    <w:p w:rsidR="004C3D7E" w:rsidRPr="008300AF" w:rsidP="004C3D7E" w14:paraId="3BC63433"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RSU – Rīgas Stradiņa Universitāte</w:t>
      </w:r>
    </w:p>
    <w:p w:rsidR="004C3D7E" w:rsidRPr="008300AF" w:rsidP="004C3D7E" w14:paraId="3DCD588D"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SAVA – sekundārā ambulatorā veselības aprūpe</w:t>
      </w:r>
    </w:p>
    <w:p w:rsidR="004C3D7E" w:rsidRPr="008300AF" w:rsidP="004C3D7E" w14:paraId="09CAF2C4"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SMPP – Steidzamās medicīniskās palīdzības punkts</w:t>
      </w:r>
    </w:p>
    <w:p w:rsidR="004C3D7E" w:rsidRPr="008300AF" w:rsidP="004C3D7E" w14:paraId="49CFFF00"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SPKC – Slimību profilakses un kontroles centrs</w:t>
      </w:r>
    </w:p>
    <w:p w:rsidR="004C3D7E" w:rsidRPr="008300AF" w:rsidP="004C3D7E" w14:paraId="4B768CE0"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VI – Veselības inspekcija</w:t>
      </w:r>
    </w:p>
    <w:p w:rsidR="004C3D7E" w:rsidRPr="008300AF" w:rsidP="004C3D7E" w14:paraId="1E073A1B"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VID – Valsts ieņēmumu dienests</w:t>
      </w:r>
    </w:p>
    <w:p w:rsidR="004C3D7E" w:rsidRPr="008300AF" w:rsidP="004C3D7E" w14:paraId="164CD14A"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VM – Veselības ministrija</w:t>
      </w:r>
    </w:p>
    <w:p w:rsidR="004C3D7E" w:rsidRPr="008300AF" w:rsidP="004C3D7E" w14:paraId="1C05AF32"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VSAA – Valsts sociālās apdrošināšanas  aģentūra</w:t>
      </w:r>
    </w:p>
    <w:p w:rsidR="004C3D7E" w:rsidRPr="008300AF" w:rsidP="004C3D7E" w14:paraId="211EC431" w14:textId="77777777">
      <w:pPr>
        <w:spacing w:after="0" w:line="240" w:lineRule="auto"/>
        <w:ind w:hanging="709"/>
        <w:rPr>
          <w:rFonts w:ascii="Times New Roman" w:hAnsi="Times New Roman" w:cs="Times New Roman"/>
          <w:sz w:val="24"/>
          <w:szCs w:val="24"/>
        </w:rPr>
      </w:pPr>
      <w:r w:rsidRPr="008300AF">
        <w:rPr>
          <w:rFonts w:ascii="Times New Roman" w:hAnsi="Times New Roman" w:cs="Times New Roman"/>
          <w:sz w:val="24"/>
          <w:szCs w:val="24"/>
        </w:rPr>
        <w:t>VSAOI – Valsts sociālās apdrošināšanas obligātās iemaksas</w:t>
      </w:r>
    </w:p>
    <w:p w:rsidR="004C3D7E" w:rsidRPr="008300AF" w:rsidP="004C3D7E" w14:paraId="34595A07" w14:textId="77777777">
      <w:pPr>
        <w:spacing w:after="0" w:line="240" w:lineRule="auto"/>
        <w:ind w:hanging="709"/>
        <w:rPr>
          <w:rFonts w:ascii="Times New Roman" w:hAnsi="Times New Roman" w:cs="Times New Roman"/>
          <w:sz w:val="24"/>
          <w:szCs w:val="24"/>
        </w:rPr>
      </w:pPr>
    </w:p>
    <w:p w:rsidR="004C3D7E" w:rsidRPr="008300AF" w:rsidP="004C3D7E" w14:paraId="62DF8A4B" w14:textId="77777777">
      <w:pPr>
        <w:spacing w:after="0" w:line="240" w:lineRule="auto"/>
        <w:ind w:hanging="709"/>
        <w:rPr>
          <w:rFonts w:ascii="Times New Roman" w:hAnsi="Times New Roman" w:cs="Times New Roman"/>
          <w:sz w:val="24"/>
          <w:szCs w:val="24"/>
        </w:rPr>
        <w:sectPr w:rsidSect="004C3D7E">
          <w:type w:val="continuous"/>
          <w:pgSz w:w="11906" w:h="16838"/>
          <w:pgMar w:top="1418" w:right="1134" w:bottom="1134" w:left="1701" w:header="709" w:footer="709" w:gutter="0"/>
          <w:cols w:space="282"/>
          <w:titlePg/>
          <w:docGrid w:linePitch="360"/>
        </w:sectPr>
      </w:pPr>
    </w:p>
    <w:p w:rsidR="004C3D7E" w:rsidRPr="008300AF" w:rsidP="004C3D7E" w14:paraId="34C95196" w14:textId="77777777">
      <w:pPr>
        <w:spacing w:after="0" w:line="240" w:lineRule="auto"/>
        <w:ind w:hanging="709"/>
        <w:rPr>
          <w:rFonts w:ascii="Times New Roman" w:hAnsi="Times New Roman" w:cs="Times New Roman"/>
          <w:sz w:val="24"/>
          <w:szCs w:val="24"/>
        </w:rPr>
      </w:pPr>
    </w:p>
    <w:p w:rsidR="004C3D7E" w:rsidRPr="008300AF" w:rsidP="004C3D7E" w14:paraId="2A4BC860" w14:textId="77777777">
      <w:pPr>
        <w:spacing w:after="0" w:line="240" w:lineRule="auto"/>
        <w:ind w:hanging="709"/>
        <w:rPr>
          <w:rFonts w:ascii="Times New Roman" w:hAnsi="Times New Roman" w:cs="Times New Roman"/>
        </w:rPr>
        <w:sectPr w:rsidSect="004C3D7E">
          <w:type w:val="continuous"/>
          <w:pgSz w:w="11906" w:h="16838"/>
          <w:pgMar w:top="1418" w:right="1134" w:bottom="1134" w:left="1701" w:header="709" w:footer="709" w:gutter="0"/>
          <w:cols w:num="2" w:space="282"/>
          <w:titlePg/>
          <w:docGrid w:linePitch="360"/>
        </w:sectPr>
      </w:pPr>
    </w:p>
    <w:p w:rsidR="004C3D7E" w:rsidRPr="008300AF" w:rsidP="004C3D7E" w14:paraId="3852DF65" w14:textId="77777777">
      <w:pPr>
        <w:spacing w:after="0" w:line="240" w:lineRule="auto"/>
        <w:ind w:hanging="709"/>
        <w:rPr>
          <w:rFonts w:ascii="Times New Roman" w:hAnsi="Times New Roman" w:cs="Times New Roman"/>
        </w:rPr>
      </w:pPr>
    </w:p>
    <w:p w:rsidR="004C3D7E" w:rsidRPr="008300AF" w:rsidP="004C3D7E" w14:paraId="5E50FB55" w14:textId="77777777">
      <w:pPr>
        <w:pStyle w:val="Heading1"/>
        <w:spacing w:before="0" w:after="0"/>
        <w:rPr>
          <w:rFonts w:ascii="Times New Roman" w:hAnsi="Times New Roman" w:cs="Times New Roman"/>
        </w:rPr>
      </w:pPr>
      <w:bookmarkStart w:id="7" w:name="_Toc256000001"/>
      <w:bookmarkStart w:id="8" w:name="_Toc486592173"/>
      <w:bookmarkStart w:id="9" w:name="_Toc488140803"/>
      <w:bookmarkStart w:id="10" w:name="_Toc256000021"/>
      <w:bookmarkStart w:id="11" w:name="_Toc256000083"/>
      <w:r w:rsidRPr="008300AF">
        <w:rPr>
          <w:rFonts w:ascii="Times New Roman" w:hAnsi="Times New Roman" w:cs="Times New Roman"/>
          <w:b/>
          <w:color w:val="auto"/>
          <w:sz w:val="28"/>
          <w:szCs w:val="28"/>
        </w:rPr>
        <w:t>KONCEPTUĀLĀ ZIŅOJUMA KOPSAVILKUMS</w:t>
      </w:r>
      <w:bookmarkEnd w:id="11"/>
      <w:bookmarkEnd w:id="10"/>
      <w:bookmarkEnd w:id="7"/>
      <w:bookmarkEnd w:id="8"/>
      <w:bookmarkEnd w:id="9"/>
    </w:p>
    <w:p w:rsidR="004C3D7E" w:rsidRPr="008300AF" w:rsidP="004C3D7E" w14:paraId="63C6DD52" w14:textId="77777777">
      <w:pPr>
        <w:rPr>
          <w:rFonts w:ascii="Times New Roman" w:hAnsi="Times New Roman" w:cs="Times New Roman"/>
          <w:sz w:val="24"/>
          <w:szCs w:val="24"/>
        </w:rPr>
      </w:pPr>
    </w:p>
    <w:p w:rsidR="004C3D7E" w:rsidRPr="008300AF" w:rsidP="004C3D7E" w14:paraId="5F256CC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Konceptuālais ziņojums “Par veselības aprūpes sistēmas reformu” (turpmāk – Ziņojums) sagatavots atbilstoši Ministru prezidenta M. Kučinska valdības deklarācijas</w:t>
      </w:r>
      <w:r>
        <w:rPr>
          <w:rStyle w:val="FootnoteReference"/>
          <w:rFonts w:ascii="Times New Roman" w:hAnsi="Times New Roman" w:cs="Times New Roman"/>
          <w:sz w:val="24"/>
          <w:szCs w:val="24"/>
        </w:rPr>
        <w:footnoteReference w:id="2"/>
      </w:r>
      <w:r w:rsidRPr="008300AF">
        <w:rPr>
          <w:rFonts w:ascii="Times New Roman" w:hAnsi="Times New Roman" w:cs="Times New Roman"/>
          <w:sz w:val="24"/>
          <w:szCs w:val="24"/>
        </w:rPr>
        <w:t xml:space="preserve">  rīcības plāna 130. punktā ietvertajiem pasākumiem. </w:t>
      </w:r>
    </w:p>
    <w:p w:rsidR="004C3D7E" w:rsidRPr="008300AF" w:rsidP="004C3D7E" w14:paraId="39CAEDE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Ziņojumā ir aplūkotas </w:t>
      </w:r>
      <w:r w:rsidRPr="008300AF">
        <w:rPr>
          <w:rFonts w:ascii="Times New Roman" w:eastAsia="Times New Roman" w:hAnsi="Times New Roman"/>
          <w:sz w:val="24"/>
          <w:szCs w:val="24"/>
          <w:lang w:eastAsia="lv-LV"/>
        </w:rPr>
        <w:t>tikai būtiskākās problēmas ārstniecībā un pārvaldē</w:t>
      </w:r>
      <w:r w:rsidRPr="008300AF">
        <w:rPr>
          <w:rFonts w:ascii="Times New Roman" w:hAnsi="Times New Roman" w:cs="Times New Roman"/>
          <w:sz w:val="24"/>
          <w:szCs w:val="24"/>
        </w:rPr>
        <w:t>, kas pamato veicamo reformu nepieciešamību</w:t>
      </w:r>
      <w:r w:rsidRPr="008300AF">
        <w:rPr>
          <w:rFonts w:ascii="Times New Roman" w:eastAsia="Times New Roman" w:hAnsi="Times New Roman"/>
          <w:sz w:val="24"/>
          <w:szCs w:val="24"/>
          <w:lang w:eastAsia="lv-LV"/>
        </w:rPr>
        <w:t>, atturoties no detalizēta izklāsta par citām aktivitātēm, piemēram, sabiedrības veselībā, slimību profilaksē un veselības veicināšanā.</w:t>
      </w:r>
    </w:p>
    <w:p w:rsidR="004C3D7E" w:rsidRPr="008300AF" w:rsidP="004C3D7E" w14:paraId="39158811" w14:textId="77777777">
      <w:pPr>
        <w:pStyle w:val="xmsolistparagraph"/>
        <w:numPr>
          <w:ilvl w:val="0"/>
          <w:numId w:val="3"/>
        </w:numPr>
        <w:shd w:val="clear" w:color="auto" w:fill="FFFFFF"/>
        <w:spacing w:before="0" w:beforeAutospacing="0" w:after="0" w:afterAutospacing="0"/>
        <w:ind w:left="0" w:hanging="709"/>
        <w:jc w:val="both"/>
        <w:rPr>
          <w:color w:val="000000" w:themeColor="text1"/>
        </w:rPr>
      </w:pPr>
      <w:r w:rsidRPr="008300AF">
        <w:rPr>
          <w:color w:val="000000" w:themeColor="text1"/>
        </w:rPr>
        <w:t>Reformas ietvaros ir plānots risināt šādas visbūtiskākās veselības nozares problēmas (detalizētāks problēmu raksturojums lpp. 6. – 14.):</w:t>
      </w:r>
    </w:p>
    <w:p w:rsidR="004C3D7E" w:rsidRPr="008300AF" w:rsidP="004C3D7E" w14:paraId="0A11C327"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 xml:space="preserve">Neapmierinošie sabiedrības veselības rādītāji mazina darbaspēka nodrošinājumu nākotnē.  Mirstības rādītāji vecumgrupā līdz 65 gadiem ir otrie augstākie Eiropā, kas mazina Latvijas darbaspēka resursus par 3,9% (salīdzinājumā, ja mirstības rādītāji atbilstu ES valstu vidējiem rādītājiem). Tas rada neiekasētos nodokļu ieņēmumus no darbaspēka 247,3 milj. euro apmērā jeb 1,24 miljardus euro piecos gados. Mirstības rādītāji tiešā veidā korelē ar veselības nozares finansējumu - </w:t>
      </w:r>
      <w:r w:rsidRPr="008300AF">
        <w:t>lielāki ieguldījumi būtiski samazina koriģējamās jeb attālināmās mirstības rādītājus</w:t>
      </w:r>
      <w:r>
        <w:rPr>
          <w:rStyle w:val="FootnoteReference"/>
        </w:rPr>
        <w:footnoteReference w:id="3"/>
      </w:r>
      <w:r w:rsidRPr="008300AF">
        <w:t>.</w:t>
      </w:r>
    </w:p>
    <w:p w:rsidR="004C3D7E" w:rsidRPr="008300AF" w:rsidP="004C3D7E" w14:paraId="667873E0"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 xml:space="preserve"> slimnīcu tīkls, kas</w:t>
      </w:r>
      <w:r w:rsidRPr="008300AF">
        <w:rPr>
          <w:rStyle w:val="apple-converted-space"/>
          <w:color w:val="000000" w:themeColor="text1"/>
        </w:rPr>
        <w:t> </w:t>
      </w:r>
      <w:r w:rsidRPr="008300AF">
        <w:rPr>
          <w:color w:val="000000" w:themeColor="text1"/>
        </w:rPr>
        <w:t xml:space="preserve">rada izteikti atšķirīgu dzīves kvalitāti dažādu teritoriju iedzīvotājiem (piemēram, Latvijā olnīcu vēža ķirurģijas pacientu mirstība bija 1,5 reizes augstāka zemas intensitātes </w:t>
      </w:r>
      <w:r>
        <w:rPr>
          <w:color w:val="000000" w:themeColor="text1"/>
        </w:rPr>
        <w:t>slimnīcās</w:t>
      </w:r>
      <w:r w:rsidRPr="008300AF">
        <w:rPr>
          <w:color w:val="000000" w:themeColor="text1"/>
        </w:rPr>
        <w:t xml:space="preserve"> salīdzinājumā ar augstas intensitātes slimnīcām</w:t>
      </w:r>
      <w:r>
        <w:rPr>
          <w:rStyle w:val="FootnoteReference"/>
          <w:color w:val="000000" w:themeColor="text1"/>
        </w:rPr>
        <w:footnoteReference w:id="4"/>
      </w:r>
      <w:r w:rsidRPr="008300AF">
        <w:rPr>
          <w:color w:val="000000" w:themeColor="text1"/>
        </w:rPr>
        <w:t>), pārsvarā kvalitātes nodrošināšanai nepietiekamā manipulāciju skaita dēļ (t.i. kvalitātes problēmas ārstu pieredzes trūkuma dēļ, jo pacientu plūsmas apjoms neļauj nodrošināt pietiekamu pieredzes līmeni).</w:t>
      </w:r>
    </w:p>
    <w:p w:rsidR="004C3D7E" w:rsidRPr="008300AF" w:rsidP="004C3D7E" w14:paraId="360247DF"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Veselības aprūpes pakalpojum</w:t>
      </w:r>
      <w:r>
        <w:rPr>
          <w:color w:val="000000" w:themeColor="text1"/>
        </w:rPr>
        <w:t>u nepietiekama finansēšana</w:t>
      </w:r>
      <w:r w:rsidRPr="008300AF">
        <w:rPr>
          <w:color w:val="000000" w:themeColor="text1"/>
        </w:rPr>
        <w:t xml:space="preserve"> ar akumulējošo efektu no 2009.gada, kad saistībā ar krīzi finansējums veselības aprūpei tika samazināts. Nepietiekams finansējums un akumulēšanas efekts ir radījis nozīmīgus draudus veselības aprūpes pakalpojumu pieejamībai (piemēram, šobrīd pacients uz gūžas operāciju gaida vidēji 7 gadus, uz oftalmoloģiskajām operācijām vidēji  3 līdz 4 gadus).</w:t>
      </w:r>
    </w:p>
    <w:p w:rsidR="004C3D7E" w:rsidRPr="008300AF" w:rsidP="004C3D7E" w14:paraId="108BF448"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Konstruktīvas pieejas un vienotas izpratnes  trūkums par pacientu drošību un kvalitātes vadību veselības nozarē, jo netiek</w:t>
      </w:r>
      <w:r w:rsidRPr="008300AF">
        <w:t xml:space="preserve"> </w:t>
      </w:r>
      <w:r w:rsidRPr="008300AF">
        <w:rPr>
          <w:color w:val="000000" w:themeColor="text1"/>
        </w:rPr>
        <w:t>pilnvērtīgi izmantota Eiropas un citu valstu pieredze, standarti un labās prakses piemēri, kā arī  nav noteiktas klīniskās vadlīnijas, nav izstrādāti klīniskie algoritmi un klīniskie ceļi</w:t>
      </w:r>
      <w:r>
        <w:rPr>
          <w:rStyle w:val="FootnoteReference"/>
          <w:color w:val="000000" w:themeColor="text1"/>
        </w:rPr>
        <w:footnoteReference w:id="5"/>
      </w:r>
      <w:r w:rsidRPr="008300AF">
        <w:rPr>
          <w:color w:val="000000" w:themeColor="text1"/>
        </w:rPr>
        <w:t xml:space="preserve">. </w:t>
      </w:r>
    </w:p>
    <w:p w:rsidR="004C3D7E" w:rsidRPr="008300AF" w:rsidP="004C3D7E" w14:paraId="64271F75"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Pilnveidojama indikatoru definēšana, kuru aprēķināšana un monitorēšana ir iespējama  tikai ar informācijas sistēmu un informācijas tehnoloģiju attīstību, kā arī veselības tehnoloģiju novērtēšana (</w:t>
      </w:r>
      <w:r w:rsidRPr="008300AF">
        <w:rPr>
          <w:i/>
          <w:color w:val="000000" w:themeColor="text1"/>
        </w:rPr>
        <w:t>Health Technologies Assessment (HTA)</w:t>
      </w:r>
      <w:r w:rsidRPr="008300AF">
        <w:rPr>
          <w:color w:val="000000" w:themeColor="text1"/>
        </w:rPr>
        <w:t>.</w:t>
      </w:r>
    </w:p>
    <w:p w:rsidR="004C3D7E" w:rsidRPr="008300AF" w:rsidP="004C3D7E" w14:paraId="4BEEB946"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Veselības aprūpes pakalpojumu nodrošināšanai nepieciešamo cilvēkresursu problēmas, kas saistītas ar nepietiekamu māsu skaitu, ārstu un māsu disproporciju, nepietiekamo atalgojuma līmeni (ārsti izvēlas neslēgt līgumu ar NVD neizdevīgu tarifu dēļ), personāla novecošanu, neefektīvu paaudžu nomaiņu.</w:t>
      </w:r>
    </w:p>
    <w:p w:rsidR="004C3D7E" w:rsidRPr="008300AF" w:rsidP="004C3D7E" w14:paraId="2046903E"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Trūkst stratēģiskā pieeja veselības aprūpes pakalpojumu iepirkšanā, kas ņemtu vērā kvalitātes rādītājus un būtu orientēta uz samaksu tikai par kvalitatīviem pakalpojumiem.</w:t>
      </w:r>
    </w:p>
    <w:p w:rsidR="004C3D7E" w:rsidRPr="008300AF" w:rsidP="004C3D7E" w14:paraId="4E185DE2"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VM padotības iestāžu funkcijas, kompetences un kapacitāte nav pilnībā saistītas  ar veicamo reformu.</w:t>
      </w:r>
    </w:p>
    <w:p w:rsidR="004C3D7E" w:rsidRPr="008300AF" w:rsidP="004C3D7E" w14:paraId="17D68C42" w14:textId="77777777">
      <w:pPr>
        <w:pStyle w:val="xmsolistparagraph"/>
        <w:numPr>
          <w:ilvl w:val="0"/>
          <w:numId w:val="29"/>
        </w:numPr>
        <w:shd w:val="clear" w:color="auto" w:fill="FFFFFF"/>
        <w:spacing w:before="0" w:beforeAutospacing="0" w:after="0" w:afterAutospacing="0"/>
        <w:jc w:val="both"/>
        <w:rPr>
          <w:color w:val="000000" w:themeColor="text1"/>
        </w:rPr>
      </w:pPr>
      <w:r w:rsidRPr="008300AF">
        <w:rPr>
          <w:color w:val="000000" w:themeColor="text1"/>
        </w:rPr>
        <w:t>Nav skaidri noteikta pašvaldību loma, atbildība un kompetence dažādu veselības aprūpes pakalpojumu līmeņu nodrošināšanā saviem iedzīvotājiem.</w:t>
      </w:r>
    </w:p>
    <w:p w:rsidR="004C3D7E" w:rsidRPr="008300AF" w:rsidP="004C3D7E" w14:paraId="1CCF7BB2"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Risinājumi veselības aprūpes organizācijai un nepieciešamajam finansējumam veselības aprūpes pakalpojumu nodrošināšanai ieslodzījuma vietās tiks iekļauti informatīvajā ziņojumā, kuru Veselības ministrija izstrādās kopīgi ar Tieslietu ministriju un iesniegs  izskatīšanai Ministru kabinetā</w:t>
      </w:r>
      <w:r>
        <w:rPr>
          <w:rStyle w:val="FootnoteReference"/>
          <w:rFonts w:ascii="Times New Roman" w:eastAsia="Times New Roman" w:hAnsi="Times New Roman" w:cs="Times New Roman"/>
          <w:color w:val="000000" w:themeColor="text1"/>
          <w:sz w:val="24"/>
          <w:szCs w:val="24"/>
          <w:lang w:eastAsia="lv-LV"/>
        </w:rPr>
        <w:footnoteReference w:id="6"/>
      </w:r>
      <w:r w:rsidRPr="008300AF">
        <w:rPr>
          <w:rFonts w:ascii="Times New Roman" w:eastAsia="Times New Roman" w:hAnsi="Times New Roman" w:cs="Times New Roman"/>
          <w:color w:val="000000" w:themeColor="text1"/>
          <w:sz w:val="24"/>
          <w:szCs w:val="24"/>
          <w:lang w:eastAsia="lv-LV"/>
        </w:rPr>
        <w:t>.</w:t>
      </w:r>
    </w:p>
    <w:p w:rsidR="004C3D7E" w:rsidRPr="008300AF" w:rsidP="004C3D7E" w14:paraId="5EC92C96"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Atbilstoši OECD, PVO un PB</w:t>
      </w:r>
      <w:r>
        <w:rPr>
          <w:rStyle w:val="FootnoteReference"/>
          <w:rFonts w:ascii="Times New Roman" w:eastAsia="Times New Roman" w:hAnsi="Times New Roman" w:cs="Times New Roman"/>
          <w:color w:val="000000" w:themeColor="text1"/>
          <w:sz w:val="24"/>
          <w:szCs w:val="24"/>
          <w:lang w:eastAsia="lv-LV"/>
        </w:rPr>
        <w:footnoteReference w:id="7"/>
      </w:r>
      <w:r w:rsidRPr="008300AF">
        <w:rPr>
          <w:rFonts w:ascii="Times New Roman" w:eastAsia="Times New Roman" w:hAnsi="Times New Roman" w:cs="Times New Roman"/>
          <w:color w:val="000000" w:themeColor="text1"/>
          <w:sz w:val="24"/>
          <w:szCs w:val="24"/>
          <w:lang w:eastAsia="lv-LV"/>
        </w:rPr>
        <w:t xml:space="preserve"> rādītājiem Latvijas veselības sistēma ir  nepietiekami finansēta, kas liedz veikt ilgtermiņa ieguldījumus pakalpojumu pieejamības un cilvēkresursu nodrošināšanā.  Par nepietiekamu finansējumu liecina šādi salīdzinošie rādītāji:</w:t>
      </w:r>
    </w:p>
    <w:p w:rsidR="004C3D7E" w:rsidRPr="008300AF" w:rsidP="004C3D7E" w14:paraId="66C056EC" w14:textId="77777777">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hAnsi="Times New Roman" w:cs="Times New Roman"/>
          <w:sz w:val="24"/>
          <w:szCs w:val="24"/>
        </w:rPr>
        <w:t xml:space="preserve">finansējums veselības nozarei no IKP Latvijā ir viens no zemākajiem – 5,6 %, ES valstu vidējais – 9,9%, OECD valstu vidējais rādītājs (8,9%),  Igaunijā 6,3%, Lietuvā 6,5%; </w:t>
      </w:r>
    </w:p>
    <w:p w:rsidR="004C3D7E" w:rsidRPr="008300AF" w:rsidP="004C3D7E" w14:paraId="7BD3932B" w14:textId="77777777">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hAnsi="Times New Roman" w:cs="Times New Roman"/>
          <w:sz w:val="24"/>
          <w:szCs w:val="24"/>
        </w:rPr>
        <w:t>valsts finansējums Latvijas veselības nozarei no IKP attiecīgi arī ir viens no zemākajiem – 3,07 %, ES valstu vidējais – 7,2% , OECD valstu vidējais rādītājs (6,5%).</w:t>
      </w:r>
    </w:p>
    <w:p w:rsidR="004C3D7E" w:rsidRPr="008300AF" w:rsidP="004C3D7E" w14:paraId="7EC1C6FD" w14:textId="77777777">
      <w:pPr>
        <w:pStyle w:val="ListParagraph"/>
        <w:numPr>
          <w:ilvl w:val="1"/>
          <w:numId w:val="3"/>
        </w:numPr>
        <w:spacing w:after="0" w:line="240" w:lineRule="auto"/>
        <w:ind w:left="539" w:hanging="142"/>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 xml:space="preserve">pacientu tiešo maksājumu </w:t>
      </w:r>
      <w:r w:rsidRPr="008300AF">
        <w:rPr>
          <w:rFonts w:ascii="Times New Roman" w:eastAsia="Times New Roman" w:hAnsi="Times New Roman" w:cs="Times New Roman"/>
          <w:i/>
          <w:color w:val="000000" w:themeColor="text1"/>
          <w:sz w:val="24"/>
          <w:szCs w:val="24"/>
          <w:lang w:eastAsia="lv-LV"/>
        </w:rPr>
        <w:t>(out-of-pocket health expenditure)</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Latvijā 35,13% no kopējiem izdevumiem par veselības aprūpes pakalpojumiem, Igaunijā 20,72%, Lietuvā 31,27%, ES attiecīgi 16,68%</w:t>
      </w:r>
      <w:r>
        <w:rPr>
          <w:rStyle w:val="FootnoteReference"/>
          <w:rFonts w:ascii="Times New Roman" w:hAnsi="Times New Roman" w:cs="Times New Roman"/>
          <w:sz w:val="24"/>
          <w:szCs w:val="24"/>
        </w:rPr>
        <w:footnoteReference w:id="8"/>
      </w:r>
      <w:r w:rsidRPr="008300AF">
        <w:rPr>
          <w:rFonts w:ascii="Times New Roman" w:hAnsi="Times New Roman" w:cs="Times New Roman"/>
          <w:sz w:val="24"/>
          <w:szCs w:val="24"/>
        </w:rPr>
        <w:t>. Pacientu tiešie maksājumi ietver pacientu iemaksas, līdzmaksājumu, maksājumus par pakalpojumiem, kurus neapmaksā no veselības aprūpes valsts budžeta līdzekļiem, un izdevumus zāļu iegādei</w:t>
      </w:r>
      <w:r>
        <w:rPr>
          <w:rStyle w:val="FootnoteReference"/>
          <w:rFonts w:ascii="Times New Roman" w:hAnsi="Times New Roman" w:cs="Times New Roman"/>
          <w:sz w:val="24"/>
          <w:szCs w:val="24"/>
        </w:rPr>
        <w:footnoteReference w:id="9"/>
      </w:r>
      <w:r w:rsidRPr="008300AF">
        <w:rPr>
          <w:rFonts w:ascii="Times New Roman" w:hAnsi="Times New Roman" w:cs="Times New Roman"/>
          <w:sz w:val="24"/>
          <w:szCs w:val="24"/>
        </w:rPr>
        <w:t>.</w:t>
      </w:r>
    </w:p>
    <w:p w:rsidR="004C3D7E" w:rsidRPr="008300AF" w:rsidP="004C3D7E" w14:paraId="6AFBC72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Reformas progresa un rezultātu novērtēšanai ir izvirzīti veselības aprūpes reformas sasnieguma rādītāji līdz 2023. gadam, tajos uzrādīti arī salīdzināmie ES valstu vidējie rādītāji.</w:t>
      </w:r>
    </w:p>
    <w:p w:rsidR="004C3D7E" w:rsidRPr="008300AF" w:rsidP="004C3D7E" w14:paraId="5814FF8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Ziņojumā izmantots PB veiktai</w:t>
      </w:r>
      <w:r>
        <w:rPr>
          <w:rFonts w:ascii="Times New Roman" w:hAnsi="Times New Roman" w:cs="Times New Roman"/>
          <w:sz w:val="24"/>
          <w:szCs w:val="24"/>
        </w:rPr>
        <w:t>s esošās situā</w:t>
      </w:r>
      <w:bookmarkStart w:id="12" w:name="_GoBack"/>
      <w:bookmarkEnd w:id="12"/>
      <w:r>
        <w:rPr>
          <w:rFonts w:ascii="Times New Roman" w:hAnsi="Times New Roman" w:cs="Times New Roman"/>
          <w:sz w:val="24"/>
          <w:szCs w:val="24"/>
        </w:rPr>
        <w:t>cijas izvērtējums</w:t>
      </w:r>
      <w:r w:rsidRPr="008300AF">
        <w:rPr>
          <w:rFonts w:ascii="Times New Roman" w:hAnsi="Times New Roman" w:cs="Times New Roman"/>
          <w:sz w:val="24"/>
          <w:szCs w:val="24"/>
        </w:rPr>
        <w:t xml:space="preserve"> un sniegtie priekšlikumi veselības nozarē, EK un OECD rekomendācijas Latvijai, kā arī MK sēdē 20.12.2016. pieņemtais “Informatīvais ziņojums par sistēmiski svarīgo ārstniecības iestāžu kartējumu un attīstības reformu”.</w:t>
      </w:r>
    </w:p>
    <w:p w:rsidR="004C3D7E" w:rsidRPr="008300AF" w:rsidP="004C3D7E" w14:paraId="389B094D" w14:textId="77777777">
      <w:pPr>
        <w:spacing w:after="0" w:line="240" w:lineRule="auto"/>
        <w:rPr>
          <w:rFonts w:ascii="Times New Roman" w:hAnsi="Times New Roman" w:cs="Times New Roman"/>
          <w:sz w:val="24"/>
          <w:szCs w:val="24"/>
        </w:rPr>
      </w:pPr>
      <w:r w:rsidRPr="008300AF">
        <w:rPr>
          <w:rFonts w:ascii="Times New Roman" w:hAnsi="Times New Roman" w:cs="Times New Roman"/>
          <w:sz w:val="24"/>
          <w:szCs w:val="24"/>
        </w:rPr>
        <w:br w:type="page"/>
      </w:r>
    </w:p>
    <w:p w:rsidR="004C3D7E" w:rsidRPr="008300AF" w:rsidP="004C3D7E" w14:paraId="2EC0981B" w14:textId="77777777">
      <w:pPr>
        <w:pStyle w:val="Heading1"/>
        <w:spacing w:before="0" w:after="0"/>
        <w:ind w:hanging="709"/>
        <w:rPr>
          <w:rFonts w:ascii="Times New Roman" w:hAnsi="Times New Roman" w:cs="Times New Roman"/>
          <w:b/>
          <w:color w:val="auto"/>
          <w:sz w:val="28"/>
          <w:szCs w:val="28"/>
        </w:rPr>
      </w:pPr>
      <w:bookmarkStart w:id="13" w:name="_Toc256000002"/>
      <w:bookmarkStart w:id="14" w:name="_Toc486592174"/>
      <w:bookmarkStart w:id="15" w:name="_Toc488140804"/>
      <w:bookmarkStart w:id="16" w:name="_Toc256000032"/>
      <w:bookmarkStart w:id="17" w:name="_Toc256000084"/>
      <w:r w:rsidRPr="008300AF">
        <w:rPr>
          <w:rFonts w:ascii="Times New Roman" w:hAnsi="Times New Roman" w:cs="Times New Roman"/>
          <w:b/>
          <w:color w:val="auto"/>
          <w:sz w:val="28"/>
          <w:szCs w:val="28"/>
        </w:rPr>
        <w:t>I ESOŠĀS SITUĀCIJAS RAKSTUROJUMS</w:t>
      </w:r>
      <w:bookmarkEnd w:id="17"/>
      <w:bookmarkEnd w:id="16"/>
      <w:bookmarkEnd w:id="13"/>
      <w:bookmarkEnd w:id="14"/>
      <w:bookmarkEnd w:id="15"/>
    </w:p>
    <w:p w:rsidR="004C3D7E" w:rsidRPr="008300AF" w:rsidP="004C3D7E" w14:paraId="2D980213" w14:textId="77777777">
      <w:pPr>
        <w:rPr>
          <w:rFonts w:ascii="Times New Roman" w:hAnsi="Times New Roman" w:cs="Times New Roman"/>
          <w:sz w:val="24"/>
          <w:szCs w:val="24"/>
        </w:rPr>
      </w:pPr>
    </w:p>
    <w:p w:rsidR="004C3D7E" w:rsidRPr="008300AF" w:rsidP="004C3D7E" w14:paraId="3B946A92" w14:textId="77777777">
      <w:pPr>
        <w:pStyle w:val="Heading2"/>
        <w:rPr>
          <w:rFonts w:ascii="Times New Roman" w:hAnsi="Times New Roman" w:cs="Times New Roman"/>
          <w:sz w:val="28"/>
          <w:szCs w:val="28"/>
        </w:rPr>
      </w:pPr>
      <w:bookmarkStart w:id="18" w:name="_Toc256000003"/>
      <w:bookmarkStart w:id="19" w:name="_Toc486592175"/>
      <w:bookmarkStart w:id="20" w:name="_Toc488140805"/>
      <w:bookmarkStart w:id="21" w:name="_Toc256000041"/>
      <w:bookmarkStart w:id="22" w:name="_Toc256000085"/>
      <w:r w:rsidRPr="008300AF">
        <w:rPr>
          <w:rFonts w:ascii="Times New Roman" w:hAnsi="Times New Roman" w:cs="Times New Roman"/>
          <w:sz w:val="28"/>
          <w:szCs w:val="28"/>
        </w:rPr>
        <w:t>1.1. Demogrāfiskās tendences un sabiedrības veselības stāvoklis</w:t>
      </w:r>
      <w:bookmarkEnd w:id="22"/>
      <w:bookmarkEnd w:id="21"/>
      <w:bookmarkEnd w:id="18"/>
      <w:bookmarkEnd w:id="19"/>
      <w:bookmarkEnd w:id="20"/>
    </w:p>
    <w:p w:rsidR="004C3D7E" w:rsidRPr="008300AF" w:rsidP="004C3D7E" w14:paraId="47C92A72" w14:textId="77777777">
      <w:pPr>
        <w:spacing w:after="0" w:line="240" w:lineRule="auto"/>
        <w:jc w:val="center"/>
        <w:rPr>
          <w:rFonts w:ascii="Times New Roman" w:hAnsi="Times New Roman" w:cs="Times New Roman"/>
          <w:color w:val="000000" w:themeColor="text1"/>
          <w:sz w:val="28"/>
          <w:szCs w:val="28"/>
          <w:u w:val="single"/>
        </w:rPr>
      </w:pPr>
    </w:p>
    <w:p w:rsidR="004C3D7E" w:rsidRPr="008300AF" w:rsidP="004C3D7E" w14:paraId="0B6E353A"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color w:val="000000" w:themeColor="text1"/>
          <w:sz w:val="24"/>
          <w:szCs w:val="24"/>
        </w:rPr>
        <w:t>Iedzīvotāju skaits Latvij</w:t>
      </w:r>
      <w:r w:rsidRPr="008300AF">
        <w:rPr>
          <w:rFonts w:ascii="Times New Roman" w:eastAsia="Times New Roman" w:hAnsi="Times New Roman" w:cs="Times New Roman"/>
          <w:color w:val="000000" w:themeColor="text1"/>
          <w:sz w:val="24"/>
          <w:szCs w:val="24"/>
          <w:lang w:eastAsia="lv-LV"/>
        </w:rPr>
        <w:t>ā</w:t>
      </w:r>
      <w:r w:rsidRPr="008300AF">
        <w:rPr>
          <w:rFonts w:ascii="Times New Roman" w:hAnsi="Times New Roman" w:cs="Times New Roman"/>
          <w:color w:val="000000" w:themeColor="text1"/>
          <w:sz w:val="24"/>
          <w:szCs w:val="24"/>
        </w:rPr>
        <w:t>:</w:t>
      </w:r>
    </w:p>
    <w:p w:rsidR="004C3D7E" w:rsidRPr="008300AF" w:rsidP="004C3D7E" w14:paraId="1DFCB56F"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02C9221E"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792E949D"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0B084254"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56E53B4C"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3320C7F3"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0BA379FD"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198BA80B" w14:textId="77777777">
      <w:pPr>
        <w:pStyle w:val="ListParagraph"/>
        <w:numPr>
          <w:ilvl w:val="0"/>
          <w:numId w:val="25"/>
        </w:numPr>
        <w:spacing w:after="0" w:line="240" w:lineRule="auto"/>
        <w:jc w:val="both"/>
        <w:rPr>
          <w:rFonts w:ascii="Times New Roman" w:hAnsi="Times New Roman" w:cs="Times New Roman"/>
          <w:vanish/>
          <w:color w:val="000000" w:themeColor="text1"/>
          <w:sz w:val="24"/>
          <w:szCs w:val="24"/>
        </w:rPr>
      </w:pPr>
    </w:p>
    <w:p w:rsidR="004C3D7E" w:rsidRPr="008300AF" w:rsidP="004C3D7E" w14:paraId="1DBA6C44" w14:textId="77777777">
      <w:pPr>
        <w:pStyle w:val="ListParagraph"/>
        <w:numPr>
          <w:ilvl w:val="0"/>
          <w:numId w:val="26"/>
        </w:numPr>
        <w:spacing w:after="0" w:line="240" w:lineRule="auto"/>
        <w:ind w:left="567" w:hanging="283"/>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kopš 2010.gada  samazināj</w:t>
      </w:r>
      <w:r>
        <w:rPr>
          <w:rFonts w:ascii="Times New Roman" w:hAnsi="Times New Roman" w:cs="Times New Roman"/>
          <w:color w:val="000000" w:themeColor="text1"/>
          <w:sz w:val="24"/>
          <w:szCs w:val="24"/>
        </w:rPr>
        <w:t>ies par 151,54 tūkst. (</w:t>
      </w:r>
      <w:r w:rsidRPr="008300AF">
        <w:rPr>
          <w:rFonts w:ascii="Times New Roman" w:hAnsi="Times New Roman" w:cs="Times New Roman"/>
          <w:color w:val="000000" w:themeColor="text1"/>
          <w:sz w:val="24"/>
          <w:szCs w:val="24"/>
        </w:rPr>
        <w:t>7,4%);</w:t>
      </w:r>
    </w:p>
    <w:p w:rsidR="004C3D7E" w:rsidRPr="008300AF" w:rsidP="004C3D7E" w14:paraId="13D81E02" w14:textId="77777777">
      <w:pPr>
        <w:pStyle w:val="ListParagraph"/>
        <w:numPr>
          <w:ilvl w:val="0"/>
          <w:numId w:val="26"/>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color w:val="000000" w:themeColor="text1"/>
          <w:sz w:val="24"/>
          <w:szCs w:val="24"/>
        </w:rPr>
        <w:t>tajā skaitā 50,</w:t>
      </w:r>
      <w:r w:rsidRPr="008300AF">
        <w:rPr>
          <w:rFonts w:ascii="Times New Roman" w:eastAsia="Times New Roman" w:hAnsi="Times New Roman" w:cs="Times New Roman"/>
          <w:color w:val="000000" w:themeColor="text1"/>
          <w:sz w:val="24"/>
          <w:szCs w:val="24"/>
          <w:lang w:eastAsia="lv-LV"/>
        </w:rPr>
        <w:t>41 tūkst. (– 2,5%) negatīvā dabiskā pieauguma dēļ;</w:t>
      </w:r>
    </w:p>
    <w:p w:rsidR="004C3D7E" w:rsidRPr="008300AF" w:rsidP="004C3D7E" w14:paraId="6503FA22" w14:textId="77777777">
      <w:pPr>
        <w:pStyle w:val="ListParagraph"/>
        <w:numPr>
          <w:ilvl w:val="0"/>
          <w:numId w:val="26"/>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101,13 tūkst (– 4,9%) migrācijas rezultātā</w:t>
      </w:r>
      <w:r>
        <w:rPr>
          <w:rStyle w:val="FootnoteReference"/>
          <w:rFonts w:ascii="Times New Roman" w:eastAsia="Times New Roman" w:hAnsi="Times New Roman" w:cs="Times New Roman"/>
          <w:color w:val="000000" w:themeColor="text1"/>
          <w:sz w:val="24"/>
          <w:szCs w:val="24"/>
          <w:lang w:eastAsia="lv-LV"/>
        </w:rPr>
        <w:footnoteReference w:id="10"/>
      </w:r>
      <w:r w:rsidRPr="008300AF">
        <w:rPr>
          <w:rFonts w:ascii="Times New Roman" w:eastAsia="Times New Roman" w:hAnsi="Times New Roman" w:cs="Times New Roman"/>
          <w:color w:val="000000" w:themeColor="text1"/>
          <w:sz w:val="24"/>
          <w:szCs w:val="24"/>
          <w:lang w:eastAsia="lv-LV"/>
        </w:rPr>
        <w:t>.</w:t>
      </w:r>
    </w:p>
    <w:p w:rsidR="004C3D7E" w:rsidRPr="008300AF" w:rsidP="004C3D7E" w14:paraId="649FC829"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Latvijas sabiedrība strauji noveco:</w:t>
      </w:r>
    </w:p>
    <w:p w:rsidR="004C3D7E" w:rsidRPr="008300AF" w:rsidP="004C3D7E" w14:paraId="60CEB69E" w14:textId="77777777">
      <w:pPr>
        <w:pStyle w:val="ListParagraph"/>
        <w:numPr>
          <w:ilvl w:val="0"/>
          <w:numId w:val="27"/>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no 2010.</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līdz 2016. gadam darbspējas vecuma iedzīvotāju skaits samazinājies par 161,27</w:t>
      </w:r>
      <w:r>
        <w:rPr>
          <w:rFonts w:ascii="Times New Roman" w:eastAsia="Times New Roman" w:hAnsi="Times New Roman" w:cs="Times New Roman"/>
          <w:color w:val="000000" w:themeColor="text1"/>
          <w:sz w:val="24"/>
          <w:szCs w:val="24"/>
          <w:lang w:eastAsia="lv-LV"/>
        </w:rPr>
        <w:t xml:space="preserve"> tūkst. (darbspējas vecumā 61,5</w:t>
      </w:r>
      <w:r w:rsidRPr="008300AF">
        <w:rPr>
          <w:rFonts w:ascii="Times New Roman" w:eastAsia="Times New Roman" w:hAnsi="Times New Roman" w:cs="Times New Roman"/>
          <w:color w:val="000000" w:themeColor="text1"/>
          <w:sz w:val="24"/>
          <w:szCs w:val="24"/>
          <w:lang w:eastAsia="lv-LV"/>
        </w:rPr>
        <w:t>% iedz.);</w:t>
      </w:r>
    </w:p>
    <w:p w:rsidR="004C3D7E" w:rsidRPr="008300AF" w:rsidP="004C3D7E" w14:paraId="7540B08C" w14:textId="77777777">
      <w:pPr>
        <w:pStyle w:val="ListParagraph"/>
        <w:numPr>
          <w:ilvl w:val="0"/>
          <w:numId w:val="27"/>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virs darbspējas vecuma iedzīvotāju skaits palielinājies par 9765</w:t>
      </w:r>
      <w:r>
        <w:rPr>
          <w:rStyle w:val="FootnoteReference"/>
          <w:rFonts w:ascii="Times New Roman" w:eastAsia="Times New Roman" w:hAnsi="Times New Roman" w:cs="Times New Roman"/>
          <w:color w:val="000000" w:themeColor="text1"/>
          <w:sz w:val="24"/>
          <w:szCs w:val="24"/>
          <w:lang w:eastAsia="lv-LV"/>
        </w:rPr>
        <w:footnoteReference w:id="11"/>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14:paraId="4DC1F34E"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Lai gan pēdējos gados dzimstības rādītāji uzlabojas, prognozes, ņemot vērā iedzīvotāju skaitu, liecina par būtisku dzemdību skaita samazinājumu turpmākajos gados:</w:t>
      </w:r>
    </w:p>
    <w:p w:rsidR="004C3D7E" w:rsidRPr="008300AF" w:rsidP="004C3D7E" w14:paraId="249FC856" w14:textId="77777777">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2013.gadā – 20 094 dzemdības, </w:t>
      </w:r>
    </w:p>
    <w:p w:rsidR="004C3D7E" w:rsidRPr="008300AF" w:rsidP="004C3D7E" w14:paraId="20D54C48" w14:textId="77777777">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2016.gadā – 21 429 dzemdības, </w:t>
      </w:r>
    </w:p>
    <w:p w:rsidR="004C3D7E" w:rsidRPr="008300AF" w:rsidP="004C3D7E" w14:paraId="31DC331C" w14:textId="77777777">
      <w:pPr>
        <w:pStyle w:val="ListParagraph"/>
        <w:numPr>
          <w:ilvl w:val="0"/>
          <w:numId w:val="28"/>
        </w:numPr>
        <w:spacing w:after="0" w:line="240" w:lineRule="auto"/>
        <w:ind w:left="567" w:hanging="283"/>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prognozējamais dzemdību skaits 2023. gadā – 15 426 dzemdības</w:t>
      </w:r>
      <w:r>
        <w:rPr>
          <w:rStyle w:val="FootnoteReference"/>
          <w:rFonts w:ascii="Times New Roman" w:eastAsia="Times New Roman" w:hAnsi="Times New Roman" w:cs="Times New Roman"/>
          <w:color w:val="000000" w:themeColor="text1"/>
          <w:sz w:val="24"/>
          <w:szCs w:val="24"/>
          <w:lang w:eastAsia="lv-LV"/>
        </w:rPr>
        <w:footnoteReference w:id="12"/>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14:paraId="67A1818D"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color w:val="000000" w:themeColor="text1"/>
          <w:sz w:val="24"/>
          <w:szCs w:val="24"/>
          <w:lang w:eastAsia="lv-LV"/>
        </w:rPr>
        <w:t>Sabiedrības veselības rādītāji Latvijā būtiski atpaliek no citām ES dalībvalstīm:</w:t>
      </w:r>
    </w:p>
    <w:p w:rsidR="004C3D7E" w:rsidRPr="008300AF" w:rsidP="004C3D7E" w14:paraId="39F3E9E5" w14:textId="77777777">
      <w:pPr>
        <w:pStyle w:val="ListParagraph"/>
        <w:numPr>
          <w:ilvl w:val="0"/>
          <w:numId w:val="28"/>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onkoloģisko pacientu ska</w:t>
      </w:r>
      <w:r>
        <w:rPr>
          <w:rFonts w:ascii="Times New Roman" w:hAnsi="Times New Roman" w:cs="Times New Roman"/>
          <w:color w:val="000000" w:themeColor="text1"/>
          <w:sz w:val="24"/>
          <w:szCs w:val="24"/>
        </w:rPr>
        <w:t>its</w:t>
      </w:r>
      <w:r w:rsidRPr="008300AF">
        <w:rPr>
          <w:rFonts w:ascii="Times New Roman" w:hAnsi="Times New Roman" w:cs="Times New Roman"/>
          <w:color w:val="000000" w:themeColor="text1"/>
          <w:sz w:val="24"/>
          <w:szCs w:val="24"/>
        </w:rPr>
        <w:t xml:space="preserve"> 1,3 reizes lielāks (3,55%) nekā vidēji ES (2,7%)</w:t>
      </w:r>
      <w:r>
        <w:rPr>
          <w:rStyle w:val="FootnoteReference"/>
          <w:rFonts w:ascii="Times New Roman" w:hAnsi="Times New Roman" w:cs="Times New Roman"/>
          <w:color w:val="000000" w:themeColor="text1"/>
          <w:sz w:val="24"/>
          <w:szCs w:val="24"/>
        </w:rPr>
        <w:footnoteReference w:id="13"/>
      </w:r>
      <w:r w:rsidRPr="008300AF">
        <w:rPr>
          <w:rFonts w:ascii="Times New Roman" w:hAnsi="Times New Roman" w:cs="Times New Roman"/>
          <w:color w:val="000000" w:themeColor="text1"/>
          <w:sz w:val="24"/>
          <w:szCs w:val="24"/>
        </w:rPr>
        <w:t xml:space="preserve">; </w:t>
      </w:r>
    </w:p>
    <w:p w:rsidR="004C3D7E" w:rsidRPr="008300AF" w:rsidP="004C3D7E" w14:paraId="5D60D0B4" w14:textId="77777777">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pirmo reizi par invalīdiem atzīto pacientu skaits 2 reizes pārsniedz ES vidējos rādītājus</w:t>
      </w:r>
      <w:r>
        <w:rPr>
          <w:rStyle w:val="FootnoteReference"/>
          <w:rFonts w:ascii="Times New Roman" w:eastAsia="Times New Roman" w:hAnsi="Times New Roman" w:cs="Times New Roman"/>
          <w:color w:val="000000" w:themeColor="text1"/>
          <w:sz w:val="24"/>
          <w:szCs w:val="24"/>
          <w:lang w:eastAsia="lv-LV"/>
        </w:rPr>
        <w:footnoteReference w:id="14"/>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14:paraId="6633736A" w14:textId="77777777">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16 545 personām 2015.gadā pirmo reizi noteikta invaliditāte (galvenie cēloņi onkoloģija un sirds asinsvadu slimības)</w:t>
      </w:r>
      <w:r>
        <w:rPr>
          <w:rStyle w:val="FootnoteReference"/>
          <w:rFonts w:ascii="Times New Roman" w:eastAsia="Times New Roman" w:hAnsi="Times New Roman" w:cs="Times New Roman"/>
          <w:color w:val="000000" w:themeColor="text1"/>
          <w:sz w:val="24"/>
          <w:szCs w:val="24"/>
          <w:lang w:eastAsia="lv-LV"/>
        </w:rPr>
        <w:footnoteReference w:id="15"/>
      </w:r>
      <w:r w:rsidRPr="008300AF">
        <w:rPr>
          <w:rFonts w:ascii="Times New Roman" w:eastAsia="Times New Roman" w:hAnsi="Times New Roman" w:cs="Times New Roman"/>
          <w:color w:val="000000" w:themeColor="text1"/>
          <w:sz w:val="24"/>
          <w:szCs w:val="24"/>
          <w:lang w:eastAsia="lv-LV"/>
        </w:rPr>
        <w:t>;</w:t>
      </w:r>
    </w:p>
    <w:p w:rsidR="004C3D7E" w:rsidRPr="008300AF" w:rsidP="004C3D7E" w14:paraId="5EDF842B" w14:textId="77777777">
      <w:pPr>
        <w:pStyle w:val="ListParagraph"/>
        <w:numPr>
          <w:ilvl w:val="0"/>
          <w:numId w:val="28"/>
        </w:num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8300AF">
        <w:rPr>
          <w:rFonts w:ascii="Times New Roman" w:hAnsi="Times New Roman" w:cs="Times New Roman"/>
          <w:color w:val="000000" w:themeColor="text1"/>
          <w:sz w:val="24"/>
          <w:szCs w:val="24"/>
        </w:rPr>
        <w:t>edzīvotāji, kuri savu veselību vērtē kā labu vai ļoti labu Latvijā –</w:t>
      </w:r>
      <w:r>
        <w:rPr>
          <w:rFonts w:ascii="Times New Roman" w:hAnsi="Times New Roman" w:cs="Times New Roman"/>
          <w:color w:val="000000" w:themeColor="text1"/>
          <w:sz w:val="24"/>
          <w:szCs w:val="24"/>
        </w:rPr>
        <w:t xml:space="preserve"> 46,2</w:t>
      </w:r>
      <w:r w:rsidRPr="008300AF">
        <w:rPr>
          <w:rFonts w:ascii="Times New Roman" w:hAnsi="Times New Roman" w:cs="Times New Roman"/>
          <w:color w:val="000000" w:themeColor="text1"/>
          <w:sz w:val="24"/>
          <w:szCs w:val="24"/>
        </w:rPr>
        <w:t>%,  ES vidēji – 67%</w:t>
      </w:r>
      <w:r>
        <w:rPr>
          <w:rStyle w:val="FootnoteReference"/>
          <w:rFonts w:ascii="Times New Roman" w:hAnsi="Times New Roman" w:cs="Times New Roman"/>
          <w:color w:val="000000" w:themeColor="text1"/>
          <w:sz w:val="24"/>
          <w:szCs w:val="24"/>
        </w:rPr>
        <w:footnoteReference w:id="16"/>
      </w:r>
      <w:r w:rsidRPr="008300AF">
        <w:rPr>
          <w:rFonts w:ascii="Times New Roman" w:hAnsi="Times New Roman" w:cs="Times New Roman"/>
          <w:color w:val="000000" w:themeColor="text1"/>
          <w:sz w:val="24"/>
          <w:szCs w:val="24"/>
        </w:rPr>
        <w:t>.</w:t>
      </w:r>
    </w:p>
    <w:p w:rsidR="004C3D7E" w:rsidRPr="008300AF" w:rsidP="004C3D7E" w14:paraId="3FDE5D95"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Latvijā 39,6 % vīriešu atzīmē,  kādu ilgstošu slimību, kamēr sieviešu populācijā uz ilgstošām slimībām norāda aptuveni 51%</w:t>
      </w:r>
      <w:r>
        <w:rPr>
          <w:rStyle w:val="FootnoteReference"/>
          <w:rFonts w:ascii="Times New Roman" w:hAnsi="Times New Roman" w:cs="Times New Roman"/>
        </w:rPr>
        <w:footnoteReference w:id="17"/>
      </w:r>
      <w:r w:rsidRPr="008300AF">
        <w:rPr>
          <w:rFonts w:ascii="Times New Roman" w:hAnsi="Times New Roman" w:cs="Times New Roman"/>
        </w:rPr>
        <w:t>.</w:t>
      </w:r>
    </w:p>
    <w:p w:rsidR="004C3D7E" w:rsidRPr="008300AF" w:rsidP="004C3D7E" w14:paraId="50B8EF8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pašvērtējums (savu veselību novērtējuši “slikti” un “ļoti slikti”) reģionu līmenī ir atšķirīgs: </w:t>
      </w:r>
    </w:p>
    <w:p w:rsidR="004C3D7E" w:rsidRPr="008300AF" w:rsidP="004C3D7E" w14:paraId="61CAC691"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Latgalē – 15,2%; </w:t>
      </w:r>
    </w:p>
    <w:p w:rsidR="004C3D7E" w:rsidRPr="008300AF" w:rsidP="004C3D7E" w14:paraId="3B309A6B"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Rīgā – 10,7%</w:t>
      </w:r>
      <w:r>
        <w:rPr>
          <w:rStyle w:val="FootnoteReference"/>
          <w:rFonts w:ascii="Times New Roman" w:hAnsi="Times New Roman" w:cs="Times New Roman"/>
          <w:sz w:val="24"/>
          <w:szCs w:val="24"/>
        </w:rPr>
        <w:footnoteReference w:id="18"/>
      </w:r>
      <w:r w:rsidRPr="008300AF">
        <w:rPr>
          <w:rFonts w:ascii="Times New Roman" w:hAnsi="Times New Roman" w:cs="Times New Roman"/>
          <w:sz w:val="24"/>
          <w:szCs w:val="24"/>
        </w:rPr>
        <w:t>.</w:t>
      </w:r>
    </w:p>
    <w:p w:rsidR="004C3D7E" w:rsidRPr="008300AF" w:rsidP="004C3D7E" w14:paraId="52A0CA5F" w14:textId="77777777">
      <w:pPr>
        <w:pStyle w:val="ListParagraph"/>
        <w:numPr>
          <w:ilvl w:val="0"/>
          <w:numId w:val="3"/>
        </w:numPr>
        <w:spacing w:after="0" w:line="240" w:lineRule="auto"/>
        <w:ind w:left="0" w:hanging="709"/>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Jaundzimušo paredzamais mūža ilgums ir būtiski zemāks nekā ES valstu vidējie rādītāji:</w:t>
      </w:r>
    </w:p>
    <w:p w:rsidR="004C3D7E" w:rsidRPr="008300AF" w:rsidP="004C3D7E" w14:paraId="7D806DA2" w14:textId="77777777">
      <w:pPr>
        <w:pStyle w:val="ListParagraph"/>
        <w:numPr>
          <w:ilvl w:val="0"/>
          <w:numId w:val="28"/>
        </w:numPr>
        <w:spacing w:after="0" w:line="240" w:lineRule="auto"/>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vīriešiem 69,1 gadi, sievietēm 79,4 gads;</w:t>
      </w:r>
    </w:p>
    <w:p w:rsidR="004C3D7E" w:rsidRPr="008300AF" w:rsidP="004C3D7E" w14:paraId="42FAD8DC" w14:textId="77777777">
      <w:pPr>
        <w:pStyle w:val="ListParagraph"/>
        <w:numPr>
          <w:ilvl w:val="0"/>
          <w:numId w:val="28"/>
        </w:numPr>
        <w:spacing w:after="0" w:line="240" w:lineRule="auto"/>
        <w:jc w:val="both"/>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vidēji ES vīriešiem 78,1gadi, sievietēm 83,6 gadi</w:t>
      </w:r>
      <w:r>
        <w:rPr>
          <w:rStyle w:val="FootnoteReference"/>
          <w:rFonts w:ascii="Times New Roman" w:eastAsia="Times New Roman" w:hAnsi="Times New Roman" w:cs="Times New Roman"/>
          <w:color w:val="000000" w:themeColor="text1"/>
          <w:sz w:val="24"/>
          <w:szCs w:val="24"/>
          <w:lang w:eastAsia="lv-LV"/>
        </w:rPr>
        <w:footnoteReference w:id="19"/>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14:paraId="2C5E5740"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Veselīgā mūža ilgums ir visīsākais starp ES valstīm:</w:t>
      </w:r>
    </w:p>
    <w:p w:rsidR="004C3D7E" w:rsidRPr="008300AF" w:rsidP="004C3D7E" w14:paraId="3A45F83C" w14:textId="77777777">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 xml:space="preserve">Latvijā – 55,3 gadi; </w:t>
      </w:r>
    </w:p>
    <w:p w:rsidR="004C3D7E" w:rsidRPr="008300AF" w:rsidP="004C3D7E" w14:paraId="2950E24D" w14:textId="77777777">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ES – 61,8</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gadi</w:t>
      </w:r>
      <w:r>
        <w:rPr>
          <w:rStyle w:val="FootnoteReference"/>
          <w:rFonts w:ascii="Times New Roman" w:eastAsia="Times New Roman" w:hAnsi="Times New Roman" w:cs="Times New Roman"/>
          <w:color w:val="000000" w:themeColor="text1"/>
          <w:sz w:val="24"/>
          <w:szCs w:val="24"/>
          <w:lang w:eastAsia="lv-LV"/>
        </w:rPr>
        <w:footnoteReference w:id="20"/>
      </w:r>
      <w:r w:rsidRPr="008300AF">
        <w:rPr>
          <w:rFonts w:ascii="Times New Roman" w:eastAsia="Times New Roman" w:hAnsi="Times New Roman" w:cs="Times New Roman"/>
          <w:color w:val="000000" w:themeColor="text1"/>
          <w:sz w:val="24"/>
          <w:szCs w:val="24"/>
          <w:lang w:eastAsia="lv-LV"/>
        </w:rPr>
        <w:t xml:space="preserve">. </w:t>
      </w:r>
    </w:p>
    <w:p w:rsidR="004C3D7E" w:rsidRPr="008300AF" w:rsidP="004C3D7E" w14:paraId="1F0668E9"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M</w:t>
      </w:r>
      <w:r w:rsidRPr="008300AF">
        <w:rPr>
          <w:rFonts w:ascii="Times New Roman" w:hAnsi="Times New Roman" w:cs="Times New Roman"/>
          <w:color w:val="000000" w:themeColor="text1"/>
          <w:sz w:val="24"/>
          <w:szCs w:val="24"/>
        </w:rPr>
        <w:t>irstība (visi nāves cēloņi) Latvijā ir 1,5 reizes augstāka kā vidēji ES, vīriešiem šī atšķirība ir vēl lielāka – 1,7 reizes</w:t>
      </w:r>
      <w:r>
        <w:rPr>
          <w:rStyle w:val="FootnoteReference"/>
          <w:rFonts w:ascii="Times New Roman" w:hAnsi="Times New Roman" w:cs="Times New Roman"/>
          <w:color w:val="000000" w:themeColor="text1"/>
          <w:sz w:val="24"/>
          <w:szCs w:val="24"/>
        </w:rPr>
        <w:footnoteReference w:id="21"/>
      </w:r>
      <w:r w:rsidRPr="008300AF">
        <w:rPr>
          <w:rFonts w:ascii="Times New Roman" w:hAnsi="Times New Roman" w:cs="Times New Roman"/>
          <w:color w:val="000000" w:themeColor="text1"/>
          <w:sz w:val="24"/>
          <w:szCs w:val="24"/>
        </w:rPr>
        <w:t xml:space="preserve">.  </w:t>
      </w:r>
    </w:p>
    <w:p w:rsidR="004C3D7E" w:rsidRPr="008300AF" w:rsidP="004C3D7E" w14:paraId="53F36A51"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S</w:t>
      </w:r>
      <w:r w:rsidRPr="008300AF">
        <w:rPr>
          <w:rFonts w:ascii="Times New Roman" w:hAnsi="Times New Roman" w:cs="Times New Roman"/>
          <w:color w:val="000000" w:themeColor="text1"/>
          <w:sz w:val="24"/>
          <w:szCs w:val="24"/>
        </w:rPr>
        <w:t>abiedrības veselības situācijas uzlabošanai</w:t>
      </w:r>
      <w:r w:rsidRPr="008300AF">
        <w:rPr>
          <w:rFonts w:ascii="Times New Roman" w:hAnsi="Times New Roman" w:cs="Times New Roman"/>
          <w:sz w:val="24"/>
          <w:szCs w:val="24"/>
        </w:rPr>
        <w:t xml:space="preserve"> VM pēdējā gada laikā mērķtiecīgi veikusi šādus pasākumus: </w:t>
      </w:r>
    </w:p>
    <w:p w:rsidR="004C3D7E" w:rsidRPr="008300AF" w:rsidP="004C3D7E" w14:paraId="3C427DB1"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uzsākta savlaicīga un pēctecīga izmeklēšana un ārstēšana onkoloģisko saslimšanu gadījumos, no 2016. gada 1.oktobra ieviešot "zaļo koridoru"</w:t>
      </w:r>
      <w:r>
        <w:rPr>
          <w:rStyle w:val="FootnoteReference"/>
          <w:rFonts w:ascii="Times New Roman" w:hAnsi="Times New Roman" w:cs="Times New Roman"/>
          <w:sz w:val="24"/>
          <w:szCs w:val="24"/>
        </w:rPr>
        <w:footnoteReference w:id="22"/>
      </w:r>
      <w:r>
        <w:rPr>
          <w:rFonts w:ascii="Times New Roman" w:hAnsi="Times New Roman" w:cs="Times New Roman"/>
        </w:rPr>
        <w:t>.</w:t>
      </w:r>
      <w:r w:rsidRPr="008300AF">
        <w:rPr>
          <w:rFonts w:ascii="Times New Roman" w:hAnsi="Times New Roman" w:cs="Times New Roman"/>
        </w:rPr>
        <w:t xml:space="preserve"> </w:t>
      </w:r>
      <w:r w:rsidRPr="008300AF">
        <w:rPr>
          <w:rFonts w:ascii="Times New Roman" w:hAnsi="Times New Roman" w:cs="Times New Roman"/>
          <w:sz w:val="24"/>
          <w:szCs w:val="24"/>
        </w:rPr>
        <w:t>Līdz 2017.</w:t>
      </w:r>
      <w:r>
        <w:rPr>
          <w:rFonts w:ascii="Times New Roman" w:hAnsi="Times New Roman" w:cs="Times New Roman"/>
          <w:sz w:val="24"/>
          <w:szCs w:val="24"/>
        </w:rPr>
        <w:t> </w:t>
      </w:r>
      <w:r w:rsidRPr="008300AF">
        <w:rPr>
          <w:rFonts w:ascii="Times New Roman" w:hAnsi="Times New Roman" w:cs="Times New Roman"/>
          <w:sz w:val="24"/>
          <w:szCs w:val="24"/>
        </w:rPr>
        <w:t>gada 2.</w:t>
      </w:r>
      <w:r>
        <w:rPr>
          <w:rFonts w:ascii="Times New Roman" w:hAnsi="Times New Roman" w:cs="Times New Roman"/>
          <w:sz w:val="24"/>
          <w:szCs w:val="24"/>
        </w:rPr>
        <w:t> </w:t>
      </w:r>
      <w:r w:rsidRPr="008300AF">
        <w:rPr>
          <w:rFonts w:ascii="Times New Roman" w:hAnsi="Times New Roman" w:cs="Times New Roman"/>
          <w:sz w:val="24"/>
          <w:szCs w:val="24"/>
        </w:rPr>
        <w:t xml:space="preserve">aprīlim šāda iespēja tika nodrošināta 2213 pacientiem ar aizdomām par onkoloģisku saslimšanu; </w:t>
      </w:r>
    </w:p>
    <w:p w:rsidR="004C3D7E" w:rsidRPr="008300AF" w:rsidP="004C3D7E" w14:paraId="5DDCC817"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pašvaldības ar SPKC atbalstu iesaistās veselības veicināšanas aktivitāšu nodrošināšanā</w:t>
      </w:r>
      <w:r>
        <w:rPr>
          <w:rStyle w:val="FootnoteReference"/>
          <w:rFonts w:ascii="Times New Roman" w:hAnsi="Times New Roman" w:cs="Times New Roman"/>
          <w:sz w:val="24"/>
          <w:szCs w:val="24"/>
        </w:rPr>
        <w:footnoteReference w:id="23"/>
      </w:r>
      <w:r w:rsidRPr="008300AF">
        <w:rPr>
          <w:rFonts w:ascii="Times New Roman" w:hAnsi="Times New Roman" w:cs="Times New Roman"/>
          <w:sz w:val="24"/>
          <w:szCs w:val="24"/>
        </w:rPr>
        <w:t>;</w:t>
      </w:r>
    </w:p>
    <w:p w:rsidR="004C3D7E" w:rsidRPr="008300AF" w:rsidP="004C3D7E" w14:paraId="79F4FD8F"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izstrādātas un ieviestas uztura normas izglītības un ārstniecības iestādēs, ilgstošas sociālās aprūpes un rehabilitācijas institūcijās, nosakot kvalitātes prasības ēdināšanā izmantojamiem pārtikas produktiem, kā arī noteikti konkrēti pārtikas produkti, kurus drīkst izplatīt izglītības iestādēs un to teritorijā, t.sk. skolu kafejnīcā, uzkodu un dzērienu automātos;</w:t>
      </w:r>
    </w:p>
    <w:p w:rsidR="004C3D7E" w:rsidRPr="008300AF" w:rsidP="004C3D7E" w14:paraId="46B043AC"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aizliegta enerģijas dzērienu pārdošana personām, kuras nav sasniegušas 18 gadu vecumu un šīs personas nedrīkst tās iegādāties;</w:t>
      </w:r>
    </w:p>
    <w:p w:rsidR="004C3D7E" w:rsidRPr="008300AF" w:rsidP="004C3D7E" w14:paraId="7320E689"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vairāk kā divas reizes samazināts saldināto bezalkoholisko dzērienu patēriņš bērniem pēdējo 12 gadu laikā, pateicoties aizliegumam izplatīt šos dzērienus izglītības iestādēs, kā arī vairākkārtējai akcīzes nodokļa celšanai šiem dzērieniem; </w:t>
      </w:r>
    </w:p>
    <w:p w:rsidR="004C3D7E" w:rsidRPr="008300AF" w:rsidP="004C3D7E" w14:paraId="503919CB"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noteikts maksimāli pieļaujamais transtaukskābju daudzums Latvijā ražotajos un ievestajos pārtikas produktos. Prasības obligāti tiks piemērotas no 2018.</w:t>
      </w:r>
      <w:r>
        <w:rPr>
          <w:rFonts w:ascii="Times New Roman" w:hAnsi="Times New Roman" w:cs="Times New Roman"/>
          <w:sz w:val="24"/>
          <w:szCs w:val="24"/>
        </w:rPr>
        <w:t> </w:t>
      </w:r>
      <w:r w:rsidRPr="008300AF">
        <w:rPr>
          <w:rFonts w:ascii="Times New Roman" w:hAnsi="Times New Roman" w:cs="Times New Roman"/>
          <w:sz w:val="24"/>
          <w:szCs w:val="24"/>
        </w:rPr>
        <w:t>gada 1.</w:t>
      </w:r>
      <w:r>
        <w:rPr>
          <w:rFonts w:ascii="Times New Roman" w:hAnsi="Times New Roman" w:cs="Times New Roman"/>
          <w:sz w:val="24"/>
          <w:szCs w:val="24"/>
        </w:rPr>
        <w:t> </w:t>
      </w:r>
      <w:r w:rsidRPr="008300AF">
        <w:rPr>
          <w:rFonts w:ascii="Times New Roman" w:hAnsi="Times New Roman" w:cs="Times New Roman"/>
          <w:sz w:val="24"/>
          <w:szCs w:val="24"/>
        </w:rPr>
        <w:t>jūnija;</w:t>
      </w:r>
    </w:p>
    <w:p w:rsidR="004C3D7E" w:rsidRPr="008300AF" w:rsidP="004C3D7E" w14:paraId="399F5CAF"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aizliegts smēķēt bērnu un grūtnieču klātbūtnē, kā arī jebkurā publiskā vietā citas personas klātbūtnē, ja šīs personas pret to iebilst; </w:t>
      </w:r>
    </w:p>
    <w:p w:rsidR="004C3D7E" w:rsidRPr="008300AF" w:rsidP="004C3D7E" w14:paraId="31B37A8B"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aizliegta alkoholisko dzērienu vides reklāma, kas nozīmē, ka alkoholiskos dzērienus vairs nedrīkst reklamēt ārējā vidē izvietotos stendos, plakātos un citur;</w:t>
      </w:r>
    </w:p>
    <w:p w:rsidR="004C3D7E" w:rsidRPr="008300AF" w:rsidP="004C3D7E" w14:paraId="4D70FF96"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izveidots Veselību veicinošo pašvaldību un Veselību veicinošo skolu tīkls, lai veselības veicinošie pasākumi tiktu aizvien vairāk realizēti uz vietas gan izglītības iestādēs, gan pašvaldībās</w:t>
      </w:r>
      <w:r>
        <w:rPr>
          <w:rStyle w:val="FootnoteReference"/>
          <w:rFonts w:ascii="Times New Roman" w:hAnsi="Times New Roman" w:cs="Times New Roman"/>
          <w:sz w:val="24"/>
          <w:szCs w:val="24"/>
        </w:rPr>
        <w:footnoteReference w:id="24"/>
      </w:r>
      <w:r w:rsidRPr="008300AF">
        <w:rPr>
          <w:rFonts w:ascii="Times New Roman" w:hAnsi="Times New Roman" w:cs="Times New Roman"/>
          <w:sz w:val="24"/>
          <w:szCs w:val="24"/>
        </w:rPr>
        <w:t>;</w:t>
      </w:r>
    </w:p>
    <w:p w:rsidR="004C3D7E" w:rsidRPr="008300AF" w:rsidP="004C3D7E" w14:paraId="0309F636"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rosināts palielināt akcīzes nodokli alkoholiskajiem dzērieniem un tabakas izstrādājumiem, kā rezultātā kopš 2016.</w:t>
      </w:r>
      <w:r>
        <w:rPr>
          <w:rFonts w:ascii="Times New Roman" w:hAnsi="Times New Roman" w:cs="Times New Roman"/>
          <w:sz w:val="24"/>
          <w:szCs w:val="24"/>
        </w:rPr>
        <w:t> </w:t>
      </w:r>
      <w:r w:rsidRPr="008300AF">
        <w:rPr>
          <w:rFonts w:ascii="Times New Roman" w:hAnsi="Times New Roman" w:cs="Times New Roman"/>
          <w:sz w:val="24"/>
          <w:szCs w:val="24"/>
        </w:rPr>
        <w:t>gada akcīzes nodokli alkoholiskajiem dzērieniem ir paredzēts palielināt katru gadu līdz 2018.</w:t>
      </w:r>
      <w:r>
        <w:rPr>
          <w:rFonts w:ascii="Times New Roman" w:hAnsi="Times New Roman" w:cs="Times New Roman"/>
          <w:sz w:val="24"/>
          <w:szCs w:val="24"/>
        </w:rPr>
        <w:t> </w:t>
      </w:r>
      <w:r w:rsidRPr="008300AF">
        <w:rPr>
          <w:rFonts w:ascii="Times New Roman" w:hAnsi="Times New Roman" w:cs="Times New Roman"/>
          <w:sz w:val="24"/>
          <w:szCs w:val="24"/>
        </w:rPr>
        <w:t>gadam, savukārt akcīzes nodokli tabakas izstrādājumiem ir paredzēts palielināt katru gadu līdz 2019.</w:t>
      </w:r>
      <w:r>
        <w:rPr>
          <w:rFonts w:ascii="Times New Roman" w:hAnsi="Times New Roman" w:cs="Times New Roman"/>
          <w:sz w:val="24"/>
          <w:szCs w:val="24"/>
        </w:rPr>
        <w:t> </w:t>
      </w:r>
      <w:r w:rsidRPr="008300AF">
        <w:rPr>
          <w:rFonts w:ascii="Times New Roman" w:hAnsi="Times New Roman" w:cs="Times New Roman"/>
          <w:sz w:val="24"/>
          <w:szCs w:val="24"/>
        </w:rPr>
        <w:t>gadam.</w:t>
      </w:r>
    </w:p>
    <w:p w:rsidR="004C3D7E" w:rsidRPr="008300AF" w:rsidP="004C3D7E" w14:paraId="30372B7E" w14:textId="77777777">
      <w:pPr>
        <w:pStyle w:val="ListParagraph"/>
        <w:spacing w:after="0" w:line="240" w:lineRule="auto"/>
        <w:jc w:val="both"/>
        <w:rPr>
          <w:rFonts w:ascii="Times New Roman" w:hAnsi="Times New Roman" w:cs="Times New Roman"/>
          <w:sz w:val="24"/>
          <w:szCs w:val="24"/>
        </w:rPr>
      </w:pPr>
    </w:p>
    <w:p w:rsidR="004C3D7E" w:rsidRPr="008300AF" w:rsidP="004C3D7E" w14:paraId="4F8C4B41" w14:textId="77777777">
      <w:pPr>
        <w:pStyle w:val="Heading2"/>
        <w:rPr>
          <w:rFonts w:ascii="Times New Roman" w:hAnsi="Times New Roman" w:cs="Times New Roman"/>
          <w:sz w:val="28"/>
          <w:szCs w:val="28"/>
        </w:rPr>
      </w:pPr>
      <w:bookmarkStart w:id="23" w:name="_Toc256000004"/>
      <w:bookmarkStart w:id="24" w:name="_Toc486592176"/>
      <w:bookmarkStart w:id="25" w:name="_Toc488140806"/>
      <w:bookmarkStart w:id="26" w:name="_Toc256000042"/>
      <w:bookmarkStart w:id="27" w:name="_Toc256000086"/>
      <w:r w:rsidRPr="008300AF">
        <w:rPr>
          <w:rFonts w:ascii="Times New Roman" w:hAnsi="Times New Roman" w:cs="Times New Roman"/>
          <w:sz w:val="28"/>
          <w:szCs w:val="28"/>
        </w:rPr>
        <w:t>1.2.Veselības aprūpes infrastruktūra</w:t>
      </w:r>
      <w:bookmarkEnd w:id="27"/>
      <w:bookmarkEnd w:id="26"/>
      <w:bookmarkEnd w:id="23"/>
      <w:bookmarkEnd w:id="24"/>
      <w:bookmarkEnd w:id="25"/>
    </w:p>
    <w:p w:rsidR="004C3D7E" w:rsidRPr="008300AF" w:rsidP="004C3D7E" w14:paraId="542FDC39" w14:textId="77777777">
      <w:pPr>
        <w:spacing w:after="0" w:line="240" w:lineRule="auto"/>
        <w:jc w:val="center"/>
        <w:rPr>
          <w:rFonts w:ascii="Times New Roman" w:hAnsi="Times New Roman" w:cs="Times New Roman"/>
          <w:color w:val="000000" w:themeColor="text1"/>
          <w:sz w:val="28"/>
          <w:szCs w:val="28"/>
          <w:u w:val="single"/>
        </w:rPr>
      </w:pPr>
    </w:p>
    <w:p w:rsidR="004C3D7E" w:rsidRPr="008300AF" w:rsidP="004C3D7E" w14:paraId="4B2047DB"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lang w:eastAsia="lv-LV" w:bidi="lv-LV"/>
        </w:rPr>
        <w:t>Latvijā vairāk nekā 32% iestāžu ir mazāk kā 100 gultas, kas tiek uzskatīts par nepietiekamu skaitu, lai uzturētu neatliekamās palīdzības iestādi</w:t>
      </w:r>
      <w:r>
        <w:rPr>
          <w:rStyle w:val="FootnoteReference"/>
          <w:rFonts w:ascii="Times New Roman" w:hAnsi="Times New Roman" w:cs="Times New Roman"/>
          <w:sz w:val="24"/>
          <w:szCs w:val="24"/>
          <w:lang w:eastAsia="lv-LV" w:bidi="lv-LV"/>
        </w:rPr>
        <w:footnoteReference w:id="25"/>
      </w:r>
      <w:r w:rsidRPr="008300AF">
        <w:rPr>
          <w:rFonts w:ascii="Times New Roman" w:hAnsi="Times New Roman" w:cs="Times New Roman"/>
          <w:sz w:val="24"/>
          <w:szCs w:val="24"/>
          <w:lang w:eastAsia="lv-LV" w:bidi="lv-LV"/>
        </w:rPr>
        <w:t>.</w:t>
      </w:r>
    </w:p>
    <w:p w:rsidR="004C3D7E" w:rsidRPr="008300AF" w:rsidP="004C3D7E" w14:paraId="30716B89"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lang w:eastAsia="lv-LV" w:bidi="lv-LV"/>
        </w:rPr>
        <w:t>Ievērojot demogrāfiskas tendences, ambulatorās aprūpes attīstību un vispārējo tehnoloģiju attīstību, mainās pieprasījums pēc stacionārās aprūpes pakalpojumiem, gan pakalpojumu skaita ziņā, gan ārstēšanas ilguma ziņā, tāpēc jākoncentrē akūtās stacionārās veselības aprūpes pakalpojumu nodrošināšanas sniedzēji, vienlaicīgi paplašinot veselības aprūpes pakalpojumu pieejamību pacientiem ar hroniskām slimībām. Rezultātā samazinās arī vajadzība pēc infrastruktūras un gadījumā, ja neseko infrastruktūras optimizācija, tad infrastruktūras izmantošana kļūst par neefektīvu.</w:t>
      </w:r>
    </w:p>
    <w:p w:rsidR="004C3D7E" w:rsidRPr="008300AF" w:rsidP="004C3D7E" w14:paraId="0A372B7B"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lang w:eastAsia="lv-LV" w:bidi="lv-LV"/>
        </w:rPr>
        <w:t>Ņemot vērā finansiālo situāciju, ārstniecības iestāžu iespējas veikt dārgo tehnoloģiju atjaunošanu ir ierobežotas, līdz ar ko atsevišķos gadījumos ārstniecībai tiek izmantotas novecojušas iekārtas, kas apdraud kvalitatīvu veselības aprūpes pakalpojumu veikšanu.</w:t>
      </w:r>
    </w:p>
    <w:p w:rsidR="004C3D7E" w:rsidRPr="008300AF" w:rsidP="004C3D7E" w14:paraId="018BD6D1"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Individuālās ģimenes ārstu prakses, kas pilsētās atrodas attālināti no citām ģimenes ārstu praksēm, ne vienmēr var nodrošināt efektīvu pakalpojumu pieejamību saviem pacientiem ārpus prakses darba laikā, tai skaitā vakaros, ārsta atvaļinājuma laikā un brīvdienās. </w:t>
      </w:r>
    </w:p>
    <w:p w:rsidR="004C3D7E" w:rsidRPr="008300AF" w:rsidP="004C3D7E" w14:paraId="6CBCCE3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Ņemot vērā iepriekšējos gados veiktās investīcijas, pirmsslimnīcas NMP infrastruktūru, kā arī psihiatrijas monoprofila slimnīcu infrastruktūru var uzskatīt par atbilstošu efektīvai un kvalitatīvai pakalpojumu sniegšanas nodrošināšanai. </w:t>
      </w:r>
    </w:p>
    <w:p w:rsidR="004C3D7E" w:rsidRPr="008300AF" w:rsidP="004C3D7E" w14:paraId="223F0578"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Nevienlīdzība starp reģioniem un vietējām pašvaldībām pastāv ienākumu un ekonomiskās aktivitātes ziņā, gan arī pakalpojumu pieejamībā, kas rada izteikti atšķirīgu dzīves kvalitāti dažādu teritoriju iedzīvotājiem un </w:t>
      </w:r>
      <w:r w:rsidRPr="008300AF">
        <w:rPr>
          <w:rFonts w:ascii="Times New Roman" w:eastAsia="Times New Roman" w:hAnsi="Times New Roman" w:cs="Times New Roman"/>
          <w:bCs/>
          <w:color w:val="000000" w:themeColor="text1"/>
          <w:sz w:val="24"/>
          <w:szCs w:val="24"/>
          <w:lang w:eastAsia="lv-LV"/>
        </w:rPr>
        <w:t xml:space="preserve">ierobežotu piekļuvi specializētiem veselības aprūpes pakalpojumiem reģionos, īpaši pašvaldībās, kas atrodas tālāk no </w:t>
      </w:r>
      <w:r w:rsidRPr="008300AF">
        <w:rPr>
          <w:rFonts w:ascii="Times New Roman" w:hAnsi="Times New Roman" w:cs="Times New Roman"/>
          <w:sz w:val="24"/>
          <w:szCs w:val="24"/>
        </w:rPr>
        <w:t>Rīgas</w:t>
      </w:r>
      <w:r>
        <w:rPr>
          <w:rStyle w:val="FootnoteReference"/>
          <w:rFonts w:ascii="Times New Roman" w:hAnsi="Times New Roman" w:cs="Times New Roman"/>
          <w:sz w:val="24"/>
          <w:szCs w:val="24"/>
        </w:rPr>
        <w:footnoteReference w:id="26"/>
      </w:r>
      <w:r w:rsidRPr="008300AF">
        <w:rPr>
          <w:rFonts w:ascii="Times New Roman" w:hAnsi="Times New Roman" w:cs="Times New Roman"/>
          <w:sz w:val="24"/>
          <w:szCs w:val="24"/>
        </w:rPr>
        <w:t xml:space="preserve">. Šīs piekļuves nodrošināšanai nav pilnībā  attīstīti reģionālie sadarbības modeļi un skaidri “pacientu ceļi” pakalpojumu pieejamības nodrošināšanai vienmērīgi visā valstī.  </w:t>
      </w:r>
    </w:p>
    <w:p w:rsidR="004C3D7E" w:rsidRPr="008300AF" w:rsidP="004C3D7E" w14:paraId="66C19F8A"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Specifiskā mājas aprūpes pakalpojuma nodrošinājums Latvijā nav vienmērīgs un atsevišķās teritorijās pakalpojumu sniedzēji „pārklājas”. Piemēram, mājas aprūpes pakalpojumu sniedzējs viena novada ietvaros ir gan ambulatorais centrs, gan slimnīca, gan privātuzņēmēji, gan ģimenes ārstu prakses. Šāda pieeja viena pakalpojuma nodrošināšanā rada šķēršļus vienotai pakalpojumu kvalitātes pārraudzībai un organizēšanai.</w:t>
      </w:r>
    </w:p>
    <w:p w:rsidR="004C3D7E" w:rsidRPr="008300AF" w:rsidP="004C3D7E" w14:paraId="2D124DE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Veselības aprūpes infrastruktūras uzlabošanai</w:t>
      </w:r>
      <w:r w:rsidRPr="008300AF">
        <w:rPr>
          <w:rFonts w:ascii="Times New Roman" w:hAnsi="Times New Roman" w:cs="Times New Roman"/>
          <w:color w:val="000000" w:themeColor="text1"/>
          <w:sz w:val="24"/>
          <w:szCs w:val="24"/>
        </w:rPr>
        <w:t xml:space="preserve"> </w:t>
      </w:r>
      <w:r w:rsidRPr="008300AF">
        <w:rPr>
          <w:rFonts w:ascii="Times New Roman" w:hAnsi="Times New Roman" w:cs="Times New Roman"/>
          <w:sz w:val="24"/>
          <w:szCs w:val="24"/>
        </w:rPr>
        <w:t xml:space="preserve">VM pēdējā gada laikā mērķtiecīgi veikusi šādus pasākumus: </w:t>
      </w:r>
    </w:p>
    <w:p w:rsidR="004C3D7E" w:rsidRPr="008300AF" w:rsidP="004C3D7E" w14:paraId="32431F16" w14:textId="77777777">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ES fondu 2007. – 2013.</w:t>
      </w:r>
      <w:r>
        <w:rPr>
          <w:rFonts w:ascii="Times New Roman" w:eastAsia="Times New Roman" w:hAnsi="Times New Roman" w:cs="Times New Roman"/>
          <w:color w:val="000000" w:themeColor="text1"/>
          <w:sz w:val="24"/>
          <w:szCs w:val="24"/>
          <w:lang w:eastAsia="lv-LV"/>
        </w:rPr>
        <w:t> </w:t>
      </w:r>
      <w:r w:rsidRPr="008300AF">
        <w:rPr>
          <w:rFonts w:ascii="Times New Roman" w:eastAsia="Times New Roman" w:hAnsi="Times New Roman" w:cs="Times New Roman"/>
          <w:color w:val="000000" w:themeColor="text1"/>
          <w:sz w:val="24"/>
          <w:szCs w:val="24"/>
          <w:lang w:eastAsia="lv-LV"/>
        </w:rPr>
        <w:t>gada plānošanas periodā veselības nozarē tika atbalstīti ERAF pasākumi galvenokārt infrastruktūras uzlabošanai stacionāro veselības aprūpes pakalpojumu un NMP sniegšanai, kā arī ģimenes ārstu prakšu uzlabošanai un slimnīcu pārprofilēšanai par ambulatorajām ārstniecības iestādēm. Rezultātā ES fondu 2007. -2013.gada plānošanas periodā atbalsts sniegts:</w:t>
      </w:r>
    </w:p>
    <w:p w:rsidR="004C3D7E" w:rsidRPr="008300AF" w:rsidP="004C3D7E" w14:paraId="540C611D" w14:textId="77777777">
      <w:pPr>
        <w:pStyle w:val="ListParagraph"/>
        <w:numPr>
          <w:ilvl w:val="1"/>
          <w:numId w:val="3"/>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486 ģimenes ārstu praksēm, īstenojot 279 projektus par kopējo finansējumu 3 783 605 euro. Tai skaitā atbalsts sniegts 256 ģimenes ārstu prakšu attīstībai 43</w:t>
      </w:r>
      <w:r>
        <w:rPr>
          <w:rFonts w:ascii="Times New Roman" w:eastAsia="Times New Roman" w:hAnsi="Times New Roman" w:cs="Times New Roman"/>
          <w:color w:val="000000" w:themeColor="text1"/>
          <w:sz w:val="24"/>
          <w:szCs w:val="24"/>
          <w:lang w:eastAsia="lv-LV"/>
        </w:rPr>
        <w:t xml:space="preserve"> pakalpojumu sniegšanas vietās</w:t>
      </w:r>
      <w:r w:rsidRPr="008300AF">
        <w:rPr>
          <w:rFonts w:ascii="Times New Roman" w:eastAsia="Times New Roman" w:hAnsi="Times New Roman" w:cs="Times New Roman"/>
          <w:color w:val="000000" w:themeColor="text1"/>
          <w:sz w:val="24"/>
          <w:szCs w:val="24"/>
          <w:lang w:eastAsia="lv-LV"/>
        </w:rPr>
        <w:t xml:space="preserve"> ar divām un vairāk praksēm par 2 490 256 euro;</w:t>
      </w:r>
    </w:p>
    <w:p w:rsidR="004C3D7E" w:rsidRPr="008300AF" w:rsidP="004C3D7E" w14:paraId="79F6725E" w14:textId="77777777">
      <w:pPr>
        <w:pStyle w:val="ListParagraph"/>
        <w:numPr>
          <w:ilvl w:val="1"/>
          <w:numId w:val="3"/>
        </w:numPr>
        <w:spacing w:after="0" w:line="240" w:lineRule="auto"/>
        <w:ind w:left="1491" w:hanging="357"/>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25 ambulatorajiem veselības aprūpes centriem, pārprofilējoties no stacionārā pakalpojuma sniedzējiem uz ambulatorajiem, par kopējo finansējumu 6 517 951 euro apmērā;</w:t>
      </w:r>
    </w:p>
    <w:p w:rsidR="004C3D7E" w:rsidRPr="008300AF" w:rsidP="004C3D7E" w14:paraId="7E8E825F" w14:textId="77777777">
      <w:pPr>
        <w:pStyle w:val="ListParagraph"/>
        <w:numPr>
          <w:ilvl w:val="1"/>
          <w:numId w:val="3"/>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 xml:space="preserve">NMP dienestam sistēmas centralizācijai nepieciešamo pasākumu īstenošanai (tai skaitā dispečeru punktu centralizācija, vienotas IT sistēmas izveide, jaunu operatīvo medicīnas transporta līdzekļu un to aprīkojuma iegāde) </w:t>
      </w:r>
      <w:r w:rsidRPr="00AE57E7">
        <w:rPr>
          <w:rFonts w:ascii="Times New Roman" w:eastAsia="Times New Roman" w:hAnsi="Times New Roman" w:cs="Times New Roman"/>
          <w:color w:val="000000" w:themeColor="text1"/>
          <w:sz w:val="24"/>
          <w:szCs w:val="24"/>
          <w:lang w:eastAsia="lv-LV"/>
        </w:rPr>
        <w:t>29 989</w:t>
      </w:r>
      <w:r>
        <w:rPr>
          <w:rFonts w:ascii="Times New Roman" w:eastAsia="Times New Roman" w:hAnsi="Times New Roman" w:cs="Times New Roman"/>
          <w:color w:val="000000" w:themeColor="text1"/>
          <w:sz w:val="24"/>
          <w:szCs w:val="24"/>
          <w:lang w:eastAsia="lv-LV"/>
        </w:rPr>
        <w:t> </w:t>
      </w:r>
      <w:r w:rsidRPr="00AE57E7">
        <w:rPr>
          <w:rFonts w:ascii="Times New Roman" w:eastAsia="Times New Roman" w:hAnsi="Times New Roman" w:cs="Times New Roman"/>
          <w:color w:val="000000" w:themeColor="text1"/>
          <w:sz w:val="24"/>
          <w:szCs w:val="24"/>
          <w:lang w:eastAsia="lv-LV"/>
        </w:rPr>
        <w:t>885</w:t>
      </w:r>
      <w:r>
        <w:rPr>
          <w:rFonts w:ascii="Times New Roman" w:eastAsia="Times New Roman" w:hAnsi="Times New Roman" w:cs="Times New Roman"/>
          <w:color w:val="000000" w:themeColor="text1"/>
          <w:sz w:val="24"/>
          <w:szCs w:val="24"/>
          <w:lang w:eastAsia="lv-LV"/>
        </w:rPr>
        <w:t xml:space="preserve"> </w:t>
      </w:r>
      <w:r w:rsidRPr="008300AF">
        <w:rPr>
          <w:rFonts w:ascii="Times New Roman" w:eastAsia="Times New Roman" w:hAnsi="Times New Roman" w:cs="Times New Roman"/>
          <w:color w:val="000000" w:themeColor="text1"/>
          <w:sz w:val="24"/>
          <w:szCs w:val="24"/>
          <w:lang w:eastAsia="lv-LV"/>
        </w:rPr>
        <w:t>euro apmērā;</w:t>
      </w:r>
    </w:p>
    <w:p w:rsidR="004C3D7E" w:rsidRPr="008300AF" w:rsidP="004C3D7E" w14:paraId="3C2C6B07" w14:textId="77777777">
      <w:pPr>
        <w:pStyle w:val="ListParagraph"/>
        <w:numPr>
          <w:ilvl w:val="1"/>
          <w:numId w:val="3"/>
        </w:numPr>
        <w:spacing w:after="0" w:line="240" w:lineRule="auto"/>
        <w:ind w:left="1491" w:hanging="357"/>
        <w:jc w:val="both"/>
        <w:rPr>
          <w:rFonts w:ascii="Times New Roman" w:eastAsia="Times New Roman" w:hAnsi="Times New Roman" w:cs="Times New Roman"/>
          <w:color w:val="006FC9"/>
          <w:sz w:val="24"/>
          <w:szCs w:val="24"/>
          <w:lang w:eastAsia="lv-LV"/>
        </w:rPr>
      </w:pPr>
      <w:r w:rsidRPr="008300AF">
        <w:rPr>
          <w:rFonts w:ascii="Times New Roman" w:eastAsia="Times New Roman" w:hAnsi="Times New Roman" w:cs="Times New Roman"/>
          <w:color w:val="000000" w:themeColor="text1"/>
          <w:sz w:val="24"/>
          <w:szCs w:val="24"/>
          <w:lang w:eastAsia="lv-LV"/>
        </w:rPr>
        <w:t xml:space="preserve">slimnīcu sektoram 190 225 442 euro apmērā, tai skaitā ieguldot finansējumu ambulatorā sektora attīstībai, tostarp dienas stacionāru attīstībai, ambulatoro pakalpojumu un manipulāciju attīstībai. </w:t>
      </w:r>
      <w:bookmarkStart w:id="28" w:name="x__Ref468872812"/>
    </w:p>
    <w:p w:rsidR="004C3D7E" w:rsidRPr="008300AF" w:rsidP="004C3D7E" w14:paraId="0F12B068" w14:textId="77777777">
      <w:pPr>
        <w:pStyle w:val="ListParagraph"/>
        <w:numPr>
          <w:ilvl w:val="0"/>
          <w:numId w:val="28"/>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Valsts galvoto aizdevumu projekta ietvaros uzlabota psihiatrijas profila slimnīcu infrastruktūra (kopējais projektu finansējums 41 433 374 </w:t>
      </w:r>
      <w:r w:rsidRPr="008300AF">
        <w:rPr>
          <w:rFonts w:ascii="Times New Roman" w:eastAsia="Times New Roman" w:hAnsi="Times New Roman" w:cs="Times New Roman"/>
          <w:iCs/>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 kā arī klīnisko universitāšu slimnīcu infrastruktūra (kopējais projektu finansējums 147 701 600 </w:t>
      </w:r>
      <w:r w:rsidRPr="008300AF">
        <w:rPr>
          <w:rFonts w:ascii="Times New Roman" w:eastAsia="Times New Roman" w:hAnsi="Times New Roman" w:cs="Times New Roman"/>
          <w:iCs/>
          <w:color w:val="000000" w:themeColor="text1"/>
          <w:sz w:val="24"/>
          <w:szCs w:val="24"/>
          <w:lang w:eastAsia="lv-LV"/>
        </w:rPr>
        <w:t>euro</w:t>
      </w:r>
      <w:r w:rsidRPr="008300AF">
        <w:rPr>
          <w:rFonts w:ascii="Times New Roman" w:eastAsia="Times New Roman" w:hAnsi="Times New Roman" w:cs="Times New Roman"/>
          <w:color w:val="000000" w:themeColor="text1"/>
          <w:sz w:val="24"/>
          <w:szCs w:val="24"/>
          <w:lang w:eastAsia="lv-LV"/>
        </w:rPr>
        <w:t>).</w:t>
      </w:r>
      <w:bookmarkEnd w:id="28"/>
    </w:p>
    <w:p w:rsidR="004C3D7E" w:rsidRPr="00AE57E7" w:rsidP="004C3D7E" w14:paraId="5B06367C"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Veiktās reformas nodrošināja veselības nozares finansējuma restrukturizāciju pa aprūpes līmeņiem un ārstniecības iestādēm, savukārt ieguldījumi infrastruktūrā palīdzēja saglabāt pakalpojumu pieejamību un paaugstināt to kvalitāti. Tādēļ turpmākajā periodā jānodrošina uzsākto veselības nozares reformu ieviešanas turpināšana, paaugstinot veselības nozares efektivitāti.</w:t>
      </w:r>
    </w:p>
    <w:p w:rsidR="004C3D7E" w:rsidRPr="008300AF" w:rsidP="004C3D7E" w14:paraId="18650F70" w14:textId="77777777">
      <w:pPr>
        <w:pStyle w:val="Heading2"/>
        <w:rPr>
          <w:rFonts w:ascii="Times New Roman" w:hAnsi="Times New Roman" w:cs="Times New Roman"/>
          <w:sz w:val="28"/>
          <w:szCs w:val="28"/>
        </w:rPr>
      </w:pPr>
      <w:bookmarkStart w:id="29" w:name="_Toc256000005"/>
      <w:bookmarkStart w:id="30" w:name="_Toc486592177"/>
      <w:bookmarkStart w:id="31" w:name="_Toc488140807"/>
      <w:bookmarkStart w:id="32" w:name="_Toc256000043"/>
      <w:bookmarkStart w:id="33" w:name="_Toc256000087"/>
      <w:r w:rsidRPr="008300AF">
        <w:rPr>
          <w:rFonts w:ascii="Times New Roman" w:hAnsi="Times New Roman" w:cs="Times New Roman"/>
          <w:sz w:val="28"/>
          <w:szCs w:val="28"/>
        </w:rPr>
        <w:t>1.3.Veselības aprūpes cilvēkresursi</w:t>
      </w:r>
      <w:bookmarkEnd w:id="33"/>
      <w:bookmarkEnd w:id="32"/>
      <w:bookmarkEnd w:id="29"/>
      <w:bookmarkEnd w:id="30"/>
      <w:bookmarkEnd w:id="31"/>
      <w:r w:rsidRPr="008300AF">
        <w:rPr>
          <w:rFonts w:ascii="Times New Roman" w:hAnsi="Times New Roman" w:cs="Times New Roman"/>
          <w:sz w:val="28"/>
          <w:szCs w:val="28"/>
        </w:rPr>
        <w:t xml:space="preserve"> </w:t>
      </w:r>
    </w:p>
    <w:p w:rsidR="004C3D7E" w:rsidRPr="008300AF" w:rsidP="004C3D7E" w14:paraId="780DEDBD"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49665263" w14:textId="77777777">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r w:rsidRPr="008300AF">
        <w:rPr>
          <w:rFonts w:ascii="Times New Roman" w:hAnsi="Times New Roman" w:cs="Times New Roman"/>
          <w:sz w:val="24"/>
          <w:szCs w:val="24"/>
        </w:rPr>
        <w:t>Saskaņā ar CSP datiem 2016.</w:t>
      </w:r>
      <w:r>
        <w:rPr>
          <w:rFonts w:ascii="Times New Roman" w:hAnsi="Times New Roman" w:cs="Times New Roman"/>
          <w:sz w:val="24"/>
          <w:szCs w:val="24"/>
        </w:rPr>
        <w:t xml:space="preserve"> </w:t>
      </w:r>
      <w:r w:rsidRPr="008300AF">
        <w:rPr>
          <w:rFonts w:ascii="Times New Roman" w:hAnsi="Times New Roman" w:cs="Times New Roman"/>
          <w:sz w:val="24"/>
          <w:szCs w:val="24"/>
        </w:rPr>
        <w:t>gadā Latvijā 6% (jeb 53,6 tūkstoši) no visiem nodarbinātajiem strādāja veselības un sociālās aprūpes jomā</w:t>
      </w:r>
      <w:r>
        <w:rPr>
          <w:rStyle w:val="FootnoteReference"/>
          <w:rFonts w:ascii="Times New Roman" w:hAnsi="Times New Roman" w:cs="Times New Roman"/>
          <w:sz w:val="24"/>
          <w:szCs w:val="24"/>
        </w:rPr>
        <w:footnoteReference w:id="27"/>
      </w:r>
      <w:r w:rsidRPr="008300AF">
        <w:rPr>
          <w:rFonts w:ascii="Times New Roman" w:hAnsi="Times New Roman" w:cs="Times New Roman"/>
          <w:sz w:val="24"/>
          <w:szCs w:val="24"/>
        </w:rPr>
        <w:t xml:space="preserve">. </w:t>
      </w:r>
    </w:p>
    <w:p w:rsidR="004C3D7E" w:rsidRPr="008300AF" w:rsidP="004C3D7E" w14:paraId="75737B00" w14:textId="77777777">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r w:rsidRPr="008300AF">
        <w:rPr>
          <w:rFonts w:ascii="Times New Roman" w:hAnsi="Times New Roman" w:cs="Times New Roman"/>
          <w:sz w:val="24"/>
          <w:szCs w:val="24"/>
        </w:rPr>
        <w:t>Vienlaicīgi veselības un sociālās aprūpes nozare ir to nozaru vidū, kur lielākais nodarbināto īpatsvars ir vecumā virs 50 gadiem, kas sastāda 34 – 47%  no veselības aprūpes jomas profesiju apakšgrupās nodarbinātajiem (salīdzinoši vidējais līmenis tautsaimniecībā ir 29%)</w:t>
      </w:r>
      <w:r>
        <w:rPr>
          <w:rStyle w:val="FootnoteReference"/>
          <w:rFonts w:ascii="Times New Roman" w:hAnsi="Times New Roman" w:cs="Times New Roman"/>
          <w:sz w:val="24"/>
          <w:szCs w:val="24"/>
        </w:rPr>
        <w:footnoteReference w:id="28"/>
      </w:r>
      <w:r w:rsidRPr="008300AF">
        <w:rPr>
          <w:rFonts w:ascii="Times New Roman" w:hAnsi="Times New Roman" w:cs="Times New Roman"/>
          <w:sz w:val="24"/>
          <w:szCs w:val="24"/>
        </w:rPr>
        <w:t>.</w:t>
      </w:r>
    </w:p>
    <w:p w:rsidR="004C3D7E" w:rsidRPr="008300AF" w:rsidP="004C3D7E" w14:paraId="6A42A37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Salīdzinot jaunākos OECD apkopotos starptautiskos rādītājus, secināms, ka ārstu skaits Latvijā ir nedaudz zem ES vidējiem rādītājiem:</w:t>
      </w:r>
    </w:p>
    <w:p w:rsidR="004C3D7E" w:rsidRPr="008300AF" w:rsidP="004C3D7E" w14:paraId="1984E405"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3,2 praktizējoši ārsti uz 1000 iedzīvotāju; </w:t>
      </w:r>
    </w:p>
    <w:p w:rsidR="004C3D7E" w:rsidRPr="008300AF" w:rsidP="004C3D7E" w14:paraId="1A2C4F9D"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valstīs vidēji 3,5 praktizējoši ārsti uz 1000 iedzīvotāju</w:t>
      </w:r>
      <w:r>
        <w:rPr>
          <w:rStyle w:val="FootnoteReference"/>
          <w:rFonts w:ascii="Times New Roman" w:hAnsi="Times New Roman" w:cs="Times New Roman"/>
          <w:sz w:val="24"/>
          <w:szCs w:val="24"/>
        </w:rPr>
        <w:footnoteReference w:id="29"/>
      </w:r>
      <w:r w:rsidRPr="008300AF">
        <w:rPr>
          <w:rFonts w:ascii="Times New Roman" w:hAnsi="Times New Roman" w:cs="Times New Roman"/>
          <w:sz w:val="24"/>
          <w:szCs w:val="24"/>
        </w:rPr>
        <w:t>.</w:t>
      </w:r>
    </w:p>
    <w:p w:rsidR="004C3D7E" w:rsidRPr="008300AF" w:rsidP="004C3D7E" w14:paraId="30F6EB9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Joprojām saglabājas būtiska nevienlīdzība ārstu skaita (pamatdarbā strādājošie) sadalījumā:</w:t>
      </w:r>
    </w:p>
    <w:p w:rsidR="004C3D7E" w:rsidRPr="008300AF" w:rsidP="004C3D7E" w14:paraId="0BB7CFA1"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Rīgā –  62% no kopējā ārstu skaita, </w:t>
      </w:r>
    </w:p>
    <w:p w:rsidR="004C3D7E" w:rsidRPr="008300AF" w:rsidP="004C3D7E" w14:paraId="25A4FE93"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Rīgas reģionā – 9%, </w:t>
      </w:r>
    </w:p>
    <w:p w:rsidR="004C3D7E" w:rsidRPr="008300AF" w:rsidP="004C3D7E" w14:paraId="45C711E3"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Kurzemes reģionā – 7%, </w:t>
      </w:r>
    </w:p>
    <w:p w:rsidR="004C3D7E" w:rsidRPr="008300AF" w:rsidP="004C3D7E" w14:paraId="01060C0F"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Latgales reģionā – 9%, </w:t>
      </w:r>
    </w:p>
    <w:p w:rsidR="004C3D7E" w:rsidRPr="008300AF" w:rsidP="004C3D7E" w14:paraId="60093FB6"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Vidzemes reģions – 6%, </w:t>
      </w:r>
    </w:p>
    <w:p w:rsidR="004C3D7E" w:rsidRPr="008300AF" w:rsidP="004C3D7E" w14:paraId="5DDE2606"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Zemgales reģions – 7% </w:t>
      </w:r>
      <w:r>
        <w:rPr>
          <w:rStyle w:val="FootnoteReference"/>
          <w:rFonts w:ascii="Times New Roman" w:hAnsi="Times New Roman" w:cs="Times New Roman"/>
          <w:sz w:val="24"/>
          <w:szCs w:val="24"/>
        </w:rPr>
        <w:footnoteReference w:id="30"/>
      </w:r>
      <w:r w:rsidRPr="008300AF">
        <w:rPr>
          <w:rFonts w:ascii="Times New Roman" w:hAnsi="Times New Roman" w:cs="Times New Roman"/>
          <w:sz w:val="24"/>
          <w:szCs w:val="24"/>
        </w:rPr>
        <w:t>.</w:t>
      </w:r>
    </w:p>
    <w:p w:rsidR="004C3D7E" w:rsidRPr="008300AF" w:rsidP="004C3D7E" w14:paraId="2E65919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Latvijā ir arī zems māsu īpatsvars: </w:t>
      </w:r>
    </w:p>
    <w:p w:rsidR="004C3D7E" w:rsidRPr="008300AF" w:rsidP="004C3D7E" w14:paraId="09902149"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4,8 praktizējošas māsas uz 100 000 iedzīvotāju;  </w:t>
      </w:r>
    </w:p>
    <w:p w:rsidR="004C3D7E" w:rsidRPr="008300AF" w:rsidP="004C3D7E" w14:paraId="79599A8C"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valstīs vidēji 8,4 praktizējošas māsas uz 100 000 iedzīvotāju;</w:t>
      </w:r>
    </w:p>
    <w:p w:rsidR="004C3D7E" w:rsidRPr="008300AF" w:rsidP="004C3D7E" w14:paraId="7D8AF36D" w14:textId="77777777">
      <w:pPr>
        <w:pStyle w:val="ListParagraph"/>
        <w:numPr>
          <w:ilvl w:val="0"/>
          <w:numId w:val="3"/>
        </w:numPr>
        <w:spacing w:after="0" w:line="240" w:lineRule="auto"/>
        <w:ind w:left="0" w:hanging="709"/>
        <w:jc w:val="both"/>
        <w:rPr>
          <w:rFonts w:ascii="Times New Roman" w:hAnsi="Times New Roman" w:cs="Times New Roman"/>
          <w:color w:val="FF0000"/>
          <w:sz w:val="24"/>
          <w:szCs w:val="24"/>
        </w:rPr>
      </w:pPr>
      <w:r w:rsidRPr="008300AF">
        <w:rPr>
          <w:rFonts w:ascii="Times New Roman" w:hAnsi="Times New Roman" w:cs="Times New Roman"/>
          <w:sz w:val="24"/>
          <w:szCs w:val="24"/>
        </w:rPr>
        <w:t>Māsu/ārstu disproporcija liedz pilnvērtīgi izmantot ārsta zināšanas un pieredzi, jo ārstam jāuzņemas māsas loma, kas rada intelektuālos zudumus sistēmā, kā arī tiek apgrūtināts pilnvērtīgs pacientu aprūpes process.</w:t>
      </w:r>
    </w:p>
    <w:p w:rsidR="004C3D7E" w:rsidRPr="008300AF" w:rsidP="004C3D7E" w14:paraId="56A9A57E"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Ik gadu aptuveni 250 personas iegūst māsas kvalifikāciju, bet tikai aptuveni 60 uzsāk darbu slimnīcās</w:t>
      </w:r>
      <w:r>
        <w:rPr>
          <w:rStyle w:val="FootnoteReference"/>
          <w:rFonts w:ascii="Times New Roman" w:hAnsi="Times New Roman" w:cs="Times New Roman"/>
          <w:sz w:val="24"/>
          <w:szCs w:val="24"/>
        </w:rPr>
        <w:footnoteReference w:id="31"/>
      </w:r>
      <w:r w:rsidRPr="008300AF">
        <w:rPr>
          <w:rFonts w:ascii="Times New Roman" w:hAnsi="Times New Roman" w:cs="Times New Roman"/>
          <w:sz w:val="24"/>
          <w:szCs w:val="24"/>
        </w:rPr>
        <w:t xml:space="preserve">. Māsu vecuma struktūra ir izteikti novecojoša (20% māsu ir pirmspensijas un pensijas vecumā). </w:t>
      </w:r>
      <w:r w:rsidRPr="008300AF">
        <w:rPr>
          <w:rFonts w:ascii="Times New Roman" w:hAnsi="Times New Roman" w:cs="Times New Roman"/>
          <w:color w:val="000000" w:themeColor="text1"/>
          <w:sz w:val="24"/>
          <w:szCs w:val="24"/>
        </w:rPr>
        <w:t>Reģionu griezumā starpība ir vēl jūtamāka</w:t>
      </w:r>
      <w:r>
        <w:rPr>
          <w:rStyle w:val="FootnoteReference"/>
          <w:rFonts w:ascii="Times New Roman" w:hAnsi="Times New Roman" w:cs="Times New Roman"/>
          <w:color w:val="000000" w:themeColor="text1"/>
          <w:sz w:val="24"/>
          <w:szCs w:val="24"/>
        </w:rPr>
        <w:footnoteReference w:id="32"/>
      </w:r>
      <w:r w:rsidRPr="008300AF">
        <w:rPr>
          <w:rFonts w:ascii="Times New Roman" w:hAnsi="Times New Roman" w:cs="Times New Roman"/>
          <w:color w:val="000000" w:themeColor="text1"/>
          <w:sz w:val="24"/>
          <w:szCs w:val="24"/>
        </w:rPr>
        <w:t>.</w:t>
      </w:r>
      <w:r w:rsidRPr="008300AF">
        <w:rPr>
          <w:rFonts w:ascii="Times New Roman" w:eastAsia="Times New Roman" w:hAnsi="Times New Roman" w:cs="Times New Roman"/>
          <w:bCs/>
          <w:sz w:val="24"/>
          <w:szCs w:val="24"/>
          <w:lang w:eastAsia="lv-LV"/>
        </w:rPr>
        <w:t xml:space="preserve"> </w:t>
      </w:r>
      <w:r w:rsidRPr="008300AF">
        <w:rPr>
          <w:rFonts w:ascii="Times New Roman" w:hAnsi="Times New Roman" w:cs="Times New Roman"/>
          <w:sz w:val="24"/>
          <w:szCs w:val="24"/>
        </w:rPr>
        <w:t xml:space="preserve">Pēc rekomendējošās metodoloģijas šobrīd slimnīcās māsu deficīts ir ap 1500 māsu. </w:t>
      </w:r>
    </w:p>
    <w:p w:rsidR="004C3D7E" w:rsidRPr="008300AF" w:rsidP="004C3D7E" w14:paraId="453EA73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esošo personāla analīzi un standartu noteikšanu apgrūtina tas, ka viens speciālists strādā vairākās amata vietās, kā arī ir nepietiekami pieejama informācija par situāciju reģionos</w:t>
      </w:r>
      <w:r>
        <w:rPr>
          <w:rStyle w:val="FootnoteReference"/>
          <w:rFonts w:ascii="Times New Roman" w:hAnsi="Times New Roman" w:cs="Times New Roman"/>
          <w:sz w:val="24"/>
          <w:szCs w:val="24"/>
        </w:rPr>
        <w:footnoteReference w:id="33"/>
      </w:r>
      <w:r w:rsidRPr="008300AF">
        <w:rPr>
          <w:rFonts w:ascii="Times New Roman" w:hAnsi="Times New Roman" w:cs="Times New Roman"/>
          <w:sz w:val="24"/>
          <w:szCs w:val="24"/>
        </w:rPr>
        <w:t>.</w:t>
      </w:r>
    </w:p>
    <w:p w:rsidR="004C3D7E" w:rsidRPr="008300AF" w:rsidP="004C3D7E" w14:paraId="0FA1DE06"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Neefektīva paaudžu nomaiņa veselības aprūpes sistēmā un pakalpojumu apmaksas nosacījumi, t.sk., atalgojums un </w:t>
      </w:r>
      <w:r w:rsidRPr="008300AF">
        <w:rPr>
          <w:rFonts w:ascii="Times New Roman" w:eastAsia="Times New Roman" w:hAnsi="Times New Roman" w:cs="Times New Roman"/>
          <w:bCs/>
          <w:color w:val="000000" w:themeColor="text1"/>
          <w:sz w:val="24"/>
          <w:szCs w:val="24"/>
          <w:lang w:eastAsia="lv-LV"/>
        </w:rPr>
        <w:t>nepietiekamas atbalsta programmas jauno speciālistu motivēšanai,</w:t>
      </w:r>
      <w:r w:rsidRPr="008300AF">
        <w:rPr>
          <w:rFonts w:ascii="Times New Roman" w:hAnsi="Times New Roman" w:cs="Times New Roman"/>
          <w:color w:val="000000" w:themeColor="text1"/>
          <w:sz w:val="24"/>
          <w:szCs w:val="24"/>
        </w:rPr>
        <w:t xml:space="preserve"> kavē racionālu medicīniskā personāla kapacitātes izmantošanu</w:t>
      </w:r>
      <w:r w:rsidRPr="008300AF">
        <w:rPr>
          <w:rFonts w:ascii="Times New Roman" w:eastAsia="Times New Roman" w:hAnsi="Times New Roman" w:cs="Times New Roman"/>
          <w:bCs/>
          <w:color w:val="000000" w:themeColor="text1"/>
          <w:sz w:val="24"/>
          <w:szCs w:val="24"/>
          <w:lang w:eastAsia="lv-LV"/>
        </w:rPr>
        <w:t>.</w:t>
      </w:r>
    </w:p>
    <w:p w:rsidR="004C3D7E" w:rsidRPr="008300AF" w:rsidP="004C3D7E" w14:paraId="4FCF3504"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iCs/>
          <w:sz w:val="24"/>
          <w:szCs w:val="24"/>
        </w:rPr>
        <w:t>Ārstniecības personu migrācija ES kontekstā ir viena no svarīgākajām problēmā cilvēkresursu plānošanas jomā</w:t>
      </w:r>
      <w:r w:rsidRPr="008300AF">
        <w:rPr>
          <w:rFonts w:ascii="Times New Roman" w:hAnsi="Times New Roman" w:cs="Times New Roman"/>
          <w:sz w:val="24"/>
          <w:szCs w:val="24"/>
        </w:rPr>
        <w:t xml:space="preserve">. Ar savu augsto medicīnas izglītības kvalitāti un zemajām darba algām Latvija jau vairākus gadus ieņem ārstniecības personu donorvalsts pozīcijas.  </w:t>
      </w:r>
    </w:p>
    <w:p w:rsidR="004C3D7E" w:rsidRPr="008300AF" w:rsidP="004C3D7E" w14:paraId="5B31B411"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Slimnīcās, kur tiek nodrošināta neatliekamā medicīniskā palīdzība, sekundārā un terciārā līmeņa veselības aprūpe, nodarbināto ārstu skaits Latvijā ir mazāks kā OECD valstīs vidēji:</w:t>
      </w:r>
    </w:p>
    <w:p w:rsidR="004C3D7E" w:rsidRPr="008300AF" w:rsidP="004C3D7E" w14:paraId="1CD5D34F" w14:textId="77777777">
      <w:pPr>
        <w:pStyle w:val="ListParagraph"/>
        <w:numPr>
          <w:ilvl w:val="0"/>
          <w:numId w:val="28"/>
        </w:numPr>
        <w:spacing w:after="0" w:line="240" w:lineRule="auto"/>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Latvijā aptuveni 35%;</w:t>
      </w:r>
    </w:p>
    <w:p w:rsidR="004C3D7E" w:rsidRPr="008300AF" w:rsidP="004C3D7E" w14:paraId="52183D16" w14:textId="77777777">
      <w:pPr>
        <w:pStyle w:val="ListParagraph"/>
        <w:numPr>
          <w:ilvl w:val="0"/>
          <w:numId w:val="28"/>
        </w:numPr>
        <w:spacing w:after="0" w:line="240" w:lineRule="auto"/>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OECD valstīs vairāk nekā 75% (tikai 25% strādā ārpus slimnīcu sektora)</w:t>
      </w:r>
      <w:r>
        <w:rPr>
          <w:rStyle w:val="FootnoteReference"/>
          <w:rFonts w:ascii="Times New Roman" w:hAnsi="Times New Roman" w:cs="Times New Roman"/>
          <w:sz w:val="24"/>
          <w:szCs w:val="24"/>
        </w:rPr>
        <w:footnoteReference w:id="34"/>
      </w:r>
      <w:r w:rsidRPr="008300AF">
        <w:rPr>
          <w:rFonts w:ascii="Times New Roman" w:hAnsi="Times New Roman" w:cs="Times New Roman"/>
          <w:sz w:val="24"/>
          <w:szCs w:val="24"/>
        </w:rPr>
        <w:t>.</w:t>
      </w:r>
    </w:p>
    <w:p w:rsidR="004C3D7E" w:rsidRPr="008300AF" w:rsidP="004C3D7E" w14:paraId="06EC6876"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hAnsi="Times New Roman" w:cs="Times New Roman"/>
          <w:sz w:val="24"/>
          <w:szCs w:val="24"/>
        </w:rPr>
        <w:t xml:space="preserve">Esošo un nākotnes vajadzību pēc veselības aprūpes pakalpojumiem un veselības aprūpes cilvēkresursiem nosaka vairāki faktori: demogrāfiskie procesi, saslimstība, veselības aprūpes pakalpojumu izmantošana, veselības aprūpes pakalpojumu nodrošināšanas modelis (ietekmē </w:t>
      </w:r>
      <w:r w:rsidRPr="008300AF">
        <w:rPr>
          <w:rFonts w:ascii="Times New Roman" w:hAnsi="Times New Roman" w:cs="Times New Roman"/>
          <w:sz w:val="24"/>
          <w:szCs w:val="24"/>
        </w:rPr>
        <w:t>cilvēkresursu vajadzību primārajā, stacionārajā un ilglaicīgajā aprūpē), ekonomiskā izaugsme un izdevumi veselības nozarei (valsts apmaksāto un maksas pakalpojumu proporcija).</w:t>
      </w:r>
    </w:p>
    <w:p w:rsidR="004C3D7E" w:rsidRPr="008300AF" w:rsidP="004C3D7E" w14:paraId="367026D2"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eastAsia="Times New Roman" w:hAnsi="Times New Roman" w:cs="Times New Roman"/>
          <w:bCs/>
          <w:sz w:val="24"/>
          <w:szCs w:val="24"/>
          <w:lang w:eastAsia="lv-LV"/>
        </w:rPr>
        <w:t xml:space="preserve">Vienlaicīgi Latvijas veselības aprūpes stiprā puse ir </w:t>
      </w:r>
      <w:r w:rsidRPr="008300AF">
        <w:rPr>
          <w:rFonts w:ascii="Times New Roman" w:hAnsi="Times New Roman" w:cs="Times New Roman"/>
          <w:sz w:val="24"/>
          <w:szCs w:val="24"/>
        </w:rPr>
        <w:t>izcila medicīniskā izglītība. Latvijas augstākās medicīnas izglītības iestādes un koledžas nodrošina augsti kvalificētu medicīnas profesionāļu sagatavošanu, kuri spēj veikt visaugstākās kvalitātes diagnostiku, ārstēšanu un aprūpi</w:t>
      </w:r>
      <w:r>
        <w:rPr>
          <w:rStyle w:val="FootnoteReference"/>
          <w:rFonts w:ascii="Times New Roman" w:hAnsi="Times New Roman" w:cs="Times New Roman"/>
          <w:sz w:val="24"/>
          <w:szCs w:val="24"/>
        </w:rPr>
        <w:footnoteReference w:id="35"/>
      </w:r>
      <w:r w:rsidRPr="008300AF">
        <w:rPr>
          <w:rFonts w:ascii="Times New Roman" w:hAnsi="Times New Roman" w:cs="Times New Roman"/>
          <w:sz w:val="24"/>
          <w:szCs w:val="24"/>
        </w:rPr>
        <w:t xml:space="preserve">. </w:t>
      </w:r>
    </w:p>
    <w:p w:rsidR="004C3D7E" w:rsidRPr="008300AF" w:rsidP="004C3D7E" w14:paraId="078E29B9" w14:textId="77777777">
      <w:pPr>
        <w:pStyle w:val="ListParagraph"/>
        <w:numPr>
          <w:ilvl w:val="0"/>
          <w:numId w:val="3"/>
        </w:numPr>
        <w:spacing w:after="0" w:line="240" w:lineRule="auto"/>
        <w:ind w:left="0" w:hanging="709"/>
        <w:jc w:val="both"/>
        <w:rPr>
          <w:rFonts w:ascii="Times New Roman" w:eastAsia="Times New Roman" w:hAnsi="Times New Roman" w:cs="Times New Roman"/>
          <w:bCs/>
          <w:sz w:val="24"/>
          <w:szCs w:val="24"/>
          <w:lang w:eastAsia="lv-LV"/>
        </w:rPr>
      </w:pPr>
      <w:r w:rsidRPr="008300AF">
        <w:rPr>
          <w:rFonts w:ascii="Times New Roman" w:eastAsia="Times New Roman" w:hAnsi="Times New Roman" w:cs="Times New Roman"/>
          <w:bCs/>
          <w:sz w:val="24"/>
          <w:szCs w:val="24"/>
          <w:lang w:eastAsia="lv-LV"/>
        </w:rPr>
        <w:t>Lai uzlabotu situāciju veselības aprūpes cilvēkresursu jomā, no 2015.</w:t>
      </w:r>
      <w:r>
        <w:rPr>
          <w:rFonts w:ascii="Times New Roman" w:eastAsia="Times New Roman" w:hAnsi="Times New Roman" w:cs="Times New Roman"/>
          <w:bCs/>
          <w:sz w:val="24"/>
          <w:szCs w:val="24"/>
          <w:lang w:eastAsia="lv-LV"/>
        </w:rPr>
        <w:t xml:space="preserve"> </w:t>
      </w:r>
      <w:r w:rsidRPr="008300AF">
        <w:rPr>
          <w:rFonts w:ascii="Times New Roman" w:eastAsia="Times New Roman" w:hAnsi="Times New Roman" w:cs="Times New Roman"/>
          <w:bCs/>
          <w:sz w:val="24"/>
          <w:szCs w:val="24"/>
          <w:lang w:eastAsia="lv-LV"/>
        </w:rPr>
        <w:t xml:space="preserve">gada valsts apmaksātas rezidentūras vietas prioritāri piešķir, ja ir vienošanās par darba attiecību uzsākšanu ārstniecības iestādē ārpus Rīgas. Ar šādu vienošanos </w:t>
      </w:r>
      <w:r>
        <w:rPr>
          <w:rFonts w:ascii="Times New Roman" w:eastAsia="Times New Roman" w:hAnsi="Times New Roman" w:cs="Times New Roman"/>
          <w:bCs/>
          <w:sz w:val="24"/>
          <w:szCs w:val="24"/>
          <w:lang w:eastAsia="lv-LV"/>
        </w:rPr>
        <w:t xml:space="preserve"> 2016./2017</w:t>
      </w:r>
      <w:r w:rsidRPr="008300AF">
        <w:rPr>
          <w:rFonts w:ascii="Times New Roman" w:eastAsia="Times New Roman" w:hAnsi="Times New Roman" w:cs="Times New Roman"/>
          <w:bCs/>
          <w:sz w:val="24"/>
          <w:szCs w:val="24"/>
          <w:lang w:eastAsia="lv-LV"/>
        </w:rPr>
        <w:t>.</w:t>
      </w:r>
      <w:r>
        <w:rPr>
          <w:rFonts w:ascii="Times New Roman" w:eastAsia="Times New Roman" w:hAnsi="Times New Roman" w:cs="Times New Roman"/>
          <w:bCs/>
          <w:sz w:val="24"/>
          <w:szCs w:val="24"/>
          <w:lang w:eastAsia="lv-LV"/>
        </w:rPr>
        <w:t xml:space="preserve"> </w:t>
      </w:r>
      <w:r w:rsidRPr="008300AF">
        <w:rPr>
          <w:rFonts w:ascii="Times New Roman" w:eastAsia="Times New Roman" w:hAnsi="Times New Roman" w:cs="Times New Roman"/>
          <w:bCs/>
          <w:sz w:val="24"/>
          <w:szCs w:val="24"/>
          <w:lang w:eastAsia="lv-LV"/>
        </w:rPr>
        <w:t>studiju gadā rezidentūrā tika uzņemti 43 studenti no 230. Vienlaikus noteikta prasība pēc valsts apmaksātu rezidentūras studiju pabeigšanas 3 gadus strādāt valsts vai pašvaldību ārstniecības iestādēs, kā arī ģimenes ārstu praksēs.</w:t>
      </w:r>
    </w:p>
    <w:p w:rsidR="004C3D7E" w:rsidRPr="008300AF" w:rsidP="004C3D7E" w14:paraId="73E3531B" w14:textId="77777777">
      <w:pPr>
        <w:pStyle w:val="ListParagraph"/>
        <w:spacing w:after="0" w:line="240" w:lineRule="auto"/>
        <w:ind w:left="0"/>
        <w:jc w:val="both"/>
        <w:rPr>
          <w:rFonts w:ascii="Times New Roman" w:eastAsia="Times New Roman" w:hAnsi="Times New Roman" w:cs="Times New Roman"/>
          <w:bCs/>
          <w:sz w:val="24"/>
          <w:szCs w:val="24"/>
          <w:lang w:eastAsia="lv-LV"/>
        </w:rPr>
      </w:pPr>
    </w:p>
    <w:p w:rsidR="004C3D7E" w:rsidRPr="008300AF" w:rsidP="004C3D7E" w14:paraId="72F815C9" w14:textId="77777777">
      <w:pPr>
        <w:pStyle w:val="Heading2"/>
        <w:rPr>
          <w:rFonts w:ascii="Times New Roman" w:hAnsi="Times New Roman" w:cs="Times New Roman"/>
          <w:sz w:val="28"/>
          <w:szCs w:val="28"/>
        </w:rPr>
      </w:pPr>
      <w:bookmarkStart w:id="34" w:name="_Toc256000006"/>
      <w:bookmarkStart w:id="35" w:name="_Toc486592178"/>
      <w:bookmarkStart w:id="36" w:name="_Toc488140808"/>
      <w:bookmarkStart w:id="37" w:name="_Toc256000044"/>
      <w:bookmarkStart w:id="38" w:name="_Toc256000088"/>
      <w:r w:rsidRPr="008300AF">
        <w:rPr>
          <w:rFonts w:ascii="Times New Roman" w:hAnsi="Times New Roman" w:cs="Times New Roman"/>
          <w:sz w:val="28"/>
          <w:szCs w:val="28"/>
        </w:rPr>
        <w:t>1.4.Veselības aprūpes kvalitāte</w:t>
      </w:r>
      <w:bookmarkEnd w:id="38"/>
      <w:bookmarkEnd w:id="37"/>
      <w:bookmarkEnd w:id="34"/>
      <w:bookmarkEnd w:id="35"/>
      <w:bookmarkEnd w:id="36"/>
    </w:p>
    <w:p w:rsidR="004C3D7E" w:rsidRPr="008300AF" w:rsidP="004C3D7E" w14:paraId="3268BE46" w14:textId="77777777">
      <w:pPr>
        <w:spacing w:after="0" w:line="240" w:lineRule="auto"/>
        <w:jc w:val="both"/>
        <w:rPr>
          <w:rFonts w:ascii="Times New Roman" w:hAnsi="Times New Roman" w:cs="Times New Roman"/>
          <w:color w:val="000000" w:themeColor="text1"/>
          <w:sz w:val="28"/>
          <w:szCs w:val="28"/>
          <w:u w:val="single"/>
        </w:rPr>
      </w:pPr>
    </w:p>
    <w:p w:rsidR="004C3D7E" w:rsidRPr="008300AF" w:rsidP="004C3D7E" w14:paraId="77585FD0"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 xml:space="preserve">Attālināmās mirstības/novēršamās mirstības </w:t>
      </w:r>
      <w:r w:rsidRPr="008300AF">
        <w:rPr>
          <w:rFonts w:ascii="Times New Roman" w:hAnsi="Times New Roman" w:cs="Times New Roman"/>
          <w:i/>
          <w:sz w:val="24"/>
          <w:szCs w:val="24"/>
        </w:rPr>
        <w:t>(amenable mortality)</w:t>
      </w:r>
      <w:r>
        <w:rPr>
          <w:rStyle w:val="FootnoteReference"/>
          <w:rFonts w:ascii="Times New Roman" w:hAnsi="Times New Roman" w:cs="Times New Roman"/>
          <w:sz w:val="24"/>
          <w:szCs w:val="24"/>
        </w:rPr>
        <w:footnoteReference w:id="36"/>
      </w:r>
      <w:r w:rsidRPr="008300AF">
        <w:rPr>
          <w:rFonts w:ascii="Times New Roman" w:hAnsi="Times New Roman" w:cs="Times New Roman"/>
          <w:sz w:val="24"/>
          <w:szCs w:val="24"/>
        </w:rPr>
        <w:t xml:space="preserve"> rādītāji Latvijā ir augstākie ES valstu vidū (2013):</w:t>
      </w:r>
    </w:p>
    <w:p w:rsidR="004C3D7E" w:rsidRPr="008300AF" w:rsidP="004C3D7E" w14:paraId="1460AD58" w14:textId="77777777">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Latvijā 320 attālināmās nāves gadījumi uz 100 000 iedzīvotāju</w:t>
      </w:r>
      <w:r w:rsidRPr="008300AF">
        <w:rPr>
          <w:rFonts w:ascii="Times New Roman" w:eastAsia="Times New Roman" w:hAnsi="Times New Roman" w:cs="Times New Roman"/>
          <w:color w:val="000000" w:themeColor="text1"/>
          <w:sz w:val="24"/>
          <w:szCs w:val="24"/>
          <w:lang w:eastAsia="lv-LV"/>
        </w:rPr>
        <w:t>;</w:t>
      </w:r>
    </w:p>
    <w:p w:rsidR="004C3D7E" w:rsidRPr="008300AF" w:rsidP="004C3D7E" w14:paraId="5BE6C955" w14:textId="77777777">
      <w:pPr>
        <w:pStyle w:val="ListParagraph"/>
        <w:numPr>
          <w:ilvl w:val="0"/>
          <w:numId w:val="28"/>
        </w:numPr>
        <w:spacing w:after="0" w:line="240" w:lineRule="auto"/>
        <w:jc w:val="both"/>
        <w:rPr>
          <w:rFonts w:ascii="Times New Roman" w:hAnsi="Times New Roman" w:cs="Times New Roman"/>
          <w:color w:val="000000" w:themeColor="text1"/>
          <w:sz w:val="24"/>
          <w:szCs w:val="24"/>
          <w:u w:val="single"/>
        </w:rPr>
      </w:pPr>
      <w:r w:rsidRPr="008300AF">
        <w:rPr>
          <w:rFonts w:ascii="Times New Roman" w:eastAsia="Times New Roman" w:hAnsi="Times New Roman" w:cs="Times New Roman"/>
          <w:color w:val="000000" w:themeColor="text1"/>
          <w:sz w:val="24"/>
          <w:szCs w:val="24"/>
          <w:lang w:eastAsia="lv-LV"/>
        </w:rPr>
        <w:t xml:space="preserve">ES valstīs vidēji 119 </w:t>
      </w:r>
      <w:r>
        <w:rPr>
          <w:rStyle w:val="FootnoteReference"/>
          <w:rFonts w:ascii="Times New Roman" w:eastAsia="Times New Roman" w:hAnsi="Times New Roman" w:cs="Times New Roman"/>
          <w:color w:val="000000" w:themeColor="text1"/>
          <w:sz w:val="24"/>
          <w:szCs w:val="24"/>
          <w:lang w:eastAsia="lv-LV"/>
        </w:rPr>
        <w:footnoteReference w:id="37"/>
      </w:r>
      <w:r w:rsidRPr="008300AF">
        <w:rPr>
          <w:rFonts w:ascii="Times New Roman" w:eastAsia="Times New Roman" w:hAnsi="Times New Roman" w:cs="Times New Roman"/>
          <w:color w:val="000000" w:themeColor="text1"/>
          <w:sz w:val="24"/>
          <w:szCs w:val="24"/>
          <w:lang w:eastAsia="lv-LV"/>
        </w:rPr>
        <w:t>.</w:t>
      </w:r>
    </w:p>
    <w:p w:rsidR="004C3D7E" w:rsidRPr="002751AF" w:rsidP="004C3D7E" w14:paraId="3FC69CD8"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color w:val="000000" w:themeColor="text1"/>
          <w:sz w:val="24"/>
          <w:szCs w:val="24"/>
        </w:rPr>
        <w:t>M</w:t>
      </w:r>
      <w:r w:rsidRPr="008300AF">
        <w:rPr>
          <w:rFonts w:ascii="Times New Roman" w:eastAsia="Times New Roman" w:hAnsi="Times New Roman" w:cs="Times New Roman"/>
          <w:color w:val="000000" w:themeColor="text1"/>
          <w:sz w:val="24"/>
          <w:szCs w:val="24"/>
          <w:lang w:eastAsia="lv-LV"/>
        </w:rPr>
        <w:t>irstība no sirds asinsvadu slimībām</w:t>
      </w:r>
      <w:r>
        <w:rPr>
          <w:rFonts w:ascii="Times New Roman" w:eastAsia="Times New Roman" w:hAnsi="Times New Roman" w:cs="Times New Roman"/>
          <w:color w:val="000000" w:themeColor="text1"/>
          <w:sz w:val="24"/>
          <w:szCs w:val="24"/>
          <w:lang w:eastAsia="lv-LV"/>
        </w:rPr>
        <w:t xml:space="preserve"> </w:t>
      </w:r>
      <w:r w:rsidRPr="002751AF">
        <w:rPr>
          <w:rFonts w:ascii="Times New Roman" w:eastAsia="Times New Roman" w:hAnsi="Times New Roman" w:cs="Times New Roman"/>
          <w:color w:val="000000" w:themeColor="text1"/>
          <w:sz w:val="24"/>
          <w:szCs w:val="24"/>
          <w:lang w:eastAsia="lv-LV"/>
        </w:rPr>
        <w:t>Latvijā ir 2,3 reiz</w:t>
      </w:r>
      <w:r>
        <w:rPr>
          <w:rFonts w:ascii="Times New Roman" w:eastAsia="Times New Roman" w:hAnsi="Times New Roman" w:cs="Times New Roman"/>
          <w:color w:val="000000" w:themeColor="text1"/>
          <w:sz w:val="24"/>
          <w:szCs w:val="24"/>
          <w:lang w:eastAsia="lv-LV"/>
        </w:rPr>
        <w:t xml:space="preserve">es lielāka kā vidēji ES valstīs; </w:t>
      </w:r>
    </w:p>
    <w:p w:rsidR="004C3D7E" w:rsidRPr="002751AF" w:rsidP="004C3D7E" w14:paraId="417BD193" w14:textId="77777777">
      <w:pPr>
        <w:pStyle w:val="ListParagraph"/>
        <w:spacing w:after="0" w:line="240" w:lineRule="auto"/>
        <w:ind w:left="0"/>
        <w:jc w:val="both"/>
        <w:rPr>
          <w:rFonts w:ascii="Times New Roman" w:hAnsi="Times New Roman" w:cs="Times New Roman"/>
          <w:color w:val="000000" w:themeColor="text1"/>
          <w:sz w:val="24"/>
          <w:szCs w:val="24"/>
          <w:u w:val="single"/>
        </w:rPr>
      </w:pPr>
      <w:r w:rsidRPr="002751AF">
        <w:rPr>
          <w:rFonts w:ascii="Times New Roman" w:eastAsia="Times New Roman" w:hAnsi="Times New Roman" w:cs="Times New Roman"/>
          <w:color w:val="000000" w:themeColor="text1"/>
          <w:sz w:val="24"/>
          <w:szCs w:val="24"/>
          <w:lang w:eastAsia="lv-LV"/>
        </w:rPr>
        <w:t>mirstība no ļaundabīgajiem audzējiem - 1,18 reizes lielāka</w:t>
      </w:r>
      <w:r>
        <w:rPr>
          <w:rStyle w:val="FootnoteReference"/>
          <w:rFonts w:ascii="Times New Roman" w:eastAsia="Times New Roman" w:hAnsi="Times New Roman" w:cs="Times New Roman"/>
          <w:color w:val="000000" w:themeColor="text1"/>
          <w:sz w:val="24"/>
          <w:szCs w:val="24"/>
          <w:lang w:eastAsia="lv-LV"/>
        </w:rPr>
        <w:footnoteReference w:id="38"/>
      </w:r>
      <w:r w:rsidRPr="002751AF">
        <w:rPr>
          <w:rFonts w:ascii="Times New Roman" w:eastAsia="Times New Roman" w:hAnsi="Times New Roman" w:cs="Times New Roman"/>
          <w:color w:val="000000" w:themeColor="text1"/>
          <w:sz w:val="24"/>
          <w:szCs w:val="24"/>
          <w:lang w:eastAsia="lv-LV"/>
        </w:rPr>
        <w:t>.</w:t>
      </w:r>
    </w:p>
    <w:p w:rsidR="004C3D7E" w:rsidRPr="008300AF" w:rsidP="004C3D7E" w14:paraId="4623DCB4"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u w:val="single"/>
        </w:rPr>
      </w:pPr>
      <w:r w:rsidRPr="008300AF">
        <w:rPr>
          <w:rFonts w:ascii="Times New Roman" w:hAnsi="Times New Roman" w:cs="Times New Roman"/>
          <w:sz w:val="24"/>
          <w:szCs w:val="24"/>
        </w:rPr>
        <w:t>Latvijā  2015.</w:t>
      </w:r>
      <w:r>
        <w:rPr>
          <w:rFonts w:ascii="Times New Roman" w:hAnsi="Times New Roman" w:cs="Times New Roman"/>
          <w:sz w:val="24"/>
          <w:szCs w:val="24"/>
        </w:rPr>
        <w:t xml:space="preserve"> </w:t>
      </w:r>
      <w:r w:rsidRPr="008300AF">
        <w:rPr>
          <w:rFonts w:ascii="Times New Roman" w:hAnsi="Times New Roman" w:cs="Times New Roman"/>
          <w:sz w:val="24"/>
          <w:szCs w:val="24"/>
        </w:rPr>
        <w:t>gadā ļaundabīgie audzēji pirmo reizi mūžā tika diagnosticēti 11 123 pacientiem, bet uzskaitē  2015.</w:t>
      </w:r>
      <w:r>
        <w:rPr>
          <w:rFonts w:ascii="Times New Roman" w:hAnsi="Times New Roman" w:cs="Times New Roman"/>
          <w:sz w:val="24"/>
          <w:szCs w:val="24"/>
        </w:rPr>
        <w:t xml:space="preserve"> </w:t>
      </w:r>
      <w:r w:rsidRPr="008300AF">
        <w:rPr>
          <w:rFonts w:ascii="Times New Roman" w:hAnsi="Times New Roman" w:cs="Times New Roman"/>
          <w:sz w:val="24"/>
          <w:szCs w:val="24"/>
        </w:rPr>
        <w:t>gada beigās bija 74 540 pacientu;</w:t>
      </w:r>
    </w:p>
    <w:p w:rsidR="004C3D7E" w:rsidRPr="008300AF" w:rsidP="004C3D7E" w14:paraId="68D6B93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ir viens no augstākajiem 30 dienu mirstības rādītājiem slimnīcā pēc insulta:</w:t>
      </w:r>
    </w:p>
    <w:p w:rsidR="004C3D7E" w:rsidRPr="008300AF" w:rsidP="004C3D7E" w14:paraId="108D1674"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Latvijā attiecīgi 18 uz 100 stacionēšanās gadījumiem;</w:t>
      </w:r>
    </w:p>
    <w:p w:rsidR="004C3D7E" w:rsidRPr="008300AF" w:rsidP="004C3D7E" w14:paraId="0FA329F3"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valstīs vidēji 9,4 uz 100 stacionēšanās gadījumiem</w:t>
      </w:r>
      <w:r>
        <w:rPr>
          <w:rStyle w:val="FootnoteReference"/>
          <w:rFonts w:ascii="Times New Roman" w:hAnsi="Times New Roman" w:cs="Times New Roman"/>
          <w:sz w:val="24"/>
          <w:szCs w:val="24"/>
        </w:rPr>
        <w:footnoteReference w:id="39"/>
      </w:r>
      <w:r w:rsidRPr="008300AF">
        <w:rPr>
          <w:rFonts w:ascii="Times New Roman" w:hAnsi="Times New Roman" w:cs="Times New Roman"/>
          <w:sz w:val="24"/>
          <w:szCs w:val="24"/>
        </w:rPr>
        <w:t>.</w:t>
      </w:r>
    </w:p>
    <w:p w:rsidR="004C3D7E" w:rsidRPr="008300AF" w:rsidP="004C3D7E" w14:paraId="018CFF8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Tikai ap 30% no krūts vēža pacientiem slimība tiek diagnosticēta agrīnās (0,I) stadijās. Katru gadu vairāk nekā puse no diagnosticētajiem kolorektālā vēža gadījumiem ir jau III un IV stadijā</w:t>
      </w:r>
      <w:r>
        <w:rPr>
          <w:rStyle w:val="FootnoteReference"/>
          <w:rFonts w:ascii="Times New Roman" w:hAnsi="Times New Roman" w:cs="Times New Roman"/>
          <w:sz w:val="24"/>
          <w:szCs w:val="24"/>
        </w:rPr>
        <w:footnoteReference w:id="40"/>
      </w:r>
      <w:r w:rsidRPr="008300AF">
        <w:rPr>
          <w:rFonts w:ascii="Times New Roman" w:hAnsi="Times New Roman" w:cs="Times New Roman"/>
          <w:sz w:val="24"/>
          <w:szCs w:val="24"/>
        </w:rPr>
        <w:t>.</w:t>
      </w:r>
    </w:p>
    <w:p w:rsidR="004C3D7E" w:rsidRPr="008300AF" w:rsidP="004C3D7E" w14:paraId="1933DD5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augstāki  ķirurģiskā darba apjomi slimnīcās tieši korelē ar labāku aprūpes kvalitāti un zemākiem mirstības rādītājiem (piemēram, aortas, asinsvadu ķirurģija, invazīvā kardioloģija, krūts, olnīcu un kolorektālā vēža ķirurģija). Pacientiem, kurus ārstēja ārsti, kuri veica vairāk nekā 75 perkutānas koronāras intervences (PKI) gadā, bija par 44 % mazāks mirstības slimnīcā risks salīdzinājumā ar pacientiem, kurus ārstēja ārsti, kuri veica mazāk kā 75 PKI gadā</w:t>
      </w:r>
      <w:r>
        <w:rPr>
          <w:rStyle w:val="FootnoteReference"/>
          <w:rFonts w:ascii="Times New Roman" w:hAnsi="Times New Roman" w:cs="Times New Roman"/>
          <w:sz w:val="24"/>
          <w:szCs w:val="24"/>
        </w:rPr>
        <w:footnoteReference w:id="41"/>
      </w:r>
      <w:r w:rsidRPr="008300AF">
        <w:rPr>
          <w:rFonts w:ascii="Times New Roman" w:hAnsi="Times New Roman" w:cs="Times New Roman"/>
          <w:sz w:val="24"/>
          <w:szCs w:val="24"/>
        </w:rPr>
        <w:t>.</w:t>
      </w:r>
    </w:p>
    <w:p w:rsidR="004C3D7E" w:rsidRPr="008300AF" w:rsidP="004C3D7E" w14:paraId="75BF6A1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Ir vāja hronisko slimnieku uzraudzība, piemēram, augstas riska grupas iedzīvotāji (vīrieši vecumā no 45 līdz 54 gadiem) nesaņem asinsspiediena (gandrīz 40% gadījumos) vai holesterīna līmeņa (vairāk nekā 60% gadījumos) ikgadējus mērījumus</w:t>
      </w:r>
      <w:r>
        <w:rPr>
          <w:rStyle w:val="FootnoteReference"/>
          <w:rFonts w:ascii="Times New Roman" w:hAnsi="Times New Roman" w:cs="Times New Roman"/>
          <w:sz w:val="24"/>
          <w:szCs w:val="24"/>
        </w:rPr>
        <w:footnoteReference w:id="42"/>
      </w:r>
      <w:r w:rsidRPr="008300AF">
        <w:rPr>
          <w:rFonts w:ascii="Times New Roman" w:hAnsi="Times New Roman" w:cs="Times New Roman"/>
          <w:sz w:val="24"/>
          <w:szCs w:val="24"/>
        </w:rPr>
        <w:t>.</w:t>
      </w:r>
    </w:p>
    <w:p w:rsidR="004C3D7E" w:rsidRPr="008300AF" w:rsidP="004C3D7E" w14:paraId="4B56A427"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Gaidīšanas laiks uz ambulatorajiem veselības aprūpes pakalpojumiem svārstās no 20 dienām </w:t>
      </w:r>
      <w:r w:rsidRPr="008300AF">
        <w:rPr>
          <w:rFonts w:ascii="Times New Roman" w:hAnsi="Times New Roman" w:cs="Times New Roman"/>
          <w:sz w:val="24"/>
          <w:szCs w:val="24"/>
          <w:lang w:eastAsia="lv-LV"/>
        </w:rPr>
        <w:t>līdz pat 680 dienām</w:t>
      </w:r>
      <w:r w:rsidRPr="008300AF">
        <w:rPr>
          <w:rFonts w:ascii="Times New Roman" w:hAnsi="Times New Roman" w:cs="Times New Roman"/>
          <w:iCs/>
          <w:sz w:val="24"/>
          <w:szCs w:val="24"/>
          <w:lang w:eastAsia="lv-LV"/>
        </w:rPr>
        <w:t>.</w:t>
      </w:r>
      <w:r w:rsidRPr="008300AF">
        <w:rPr>
          <w:rFonts w:ascii="Times New Roman" w:hAnsi="Times New Roman" w:cs="Times New Roman"/>
          <w:sz w:val="24"/>
          <w:szCs w:val="24"/>
        </w:rPr>
        <w:t xml:space="preserve"> Ilgs </w:t>
      </w:r>
      <w:r w:rsidRPr="008300AF">
        <w:rPr>
          <w:rFonts w:ascii="Times New Roman" w:hAnsi="Times New Roman" w:cs="Times New Roman"/>
          <w:color w:val="000000" w:themeColor="text1"/>
          <w:sz w:val="24"/>
          <w:szCs w:val="24"/>
        </w:rPr>
        <w:t>gaidīšanas laiks veselības aprūpes pakalpojumu saņemšanai būtiski ietekmē arī pakalpojumu pēctecības un nepārtrauktas nodrošināšanas iespējas</w:t>
      </w:r>
      <w:r>
        <w:rPr>
          <w:rStyle w:val="FootnoteReference"/>
          <w:rFonts w:ascii="Times New Roman" w:hAnsi="Times New Roman" w:cs="Times New Roman"/>
          <w:color w:val="000000" w:themeColor="text1"/>
          <w:sz w:val="24"/>
          <w:szCs w:val="24"/>
        </w:rPr>
        <w:footnoteReference w:id="43"/>
      </w:r>
      <w:r w:rsidRPr="008300AF">
        <w:rPr>
          <w:rFonts w:ascii="Times New Roman" w:hAnsi="Times New Roman" w:cs="Times New Roman"/>
          <w:color w:val="000000" w:themeColor="text1"/>
          <w:sz w:val="24"/>
          <w:szCs w:val="24"/>
        </w:rPr>
        <w:t xml:space="preserve">. </w:t>
      </w:r>
    </w:p>
    <w:p w:rsidR="004C3D7E" w:rsidRPr="008300AF" w:rsidP="004C3D7E" w14:paraId="55E444A8"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Ar katru gadu mazinās ārstniecības iestāžu skaits, kas noslēdz līgumu ar NVD par valsts apmaksātu zobārstniecības pakalpojumu sniegšanu, kā galveno iemeslu norādot nepietiekamus tarifus par zobārstniecības manipulācijām (līgumiestāžu skaits mazinājies no 303 (2014.gadā) uz 249 (2017.</w:t>
      </w:r>
      <w:r>
        <w:rPr>
          <w:rFonts w:ascii="Times New Roman" w:hAnsi="Times New Roman" w:cs="Times New Roman"/>
          <w:color w:val="000000" w:themeColor="text1"/>
          <w:sz w:val="24"/>
          <w:szCs w:val="24"/>
        </w:rPr>
        <w:t xml:space="preserve"> </w:t>
      </w:r>
      <w:r w:rsidRPr="008300AF">
        <w:rPr>
          <w:rFonts w:ascii="Times New Roman" w:hAnsi="Times New Roman" w:cs="Times New Roman"/>
          <w:color w:val="000000" w:themeColor="text1"/>
          <w:sz w:val="24"/>
          <w:szCs w:val="24"/>
        </w:rPr>
        <w:t>gadā)).</w:t>
      </w:r>
    </w:p>
    <w:p w:rsidR="004C3D7E" w:rsidRPr="008300AF" w:rsidP="004C3D7E" w14:paraId="312ACEB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Nepietiekoša pirmsdzemdību aprūpes kvalitāte, kā arī sociāli ekonomiskie faktori būtiski ietekmē mātes-bērna veselību. Sievietes no nelabvēlīgākas vides var saskarties ar lielākiem šķēršļiem veselības aprūpes piekļuvē, piemēram, transporta trūkums vai neelastīgi darba laiki. Līdz ar to šīm sievietēm var būt nepieciešama mērķtiecīgi organizēta palīdzība</w:t>
      </w:r>
      <w:r>
        <w:rPr>
          <w:rStyle w:val="FootnoteReference"/>
          <w:rFonts w:ascii="Times New Roman" w:hAnsi="Times New Roman" w:cs="Times New Roman"/>
          <w:sz w:val="24"/>
          <w:szCs w:val="24"/>
        </w:rPr>
        <w:footnoteReference w:id="44"/>
      </w:r>
      <w:r w:rsidRPr="008300AF">
        <w:rPr>
          <w:rFonts w:ascii="Times New Roman" w:hAnsi="Times New Roman" w:cs="Times New Roman"/>
          <w:sz w:val="24"/>
          <w:szCs w:val="24"/>
        </w:rPr>
        <w:t xml:space="preserve">. </w:t>
      </w:r>
    </w:p>
    <w:p w:rsidR="004C3D7E" w:rsidRPr="008300AF" w:rsidP="004C3D7E" w14:paraId="52498C6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Mātes mirstība Latvijā 3 reizes pārsniedz ES vidējos rādītājus (2014):</w:t>
      </w:r>
    </w:p>
    <w:p w:rsidR="004C3D7E" w:rsidRPr="008300AF" w:rsidP="004C3D7E" w14:paraId="6A9C85FD"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2014.</w:t>
      </w:r>
      <w:r>
        <w:rPr>
          <w:rFonts w:ascii="Times New Roman" w:eastAsia="Times New Roman" w:hAnsi="Times New Roman" w:cs="Times New Roman"/>
          <w:sz w:val="24"/>
          <w:szCs w:val="24"/>
          <w:lang w:eastAsia="lv-LV"/>
        </w:rPr>
        <w:t xml:space="preserve"> </w:t>
      </w:r>
      <w:r w:rsidRPr="008300AF">
        <w:rPr>
          <w:rFonts w:ascii="Times New Roman" w:eastAsia="Times New Roman" w:hAnsi="Times New Roman" w:cs="Times New Roman"/>
          <w:sz w:val="24"/>
          <w:szCs w:val="24"/>
          <w:lang w:eastAsia="lv-LV"/>
        </w:rPr>
        <w:t>gadā – 3 mātes jeb 14,0  nāves gadījumi uz 100 000 dzīvi dzimušajiem, 2015.gadā - 12 mātes (55,2 nāves gadījumi uz 100 000 dzīvi dzimušajiem)</w:t>
      </w:r>
      <w:r>
        <w:rPr>
          <w:rStyle w:val="FootnoteReference"/>
          <w:rFonts w:ascii="Times New Roman" w:eastAsia="Times New Roman" w:hAnsi="Times New Roman" w:cs="Times New Roman"/>
          <w:sz w:val="24"/>
          <w:szCs w:val="24"/>
          <w:lang w:eastAsia="lv-LV"/>
        </w:rPr>
        <w:footnoteReference w:id="45"/>
      </w:r>
      <w:r w:rsidRPr="008300AF">
        <w:rPr>
          <w:rFonts w:ascii="Times New Roman" w:hAnsi="Times New Roman" w:cs="Times New Roman"/>
          <w:sz w:val="24"/>
          <w:szCs w:val="24"/>
        </w:rPr>
        <w:t>;</w:t>
      </w:r>
    </w:p>
    <w:p w:rsidR="004C3D7E" w:rsidRPr="008300AF" w:rsidP="004C3D7E" w14:paraId="11CD1FB1"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ES vidēji 4,48 mātes nāves gadījumi uz 100 000 dzīvi dzimušajiem.</w:t>
      </w:r>
    </w:p>
    <w:p w:rsidR="004C3D7E" w:rsidRPr="008300AF" w:rsidP="004C3D7E" w14:paraId="0545888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Pakalpojumu kvalitāte dzemdniecībā saistīta ar slimnīcas darba apjomu - lielāks negatīvu rezultātu skaits zema riska dzemdībās novērojams zema apjoma slimnīcās. Turklāt dzemdniecībā ir nepilnīgi nodrošināta pacientes nosūtīšana uz veselības stāvoklim atbilstoša līmeņa slimnīcu </w:t>
      </w:r>
      <w:r>
        <w:rPr>
          <w:rStyle w:val="FootnoteReference"/>
          <w:rFonts w:ascii="Times New Roman" w:hAnsi="Times New Roman" w:cs="Times New Roman"/>
          <w:sz w:val="24"/>
          <w:szCs w:val="24"/>
        </w:rPr>
        <w:footnoteReference w:id="46"/>
      </w:r>
      <w:r w:rsidRPr="008300AF">
        <w:rPr>
          <w:rFonts w:ascii="Times New Roman" w:hAnsi="Times New Roman" w:cs="Times New Roman"/>
          <w:sz w:val="24"/>
          <w:szCs w:val="24"/>
        </w:rPr>
        <w:t xml:space="preserve">. </w:t>
      </w:r>
    </w:p>
    <w:p w:rsidR="004C3D7E" w:rsidRPr="008300AF" w:rsidP="004C3D7E" w14:paraId="5793FBA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Latvijā nav NVD vai VM oficiāli apstiprinātu klīnisko algoritmu vai pacientu aprūpes ceļu, izņemot netiešas norādes atsevišķos noteikumos uz atsevišķiem pakalpojumiem, kurus finansē NVD, piemēram, perinatālā aprūpe. Klīnisko algoritmu un pacientu ceļu neesamība rada šķēršļus gan kvalitātes nodrošināšanai, gan efektivitātei un rezultāta mērīšanai</w:t>
      </w:r>
      <w:r>
        <w:rPr>
          <w:rStyle w:val="FootnoteReference"/>
          <w:rFonts w:ascii="Times New Roman" w:hAnsi="Times New Roman" w:cs="Times New Roman"/>
          <w:sz w:val="24"/>
          <w:szCs w:val="24"/>
        </w:rPr>
        <w:footnoteReference w:id="47"/>
      </w:r>
      <w:r w:rsidRPr="008300AF">
        <w:rPr>
          <w:rFonts w:ascii="Times New Roman" w:hAnsi="Times New Roman" w:cs="Times New Roman"/>
          <w:sz w:val="24"/>
          <w:szCs w:val="24"/>
        </w:rPr>
        <w:t>.</w:t>
      </w:r>
    </w:p>
    <w:p w:rsidR="004C3D7E" w:rsidRPr="008300AF" w:rsidP="004C3D7E" w14:paraId="632A60F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uzlabotu veselības aprūpes kvalitāti VM veikusi šādus pasākumus: </w:t>
      </w:r>
    </w:p>
    <w:p w:rsidR="004C3D7E" w:rsidRPr="008300AF" w:rsidP="004C3D7E" w14:paraId="6BD65352" w14:textId="77777777">
      <w:pPr>
        <w:pStyle w:val="ListParagraph"/>
        <w:spacing w:after="0" w:line="240" w:lineRule="auto"/>
        <w:ind w:left="714"/>
        <w:jc w:val="both"/>
        <w:rPr>
          <w:rFonts w:ascii="Times New Roman" w:eastAsia="Times New Roman" w:hAnsi="Times New Roman" w:cs="Times New Roman"/>
          <w:bCs/>
          <w:sz w:val="24"/>
          <w:szCs w:val="24"/>
        </w:rPr>
      </w:pPr>
      <w:r w:rsidRPr="008300AF">
        <w:rPr>
          <w:rFonts w:ascii="Times New Roman" w:eastAsia="Times New Roman" w:hAnsi="Times New Roman" w:cs="Times New Roman"/>
          <w:bCs/>
          <w:sz w:val="25"/>
          <w:szCs w:val="25"/>
        </w:rPr>
        <w:t xml:space="preserve">- </w:t>
      </w:r>
      <w:r w:rsidRPr="008300AF">
        <w:rPr>
          <w:rFonts w:ascii="Times New Roman" w:eastAsia="Times New Roman" w:hAnsi="Times New Roman" w:cs="Times New Roman"/>
          <w:bCs/>
          <w:sz w:val="24"/>
          <w:szCs w:val="24"/>
        </w:rPr>
        <w:t>pilnveidotas dzemdību palīdzības (perinatālajā periodā) darba kvalitātes uzraudzībai noteiktās prasības, tai skaitā par grūtniecības un dzemdību riska izvērtēšanu, rīcību sarežģījumu un neatliekamu situāciju gadījumos</w:t>
      </w:r>
      <w:r>
        <w:rPr>
          <w:rStyle w:val="FootnoteReference"/>
          <w:rFonts w:ascii="Times New Roman" w:eastAsia="Times New Roman" w:hAnsi="Times New Roman" w:cs="Times New Roman"/>
          <w:bCs/>
          <w:sz w:val="24"/>
          <w:szCs w:val="24"/>
        </w:rPr>
        <w:footnoteReference w:id="48"/>
      </w:r>
      <w:r w:rsidRPr="008300AF">
        <w:rPr>
          <w:rFonts w:ascii="Times New Roman" w:eastAsia="Times New Roman" w:hAnsi="Times New Roman" w:cs="Times New Roman"/>
          <w:bCs/>
          <w:sz w:val="24"/>
          <w:szCs w:val="24"/>
        </w:rPr>
        <w:t>;</w:t>
      </w:r>
    </w:p>
    <w:p w:rsidR="004C3D7E" w:rsidRPr="008300AF" w:rsidP="004C3D7E" w14:paraId="18475319" w14:textId="77777777">
      <w:pPr>
        <w:pStyle w:val="ListParagraph"/>
        <w:spacing w:after="0" w:line="240" w:lineRule="auto"/>
        <w:ind w:left="714"/>
        <w:jc w:val="both"/>
        <w:rPr>
          <w:rFonts w:ascii="Times New Roman" w:hAnsi="Times New Roman" w:cs="Times New Roman"/>
          <w:sz w:val="24"/>
          <w:szCs w:val="24"/>
        </w:rPr>
      </w:pPr>
      <w:r w:rsidRPr="008300AF">
        <w:rPr>
          <w:rFonts w:ascii="Times New Roman" w:eastAsia="Times New Roman" w:hAnsi="Times New Roman" w:cs="Times New Roman"/>
          <w:bCs/>
          <w:sz w:val="24"/>
          <w:szCs w:val="24"/>
        </w:rPr>
        <w:t xml:space="preserve">- </w:t>
      </w:r>
      <w:r w:rsidRPr="008300AF">
        <w:rPr>
          <w:rFonts w:ascii="Times New Roman" w:hAnsi="Times New Roman" w:cs="Times New Roman"/>
          <w:sz w:val="24"/>
          <w:szCs w:val="24"/>
        </w:rPr>
        <w:t>precizētas pacientu drošības prasības ārstniecības iestādēm (droša pacientu identifikācija,  pacientu tiesības uz informāciju, pacientu drošības ziņošanas sistēmas izveide, pacientu sūdzību un ierosinājumu analīze u.c.)</w:t>
      </w:r>
      <w:r>
        <w:rPr>
          <w:rStyle w:val="FootnoteReference"/>
          <w:rFonts w:ascii="Times New Roman" w:hAnsi="Times New Roman" w:cs="Times New Roman"/>
          <w:sz w:val="24"/>
          <w:szCs w:val="24"/>
        </w:rPr>
        <w:footnoteReference w:id="49"/>
      </w:r>
      <w:r w:rsidRPr="008300AF">
        <w:rPr>
          <w:rFonts w:ascii="Times New Roman" w:hAnsi="Times New Roman" w:cs="Times New Roman"/>
          <w:sz w:val="24"/>
          <w:szCs w:val="24"/>
        </w:rPr>
        <w:t>;</w:t>
      </w:r>
    </w:p>
    <w:p w:rsidR="004C3D7E" w:rsidRPr="008300AF" w:rsidP="004C3D7E" w14:paraId="034BA58D" w14:textId="77777777">
      <w:pPr>
        <w:pStyle w:val="ListParagraph"/>
        <w:spacing w:after="0" w:line="240" w:lineRule="auto"/>
        <w:ind w:left="714"/>
        <w:jc w:val="both"/>
        <w:rPr>
          <w:rFonts w:ascii="Times New Roman" w:hAnsi="Times New Roman" w:cs="Times New Roman"/>
          <w:sz w:val="24"/>
          <w:szCs w:val="24"/>
        </w:rPr>
      </w:pPr>
      <w:r w:rsidRPr="008300AF">
        <w:rPr>
          <w:rFonts w:ascii="Times New Roman" w:hAnsi="Times New Roman" w:cs="Times New Roman"/>
          <w:sz w:val="24"/>
          <w:szCs w:val="24"/>
        </w:rPr>
        <w:t>- ar 2017.</w:t>
      </w:r>
      <w:r>
        <w:rPr>
          <w:rFonts w:ascii="Times New Roman" w:hAnsi="Times New Roman" w:cs="Times New Roman"/>
          <w:sz w:val="24"/>
          <w:szCs w:val="24"/>
        </w:rPr>
        <w:t xml:space="preserve"> </w:t>
      </w:r>
      <w:r w:rsidRPr="008300AF">
        <w:rPr>
          <w:rFonts w:ascii="Times New Roman" w:hAnsi="Times New Roman" w:cs="Times New Roman"/>
          <w:sz w:val="24"/>
          <w:szCs w:val="24"/>
        </w:rPr>
        <w:t>gada februāri SPKC uzdota jauna funkcija – nodrošināt metodisko atbalstu ārstniecības iestādēm ārstniecības kvalitātes un pacientu drošības jautājumos.</w:t>
      </w:r>
    </w:p>
    <w:p w:rsidR="004C3D7E" w:rsidRPr="008300AF" w:rsidP="004C3D7E" w14:paraId="081ABFEF"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0541DFAA"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4B2E2AD4" w14:textId="77777777">
      <w:pPr>
        <w:pStyle w:val="Heading2"/>
        <w:rPr>
          <w:rFonts w:ascii="Times New Roman" w:hAnsi="Times New Roman" w:cs="Times New Roman"/>
          <w:sz w:val="28"/>
          <w:szCs w:val="28"/>
        </w:rPr>
      </w:pPr>
      <w:bookmarkStart w:id="47" w:name="_Toc256000009"/>
      <w:bookmarkStart w:id="48" w:name="_Toc486592179"/>
      <w:bookmarkStart w:id="49" w:name="_Toc488140809"/>
      <w:bookmarkStart w:id="50" w:name="_Toc256000047"/>
      <w:bookmarkStart w:id="51" w:name="_Toc256000091"/>
      <w:r w:rsidRPr="008300AF">
        <w:rPr>
          <w:rFonts w:ascii="Times New Roman" w:hAnsi="Times New Roman" w:cs="Times New Roman"/>
          <w:sz w:val="28"/>
          <w:szCs w:val="28"/>
        </w:rPr>
        <w:t>1.5. Iestāžu pārvaldība un pašvaldību loma</w:t>
      </w:r>
      <w:bookmarkEnd w:id="51"/>
      <w:bookmarkEnd w:id="50"/>
      <w:bookmarkEnd w:id="47"/>
      <w:bookmarkEnd w:id="48"/>
      <w:bookmarkEnd w:id="49"/>
    </w:p>
    <w:p w:rsidR="004C3D7E" w:rsidRPr="008300AF" w:rsidP="004C3D7E" w14:paraId="452DECCC" w14:textId="77777777">
      <w:pPr>
        <w:spacing w:after="0" w:line="240" w:lineRule="auto"/>
        <w:jc w:val="both"/>
        <w:rPr>
          <w:rFonts w:ascii="Times New Roman" w:hAnsi="Times New Roman" w:cs="Times New Roman"/>
          <w:color w:val="000000" w:themeColor="text1"/>
          <w:sz w:val="28"/>
          <w:szCs w:val="28"/>
          <w:u w:val="single"/>
        </w:rPr>
      </w:pPr>
    </w:p>
    <w:p w:rsidR="004C3D7E" w:rsidRPr="008300AF" w:rsidP="004C3D7E" w14:paraId="0DE222A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pakalpojumu atlasē NVD nedarbojas kā stratēģiskais pakalpojumu iepircējs. </w:t>
      </w:r>
    </w:p>
    <w:p w:rsidR="004C3D7E" w:rsidRPr="008300AF" w:rsidP="004C3D7E" w14:paraId="3757502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Nav skaidri nodefinēta līgumu izpildes uzraudzības un kontroles funkcija starp NVD un VI, precīzi nenošķirot kāda ir katras iestādes loma šajā procesā.</w:t>
      </w:r>
    </w:p>
    <w:p w:rsidR="004C3D7E" w:rsidRPr="008300AF" w:rsidP="004C3D7E" w14:paraId="2BA9F36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Ārst</w:t>
      </w:r>
      <w:r>
        <w:rPr>
          <w:rFonts w:ascii="Times New Roman" w:hAnsi="Times New Roman" w:cs="Times New Roman"/>
          <w:sz w:val="24"/>
          <w:szCs w:val="24"/>
        </w:rPr>
        <w:t>n</w:t>
      </w:r>
      <w:r w:rsidRPr="008300AF">
        <w:rPr>
          <w:rFonts w:ascii="Times New Roman" w:hAnsi="Times New Roman" w:cs="Times New Roman"/>
          <w:sz w:val="24"/>
          <w:szCs w:val="24"/>
        </w:rPr>
        <w:t>iecības iestādēm nav pietiekams atbalsts kvalitātes un pacientu drošības jautājumu risināšanā.</w:t>
      </w:r>
    </w:p>
    <w:p w:rsidR="004C3D7E" w:rsidRPr="008300AF" w:rsidP="004C3D7E" w14:paraId="31EC9CF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Katra kapitālsabiedrība atsevišķi risina jautājumus par medikamentu, medicīnas materiālu un citu slimnīcas darbībai nepieciešamo materiālu un tehnoloģiju iepirkšanu.</w:t>
      </w:r>
    </w:p>
    <w:p w:rsidR="004C3D7E" w:rsidRPr="008300AF" w:rsidP="004C3D7E" w14:paraId="5D4DF5E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Netiek centralizēti uzkrāta informācija par pacientiem veiktajiem izmeklējumiem, tādējādi veicinot atkārtotus izmeklējumus. </w:t>
      </w:r>
    </w:p>
    <w:p w:rsidR="004C3D7E" w:rsidRPr="008300AF" w:rsidP="004C3D7E" w14:paraId="12DED69E"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Dažādi tiek traktēts likuma “Par pašvaldībām” 15. pants - pašvaldībām ir autonomas funkcijas attiecībā uz veselības aprūpes pieejamības nodrošināšanu, līdz ar to pašvaldību iesaiste veselības aprūpes pieejamības nodrošināšanā katrā pašvaldībā ir atšķirīga (piem. pakalpojuma pieejamības nodrošināšana un investēšana savā īpašumā esošajās ārstniecības iestādēs (slimnīcās, ambulatorajās iestādēs, ģimenes ārstu praksēs), transporta nodrošinājums līdz ārstniecības iestādei, pabalsti veselības aprūpes pakalpojumu saņemšanai iedzīvotājiem u.c.).</w:t>
      </w:r>
    </w:p>
    <w:p w:rsidR="004C3D7E" w:rsidRPr="008300AF" w:rsidP="004C3D7E" w14:paraId="09DC1403"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Neiezīmējot veselības aprūpes pieejamības nodrošināšanā iesaistīto pušu pienākumus un atbildības sadalījumu, pašvaldības, lai nodrošinātu veselības aprūpes pieejamību, turpinās rīkoties atšķirīgi un turpinās pastāvēt ārstniecības iestāžu neefektīvas funkcionēšanas riski.</w:t>
      </w:r>
    </w:p>
    <w:p w:rsidR="004C3D7E" w:rsidRPr="008300AF" w:rsidP="004C3D7E" w14:paraId="5AF87BCC"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Nav skaidri noteiktas sociālo un aprūpes gultu nodrošināšanas iespējas valstī un pašvaldībā, ņemot vērā, ka aprūpes gultu pakalpojums pamatā saistās ar iedzīvotāju sociālajiem jautājumiem (aprūpes gultu pakalpojums lielākoties tiek sniegts nevis pēc akūtiem gadījumiem, bet gan hronisku saslimšanu gadījumos kontekstā ar iedzīvotāju sociāliem apstākļiem, piemēram, nespēju sevi aprūpēt, nodrošināt sev vienkāršu sadzīvisku aprūpi un tuvinieku atbalsta trūkumu). Vienmērīgi pieejami netiek organizēta un nodrošināta paliatīvo (termināli slimo) pacientu aprūpe. </w:t>
      </w:r>
    </w:p>
    <w:p w:rsidR="004C3D7E" w:rsidRPr="008300AF" w:rsidP="004C3D7E" w14:paraId="09B2309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Nav vienota izpratne par sistēmiski svarīgo slimnīcu pārvaldību, no kurām daļa ir pašvaldību kapitālsabiedrības</w:t>
      </w:r>
      <w:r>
        <w:rPr>
          <w:rFonts w:ascii="Times New Roman" w:hAnsi="Times New Roman" w:cs="Times New Roman"/>
          <w:sz w:val="24"/>
          <w:szCs w:val="24"/>
        </w:rPr>
        <w:t>,</w:t>
      </w:r>
      <w:r w:rsidRPr="008300AF">
        <w:rPr>
          <w:rFonts w:ascii="Times New Roman" w:hAnsi="Times New Roman" w:cs="Times New Roman"/>
          <w:sz w:val="24"/>
          <w:szCs w:val="24"/>
        </w:rPr>
        <w:t xml:space="preserve"> un, </w:t>
      </w:r>
      <w:r w:rsidRPr="008300AF">
        <w:rPr>
          <w:rFonts w:ascii="Times New Roman" w:eastAsia="Calibri" w:hAnsi="Times New Roman" w:cs="Times New Roman"/>
          <w:sz w:val="24"/>
          <w:szCs w:val="24"/>
        </w:rPr>
        <w:t>neiezīmējot iesaistīto pušu pienākumus un atbildības sadalījumu, pašvaldības turpinās rīkoties atšķirīgi.</w:t>
      </w:r>
      <w:r w:rsidRPr="008300AF">
        <w:rPr>
          <w:rFonts w:ascii="Times New Roman" w:hAnsi="Times New Roman" w:cs="Times New Roman"/>
          <w:sz w:val="24"/>
          <w:szCs w:val="24"/>
        </w:rPr>
        <w:t xml:space="preserve"> </w:t>
      </w:r>
    </w:p>
    <w:p w:rsidR="004C3D7E" w:rsidRPr="008300AF" w:rsidP="004C3D7E" w14:paraId="13FF689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Calibri" w:hAnsi="Times New Roman" w:cs="Times New Roman"/>
          <w:sz w:val="24"/>
          <w:szCs w:val="24"/>
        </w:rPr>
        <w:t xml:space="preserve">Iestāžu pārvaldības uzlabošanā </w:t>
      </w:r>
      <w:r w:rsidRPr="008300AF">
        <w:rPr>
          <w:rFonts w:ascii="Times New Roman" w:hAnsi="Times New Roman" w:cs="Times New Roman"/>
          <w:color w:val="000000" w:themeColor="text1"/>
          <w:sz w:val="24"/>
          <w:szCs w:val="24"/>
        </w:rPr>
        <w:t>tiek attīstīta veselības aprūpes informācijas sistēma – E-veselība, tomēr</w:t>
      </w:r>
      <w:r w:rsidRPr="008300AF">
        <w:rPr>
          <w:rFonts w:ascii="Times New Roman" w:eastAsia="Calibri" w:hAnsi="Times New Roman" w:cs="Times New Roman"/>
          <w:sz w:val="24"/>
          <w:szCs w:val="24"/>
        </w:rPr>
        <w:t xml:space="preserve"> nepastāv droša un nepārprotama personas identifikācija elektroniski, piemēram, izmantojot eID karti</w:t>
      </w:r>
      <w:r>
        <w:rPr>
          <w:rStyle w:val="FootnoteReference"/>
          <w:rFonts w:ascii="Times New Roman" w:hAnsi="Times New Roman" w:cs="Times New Roman"/>
          <w:color w:val="000000" w:themeColor="text1"/>
          <w:sz w:val="24"/>
          <w:szCs w:val="24"/>
        </w:rPr>
        <w:footnoteReference w:id="50"/>
      </w:r>
      <w:r w:rsidRPr="008300AF">
        <w:rPr>
          <w:rFonts w:ascii="Times New Roman" w:hAnsi="Times New Roman" w:cs="Times New Roman"/>
          <w:color w:val="000000" w:themeColor="text1"/>
          <w:sz w:val="24"/>
          <w:szCs w:val="24"/>
        </w:rPr>
        <w:t>.</w:t>
      </w:r>
    </w:p>
    <w:p w:rsidR="004C3D7E" w:rsidRPr="008300AF" w:rsidP="004C3D7E" w14:paraId="485BA711" w14:textId="77777777">
      <w:pPr>
        <w:spacing w:after="0" w:line="240" w:lineRule="auto"/>
        <w:rPr>
          <w:rFonts w:ascii="Times New Roman" w:hAnsi="Times New Roman" w:cs="Times New Roman"/>
          <w:color w:val="000000" w:themeColor="text1"/>
          <w:sz w:val="28"/>
          <w:szCs w:val="28"/>
          <w:u w:val="single"/>
        </w:rPr>
      </w:pPr>
    </w:p>
    <w:p w:rsidR="004C3D7E" w:rsidRPr="008300AF" w:rsidP="004C3D7E" w14:paraId="7F2524F1" w14:textId="77777777">
      <w:pPr>
        <w:spacing w:after="0" w:line="240" w:lineRule="auto"/>
        <w:rPr>
          <w:rFonts w:ascii="Times New Roman" w:hAnsi="Times New Roman" w:cs="Times New Roman"/>
          <w:color w:val="000000" w:themeColor="text1"/>
          <w:sz w:val="28"/>
          <w:szCs w:val="28"/>
          <w:u w:val="single"/>
        </w:rPr>
      </w:pPr>
    </w:p>
    <w:p w:rsidR="004C3D7E" w:rsidRPr="008300AF" w:rsidP="004C3D7E" w14:paraId="4F0735B9" w14:textId="77777777">
      <w:pPr>
        <w:pStyle w:val="Heading2"/>
        <w:rPr>
          <w:rFonts w:ascii="Times New Roman" w:hAnsi="Times New Roman" w:cs="Times New Roman"/>
          <w:sz w:val="28"/>
          <w:szCs w:val="28"/>
        </w:rPr>
      </w:pPr>
      <w:bookmarkStart w:id="52" w:name="_Toc256000010"/>
      <w:bookmarkStart w:id="53" w:name="_Toc486592180"/>
      <w:bookmarkStart w:id="54" w:name="_Toc488140810"/>
      <w:bookmarkStart w:id="55" w:name="_Toc256000050"/>
      <w:bookmarkStart w:id="56" w:name="_Toc256000092"/>
      <w:r w:rsidRPr="008300AF">
        <w:rPr>
          <w:rFonts w:ascii="Times New Roman" w:hAnsi="Times New Roman" w:cs="Times New Roman"/>
          <w:sz w:val="28"/>
          <w:szCs w:val="28"/>
        </w:rPr>
        <w:t>1.6. Veselības nozares finansējums</w:t>
      </w:r>
      <w:bookmarkEnd w:id="56"/>
      <w:bookmarkEnd w:id="55"/>
      <w:bookmarkEnd w:id="52"/>
      <w:bookmarkEnd w:id="53"/>
      <w:bookmarkEnd w:id="54"/>
      <w:r w:rsidRPr="008300AF">
        <w:rPr>
          <w:rFonts w:ascii="Times New Roman" w:hAnsi="Times New Roman" w:cs="Times New Roman"/>
          <w:sz w:val="28"/>
          <w:szCs w:val="28"/>
        </w:rPr>
        <w:t xml:space="preserve"> </w:t>
      </w:r>
    </w:p>
    <w:p w:rsidR="004C3D7E" w:rsidRPr="008300AF" w:rsidP="004C3D7E" w14:paraId="62A4E3EE" w14:textId="77777777">
      <w:pPr>
        <w:spacing w:after="0" w:line="240" w:lineRule="auto"/>
        <w:jc w:val="center"/>
        <w:rPr>
          <w:rFonts w:ascii="Times New Roman" w:hAnsi="Times New Roman" w:cs="Times New Roman"/>
          <w:color w:val="000000" w:themeColor="text1"/>
          <w:sz w:val="24"/>
          <w:szCs w:val="24"/>
          <w:u w:val="single"/>
        </w:rPr>
      </w:pPr>
    </w:p>
    <w:p w:rsidR="004C3D7E" w:rsidRPr="008300AF" w:rsidP="004C3D7E" w14:paraId="6AC9069D" w14:textId="77777777">
      <w:pPr>
        <w:pStyle w:val="ListParagraph"/>
        <w:numPr>
          <w:ilvl w:val="0"/>
          <w:numId w:val="3"/>
        </w:numPr>
        <w:tabs>
          <w:tab w:val="left" w:pos="0"/>
        </w:tabs>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EK savā ziņojumā norādījusi, ka veselības aprūpes sistēma joprojām netiek pietiekami finansēta, jo publiskie veselības aprūpes izdevumi ir zemi</w:t>
      </w:r>
      <w:r>
        <w:rPr>
          <w:rStyle w:val="FootnoteReference"/>
          <w:rFonts w:ascii="Times New Roman" w:hAnsi="Times New Roman" w:cs="Times New Roman"/>
          <w:sz w:val="24"/>
          <w:szCs w:val="24"/>
        </w:rPr>
        <w:footnoteReference w:id="51"/>
      </w:r>
      <w:r w:rsidRPr="008300AF">
        <w:rPr>
          <w:rFonts w:ascii="Times New Roman" w:hAnsi="Times New Roman" w:cs="Times New Roman"/>
          <w:sz w:val="24"/>
          <w:szCs w:val="24"/>
        </w:rPr>
        <w:t xml:space="preserve">. PVO iesaka Eiropas reģiona valstīs vismaz 12 % kopbudžeta izdevumu paredzēt veselības aprūpei </w:t>
      </w:r>
      <w:r>
        <w:rPr>
          <w:rStyle w:val="FootnoteReference"/>
          <w:rFonts w:ascii="Times New Roman" w:hAnsi="Times New Roman" w:cs="Times New Roman"/>
          <w:sz w:val="24"/>
          <w:szCs w:val="24"/>
        </w:rPr>
        <w:footnoteReference w:id="52"/>
      </w:r>
      <w:r w:rsidRPr="008300AF">
        <w:rPr>
          <w:rFonts w:ascii="Times New Roman" w:hAnsi="Times New Roman" w:cs="Times New Roman"/>
          <w:sz w:val="24"/>
          <w:szCs w:val="24"/>
        </w:rPr>
        <w:t>, Latvijai 2017.</w:t>
      </w:r>
      <w:r>
        <w:rPr>
          <w:rFonts w:ascii="Times New Roman" w:hAnsi="Times New Roman" w:cs="Times New Roman"/>
          <w:sz w:val="24"/>
          <w:szCs w:val="24"/>
        </w:rPr>
        <w:t> </w:t>
      </w:r>
      <w:r w:rsidRPr="008300AF">
        <w:rPr>
          <w:rFonts w:ascii="Times New Roman" w:hAnsi="Times New Roman" w:cs="Times New Roman"/>
          <w:sz w:val="24"/>
          <w:szCs w:val="24"/>
        </w:rPr>
        <w:t>gadā  novirzīti 9,85% no kopbudžeta.</w:t>
      </w:r>
    </w:p>
    <w:p w:rsidR="004C3D7E" w:rsidRPr="008300AF" w:rsidP="004C3D7E" w14:paraId="3D0F971E" w14:textId="77777777">
      <w:pPr>
        <w:pStyle w:val="ListParagraph"/>
        <w:numPr>
          <w:ilvl w:val="0"/>
          <w:numId w:val="3"/>
        </w:numPr>
        <w:tabs>
          <w:tab w:val="left" w:pos="0"/>
        </w:tabs>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Finansējums veselības nozarei no iekšzemes kopprodukta: </w:t>
      </w:r>
    </w:p>
    <w:p w:rsidR="004C3D7E" w:rsidRPr="008300AF" w:rsidP="004C3D7E" w14:paraId="1A252AE6"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ir  viens no zemākajiem IKP procentiem veselības aprūpei </w:t>
      </w:r>
      <w:r>
        <w:rPr>
          <w:rFonts w:ascii="Times New Roman" w:hAnsi="Times New Roman" w:cs="Times New Roman"/>
          <w:sz w:val="24"/>
          <w:szCs w:val="24"/>
        </w:rPr>
        <w:t>- 3,07</w:t>
      </w:r>
      <w:r w:rsidRPr="008300AF">
        <w:rPr>
          <w:rFonts w:ascii="Times New Roman" w:hAnsi="Times New Roman" w:cs="Times New Roman"/>
          <w:sz w:val="24"/>
          <w:szCs w:val="24"/>
        </w:rPr>
        <w:t>%;</w:t>
      </w:r>
    </w:p>
    <w:p w:rsidR="004C3D7E" w:rsidRPr="008300AF" w:rsidP="004C3D7E" w14:paraId="1EEB7A98"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ES valstu vidējais - 7,2% no IKP</w:t>
      </w:r>
      <w:r>
        <w:rPr>
          <w:rStyle w:val="FootnoteReference"/>
          <w:rFonts w:ascii="Times New Roman" w:hAnsi="Times New Roman" w:cs="Times New Roman"/>
          <w:sz w:val="24"/>
          <w:szCs w:val="24"/>
        </w:rPr>
        <w:footnoteReference w:id="53"/>
      </w:r>
      <w:r w:rsidRPr="008300AF">
        <w:rPr>
          <w:rFonts w:ascii="Times New Roman" w:hAnsi="Times New Roman" w:cs="Times New Roman"/>
          <w:sz w:val="24"/>
          <w:szCs w:val="24"/>
        </w:rPr>
        <w:t>;</w:t>
      </w:r>
    </w:p>
    <w:p w:rsidR="004C3D7E" w:rsidRPr="008300AF" w:rsidP="004C3D7E" w14:paraId="4ACAE62B"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OECD valstu vidējais - 6,5% no IKP</w:t>
      </w:r>
      <w:r>
        <w:rPr>
          <w:rStyle w:val="FootnoteReference"/>
          <w:rFonts w:ascii="Times New Roman" w:hAnsi="Times New Roman" w:cs="Times New Roman"/>
          <w:sz w:val="24"/>
          <w:szCs w:val="24"/>
        </w:rPr>
        <w:footnoteReference w:id="54"/>
      </w:r>
      <w:r w:rsidRPr="008300AF">
        <w:rPr>
          <w:rFonts w:ascii="Times New Roman" w:hAnsi="Times New Roman" w:cs="Times New Roman"/>
          <w:sz w:val="24"/>
          <w:szCs w:val="24"/>
        </w:rPr>
        <w:t>.</w:t>
      </w:r>
    </w:p>
    <w:p w:rsidR="004C3D7E" w:rsidRPr="008300AF" w:rsidP="004C3D7E" w14:paraId="64ECEE5D" w14:textId="77777777">
      <w:pPr>
        <w:pStyle w:val="ListParagraph"/>
        <w:numPr>
          <w:ilvl w:val="0"/>
          <w:numId w:val="3"/>
        </w:numPr>
        <w:tabs>
          <w:tab w:val="left" w:pos="567"/>
        </w:tabs>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Zemais valsts finansējums ir viena no galvenajām veselības aprūpes sistēmas problēmām veselības aprūpes pieejamības nodrošināšanā:</w:t>
      </w:r>
    </w:p>
    <w:p w:rsidR="004C3D7E" w:rsidRPr="008300AF" w:rsidP="004C3D7E" w14:paraId="70815174" w14:textId="77777777">
      <w:pPr>
        <w:pStyle w:val="ListParagraph"/>
        <w:numPr>
          <w:ilvl w:val="0"/>
          <w:numId w:val="28"/>
        </w:numPr>
        <w:tabs>
          <w:tab w:val="left" w:pos="567"/>
        </w:tabs>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divas reizes lielākie pacientu tiešie maksājumi</w:t>
      </w:r>
      <w:r w:rsidRPr="008300AF">
        <w:rPr>
          <w:rFonts w:ascii="Times New Roman" w:hAnsi="Times New Roman" w:cs="Times New Roman"/>
          <w:sz w:val="24"/>
          <w:szCs w:val="24"/>
        </w:rPr>
        <w:t xml:space="preserve">  - Latvijā 38,8% no kopējiem izdevumiem par veselības aprūpes pakalpojumiem;</w:t>
      </w:r>
    </w:p>
    <w:p w:rsidR="004C3D7E" w:rsidRPr="008300AF" w:rsidP="004C3D7E" w14:paraId="2C1ED005" w14:textId="70F5B177">
      <w:pPr>
        <w:pStyle w:val="ListParagraph"/>
        <w:numPr>
          <w:ilvl w:val="0"/>
          <w:numId w:val="28"/>
        </w:num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ES</w:t>
      </w:r>
      <w:r w:rsidRPr="008300AF" w:rsidR="00FE2917">
        <w:rPr>
          <w:rFonts w:ascii="Times New Roman" w:hAnsi="Times New Roman" w:cs="Times New Roman"/>
          <w:sz w:val="24"/>
          <w:szCs w:val="24"/>
        </w:rPr>
        <w:t xml:space="preserve"> attiecīgi - 16,51%</w:t>
      </w:r>
      <w:r w:rsidRPr="008300AF" w:rsidR="00FE2917">
        <w:rPr>
          <w:rFonts w:ascii="Times New Roman" w:eastAsia="Times New Roman" w:hAnsi="Times New Roman" w:cs="Times New Roman"/>
          <w:sz w:val="24"/>
          <w:szCs w:val="24"/>
          <w:lang w:eastAsia="lv-LV"/>
        </w:rPr>
        <w:t xml:space="preserve"> (</w:t>
      </w:r>
      <w:r w:rsidRPr="008300AF" w:rsidR="00FE2917">
        <w:rPr>
          <w:rFonts w:ascii="Times New Roman" w:hAnsi="Times New Roman" w:cs="Times New Roman"/>
          <w:sz w:val="24"/>
          <w:szCs w:val="24"/>
        </w:rPr>
        <w:t>pacientu tiešie maksājumi ietver pacientu iemaksas, līdzmaksājumu, maksājumus par pakalpojumiem, kurus neapmaksā no veselības aprūpes valsts budžeta līdzekļiem un izdevumus zāļu iegādei)</w:t>
      </w:r>
      <w:r>
        <w:rPr>
          <w:rStyle w:val="FootnoteReference"/>
          <w:rFonts w:ascii="Times New Roman" w:hAnsi="Times New Roman" w:cs="Times New Roman"/>
          <w:sz w:val="24"/>
          <w:szCs w:val="24"/>
        </w:rPr>
        <w:footnoteReference w:id="55"/>
      </w:r>
      <w:r w:rsidRPr="008300AF" w:rsidR="00FE2917">
        <w:rPr>
          <w:rFonts w:ascii="Times New Roman" w:hAnsi="Times New Roman" w:cs="Times New Roman"/>
          <w:sz w:val="24"/>
          <w:szCs w:val="24"/>
        </w:rPr>
        <w:t>.</w:t>
      </w:r>
    </w:p>
    <w:p w:rsidR="004C3D7E" w:rsidRPr="008300AF" w:rsidP="004C3D7E" w14:paraId="351F137A" w14:textId="77777777">
      <w:pPr>
        <w:pStyle w:val="ListParagraph"/>
        <w:numPr>
          <w:ilvl w:val="0"/>
          <w:numId w:val="28"/>
        </w:numPr>
        <w:tabs>
          <w:tab w:val="left" w:pos="567"/>
        </w:tabs>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ļoti lielu daļu (48% no pacientu tiešajiem maksājumiem) sastāda izdevumi par medikamentiem</w:t>
      </w:r>
      <w:r>
        <w:rPr>
          <w:rStyle w:val="FootnoteReference"/>
          <w:rFonts w:ascii="Times New Roman" w:hAnsi="Times New Roman" w:cs="Times New Roman"/>
          <w:sz w:val="24"/>
          <w:szCs w:val="24"/>
        </w:rPr>
        <w:footnoteReference w:id="56"/>
      </w:r>
      <w:r>
        <w:rPr>
          <w:rFonts w:ascii="Times New Roman" w:hAnsi="Times New Roman" w:cs="Times New Roman"/>
          <w:sz w:val="24"/>
          <w:szCs w:val="24"/>
        </w:rPr>
        <w:t>.</w:t>
      </w:r>
    </w:p>
    <w:p w:rsidR="004C3D7E" w:rsidRPr="008300AF" w:rsidP="004C3D7E" w14:paraId="043B09FD"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Ierobežota pakalpojumu pieejamība par valsts līdzekļiem nozīmē nepieciešamību apmaksāt steidzami nepieciešamos pakalpojumus no privātiem līdzekļiem, kas nozīmīgi palielina nabadzību un ienākumu nevienlīdzību iedzīvotājiem:</w:t>
      </w:r>
    </w:p>
    <w:p w:rsidR="004C3D7E" w:rsidRPr="008300AF" w:rsidP="004C3D7E" w14:paraId="67FADA24"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Latvijā nevienlīdzības mērvienība ir viena no augstākajām ES - Džini (</w:t>
      </w:r>
      <w:r w:rsidRPr="008300AF">
        <w:rPr>
          <w:rFonts w:ascii="Times New Roman" w:eastAsia="Times New Roman" w:hAnsi="Times New Roman" w:cs="Times New Roman"/>
          <w:i/>
          <w:color w:val="000000" w:themeColor="text1"/>
          <w:sz w:val="24"/>
          <w:szCs w:val="24"/>
          <w:lang w:eastAsia="lv-LV"/>
        </w:rPr>
        <w:t xml:space="preserve">GINI) </w:t>
      </w:r>
      <w:r w:rsidRPr="008300AF">
        <w:rPr>
          <w:rFonts w:ascii="Times New Roman" w:eastAsia="Times New Roman" w:hAnsi="Times New Roman" w:cs="Times New Roman"/>
          <w:color w:val="000000" w:themeColor="text1"/>
          <w:sz w:val="24"/>
          <w:szCs w:val="24"/>
          <w:lang w:eastAsia="lv-LV"/>
        </w:rPr>
        <w:t>koeficients</w:t>
      </w:r>
      <w:r>
        <w:rPr>
          <w:rStyle w:val="FootnoteReference"/>
          <w:rFonts w:ascii="Times New Roman" w:eastAsia="Times New Roman" w:hAnsi="Times New Roman" w:cs="Times New Roman"/>
          <w:color w:val="000000" w:themeColor="text1"/>
          <w:sz w:val="24"/>
          <w:szCs w:val="24"/>
          <w:lang w:eastAsia="lv-LV"/>
        </w:rPr>
        <w:footnoteReference w:id="57"/>
      </w:r>
      <w:r w:rsidRPr="008300AF">
        <w:rPr>
          <w:rFonts w:ascii="Times New Roman" w:eastAsia="Times New Roman" w:hAnsi="Times New Roman" w:cs="Times New Roman"/>
          <w:color w:val="000000" w:themeColor="text1"/>
          <w:sz w:val="24"/>
          <w:szCs w:val="24"/>
          <w:lang w:eastAsia="lv-LV"/>
        </w:rPr>
        <w:t xml:space="preserve"> Latvijā ir 35,44;</w:t>
      </w:r>
    </w:p>
    <w:p w:rsidR="004C3D7E" w:rsidRPr="008300AF" w:rsidP="004C3D7E" w14:paraId="1D8F8FDD"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ES vidēji – 31,0</w:t>
      </w:r>
      <w:r>
        <w:rPr>
          <w:rStyle w:val="FootnoteReference"/>
          <w:rFonts w:ascii="Times New Roman" w:eastAsia="Times New Roman" w:hAnsi="Times New Roman" w:cs="Times New Roman"/>
          <w:color w:val="000000" w:themeColor="text1"/>
          <w:sz w:val="24"/>
          <w:szCs w:val="24"/>
        </w:rPr>
        <w:footnoteReference w:id="58"/>
      </w:r>
      <w:r w:rsidRPr="008300AF">
        <w:rPr>
          <w:rFonts w:ascii="Times New Roman" w:eastAsia="Times New Roman" w:hAnsi="Times New Roman" w:cs="Times New Roman"/>
          <w:color w:val="000000" w:themeColor="text1"/>
          <w:sz w:val="24"/>
          <w:szCs w:val="24"/>
          <w:lang w:eastAsia="lv-LV"/>
        </w:rPr>
        <w:t>.</w:t>
      </w:r>
    </w:p>
    <w:p w:rsidR="004C3D7E" w:rsidRPr="008300AF" w:rsidP="004C3D7E" w14:paraId="278EE3A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color w:val="000000" w:themeColor="text1"/>
          <w:sz w:val="24"/>
          <w:szCs w:val="24"/>
          <w:lang w:eastAsia="lv-LV"/>
        </w:rPr>
        <w:t>Sav</w:t>
      </w:r>
      <w:r>
        <w:rPr>
          <w:rFonts w:ascii="Times New Roman" w:eastAsia="Times New Roman" w:hAnsi="Times New Roman" w:cs="Times New Roman"/>
          <w:color w:val="000000" w:themeColor="text1"/>
          <w:sz w:val="24"/>
          <w:szCs w:val="24"/>
          <w:lang w:eastAsia="lv-LV"/>
        </w:rPr>
        <w:t>ukārt</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daļa iedzīvotāju finansiālu apstākļu dēļ nevar piekļūt veselības aprūpei, kad tā ir nepieciešama:</w:t>
      </w:r>
    </w:p>
    <w:p w:rsidR="004C3D7E" w:rsidRPr="008300AF" w:rsidP="004C3D7E" w14:paraId="2FBF893B"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Latvijā rindu, attāluma vai finanšu dēļ veselības aprūpes </w:t>
      </w:r>
      <w:r>
        <w:rPr>
          <w:rFonts w:ascii="Times New Roman" w:hAnsi="Times New Roman" w:cs="Times New Roman"/>
          <w:sz w:val="24"/>
          <w:szCs w:val="24"/>
        </w:rPr>
        <w:t>pakalpojumus nesaņēma 13,8</w:t>
      </w:r>
      <w:r w:rsidRPr="008300AF">
        <w:rPr>
          <w:rFonts w:ascii="Times New Roman" w:hAnsi="Times New Roman" w:cs="Times New Roman"/>
          <w:sz w:val="24"/>
          <w:szCs w:val="24"/>
        </w:rPr>
        <w:t>% iedzīvotāju;</w:t>
      </w:r>
    </w:p>
    <w:p w:rsidR="004C3D7E" w:rsidRPr="008300AF" w:rsidP="004C3D7E" w14:paraId="62006BEE"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vidēji ES </w:t>
      </w:r>
      <w:r>
        <w:rPr>
          <w:rFonts w:ascii="Times New Roman" w:hAnsi="Times New Roman" w:cs="Times New Roman"/>
          <w:sz w:val="24"/>
          <w:szCs w:val="24"/>
        </w:rPr>
        <w:t>– 3,3</w:t>
      </w:r>
      <w:r w:rsidRPr="008300AF">
        <w:rPr>
          <w:rFonts w:ascii="Times New Roman" w:hAnsi="Times New Roman" w:cs="Times New Roman"/>
          <w:sz w:val="24"/>
          <w:szCs w:val="24"/>
        </w:rPr>
        <w:t xml:space="preserve">% </w:t>
      </w:r>
      <w:r>
        <w:rPr>
          <w:rFonts w:ascii="Times New Roman" w:hAnsi="Times New Roman" w:cs="Times New Roman"/>
          <w:sz w:val="24"/>
          <w:szCs w:val="24"/>
        </w:rPr>
        <w:t>iedzīvotāju</w:t>
      </w:r>
      <w:r>
        <w:rPr>
          <w:rStyle w:val="FootnoteReference"/>
          <w:rFonts w:ascii="Times New Roman" w:eastAsia="Times New Roman" w:hAnsi="Times New Roman" w:cs="Times New Roman"/>
          <w:color w:val="000000" w:themeColor="text1"/>
          <w:sz w:val="24"/>
          <w:szCs w:val="24"/>
        </w:rPr>
        <w:footnoteReference w:id="59"/>
      </w:r>
      <w:r w:rsidRPr="008300AF">
        <w:rPr>
          <w:rFonts w:ascii="Times New Roman" w:hAnsi="Times New Roman" w:cs="Times New Roman"/>
          <w:sz w:val="24"/>
          <w:szCs w:val="24"/>
        </w:rPr>
        <w:t>.</w:t>
      </w:r>
    </w:p>
    <w:p w:rsidR="004C3D7E" w:rsidRPr="008300AF" w:rsidP="004C3D7E" w14:paraId="45397EF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Slikts veselības stāvoklis un tā pašvērtējums tieši korelē ar mazākiem mājsaimniecību ienākumiem:</w:t>
      </w:r>
    </w:p>
    <w:p w:rsidR="004C3D7E" w:rsidRPr="008300AF" w:rsidP="004C3D7E" w14:paraId="49C802EC"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trūcīgākās mājsaimniecības (1.kvintile) 19,2% savu veselību vērtē kā sliktu un ļoti sliktu;</w:t>
      </w:r>
    </w:p>
    <w:p w:rsidR="004C3D7E" w:rsidRPr="008300AF" w:rsidP="004C3D7E" w14:paraId="1924FEFD" w14:textId="77777777">
      <w:pPr>
        <w:pStyle w:val="ListParagraph"/>
        <w:numPr>
          <w:ilvl w:val="0"/>
          <w:numId w:val="2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turīgākās mājsaimniecības (5.kvintile) attiecīgi - 3,5%</w:t>
      </w:r>
      <w:r>
        <w:rPr>
          <w:rStyle w:val="FootnoteReference"/>
          <w:rFonts w:ascii="Times New Roman" w:hAnsi="Times New Roman" w:cs="Times New Roman"/>
          <w:sz w:val="24"/>
          <w:szCs w:val="24"/>
        </w:rPr>
        <w:footnoteReference w:id="60"/>
      </w:r>
      <w:r w:rsidRPr="008300AF">
        <w:rPr>
          <w:rFonts w:ascii="Times New Roman" w:hAnsi="Times New Roman" w:cs="Times New Roman"/>
          <w:sz w:val="24"/>
          <w:szCs w:val="24"/>
        </w:rPr>
        <w:t>.</w:t>
      </w:r>
    </w:p>
    <w:p w:rsidR="004C3D7E" w:rsidRPr="008300AF" w:rsidP="004C3D7E" w14:paraId="3B56EEE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Demogrāfiskie aprēķini liecina, ka pieprasījums pēc veselības aprūpes pakalpojumiem ilgtermiņā palielināsies, radot papildu slogu valsts izdevumiem. EK 2015. gada ziņojumā prognozēts, ka ar novecošanu saistītie</w:t>
      </w:r>
      <w:r>
        <w:rPr>
          <w:rFonts w:ascii="Times New Roman" w:hAnsi="Times New Roman" w:cs="Times New Roman"/>
          <w:sz w:val="24"/>
          <w:szCs w:val="24"/>
        </w:rPr>
        <w:t xml:space="preserve"> izdevumi palielināsies par 0,9</w:t>
      </w:r>
      <w:r w:rsidRPr="008300AF">
        <w:rPr>
          <w:rFonts w:ascii="Times New Roman" w:hAnsi="Times New Roman" w:cs="Times New Roman"/>
          <w:sz w:val="24"/>
          <w:szCs w:val="24"/>
        </w:rPr>
        <w:t xml:space="preserve">%  no IKP un tehnoloģiju attīstības ietekmē laika periodā no 2013. līdz 2060. gadam palielināsies par 1,6%  no IKP </w:t>
      </w:r>
      <w:r>
        <w:rPr>
          <w:rStyle w:val="FootnoteReference"/>
          <w:rFonts w:ascii="Times New Roman" w:hAnsi="Times New Roman" w:cs="Times New Roman"/>
          <w:sz w:val="24"/>
          <w:szCs w:val="24"/>
        </w:rPr>
        <w:footnoteReference w:id="61"/>
      </w:r>
      <w:r w:rsidRPr="008300AF">
        <w:rPr>
          <w:rFonts w:ascii="Times New Roman" w:hAnsi="Times New Roman" w:cs="Times New Roman"/>
          <w:sz w:val="24"/>
          <w:szCs w:val="24"/>
        </w:rPr>
        <w:t xml:space="preserve">. </w:t>
      </w:r>
    </w:p>
    <w:p w:rsidR="004C3D7E" w:rsidRPr="008300AF" w:rsidP="004C3D7E" w14:paraId="1118CAB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Valsts finansējums ir disproporcijā ar valsts nodefinēto veselības aprūpes pakalpojumu grozu</w:t>
      </w:r>
      <w:r>
        <w:rPr>
          <w:rStyle w:val="FootnoteReference"/>
          <w:rFonts w:ascii="Times New Roman" w:hAnsi="Times New Roman" w:cs="Times New Roman"/>
          <w:sz w:val="24"/>
          <w:szCs w:val="24"/>
        </w:rPr>
        <w:footnoteReference w:id="62"/>
      </w:r>
      <w:r w:rsidRPr="008300AF">
        <w:rPr>
          <w:rFonts w:ascii="Times New Roman" w:hAnsi="Times New Roman" w:cs="Times New Roman"/>
          <w:sz w:val="24"/>
          <w:szCs w:val="24"/>
        </w:rPr>
        <w:t>.</w:t>
      </w:r>
    </w:p>
    <w:p w:rsidR="004C3D7E" w:rsidRPr="008300AF" w:rsidP="004C3D7E" w14:paraId="7F25DFC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Finansējuma ierobežojuma noteikto kvotu dēļ negatīvi tiek ietekmēts piekļuves laiks veselības aprūpei.</w:t>
      </w:r>
    </w:p>
    <w:p w:rsidR="004C3D7E" w:rsidRPr="008300AF" w:rsidP="004C3D7E" w14:paraId="6B0643C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Primārajā veselības aprūpē pašreizējā kapitācijas modelī nepietiekami atspoguļoti atšķirīgie pacientu saslimšanu sarežģītības līmeņi, kas tieši ietekmē pieprasījumu un izmaksas</w:t>
      </w:r>
      <w:r>
        <w:rPr>
          <w:rStyle w:val="FootnoteReference"/>
          <w:rFonts w:ascii="Times New Roman" w:hAnsi="Times New Roman" w:cs="Times New Roman"/>
        </w:rPr>
        <w:footnoteReference w:id="63"/>
      </w:r>
      <w:r w:rsidRPr="008300AF">
        <w:rPr>
          <w:rFonts w:ascii="Times New Roman" w:hAnsi="Times New Roman" w:cs="Times New Roman"/>
          <w:sz w:val="24"/>
          <w:szCs w:val="24"/>
        </w:rPr>
        <w:t>. Pašreizējais pakalpojumu apmaksas mehānisms nav pielāgots izmaksu atšķirībām, ko nosaka terapijas veids un pacientu atšķirīgās vajadzības</w:t>
      </w:r>
      <w:r>
        <w:rPr>
          <w:rStyle w:val="FootnoteReference"/>
          <w:rFonts w:ascii="Times New Roman" w:hAnsi="Times New Roman" w:cs="Times New Roman"/>
        </w:rPr>
        <w:footnoteReference w:id="64"/>
      </w:r>
      <w:r w:rsidRPr="008300AF">
        <w:rPr>
          <w:rFonts w:ascii="Times New Roman" w:hAnsi="Times New Roman" w:cs="Times New Roman"/>
          <w:sz w:val="24"/>
          <w:szCs w:val="24"/>
        </w:rPr>
        <w:t xml:space="preserve">. </w:t>
      </w:r>
    </w:p>
    <w:p w:rsidR="004C3D7E" w:rsidRPr="008300AF" w:rsidP="004C3D7E" w14:paraId="6A62567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Pozitīvi, ka Latvijā pastāv visaptveroša iedzīvotāju veselības aprūpes sistēma (</w:t>
      </w:r>
      <w:r w:rsidRPr="008300AF">
        <w:rPr>
          <w:rFonts w:ascii="Times New Roman" w:hAnsi="Times New Roman" w:cs="Times New Roman"/>
          <w:i/>
          <w:sz w:val="24"/>
          <w:szCs w:val="24"/>
        </w:rPr>
        <w:t>universal health coverage</w:t>
      </w:r>
      <w:r w:rsidRPr="008300AF">
        <w:rPr>
          <w:rFonts w:ascii="Times New Roman" w:hAnsi="Times New Roman" w:cs="Times New Roman"/>
          <w:sz w:val="24"/>
          <w:szCs w:val="24"/>
        </w:rPr>
        <w:t>), kas galvenokārt tiek finansēta no vispārējiem nodokļu ieņēmumiem – kas ir PVO rekomendētais modelis, un ir viens pakalpojumu iepircējs visiem iedzīvotājiem – NVD</w:t>
      </w:r>
      <w:r>
        <w:rPr>
          <w:rStyle w:val="FootnoteReference"/>
          <w:rFonts w:ascii="Times New Roman" w:hAnsi="Times New Roman" w:cs="Times New Roman"/>
          <w:sz w:val="24"/>
          <w:szCs w:val="24"/>
        </w:rPr>
        <w:footnoteReference w:id="65"/>
      </w:r>
      <w:r w:rsidRPr="008300AF">
        <w:rPr>
          <w:rFonts w:ascii="Times New Roman" w:hAnsi="Times New Roman" w:cs="Times New Roman"/>
          <w:sz w:val="24"/>
          <w:szCs w:val="24"/>
        </w:rPr>
        <w:t>.</w:t>
      </w:r>
    </w:p>
    <w:p w:rsidR="004C3D7E" w:rsidRPr="008300AF" w:rsidP="004C3D7E" w14:paraId="599D2B1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Uzsākts darbs pie aprēķiniem ekonomiski pamatotu tarifu izveidei prioritārajās jomās (radioloģija, dzemdniecība, ambulatoro speciālistu darba apmaksa). Piemēram, dzemdību tarifs no 2017.gada 1.janvāra palielināts par 50 euro. </w:t>
      </w:r>
    </w:p>
    <w:p w:rsidR="004C3D7E" w:rsidRPr="008300AF" w:rsidP="004C3D7E" w14:paraId="7D89F859" w14:textId="77777777">
      <w:pPr>
        <w:spacing w:after="0" w:line="240" w:lineRule="auto"/>
        <w:jc w:val="both"/>
        <w:rPr>
          <w:rFonts w:ascii="Times New Roman" w:hAnsi="Times New Roman" w:cs="Times New Roman"/>
          <w:sz w:val="24"/>
          <w:szCs w:val="24"/>
        </w:rPr>
      </w:pPr>
    </w:p>
    <w:p w:rsidR="004C3D7E" w:rsidRPr="008300AF" w:rsidP="004C3D7E" w14:paraId="310971FB" w14:textId="77777777">
      <w:pPr>
        <w:pStyle w:val="Heading1"/>
        <w:spacing w:before="0" w:after="0"/>
        <w:rPr>
          <w:rFonts w:ascii="Times New Roman" w:hAnsi="Times New Roman" w:cs="Times New Roman"/>
          <w:b/>
          <w:color w:val="auto"/>
          <w:sz w:val="28"/>
          <w:szCs w:val="28"/>
        </w:rPr>
      </w:pPr>
      <w:bookmarkStart w:id="59" w:name="_Toc256000011"/>
      <w:bookmarkStart w:id="60" w:name="_Toc486592181"/>
      <w:bookmarkStart w:id="61" w:name="_Toc488140811"/>
      <w:bookmarkStart w:id="62" w:name="_Toc256000051"/>
      <w:bookmarkStart w:id="63" w:name="_Toc256000093"/>
      <w:r w:rsidRPr="008300AF">
        <w:rPr>
          <w:rFonts w:ascii="Times New Roman" w:hAnsi="Times New Roman" w:cs="Times New Roman"/>
          <w:b/>
          <w:color w:val="auto"/>
          <w:sz w:val="28"/>
          <w:szCs w:val="28"/>
        </w:rPr>
        <w:t>II VESELĪBAS REFORMAS MĒRĶI, SNIEGUMA RĀDĪTĀJI</w:t>
      </w:r>
      <w:bookmarkEnd w:id="63"/>
      <w:bookmarkEnd w:id="62"/>
      <w:bookmarkEnd w:id="59"/>
      <w:bookmarkEnd w:id="60"/>
      <w:bookmarkEnd w:id="61"/>
    </w:p>
    <w:p w:rsidR="004C3D7E" w:rsidRPr="008300AF" w:rsidP="004C3D7E" w14:paraId="52668991" w14:textId="77777777">
      <w:pPr>
        <w:pStyle w:val="Heading1"/>
        <w:spacing w:before="0" w:after="0"/>
        <w:rPr>
          <w:rFonts w:ascii="Times New Roman" w:hAnsi="Times New Roman" w:cs="Times New Roman"/>
          <w:b/>
          <w:color w:val="auto"/>
          <w:sz w:val="28"/>
          <w:szCs w:val="28"/>
        </w:rPr>
      </w:pPr>
    </w:p>
    <w:p w:rsidR="004C3D7E" w:rsidRPr="008300AF" w:rsidP="004C3D7E" w14:paraId="42B8624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sistēmas mērķis – ilgtspējīga veselības aprūpes sistēma, kuras ietvaros nepieciešamas izmaiņas šādos sistēmas elementos:  </w:t>
      </w:r>
    </w:p>
    <w:p w:rsidR="004C3D7E" w:rsidRPr="008300AF" w:rsidP="004C3D7E" w14:paraId="369F3F7F" w14:textId="77777777">
      <w:pPr>
        <w:pStyle w:val="ListParagraph"/>
        <w:numPr>
          <w:ilvl w:val="1"/>
          <w:numId w:val="3"/>
        </w:numPr>
        <w:tabs>
          <w:tab w:val="left" w:pos="993"/>
        </w:tabs>
        <w:spacing w:before="25" w:after="0" w:line="240" w:lineRule="auto"/>
        <w:ind w:left="720" w:firstLine="0"/>
        <w:jc w:val="both"/>
        <w:rPr>
          <w:rFonts w:ascii="Times New Roman" w:hAnsi="Times New Roman" w:cs="Times New Roman"/>
          <w:sz w:val="24"/>
          <w:szCs w:val="24"/>
        </w:rPr>
      </w:pPr>
      <w:r w:rsidRPr="008300AF">
        <w:rPr>
          <w:rFonts w:ascii="Times New Roman" w:hAnsi="Times New Roman" w:cs="Times New Roman"/>
          <w:sz w:val="24"/>
          <w:szCs w:val="24"/>
        </w:rPr>
        <w:t xml:space="preserve">ņemot vērā iedzīvotāju skaita mazināšanos un populācijas novecošanos, </w:t>
      </w:r>
      <w:r w:rsidRPr="008300AF">
        <w:rPr>
          <w:rFonts w:ascii="Times New Roman" w:hAnsi="Times New Roman" w:cs="Times New Roman"/>
          <w:b/>
          <w:sz w:val="24"/>
          <w:szCs w:val="24"/>
        </w:rPr>
        <w:t>- jāpārskata veselības aprūpes pakalpojumu kartējums un darbības modelis, tai skaitā primārās veselības aprūpes attīstība un pašvaldību iesaiste</w:t>
      </w:r>
      <w:r w:rsidRPr="008300AF">
        <w:rPr>
          <w:rFonts w:ascii="Times New Roman" w:hAnsi="Times New Roman" w:cs="Times New Roman"/>
          <w:sz w:val="24"/>
          <w:szCs w:val="24"/>
        </w:rPr>
        <w:t>;</w:t>
      </w:r>
    </w:p>
    <w:p w:rsidR="004C3D7E" w:rsidRPr="008300AF" w:rsidP="004C3D7E" w14:paraId="1653AEBA" w14:textId="77777777">
      <w:pPr>
        <w:pStyle w:val="ListParagraph"/>
        <w:numPr>
          <w:ilvl w:val="1"/>
          <w:numId w:val="3"/>
        </w:numPr>
        <w:tabs>
          <w:tab w:val="left" w:pos="993"/>
        </w:tabs>
        <w:spacing w:before="25" w:after="0" w:line="240" w:lineRule="auto"/>
        <w:ind w:left="720" w:firstLine="0"/>
        <w:jc w:val="both"/>
        <w:rPr>
          <w:rFonts w:ascii="Times New Roman" w:hAnsi="Times New Roman" w:cs="Times New Roman"/>
          <w:sz w:val="24"/>
          <w:szCs w:val="24"/>
        </w:rPr>
      </w:pPr>
      <w:r w:rsidRPr="008300AF">
        <w:rPr>
          <w:rFonts w:ascii="Times New Roman" w:hAnsi="Times New Roman" w:cs="Times New Roman"/>
          <w:sz w:val="24"/>
          <w:szCs w:val="24"/>
        </w:rPr>
        <w:t xml:space="preserve">akcentējot pašvaldību lomu esot vistuvāk iedzīvotājiem, to pamatvajadzību risināšanā, - </w:t>
      </w:r>
      <w:r w:rsidRPr="008300AF">
        <w:rPr>
          <w:rFonts w:ascii="Times New Roman" w:hAnsi="Times New Roman" w:cs="Times New Roman"/>
          <w:b/>
          <w:sz w:val="24"/>
          <w:szCs w:val="24"/>
        </w:rPr>
        <w:t>jānosaka precīza pašvaldību loma iedzīvotāju primāro veselības aprūpes pakalpojumu nodrošināšanā;</w:t>
      </w:r>
    </w:p>
    <w:p w:rsidR="004C3D7E" w:rsidRPr="008300AF" w:rsidP="004C3D7E" w14:paraId="2362C2E7" w14:textId="77777777">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3) ņemot vērā ārstniecības personu novecošanos un izteikti nepietiekamo māsu skaitu, -  </w:t>
      </w:r>
      <w:r w:rsidRPr="008300AF">
        <w:rPr>
          <w:rFonts w:ascii="Times New Roman" w:hAnsi="Times New Roman" w:cs="Times New Roman"/>
          <w:b/>
          <w:sz w:val="24"/>
          <w:szCs w:val="24"/>
        </w:rPr>
        <w:t>jānodrošina atalgojuma palielinājums, jāīsteno ārstniecības personu piesaiste reģioniem, jāuzlabo ārstniecības personu plānošanas un analītiskā kapacitāte;</w:t>
      </w:r>
    </w:p>
    <w:p w:rsidR="004C3D7E" w:rsidRPr="008300AF" w:rsidP="004C3D7E" w14:paraId="1EDBEDA3" w14:textId="77777777">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 4) tā kā pakalpojumu apmaksa nav tieši saistīta ar pakalpojumu sniegšanas klīniskajiem iznākumiem vai izmaksām, - </w:t>
      </w:r>
      <w:r w:rsidRPr="008300AF">
        <w:rPr>
          <w:rFonts w:ascii="Times New Roman" w:hAnsi="Times New Roman" w:cs="Times New Roman"/>
          <w:b/>
          <w:sz w:val="24"/>
          <w:szCs w:val="24"/>
        </w:rPr>
        <w:t>jāmaina veselības aprūpes  pakalpojumu sniedzēju atlases kārtība,</w:t>
      </w:r>
      <w:r w:rsidRPr="008300AF">
        <w:rPr>
          <w:rFonts w:ascii="Times New Roman" w:hAnsi="Times New Roman" w:cs="Times New Roman"/>
          <w:sz w:val="24"/>
          <w:szCs w:val="24"/>
        </w:rPr>
        <w:t xml:space="preserve"> nosakot detalizētus atlases kritērijus, kas balstīti uz sniegto pakalpojumu kvalitāti un kvalitātes priekšnoteikumu (piemēram, pietiekams pakalpojumu apjoms) izpildi;</w:t>
      </w:r>
    </w:p>
    <w:p w:rsidR="004C3D7E" w:rsidRPr="008300AF" w:rsidP="004C3D7E" w14:paraId="76385842" w14:textId="77777777">
      <w:pPr>
        <w:pStyle w:val="ListParagraph"/>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5) vienotas izpratnes trūkums par veselības aprūpi un kvalitātes kritēriju trūkums,  - </w:t>
      </w:r>
      <w:r w:rsidRPr="008300AF">
        <w:rPr>
          <w:rFonts w:ascii="Times New Roman" w:hAnsi="Times New Roman" w:cs="Times New Roman"/>
          <w:b/>
          <w:sz w:val="24"/>
          <w:szCs w:val="24"/>
        </w:rPr>
        <w:t>jāievieš kvalitātes pilnveidošanas un pacientu drošības sistēma;</w:t>
      </w:r>
      <w:r w:rsidRPr="008300AF">
        <w:rPr>
          <w:rFonts w:ascii="Times New Roman" w:hAnsi="Times New Roman" w:cs="Times New Roman"/>
          <w:sz w:val="24"/>
          <w:szCs w:val="24"/>
        </w:rPr>
        <w:t xml:space="preserve"> </w:t>
      </w:r>
    </w:p>
    <w:p w:rsidR="004C3D7E" w:rsidRPr="008300AF" w:rsidP="004C3D7E" w14:paraId="6A9ED835" w14:textId="77777777">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5</w:t>
      </w:r>
      <w:r w:rsidRPr="008300AF">
        <w:rPr>
          <w:rFonts w:ascii="Times New Roman" w:hAnsi="Times New Roman" w:cs="Times New Roman"/>
          <w:b/>
          <w:sz w:val="24"/>
          <w:szCs w:val="24"/>
        </w:rPr>
        <w:t>) jānodrošina veselības aprūpes saņēmēju reģistra sasaiste ar nodokļu maksājumu samaksas informāciju par veiktajām iemaksām Latvijā</w:t>
      </w:r>
      <w:r w:rsidRPr="008300AF">
        <w:rPr>
          <w:rFonts w:ascii="Times New Roman" w:hAnsi="Times New Roman" w:cs="Times New Roman"/>
          <w:sz w:val="24"/>
          <w:szCs w:val="24"/>
        </w:rPr>
        <w:t>, izmantojot e-veselības risinājumus;</w:t>
      </w:r>
    </w:p>
    <w:p w:rsidR="004C3D7E" w:rsidRPr="008300AF" w:rsidP="004C3D7E" w14:paraId="6AD94962" w14:textId="77777777">
      <w:pPr>
        <w:spacing w:after="0" w:line="240" w:lineRule="auto"/>
        <w:ind w:left="720"/>
        <w:jc w:val="both"/>
        <w:rPr>
          <w:rFonts w:ascii="Times New Roman" w:hAnsi="Times New Roman" w:cs="Times New Roman"/>
          <w:sz w:val="24"/>
          <w:szCs w:val="24"/>
        </w:rPr>
      </w:pPr>
      <w:r w:rsidRPr="008300AF">
        <w:rPr>
          <w:rFonts w:ascii="Times New Roman" w:hAnsi="Times New Roman" w:cs="Times New Roman"/>
          <w:sz w:val="24"/>
          <w:szCs w:val="24"/>
        </w:rPr>
        <w:t xml:space="preserve">6) sliktais sabiedrības veselības stāvoklis un augstie mirstības rādītāji – </w:t>
      </w:r>
      <w:r w:rsidRPr="008300AF">
        <w:rPr>
          <w:rFonts w:ascii="Times New Roman" w:hAnsi="Times New Roman" w:cs="Times New Roman"/>
          <w:b/>
          <w:sz w:val="24"/>
          <w:szCs w:val="24"/>
        </w:rPr>
        <w:t>jānodrošina optimāls valsts finansējums veselības nozarei</w:t>
      </w:r>
      <w:r w:rsidRPr="008300AF">
        <w:rPr>
          <w:rFonts w:ascii="Times New Roman" w:hAnsi="Times New Roman" w:cs="Times New Roman"/>
          <w:sz w:val="24"/>
          <w:szCs w:val="24"/>
        </w:rPr>
        <w:t xml:space="preserve">; </w:t>
      </w:r>
    </w:p>
    <w:p w:rsidR="004C3D7E" w:rsidRPr="008300AF" w:rsidP="004C3D7E" w14:paraId="2CE13687" w14:textId="77777777">
      <w:pPr>
        <w:pStyle w:val="ListParagraph"/>
        <w:spacing w:after="0" w:line="240" w:lineRule="auto"/>
        <w:rPr>
          <w:rFonts w:ascii="Times New Roman" w:hAnsi="Times New Roman" w:cs="Times New Roman"/>
          <w:sz w:val="24"/>
          <w:szCs w:val="24"/>
        </w:rPr>
      </w:pPr>
      <w:r w:rsidRPr="008300AF">
        <w:rPr>
          <w:rFonts w:ascii="Times New Roman" w:hAnsi="Times New Roman" w:cs="Times New Roman"/>
          <w:sz w:val="24"/>
          <w:szCs w:val="24"/>
        </w:rPr>
        <w:t xml:space="preserve">7) reformu atbalstam - </w:t>
      </w:r>
      <w:r w:rsidRPr="008300AF">
        <w:rPr>
          <w:rFonts w:ascii="Times New Roman" w:hAnsi="Times New Roman" w:cs="Times New Roman"/>
          <w:b/>
          <w:sz w:val="24"/>
          <w:szCs w:val="24"/>
        </w:rPr>
        <w:t>jāveic VM padotības iestāžu reorganizācija</w:t>
      </w:r>
      <w:r w:rsidRPr="008300AF">
        <w:rPr>
          <w:rFonts w:ascii="Times New Roman" w:hAnsi="Times New Roman" w:cs="Times New Roman"/>
          <w:sz w:val="24"/>
          <w:szCs w:val="24"/>
        </w:rPr>
        <w:t>.</w:t>
      </w:r>
    </w:p>
    <w:p w:rsidR="004C3D7E" w:rsidRPr="008300AF" w:rsidP="004C3D7E" w14:paraId="56F5B1A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nozares reforma tiek īstenota, lai izveidotu ilgtspējīgu veselības aprūpes sistēmu gan attiecībā uz pacientu, gan nozarē strādājošajiem profesionāļiem, nodrošinot tam  atbilstošu finansējumu. </w:t>
      </w:r>
    </w:p>
    <w:p w:rsidR="004C3D7E" w:rsidRPr="008300AF" w:rsidP="004C3D7E" w14:paraId="2AAE5BD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Kvalitatīvas reformas ieguvumi:</w:t>
      </w:r>
    </w:p>
    <w:p w:rsidR="004C3D7E" w:rsidRPr="008300AF" w:rsidP="004C3D7E" w14:paraId="7E063C11" w14:textId="77777777">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ilgtspējīga nozares organizācija; </w:t>
      </w:r>
    </w:p>
    <w:p w:rsidR="004C3D7E" w:rsidRPr="008300AF" w:rsidP="004C3D7E" w14:paraId="503B46C5" w14:textId="77777777">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veselības aprūpes pakalpojumu pieejamība;</w:t>
      </w:r>
    </w:p>
    <w:p w:rsidR="004C3D7E" w:rsidRPr="008300AF" w:rsidP="004C3D7E" w14:paraId="0D16D14E" w14:textId="77777777">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pietiekams cilvēkresursu nodrošinājums; </w:t>
      </w:r>
    </w:p>
    <w:p w:rsidR="004C3D7E" w:rsidRPr="008300AF" w:rsidP="004C3D7E" w14:paraId="3F6859BA" w14:textId="77777777">
      <w:pPr>
        <w:pStyle w:val="ListParagraph"/>
        <w:numPr>
          <w:ilvl w:val="0"/>
          <w:numId w:val="28"/>
        </w:numPr>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 xml:space="preserve">saimnieciski organizēts veselības aprūpes nozares finansējuma izlietojums. </w:t>
      </w:r>
    </w:p>
    <w:p w:rsidR="004C3D7E" w:rsidRPr="008300AF" w:rsidP="004C3D7E" w14:paraId="21471DD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Reformas īstenošanas progresa mērīšanai noteikti sasniedzamie rezultāti (stratēģiskie mērķi) jeb snieguma rādītāji (</w:t>
      </w:r>
      <w:r w:rsidRPr="008300AF">
        <w:rPr>
          <w:rFonts w:ascii="Times New Roman" w:hAnsi="Times New Roman" w:cs="Times New Roman"/>
          <w:i/>
          <w:sz w:val="24"/>
          <w:szCs w:val="24"/>
        </w:rPr>
        <w:t>KPI –</w:t>
      </w:r>
      <w:r w:rsidRPr="008300AF">
        <w:rPr>
          <w:rFonts w:ascii="Times New Roman" w:hAnsi="Times New Roman" w:cs="Times New Roman"/>
          <w:sz w:val="24"/>
          <w:szCs w:val="24"/>
        </w:rPr>
        <w:t xml:space="preserve"> </w:t>
      </w:r>
      <w:r w:rsidRPr="008300AF">
        <w:rPr>
          <w:rFonts w:ascii="Times New Roman" w:hAnsi="Times New Roman" w:cs="Times New Roman"/>
          <w:i/>
          <w:sz w:val="24"/>
          <w:szCs w:val="24"/>
        </w:rPr>
        <w:t>key performance indicators</w:t>
      </w:r>
      <w:r w:rsidRPr="008300AF">
        <w:rPr>
          <w:rFonts w:ascii="Times New Roman" w:hAnsi="Times New Roman" w:cs="Times New Roman"/>
          <w:sz w:val="24"/>
          <w:szCs w:val="24"/>
        </w:rPr>
        <w:t xml:space="preserve">) un to mērīšanas atskaites punkti, kā arī ilgāk, un veselības ziņā, kvalitatīvāk nodzīvoti dzīves gadi; </w:t>
      </w:r>
    </w:p>
    <w:p w:rsidR="004C3D7E" w:rsidRPr="008300AF" w:rsidP="004C3D7E" w14:paraId="4050C92D"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Veselības nozares trīs galvenie snieguma rādītāji:</w:t>
      </w:r>
    </w:p>
    <w:p w:rsidR="004C3D7E" w:rsidRPr="008300AF" w:rsidP="004C3D7E" w14:paraId="764297CA" w14:textId="77777777">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jaundzimušo vidējais paredzamais mūža ilgums; </w:t>
      </w:r>
    </w:p>
    <w:p w:rsidR="004C3D7E" w:rsidRPr="008300AF" w:rsidP="004C3D7E" w14:paraId="73C6156B" w14:textId="77777777">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potenciāli zaudētie mūža gadi; </w:t>
      </w:r>
    </w:p>
    <w:p w:rsidR="004C3D7E" w:rsidRPr="008300AF" w:rsidP="004C3D7E" w14:paraId="11309F96" w14:textId="77777777">
      <w:pPr>
        <w:pStyle w:val="ListParagraph"/>
        <w:numPr>
          <w:ilvl w:val="0"/>
          <w:numId w:val="28"/>
        </w:numPr>
        <w:spacing w:after="0" w:line="240" w:lineRule="auto"/>
        <w:jc w:val="both"/>
        <w:rPr>
          <w:rFonts w:ascii="Times New Roman" w:hAnsi="Times New Roman" w:cs="Times New Roman"/>
          <w:b/>
          <w:i/>
          <w:sz w:val="24"/>
          <w:szCs w:val="24"/>
        </w:rPr>
      </w:pPr>
      <w:r w:rsidRPr="008300AF">
        <w:rPr>
          <w:rFonts w:ascii="Times New Roman" w:hAnsi="Times New Roman" w:cs="Times New Roman"/>
          <w:b/>
          <w:sz w:val="24"/>
          <w:szCs w:val="24"/>
        </w:rPr>
        <w:t xml:space="preserve">attālināmā mirstība/novēršamā mirstība. </w:t>
      </w:r>
    </w:p>
    <w:p w:rsidR="004C3D7E" w:rsidRPr="008300AF" w:rsidP="004C3D7E" w14:paraId="1166FEC2"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Galvenajiem snieguma rādītājiem noteikti vairāki vidējā līmeņa rādītāji, kas tieši vai pastarpināti ietekmē galvenos rādītājus un ļauj atsekot reformas rezultātus </w:t>
      </w:r>
      <w:r w:rsidRPr="008300AF">
        <w:rPr>
          <w:rFonts w:ascii="Times New Roman" w:hAnsi="Times New Roman" w:cs="Times New Roman"/>
          <w:i/>
          <w:sz w:val="24"/>
          <w:szCs w:val="24"/>
        </w:rPr>
        <w:t>(skat. 1.attēlu).</w:t>
      </w:r>
    </w:p>
    <w:p w:rsidR="004C3D7E" w:rsidRPr="008300AF" w:rsidP="004C3D7E" w14:paraId="374813F8" w14:textId="77777777">
      <w:pPr>
        <w:pStyle w:val="ListParagraph"/>
        <w:spacing w:after="0" w:line="240" w:lineRule="auto"/>
        <w:ind w:left="0"/>
        <w:jc w:val="both"/>
        <w:rPr>
          <w:rFonts w:ascii="Times New Roman" w:hAnsi="Times New Roman" w:cs="Times New Roman"/>
          <w:i/>
          <w:sz w:val="24"/>
          <w:szCs w:val="24"/>
        </w:rPr>
      </w:pPr>
    </w:p>
    <w:p w:rsidR="004C3D7E" w:rsidRPr="008300AF" w:rsidP="004C3D7E" w14:paraId="6332F379" w14:textId="77777777">
      <w:pPr>
        <w:pStyle w:val="ListParagraph"/>
        <w:keepNext/>
        <w:keepLines/>
        <w:spacing w:after="0" w:line="240" w:lineRule="auto"/>
        <w:ind w:left="0" w:hanging="709"/>
        <w:jc w:val="right"/>
        <w:rPr>
          <w:rFonts w:ascii="Times New Roman" w:hAnsi="Times New Roman" w:cs="Times New Roman"/>
          <w:i/>
          <w:sz w:val="24"/>
          <w:szCs w:val="24"/>
        </w:rPr>
      </w:pPr>
      <w:r w:rsidRPr="008300AF">
        <w:rPr>
          <w:rFonts w:ascii="Times New Roman" w:hAnsi="Times New Roman" w:cs="Times New Roman"/>
          <w:i/>
          <w:sz w:val="24"/>
          <w:szCs w:val="24"/>
        </w:rPr>
        <w:t>1.attēls</w:t>
      </w:r>
    </w:p>
    <w:p w:rsidR="004C3D7E" w:rsidRPr="008300AF" w:rsidP="004C3D7E" w14:paraId="34B355C1" w14:textId="77777777">
      <w:pPr>
        <w:pStyle w:val="ListParagraph"/>
        <w:keepNext/>
        <w:keepLines/>
        <w:spacing w:after="0" w:line="240" w:lineRule="auto"/>
        <w:ind w:left="0"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reformas snieguma rādītāju karte</w:t>
      </w:r>
    </w:p>
    <w:p w:rsidR="004C3D7E" w:rsidRPr="008300AF" w:rsidP="004C3D7E" w14:paraId="5EED9D0F" w14:textId="77777777">
      <w:pPr>
        <w:pStyle w:val="ListParagraph"/>
        <w:keepNext/>
        <w:keepLines/>
        <w:spacing w:after="0" w:line="240" w:lineRule="auto"/>
        <w:ind w:left="0" w:hanging="709"/>
        <w:jc w:val="both"/>
        <w:rPr>
          <w:rFonts w:ascii="Times New Roman" w:hAnsi="Times New Roman" w:cs="Times New Roman"/>
          <w:sz w:val="24"/>
          <w:szCs w:val="24"/>
        </w:rPr>
      </w:pPr>
    </w:p>
    <w:p w:rsidR="004C3D7E" w:rsidRPr="008300AF" w:rsidP="004C3D7E" w14:paraId="5CAF4162" w14:textId="77777777">
      <w:pPr>
        <w:pStyle w:val="ListParagraph"/>
        <w:keepNext/>
        <w:keepLines/>
        <w:spacing w:after="0" w:line="240" w:lineRule="auto"/>
        <w:ind w:left="0"/>
        <w:jc w:val="center"/>
        <w:rPr>
          <w:rFonts w:ascii="Times New Roman" w:hAnsi="Times New Roman" w:cs="Times New Roman"/>
          <w:sz w:val="24"/>
          <w:szCs w:val="24"/>
        </w:rPr>
      </w:pPr>
      <w:r w:rsidRPr="008300AF">
        <w:rPr>
          <w:rFonts w:ascii="Times New Roman" w:hAnsi="Times New Roman" w:cs="Times New Roman"/>
          <w:noProof/>
          <w:sz w:val="24"/>
          <w:szCs w:val="24"/>
          <w:lang w:eastAsia="lv-LV"/>
        </w:rPr>
        <w:drawing>
          <wp:inline distT="0" distB="0" distL="0" distR="0">
            <wp:extent cx="5788025" cy="4088829"/>
            <wp:effectExtent l="0" t="0" r="317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72755" name="Picture 3"/>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8025" cy="4088829"/>
                    </a:xfrm>
                    <a:prstGeom prst="rect">
                      <a:avLst/>
                    </a:prstGeom>
                    <a:noFill/>
                    <a:ln>
                      <a:noFill/>
                    </a:ln>
                  </pic:spPr>
                </pic:pic>
              </a:graphicData>
            </a:graphic>
          </wp:inline>
        </w:drawing>
      </w:r>
    </w:p>
    <w:p w:rsidR="004C3D7E" w:rsidRPr="008300AF" w:rsidP="004C3D7E" w14:paraId="4A6C2CE2" w14:textId="77777777">
      <w:pPr>
        <w:spacing w:after="0" w:line="240" w:lineRule="auto"/>
        <w:ind w:hanging="709"/>
        <w:rPr>
          <w:rFonts w:ascii="Times New Roman" w:hAnsi="Times New Roman" w:cs="Times New Roman"/>
          <w:i/>
          <w:sz w:val="20"/>
          <w:szCs w:val="20"/>
        </w:rPr>
      </w:pPr>
    </w:p>
    <w:p w:rsidR="004C3D7E" w:rsidRPr="008300AF" w:rsidP="004C3D7E" w14:paraId="3302C39A" w14:textId="77777777">
      <w:pPr>
        <w:spacing w:after="0" w:line="240" w:lineRule="auto"/>
        <w:ind w:hanging="709"/>
        <w:rPr>
          <w:rFonts w:ascii="Times New Roman" w:hAnsi="Times New Roman" w:cs="Times New Roman"/>
          <w:i/>
          <w:sz w:val="20"/>
          <w:szCs w:val="20"/>
        </w:rPr>
      </w:pPr>
    </w:p>
    <w:p w:rsidR="004C3D7E" w:rsidRPr="008300AF" w:rsidP="004C3D7E" w14:paraId="0C16BB32" w14:textId="77777777">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5F18353E" w14:textId="77777777">
      <w:pPr>
        <w:spacing w:after="0" w:line="240" w:lineRule="auto"/>
        <w:ind w:hanging="709"/>
        <w:rPr>
          <w:rFonts w:ascii="Times New Roman" w:hAnsi="Times New Roman" w:cs="Times New Roman"/>
          <w:sz w:val="20"/>
          <w:szCs w:val="20"/>
        </w:rPr>
      </w:pPr>
    </w:p>
    <w:p w:rsidR="004C3D7E" w:rsidRPr="008300AF" w:rsidP="004C3D7E" w14:paraId="3EBF81B0" w14:textId="77777777">
      <w:pPr>
        <w:pStyle w:val="Heading1"/>
        <w:spacing w:before="0" w:after="0"/>
        <w:rPr>
          <w:rFonts w:ascii="Times New Roman" w:hAnsi="Times New Roman" w:cs="Times New Roman"/>
          <w:color w:val="auto"/>
          <w:sz w:val="28"/>
          <w:szCs w:val="28"/>
        </w:rPr>
      </w:pPr>
      <w:bookmarkStart w:id="64" w:name="_Toc256000013"/>
      <w:bookmarkStart w:id="65" w:name="_Toc486592182"/>
      <w:bookmarkStart w:id="66" w:name="_Toc488140812"/>
      <w:bookmarkStart w:id="67" w:name="_Toc256000053"/>
      <w:bookmarkStart w:id="68" w:name="_Toc256000095"/>
      <w:r w:rsidRPr="008300AF">
        <w:rPr>
          <w:rFonts w:ascii="Times New Roman" w:hAnsi="Times New Roman" w:cs="Times New Roman"/>
          <w:color w:val="auto"/>
          <w:sz w:val="28"/>
          <w:szCs w:val="28"/>
        </w:rPr>
        <w:t>III REFORMAS IETVAROS VEICAMĀ RĪCĪBA</w:t>
      </w:r>
      <w:bookmarkEnd w:id="68"/>
      <w:bookmarkEnd w:id="67"/>
      <w:bookmarkEnd w:id="64"/>
      <w:bookmarkEnd w:id="65"/>
      <w:bookmarkEnd w:id="66"/>
    </w:p>
    <w:p w:rsidR="004C3D7E" w:rsidRPr="008300AF" w:rsidP="004C3D7E" w14:paraId="53DF0192" w14:textId="77777777">
      <w:pPr>
        <w:spacing w:after="0" w:line="240" w:lineRule="auto"/>
        <w:ind w:hanging="709"/>
        <w:rPr>
          <w:rFonts w:ascii="Times New Roman" w:hAnsi="Times New Roman" w:cs="Times New Roman"/>
        </w:rPr>
      </w:pPr>
    </w:p>
    <w:p w:rsidR="004C3D7E" w:rsidRPr="008300AF" w:rsidP="004C3D7E" w14:paraId="2D4C2691" w14:textId="77777777">
      <w:pPr>
        <w:pStyle w:val="Heading2"/>
        <w:spacing w:before="0" w:after="0"/>
        <w:ind w:hanging="709"/>
        <w:rPr>
          <w:rFonts w:ascii="Times New Roman" w:hAnsi="Times New Roman" w:eastAsiaTheme="minorEastAsia" w:cs="Times New Roman"/>
          <w:color w:val="000000" w:themeColor="text1"/>
          <w:sz w:val="28"/>
          <w:szCs w:val="28"/>
        </w:rPr>
      </w:pPr>
      <w:bookmarkStart w:id="69" w:name="_Toc256000014"/>
      <w:bookmarkStart w:id="70" w:name="_Toc486592183"/>
      <w:bookmarkStart w:id="71" w:name="_Toc488140813"/>
      <w:bookmarkStart w:id="72" w:name="_Toc256000054"/>
      <w:bookmarkStart w:id="73" w:name="_Toc256000096"/>
      <w:r w:rsidRPr="008300AF">
        <w:rPr>
          <w:rFonts w:ascii="Times New Roman" w:hAnsi="Times New Roman" w:eastAsiaTheme="minorEastAsia" w:cs="Times New Roman"/>
          <w:color w:val="000000" w:themeColor="text1"/>
          <w:sz w:val="28"/>
          <w:szCs w:val="28"/>
        </w:rPr>
        <w:t>3.1. Infrastruktūra un kartējums</w:t>
      </w:r>
      <w:bookmarkEnd w:id="73"/>
      <w:bookmarkEnd w:id="72"/>
      <w:bookmarkEnd w:id="69"/>
      <w:bookmarkEnd w:id="70"/>
      <w:bookmarkEnd w:id="71"/>
    </w:p>
    <w:p w:rsidR="004C3D7E" w:rsidRPr="008300AF" w:rsidP="004C3D7E" w14:paraId="5D704B10" w14:textId="77777777">
      <w:pPr>
        <w:rPr>
          <w:rFonts w:ascii="Times New Roman" w:hAnsi="Times New Roman" w:cs="Times New Roman"/>
        </w:rPr>
      </w:pPr>
    </w:p>
    <w:p w:rsidR="004C3D7E" w:rsidRPr="008300AF" w:rsidP="004C3D7E" w14:paraId="37FC7C1B" w14:textId="77777777">
      <w:pPr>
        <w:pStyle w:val="ListParagraph"/>
        <w:widowControl w:val="0"/>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Ievērojot pamatoti atšķirīgās pakalpojumu sniegšanas izmaksas un to kvalitāti</w:t>
      </w:r>
      <w:r>
        <w:rPr>
          <w:rStyle w:val="FootnoteReference"/>
          <w:rFonts w:ascii="Times New Roman" w:eastAsia="Calibri" w:hAnsi="Times New Roman" w:cs="Times New Roman"/>
          <w:sz w:val="24"/>
          <w:szCs w:val="24"/>
        </w:rPr>
        <w:footnoteReference w:id="66"/>
      </w:r>
      <w:r w:rsidRPr="008300AF">
        <w:rPr>
          <w:rFonts w:ascii="Times New Roman" w:eastAsia="Calibri" w:hAnsi="Times New Roman" w:cs="Times New Roman"/>
          <w:sz w:val="24"/>
          <w:szCs w:val="24"/>
        </w:rPr>
        <w:t>, nepieciešams izlīdzināt publisko pakalpojumu pieejamību un efektivitāti visā Latvijas teritorijā.</w:t>
      </w:r>
    </w:p>
    <w:p w:rsidR="004C3D7E" w:rsidRPr="008300AF" w:rsidP="004C3D7E" w14:paraId="6C31E2BC" w14:textId="77777777">
      <w:pPr>
        <w:pStyle w:val="ListParagraph"/>
        <w:widowControl w:val="0"/>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Saskaņā ar kritērijiem, kas balstīti uz PB ieteikumiem, slimnīcu tīkla optimizēšanai  specializēta veselības aprūpe jācentralizē, lai nodrošinātu pietiekamu pakalpojumu apjomu, kas ļauj uzturēt noteiktu kvalitātes līmeni, un pacientu plūsma jāvirza uz atbilstoša līmeņa slimnīcu, kurā var nodrošināt kvalitatīvu medicīnisko palīdzību. Vienlaikus jāveido veselības aprūpes pakalpojumu tīkls, lai pacienti varētu saņemt nepieciešamo palīdzību tuvāk savai dzīvesvietai gadījumos, kad stacionēšana nav nepieciešama.</w:t>
      </w:r>
    </w:p>
    <w:p w:rsidR="004C3D7E" w:rsidRPr="008300AF" w:rsidP="004C3D7E" w14:paraId="50D438B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Informatīvajā ziņojumā par sistēmiski svarīgo ārstniecības iestāžu kartējumu un attīstības reformu tika iekļauti šādi kritēriji, kas balstīti uz PB ieteikumiem:</w:t>
      </w:r>
    </w:p>
    <w:p w:rsidR="004C3D7E" w:rsidRPr="008300AF" w:rsidP="004C3D7E" w14:paraId="7890860A" w14:textId="77777777">
      <w:pPr>
        <w:pStyle w:val="ListParagraph"/>
        <w:numPr>
          <w:ilvl w:val="0"/>
          <w:numId w:val="3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augsta līmeņa specializētas veselības aprūpes pakalpojumu centralizācija (IV līmeņa terciārā aprūpe);</w:t>
      </w:r>
    </w:p>
    <w:p w:rsidR="004C3D7E" w:rsidRPr="008300AF" w:rsidP="004C3D7E" w14:paraId="5B732B5C" w14:textId="77777777">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 xml:space="preserve">paplašināta piekļuve specializētai veselības aprūpei (IV+III līmeņa slimnīcas ar specializāciju onkoloģijā un invazīvajā kardioloģijā); </w:t>
      </w:r>
    </w:p>
    <w:p w:rsidR="004C3D7E" w:rsidRPr="008300AF" w:rsidP="004C3D7E" w14:paraId="6C5360D4" w14:textId="77777777">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optimāls resursu nodrošinājums, atbilstoši sasniedzamajiem pakalpojumiem (cilvēkresursu plānojums);</w:t>
      </w:r>
    </w:p>
    <w:p w:rsidR="004C3D7E" w:rsidRPr="008300AF" w:rsidP="004C3D7E" w14:paraId="55B6A13F" w14:textId="77777777">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hronisku pacientu atbilstošas aprūpes nodrošināšana (I līmeņa slimnīcas, kur nodrošinās hronisku pacientu veselības aprūpi);</w:t>
      </w:r>
    </w:p>
    <w:p w:rsidR="004C3D7E" w:rsidRPr="008300AF" w:rsidP="004C3D7E" w14:paraId="5A54CE05" w14:textId="77777777">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palielināts ambulatoro pakalpojumu klāsts un apjoms (atbilstošs ģimenes ārstu, dienas stacionāru, sekundāro ambulatoro pakalpojumu nodrošinājums);</w:t>
      </w:r>
    </w:p>
    <w:p w:rsidR="004C3D7E" w:rsidRPr="008300AF" w:rsidP="004C3D7E" w14:paraId="02707162" w14:textId="77777777">
      <w:pPr>
        <w:pStyle w:val="ListParagraph"/>
        <w:numPr>
          <w:ilvl w:val="0"/>
          <w:numId w:val="30"/>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sz w:val="24"/>
          <w:szCs w:val="24"/>
        </w:rPr>
        <w:t>ģeogrāfiska veselības aprūpes pakalpojumu pieejamība (visos veselības aprūpes pakalpojuma līmeņos).</w:t>
      </w:r>
    </w:p>
    <w:p w:rsidR="004C3D7E" w:rsidRPr="008300AF" w:rsidP="004C3D7E" w14:paraId="2EBA6EB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Atbilstoši šiem kritērijiem, VM veidos veselības aprūpes pakalpojumu sniedzēju modeli, nodrošinot veselības aprūpi primārajā, ambulatorajā un stacionārajā (slimnīcu) līmenī</w:t>
      </w:r>
      <w:r w:rsidRPr="008300AF">
        <w:rPr>
          <w:rFonts w:ascii="Times New Roman" w:hAnsi="Times New Roman" w:cs="Times New Roman"/>
          <w:color w:val="000000" w:themeColor="text1"/>
          <w:sz w:val="24"/>
          <w:szCs w:val="24"/>
        </w:rPr>
        <w:t xml:space="preserve"> </w:t>
      </w:r>
      <w:r w:rsidRPr="008300AF">
        <w:rPr>
          <w:rFonts w:ascii="Times New Roman" w:hAnsi="Times New Roman" w:cs="Times New Roman"/>
          <w:i/>
          <w:color w:val="000000" w:themeColor="text1"/>
          <w:sz w:val="24"/>
          <w:szCs w:val="24"/>
        </w:rPr>
        <w:t>(skat. 2.attēlu).</w:t>
      </w:r>
    </w:p>
    <w:p w:rsidR="004C3D7E" w:rsidRPr="008300AF" w:rsidP="004C3D7E" w14:paraId="4136C345" w14:textId="77777777">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2.attēls</w:t>
      </w:r>
    </w:p>
    <w:p w:rsidR="004C3D7E" w:rsidRPr="008300AF" w:rsidP="004C3D7E" w14:paraId="6CEDF58C"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7FF1E0A2" w14:textId="77777777">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pakalpojumu sniedzēju modelis</w:t>
      </w:r>
    </w:p>
    <w:p w:rsidR="004C3D7E" w:rsidRPr="008300AF" w:rsidP="004C3D7E" w14:paraId="7D43B2E4" w14:textId="77777777">
      <w:pPr>
        <w:spacing w:after="0" w:line="240" w:lineRule="auto"/>
        <w:ind w:hanging="709"/>
        <w:jc w:val="center"/>
        <w:rPr>
          <w:rFonts w:ascii="Times New Roman" w:hAnsi="Times New Roman" w:cs="Times New Roman"/>
          <w:b/>
          <w:sz w:val="24"/>
          <w:szCs w:val="24"/>
        </w:rPr>
      </w:pPr>
    </w:p>
    <w:p w:rsidR="004C3D7E" w:rsidRPr="008300AF" w:rsidP="004C3D7E" w14:paraId="2932C167" w14:textId="77777777">
      <w:pPr>
        <w:spacing w:after="0" w:line="240" w:lineRule="auto"/>
        <w:ind w:hanging="709"/>
        <w:jc w:val="center"/>
        <w:rPr>
          <w:rFonts w:ascii="Times New Roman" w:hAnsi="Times New Roman" w:cs="Times New Roman"/>
          <w:sz w:val="20"/>
          <w:szCs w:val="20"/>
          <w:u w:val="single"/>
        </w:rPr>
      </w:pPr>
      <w:r w:rsidRPr="008300AF">
        <w:rPr>
          <w:rFonts w:ascii="Times New Roman" w:hAnsi="Times New Roman" w:cs="Times New Roman"/>
          <w:noProof/>
          <w:sz w:val="20"/>
          <w:szCs w:val="20"/>
          <w:u w:val="single"/>
          <w:lang w:eastAsia="lv-LV"/>
        </w:rPr>
        <w:drawing>
          <wp:inline distT="0" distB="0" distL="0" distR="0">
            <wp:extent cx="4496435" cy="3098380"/>
            <wp:effectExtent l="19050" t="0" r="37465" b="6413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C3D7E" w:rsidRPr="008300AF" w:rsidP="004C3D7E" w14:paraId="1B32478A" w14:textId="77777777">
      <w:pPr>
        <w:spacing w:after="0" w:line="240" w:lineRule="auto"/>
        <w:ind w:hanging="709"/>
        <w:rPr>
          <w:rFonts w:ascii="Times New Roman" w:hAnsi="Times New Roman" w:cs="Times New Roman"/>
          <w:i/>
          <w:sz w:val="20"/>
          <w:szCs w:val="20"/>
        </w:rPr>
      </w:pPr>
    </w:p>
    <w:p w:rsidR="004C3D7E" w:rsidRPr="008300AF" w:rsidP="004C3D7E" w14:paraId="72EF38AB" w14:textId="77777777">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5E5DF985" w14:textId="77777777">
      <w:pPr>
        <w:spacing w:after="0" w:line="240" w:lineRule="auto"/>
        <w:rPr>
          <w:rFonts w:ascii="Times New Roman" w:hAnsi="Times New Roman" w:cs="Times New Roman"/>
          <w:sz w:val="24"/>
          <w:szCs w:val="24"/>
        </w:rPr>
      </w:pPr>
    </w:p>
    <w:p w:rsidR="004C3D7E" w:rsidRPr="008300AF" w:rsidP="004C3D7E" w14:paraId="563A57D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Veselības aprūpes sistēmas attīstības reforma paredz izmaiņas primārās veselības aprūpes līmenī un nosaka slimnīcu pakalpojumu sniedzēju sadalījumu līmeņos, katrā līmenī nosakot prasības pakalpojuma sniedzējam un sniegtā pakalpojuma kvalitātei (apjomam).</w:t>
      </w:r>
    </w:p>
    <w:p w:rsidR="004C3D7E" w:rsidRPr="008300AF" w:rsidP="004C3D7E" w14:paraId="17484B2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Nepieciešamās izmaiņas piešķirtā finansējuma izlietojuma efektivitātes uzlabošanā ambulatorajā aprūpē ir risināmas ar stratēģisko iepirkumu jeb pakalpojumu sniedzēju atlasi, kuras ietvaros tiks  izvirzīti sasniedzamie kvalitātes rādītāji un nodrošināta aprūpes pēctecība.</w:t>
      </w:r>
    </w:p>
    <w:p w:rsidR="004C3D7E" w:rsidRPr="008300AF" w:rsidP="004C3D7E" w14:paraId="4B785A5B"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632F3590" w14:textId="77777777">
      <w:pPr>
        <w:pStyle w:val="Heading3"/>
        <w:jc w:val="center"/>
        <w:rPr>
          <w:rFonts w:ascii="Times New Roman" w:hAnsi="Times New Roman" w:cs="Times New Roman"/>
          <w:sz w:val="24"/>
          <w:szCs w:val="24"/>
          <w:u w:val="single"/>
        </w:rPr>
      </w:pPr>
      <w:bookmarkStart w:id="74" w:name="_Toc256000015"/>
      <w:bookmarkStart w:id="75" w:name="_Toc486592184"/>
      <w:bookmarkStart w:id="76" w:name="_Toc488140814"/>
      <w:bookmarkStart w:id="77" w:name="_Toc256000055"/>
      <w:bookmarkStart w:id="78" w:name="_Toc256000097"/>
      <w:r w:rsidRPr="008300AF">
        <w:rPr>
          <w:rFonts w:ascii="Times New Roman" w:hAnsi="Times New Roman" w:cs="Times New Roman"/>
          <w:sz w:val="24"/>
          <w:szCs w:val="24"/>
          <w:u w:val="single"/>
        </w:rPr>
        <w:t>3.1.1. Primārā veselības aprūpe</w:t>
      </w:r>
      <w:bookmarkEnd w:id="78"/>
      <w:bookmarkEnd w:id="77"/>
      <w:bookmarkEnd w:id="74"/>
      <w:bookmarkEnd w:id="75"/>
      <w:bookmarkEnd w:id="76"/>
    </w:p>
    <w:p w:rsidR="004C3D7E" w:rsidRPr="008300AF" w:rsidP="004C3D7E" w14:paraId="2526D3B8" w14:textId="77777777">
      <w:pPr>
        <w:spacing w:after="0" w:line="240" w:lineRule="auto"/>
        <w:jc w:val="both"/>
        <w:rPr>
          <w:rFonts w:ascii="Times New Roman" w:hAnsi="Times New Roman" w:cs="Times New Roman"/>
          <w:sz w:val="24"/>
          <w:szCs w:val="24"/>
          <w:u w:val="single"/>
        </w:rPr>
      </w:pPr>
    </w:p>
    <w:p w:rsidR="004C3D7E" w:rsidRPr="008300AF" w:rsidP="004C3D7E" w14:paraId="5D94FDB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Pamata līmeni veselības aprūpes sistēmā veido primārā aprūpe -  veselības aprūpes pakalpojumu kopums, ko pacientam ambulatorās ārstniecības iestādēs, stacionārās ārstniecības iestādes ambulatorajā nodaļā vai dzīvesvietā sniedz ģimenes ārsti, māsas, ārstu palīgi, kā arī farmaceiti, sniedzot farmaceitisko aprūpi aptiekās un ārstniecības iestādēs.</w:t>
      </w:r>
      <w:r w:rsidRPr="008300AF">
        <w:rPr>
          <w:rFonts w:ascii="Times New Roman" w:hAnsi="Times New Roman" w:cs="Times New Roman"/>
        </w:rPr>
        <w:tab/>
      </w:r>
      <w:r w:rsidRPr="008300AF">
        <w:rPr>
          <w:rFonts w:ascii="Times New Roman" w:hAnsi="Times New Roman" w:cs="Times New Roman"/>
        </w:rPr>
        <w:tab/>
      </w:r>
    </w:p>
    <w:p w:rsidR="004C3D7E" w:rsidRPr="008300AF" w:rsidP="004C3D7E" w14:paraId="37D6B82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Reformas ietvaros tiks </w:t>
      </w:r>
      <w:r w:rsidRPr="008300AF">
        <w:rPr>
          <w:rFonts w:ascii="Times New Roman" w:eastAsia="Calibri" w:hAnsi="Times New Roman" w:cs="Times New Roman"/>
          <w:sz w:val="24"/>
          <w:szCs w:val="24"/>
        </w:rPr>
        <w:t>uzlabota pamata veselības aprūpes pakalpojumu pieejamība, tuvinot šos pakalpojumus iedzīvotāju dzīves vietai, veidojot pamatu integrētai veselības aprūpes sistēmai, kuras centrā ir pacients. Šo kā vienu no pašreizējiem trūkumiem primārās veselības aprūpes organizācijā uzrādījusi PB – nav speciālista un/vai atgriezeniskās saites, lai koordinētu  pacienta ar blakusslimībām ārstēšanu un uzraudzību, sadarbībā ar ārstiem speciālistiem (pacienta “ceļa kartes”)</w:t>
      </w:r>
      <w:r>
        <w:rPr>
          <w:rFonts w:ascii="Times New Roman" w:eastAsia="Calibri" w:hAnsi="Times New Roman" w:cs="Times New Roman"/>
          <w:sz w:val="24"/>
          <w:szCs w:val="24"/>
          <w:vertAlign w:val="superscript"/>
        </w:rPr>
        <w:footnoteReference w:id="67"/>
      </w:r>
      <w:r w:rsidRPr="008300AF">
        <w:rPr>
          <w:rFonts w:ascii="Times New Roman" w:eastAsia="Calibri" w:hAnsi="Times New Roman" w:cs="Times New Roman"/>
          <w:sz w:val="24"/>
          <w:szCs w:val="24"/>
        </w:rPr>
        <w:t>.</w:t>
      </w:r>
    </w:p>
    <w:p w:rsidR="004C3D7E" w:rsidRPr="008300AF" w:rsidP="004C3D7E" w14:paraId="43630250"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 xml:space="preserve">Lai stiprinātu primāro veselības aprūpi un uzlabotu </w:t>
      </w:r>
      <w:r w:rsidRPr="008300AF">
        <w:rPr>
          <w:rFonts w:ascii="Times New Roman" w:eastAsia="Calibri" w:hAnsi="Times New Roman" w:cs="Times New Roman"/>
          <w:iCs/>
          <w:color w:val="000000"/>
          <w:sz w:val="24"/>
          <w:szCs w:val="24"/>
        </w:rPr>
        <w:t>šo pakalpojumu pieejamību</w:t>
      </w:r>
      <w:r w:rsidRPr="008300AF">
        <w:rPr>
          <w:rFonts w:ascii="Times New Roman" w:hAnsi="Times New Roman" w:cs="Times New Roman"/>
          <w:sz w:val="24"/>
          <w:szCs w:val="24"/>
        </w:rPr>
        <w:t>, jāattīsta ģimenes ārstu darbs kā to paredz ģimenes medicīnas pamatprincipi, tajā skaitā j</w:t>
      </w:r>
      <w:r w:rsidRPr="008300AF">
        <w:rPr>
          <w:rFonts w:ascii="Times New Roman" w:eastAsia="Calibri" w:hAnsi="Times New Roman" w:cs="Times New Roman"/>
          <w:sz w:val="24"/>
          <w:szCs w:val="24"/>
        </w:rPr>
        <w:t>ā</w:t>
      </w:r>
      <w:r w:rsidRPr="008300AF">
        <w:rPr>
          <w:rFonts w:ascii="Times New Roman" w:hAnsi="Times New Roman" w:cs="Times New Roman"/>
          <w:sz w:val="24"/>
          <w:szCs w:val="24"/>
        </w:rPr>
        <w:t>attīsta prakses komandas darbs, sadarbībā ar sociālajiem dienestiem, citiem ārstiem speciālistiem,  ģimenes ārstu prak</w:t>
      </w:r>
      <w:r>
        <w:rPr>
          <w:rFonts w:ascii="Times New Roman" w:hAnsi="Times New Roman" w:cs="Times New Roman"/>
          <w:sz w:val="24"/>
          <w:szCs w:val="24"/>
        </w:rPr>
        <w:t>šu</w:t>
      </w:r>
      <w:r w:rsidRPr="008300AF">
        <w:rPr>
          <w:rFonts w:ascii="Times New Roman" w:hAnsi="Times New Roman" w:cs="Times New Roman"/>
          <w:sz w:val="24"/>
          <w:szCs w:val="24"/>
        </w:rPr>
        <w:t xml:space="preserve"> vai feldšerpunkt</w:t>
      </w:r>
      <w:r>
        <w:rPr>
          <w:rFonts w:ascii="Times New Roman" w:hAnsi="Times New Roman" w:cs="Times New Roman"/>
          <w:sz w:val="24"/>
          <w:szCs w:val="24"/>
        </w:rPr>
        <w:t>u sadarbības tīkli</w:t>
      </w:r>
      <w:r w:rsidRPr="008300AF">
        <w:rPr>
          <w:rFonts w:ascii="Times New Roman" w:hAnsi="Times New Roman" w:cs="Times New Roman"/>
          <w:sz w:val="24"/>
          <w:szCs w:val="24"/>
        </w:rPr>
        <w:t xml:space="preserve">, kā arī slimību profilakses darbs. </w:t>
      </w:r>
    </w:p>
    <w:p w:rsidR="004C3D7E" w:rsidRPr="008300AF" w:rsidP="004C3D7E" w14:paraId="485C8A9B" w14:textId="206A7126">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Lai stiprinātu ģimenes ārstu profesijas prestižu sabiedrībā, pilnveidotu atalgojuma sistēmu, veicinot tieši kvalitātē balstītu darba novērtēšanu (tajā skaitā kvalitātes indikatoru pilnveidošanu un izpildi), nepieciešams:</w:t>
      </w:r>
    </w:p>
    <w:p w:rsidR="004C3D7E" w:rsidRPr="008300AF" w:rsidP="004C3D7E" w14:paraId="213E4A75" w14:textId="77777777">
      <w:pPr>
        <w:pStyle w:val="ListParagraph"/>
        <w:numPr>
          <w:ilvl w:val="1"/>
          <w:numId w:val="31"/>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Attīstīt “</w:t>
      </w:r>
      <w:r w:rsidRPr="008300AF">
        <w:rPr>
          <w:rFonts w:ascii="Times New Roman" w:eastAsia="Calibri" w:hAnsi="Times New Roman" w:cs="Times New Roman"/>
          <w:i/>
          <w:sz w:val="24"/>
          <w:szCs w:val="24"/>
        </w:rPr>
        <w:t>ideālās</w:t>
      </w:r>
      <w:r w:rsidRPr="008300AF">
        <w:rPr>
          <w:rFonts w:ascii="Times New Roman" w:eastAsia="Calibri" w:hAnsi="Times New Roman" w:cs="Times New Roman"/>
          <w:sz w:val="24"/>
          <w:szCs w:val="24"/>
        </w:rPr>
        <w:t>” ģimenes ārsta prakses modeli, kas sevī ietver:</w:t>
      </w:r>
    </w:p>
    <w:p w:rsidR="004C3D7E" w:rsidRPr="008300AF" w:rsidP="004C3D7E" w14:paraId="6DBB1E6D" w14:textId="77777777">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color w:val="000000" w:themeColor="text1"/>
          <w:sz w:val="24"/>
          <w:szCs w:val="24"/>
        </w:rPr>
        <w:t>optimālu reģistrēto pacientu skaitu - 1500 reģistrētie pacienti, sasaistot pacientu skaitu ar prakses finansējumu (šobrīd finansējums tiek saistīts ar 1800 pacientiem uz praksi)</w:t>
      </w:r>
      <w:r w:rsidRPr="008300AF">
        <w:rPr>
          <w:rFonts w:ascii="Times New Roman" w:eastAsia="Calibri" w:hAnsi="Times New Roman" w:cs="Times New Roman"/>
          <w:sz w:val="24"/>
          <w:szCs w:val="24"/>
        </w:rPr>
        <w:t>;</w:t>
      </w:r>
    </w:p>
    <w:p w:rsidR="004C3D7E" w:rsidP="003C3A6C" w14:paraId="7DCCE14A" w14:textId="72264301">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primārās veselības aprūpes komandu, kuras sastāvā ietilpst ģimenes ārsts, divas māsas/ārsta palīgi. Savukārt uz vairākām ģimenes ārsta praksēm ir piesaistīti citi speciālisti, piemēram, vecmāte, pediatrs, fizioterapeits;</w:t>
      </w:r>
    </w:p>
    <w:p w:rsidR="005A108C" w:rsidRPr="005A108C" w:rsidP="005A108C" w14:paraId="40E57B9E" w14:textId="1157CC33">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brīvprātīgu </w:t>
      </w:r>
      <w:r w:rsidRPr="008300AF">
        <w:rPr>
          <w:rFonts w:ascii="Times New Roman" w:eastAsia="Calibri" w:hAnsi="Times New Roman" w:cs="Times New Roman"/>
          <w:sz w:val="24"/>
          <w:szCs w:val="24"/>
        </w:rPr>
        <w:t xml:space="preserve">ģimenes ārstu </w:t>
      </w:r>
      <w:r>
        <w:rPr>
          <w:rFonts w:ascii="Times New Roman" w:eastAsia="Calibri" w:hAnsi="Times New Roman" w:cs="Times New Roman"/>
          <w:iCs/>
          <w:color w:val="000000"/>
          <w:sz w:val="24"/>
          <w:szCs w:val="24"/>
        </w:rPr>
        <w:t>sadarbības tīklu veidošanu</w:t>
      </w:r>
      <w:r w:rsidRPr="008300AF">
        <w:rPr>
          <w:rFonts w:ascii="Times New Roman" w:eastAsia="Calibri" w:hAnsi="Times New Roman" w:cs="Times New Roman"/>
          <w:iCs/>
          <w:color w:val="000000"/>
          <w:sz w:val="24"/>
          <w:szCs w:val="24"/>
        </w:rPr>
        <w:t>, lai nodrošinātu pakalpojumu pieejamību darbdienu vakaros un brīvdienās, efektīva ģimenes ārsta aizvietošana, telefonkonsultācijas, kā arī daļēji pārņemot dežūrārstu funkcijas.</w:t>
      </w:r>
      <w:r w:rsidRPr="008300AF">
        <w:rPr>
          <w:rFonts w:ascii="Times New Roman" w:eastAsia="Calibri" w:hAnsi="Times New Roman" w:cs="Times New Roman"/>
          <w:sz w:val="24"/>
          <w:szCs w:val="24"/>
        </w:rPr>
        <w:t xml:space="preserve"> Būtisks faktors ir arī sadarbība ar citiem speciālistiem un dienestiem, piemēram sociālo dienestu;</w:t>
      </w:r>
    </w:p>
    <w:p w:rsidR="004C3D7E" w:rsidRPr="008300AF" w:rsidP="004C3D7E" w14:paraId="37EBCAB8" w14:textId="77777777">
      <w:pPr>
        <w:pStyle w:val="ListParagraph"/>
        <w:numPr>
          <w:ilvl w:val="0"/>
          <w:numId w:val="36"/>
        </w:numPr>
        <w:spacing w:after="0" w:line="240" w:lineRule="auto"/>
        <w:ind w:left="1276" w:hanging="425"/>
        <w:jc w:val="both"/>
        <w:rPr>
          <w:rFonts w:ascii="Times New Roman" w:eastAsia="Calibri" w:hAnsi="Times New Roman" w:cs="Times New Roman"/>
          <w:sz w:val="24"/>
          <w:szCs w:val="24"/>
        </w:rPr>
      </w:pPr>
      <w:r w:rsidRPr="008300AF">
        <w:rPr>
          <w:rFonts w:ascii="Times New Roman" w:eastAsia="Calibri" w:hAnsi="Times New Roman" w:cs="Times New Roman"/>
          <w:iCs/>
          <w:color w:val="000000"/>
          <w:sz w:val="24"/>
          <w:szCs w:val="24"/>
        </w:rPr>
        <w:t>telpas, kas atbilst</w:t>
      </w:r>
      <w:r w:rsidRPr="008300AF">
        <w:rPr>
          <w:rFonts w:ascii="Times New Roman" w:eastAsia="Calibri" w:hAnsi="Times New Roman" w:cs="Times New Roman"/>
          <w:iCs/>
          <w:sz w:val="24"/>
          <w:szCs w:val="24"/>
        </w:rPr>
        <w:t> </w:t>
      </w:r>
      <w:r w:rsidRPr="008300AF">
        <w:rPr>
          <w:rFonts w:ascii="Times New Roman" w:eastAsia="Calibri" w:hAnsi="Times New Roman" w:cs="Times New Roman"/>
          <w:iCs/>
          <w:color w:val="000000"/>
          <w:sz w:val="24"/>
          <w:szCs w:val="24"/>
        </w:rPr>
        <w:t>primārās veselības aprūpes līmenī sniedzamajiem pakalpojumiem un labas prakses vadlīnijām</w:t>
      </w:r>
      <w:r>
        <w:rPr>
          <w:rStyle w:val="FootnoteReference"/>
          <w:rFonts w:ascii="Times New Roman" w:eastAsia="Calibri" w:hAnsi="Times New Roman" w:cs="Times New Roman"/>
          <w:iCs/>
          <w:color w:val="000000"/>
          <w:sz w:val="24"/>
          <w:szCs w:val="24"/>
        </w:rPr>
        <w:footnoteReference w:id="68"/>
      </w:r>
      <w:r w:rsidRPr="008300AF">
        <w:rPr>
          <w:rFonts w:ascii="Times New Roman" w:eastAsia="Calibri" w:hAnsi="Times New Roman" w:cs="Times New Roman"/>
          <w:iCs/>
          <w:color w:val="000000"/>
          <w:sz w:val="24"/>
          <w:szCs w:val="24"/>
        </w:rPr>
        <w:t>, piemēram, iekārtota pacientu uzgaidāmā telpa, pacientu reģistrācijas telpa (vai vieta). Ievērojot privātumu, iekārtota pacientu pieņemšanas telpa, atsevišķa telpa māsai/ārsta palīgam un manipulāciju (procedūru) telpa, kā arī ievēroti vides pieejamības principi ērtai  piekļūšanai praksei un atbilstoša gaisa kvalitāte (temperatūra), lai pacienti telpās justos ērti.</w:t>
      </w:r>
    </w:p>
    <w:p w:rsidR="004C3D7E" w:rsidRPr="008300AF" w:rsidP="004C3D7E" w14:paraId="6BCCD1FA" w14:textId="77777777">
      <w:pPr>
        <w:pStyle w:val="ListParagraph"/>
        <w:numPr>
          <w:ilvl w:val="1"/>
          <w:numId w:val="31"/>
        </w:numPr>
        <w:spacing w:after="0" w:line="240" w:lineRule="auto"/>
        <w:ind w:left="924" w:hanging="357"/>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 Veicināt, lai visas ģimenes ārsta prakse sniedz vismaz šādus primārās veselības aprūpes pakalpojumus</w:t>
      </w:r>
      <w:r w:rsidRPr="008300AF">
        <w:rPr>
          <w:rFonts w:ascii="Times New Roman" w:eastAsia="Calibri" w:hAnsi="Times New Roman" w:cs="Times New Roman"/>
          <w:b/>
          <w:sz w:val="24"/>
          <w:szCs w:val="24"/>
        </w:rPr>
        <w:t xml:space="preserve"> </w:t>
      </w:r>
    </w:p>
    <w:p w:rsidR="004C3D7E" w:rsidRPr="008300AF" w:rsidP="004C3D7E" w14:paraId="2BA05B8F"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bērnu un pieaugušo veselības aprūpe, tās profilakse, diagnostika un ārstēšana (tajā skaitā vakcinācija);</w:t>
      </w:r>
    </w:p>
    <w:p w:rsidR="004C3D7E" w:rsidRPr="008300AF" w:rsidP="004C3D7E" w14:paraId="41E53A9E"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iekšķīgu patoloģiju diferenciāldiagnostika (piemēram, sāpju simptomu izvērtēšana, kas var būt par iemeslu dažāda tipa saslimšanām);</w:t>
      </w:r>
    </w:p>
    <w:p w:rsidR="004C3D7E" w:rsidRPr="008300AF" w:rsidP="004C3D7E" w14:paraId="120685AF"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novirzīšana tālāk pie citiem speciālistiem sarežģītos gadījumos; </w:t>
      </w:r>
    </w:p>
    <w:p w:rsidR="004C3D7E" w:rsidRPr="008300AF" w:rsidP="004C3D7E" w14:paraId="1F434C97"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aprūpe mājas vizītēs;</w:t>
      </w:r>
    </w:p>
    <w:p w:rsidR="004C3D7E" w:rsidRPr="008300AF" w:rsidP="004C3D7E" w14:paraId="73DDF14D"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hronisku pacientu ārstēšana;</w:t>
      </w:r>
    </w:p>
    <w:p w:rsidR="004C3D7E" w:rsidRPr="008300AF" w:rsidP="004C3D7E" w14:paraId="247F1CDF"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hospitalizācijas nepieciešamības izvērtēšana un nosūtīšana uz stacionāru;</w:t>
      </w:r>
    </w:p>
    <w:p w:rsidR="004C3D7E" w:rsidRPr="008300AF" w:rsidP="004C3D7E" w14:paraId="3B836144"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pacientu konsultēšana profilaktiskās vakcinācijas jautājumos;</w:t>
      </w:r>
    </w:p>
    <w:p w:rsidR="004C3D7E" w:rsidRPr="008300AF" w:rsidP="004C3D7E" w14:paraId="3A3747C5"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grūtnieču aprūpe;</w:t>
      </w:r>
    </w:p>
    <w:p w:rsidR="004C3D7E" w:rsidRPr="008300AF" w:rsidP="004C3D7E" w14:paraId="75C910C7"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zīdaiņu aprūpe;</w:t>
      </w:r>
    </w:p>
    <w:p w:rsidR="004C3D7E" w:rsidRPr="008300AF" w:rsidP="004C3D7E" w14:paraId="3D9595AF"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profilaktisko pārbaužu veikšana onkoloģisko skrīningu programmu ietvaros;</w:t>
      </w:r>
    </w:p>
    <w:p w:rsidR="004C3D7E" w:rsidRPr="008300AF" w:rsidP="004C3D7E" w14:paraId="2E9C29ED"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darbnespējas lapu izsniegšana;</w:t>
      </w:r>
    </w:p>
    <w:p w:rsidR="004C3D7E" w:rsidRPr="008300AF" w:rsidP="004C3D7E" w14:paraId="38012A49"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personas medicīniskās dokumentācijas noformēšana, iestājoties skolā, pirmsskolas izglītības iestādē vai augstskolā;</w:t>
      </w:r>
    </w:p>
    <w:p w:rsidR="004C3D7E" w:rsidRPr="008300AF" w:rsidP="004C3D7E" w14:paraId="1FC00D69"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nosūtīšana uz darba ekspertīzes ārstu komisiju pēc nepieciešamības;</w:t>
      </w:r>
    </w:p>
    <w:p w:rsidR="004C3D7E" w:rsidRPr="008300AF" w:rsidP="004C3D7E" w14:paraId="25CF3549" w14:textId="77777777">
      <w:pPr>
        <w:pStyle w:val="ListParagraph"/>
        <w:numPr>
          <w:ilvl w:val="1"/>
          <w:numId w:val="32"/>
        </w:numPr>
        <w:spacing w:after="0" w:line="240" w:lineRule="auto"/>
        <w:jc w:val="both"/>
        <w:rPr>
          <w:rFonts w:ascii="Times New Roman" w:eastAsia="Calibri" w:hAnsi="Times New Roman" w:cs="Times New Roman"/>
          <w:sz w:val="24"/>
          <w:szCs w:val="24"/>
        </w:rPr>
      </w:pPr>
      <w:r w:rsidRPr="008300AF">
        <w:rPr>
          <w:rFonts w:ascii="Times New Roman" w:eastAsia="Times New Roman" w:hAnsi="Times New Roman" w:cs="Times New Roman"/>
          <w:color w:val="000000"/>
          <w:sz w:val="24"/>
          <w:szCs w:val="24"/>
          <w:lang w:eastAsia="lv-LV"/>
        </w:rPr>
        <w:t>pacienta informēšana par viņa slimību, nepieciešamo tālāko izmeklēšanu, ārstēšanu, kā arī brīdināšanu par iespējamiem sarežģījumiem slimības laikā vai iespējamo medikamentu blakus iedarbību (blakusefektiem)</w:t>
      </w:r>
      <w:r w:rsidRPr="008300AF">
        <w:rPr>
          <w:rFonts w:ascii="Times New Roman" w:eastAsia="Calibri" w:hAnsi="Times New Roman" w:cs="Times New Roman"/>
          <w:sz w:val="24"/>
          <w:szCs w:val="24"/>
        </w:rPr>
        <w:t>.</w:t>
      </w:r>
    </w:p>
    <w:p w:rsidR="004C3D7E" w:rsidRPr="008300AF" w:rsidP="004C3D7E" w14:paraId="193BF795" w14:textId="77777777">
      <w:pPr>
        <w:pStyle w:val="ListParagraph"/>
        <w:numPr>
          <w:ilvl w:val="1"/>
          <w:numId w:val="31"/>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Samazināt nosūtījumu skaitu pie speciālistiem un hospitalizāciju skaitu attiecībā uz tādiem pacientiem, kuru diagnozes ir kontrolējamas primārajā veselības aprūpes līmenī. Veicināt, lai ģimenes ārsti pacientam nodrošinātu pēc iespējas plašāku pakalpojumu klāstu uz vietas praksē, tādējādi veicinot racionālu veselības aprūpei pieejamo resursu izmantošanu, un mazinātu iedzīvotāju vēršanos pēc palīdzības citos veselības aprūpes līmeņos, apejot ģimenes ārstu.</w:t>
      </w:r>
    </w:p>
    <w:p w:rsidR="004C3D7E" w:rsidRPr="008300AF" w:rsidP="004C3D7E" w14:paraId="2C95BC3D" w14:textId="77777777">
      <w:pPr>
        <w:pStyle w:val="ListParagraph"/>
        <w:numPr>
          <w:ilvl w:val="1"/>
          <w:numId w:val="31"/>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Pilnveidot primārās veselības aprūpes „vārtu vērēja” lomu, lai veicinātu koordinētas un pēctecīgas veselības aprūpes nodrošināšanu, kā arī lai novērstu nepamatotu sekundārās ambulatorās veselības aprūpes speciālistu apmeklēšanu, tādējādi uzlabojot speciālistu pieejamību un mazinot gaidīšanas rindas. Šī mērķa sasniegšanai ir plānots pārskatīt nosacījumus attiecībā uz tiešās pieejamības speciālistiem.</w:t>
      </w:r>
    </w:p>
    <w:p w:rsidR="004C3D7E" w:rsidRPr="008300AF" w:rsidP="004C3D7E" w14:paraId="076330FA" w14:textId="77777777">
      <w:pPr>
        <w:pStyle w:val="ListParagraph"/>
        <w:numPr>
          <w:ilvl w:val="1"/>
          <w:numId w:val="31"/>
        </w:numPr>
        <w:spacing w:after="0" w:line="240" w:lineRule="auto"/>
        <w:ind w:left="924" w:hanging="357"/>
        <w:jc w:val="both"/>
        <w:rPr>
          <w:rFonts w:ascii="Times New Roman" w:hAnsi="Times New Roman" w:cs="Times New Roman"/>
        </w:rPr>
      </w:pPr>
      <w:r w:rsidRPr="008300AF">
        <w:rPr>
          <w:rFonts w:ascii="Times New Roman" w:eastAsia="Calibri" w:hAnsi="Times New Roman" w:cs="Times New Roman"/>
          <w:iCs/>
          <w:color w:val="000000"/>
          <w:sz w:val="24"/>
          <w:szCs w:val="24"/>
        </w:rPr>
        <w:t xml:space="preserve">Izvērtēt esošo ģimenes ārstu skaitu un izvietojumu </w:t>
      </w:r>
      <w:r w:rsidRPr="008300AF">
        <w:rPr>
          <w:rFonts w:ascii="Times New Roman" w:eastAsia="Calibri" w:hAnsi="Times New Roman" w:cs="Times New Roman"/>
          <w:sz w:val="24"/>
          <w:szCs w:val="24"/>
        </w:rPr>
        <w:t>atbilstoši piecām NVD plānošanas teritorijām.</w:t>
      </w:r>
    </w:p>
    <w:p w:rsidR="004C3D7E" w:rsidRPr="008300AF" w:rsidP="004C3D7E" w14:paraId="035A9EDF"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iCs/>
          <w:color w:val="000000"/>
          <w:sz w:val="24"/>
          <w:szCs w:val="24"/>
        </w:rPr>
        <w:t xml:space="preserve">Lai </w:t>
      </w:r>
      <w:r w:rsidRPr="008300AF">
        <w:rPr>
          <w:rFonts w:ascii="Times New Roman" w:eastAsia="Calibri" w:hAnsi="Times New Roman" w:cs="Times New Roman"/>
          <w:sz w:val="24"/>
          <w:szCs w:val="24"/>
        </w:rPr>
        <w:t>attīstītu vēlamo ģimenes ārsta prakses modeli,</w:t>
      </w:r>
      <w:r w:rsidRPr="008300AF">
        <w:rPr>
          <w:rFonts w:ascii="Times New Roman" w:eastAsia="Calibri" w:hAnsi="Times New Roman" w:cs="Times New Roman"/>
          <w:b/>
          <w:sz w:val="24"/>
          <w:szCs w:val="24"/>
        </w:rPr>
        <w:t xml:space="preserve"> primārās veselības aprūpes organizēšanā vairāk jāiesaista pašvaldības,</w:t>
      </w:r>
      <w:r w:rsidRPr="008300AF">
        <w:rPr>
          <w:rFonts w:ascii="Times New Roman" w:eastAsia="Calibri" w:hAnsi="Times New Roman" w:cs="Times New Roman"/>
          <w:sz w:val="24"/>
          <w:szCs w:val="24"/>
        </w:rPr>
        <w:t xml:space="preserve"> paredzot tam nepieciešamo papildus finansējumu</w:t>
      </w:r>
      <w:r w:rsidRPr="008300AF">
        <w:rPr>
          <w:rFonts w:ascii="Times New Roman" w:eastAsia="Calibri" w:hAnsi="Times New Roman" w:cs="Times New Roman"/>
          <w:b/>
          <w:sz w:val="24"/>
          <w:szCs w:val="24"/>
        </w:rPr>
        <w:t xml:space="preserve">. Jaunu prakšu un </w:t>
      </w:r>
      <w:r>
        <w:rPr>
          <w:rFonts w:ascii="Times New Roman" w:eastAsia="Calibri" w:hAnsi="Times New Roman" w:cs="Times New Roman"/>
          <w:b/>
          <w:sz w:val="24"/>
          <w:szCs w:val="24"/>
        </w:rPr>
        <w:t>ģimenes ārstu sadarbības tīklu</w:t>
      </w:r>
      <w:r w:rsidRPr="008300AF">
        <w:rPr>
          <w:rFonts w:ascii="Times New Roman" w:eastAsia="Calibri" w:hAnsi="Times New Roman" w:cs="Times New Roman"/>
          <w:b/>
          <w:sz w:val="24"/>
          <w:szCs w:val="24"/>
        </w:rPr>
        <w:t xml:space="preserve"> veidošanas gadījumā savstarpēji vienojoties, pašvaldība sniedz atbalstu</w:t>
      </w:r>
      <w:r w:rsidRPr="008300AF">
        <w:rPr>
          <w:rFonts w:ascii="Times New Roman" w:eastAsia="Calibri" w:hAnsi="Times New Roman" w:cs="Times New Roman"/>
          <w:sz w:val="24"/>
          <w:szCs w:val="24"/>
        </w:rPr>
        <w:t xml:space="preserve"> ģimenes ārstu praksēm dažādu administratīvo funkciju nodrošināšanai, piemēram, informāciju tehnoloģiju lietošanā,  prakses atvēršanas un pielāgošanas jautājumos, finanšu pārvaldības jautājumos.</w:t>
      </w:r>
    </w:p>
    <w:p w:rsidR="004C3D7E" w:rsidRPr="008300AF" w:rsidP="004C3D7E" w14:paraId="468D7F64"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14:paraId="3D5D09E0" w14:textId="77777777">
      <w:pPr>
        <w:pStyle w:val="ListParagraph"/>
        <w:numPr>
          <w:ilvl w:val="0"/>
          <w:numId w:val="33"/>
        </w:numPr>
        <w:spacing w:after="0" w:line="240" w:lineRule="auto"/>
        <w:ind w:hanging="11"/>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2013.gada 17.decembra noteikumos Nr.1529 “Veselības aprūpes organizēšanas un finansēšanas kārtība”, nosakot prasības, kas attiecināmas uz veselības aprūpes pakalpojumu sniedzējiem, kuri ir līgumattiecības ar valsti – reģistrēto pacientu skaits, sniegto pakalpojumu apjoms, nosacījumi attiecībā uz tiešās pieejamības speciālistiem;</w:t>
      </w:r>
    </w:p>
    <w:p w:rsidR="004C3D7E" w:rsidRPr="008300AF" w:rsidP="004C3D7E" w14:paraId="3550BB74" w14:textId="77777777">
      <w:pPr>
        <w:pStyle w:val="ListParagraph"/>
        <w:numPr>
          <w:ilvl w:val="0"/>
          <w:numId w:val="33"/>
        </w:numPr>
        <w:spacing w:after="0" w:line="240" w:lineRule="auto"/>
        <w:ind w:hanging="11"/>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2009.gada 20.janvāra noteikumos Nr.60 “Noteikumi par obligātajām prasībām ārstniecības iestādēm un to struktūrvienībām” – obligātās prasības telpām.</w:t>
      </w:r>
    </w:p>
    <w:p w:rsidR="004C3D7E" w:rsidRPr="008300AF" w:rsidP="004C3D7E" w14:paraId="75342C40" w14:textId="77777777">
      <w:pPr>
        <w:pStyle w:val="Heading3"/>
        <w:jc w:val="center"/>
        <w:rPr>
          <w:rFonts w:ascii="Times New Roman" w:hAnsi="Times New Roman" w:cs="Times New Roman"/>
          <w:sz w:val="24"/>
          <w:szCs w:val="24"/>
          <w:u w:val="single"/>
        </w:rPr>
      </w:pPr>
      <w:bookmarkStart w:id="79" w:name="_Toc256000016"/>
      <w:bookmarkStart w:id="80" w:name="_Toc486592185"/>
      <w:bookmarkStart w:id="81" w:name="_Toc488140815"/>
      <w:bookmarkStart w:id="82" w:name="_Toc256000056"/>
      <w:bookmarkStart w:id="83" w:name="_Toc256000098"/>
      <w:r w:rsidRPr="008300AF">
        <w:rPr>
          <w:rFonts w:ascii="Times New Roman" w:hAnsi="Times New Roman" w:cs="Times New Roman"/>
          <w:sz w:val="24"/>
          <w:szCs w:val="24"/>
          <w:u w:val="single"/>
        </w:rPr>
        <w:t>3.1.2. Steidzamās medicīniskās palīdzības punkti (SMPP)</w:t>
      </w:r>
      <w:bookmarkEnd w:id="83"/>
      <w:bookmarkEnd w:id="82"/>
      <w:bookmarkEnd w:id="79"/>
      <w:bookmarkEnd w:id="80"/>
      <w:bookmarkEnd w:id="81"/>
    </w:p>
    <w:p w:rsidR="004C3D7E" w:rsidRPr="008300AF" w:rsidP="004C3D7E" w14:paraId="6D928EA8" w14:textId="77777777">
      <w:pPr>
        <w:spacing w:after="0" w:line="240" w:lineRule="auto"/>
        <w:ind w:hanging="709"/>
        <w:jc w:val="center"/>
        <w:rPr>
          <w:rFonts w:ascii="Times New Roman" w:hAnsi="Times New Roman" w:cs="Times New Roman"/>
          <w:color w:val="000000" w:themeColor="text1"/>
          <w:sz w:val="28"/>
          <w:szCs w:val="28"/>
          <w:u w:val="single"/>
        </w:rPr>
      </w:pPr>
    </w:p>
    <w:p w:rsidR="004C3D7E" w:rsidRPr="008300AF" w:rsidP="004C3D7E" w14:paraId="2A77A32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SMPP sniedz neatliekamo medicīnisko palīdzību iedzīvotājiem vismaz 12 stundas diennaktī. Tajā ir iespējams veikt rentgena diagnostiku, elektrokardiogrammu, analīzes. Šo palīdzību nodrošina viens ārsts</w:t>
      </w:r>
      <w:r>
        <w:rPr>
          <w:rFonts w:ascii="Times New Roman" w:hAnsi="Times New Roman" w:cs="Times New Roman"/>
          <w:sz w:val="24"/>
          <w:szCs w:val="24"/>
        </w:rPr>
        <w:t xml:space="preserve"> (speciālists)</w:t>
      </w:r>
      <w:r w:rsidRPr="008300AF">
        <w:rPr>
          <w:rFonts w:ascii="Times New Roman" w:hAnsi="Times New Roman" w:cs="Times New Roman"/>
          <w:sz w:val="24"/>
          <w:szCs w:val="24"/>
        </w:rPr>
        <w:t xml:space="preserve"> un </w:t>
      </w:r>
      <w:r>
        <w:rPr>
          <w:rFonts w:ascii="Times New Roman" w:hAnsi="Times New Roman" w:cs="Times New Roman"/>
          <w:sz w:val="24"/>
          <w:szCs w:val="24"/>
        </w:rPr>
        <w:t>ārsta palīgs</w:t>
      </w:r>
      <w:r w:rsidRPr="008300AF">
        <w:rPr>
          <w:rFonts w:ascii="Times New Roman" w:hAnsi="Times New Roman" w:cs="Times New Roman"/>
          <w:sz w:val="24"/>
          <w:szCs w:val="24"/>
        </w:rPr>
        <w:t>.</w:t>
      </w:r>
      <w:r>
        <w:rPr>
          <w:rFonts w:ascii="Times New Roman" w:hAnsi="Times New Roman" w:cs="Times New Roman"/>
          <w:sz w:val="24"/>
          <w:szCs w:val="24"/>
        </w:rPr>
        <w:t xml:space="preserve"> </w:t>
      </w:r>
      <w:r w:rsidRPr="008300AF">
        <w:rPr>
          <w:rFonts w:ascii="Times New Roman" w:hAnsi="Times New Roman" w:cs="Times New Roman"/>
          <w:sz w:val="24"/>
          <w:szCs w:val="24"/>
        </w:rPr>
        <w:t xml:space="preserve">Uz SMPP pacienti ierodas paši neatliekamās un akūtās medicīniskās palīdzība saņemšanai. NMPD brigādes pacientus neved </w:t>
      </w:r>
      <w:r>
        <w:rPr>
          <w:rFonts w:ascii="Times New Roman" w:hAnsi="Times New Roman" w:cs="Times New Roman"/>
          <w:sz w:val="24"/>
          <w:szCs w:val="24"/>
        </w:rPr>
        <w:t xml:space="preserve">uz SMPP </w:t>
      </w:r>
      <w:r w:rsidRPr="008300AF">
        <w:rPr>
          <w:rFonts w:ascii="Times New Roman" w:hAnsi="Times New Roman" w:cs="Times New Roman"/>
          <w:sz w:val="24"/>
          <w:szCs w:val="24"/>
        </w:rPr>
        <w:t xml:space="preserve">hospitalizācijas plāna ietvaros. </w:t>
      </w:r>
      <w:r w:rsidRPr="00832496">
        <w:rPr>
          <w:rFonts w:ascii="Times New Roman" w:hAnsi="Times New Roman" w:cs="Times New Roman"/>
          <w:sz w:val="24"/>
          <w:szCs w:val="24"/>
        </w:rPr>
        <w:t>SMPP saraksts attēlots 1.tabulā.</w:t>
      </w:r>
    </w:p>
    <w:p w:rsidR="004C3D7E" w:rsidP="004C3D7E" w14:paraId="4ABB5DE5" w14:textId="77777777">
      <w:pPr>
        <w:jc w:val="right"/>
        <w:rPr>
          <w:rFonts w:ascii="Times New Roman" w:hAnsi="Times New Roman" w:cs="Times New Roman"/>
          <w:i/>
          <w:sz w:val="24"/>
          <w:szCs w:val="24"/>
        </w:rPr>
      </w:pPr>
    </w:p>
    <w:p w:rsidR="004C3D7E" w:rsidP="004C3D7E" w14:paraId="110DF9A7" w14:textId="77777777">
      <w:pPr>
        <w:jc w:val="right"/>
        <w:rPr>
          <w:rFonts w:ascii="Times New Roman" w:hAnsi="Times New Roman" w:cs="Times New Roman"/>
          <w:i/>
          <w:sz w:val="24"/>
          <w:szCs w:val="24"/>
        </w:rPr>
      </w:pPr>
    </w:p>
    <w:p w:rsidR="004C3D7E" w:rsidP="004C3D7E" w14:paraId="602F3EE1" w14:textId="1B54F062">
      <w:pPr>
        <w:jc w:val="right"/>
        <w:rPr>
          <w:rFonts w:ascii="Times New Roman" w:hAnsi="Times New Roman" w:cs="Times New Roman"/>
          <w:i/>
          <w:sz w:val="24"/>
          <w:szCs w:val="24"/>
        </w:rPr>
      </w:pPr>
    </w:p>
    <w:p w:rsidR="00AB3C65" w:rsidP="004C3D7E" w14:paraId="2496A10E" w14:textId="77777777">
      <w:pPr>
        <w:jc w:val="right"/>
        <w:rPr>
          <w:rFonts w:ascii="Times New Roman" w:hAnsi="Times New Roman" w:cs="Times New Roman"/>
          <w:i/>
          <w:sz w:val="24"/>
          <w:szCs w:val="24"/>
        </w:rPr>
      </w:pPr>
    </w:p>
    <w:p w:rsidR="004C3D7E" w:rsidP="004C3D7E" w14:paraId="0F8C14F5" w14:textId="77777777">
      <w:pPr>
        <w:jc w:val="right"/>
        <w:rPr>
          <w:rFonts w:ascii="Times New Roman" w:hAnsi="Times New Roman" w:cs="Times New Roman"/>
          <w:b/>
          <w:sz w:val="24"/>
          <w:szCs w:val="24"/>
        </w:rPr>
      </w:pPr>
      <w:r w:rsidRPr="00726600">
        <w:rPr>
          <w:rFonts w:ascii="Times New Roman" w:hAnsi="Times New Roman" w:cs="Times New Roman"/>
          <w:i/>
          <w:sz w:val="24"/>
          <w:szCs w:val="24"/>
        </w:rPr>
        <w:t>1.tabula</w:t>
      </w:r>
      <w:r w:rsidRPr="00CA4C86">
        <w:rPr>
          <w:rFonts w:ascii="Times New Roman" w:hAnsi="Times New Roman" w:cs="Times New Roman"/>
          <w:b/>
          <w:sz w:val="24"/>
          <w:szCs w:val="24"/>
        </w:rPr>
        <w:t xml:space="preserve"> </w:t>
      </w:r>
    </w:p>
    <w:p w:rsidR="004C3D7E" w:rsidRPr="00726600" w:rsidP="004C3D7E" w14:paraId="0C0CBEF8" w14:textId="77777777">
      <w:pPr>
        <w:jc w:val="center"/>
        <w:rPr>
          <w:rFonts w:ascii="Times New Roman" w:hAnsi="Times New Roman" w:cs="Times New Roman"/>
          <w:b/>
          <w:sz w:val="24"/>
          <w:szCs w:val="24"/>
        </w:rPr>
      </w:pPr>
      <w:r>
        <w:rPr>
          <w:rFonts w:ascii="Times New Roman" w:hAnsi="Times New Roman" w:cs="Times New Roman"/>
          <w:b/>
          <w:sz w:val="24"/>
          <w:szCs w:val="24"/>
        </w:rPr>
        <w:t>Steidzamās medicīniskās palīdzības punkti</w:t>
      </w:r>
    </w:p>
    <w:tbl>
      <w:tblPr>
        <w:tblStyle w:val="TableGrid"/>
        <w:tblW w:w="9067" w:type="dxa"/>
        <w:tblLook w:val="04A0"/>
      </w:tblPr>
      <w:tblGrid>
        <w:gridCol w:w="9067"/>
      </w:tblGrid>
      <w:tr w14:paraId="01E25A66" w14:textId="77777777" w:rsidTr="004C3D7E">
        <w:tblPrEx>
          <w:tblW w:w="9067" w:type="dxa"/>
          <w:tblLook w:val="04A0"/>
        </w:tblPrEx>
        <w:tc>
          <w:tcPr>
            <w:tcW w:w="9067" w:type="dxa"/>
            <w:shd w:val="clear" w:color="auto" w:fill="FDEADA" w:themeFill="accent6" w:themeFillTint="33"/>
          </w:tcPr>
          <w:p w:rsidR="004C3D7E" w:rsidRPr="00AE53FA" w:rsidP="004C3D7E" w14:paraId="6006D9E7" w14:textId="77777777">
            <w:pPr>
              <w:rPr>
                <w:rFonts w:ascii="Times New Roman" w:hAnsi="Times New Roman" w:cs="Times New Roman"/>
                <w:b/>
                <w:sz w:val="24"/>
                <w:szCs w:val="24"/>
              </w:rPr>
            </w:pPr>
            <w:r>
              <w:rPr>
                <w:rFonts w:ascii="Times New Roman" w:hAnsi="Times New Roman" w:cs="Times New Roman"/>
                <w:b/>
                <w:sz w:val="24"/>
                <w:szCs w:val="24"/>
              </w:rPr>
              <w:t>Ārstniecības iestādes (SMPP) nosaukums</w:t>
            </w:r>
          </w:p>
        </w:tc>
      </w:tr>
      <w:tr w14:paraId="1A378DC2" w14:textId="77777777" w:rsidTr="004C3D7E">
        <w:tblPrEx>
          <w:tblW w:w="9067" w:type="dxa"/>
          <w:tblLook w:val="04A0"/>
        </w:tblPrEx>
        <w:trPr>
          <w:trHeight w:val="2300"/>
        </w:trPr>
        <w:tc>
          <w:tcPr>
            <w:tcW w:w="9067" w:type="dxa"/>
          </w:tcPr>
          <w:p w:rsidR="004C3D7E" w:rsidRPr="00AE53FA" w:rsidP="004C3D7E" w14:paraId="63B2A89C" w14:textId="77777777">
            <w:pPr>
              <w:spacing w:after="40"/>
              <w:rPr>
                <w:rFonts w:ascii="Times New Roman" w:hAnsi="Times New Roman" w:cs="Times New Roman"/>
                <w:sz w:val="24"/>
                <w:szCs w:val="24"/>
              </w:rPr>
            </w:pPr>
            <w:r>
              <w:rPr>
                <w:rFonts w:ascii="Times New Roman" w:hAnsi="Times New Roman" w:cs="Times New Roman"/>
                <w:sz w:val="24"/>
                <w:szCs w:val="24"/>
              </w:rPr>
              <w:t>SIA "Priekules slimnīca"</w:t>
            </w:r>
            <w:r w:rsidRPr="00AE53FA">
              <w:rPr>
                <w:rFonts w:ascii="Times New Roman" w:hAnsi="Times New Roman" w:cs="Times New Roman"/>
                <w:sz w:val="24"/>
                <w:szCs w:val="24"/>
              </w:rPr>
              <w:t xml:space="preserve"> </w:t>
            </w:r>
          </w:p>
          <w:p w:rsidR="004C3D7E" w:rsidRPr="00AE53FA" w:rsidP="004C3D7E" w14:paraId="57FB534C" w14:textId="77777777">
            <w:pPr>
              <w:spacing w:after="40"/>
              <w:rPr>
                <w:rFonts w:ascii="Times New Roman" w:hAnsi="Times New Roman" w:cs="Times New Roman"/>
                <w:sz w:val="24"/>
                <w:szCs w:val="24"/>
              </w:rPr>
            </w:pPr>
            <w:r w:rsidRPr="00AE53FA">
              <w:rPr>
                <w:rFonts w:ascii="Times New Roman" w:hAnsi="Times New Roman" w:cs="Times New Roman"/>
                <w:sz w:val="24"/>
                <w:szCs w:val="24"/>
              </w:rPr>
              <w:t>SIA "Sarkanā Krusta Smiltenes slimnīca"</w:t>
            </w:r>
          </w:p>
          <w:p w:rsidR="004C3D7E" w:rsidRPr="00AE53FA" w:rsidP="004C3D7E" w14:paraId="5FB7674B" w14:textId="77777777">
            <w:pPr>
              <w:spacing w:after="40"/>
              <w:rPr>
                <w:rFonts w:ascii="Times New Roman" w:hAnsi="Times New Roman" w:cs="Times New Roman"/>
                <w:sz w:val="24"/>
                <w:szCs w:val="24"/>
              </w:rPr>
            </w:pPr>
            <w:r w:rsidRPr="00AE53FA">
              <w:rPr>
                <w:rFonts w:ascii="Times New Roman" w:hAnsi="Times New Roman" w:cs="Times New Roman"/>
                <w:sz w:val="24"/>
                <w:szCs w:val="24"/>
              </w:rPr>
              <w:t xml:space="preserve">Pašvaldības SIA "Saulkrastu slimnīca" </w:t>
            </w:r>
          </w:p>
          <w:p w:rsidR="004C3D7E" w:rsidP="004C3D7E" w14:paraId="1A029C8A" w14:textId="77777777">
            <w:pPr>
              <w:spacing w:after="40"/>
              <w:rPr>
                <w:rFonts w:ascii="Times New Roman" w:hAnsi="Times New Roman" w:cs="Times New Roman"/>
                <w:sz w:val="24"/>
                <w:szCs w:val="24"/>
              </w:rPr>
            </w:pPr>
            <w:r w:rsidRPr="00AE53FA">
              <w:rPr>
                <w:rFonts w:ascii="Times New Roman" w:hAnsi="Times New Roman" w:cs="Times New Roman"/>
                <w:sz w:val="24"/>
                <w:szCs w:val="24"/>
              </w:rPr>
              <w:t>SIA "Kuldīgas slimnīca" (pakalpojuma sni</w:t>
            </w:r>
            <w:r>
              <w:rPr>
                <w:rFonts w:ascii="Times New Roman" w:hAnsi="Times New Roman" w:cs="Times New Roman"/>
                <w:sz w:val="24"/>
                <w:szCs w:val="24"/>
              </w:rPr>
              <w:t>egšanas vieta – Aizpute</w:t>
            </w:r>
            <w:r w:rsidRPr="00AE53FA">
              <w:rPr>
                <w:rFonts w:ascii="Times New Roman" w:hAnsi="Times New Roman" w:cs="Times New Roman"/>
                <w:sz w:val="24"/>
                <w:szCs w:val="24"/>
              </w:rPr>
              <w:t xml:space="preserve">) </w:t>
            </w:r>
          </w:p>
          <w:p w:rsidR="004C3D7E" w:rsidRPr="00AE53FA" w:rsidP="004C3D7E" w14:paraId="713C0A02" w14:textId="77777777">
            <w:pPr>
              <w:spacing w:after="40"/>
              <w:rPr>
                <w:rFonts w:ascii="Times New Roman" w:hAnsi="Times New Roman" w:cs="Times New Roman"/>
                <w:sz w:val="24"/>
                <w:szCs w:val="24"/>
              </w:rPr>
            </w:pPr>
            <w:r w:rsidRPr="005457C1">
              <w:rPr>
                <w:rFonts w:ascii="Times New Roman" w:hAnsi="Times New Roman" w:cs="Times New Roman"/>
                <w:sz w:val="24"/>
                <w:szCs w:val="24"/>
              </w:rPr>
              <w:t>SIA “Balvu un Gulbenes slimnīcu apvienība”</w:t>
            </w:r>
            <w:r>
              <w:rPr>
                <w:rFonts w:ascii="Times New Roman" w:hAnsi="Times New Roman" w:cs="Times New Roman"/>
                <w:sz w:val="24"/>
                <w:szCs w:val="24"/>
              </w:rPr>
              <w:t xml:space="preserve"> (pakalpojuma sniegšanas vieta – Gulbene)</w:t>
            </w:r>
          </w:p>
          <w:p w:rsidR="004C3D7E" w:rsidRPr="00D92761" w:rsidP="004C3D7E" w14:paraId="2758F18E" w14:textId="77777777">
            <w:pPr>
              <w:spacing w:after="40"/>
              <w:rPr>
                <w:rFonts w:ascii="Times New Roman" w:hAnsi="Times New Roman" w:cs="Times New Roman"/>
                <w:sz w:val="24"/>
                <w:szCs w:val="24"/>
              </w:rPr>
            </w:pPr>
            <w:r w:rsidRPr="00AE53FA">
              <w:rPr>
                <w:rFonts w:ascii="Times New Roman" w:hAnsi="Times New Roman" w:cs="Times New Roman"/>
                <w:sz w:val="24"/>
                <w:szCs w:val="24"/>
              </w:rPr>
              <w:t>SIA "Vidzemes slimnīca" (pakalpojuma sni</w:t>
            </w:r>
            <w:r>
              <w:rPr>
                <w:rFonts w:ascii="Times New Roman" w:hAnsi="Times New Roman" w:cs="Times New Roman"/>
                <w:sz w:val="24"/>
                <w:szCs w:val="24"/>
              </w:rPr>
              <w:t>egšanas vieta – Valka)</w:t>
            </w:r>
          </w:p>
        </w:tc>
      </w:tr>
    </w:tbl>
    <w:p w:rsidR="004C3D7E" w:rsidRPr="008300AF" w:rsidP="004C3D7E" w14:paraId="604615A7" w14:textId="77777777">
      <w:pPr>
        <w:spacing w:after="0" w:line="240" w:lineRule="auto"/>
        <w:jc w:val="both"/>
        <w:rPr>
          <w:rFonts w:ascii="Times New Roman" w:hAnsi="Times New Roman" w:cs="Times New Roman"/>
          <w:sz w:val="24"/>
          <w:szCs w:val="24"/>
        </w:rPr>
      </w:pPr>
    </w:p>
    <w:p w:rsidR="004C3D7E" w:rsidRPr="008300AF" w:rsidP="004C3D7E" w14:paraId="7BB9A120" w14:textId="77777777">
      <w:pPr>
        <w:spacing w:after="0" w:line="240" w:lineRule="auto"/>
        <w:jc w:val="both"/>
        <w:rPr>
          <w:rFonts w:ascii="Times New Roman" w:hAnsi="Times New Roman" w:cs="Times New Roman"/>
          <w:sz w:val="24"/>
          <w:szCs w:val="24"/>
        </w:rPr>
      </w:pPr>
    </w:p>
    <w:p w:rsidR="004C3D7E" w:rsidRPr="008300AF" w:rsidP="004C3D7E" w14:paraId="1B673353" w14:textId="77777777">
      <w:pPr>
        <w:pStyle w:val="Heading3"/>
        <w:jc w:val="center"/>
        <w:rPr>
          <w:rFonts w:ascii="Times New Roman" w:hAnsi="Times New Roman" w:cs="Times New Roman"/>
          <w:sz w:val="24"/>
          <w:szCs w:val="24"/>
          <w:u w:val="single"/>
        </w:rPr>
      </w:pPr>
      <w:bookmarkStart w:id="84" w:name="_Toc256000017"/>
      <w:bookmarkStart w:id="85" w:name="_Toc486592186"/>
      <w:bookmarkStart w:id="86" w:name="_Toc488140816"/>
      <w:bookmarkStart w:id="87" w:name="_Toc256000057"/>
      <w:bookmarkStart w:id="88" w:name="_Toc256000099"/>
      <w:r w:rsidRPr="008300AF">
        <w:rPr>
          <w:rFonts w:ascii="Times New Roman" w:hAnsi="Times New Roman" w:cs="Times New Roman"/>
          <w:sz w:val="24"/>
          <w:szCs w:val="24"/>
          <w:u w:val="single"/>
        </w:rPr>
        <w:t>3.1.3. Slimnīcu nodrošinātā veselības aprūpe</w:t>
      </w:r>
      <w:bookmarkEnd w:id="88"/>
      <w:bookmarkEnd w:id="87"/>
      <w:bookmarkEnd w:id="84"/>
      <w:bookmarkEnd w:id="85"/>
      <w:bookmarkEnd w:id="86"/>
    </w:p>
    <w:p w:rsidR="004C3D7E" w:rsidRPr="008300AF" w:rsidP="004C3D7E" w14:paraId="6128C3CD" w14:textId="77777777">
      <w:pPr>
        <w:spacing w:after="0" w:line="240" w:lineRule="auto"/>
        <w:rPr>
          <w:rFonts w:ascii="Times New Roman" w:hAnsi="Times New Roman" w:cs="Times New Roman"/>
          <w:color w:val="000000" w:themeColor="text1"/>
          <w:sz w:val="28"/>
          <w:szCs w:val="28"/>
          <w:u w:val="single"/>
        </w:rPr>
      </w:pPr>
    </w:p>
    <w:p w:rsidR="004C3D7E" w:rsidRPr="008300AF" w:rsidP="004C3D7E" w14:paraId="73EC88B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Slimnīcu jeb stacionārā aprūpe nodrošina pacientu atrašanos pastāvīgā ārstniecības personu aprūpē visu diennakti. Stacionārās aprūpes ietvaros tiek sniegti neatliekamās medicīniskās palīdzības, sekundārā un terciārā līmeņa</w:t>
      </w:r>
      <w:r>
        <w:rPr>
          <w:rStyle w:val="FootnoteReference"/>
          <w:rFonts w:ascii="Times New Roman" w:hAnsi="Times New Roman" w:cs="Times New Roman"/>
          <w:sz w:val="24"/>
          <w:szCs w:val="24"/>
        </w:rPr>
        <w:footnoteReference w:id="69"/>
      </w:r>
      <w:r w:rsidRPr="008300AF">
        <w:rPr>
          <w:rFonts w:ascii="Times New Roman" w:hAnsi="Times New Roman" w:cs="Times New Roman"/>
          <w:sz w:val="24"/>
          <w:szCs w:val="24"/>
        </w:rPr>
        <w:t xml:space="preserve"> veselības aprūpes pakalpojumi.</w:t>
      </w:r>
    </w:p>
    <w:p w:rsidR="004C3D7E" w:rsidRPr="008300AF" w:rsidP="004C3D7E" w14:paraId="54455D8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Slimnīcās jāveicina sekundāro ambulatoro pakalpojumu saņemšanas iespēju attīstīšana, tā nodrošinot pacienta ārstēšanas un aprūpes nepārtrauktību un pēctecību. </w:t>
      </w:r>
    </w:p>
    <w:p w:rsidR="004C3D7E" w:rsidRPr="008300AF" w:rsidP="004C3D7E" w14:paraId="04229CF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Attīstot ambulatoros pakalpojumus, slimnīcas var elastīgāk izmantot cilvēkresursus, uzlabot diagnostikas pieejamību un efektīvāk izmantot tehnoloģijas, kā arī nodrošināt kvalitatīvāku pacientu ārstēšanu, kā arī paaugstināt slimnīcas darba produktivitāti un efektivitāti.</w:t>
      </w:r>
    </w:p>
    <w:p w:rsidR="004C3D7E" w:rsidRPr="008300AF" w:rsidP="004C3D7E" w14:paraId="3EEBEEF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Stacionāro pakalpojumu sniedzēji tiks iedalīti šādos līmeņos:</w:t>
      </w:r>
    </w:p>
    <w:p w:rsidR="004C3D7E" w:rsidRPr="008300AF" w:rsidP="004C3D7E" w14:paraId="7C3C6282" w14:textId="77777777">
      <w:pPr>
        <w:pStyle w:val="ListParagraph"/>
        <w:spacing w:after="0" w:line="240" w:lineRule="auto"/>
        <w:ind w:left="0"/>
        <w:jc w:val="both"/>
        <w:rPr>
          <w:rFonts w:ascii="Times New Roman" w:hAnsi="Times New Roman" w:cs="Times New Roman"/>
          <w:sz w:val="24"/>
          <w:szCs w:val="24"/>
        </w:rPr>
      </w:pPr>
      <w:r w:rsidRPr="008300AF">
        <w:rPr>
          <w:rFonts w:ascii="Times New Roman" w:hAnsi="Times New Roman" w:cs="Times New Roman"/>
          <w:b/>
          <w:sz w:val="24"/>
          <w:szCs w:val="24"/>
        </w:rPr>
        <w:t>I līmeņa slimnīcās</w:t>
      </w:r>
      <w:r w:rsidRPr="008300AF">
        <w:rPr>
          <w:rFonts w:ascii="Times New Roman" w:hAnsi="Times New Roman" w:cs="Times New Roman"/>
          <w:sz w:val="24"/>
          <w:szCs w:val="24"/>
        </w:rPr>
        <w:t xml:space="preserve"> tiks nodrošināti pamata profili – terapija un hronisku pacientu aprūpe:</w:t>
      </w:r>
    </w:p>
    <w:p w:rsidR="004C3D7E" w:rsidRPr="008300AF" w:rsidP="004C3D7E" w14:paraId="339C0612"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nodrošināta neatliekamā medicīniskā palīdzība 24 stundas diennaktī gadījumos, kad nav apdraudēta pacienta dzīvība;</w:t>
      </w:r>
    </w:p>
    <w:p w:rsidR="004C3D7E" w:rsidRPr="008300AF" w:rsidP="004C3D7E" w14:paraId="03A1A94C"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neatliekamās medicīniskās palīdzības sasniedzamība ir plānota līdz 60 minūtēm;</w:t>
      </w:r>
    </w:p>
    <w:p w:rsidR="004C3D7E" w:rsidRPr="008300AF" w:rsidP="004C3D7E" w14:paraId="6BE88A65"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speciālisti - ķirurgs, internists (tajā skaitā var būt ģimenes ārsts) un divas māsas;</w:t>
      </w:r>
    </w:p>
    <w:p w:rsidR="004C3D7E" w:rsidRPr="008300AF" w:rsidP="004C3D7E" w14:paraId="531230F6"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diferenciāldiagnostikai un palīdzības sniegšanai ambulatoru traumu, pēkšņu saslimšanu vai hronisku slimību paasināšanās gadījumā, kas pārsniedz primārās aprūpes ārsta kompetenci, nogādās NMPD, kā arī pacienti var ierasties paši;</w:t>
      </w:r>
    </w:p>
    <w:p w:rsidR="004C3D7E" w:rsidRPr="008300AF" w:rsidP="004C3D7E" w14:paraId="7BED3956"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 līmeņa  slimnīca tiks iekļauta NMPD hospitalizācijas plānā;</w:t>
      </w:r>
    </w:p>
    <w:p w:rsidR="004C3D7E" w:rsidRPr="008300AF" w:rsidP="004C3D7E" w14:paraId="56BD8EA1"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būs iespējama pacientu observācija un stāvokļa stabilizācija, līdz 4 stundām, lai izlemtu par pacienta tālāku hospitalizāciju vai ambulatoru ārstēšanu;</w:t>
      </w:r>
    </w:p>
    <w:p w:rsidR="004C3D7E" w:rsidRPr="008300AF" w:rsidP="004C3D7E" w14:paraId="41159007" w14:textId="77777777">
      <w:pPr>
        <w:pStyle w:val="ListParagraph"/>
        <w:numPr>
          <w:ilvl w:val="1"/>
          <w:numId w:val="32"/>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ja pacientam nepieciešama NMP stacionārā 24 stundas, tad NMPD pacientu hospitalizē tuvākajā augstāka līmeņa slimnīcā ar atbilstošiem profiliem stacionārās neatliekamās medicīniskās palīdzības sniegšanai. </w:t>
      </w:r>
    </w:p>
    <w:p w:rsidR="004C3D7E" w:rsidRPr="008300AF" w:rsidP="004C3D7E" w14:paraId="734338B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 xml:space="preserve">Ievērojot minēto, tie gadījumi, kad NMP dienesta brigāde pacientu nogādā I līmeņa slimnīcā neatliekamās medicīniskās palīdzības sniegšanai ir: </w:t>
      </w:r>
    </w:p>
    <w:p w:rsidR="004C3D7E" w:rsidRPr="008300AF" w:rsidP="004C3D7E" w14:paraId="74E33B43" w14:textId="77777777">
      <w:pPr>
        <w:pStyle w:val="ListParagraph"/>
        <w:numPr>
          <w:ilvl w:val="0"/>
          <w:numId w:val="34"/>
        </w:numPr>
        <w:spacing w:after="0" w:line="240" w:lineRule="auto"/>
        <w:jc w:val="both"/>
        <w:rPr>
          <w:rFonts w:ascii="Times New Roman" w:hAnsi="Times New Roman" w:cs="Times New Roman"/>
          <w:sz w:val="24"/>
          <w:szCs w:val="24"/>
          <w:u w:val="single"/>
        </w:rPr>
      </w:pPr>
      <w:r w:rsidRPr="008300AF">
        <w:rPr>
          <w:rFonts w:ascii="Times New Roman" w:eastAsia="Times New Roman" w:hAnsi="Times New Roman" w:cs="Times New Roman"/>
          <w:sz w:val="24"/>
          <w:szCs w:val="24"/>
          <w:u w:val="single"/>
          <w:lang w:eastAsia="lv-LV"/>
        </w:rPr>
        <w:t>Traumas:</w:t>
      </w:r>
    </w:p>
    <w:p w:rsidR="004C3D7E" w:rsidRPr="008300AF" w:rsidP="004C3D7E" w14:paraId="4C656C81"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visa veida mugurkaulāja sasitumi, kas prasa diagnostiskus izmeklējumus diagnozes precizēšanai;</w:t>
      </w:r>
    </w:p>
    <w:p w:rsidR="004C3D7E" w:rsidRPr="008300AF" w:rsidP="004C3D7E" w14:paraId="6A0071BE"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slēgti lūzumi: ribu lūzumi, aizdomas par ekstremitāšu (augšdelmu, apakšdelmu, augšstilbu, apakšstilbu) lūzumiem un lūzumi, plaukstu un pēdu sasitumi un aizdomas par lūzumiem;</w:t>
      </w:r>
    </w:p>
    <w:p w:rsidR="004C3D7E" w:rsidRPr="008300AF" w:rsidP="004C3D7E" w14:paraId="2E1880E8"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galvas sasitumi bez neiroloģiskas simptomātikas, kas prasa medicīnisku novērošanu;</w:t>
      </w:r>
    </w:p>
    <w:p w:rsidR="004C3D7E" w:rsidRPr="008300AF" w:rsidP="004C3D7E" w14:paraId="7D1619EC"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ķermeņa lielo locītavu sasitumi, kam nepieciešama diagnostiska izmeklēšana diagnozes precizēšanai  un tālākas ārstēšanas taktikas noteikšanai;</w:t>
      </w:r>
    </w:p>
    <w:p w:rsidR="004C3D7E" w:rsidRPr="008300AF" w:rsidP="004C3D7E" w14:paraId="53ED642D"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visa veida locītavu saišu sastiepumi sasitumi, aizdomas par saišu plīsumiem;</w:t>
      </w:r>
    </w:p>
    <w:p w:rsidR="004C3D7E" w:rsidRPr="008300AF" w:rsidP="004C3D7E" w14:paraId="5528EC7C"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artrīti, artrozes, sāpju kupēšanai, diagnostiskai izmeklēšanai un ārstēšanas taktikas noteikšanai;</w:t>
      </w:r>
    </w:p>
    <w:p w:rsidR="004C3D7E" w:rsidRPr="008300AF" w:rsidP="004C3D7E" w14:paraId="1E053E98"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apdegumi: I pakāpes (5-10% ) II pakāpes, kad izveidojušās bullas vai tās ir plīsušas (izņemot plaukstas, pēdas, dzimumorgāni), kad ir nepieciešama atsāpināšana, brūču apstrāde un ārstēšanas taktikas izvērtēšana un noteikšana;</w:t>
      </w:r>
    </w:p>
    <w:p w:rsidR="004C3D7E" w:rsidRPr="008300AF" w:rsidP="004C3D7E" w14:paraId="4A3F1620"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apsaldējumi I pakāpes, II pakāpes; </w:t>
      </w:r>
    </w:p>
    <w:p w:rsidR="004C3D7E" w:rsidRPr="008300AF" w:rsidP="004C3D7E" w14:paraId="71409959"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dzīvnieku kodumi;</w:t>
      </w:r>
    </w:p>
    <w:p w:rsidR="004C3D7E" w:rsidRPr="008300AF" w:rsidP="004C3D7E" w14:paraId="5647CF5C"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insektu kodumi;</w:t>
      </w:r>
    </w:p>
    <w:p w:rsidR="004C3D7E" w:rsidRPr="008300AF" w:rsidP="004C3D7E" w14:paraId="1BEAE925"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čūsku kodumi.</w:t>
      </w:r>
    </w:p>
    <w:p w:rsidR="004C3D7E" w:rsidRPr="008300AF" w:rsidP="004C3D7E" w14:paraId="1DFEF96D" w14:textId="77777777">
      <w:pPr>
        <w:pStyle w:val="ListParagraph"/>
        <w:numPr>
          <w:ilvl w:val="0"/>
          <w:numId w:val="34"/>
        </w:numPr>
        <w:spacing w:after="0" w:line="240" w:lineRule="auto"/>
        <w:jc w:val="both"/>
        <w:rPr>
          <w:rFonts w:ascii="Times New Roman" w:eastAsia="Times New Roman" w:hAnsi="Times New Roman" w:cs="Times New Roman"/>
          <w:sz w:val="24"/>
          <w:szCs w:val="24"/>
          <w:u w:val="single"/>
          <w:lang w:eastAsia="lv-LV"/>
        </w:rPr>
      </w:pPr>
      <w:r w:rsidRPr="008300AF">
        <w:rPr>
          <w:rFonts w:ascii="Times New Roman" w:eastAsia="Times New Roman" w:hAnsi="Times New Roman" w:cs="Times New Roman"/>
          <w:sz w:val="24"/>
          <w:szCs w:val="24"/>
          <w:u w:val="single"/>
          <w:lang w:eastAsia="lv-LV"/>
        </w:rPr>
        <w:t>Ambulatorā ķirurģija:</w:t>
      </w:r>
    </w:p>
    <w:p w:rsidR="004C3D7E" w:rsidRPr="008300AF" w:rsidP="004C3D7E" w14:paraId="59B37AED"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 visa veida ādas brūces, kam nepieciešama šuvju uzlikšana, brūces primārā apstrāde;</w:t>
      </w:r>
    </w:p>
    <w:p w:rsidR="004C3D7E" w:rsidRPr="008300AF" w:rsidP="004C3D7E" w14:paraId="557FB601"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strutainā ķirurģija: sekundārie brūču iekaisumi, to apstrāde, panarīciji;</w:t>
      </w:r>
    </w:p>
    <w:p w:rsidR="004C3D7E" w:rsidRPr="008300AF" w:rsidP="004C3D7E" w14:paraId="1F763163"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trofisko čūlu apstrāde.</w:t>
      </w:r>
    </w:p>
    <w:p w:rsidR="004C3D7E" w:rsidRPr="008300AF" w:rsidP="004C3D7E" w14:paraId="14516175" w14:textId="77777777">
      <w:pPr>
        <w:pStyle w:val="ListParagraph"/>
        <w:numPr>
          <w:ilvl w:val="0"/>
          <w:numId w:val="34"/>
        </w:numPr>
        <w:spacing w:after="0" w:line="240" w:lineRule="auto"/>
        <w:jc w:val="both"/>
        <w:rPr>
          <w:rFonts w:ascii="Times New Roman" w:eastAsia="Times New Roman" w:hAnsi="Times New Roman" w:cs="Times New Roman"/>
          <w:sz w:val="24"/>
          <w:szCs w:val="24"/>
          <w:u w:val="single"/>
          <w:lang w:eastAsia="lv-LV"/>
        </w:rPr>
      </w:pPr>
      <w:r w:rsidRPr="008300AF">
        <w:rPr>
          <w:rFonts w:ascii="Times New Roman" w:eastAsia="Times New Roman" w:hAnsi="Times New Roman" w:cs="Times New Roman"/>
          <w:sz w:val="24"/>
          <w:szCs w:val="24"/>
          <w:u w:val="single"/>
          <w:lang w:eastAsia="lv-LV"/>
        </w:rPr>
        <w:t>Iekšķīgās slimības:</w:t>
      </w:r>
    </w:p>
    <w:p w:rsidR="004C3D7E" w:rsidRPr="008300AF" w:rsidP="004C3D7E" w14:paraId="11148BB7"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primārā hipertensija, hipertensīvās slimības - diagnostika, terapijas taktikas noteikšana;</w:t>
      </w:r>
    </w:p>
    <w:p w:rsidR="004C3D7E" w:rsidRPr="008300AF" w:rsidP="004C3D7E" w14:paraId="5C40A686"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hroniska sirds išēmiskā saslimšana;</w:t>
      </w:r>
    </w:p>
    <w:p w:rsidR="004C3D7E" w:rsidRPr="008300AF" w:rsidP="004C3D7E" w14:paraId="3741419D"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akūtas augšējo elpceļu infekcijas ar multiplu lokalizāciju,</w:t>
      </w:r>
    </w:p>
    <w:p w:rsidR="004C3D7E" w:rsidRPr="008300AF" w:rsidP="004C3D7E" w14:paraId="5D7F0331"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tonsilīts, traheīts, bronhīts, diagnostika, terapijas taktikas izvērtēšanai un noteikšanai;</w:t>
      </w:r>
    </w:p>
    <w:p w:rsidR="004C3D7E" w:rsidRPr="008300AF" w:rsidP="004C3D7E" w14:paraId="6CAA62DD"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astma, lēkmes “kupēšanai” vai pēc lēkmes “kupēšanas” tālākas ārstēšanas taktikas noteikšanai;</w:t>
      </w:r>
    </w:p>
    <w:p w:rsidR="004C3D7E" w:rsidRPr="008300AF" w:rsidP="004C3D7E" w14:paraId="5F9F9FFC"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cukura diabēts, cukura līmeņa stabilizēšanai, tālākas terapijas taktikas noteikšanai;</w:t>
      </w:r>
    </w:p>
    <w:p w:rsidR="004C3D7E" w:rsidRPr="008300AF" w:rsidP="004C3D7E" w14:paraId="09C96F60"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somatoforma veģetatīva disfunkcija;</w:t>
      </w:r>
    </w:p>
    <w:p w:rsidR="004C3D7E" w:rsidRPr="008300AF" w:rsidP="004C3D7E" w14:paraId="0FC26DC6"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spondiloze: torokāla spondiloze ar radikulopātiju, lumbosakrāla spondiloze ar radikulopātiju;</w:t>
      </w:r>
    </w:p>
    <w:p w:rsidR="004C3D7E" w:rsidRPr="008300AF" w:rsidP="004C3D7E" w14:paraId="30FA0BBD"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urīnceļu infekcija;</w:t>
      </w:r>
    </w:p>
    <w:p w:rsidR="004C3D7E" w:rsidRPr="008300AF" w:rsidP="004C3D7E" w14:paraId="03A11E17" w14:textId="77777777">
      <w:pPr>
        <w:pStyle w:val="ListParagraph"/>
        <w:numPr>
          <w:ilvl w:val="1"/>
          <w:numId w:val="32"/>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sāpes vēderā-diferenciāldiagnozes veikšanai, tālākās ārstēšanas taktika noteikšanai.</w:t>
      </w:r>
    </w:p>
    <w:p w:rsidR="004C3D7E" w:rsidRPr="008300AF" w:rsidP="004C3D7E" w14:paraId="570C1652" w14:textId="77777777">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II līmeņa slimnīcās</w:t>
      </w:r>
      <w:r w:rsidRPr="008300AF">
        <w:rPr>
          <w:rFonts w:ascii="Times New Roman" w:hAnsi="Times New Roman" w:cs="Times New Roman"/>
          <w:sz w:val="24"/>
          <w:szCs w:val="24"/>
        </w:rPr>
        <w:t xml:space="preserve"> tiks nodrošināta darbība 7 obligātajos profilos (terapija, hronisku pacientu aprūpe, ķirurģija, neiroloģija, ginekoloģija, grūtniecības un dzemdību profils, pediatrija), kā arī tiks sniegta neatliekamā medicīniskā palīdzība. II līmeņa slimnīcas sasniedzamība plānota līdz 60 minūtēm.</w:t>
      </w:r>
    </w:p>
    <w:p w:rsidR="004C3D7E" w:rsidRPr="008300AF" w:rsidP="004C3D7E" w14:paraId="05C129F3" w14:textId="77777777">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III līmeņa slimnīcās</w:t>
      </w:r>
      <w:r w:rsidRPr="008300AF">
        <w:rPr>
          <w:rFonts w:ascii="Times New Roman" w:hAnsi="Times New Roman" w:cs="Times New Roman"/>
          <w:sz w:val="24"/>
          <w:szCs w:val="24"/>
        </w:rPr>
        <w:t xml:space="preserve"> (reģionālajās slimnīcās) tiks nodrošināta darbība 13 obligātajos profilos un, atbilstoši katras slimnīcas specializācijai, papildus profili (tajā skaitā Liepājas reģionālā slimnīca un Daugavpils reģionālā slimnīca ir specializējušas onkoloģijas profila un invazīvās kardioloģijas profila pacientu ārstēšanā).</w:t>
      </w:r>
    </w:p>
    <w:p w:rsidR="004C3D7E" w:rsidRPr="008300AF" w:rsidP="004C3D7E" w14:paraId="5E7300CE" w14:textId="77777777">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IV līmeņa slimnīcās</w:t>
      </w:r>
      <w:r w:rsidRPr="008300AF">
        <w:rPr>
          <w:rFonts w:ascii="Times New Roman" w:hAnsi="Times New Roman" w:cs="Times New Roman"/>
          <w:sz w:val="24"/>
          <w:szCs w:val="24"/>
        </w:rPr>
        <w:t xml:space="preserve"> tiks nodrošināta darbība 22 obligātajos profilos un atbilstoši katras slimnīcas specializācijai papildus profili (piemēram infekciju profils, grūtniecības un dzemdību profils u.c.) IV līmeņa slimnīcās tiks nodrošināti terciārā līmeņa veselības aprūpes pakalpojumi.</w:t>
      </w:r>
    </w:p>
    <w:p w:rsidR="004C3D7E" w:rsidRPr="008300AF" w:rsidP="004C3D7E" w14:paraId="7CF2BB25" w14:textId="77777777">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b/>
          <w:sz w:val="24"/>
          <w:szCs w:val="24"/>
        </w:rPr>
        <w:t>IV līmeņa slimnīcas</w:t>
      </w:r>
      <w:r w:rsidRPr="008300AF">
        <w:rPr>
          <w:rFonts w:ascii="Times New Roman" w:hAnsi="Times New Roman" w:cs="Times New Roman"/>
          <w:sz w:val="24"/>
          <w:szCs w:val="24"/>
        </w:rPr>
        <w:t xml:space="preserve"> ar specializāciju pediatrijā, traumatoloģijas un ortopēdijas profilā, grūtnieču aprūpē un dzemdību palīdzības profilā, rehabilitācijas profilā nodrošina terciārā līmeņa veselības aprūpes pakalpojumus atbilstoši specializācijai.</w:t>
      </w:r>
    </w:p>
    <w:p w:rsidR="004C3D7E" w:rsidRPr="008300AF" w:rsidP="004C3D7E" w14:paraId="07027241" w14:textId="77777777">
      <w:pPr>
        <w:pStyle w:val="ListParagraph"/>
        <w:numPr>
          <w:ilvl w:val="0"/>
          <w:numId w:val="3"/>
        </w:numPr>
        <w:spacing w:after="0" w:line="240" w:lineRule="auto"/>
        <w:ind w:left="0" w:hanging="567"/>
        <w:jc w:val="both"/>
        <w:rPr>
          <w:rFonts w:ascii="Times New Roman" w:hAnsi="Times New Roman" w:cs="Times New Roman"/>
          <w:sz w:val="24"/>
          <w:szCs w:val="24"/>
        </w:rPr>
      </w:pPr>
      <w:r w:rsidRPr="008300AF">
        <w:rPr>
          <w:rFonts w:ascii="Times New Roman" w:hAnsi="Times New Roman" w:cs="Times New Roman"/>
          <w:sz w:val="24"/>
          <w:szCs w:val="24"/>
        </w:rPr>
        <w:t xml:space="preserve">Tiks noteikts diagnožu (SSK-10) un/vai manipulācijas saraksts, kura izpildes gadījumā slimnīcai tiek piešķirts terciārā līmeņa pakalpojuma nodrošinātāja statuss, lai sniegtu </w:t>
      </w:r>
      <w:r w:rsidRPr="008300AF">
        <w:rPr>
          <w:rFonts w:ascii="Times New Roman" w:hAnsi="Times New Roman" w:cs="Times New Roman"/>
          <w:sz w:val="24"/>
          <w:szCs w:val="24"/>
          <w:shd w:val="clear" w:color="auto" w:fill="FFFFFF"/>
        </w:rPr>
        <w:t>augsti specializētus, kompleksus veselības pakalpojumus. Terciārā līmeņa pakalpojumus sniedz speciāli apmācītas ārstniecības personas ar augstu zinātnisko un klīnisko kompetenci un pielieto specializētas medicīnas tehnoloģijas.</w:t>
      </w:r>
      <w:r w:rsidRPr="008300AF">
        <w:rPr>
          <w:rFonts w:ascii="Times New Roman" w:hAnsi="Times New Roman" w:cs="Times New Roman"/>
          <w:sz w:val="24"/>
          <w:szCs w:val="24"/>
        </w:rPr>
        <w:t xml:space="preserve"> </w:t>
      </w:r>
    </w:p>
    <w:p w:rsidR="004C3D7E" w:rsidRPr="008300AF" w:rsidP="004C3D7E" w14:paraId="03E5EC2D" w14:textId="77777777">
      <w:pPr>
        <w:pStyle w:val="ListParagraph"/>
        <w:numPr>
          <w:ilvl w:val="0"/>
          <w:numId w:val="3"/>
        </w:numPr>
        <w:spacing w:after="0" w:line="240" w:lineRule="auto"/>
        <w:ind w:left="0" w:hanging="567"/>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Terciārā līmeņa pakalpojumus var sniegt arī IV līmeņa un III līmeņa slimnīcas noteiktās diagnožu/ programmu grupās. </w:t>
      </w:r>
    </w:p>
    <w:p w:rsidR="004C3D7E" w:rsidRPr="008300AF" w:rsidP="004C3D7E" w14:paraId="26A2358B" w14:textId="77777777">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hAnsi="Times New Roman" w:cs="Times New Roman"/>
          <w:sz w:val="24"/>
          <w:szCs w:val="24"/>
        </w:rPr>
        <w:t xml:space="preserve">Reformu rezultātā plānotais veselības aprūpes pakalpojumu sniedzēju piedāvājums paredz tādu gultu skaitu katrā profilā, kas nodrošina prognozēto pieprasījumu pēc aprūpes. </w:t>
      </w:r>
    </w:p>
    <w:p w:rsidR="004C3D7E" w:rsidP="004C3D7E" w14:paraId="37ECDC01" w14:textId="77777777">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hAnsi="Times New Roman" w:cs="Times New Roman"/>
          <w:sz w:val="24"/>
          <w:szCs w:val="24"/>
        </w:rPr>
        <w:t>Restrukturizējot veselības aprūpes pakalpojumu izvietojumu, tiks nodrošināts, ka pakalpojumi tiek sniegti atbilstošajā vietā un laikā</w:t>
      </w:r>
      <w:r>
        <w:rPr>
          <w:rFonts w:ascii="Times New Roman" w:hAnsi="Times New Roman" w:cs="Times New Roman"/>
          <w:sz w:val="24"/>
          <w:szCs w:val="24"/>
        </w:rPr>
        <w:t xml:space="preserve"> (skat. 2. tabulu)</w:t>
      </w:r>
      <w:r w:rsidRPr="008300AF">
        <w:rPr>
          <w:rFonts w:ascii="Times New Roman" w:hAnsi="Times New Roman" w:cs="Times New Roman"/>
          <w:sz w:val="24"/>
          <w:szCs w:val="24"/>
        </w:rPr>
        <w:t xml:space="preserve">. </w:t>
      </w:r>
    </w:p>
    <w:p w:rsidR="004C3D7E" w:rsidP="004C3D7E" w14:paraId="14C0E948" w14:textId="77777777">
      <w:pPr>
        <w:pStyle w:val="ListParagraph"/>
        <w:spacing w:after="0" w:line="240" w:lineRule="auto"/>
        <w:ind w:left="5"/>
        <w:jc w:val="both"/>
        <w:rPr>
          <w:rFonts w:ascii="Times New Roman" w:hAnsi="Times New Roman" w:cs="Times New Roman"/>
          <w:sz w:val="24"/>
          <w:szCs w:val="24"/>
        </w:rPr>
      </w:pPr>
    </w:p>
    <w:p w:rsidR="004C3D7E" w:rsidP="004C3D7E" w14:paraId="47C23D9B" w14:textId="77777777">
      <w:pPr>
        <w:pStyle w:val="ListParagraph"/>
        <w:spacing w:after="0" w:line="240" w:lineRule="auto"/>
        <w:ind w:left="5"/>
        <w:jc w:val="right"/>
        <w:rPr>
          <w:rFonts w:ascii="Times New Roman" w:hAnsi="Times New Roman" w:cs="Times New Roman"/>
          <w:i/>
          <w:sz w:val="24"/>
          <w:szCs w:val="24"/>
        </w:rPr>
      </w:pPr>
      <w:r w:rsidRPr="005E0DB7">
        <w:rPr>
          <w:rFonts w:ascii="Times New Roman" w:hAnsi="Times New Roman" w:cs="Times New Roman"/>
          <w:i/>
          <w:sz w:val="24"/>
          <w:szCs w:val="24"/>
        </w:rPr>
        <w:t>2.tabula</w:t>
      </w:r>
    </w:p>
    <w:p w:rsidR="004C3D7E" w:rsidRPr="00726600" w:rsidP="004C3D7E" w14:paraId="01C243F8" w14:textId="77777777">
      <w:pPr>
        <w:pStyle w:val="ListParagraph"/>
        <w:spacing w:after="0" w:line="240" w:lineRule="auto"/>
        <w:ind w:left="5"/>
        <w:jc w:val="center"/>
        <w:rPr>
          <w:rFonts w:ascii="Times New Roman" w:hAnsi="Times New Roman" w:cs="Times New Roman"/>
          <w:b/>
          <w:sz w:val="24"/>
          <w:szCs w:val="24"/>
        </w:rPr>
      </w:pPr>
      <w:r w:rsidRPr="00726600">
        <w:rPr>
          <w:rFonts w:ascii="Times New Roman" w:hAnsi="Times New Roman" w:cs="Times New Roman"/>
          <w:b/>
          <w:sz w:val="24"/>
          <w:szCs w:val="24"/>
        </w:rPr>
        <w:t>Stacionāro ārstniecības iestāžu dalījums pa pakalpojumu līmeņiem</w:t>
      </w:r>
    </w:p>
    <w:tbl>
      <w:tblPr>
        <w:tblStyle w:val="LightListAccent2"/>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2"/>
        <w:gridCol w:w="5336"/>
      </w:tblGrid>
      <w:tr w14:paraId="7930B6CB" w14:textId="77777777" w:rsidTr="00162F2A">
        <w:tblPrEx>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43"/>
          <w:tblHeader/>
        </w:trPr>
        <w:tc>
          <w:tcPr>
            <w:tcW w:w="2772" w:type="dxa"/>
            <w:tcBorders>
              <w:top w:val="single" w:sz="4" w:space="0" w:color="auto"/>
            </w:tcBorders>
            <w:shd w:val="clear" w:color="auto" w:fill="FDEADA" w:themeFill="accent6" w:themeFillTint="33"/>
            <w:vAlign w:val="center"/>
            <w:hideMark/>
          </w:tcPr>
          <w:p w:rsidR="004C3D7E" w:rsidRPr="00726600" w:rsidP="004C3D7E" w14:paraId="14B640B6" w14:textId="77777777">
            <w:pPr>
              <w:widowControl w:val="0"/>
              <w:ind w:left="-142" w:right="-108"/>
              <w:jc w:val="center"/>
              <w:rPr>
                <w:rFonts w:ascii="Times New Roman" w:hAnsi="Times New Roman"/>
                <w:color w:val="000000" w:themeColor="text1"/>
                <w:sz w:val="24"/>
                <w:szCs w:val="24"/>
              </w:rPr>
            </w:pPr>
            <w:r w:rsidRPr="00726600">
              <w:rPr>
                <w:rFonts w:ascii="Times New Roman" w:hAnsi="Times New Roman"/>
                <w:color w:val="000000" w:themeColor="text1"/>
                <w:sz w:val="24"/>
                <w:szCs w:val="24"/>
              </w:rPr>
              <w:t>Pakalpojumu līmenis</w:t>
            </w:r>
          </w:p>
        </w:tc>
        <w:tc>
          <w:tcPr>
            <w:tcW w:w="5336" w:type="dxa"/>
            <w:tcBorders>
              <w:top w:val="single" w:sz="4" w:space="0" w:color="auto"/>
              <w:bottom w:val="single" w:sz="4" w:space="0" w:color="auto"/>
            </w:tcBorders>
            <w:shd w:val="clear" w:color="auto" w:fill="FDEADA" w:themeFill="accent6" w:themeFillTint="33"/>
            <w:vAlign w:val="center"/>
            <w:hideMark/>
          </w:tcPr>
          <w:p w:rsidR="004C3D7E" w:rsidRPr="00726600" w:rsidP="004C3D7E" w14:paraId="2EDD41C4" w14:textId="77777777">
            <w:pPr>
              <w:widowControl w:val="0"/>
              <w:ind w:left="-108" w:right="-108"/>
              <w:jc w:val="center"/>
              <w:rPr>
                <w:rFonts w:ascii="Times New Roman" w:hAnsi="Times New Roman"/>
                <w:color w:val="000000" w:themeColor="text1"/>
                <w:sz w:val="24"/>
                <w:szCs w:val="24"/>
              </w:rPr>
            </w:pPr>
            <w:r w:rsidRPr="00726600">
              <w:rPr>
                <w:rFonts w:ascii="Times New Roman" w:hAnsi="Times New Roman"/>
                <w:color w:val="000000" w:themeColor="text1"/>
                <w:sz w:val="24"/>
                <w:szCs w:val="24"/>
              </w:rPr>
              <w:t>Stacionārās ārstniecības iestādes nosaukums</w:t>
            </w:r>
          </w:p>
        </w:tc>
      </w:tr>
      <w:tr w14:paraId="6B1F3D21" w14:textId="77777777" w:rsidTr="00162F2A">
        <w:tblPrEx>
          <w:tblW w:w="8108" w:type="dxa"/>
          <w:tblLook w:val="04A0"/>
        </w:tblPrEx>
        <w:trPr>
          <w:trHeight w:val="20"/>
        </w:trPr>
        <w:tc>
          <w:tcPr>
            <w:tcW w:w="2772" w:type="dxa"/>
            <w:vMerge w:val="restart"/>
            <w:tcBorders>
              <w:top w:val="none" w:sz="0" w:space="0" w:color="auto"/>
              <w:left w:val="none" w:sz="0" w:space="0" w:color="auto"/>
              <w:bottom w:val="none" w:sz="0" w:space="0" w:color="auto"/>
              <w:right w:val="single" w:sz="4" w:space="0" w:color="auto"/>
            </w:tcBorders>
            <w:vAlign w:val="center"/>
            <w:hideMark/>
          </w:tcPr>
          <w:p w:rsidR="004C3D7E" w:rsidRPr="00AE53FA" w:rsidP="004C3D7E" w14:paraId="5CE18B98" w14:textId="77777777">
            <w:pPr>
              <w:widowControl w:val="0"/>
              <w:jc w:val="center"/>
              <w:rPr>
                <w:rFonts w:ascii="Times New Roman" w:hAnsi="Times New Roman"/>
                <w:color w:val="000000"/>
                <w:sz w:val="24"/>
                <w:szCs w:val="24"/>
              </w:rPr>
            </w:pPr>
            <w:r w:rsidRPr="00AE53FA">
              <w:rPr>
                <w:rFonts w:ascii="Times New Roman" w:hAnsi="Times New Roman"/>
                <w:color w:val="000000"/>
                <w:sz w:val="24"/>
                <w:szCs w:val="24"/>
              </w:rPr>
              <w:t>IV</w:t>
            </w:r>
          </w:p>
        </w:tc>
        <w:tc>
          <w:tcPr>
            <w:tcW w:w="5336" w:type="dxa"/>
            <w:tcBorders>
              <w:top w:val="single" w:sz="4" w:space="0" w:color="auto"/>
              <w:left w:val="single" w:sz="4" w:space="0" w:color="auto"/>
              <w:bottom w:val="nil"/>
              <w:right w:val="single" w:sz="4" w:space="0" w:color="auto"/>
            </w:tcBorders>
            <w:vAlign w:val="center"/>
            <w:hideMark/>
          </w:tcPr>
          <w:p w:rsidR="004C3D7E" w:rsidRPr="00AE53FA" w:rsidP="004C3D7E" w14:paraId="53B53E2E"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Rīgas Austrumu klīniskā universitātes slimnīca</w:t>
            </w:r>
            <w:r>
              <w:rPr>
                <w:rFonts w:ascii="Times New Roman" w:eastAsia="Times New Roman" w:hAnsi="Times New Roman"/>
                <w:color w:val="000000"/>
                <w:sz w:val="24"/>
                <w:szCs w:val="24"/>
              </w:rPr>
              <w:t>”</w:t>
            </w:r>
          </w:p>
        </w:tc>
      </w:tr>
      <w:tr w14:paraId="310E9627" w14:textId="77777777" w:rsidTr="00162F2A">
        <w:tblPrEx>
          <w:tblW w:w="8108" w:type="dxa"/>
          <w:tblLook w:val="04A0"/>
        </w:tblPrEx>
        <w:trPr>
          <w:trHeight w:val="60"/>
        </w:trPr>
        <w:tc>
          <w:tcPr>
            <w:tcW w:w="2772" w:type="dxa"/>
            <w:vMerge/>
            <w:tcBorders>
              <w:right w:val="single" w:sz="4" w:space="0" w:color="auto"/>
            </w:tcBorders>
            <w:vAlign w:val="center"/>
          </w:tcPr>
          <w:p w:rsidR="004C3D7E" w:rsidRPr="00AE53FA" w14:paraId="287913B3"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47F5857B"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Paula Stradiņa klīniskā universitātes slimnīca</w:t>
            </w:r>
            <w:r>
              <w:rPr>
                <w:rFonts w:ascii="Times New Roman" w:eastAsia="Times New Roman" w:hAnsi="Times New Roman"/>
                <w:color w:val="000000"/>
                <w:sz w:val="24"/>
                <w:szCs w:val="24"/>
              </w:rPr>
              <w:t>”</w:t>
            </w:r>
          </w:p>
        </w:tc>
      </w:tr>
      <w:tr w14:paraId="706ED217" w14:textId="77777777" w:rsidTr="00162F2A">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14:paraId="17A3212D"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683C6801"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Bērnu klīniskā universitātes slimnīca</w:t>
            </w:r>
            <w:r>
              <w:rPr>
                <w:rFonts w:ascii="Times New Roman" w:eastAsia="Times New Roman" w:hAnsi="Times New Roman"/>
                <w:color w:val="000000"/>
                <w:sz w:val="24"/>
                <w:szCs w:val="24"/>
              </w:rPr>
              <w:t>”</w:t>
            </w:r>
          </w:p>
        </w:tc>
      </w:tr>
      <w:tr w14:paraId="3AFADF1F" w14:textId="77777777" w:rsidTr="00162F2A">
        <w:tblPrEx>
          <w:tblW w:w="8108" w:type="dxa"/>
          <w:tblLook w:val="04A0"/>
        </w:tblPrEx>
        <w:trPr>
          <w:trHeight w:val="20"/>
        </w:trPr>
        <w:tc>
          <w:tcPr>
            <w:tcW w:w="2772" w:type="dxa"/>
            <w:vMerge/>
            <w:tcBorders>
              <w:right w:val="single" w:sz="4" w:space="0" w:color="auto"/>
            </w:tcBorders>
            <w:vAlign w:val="center"/>
          </w:tcPr>
          <w:p w:rsidR="004C3D7E" w:rsidRPr="00AE53FA" w14:paraId="667EB37D"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25B8BB6C"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Traumatoloģijas un ortopēdijas slimnīca</w:t>
            </w:r>
            <w:r>
              <w:rPr>
                <w:rFonts w:ascii="Times New Roman" w:eastAsia="Times New Roman" w:hAnsi="Times New Roman"/>
                <w:color w:val="000000"/>
                <w:sz w:val="24"/>
                <w:szCs w:val="24"/>
              </w:rPr>
              <w:t>”</w:t>
            </w:r>
          </w:p>
        </w:tc>
      </w:tr>
      <w:tr w14:paraId="20479874" w14:textId="77777777" w:rsidTr="00162F2A">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14:paraId="454E8DA4"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719C9D33"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Rīgas Dzemdību nams</w:t>
            </w:r>
            <w:r>
              <w:rPr>
                <w:rFonts w:ascii="Times New Roman" w:eastAsia="Times New Roman" w:hAnsi="Times New Roman"/>
                <w:color w:val="000000"/>
                <w:sz w:val="24"/>
                <w:szCs w:val="24"/>
              </w:rPr>
              <w:t>”</w:t>
            </w:r>
          </w:p>
        </w:tc>
      </w:tr>
      <w:tr w14:paraId="320C28B5" w14:textId="77777777" w:rsidTr="00162F2A">
        <w:tblPrEx>
          <w:tblW w:w="8108" w:type="dxa"/>
          <w:tblLook w:val="04A0"/>
        </w:tblPrEx>
        <w:trPr>
          <w:trHeight w:val="20"/>
        </w:trPr>
        <w:tc>
          <w:tcPr>
            <w:tcW w:w="2772" w:type="dxa"/>
            <w:vMerge/>
            <w:tcBorders>
              <w:right w:val="single" w:sz="4" w:space="0" w:color="auto"/>
            </w:tcBorders>
            <w:vAlign w:val="center"/>
          </w:tcPr>
          <w:p w:rsidR="004C3D7E" w:rsidRPr="00AE53FA" w14:paraId="75B05568"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single" w:sz="4" w:space="0" w:color="auto"/>
              <w:right w:val="single" w:sz="4" w:space="0" w:color="auto"/>
            </w:tcBorders>
            <w:vAlign w:val="center"/>
            <w:hideMark/>
          </w:tcPr>
          <w:p w:rsidR="004C3D7E" w:rsidRPr="00AE53FA" w14:paraId="08C96AA0"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VSIA “</w:t>
            </w:r>
            <w:r w:rsidRPr="00AE53FA">
              <w:rPr>
                <w:rFonts w:ascii="Times New Roman" w:eastAsia="Times New Roman" w:hAnsi="Times New Roman"/>
                <w:color w:val="000000"/>
                <w:sz w:val="24"/>
                <w:szCs w:val="24"/>
              </w:rPr>
              <w:t xml:space="preserve">Nacionālais rehabilitācijas centrs </w:t>
            </w:r>
            <w:r>
              <w:rPr>
                <w:rFonts w:ascii="Times New Roman" w:eastAsia="Times New Roman" w:hAnsi="Times New Roman"/>
                <w:color w:val="000000"/>
                <w:sz w:val="24"/>
                <w:szCs w:val="24"/>
              </w:rPr>
              <w:t>“</w:t>
            </w:r>
            <w:r w:rsidRPr="00AE53FA">
              <w:rPr>
                <w:rFonts w:ascii="Times New Roman" w:eastAsia="Times New Roman" w:hAnsi="Times New Roman"/>
                <w:color w:val="000000"/>
                <w:sz w:val="24"/>
                <w:szCs w:val="24"/>
              </w:rPr>
              <w:t>Vaivari</w:t>
            </w:r>
            <w:r>
              <w:rPr>
                <w:rFonts w:ascii="Times New Roman" w:eastAsia="Times New Roman" w:hAnsi="Times New Roman"/>
                <w:color w:val="000000"/>
                <w:sz w:val="24"/>
                <w:szCs w:val="24"/>
              </w:rPr>
              <w:t>””</w:t>
            </w:r>
          </w:p>
        </w:tc>
      </w:tr>
      <w:tr w14:paraId="1A1BA6F5" w14:textId="77777777" w:rsidTr="00162F2A">
        <w:tblPrEx>
          <w:tblW w:w="8108" w:type="dxa"/>
          <w:tblLook w:val="04A0"/>
        </w:tblPrEx>
        <w:trPr>
          <w:trHeight w:val="20"/>
        </w:trPr>
        <w:tc>
          <w:tcPr>
            <w:tcW w:w="2772" w:type="dxa"/>
            <w:vMerge w:val="restart"/>
            <w:tcBorders>
              <w:top w:val="none" w:sz="0" w:space="0" w:color="auto"/>
              <w:left w:val="none" w:sz="0" w:space="0" w:color="auto"/>
              <w:bottom w:val="none" w:sz="0" w:space="0" w:color="auto"/>
              <w:right w:val="single" w:sz="4" w:space="0" w:color="auto"/>
            </w:tcBorders>
            <w:vAlign w:val="center"/>
            <w:hideMark/>
          </w:tcPr>
          <w:p w:rsidR="004C3D7E" w:rsidRPr="00AE53FA" w:rsidP="004C3D7E" w14:paraId="17828485" w14:textId="77777777">
            <w:pPr>
              <w:widowControl w:val="0"/>
              <w:jc w:val="center"/>
              <w:rPr>
                <w:rFonts w:ascii="Times New Roman" w:hAnsi="Times New Roman"/>
                <w:color w:val="000000"/>
                <w:sz w:val="24"/>
                <w:szCs w:val="24"/>
              </w:rPr>
            </w:pPr>
            <w:r w:rsidRPr="00AE53FA">
              <w:rPr>
                <w:rFonts w:ascii="Times New Roman" w:hAnsi="Times New Roman"/>
                <w:color w:val="000000"/>
                <w:sz w:val="24"/>
                <w:szCs w:val="24"/>
              </w:rPr>
              <w:t>III</w:t>
            </w:r>
          </w:p>
        </w:tc>
        <w:tc>
          <w:tcPr>
            <w:tcW w:w="5336" w:type="dxa"/>
            <w:tcBorders>
              <w:top w:val="single" w:sz="4" w:space="0" w:color="auto"/>
              <w:left w:val="single" w:sz="4" w:space="0" w:color="auto"/>
              <w:bottom w:val="nil"/>
              <w:right w:val="single" w:sz="4" w:space="0" w:color="auto"/>
            </w:tcBorders>
            <w:vAlign w:val="center"/>
            <w:hideMark/>
          </w:tcPr>
          <w:p w:rsidR="004C3D7E" w:rsidRPr="00AE53FA" w:rsidP="004C3D7E" w14:paraId="052290DA"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Liepājas reģionālā slimnīca</w:t>
            </w:r>
            <w:r>
              <w:rPr>
                <w:rFonts w:ascii="Times New Roman" w:eastAsia="Times New Roman" w:hAnsi="Times New Roman"/>
                <w:color w:val="000000"/>
                <w:sz w:val="24"/>
                <w:szCs w:val="24"/>
              </w:rPr>
              <w:t>”</w:t>
            </w:r>
          </w:p>
        </w:tc>
      </w:tr>
      <w:tr w14:paraId="2D3DC013" w14:textId="77777777" w:rsidTr="00162F2A">
        <w:tblPrEx>
          <w:tblW w:w="8108" w:type="dxa"/>
          <w:tblLook w:val="04A0"/>
        </w:tblPrEx>
        <w:trPr>
          <w:trHeight w:val="20"/>
        </w:trPr>
        <w:tc>
          <w:tcPr>
            <w:tcW w:w="2772" w:type="dxa"/>
            <w:vMerge/>
            <w:tcBorders>
              <w:right w:val="single" w:sz="4" w:space="0" w:color="auto"/>
            </w:tcBorders>
            <w:vAlign w:val="center"/>
          </w:tcPr>
          <w:p w:rsidR="004C3D7E" w:rsidRPr="00AE53FA" w14:paraId="31E0BB7A"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1585132F"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Daugavpils reģionālā slimnīca</w:t>
            </w:r>
            <w:r>
              <w:rPr>
                <w:rFonts w:ascii="Times New Roman" w:eastAsia="Times New Roman" w:hAnsi="Times New Roman"/>
                <w:color w:val="000000"/>
                <w:sz w:val="24"/>
                <w:szCs w:val="24"/>
              </w:rPr>
              <w:t>”</w:t>
            </w:r>
          </w:p>
        </w:tc>
      </w:tr>
      <w:tr w14:paraId="00758723" w14:textId="77777777" w:rsidTr="00162F2A">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14:paraId="34FE761D"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21060EE1"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Ziemeļkurzemes reģionālā slimnīca</w:t>
            </w:r>
            <w:r>
              <w:rPr>
                <w:rFonts w:ascii="Times New Roman" w:eastAsia="Times New Roman" w:hAnsi="Times New Roman"/>
                <w:color w:val="000000"/>
                <w:sz w:val="24"/>
                <w:szCs w:val="24"/>
              </w:rPr>
              <w:t>” (pakalpojumu sniegšanas vieta – Ventspils)</w:t>
            </w:r>
          </w:p>
        </w:tc>
      </w:tr>
      <w:tr w14:paraId="3E4D8528" w14:textId="77777777" w:rsidTr="00162F2A">
        <w:tblPrEx>
          <w:tblW w:w="8108" w:type="dxa"/>
          <w:tblLook w:val="04A0"/>
        </w:tblPrEx>
        <w:trPr>
          <w:trHeight w:val="20"/>
        </w:trPr>
        <w:tc>
          <w:tcPr>
            <w:tcW w:w="2772" w:type="dxa"/>
            <w:vMerge/>
            <w:tcBorders>
              <w:right w:val="single" w:sz="4" w:space="0" w:color="auto"/>
            </w:tcBorders>
            <w:vAlign w:val="center"/>
          </w:tcPr>
          <w:p w:rsidR="004C3D7E" w:rsidRPr="00AE53FA" w14:paraId="37CE0270"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7540496B"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Jelgavas pilsētas slimnīca</w:t>
            </w:r>
            <w:r>
              <w:rPr>
                <w:rFonts w:ascii="Times New Roman" w:eastAsia="Times New Roman" w:hAnsi="Times New Roman"/>
                <w:color w:val="000000"/>
                <w:sz w:val="24"/>
                <w:szCs w:val="24"/>
              </w:rPr>
              <w:t>”</w:t>
            </w:r>
          </w:p>
        </w:tc>
      </w:tr>
      <w:tr w14:paraId="19DF91D8" w14:textId="77777777" w:rsidTr="00162F2A">
        <w:tblPrEx>
          <w:tblW w:w="8108" w:type="dxa"/>
          <w:tblLook w:val="04A0"/>
        </w:tblPrEx>
        <w:trPr>
          <w:trHeight w:val="20"/>
        </w:trPr>
        <w:tc>
          <w:tcPr>
            <w:tcW w:w="2772" w:type="dxa"/>
            <w:vMerge/>
            <w:tcBorders>
              <w:top w:val="none" w:sz="0" w:space="0" w:color="auto"/>
              <w:left w:val="none" w:sz="0" w:space="0" w:color="auto"/>
              <w:bottom w:val="none" w:sz="0" w:space="0" w:color="auto"/>
              <w:right w:val="single" w:sz="4" w:space="0" w:color="auto"/>
            </w:tcBorders>
            <w:vAlign w:val="center"/>
          </w:tcPr>
          <w:p w:rsidR="004C3D7E" w:rsidRPr="00AE53FA" w14:paraId="3EFA2FF7"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1F0EE7CE"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Vidzemes slimnīca</w:t>
            </w:r>
            <w:r>
              <w:rPr>
                <w:rFonts w:ascii="Times New Roman" w:eastAsia="Times New Roman" w:hAnsi="Times New Roman"/>
                <w:color w:val="000000"/>
                <w:sz w:val="24"/>
                <w:szCs w:val="24"/>
              </w:rPr>
              <w:t>”</w:t>
            </w:r>
          </w:p>
        </w:tc>
      </w:tr>
      <w:tr w14:paraId="020F05BA" w14:textId="77777777" w:rsidTr="00162F2A">
        <w:tblPrEx>
          <w:tblW w:w="8108" w:type="dxa"/>
          <w:tblLook w:val="04A0"/>
        </w:tblPrEx>
        <w:trPr>
          <w:trHeight w:val="20"/>
        </w:trPr>
        <w:tc>
          <w:tcPr>
            <w:tcW w:w="2772" w:type="dxa"/>
            <w:vMerge/>
            <w:tcBorders>
              <w:right w:val="single" w:sz="4" w:space="0" w:color="auto"/>
            </w:tcBorders>
            <w:vAlign w:val="center"/>
          </w:tcPr>
          <w:p w:rsidR="004C3D7E" w:rsidRPr="00AE53FA" w14:paraId="30EAD44D"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hideMark/>
          </w:tcPr>
          <w:p w:rsidR="004C3D7E" w:rsidRPr="00AE53FA" w14:paraId="3BDF56BB"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Jēkabpils reģionālā slimnīca</w:t>
            </w:r>
            <w:r>
              <w:rPr>
                <w:rFonts w:ascii="Times New Roman" w:eastAsia="Times New Roman" w:hAnsi="Times New Roman"/>
                <w:color w:val="000000"/>
                <w:sz w:val="24"/>
                <w:szCs w:val="24"/>
              </w:rPr>
              <w:t>”</w:t>
            </w:r>
          </w:p>
        </w:tc>
      </w:tr>
      <w:tr w14:paraId="5F3D0661" w14:textId="77777777" w:rsidTr="00162F2A">
        <w:tblPrEx>
          <w:tblW w:w="8108" w:type="dxa"/>
          <w:tblLook w:val="04A0"/>
        </w:tblPrEx>
        <w:trPr>
          <w:trHeight w:val="20"/>
        </w:trPr>
        <w:tc>
          <w:tcPr>
            <w:tcW w:w="2772" w:type="dxa"/>
            <w:vMerge/>
            <w:tcBorders>
              <w:top w:val="none" w:sz="0" w:space="0" w:color="auto"/>
              <w:left w:val="none" w:sz="0" w:space="0" w:color="auto"/>
              <w:bottom w:val="single" w:sz="4" w:space="0" w:color="auto"/>
              <w:right w:val="single" w:sz="4" w:space="0" w:color="auto"/>
            </w:tcBorders>
            <w:vAlign w:val="center"/>
          </w:tcPr>
          <w:p w:rsidR="004C3D7E" w:rsidRPr="00AE53FA" w14:paraId="155B501E"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single" w:sz="4" w:space="0" w:color="auto"/>
              <w:right w:val="single" w:sz="4" w:space="0" w:color="auto"/>
            </w:tcBorders>
            <w:vAlign w:val="center"/>
            <w:hideMark/>
          </w:tcPr>
          <w:p w:rsidR="004C3D7E" w:rsidRPr="00AE53FA" w14:paraId="6B1D546F"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Rēzeknes slimnīca</w:t>
            </w:r>
            <w:r>
              <w:rPr>
                <w:rFonts w:ascii="Times New Roman" w:eastAsia="Times New Roman" w:hAnsi="Times New Roman"/>
                <w:color w:val="000000"/>
                <w:sz w:val="24"/>
                <w:szCs w:val="24"/>
              </w:rPr>
              <w:t>”</w:t>
            </w:r>
          </w:p>
        </w:tc>
      </w:tr>
      <w:tr w14:paraId="6367E108" w14:textId="77777777" w:rsidTr="00162F2A">
        <w:tblPrEx>
          <w:tblW w:w="8108" w:type="dxa"/>
          <w:tblLook w:val="04A0"/>
        </w:tblPrEx>
        <w:trPr>
          <w:trHeight w:val="199"/>
        </w:trPr>
        <w:tc>
          <w:tcPr>
            <w:tcW w:w="2772" w:type="dxa"/>
            <w:vMerge w:val="restart"/>
            <w:tcBorders>
              <w:left w:val="single" w:sz="4" w:space="0" w:color="000000" w:themeColor="text1"/>
              <w:bottom w:val="single" w:sz="4" w:space="0" w:color="000000" w:themeColor="text1"/>
              <w:right w:val="single" w:sz="4" w:space="0" w:color="auto"/>
            </w:tcBorders>
            <w:vAlign w:val="center"/>
          </w:tcPr>
          <w:p w:rsidR="004C3D7E" w:rsidRPr="00AE53FA" w:rsidP="004C3D7E" w14:paraId="432AB258" w14:textId="77777777">
            <w:pPr>
              <w:widowControl w:val="0"/>
              <w:jc w:val="center"/>
              <w:rPr>
                <w:rFonts w:ascii="Times New Roman" w:hAnsi="Times New Roman"/>
                <w:color w:val="000000"/>
                <w:sz w:val="24"/>
                <w:szCs w:val="24"/>
              </w:rPr>
            </w:pPr>
            <w:r w:rsidRPr="00AE53FA">
              <w:rPr>
                <w:rFonts w:ascii="Times New Roman" w:hAnsi="Times New Roman"/>
                <w:color w:val="000000"/>
                <w:sz w:val="24"/>
                <w:szCs w:val="24"/>
              </w:rPr>
              <w:t>II</w:t>
            </w:r>
          </w:p>
        </w:tc>
        <w:tc>
          <w:tcPr>
            <w:tcW w:w="5336" w:type="dxa"/>
            <w:tcBorders>
              <w:top w:val="single" w:sz="4" w:space="0" w:color="auto"/>
              <w:left w:val="single" w:sz="4" w:space="0" w:color="auto"/>
              <w:bottom w:val="nil"/>
              <w:right w:val="single" w:sz="4" w:space="0" w:color="auto"/>
            </w:tcBorders>
          </w:tcPr>
          <w:p w:rsidR="004C3D7E" w:rsidRPr="00AE53FA" w:rsidP="004C3D7E" w14:paraId="5808C484" w14:textId="77777777">
            <w:pPr>
              <w:ind w:right="-130"/>
              <w:rPr>
                <w:rFonts w:ascii="Times New Roman" w:hAnsi="Times New Roman"/>
                <w:sz w:val="24"/>
                <w:szCs w:val="24"/>
              </w:rPr>
            </w:pPr>
            <w:r w:rsidRPr="00AE53FA">
              <w:rPr>
                <w:rFonts w:ascii="Times New Roman" w:eastAsia="Times New Roman" w:hAnsi="Times New Roman"/>
                <w:color w:val="000000"/>
                <w:sz w:val="24"/>
                <w:szCs w:val="24"/>
              </w:rPr>
              <w:t>SIA “Cēsu kl</w:t>
            </w:r>
            <w:r>
              <w:rPr>
                <w:rFonts w:ascii="Times New Roman" w:eastAsia="Times New Roman" w:hAnsi="Times New Roman"/>
                <w:color w:val="000000"/>
                <w:sz w:val="24"/>
                <w:szCs w:val="24"/>
              </w:rPr>
              <w:t>īnika”</w:t>
            </w:r>
          </w:p>
        </w:tc>
      </w:tr>
      <w:tr w14:paraId="0F42FEFC" w14:textId="77777777" w:rsidTr="00162F2A">
        <w:tblPrEx>
          <w:tblW w:w="8108" w:type="dxa"/>
          <w:tblLook w:val="04A0"/>
        </w:tblPrEx>
        <w:trPr>
          <w:trHeight w:val="477"/>
        </w:trPr>
        <w:tc>
          <w:tcPr>
            <w:tcW w:w="2772" w:type="dxa"/>
            <w:vMerge/>
            <w:tcBorders>
              <w:left w:val="single" w:sz="4" w:space="0" w:color="000000" w:themeColor="text1"/>
              <w:bottom w:val="single" w:sz="4" w:space="0" w:color="000000" w:themeColor="text1"/>
              <w:right w:val="single" w:sz="4" w:space="0" w:color="auto"/>
            </w:tcBorders>
            <w:vAlign w:val="center"/>
          </w:tcPr>
          <w:p w:rsidR="004C3D7E" w:rsidRPr="00AE53FA" w:rsidP="004C3D7E" w14:paraId="2330CB05"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rsidP="004C3D7E" w14:paraId="21E953DD" w14:textId="77777777">
            <w:pPr>
              <w:ind w:right="-130"/>
              <w:rPr>
                <w:rFonts w:ascii="Times New Roman" w:eastAsia="Times New Roman" w:hAnsi="Times New Roman"/>
                <w:color w:val="000000"/>
                <w:sz w:val="24"/>
                <w:szCs w:val="24"/>
              </w:rPr>
            </w:pPr>
            <w:r w:rsidRPr="00AE53FA">
              <w:rPr>
                <w:rFonts w:ascii="Times New Roman" w:hAnsi="Times New Roman"/>
                <w:sz w:val="24"/>
                <w:szCs w:val="24"/>
              </w:rPr>
              <w:t xml:space="preserve">Madonas novada </w:t>
            </w:r>
            <w:r>
              <w:rPr>
                <w:rFonts w:ascii="Times New Roman" w:hAnsi="Times New Roman"/>
                <w:sz w:val="24"/>
                <w:szCs w:val="24"/>
              </w:rPr>
              <w:t>p</w:t>
            </w:r>
            <w:r w:rsidRPr="00AE53FA">
              <w:rPr>
                <w:rFonts w:ascii="Times New Roman" w:hAnsi="Times New Roman"/>
                <w:sz w:val="24"/>
                <w:szCs w:val="24"/>
              </w:rPr>
              <w:t>ašva</w:t>
            </w:r>
            <w:r>
              <w:rPr>
                <w:rFonts w:ascii="Times New Roman" w:hAnsi="Times New Roman"/>
                <w:sz w:val="24"/>
                <w:szCs w:val="24"/>
              </w:rPr>
              <w:t xml:space="preserve">ldības SIA “Madonas slimnīca” </w:t>
            </w:r>
            <w:r w:rsidRPr="00AE53FA">
              <w:rPr>
                <w:rFonts w:ascii="Times New Roman" w:hAnsi="Times New Roman"/>
                <w:sz w:val="24"/>
                <w:szCs w:val="24"/>
              </w:rPr>
              <w:t xml:space="preserve">                             </w:t>
            </w:r>
          </w:p>
        </w:tc>
      </w:tr>
      <w:tr w14:paraId="334B703D" w14:textId="77777777" w:rsidTr="00162F2A">
        <w:tblPrEx>
          <w:tblW w:w="8108" w:type="dxa"/>
          <w:tblLook w:val="04A0"/>
        </w:tblPrEx>
        <w:trPr>
          <w:trHeight w:val="20"/>
        </w:trPr>
        <w:tc>
          <w:tcPr>
            <w:tcW w:w="2772" w:type="dxa"/>
            <w:vMerge/>
            <w:tcBorders>
              <w:top w:val="single" w:sz="8" w:space="0" w:color="C0504D"/>
              <w:left w:val="single" w:sz="4" w:space="0" w:color="000000" w:themeColor="text1"/>
              <w:bottom w:val="single" w:sz="4" w:space="0" w:color="000000" w:themeColor="text1"/>
              <w:right w:val="single" w:sz="4" w:space="0" w:color="auto"/>
            </w:tcBorders>
            <w:vAlign w:val="center"/>
          </w:tcPr>
          <w:p w:rsidR="004C3D7E" w:rsidRPr="00AE53FA" w14:paraId="183CB7C8"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14:paraId="6C6329E7" w14:textId="77777777">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 xml:space="preserve">SIA “Balvu un Gulbenes </w:t>
            </w:r>
            <w:r>
              <w:rPr>
                <w:rFonts w:ascii="Times New Roman" w:eastAsia="Times New Roman" w:hAnsi="Times New Roman"/>
                <w:color w:val="000000"/>
                <w:sz w:val="24"/>
                <w:szCs w:val="24"/>
              </w:rPr>
              <w:t>s</w:t>
            </w:r>
            <w:r w:rsidRPr="00AE53FA">
              <w:rPr>
                <w:rFonts w:ascii="Times New Roman" w:eastAsia="Times New Roman" w:hAnsi="Times New Roman"/>
                <w:color w:val="000000"/>
                <w:sz w:val="24"/>
                <w:szCs w:val="24"/>
              </w:rPr>
              <w:t>limnīcu apvienība”</w:t>
            </w:r>
            <w:r>
              <w:rPr>
                <w:rFonts w:ascii="Times New Roman" w:eastAsia="Times New Roman" w:hAnsi="Times New Roman"/>
                <w:color w:val="000000"/>
                <w:sz w:val="24"/>
                <w:szCs w:val="24"/>
              </w:rPr>
              <w:t xml:space="preserve"> (pakalpojumu sniegšanas vieta – Balvi)</w:t>
            </w:r>
          </w:p>
        </w:tc>
      </w:tr>
      <w:tr w14:paraId="0ACB7A27" w14:textId="77777777" w:rsidTr="00162F2A">
        <w:tblPrEx>
          <w:tblW w:w="8108" w:type="dxa"/>
          <w:tblLook w:val="04A0"/>
        </w:tblPrEx>
        <w:trPr>
          <w:trHeight w:val="20"/>
        </w:trPr>
        <w:tc>
          <w:tcPr>
            <w:tcW w:w="2772" w:type="dxa"/>
            <w:vMerge/>
            <w:tcBorders>
              <w:left w:val="single" w:sz="4" w:space="0" w:color="000000" w:themeColor="text1"/>
              <w:bottom w:val="single" w:sz="4" w:space="0" w:color="000000" w:themeColor="text1"/>
              <w:right w:val="single" w:sz="4" w:space="0" w:color="auto"/>
            </w:tcBorders>
            <w:vAlign w:val="center"/>
          </w:tcPr>
          <w:p w:rsidR="004C3D7E" w:rsidRPr="00AE53FA" w14:paraId="701DAE99"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14:paraId="3DC006A3" w14:textId="77777777">
            <w:pPr>
              <w:rPr>
                <w:rFonts w:ascii="Times New Roman" w:eastAsia="Times New Roman" w:hAnsi="Times New Roman"/>
                <w:color w:val="000000"/>
                <w:sz w:val="24"/>
                <w:szCs w:val="24"/>
              </w:rPr>
            </w:pPr>
            <w:r>
              <w:rPr>
                <w:rFonts w:ascii="Times New Roman" w:eastAsia="Times New Roman" w:hAnsi="Times New Roman"/>
                <w:color w:val="000000"/>
                <w:sz w:val="24"/>
                <w:szCs w:val="24"/>
              </w:rPr>
              <w:t>SIA “</w:t>
            </w:r>
            <w:r w:rsidRPr="00AE53FA">
              <w:rPr>
                <w:rFonts w:ascii="Times New Roman" w:eastAsia="Times New Roman" w:hAnsi="Times New Roman"/>
                <w:color w:val="000000"/>
                <w:sz w:val="24"/>
                <w:szCs w:val="24"/>
              </w:rPr>
              <w:t>Dobeles un apkārtnes slimnīca</w:t>
            </w:r>
            <w:r>
              <w:rPr>
                <w:rFonts w:ascii="Times New Roman" w:eastAsia="Times New Roman" w:hAnsi="Times New Roman"/>
                <w:color w:val="000000"/>
                <w:sz w:val="24"/>
                <w:szCs w:val="24"/>
              </w:rPr>
              <w:t>”</w:t>
            </w:r>
            <w:r w:rsidRPr="00AE53FA">
              <w:rPr>
                <w:rFonts w:ascii="Times New Roman" w:eastAsia="Times New Roman" w:hAnsi="Times New Roman"/>
                <w:color w:val="000000"/>
                <w:sz w:val="24"/>
                <w:szCs w:val="24"/>
              </w:rPr>
              <w:t xml:space="preserve">            </w:t>
            </w:r>
          </w:p>
        </w:tc>
      </w:tr>
      <w:tr w14:paraId="0268C2AA" w14:textId="77777777" w:rsidTr="00162F2A">
        <w:tblPrEx>
          <w:tblW w:w="8108" w:type="dxa"/>
          <w:tblLook w:val="04A0"/>
        </w:tblPrEx>
        <w:trPr>
          <w:trHeight w:val="20"/>
        </w:trPr>
        <w:tc>
          <w:tcPr>
            <w:tcW w:w="2772" w:type="dxa"/>
            <w:vMerge/>
            <w:tcBorders>
              <w:top w:val="single" w:sz="8" w:space="0" w:color="C0504D"/>
              <w:left w:val="single" w:sz="4" w:space="0" w:color="000000" w:themeColor="text1"/>
              <w:bottom w:val="single" w:sz="4" w:space="0" w:color="000000" w:themeColor="text1"/>
              <w:right w:val="single" w:sz="4" w:space="0" w:color="auto"/>
            </w:tcBorders>
            <w:vAlign w:val="center"/>
          </w:tcPr>
          <w:p w:rsidR="004C3D7E" w:rsidRPr="00AE53FA" w14:paraId="3B19E2F7"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nil"/>
              <w:right w:val="single" w:sz="4" w:space="0" w:color="auto"/>
            </w:tcBorders>
            <w:vAlign w:val="center"/>
          </w:tcPr>
          <w:p w:rsidR="004C3D7E" w:rsidRPr="00AE53FA" w14:paraId="6B24EB6E" w14:textId="77777777">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“Jūrmalas slimnīca”</w:t>
            </w:r>
          </w:p>
        </w:tc>
      </w:tr>
      <w:tr w14:paraId="3295F81C" w14:textId="77777777" w:rsidTr="00162F2A">
        <w:tblPrEx>
          <w:tblW w:w="8108" w:type="dxa"/>
          <w:tblLook w:val="04A0"/>
        </w:tblPrEx>
        <w:trPr>
          <w:trHeight w:val="334"/>
        </w:trPr>
        <w:tc>
          <w:tcPr>
            <w:tcW w:w="2772" w:type="dxa"/>
            <w:vMerge/>
            <w:tcBorders>
              <w:left w:val="single" w:sz="4" w:space="0" w:color="000000" w:themeColor="text1"/>
              <w:bottom w:val="single" w:sz="8" w:space="0" w:color="000000" w:themeColor="text1"/>
              <w:right w:val="single" w:sz="4" w:space="0" w:color="auto"/>
            </w:tcBorders>
            <w:vAlign w:val="center"/>
          </w:tcPr>
          <w:p w:rsidR="004C3D7E" w:rsidRPr="00AE53FA" w14:paraId="0800B639" w14:textId="77777777">
            <w:pPr>
              <w:widowControl w:val="0"/>
              <w:jc w:val="center"/>
              <w:rPr>
                <w:rFonts w:ascii="Times New Roman" w:hAnsi="Times New Roman"/>
                <w:color w:val="000000"/>
                <w:sz w:val="24"/>
                <w:szCs w:val="24"/>
              </w:rPr>
            </w:pPr>
          </w:p>
        </w:tc>
        <w:tc>
          <w:tcPr>
            <w:tcW w:w="5336" w:type="dxa"/>
            <w:tcBorders>
              <w:top w:val="nil"/>
              <w:left w:val="single" w:sz="4" w:space="0" w:color="auto"/>
              <w:bottom w:val="single" w:sz="8" w:space="0" w:color="000000" w:themeColor="text1"/>
              <w:right w:val="single" w:sz="4" w:space="0" w:color="auto"/>
            </w:tcBorders>
            <w:vAlign w:val="center"/>
          </w:tcPr>
          <w:p w:rsidR="004C3D7E" w:rsidRPr="00AE53FA" w14:paraId="1E5B609C" w14:textId="77777777">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 xml:space="preserve">SIA “Ogres </w:t>
            </w:r>
            <w:r>
              <w:rPr>
                <w:rFonts w:ascii="Times New Roman" w:eastAsia="Times New Roman" w:hAnsi="Times New Roman"/>
                <w:color w:val="000000"/>
                <w:sz w:val="24"/>
                <w:szCs w:val="24"/>
              </w:rPr>
              <w:t xml:space="preserve">rajona </w:t>
            </w:r>
            <w:r w:rsidRPr="00AE53FA">
              <w:rPr>
                <w:rFonts w:ascii="Times New Roman" w:eastAsia="Times New Roman" w:hAnsi="Times New Roman"/>
                <w:color w:val="000000"/>
                <w:sz w:val="24"/>
                <w:szCs w:val="24"/>
              </w:rPr>
              <w:t>slimnīca”</w:t>
            </w:r>
          </w:p>
        </w:tc>
      </w:tr>
      <w:tr w14:paraId="63D7797B" w14:textId="77777777" w:rsidTr="00162F2A">
        <w:tblPrEx>
          <w:tblW w:w="8108" w:type="dxa"/>
          <w:tblLook w:val="04A0"/>
        </w:tblPrEx>
        <w:trPr>
          <w:trHeight w:val="23"/>
        </w:trPr>
        <w:tc>
          <w:tcPr>
            <w:tcW w:w="2772" w:type="dxa"/>
            <w:vMerge w:val="restart"/>
            <w:tcBorders>
              <w:top w:val="single" w:sz="8" w:space="0" w:color="000000" w:themeColor="text1"/>
              <w:left w:val="single" w:sz="8" w:space="0" w:color="000000" w:themeColor="text1"/>
              <w:bottom w:val="single" w:sz="8" w:space="0" w:color="000000" w:themeColor="text1"/>
            </w:tcBorders>
            <w:vAlign w:val="center"/>
          </w:tcPr>
          <w:p w:rsidR="004C3D7E" w:rsidRPr="00AE53FA" w:rsidP="004C3D7E" w14:paraId="3E5C24A6" w14:textId="77777777">
            <w:pPr>
              <w:widowControl w:val="0"/>
              <w:jc w:val="center"/>
              <w:rPr>
                <w:rFonts w:ascii="Times New Roman" w:hAnsi="Times New Roman"/>
                <w:color w:val="000000"/>
                <w:sz w:val="24"/>
                <w:szCs w:val="24"/>
              </w:rPr>
            </w:pPr>
            <w:r>
              <w:rPr>
                <w:rFonts w:ascii="Times New Roman" w:hAnsi="Times New Roman"/>
                <w:color w:val="000000"/>
                <w:sz w:val="24"/>
                <w:szCs w:val="24"/>
              </w:rPr>
              <w:t xml:space="preserve">I </w:t>
            </w:r>
          </w:p>
        </w:tc>
        <w:tc>
          <w:tcPr>
            <w:tcW w:w="5336" w:type="dxa"/>
            <w:tcBorders>
              <w:top w:val="single" w:sz="8" w:space="0" w:color="000000" w:themeColor="text1"/>
              <w:bottom w:val="single" w:sz="8" w:space="0" w:color="000000" w:themeColor="text1"/>
              <w:right w:val="single" w:sz="8" w:space="0" w:color="000000" w:themeColor="text1"/>
            </w:tcBorders>
            <w:vAlign w:val="center"/>
          </w:tcPr>
          <w:p w:rsidR="004C3D7E" w:rsidP="004C3D7E" w14:paraId="6FF6C7A9" w14:textId="77777777">
            <w:pPr>
              <w:ind w:right="-129"/>
              <w:rPr>
                <w:rFonts w:ascii="Times New Roman" w:hAnsi="Times New Roman"/>
                <w:sz w:val="24"/>
                <w:szCs w:val="24"/>
              </w:rPr>
            </w:pPr>
            <w:r w:rsidRPr="00AE53FA">
              <w:rPr>
                <w:rFonts w:ascii="Times New Roman" w:hAnsi="Times New Roman"/>
                <w:sz w:val="24"/>
                <w:szCs w:val="24"/>
              </w:rPr>
              <w:t>SIA "Aizkraukles slimnīca"</w:t>
            </w:r>
          </w:p>
          <w:p w:rsidR="004C3D7E" w:rsidP="004C3D7E" w14:paraId="69568E56" w14:textId="77777777">
            <w:pPr>
              <w:ind w:right="-129"/>
              <w:rPr>
                <w:rFonts w:ascii="Times New Roman" w:hAnsi="Times New Roman"/>
                <w:sz w:val="24"/>
                <w:szCs w:val="24"/>
              </w:rPr>
            </w:pPr>
            <w:r w:rsidRPr="005E0DB7">
              <w:rPr>
                <w:rFonts w:ascii="Times New Roman" w:hAnsi="Times New Roman"/>
                <w:sz w:val="24"/>
                <w:szCs w:val="24"/>
              </w:rPr>
              <w:t>SIA "Ludzas medicīnas centrs"</w:t>
            </w:r>
          </w:p>
          <w:p w:rsidR="004C3D7E" w:rsidP="004C3D7E" w14:paraId="389F6178" w14:textId="77777777">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"Siguldas slimnīca"</w:t>
            </w:r>
            <w:r>
              <w:rPr>
                <w:rFonts w:ascii="Times New Roman" w:eastAsia="Times New Roman" w:hAnsi="Times New Roman"/>
                <w:color w:val="000000"/>
                <w:sz w:val="24"/>
                <w:szCs w:val="24"/>
              </w:rPr>
              <w:t xml:space="preserve"> ar specializāciju dzemdniecībā</w:t>
            </w:r>
          </w:p>
          <w:p w:rsidR="004C3D7E" w:rsidP="004C3D7E" w14:paraId="556B0578" w14:textId="77777777">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"Saldus medicīnas centrs"</w:t>
            </w:r>
          </w:p>
          <w:p w:rsidR="004C3D7E" w:rsidP="004C3D7E" w14:paraId="05BDB460" w14:textId="77777777">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"Bauskas slimnīca"</w:t>
            </w:r>
          </w:p>
          <w:p w:rsidR="004C3D7E" w:rsidP="004C3D7E" w14:paraId="59BD69F1" w14:textId="77777777">
            <w:pPr>
              <w:ind w:right="-129"/>
              <w:rPr>
                <w:rFonts w:ascii="Times New Roman" w:eastAsia="Times New Roman" w:hAnsi="Times New Roman"/>
                <w:color w:val="000000"/>
                <w:sz w:val="24"/>
                <w:szCs w:val="24"/>
              </w:rPr>
            </w:pPr>
            <w:r w:rsidRPr="005E0DB7">
              <w:rPr>
                <w:rFonts w:ascii="Times New Roman" w:eastAsia="Times New Roman" w:hAnsi="Times New Roman"/>
                <w:color w:val="000000"/>
                <w:sz w:val="24"/>
                <w:szCs w:val="24"/>
              </w:rPr>
              <w:t>SIA “Ziemeļkurzemesreģionālā slimnīca” (pakalpojumu sniegšanas vieta - Talsi)</w:t>
            </w:r>
          </w:p>
          <w:p w:rsidR="004C3D7E" w:rsidRPr="00AE53FA" w:rsidP="004C3D7E" w14:paraId="52961CB0" w14:textId="77777777">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SIA“Tukuma slimnīca”</w:t>
            </w:r>
          </w:p>
        </w:tc>
      </w:tr>
      <w:tr w14:paraId="2B5115D1" w14:textId="77777777" w:rsidTr="00162F2A">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D92761" w14:paraId="5C5C52F3" w14:textId="77777777">
            <w:pPr>
              <w:jc w:val="center"/>
              <w:rPr>
                <w:rFonts w:ascii="Times New Roman" w:hAnsi="Times New Roman"/>
                <w:color w:val="000000"/>
                <w:sz w:val="24"/>
                <w:szCs w:val="24"/>
              </w:rPr>
            </w:pPr>
          </w:p>
        </w:tc>
        <w:tc>
          <w:tcPr>
            <w:tcW w:w="5336" w:type="dxa"/>
            <w:tcBorders>
              <w:top w:val="single" w:sz="8" w:space="0" w:color="000000" w:themeColor="text1"/>
              <w:left w:val="single" w:sz="8" w:space="0" w:color="000000" w:themeColor="text1"/>
              <w:bottom w:val="nil"/>
              <w:right w:val="single" w:sz="8" w:space="0" w:color="000000" w:themeColor="text1"/>
            </w:tcBorders>
            <w:vAlign w:val="center"/>
          </w:tcPr>
          <w:p w:rsidR="004C3D7E" w:rsidRPr="00AE53FA" w14:paraId="5CE72A5D" w14:textId="77777777">
            <w:pPr>
              <w:ind w:right="-129"/>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“Kuldīgas slimnīca”</w:t>
            </w:r>
          </w:p>
        </w:tc>
      </w:tr>
      <w:tr w14:paraId="5542114D" w14:textId="77777777" w:rsidTr="00162F2A">
        <w:tblPrEx>
          <w:tblW w:w="8108" w:type="dxa"/>
          <w:tblLook w:val="04A0"/>
        </w:tblPrEx>
        <w:trPr>
          <w:trHeight w:val="289"/>
        </w:trPr>
        <w:tc>
          <w:tcPr>
            <w:tcW w:w="0"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D92761" w14:paraId="60BEB935" w14:textId="77777777">
            <w:pPr>
              <w:jc w:val="center"/>
              <w:rPr>
                <w:rFonts w:ascii="Times New Roman" w:hAnsi="Times New Roman"/>
                <w:color w:val="000000"/>
                <w:sz w:val="24"/>
                <w:szCs w:val="24"/>
              </w:rPr>
            </w:pPr>
          </w:p>
        </w:tc>
        <w:tc>
          <w:tcPr>
            <w:tcW w:w="0" w:type="dxa"/>
            <w:tcBorders>
              <w:top w:val="nil"/>
              <w:left w:val="single" w:sz="8" w:space="0" w:color="000000" w:themeColor="text1"/>
              <w:bottom w:val="nil"/>
              <w:right w:val="single" w:sz="8" w:space="0" w:color="000000" w:themeColor="text1"/>
            </w:tcBorders>
          </w:tcPr>
          <w:p w:rsidR="004C3D7E" w:rsidRPr="00AE53FA" w:rsidP="004C3D7E" w14:paraId="0FD40EA2" w14:textId="77777777">
            <w:pPr>
              <w:rPr>
                <w:rFonts w:ascii="Times New Roman" w:eastAsia="Times New Roman" w:hAnsi="Times New Roman"/>
                <w:color w:val="000000"/>
                <w:sz w:val="24"/>
                <w:szCs w:val="24"/>
              </w:rPr>
            </w:pPr>
            <w:r w:rsidRPr="00AE53FA">
              <w:rPr>
                <w:rFonts w:ascii="Times New Roman" w:eastAsia="Times New Roman" w:hAnsi="Times New Roman"/>
                <w:color w:val="000000"/>
                <w:sz w:val="24"/>
                <w:szCs w:val="24"/>
              </w:rPr>
              <w:t>SIA “Krāslavas slimnīca”</w:t>
            </w:r>
          </w:p>
        </w:tc>
      </w:tr>
      <w:tr w14:paraId="2D553FE1" w14:textId="77777777" w:rsidTr="00162F2A">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AE53FA" w14:paraId="629E9681" w14:textId="77777777">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5E0DB7" w:rsidP="004C3D7E" w14:paraId="7900C367" w14:textId="77777777">
            <w:pPr>
              <w:rPr>
                <w:rFonts w:ascii="Times New Roman" w:hAnsi="Times New Roman"/>
                <w:sz w:val="24"/>
                <w:szCs w:val="24"/>
              </w:rPr>
            </w:pPr>
            <w:r>
              <w:rPr>
                <w:rFonts w:ascii="Times New Roman" w:hAnsi="Times New Roman"/>
                <w:sz w:val="24"/>
                <w:szCs w:val="24"/>
              </w:rPr>
              <w:t xml:space="preserve">Līvānu novada domes pašvaldības </w:t>
            </w:r>
            <w:r w:rsidRPr="00AE53FA">
              <w:rPr>
                <w:rFonts w:ascii="Times New Roman" w:hAnsi="Times New Roman"/>
                <w:sz w:val="24"/>
                <w:szCs w:val="24"/>
              </w:rPr>
              <w:t>SIA "Līvānu slimnīca"</w:t>
            </w:r>
          </w:p>
        </w:tc>
      </w:tr>
      <w:tr w14:paraId="46830C59" w14:textId="77777777" w:rsidTr="00162F2A">
        <w:tblPrEx>
          <w:tblW w:w="8108" w:type="dxa"/>
          <w:tblLook w:val="04A0"/>
        </w:tblPrEx>
        <w:trPr>
          <w:trHeight w:val="23"/>
        </w:trPr>
        <w:tc>
          <w:tcPr>
            <w:tcW w:w="2772"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AE53FA" w14:paraId="3A805F26" w14:textId="77777777">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5E0DB7" w:rsidP="004C3D7E" w14:paraId="69CF086C" w14:textId="77777777">
            <w:pPr>
              <w:rPr>
                <w:rFonts w:ascii="Times New Roman" w:hAnsi="Times New Roman"/>
                <w:sz w:val="24"/>
                <w:szCs w:val="24"/>
              </w:rPr>
            </w:pPr>
            <w:r>
              <w:rPr>
                <w:rFonts w:ascii="Times New Roman" w:hAnsi="Times New Roman"/>
                <w:sz w:val="24"/>
                <w:szCs w:val="24"/>
              </w:rPr>
              <w:t>SIA “</w:t>
            </w:r>
            <w:r w:rsidRPr="00AE53FA">
              <w:rPr>
                <w:rFonts w:ascii="Times New Roman" w:hAnsi="Times New Roman"/>
                <w:sz w:val="24"/>
                <w:szCs w:val="24"/>
              </w:rPr>
              <w:t>Alūksnes slimnīca</w:t>
            </w:r>
            <w:r>
              <w:rPr>
                <w:rFonts w:ascii="Times New Roman" w:hAnsi="Times New Roman"/>
                <w:sz w:val="24"/>
                <w:szCs w:val="24"/>
              </w:rPr>
              <w:t>”</w:t>
            </w:r>
          </w:p>
        </w:tc>
      </w:tr>
      <w:tr w14:paraId="4A3DD2C7" w14:textId="77777777" w:rsidTr="00162F2A">
        <w:tblPrEx>
          <w:tblW w:w="8108" w:type="dxa"/>
          <w:tblLook w:val="04A0"/>
        </w:tblPrEx>
        <w:trPr>
          <w:trHeight w:val="23"/>
        </w:trPr>
        <w:tc>
          <w:tcPr>
            <w:tcW w:w="2772" w:type="dxa"/>
            <w:vMerge/>
            <w:tcBorders>
              <w:left w:val="single" w:sz="8" w:space="0" w:color="000000" w:themeColor="text1"/>
              <w:bottom w:val="single" w:sz="8" w:space="0" w:color="000000" w:themeColor="text1"/>
              <w:right w:val="single" w:sz="8" w:space="0" w:color="000000" w:themeColor="text1"/>
            </w:tcBorders>
          </w:tcPr>
          <w:p w:rsidR="004C3D7E" w:rsidRPr="00AE53FA" w14:paraId="2C7D8880" w14:textId="77777777">
            <w:pPr>
              <w:jc w:val="center"/>
              <w:rPr>
                <w:rFonts w:ascii="Times New Roman" w:hAnsi="Times New Roman"/>
                <w:color w:val="000000"/>
                <w:sz w:val="24"/>
                <w:szCs w:val="24"/>
              </w:rPr>
            </w:pPr>
          </w:p>
        </w:tc>
        <w:tc>
          <w:tcPr>
            <w:tcW w:w="5336" w:type="dxa"/>
            <w:tcBorders>
              <w:top w:val="nil"/>
              <w:left w:val="single" w:sz="8" w:space="0" w:color="000000" w:themeColor="text1"/>
              <w:bottom w:val="nil"/>
              <w:right w:val="single" w:sz="8" w:space="0" w:color="000000" w:themeColor="text1"/>
            </w:tcBorders>
            <w:vAlign w:val="center"/>
          </w:tcPr>
          <w:p w:rsidR="004C3D7E" w:rsidRPr="00AE53FA" w:rsidP="004C3D7E" w14:paraId="66EA6BFE" w14:textId="77777777">
            <w:pPr>
              <w:rPr>
                <w:rFonts w:ascii="Times New Roman" w:eastAsia="Times New Roman" w:hAnsi="Times New Roman"/>
                <w:color w:val="000000"/>
                <w:sz w:val="24"/>
                <w:szCs w:val="24"/>
              </w:rPr>
            </w:pPr>
            <w:r w:rsidRPr="00AE53FA">
              <w:rPr>
                <w:rFonts w:ascii="Times New Roman" w:hAnsi="Times New Roman"/>
                <w:sz w:val="24"/>
                <w:szCs w:val="24"/>
              </w:rPr>
              <w:t xml:space="preserve">SIA "Limbažu slimnīca"                     </w:t>
            </w:r>
          </w:p>
        </w:tc>
      </w:tr>
      <w:tr w14:paraId="56DC3B53" w14:textId="77777777" w:rsidTr="00162F2A">
        <w:tblPrEx>
          <w:tblW w:w="8108" w:type="dxa"/>
          <w:tblLook w:val="04A0"/>
        </w:tblPrEx>
        <w:trPr>
          <w:trHeight w:val="432"/>
        </w:trPr>
        <w:tc>
          <w:tcPr>
            <w:tcW w:w="2772" w:type="dxa"/>
            <w:vMerge/>
            <w:tcBorders>
              <w:top w:val="single" w:sz="8" w:space="0" w:color="C0504D"/>
              <w:left w:val="single" w:sz="8" w:space="0" w:color="000000" w:themeColor="text1"/>
              <w:bottom w:val="single" w:sz="8" w:space="0" w:color="000000" w:themeColor="text1"/>
              <w:right w:val="single" w:sz="8" w:space="0" w:color="000000" w:themeColor="text1"/>
            </w:tcBorders>
          </w:tcPr>
          <w:p w:rsidR="004C3D7E" w:rsidRPr="00AE53FA" w14:paraId="40CBFE86" w14:textId="77777777">
            <w:pPr>
              <w:jc w:val="center"/>
              <w:rPr>
                <w:rFonts w:ascii="Times New Roman" w:hAnsi="Times New Roman"/>
                <w:color w:val="000000"/>
                <w:sz w:val="24"/>
                <w:szCs w:val="24"/>
              </w:rPr>
            </w:pPr>
          </w:p>
        </w:tc>
        <w:tc>
          <w:tcPr>
            <w:tcW w:w="5336" w:type="dxa"/>
            <w:tcBorders>
              <w:top w:val="nil"/>
              <w:left w:val="single" w:sz="8" w:space="0" w:color="000000" w:themeColor="text1"/>
              <w:bottom w:val="single" w:sz="8" w:space="0" w:color="000000" w:themeColor="text1"/>
              <w:right w:val="single" w:sz="8" w:space="0" w:color="000000" w:themeColor="text1"/>
            </w:tcBorders>
          </w:tcPr>
          <w:p w:rsidR="004C3D7E" w:rsidRPr="005E0DB7" w:rsidP="004C3D7E" w14:paraId="6CF03989" w14:textId="77777777">
            <w:pPr>
              <w:rPr>
                <w:rFonts w:ascii="Times New Roman" w:hAnsi="Times New Roman"/>
                <w:sz w:val="24"/>
                <w:szCs w:val="24"/>
              </w:rPr>
            </w:pPr>
            <w:r w:rsidRPr="005E0DB7">
              <w:rPr>
                <w:rFonts w:ascii="Times New Roman" w:hAnsi="Times New Roman"/>
                <w:sz w:val="24"/>
                <w:szCs w:val="24"/>
              </w:rPr>
              <w:t>SIA “Preiļu slimnīca”</w:t>
            </w:r>
          </w:p>
        </w:tc>
      </w:tr>
    </w:tbl>
    <w:p w:rsidR="004C3D7E" w:rsidRPr="00B55EDC" w:rsidP="004C3D7E" w14:paraId="59DCB10C" w14:textId="77777777">
      <w:pPr>
        <w:spacing w:after="0" w:line="240" w:lineRule="auto"/>
        <w:jc w:val="both"/>
        <w:rPr>
          <w:rFonts w:ascii="Times New Roman" w:hAnsi="Times New Roman" w:cs="Times New Roman"/>
          <w:sz w:val="24"/>
          <w:szCs w:val="24"/>
        </w:rPr>
      </w:pPr>
    </w:p>
    <w:p w:rsidR="004C3D7E" w:rsidRPr="008300AF" w:rsidP="004C3D7E" w14:paraId="028107A8" w14:textId="77777777">
      <w:pPr>
        <w:pStyle w:val="ListParagraph"/>
        <w:numPr>
          <w:ilvl w:val="0"/>
          <w:numId w:val="3"/>
        </w:numPr>
        <w:spacing w:after="0" w:line="240" w:lineRule="auto"/>
        <w:ind w:left="5" w:hanging="572"/>
        <w:jc w:val="both"/>
        <w:rPr>
          <w:rFonts w:ascii="Times New Roman" w:hAnsi="Times New Roman" w:cs="Times New Roman"/>
          <w:sz w:val="24"/>
          <w:szCs w:val="24"/>
        </w:rPr>
      </w:pPr>
      <w:r w:rsidRPr="008300AF">
        <w:rPr>
          <w:rFonts w:ascii="Times New Roman" w:eastAsia="Calibri" w:hAnsi="Times New Roman" w:cs="Times New Roman"/>
          <w:sz w:val="24"/>
          <w:szCs w:val="24"/>
        </w:rPr>
        <w:t xml:space="preserve">Ņemot vērā pakalpojuma kvalitātes saistību ar sniegto pakalpojumu apjomu, ārstniecības iestāžu pārprofilēšana ietver ne tikai pakalpojumu koncentrāciju un paplašināšanu attiecīga līmeņa slimnīcās, lai optimizētu resursus, bet arī nodrošina kvalitātes līmeņa uzturēšanai pietiekamu apjomu un savlaicīgu piekļuvi slimnīcas pakalpojumiem augstākajos līmeņos īsākā laika periodā (atbilstoši diagnozei pacients tiek nogādāts nekavējoties uz atbilstošā līmeņa slimnīcu, kur var saņemt pilnu pakalpojuma klāstu atbilstoši pacienta stāvoklim). </w:t>
      </w:r>
    </w:p>
    <w:p w:rsidR="004C3D7E" w:rsidRPr="008300AF" w:rsidP="004C3D7E" w14:paraId="2B0F79E5" w14:textId="77777777">
      <w:pPr>
        <w:pStyle w:val="ListParagraph"/>
        <w:numPr>
          <w:ilvl w:val="0"/>
          <w:numId w:val="3"/>
        </w:numPr>
        <w:spacing w:after="0" w:line="240" w:lineRule="auto"/>
        <w:ind w:left="5" w:hanging="572"/>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Reformas ietvaros, lai racionāli izmantotu cilvēkresursus, infrastruktūras resursus, finanšu resursus, medicīnas aprīkojumu un novērstu funkciju dublēšanos, tiks vērtēta iespēja veselības aprūpes pakalpojumu sniedzējiem veidot 8  slimnīcu sadarbības teritorijas, kurās  IV un III līmeņa slimnīcas veido vienotu sadarbības modeli ar  I un/vai II līmeņa slimnīcām, kā arī SMPP.</w:t>
      </w:r>
    </w:p>
    <w:p w:rsidR="004C3D7E" w:rsidRPr="008300AF" w:rsidP="004C3D7E" w14:paraId="0BC41313" w14:textId="77777777">
      <w:pPr>
        <w:pStyle w:val="ListParagraph"/>
        <w:numPr>
          <w:ilvl w:val="0"/>
          <w:numId w:val="3"/>
        </w:numPr>
        <w:spacing w:after="0" w:line="240" w:lineRule="auto"/>
        <w:ind w:left="5" w:hanging="572"/>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Slimnīcu sadarbības teritorijā plašai integrētu veselības aprūpes pakalpojumu nodrošināšanai tiktu iekļauti vairāki novadi </w:t>
      </w:r>
      <w:r w:rsidRPr="008300AF">
        <w:rPr>
          <w:rFonts w:ascii="Times New Roman" w:hAnsi="Times New Roman" w:cs="Times New Roman"/>
          <w:i/>
          <w:color w:val="000000" w:themeColor="text1"/>
          <w:sz w:val="24"/>
          <w:szCs w:val="24"/>
        </w:rPr>
        <w:t>(skat.3.attēlu).</w:t>
      </w:r>
      <w:r w:rsidRPr="008300AF">
        <w:rPr>
          <w:rFonts w:ascii="Times New Roman" w:hAnsi="Times New Roman" w:cs="Times New Roman"/>
          <w:color w:val="000000" w:themeColor="text1"/>
          <w:sz w:val="24"/>
          <w:szCs w:val="24"/>
        </w:rPr>
        <w:t xml:space="preserve"> </w:t>
      </w:r>
    </w:p>
    <w:p w:rsidR="004C3D7E" w:rsidRPr="00726600" w:rsidP="004C3D7E" w14:paraId="7C1C71F3" w14:textId="77777777">
      <w:pPr>
        <w:keepNext/>
        <w:keepLines/>
        <w:spacing w:after="0" w:line="240" w:lineRule="auto"/>
        <w:jc w:val="right"/>
        <w:rPr>
          <w:rFonts w:ascii="Times New Roman" w:hAnsi="Times New Roman" w:cs="Times New Roman"/>
          <w:i/>
          <w:sz w:val="24"/>
          <w:szCs w:val="24"/>
        </w:rPr>
      </w:pPr>
      <w:r w:rsidRPr="00726600">
        <w:rPr>
          <w:rFonts w:ascii="Times New Roman" w:hAnsi="Times New Roman" w:cs="Times New Roman"/>
          <w:i/>
          <w:sz w:val="24"/>
          <w:szCs w:val="24"/>
        </w:rPr>
        <w:t>3.attēls</w:t>
      </w:r>
    </w:p>
    <w:p w:rsidR="004C3D7E" w:rsidRPr="008300AF" w:rsidP="004C3D7E" w14:paraId="6A4C845D" w14:textId="77777777">
      <w:pPr>
        <w:pStyle w:val="NormalWeb"/>
        <w:keepNext/>
        <w:keepLines/>
        <w:spacing w:before="0" w:beforeAutospacing="0" w:after="0" w:afterAutospacing="0"/>
        <w:ind w:left="1985"/>
        <w:rPr>
          <w:b/>
          <w:color w:val="000000" w:themeColor="text1"/>
          <w:sz w:val="28"/>
          <w:szCs w:val="28"/>
        </w:rPr>
      </w:pPr>
      <w:r w:rsidRPr="008300AF">
        <w:rPr>
          <w:b/>
          <w:color w:val="000000" w:themeColor="text1"/>
          <w:sz w:val="28"/>
          <w:szCs w:val="28"/>
        </w:rPr>
        <w:t>Ārstniecības iestāžu sadarbības teritorijas</w:t>
      </w:r>
    </w:p>
    <w:p w:rsidR="004C3D7E" w:rsidRPr="008300AF" w:rsidP="004C3D7E" w14:paraId="147EE530" w14:textId="77777777">
      <w:pPr>
        <w:spacing w:after="0" w:line="240" w:lineRule="auto"/>
        <w:jc w:val="both"/>
        <w:rPr>
          <w:rFonts w:ascii="Times New Roman" w:hAnsi="Times New Roman" w:cs="Times New Roman"/>
          <w:color w:val="000000" w:themeColor="text1"/>
          <w:sz w:val="24"/>
          <w:szCs w:val="24"/>
        </w:rPr>
      </w:pPr>
    </w:p>
    <w:p w:rsidR="004C3D7E" w:rsidRPr="008300AF" w:rsidP="004C3D7E" w14:paraId="632B3083" w14:textId="542328C6">
      <w:pPr>
        <w:pStyle w:val="ListParagraph"/>
        <w:spacing w:after="0" w:line="240" w:lineRule="auto"/>
        <w:ind w:left="5"/>
        <w:jc w:val="center"/>
        <w:rPr>
          <w:rFonts w:ascii="Times New Roman" w:hAnsi="Times New Roman" w:cs="Times New Roman"/>
          <w:color w:val="000000" w:themeColor="text1"/>
          <w:sz w:val="24"/>
          <w:szCs w:val="24"/>
        </w:rPr>
      </w:pPr>
      <w:r w:rsidRPr="00ED67D1">
        <w:rPr>
          <w:rFonts w:ascii="Times New Roman" w:hAnsi="Times New Roman" w:cs="Times New Roman"/>
          <w:noProof/>
          <w:color w:val="000000" w:themeColor="text1"/>
          <w:sz w:val="24"/>
          <w:szCs w:val="24"/>
          <w:lang w:eastAsia="lv-LV"/>
        </w:rPr>
        <w:drawing>
          <wp:inline distT="0" distB="0" distL="0" distR="0">
            <wp:extent cx="5760085" cy="410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2733"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4103200"/>
                    </a:xfrm>
                    <a:prstGeom prst="rect">
                      <a:avLst/>
                    </a:prstGeom>
                    <a:noFill/>
                    <a:ln>
                      <a:noFill/>
                    </a:ln>
                  </pic:spPr>
                </pic:pic>
              </a:graphicData>
            </a:graphic>
          </wp:inline>
        </w:drawing>
      </w:r>
    </w:p>
    <w:p w:rsidR="004C3D7E" w:rsidRPr="008300AF" w:rsidP="004C3D7E" w14:paraId="0AF0F5C6" w14:textId="77777777">
      <w:pPr>
        <w:pStyle w:val="ListParagraph"/>
        <w:spacing w:after="0" w:line="240" w:lineRule="auto"/>
        <w:ind w:left="5"/>
        <w:jc w:val="both"/>
        <w:rPr>
          <w:rFonts w:ascii="Times New Roman" w:hAnsi="Times New Roman" w:cs="Times New Roman"/>
          <w:i/>
          <w:color w:val="000000" w:themeColor="text1"/>
          <w:sz w:val="20"/>
          <w:szCs w:val="20"/>
        </w:rPr>
      </w:pPr>
      <w:r w:rsidRPr="008300AF">
        <w:rPr>
          <w:rFonts w:ascii="Times New Roman" w:hAnsi="Times New Roman" w:cs="Times New Roman"/>
          <w:i/>
          <w:color w:val="000000" w:themeColor="text1"/>
          <w:sz w:val="20"/>
          <w:szCs w:val="20"/>
        </w:rPr>
        <w:t>Avots: VM, NMPD</w:t>
      </w:r>
    </w:p>
    <w:p w:rsidR="004C3D7E" w:rsidRPr="008300AF" w:rsidP="004C3D7E" w14:paraId="59115AC9" w14:textId="77777777">
      <w:pPr>
        <w:pStyle w:val="ListParagraph"/>
        <w:spacing w:after="0" w:line="240" w:lineRule="auto"/>
        <w:ind w:left="5"/>
        <w:jc w:val="both"/>
        <w:rPr>
          <w:rFonts w:ascii="Times New Roman" w:hAnsi="Times New Roman" w:cs="Times New Roman"/>
          <w:color w:val="000000" w:themeColor="text1"/>
          <w:sz w:val="24"/>
          <w:szCs w:val="24"/>
        </w:rPr>
      </w:pPr>
    </w:p>
    <w:p w:rsidR="004C3D7E" w:rsidRPr="008300AF" w:rsidP="004C3D7E" w14:paraId="09D4B128" w14:textId="77777777">
      <w:pPr>
        <w:pStyle w:val="ListParagraph"/>
        <w:numPr>
          <w:ilvl w:val="0"/>
          <w:numId w:val="3"/>
        </w:numPr>
        <w:spacing w:after="0" w:line="240" w:lineRule="auto"/>
        <w:ind w:left="5" w:hanging="714"/>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Terciārā līmeņa veselības aprūpes pakalpojumi un sarežģītas manipulācijas, ķirurģiskas iejaukšanās veic atbilstošā IV līmeņa vai specializētā III līmeņa slimnīcā (piemēram, onkoloģiskie, invazīvās kardioloģijas pakalpojumi), kur nodefinētā kvalitātes līmeņa pakalpojumu nodrošina kvalificēti speciālisti ar pietiekamu pacientu plūsmas apjomu, secīgi -  atbilstošu pieredzi un kvalitāti. </w:t>
      </w:r>
    </w:p>
    <w:p w:rsidR="004C3D7E" w:rsidRPr="008300AF" w:rsidP="004C3D7E" w14:paraId="3F9D00BB" w14:textId="77777777">
      <w:pPr>
        <w:pStyle w:val="ListParagraph"/>
        <w:numPr>
          <w:ilvl w:val="0"/>
          <w:numId w:val="3"/>
        </w:numPr>
        <w:spacing w:after="0" w:line="240" w:lineRule="auto"/>
        <w:ind w:left="5" w:hanging="714"/>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Slimnīcu sadarbības teritorijās būtu racionāli iekļaut SMPP, lai atslogotu slimnīcu uzņemšanas nodaļas tajos gadījumos, kad pacientu stacionēšana nav nepieciešama. </w:t>
      </w:r>
    </w:p>
    <w:p w:rsidR="004C3D7E" w:rsidRPr="008300AF" w:rsidP="004C3D7E" w14:paraId="0531DE6E" w14:textId="77777777">
      <w:pPr>
        <w:pStyle w:val="ListParagraph"/>
        <w:spacing w:after="0" w:line="240" w:lineRule="auto"/>
        <w:ind w:left="0"/>
        <w:rPr>
          <w:rFonts w:ascii="Times New Roman" w:hAnsi="Times New Roman" w:cs="Times New Roman"/>
          <w:i/>
          <w:color w:val="000000" w:themeColor="text1"/>
          <w:sz w:val="24"/>
          <w:szCs w:val="24"/>
        </w:rPr>
      </w:pPr>
      <w:r w:rsidRPr="008300AF">
        <w:rPr>
          <w:rFonts w:ascii="Times New Roman" w:hAnsi="Times New Roman" w:cs="Times New Roman"/>
          <w:color w:val="000000" w:themeColor="text1"/>
          <w:sz w:val="24"/>
          <w:szCs w:val="24"/>
        </w:rPr>
        <w:t xml:space="preserve">Lai nodrošinātu vienmērīgu veselības aprūpes pakalpojumu izvietojumu sadarbības teritorijās, 2020. gadā sadarbības teritorijās nepieciešams šāds gultu skaits (bez psihiatrijas, narkoloģijas un rehabilitācijas) </w:t>
      </w:r>
      <w:r w:rsidRPr="008300AF">
        <w:rPr>
          <w:rFonts w:ascii="Times New Roman" w:hAnsi="Times New Roman" w:cs="Times New Roman"/>
          <w:i/>
          <w:color w:val="000000" w:themeColor="text1"/>
          <w:sz w:val="24"/>
          <w:szCs w:val="24"/>
        </w:rPr>
        <w:t xml:space="preserve">(skat. </w:t>
      </w:r>
      <w:r>
        <w:rPr>
          <w:rFonts w:ascii="Times New Roman" w:hAnsi="Times New Roman" w:cs="Times New Roman"/>
          <w:i/>
          <w:color w:val="000000" w:themeColor="text1"/>
          <w:sz w:val="24"/>
          <w:szCs w:val="24"/>
        </w:rPr>
        <w:t>3</w:t>
      </w:r>
      <w:r w:rsidRPr="008300AF">
        <w:rPr>
          <w:rFonts w:ascii="Times New Roman" w:hAnsi="Times New Roman" w:cs="Times New Roman"/>
          <w:i/>
          <w:color w:val="000000" w:themeColor="text1"/>
          <w:sz w:val="24"/>
          <w:szCs w:val="24"/>
        </w:rPr>
        <w:t>.tabulu):</w:t>
      </w:r>
    </w:p>
    <w:p w:rsidR="004C3D7E" w:rsidRPr="008300AF" w:rsidP="004C3D7E" w14:paraId="652EC2ED" w14:textId="77777777">
      <w:pPr>
        <w:pStyle w:val="ListParagraph"/>
        <w:spacing w:after="0" w:line="240" w:lineRule="auto"/>
        <w:ind w:left="0"/>
        <w:rPr>
          <w:rFonts w:ascii="Times New Roman" w:hAnsi="Times New Roman" w:cs="Times New Roman"/>
          <w:color w:val="000000" w:themeColor="text1"/>
          <w:sz w:val="24"/>
          <w:szCs w:val="24"/>
          <w:highlight w:val="yellow"/>
        </w:rPr>
      </w:pPr>
    </w:p>
    <w:p w:rsidR="004C3D7E" w:rsidRPr="008300AF" w:rsidP="004C3D7E" w14:paraId="4DF8FB4D" w14:textId="77777777">
      <w:pPr>
        <w:pStyle w:val="ListParagraph"/>
        <w:spacing w:after="0" w:line="240" w:lineRule="auto"/>
        <w:ind w:left="0"/>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w:t>
      </w:r>
      <w:r w:rsidRPr="008300AF">
        <w:rPr>
          <w:rFonts w:ascii="Times New Roman" w:hAnsi="Times New Roman" w:cs="Times New Roman"/>
          <w:i/>
          <w:color w:val="000000" w:themeColor="text1"/>
          <w:sz w:val="24"/>
          <w:szCs w:val="24"/>
        </w:rPr>
        <w:t>.tabula</w:t>
      </w:r>
    </w:p>
    <w:p w:rsidR="004C3D7E" w:rsidRPr="008300AF" w:rsidP="004C3D7E" w14:paraId="63CDA6D1" w14:textId="77777777">
      <w:pPr>
        <w:pStyle w:val="ListParagraph"/>
        <w:spacing w:after="0" w:line="240" w:lineRule="auto"/>
        <w:ind w:left="0"/>
        <w:jc w:val="right"/>
        <w:rPr>
          <w:rFonts w:ascii="Times New Roman" w:hAnsi="Times New Roman" w:cs="Times New Roman"/>
          <w:b/>
          <w:color w:val="000000" w:themeColor="text1"/>
          <w:sz w:val="24"/>
          <w:szCs w:val="24"/>
        </w:rPr>
      </w:pPr>
    </w:p>
    <w:p w:rsidR="004C3D7E" w:rsidRPr="008300AF" w:rsidP="004C3D7E" w14:paraId="638584B4" w14:textId="77777777">
      <w:pPr>
        <w:pStyle w:val="ListParagraph"/>
        <w:spacing w:after="0" w:line="240" w:lineRule="auto"/>
        <w:ind w:left="0"/>
        <w:jc w:val="center"/>
        <w:rPr>
          <w:rFonts w:ascii="Times New Roman" w:hAnsi="Times New Roman" w:cs="Times New Roman"/>
          <w:b/>
          <w:color w:val="000000" w:themeColor="text1"/>
          <w:sz w:val="24"/>
          <w:szCs w:val="24"/>
        </w:rPr>
      </w:pPr>
      <w:r w:rsidRPr="008300AF">
        <w:rPr>
          <w:rFonts w:ascii="Times New Roman" w:hAnsi="Times New Roman" w:cs="Times New Roman"/>
          <w:b/>
          <w:color w:val="000000" w:themeColor="text1"/>
          <w:sz w:val="24"/>
          <w:szCs w:val="24"/>
        </w:rPr>
        <w:t xml:space="preserve">Sadarbības teritorijās 2015. gadā esošais un 2020. gadā plānotais gultu skaits </w:t>
      </w:r>
    </w:p>
    <w:p w:rsidR="004C3D7E" w:rsidRPr="008300AF" w:rsidP="004C3D7E" w14:paraId="1440D2FF" w14:textId="77777777">
      <w:pPr>
        <w:pStyle w:val="ListParagraph"/>
        <w:spacing w:after="0" w:line="240" w:lineRule="auto"/>
        <w:ind w:left="5"/>
        <w:jc w:val="both"/>
        <w:rPr>
          <w:rFonts w:ascii="Times New Roman" w:hAnsi="Times New Roman" w:cs="Times New Roman"/>
          <w:color w:val="000000" w:themeColor="text1"/>
          <w:sz w:val="24"/>
          <w:szCs w:val="24"/>
        </w:rPr>
      </w:pPr>
    </w:p>
    <w:tbl>
      <w:tblPr>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134"/>
        <w:gridCol w:w="1134"/>
        <w:gridCol w:w="1134"/>
        <w:gridCol w:w="1368"/>
        <w:gridCol w:w="1079"/>
      </w:tblGrid>
      <w:tr w14:paraId="2E0768BE" w14:textId="77777777" w:rsidTr="004C3D7E">
        <w:tblPrEx>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091"/>
        </w:trPr>
        <w:tc>
          <w:tcPr>
            <w:tcW w:w="3261" w:type="dxa"/>
            <w:shd w:val="clear" w:color="auto" w:fill="FDEADA" w:themeFill="accent6" w:themeFillTint="33"/>
            <w:noWrap/>
            <w:vAlign w:val="center"/>
            <w:hideMark/>
          </w:tcPr>
          <w:p w:rsidR="004C3D7E" w:rsidRPr="008300AF" w:rsidP="004C3D7E" w14:paraId="15EB3FCE" w14:textId="77777777">
            <w:pPr>
              <w:spacing w:before="100" w:beforeAutospacing="1" w:after="100" w:afterAutospacing="1" w:line="240" w:lineRule="auto"/>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Sadarbības teritorijas</w:t>
            </w:r>
          </w:p>
        </w:tc>
        <w:tc>
          <w:tcPr>
            <w:tcW w:w="1134" w:type="dxa"/>
            <w:shd w:val="clear" w:color="auto" w:fill="FDEADA" w:themeFill="accent6" w:themeFillTint="33"/>
          </w:tcPr>
          <w:p w:rsidR="004C3D7E" w:rsidRPr="008300AF" w:rsidP="004C3D7E" w14:paraId="7CFB7A07"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Gultu skaits</w:t>
            </w:r>
          </w:p>
          <w:p w:rsidR="004C3D7E" w:rsidRPr="008300AF" w:rsidP="004C3D7E" w14:paraId="56856796"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2015</w:t>
            </w:r>
          </w:p>
        </w:tc>
        <w:tc>
          <w:tcPr>
            <w:tcW w:w="1134" w:type="dxa"/>
            <w:shd w:val="clear" w:color="auto" w:fill="FDEADA" w:themeFill="accent6" w:themeFillTint="33"/>
          </w:tcPr>
          <w:p w:rsidR="004C3D7E" w:rsidRPr="008300AF" w:rsidP="004C3D7E" w14:paraId="56E3C7DF"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Tai skaitā aprūpes gultas</w:t>
            </w:r>
          </w:p>
          <w:p w:rsidR="004C3D7E" w:rsidRPr="008300AF" w:rsidP="004C3D7E" w14:paraId="7B77A2CE"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2015</w:t>
            </w:r>
          </w:p>
        </w:tc>
        <w:tc>
          <w:tcPr>
            <w:tcW w:w="1134" w:type="dxa"/>
            <w:shd w:val="clear" w:color="auto" w:fill="FDEADA" w:themeFill="accent6" w:themeFillTint="33"/>
            <w:vAlign w:val="center"/>
            <w:hideMark/>
          </w:tcPr>
          <w:p w:rsidR="004C3D7E" w:rsidRPr="008300AF" w:rsidP="004C3D7E" w14:paraId="37ADAF26"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Maksimālais akūto gultu skaits</w:t>
            </w:r>
          </w:p>
          <w:p w:rsidR="004C3D7E" w:rsidRPr="008300AF" w:rsidP="004C3D7E" w14:paraId="1D251774"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c>
          <w:tcPr>
            <w:tcW w:w="1368" w:type="dxa"/>
            <w:shd w:val="clear" w:color="auto" w:fill="FDEADA" w:themeFill="accent6" w:themeFillTint="33"/>
            <w:vAlign w:val="center"/>
            <w:hideMark/>
          </w:tcPr>
          <w:p w:rsidR="004C3D7E" w:rsidRPr="008300AF" w:rsidP="004C3D7E" w14:paraId="33017E08"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Minimālais hronisko pacientu gultu skaits</w:t>
            </w:r>
          </w:p>
          <w:p w:rsidR="004C3D7E" w:rsidRPr="008300AF" w:rsidP="004C3D7E" w14:paraId="5B4CB7EB"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c>
          <w:tcPr>
            <w:tcW w:w="1079" w:type="dxa"/>
            <w:shd w:val="clear" w:color="auto" w:fill="FDEADA" w:themeFill="accent6" w:themeFillTint="33"/>
            <w:vAlign w:val="center"/>
            <w:hideMark/>
          </w:tcPr>
          <w:p w:rsidR="004C3D7E" w:rsidRPr="008300AF" w:rsidP="004C3D7E" w14:paraId="2938A95C"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KOPĀ gultas</w:t>
            </w:r>
          </w:p>
          <w:p w:rsidR="004C3D7E" w:rsidRPr="008300AF" w:rsidP="004C3D7E" w14:paraId="7DC5F2FA" w14:textId="77777777">
            <w:pPr>
              <w:spacing w:after="0" w:line="240" w:lineRule="auto"/>
              <w:contextualSpacing/>
              <w:jc w:val="center"/>
              <w:rPr>
                <w:rFonts w:ascii="Times New Roman" w:eastAsia="Times New Roman" w:hAnsi="Times New Roman" w:cs="Times New Roman"/>
                <w:b/>
                <w:color w:val="000000"/>
                <w:sz w:val="24"/>
                <w:szCs w:val="24"/>
                <w:vertAlign w:val="subscript"/>
                <w:lang w:eastAsia="lv-LV"/>
              </w:rPr>
            </w:pPr>
            <w:r w:rsidRPr="008300AF">
              <w:rPr>
                <w:rFonts w:ascii="Times New Roman" w:eastAsia="Times New Roman" w:hAnsi="Times New Roman" w:cs="Times New Roman"/>
                <w:b/>
                <w:color w:val="000000"/>
                <w:sz w:val="24"/>
                <w:szCs w:val="24"/>
                <w:vertAlign w:val="subscript"/>
                <w:lang w:eastAsia="lv-LV"/>
              </w:rPr>
              <w:t>2020</w:t>
            </w:r>
          </w:p>
        </w:tc>
      </w:tr>
      <w:tr w14:paraId="73C292CE" w14:textId="77777777" w:rsidTr="004C3D7E">
        <w:tblPrEx>
          <w:tblW w:w="9110" w:type="dxa"/>
          <w:tblInd w:w="-5" w:type="dxa"/>
          <w:tblLayout w:type="fixed"/>
          <w:tblLook w:val="04A0"/>
        </w:tblPrEx>
        <w:trPr>
          <w:trHeight w:val="256"/>
        </w:trPr>
        <w:tc>
          <w:tcPr>
            <w:tcW w:w="3261" w:type="dxa"/>
            <w:shd w:val="clear" w:color="auto" w:fill="auto"/>
            <w:noWrap/>
            <w:vAlign w:val="bottom"/>
            <w:hideMark/>
          </w:tcPr>
          <w:p w:rsidR="004C3D7E" w:rsidRPr="008300AF" w:rsidP="004C3D7E" w14:paraId="6D4A07AE" w14:textId="77777777">
            <w:pPr>
              <w:spacing w:after="0" w:line="240" w:lineRule="auto"/>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Kopā valstī</w:t>
            </w:r>
          </w:p>
        </w:tc>
        <w:tc>
          <w:tcPr>
            <w:tcW w:w="1134" w:type="dxa"/>
            <w:shd w:val="clear" w:color="auto" w:fill="auto"/>
          </w:tcPr>
          <w:p w:rsidR="004C3D7E" w:rsidRPr="008300AF" w:rsidP="004C3D7E" w14:paraId="4C158310" w14:textId="77777777">
            <w:pPr>
              <w:spacing w:after="0" w:line="240" w:lineRule="auto"/>
              <w:jc w:val="center"/>
              <w:rPr>
                <w:rFonts w:ascii="Times New Roman" w:eastAsia="Times New Roman" w:hAnsi="Times New Roman" w:cs="Times New Roman"/>
                <w:b/>
                <w:color w:val="000000"/>
                <w:sz w:val="28"/>
                <w:szCs w:val="28"/>
                <w:vertAlign w:val="subscript"/>
                <w:lang w:eastAsia="lv-LV"/>
              </w:rPr>
            </w:pPr>
            <w:r w:rsidRPr="008300AF">
              <w:rPr>
                <w:rFonts w:ascii="Times New Roman" w:eastAsia="Times New Roman" w:hAnsi="Times New Roman" w:cs="Times New Roman"/>
                <w:b/>
                <w:color w:val="000000"/>
                <w:sz w:val="28"/>
                <w:szCs w:val="28"/>
                <w:vertAlign w:val="subscript"/>
                <w:lang w:eastAsia="lv-LV"/>
              </w:rPr>
              <w:t>7426</w:t>
            </w:r>
          </w:p>
        </w:tc>
        <w:tc>
          <w:tcPr>
            <w:tcW w:w="1134" w:type="dxa"/>
          </w:tcPr>
          <w:p w:rsidR="004C3D7E" w:rsidRPr="008300AF" w:rsidP="004C3D7E" w14:paraId="7051E988" w14:textId="77777777">
            <w:pPr>
              <w:spacing w:after="0" w:line="240" w:lineRule="auto"/>
              <w:jc w:val="center"/>
              <w:rPr>
                <w:rFonts w:ascii="Times New Roman" w:eastAsia="Times New Roman" w:hAnsi="Times New Roman" w:cs="Times New Roman"/>
                <w:b/>
                <w:color w:val="000000"/>
                <w:sz w:val="28"/>
                <w:szCs w:val="28"/>
                <w:vertAlign w:val="subscript"/>
                <w:lang w:eastAsia="lv-LV"/>
              </w:rPr>
            </w:pPr>
            <w:r w:rsidRPr="008300AF">
              <w:rPr>
                <w:rFonts w:ascii="Times New Roman" w:eastAsia="Times New Roman" w:hAnsi="Times New Roman" w:cs="Times New Roman"/>
                <w:b/>
                <w:color w:val="000000"/>
                <w:sz w:val="28"/>
                <w:szCs w:val="28"/>
                <w:vertAlign w:val="subscript"/>
                <w:lang w:eastAsia="lv-LV"/>
              </w:rPr>
              <w:t>370</w:t>
            </w:r>
          </w:p>
        </w:tc>
        <w:tc>
          <w:tcPr>
            <w:tcW w:w="1134" w:type="dxa"/>
            <w:shd w:val="clear" w:color="auto" w:fill="auto"/>
            <w:noWrap/>
            <w:vAlign w:val="bottom"/>
            <w:hideMark/>
          </w:tcPr>
          <w:p w:rsidR="004C3D7E" w:rsidRPr="008300AF" w:rsidP="004C3D7E" w14:paraId="1178F5C1" w14:textId="77777777">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5732</w:t>
            </w:r>
          </w:p>
        </w:tc>
        <w:tc>
          <w:tcPr>
            <w:tcW w:w="1368" w:type="dxa"/>
            <w:shd w:val="clear" w:color="auto" w:fill="auto"/>
            <w:noWrap/>
            <w:vAlign w:val="bottom"/>
            <w:hideMark/>
          </w:tcPr>
          <w:p w:rsidR="004C3D7E" w:rsidRPr="008300AF" w:rsidP="004C3D7E" w14:paraId="68789D97" w14:textId="77777777">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789</w:t>
            </w:r>
          </w:p>
        </w:tc>
        <w:tc>
          <w:tcPr>
            <w:tcW w:w="1079" w:type="dxa"/>
            <w:shd w:val="clear" w:color="auto" w:fill="auto"/>
            <w:noWrap/>
            <w:vAlign w:val="bottom"/>
            <w:hideMark/>
          </w:tcPr>
          <w:p w:rsidR="004C3D7E" w:rsidRPr="008300AF" w:rsidP="004C3D7E" w14:paraId="764297B3" w14:textId="77777777">
            <w:pPr>
              <w:spacing w:after="0" w:line="240" w:lineRule="auto"/>
              <w:jc w:val="center"/>
              <w:rPr>
                <w:rFonts w:ascii="Times New Roman" w:eastAsia="Times New Roman" w:hAnsi="Times New Roman" w:cs="Times New Roman"/>
                <w:b/>
                <w:bCs/>
                <w:color w:val="000000"/>
                <w:sz w:val="28"/>
                <w:szCs w:val="28"/>
                <w:vertAlign w:val="subscript"/>
                <w:lang w:eastAsia="lv-LV"/>
              </w:rPr>
            </w:pPr>
            <w:r w:rsidRPr="008300AF">
              <w:rPr>
                <w:rFonts w:ascii="Times New Roman" w:eastAsia="Times New Roman" w:hAnsi="Times New Roman" w:cs="Times New Roman"/>
                <w:b/>
                <w:bCs/>
                <w:color w:val="000000"/>
                <w:sz w:val="28"/>
                <w:szCs w:val="28"/>
                <w:vertAlign w:val="subscript"/>
                <w:lang w:eastAsia="lv-LV"/>
              </w:rPr>
              <w:t>6521</w:t>
            </w:r>
          </w:p>
        </w:tc>
      </w:tr>
      <w:tr w14:paraId="703E7686"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0A86CE84"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 xml:space="preserve">1.Ventspils sadarbības teritorija </w:t>
            </w:r>
          </w:p>
        </w:tc>
        <w:tc>
          <w:tcPr>
            <w:tcW w:w="1134" w:type="dxa"/>
            <w:shd w:val="clear" w:color="auto" w:fill="auto"/>
          </w:tcPr>
          <w:p w:rsidR="004C3D7E" w:rsidRPr="008300AF" w:rsidP="004C3D7E" w14:paraId="70AD6429"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348</w:t>
            </w:r>
          </w:p>
        </w:tc>
        <w:tc>
          <w:tcPr>
            <w:tcW w:w="1134" w:type="dxa"/>
          </w:tcPr>
          <w:p w:rsidR="004C3D7E" w:rsidRPr="008300AF" w:rsidP="004C3D7E" w14:paraId="46E85A4D"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1</w:t>
            </w:r>
          </w:p>
        </w:tc>
        <w:tc>
          <w:tcPr>
            <w:tcW w:w="1134" w:type="dxa"/>
            <w:shd w:val="clear" w:color="auto" w:fill="auto"/>
            <w:noWrap/>
            <w:vAlign w:val="bottom"/>
            <w:hideMark/>
          </w:tcPr>
          <w:p w:rsidR="004C3D7E" w:rsidRPr="008300AF" w:rsidP="004C3D7E" w14:paraId="5ADD1AE8"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247</w:t>
            </w:r>
          </w:p>
        </w:tc>
        <w:tc>
          <w:tcPr>
            <w:tcW w:w="1368" w:type="dxa"/>
            <w:shd w:val="clear" w:color="auto" w:fill="auto"/>
            <w:noWrap/>
            <w:vAlign w:val="bottom"/>
            <w:hideMark/>
          </w:tcPr>
          <w:p w:rsidR="004C3D7E" w:rsidRPr="008300AF" w:rsidP="004C3D7E" w14:paraId="6F5E1570"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14:paraId="07695DC1"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297</w:t>
            </w:r>
          </w:p>
        </w:tc>
      </w:tr>
      <w:tr w14:paraId="437F6861"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2755E279"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 Liepājas sadarbības teritorija</w:t>
            </w:r>
          </w:p>
        </w:tc>
        <w:tc>
          <w:tcPr>
            <w:tcW w:w="1134" w:type="dxa"/>
            <w:shd w:val="clear" w:color="auto" w:fill="auto"/>
          </w:tcPr>
          <w:p w:rsidR="004C3D7E" w:rsidRPr="008300AF" w:rsidP="004C3D7E" w14:paraId="24DE1619"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477</w:t>
            </w:r>
          </w:p>
        </w:tc>
        <w:tc>
          <w:tcPr>
            <w:tcW w:w="1134" w:type="dxa"/>
          </w:tcPr>
          <w:p w:rsidR="004C3D7E" w:rsidRPr="008300AF" w:rsidP="004C3D7E" w14:paraId="77028443"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44</w:t>
            </w:r>
          </w:p>
        </w:tc>
        <w:tc>
          <w:tcPr>
            <w:tcW w:w="1134" w:type="dxa"/>
            <w:shd w:val="clear" w:color="auto" w:fill="auto"/>
            <w:noWrap/>
            <w:vAlign w:val="bottom"/>
            <w:hideMark/>
          </w:tcPr>
          <w:p w:rsidR="004C3D7E" w:rsidRPr="008300AF" w:rsidP="004C3D7E" w14:paraId="3698ED9C"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266</w:t>
            </w:r>
          </w:p>
        </w:tc>
        <w:tc>
          <w:tcPr>
            <w:tcW w:w="1368" w:type="dxa"/>
            <w:shd w:val="clear" w:color="auto" w:fill="auto"/>
            <w:noWrap/>
            <w:vAlign w:val="bottom"/>
            <w:hideMark/>
          </w:tcPr>
          <w:p w:rsidR="004C3D7E" w:rsidRPr="008300AF" w:rsidP="004C3D7E" w14:paraId="23E04979"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75</w:t>
            </w:r>
          </w:p>
        </w:tc>
        <w:tc>
          <w:tcPr>
            <w:tcW w:w="1079" w:type="dxa"/>
            <w:shd w:val="clear" w:color="auto" w:fill="auto"/>
            <w:noWrap/>
            <w:vAlign w:val="bottom"/>
            <w:hideMark/>
          </w:tcPr>
          <w:p w:rsidR="004C3D7E" w:rsidRPr="008300AF" w:rsidP="004C3D7E" w14:paraId="6E6F6B97"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341</w:t>
            </w:r>
          </w:p>
        </w:tc>
      </w:tr>
      <w:tr w14:paraId="7E259C3D"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09D43A11"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 Jelgavas sadarbības teritorija</w:t>
            </w:r>
          </w:p>
        </w:tc>
        <w:tc>
          <w:tcPr>
            <w:tcW w:w="1134" w:type="dxa"/>
            <w:shd w:val="clear" w:color="auto" w:fill="auto"/>
          </w:tcPr>
          <w:p w:rsidR="004C3D7E" w:rsidRPr="008300AF" w:rsidP="004C3D7E" w14:paraId="2DC45613"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408</w:t>
            </w:r>
          </w:p>
        </w:tc>
        <w:tc>
          <w:tcPr>
            <w:tcW w:w="1134" w:type="dxa"/>
          </w:tcPr>
          <w:p w:rsidR="004C3D7E" w:rsidRPr="008300AF" w:rsidP="004C3D7E" w14:paraId="6026DDB5"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63</w:t>
            </w:r>
          </w:p>
        </w:tc>
        <w:tc>
          <w:tcPr>
            <w:tcW w:w="1134" w:type="dxa"/>
            <w:shd w:val="clear" w:color="auto" w:fill="auto"/>
            <w:noWrap/>
            <w:vAlign w:val="bottom"/>
            <w:hideMark/>
          </w:tcPr>
          <w:p w:rsidR="004C3D7E" w:rsidRPr="008300AF" w:rsidP="004C3D7E" w14:paraId="4E145B8B"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356</w:t>
            </w:r>
          </w:p>
        </w:tc>
        <w:tc>
          <w:tcPr>
            <w:tcW w:w="1368" w:type="dxa"/>
            <w:shd w:val="clear" w:color="auto" w:fill="auto"/>
            <w:noWrap/>
            <w:vAlign w:val="bottom"/>
            <w:hideMark/>
          </w:tcPr>
          <w:p w:rsidR="004C3D7E" w:rsidRPr="008300AF" w:rsidP="004C3D7E" w14:paraId="7E08C7D2"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14:paraId="31E6CBCF"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406</w:t>
            </w:r>
          </w:p>
        </w:tc>
      </w:tr>
      <w:tr w14:paraId="7BB82A5D"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03E7BA6A"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 Valmieras sadarbības teritorija</w:t>
            </w:r>
          </w:p>
        </w:tc>
        <w:tc>
          <w:tcPr>
            <w:tcW w:w="1134" w:type="dxa"/>
            <w:shd w:val="clear" w:color="auto" w:fill="auto"/>
          </w:tcPr>
          <w:p w:rsidR="004C3D7E" w:rsidRPr="008300AF" w:rsidP="004C3D7E" w14:paraId="6BE7177F"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376</w:t>
            </w:r>
          </w:p>
        </w:tc>
        <w:tc>
          <w:tcPr>
            <w:tcW w:w="1134" w:type="dxa"/>
          </w:tcPr>
          <w:p w:rsidR="004C3D7E" w:rsidRPr="008300AF" w:rsidP="004C3D7E" w14:paraId="1B7D5CAC"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w:t>
            </w:r>
          </w:p>
        </w:tc>
        <w:tc>
          <w:tcPr>
            <w:tcW w:w="1134" w:type="dxa"/>
            <w:shd w:val="clear" w:color="auto" w:fill="auto"/>
            <w:noWrap/>
            <w:vAlign w:val="bottom"/>
            <w:hideMark/>
          </w:tcPr>
          <w:p w:rsidR="004C3D7E" w:rsidRPr="008300AF" w:rsidP="004C3D7E" w14:paraId="3358FDF0"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325</w:t>
            </w:r>
          </w:p>
        </w:tc>
        <w:tc>
          <w:tcPr>
            <w:tcW w:w="1368" w:type="dxa"/>
            <w:shd w:val="clear" w:color="auto" w:fill="auto"/>
            <w:noWrap/>
            <w:vAlign w:val="bottom"/>
            <w:hideMark/>
          </w:tcPr>
          <w:p w:rsidR="004C3D7E" w:rsidRPr="008300AF" w:rsidP="004C3D7E" w14:paraId="7812B6A7"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85</w:t>
            </w:r>
          </w:p>
        </w:tc>
        <w:tc>
          <w:tcPr>
            <w:tcW w:w="1079" w:type="dxa"/>
            <w:shd w:val="clear" w:color="auto" w:fill="auto"/>
            <w:noWrap/>
            <w:vAlign w:val="bottom"/>
            <w:hideMark/>
          </w:tcPr>
          <w:p w:rsidR="004C3D7E" w:rsidRPr="008300AF" w:rsidP="004C3D7E" w14:paraId="00F6160A"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410</w:t>
            </w:r>
          </w:p>
        </w:tc>
      </w:tr>
      <w:tr w14:paraId="0B354D38"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633E1C7B"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 Rēzeknes sadarbības teritorija</w:t>
            </w:r>
          </w:p>
        </w:tc>
        <w:tc>
          <w:tcPr>
            <w:tcW w:w="1134" w:type="dxa"/>
            <w:shd w:val="clear" w:color="auto" w:fill="auto"/>
          </w:tcPr>
          <w:p w:rsidR="004C3D7E" w:rsidRPr="008300AF" w:rsidP="004C3D7E" w14:paraId="60D7993C"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426</w:t>
            </w:r>
          </w:p>
        </w:tc>
        <w:tc>
          <w:tcPr>
            <w:tcW w:w="1134" w:type="dxa"/>
          </w:tcPr>
          <w:p w:rsidR="004C3D7E" w:rsidRPr="008300AF" w:rsidP="004C3D7E" w14:paraId="4A1E8AFB"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56</w:t>
            </w:r>
          </w:p>
        </w:tc>
        <w:tc>
          <w:tcPr>
            <w:tcW w:w="1134" w:type="dxa"/>
            <w:shd w:val="clear" w:color="auto" w:fill="auto"/>
            <w:noWrap/>
            <w:vAlign w:val="bottom"/>
            <w:hideMark/>
          </w:tcPr>
          <w:p w:rsidR="004C3D7E" w:rsidRPr="008300AF" w:rsidP="004C3D7E" w14:paraId="10C6A683"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321</w:t>
            </w:r>
          </w:p>
        </w:tc>
        <w:tc>
          <w:tcPr>
            <w:tcW w:w="1368" w:type="dxa"/>
            <w:shd w:val="clear" w:color="auto" w:fill="auto"/>
            <w:noWrap/>
            <w:vAlign w:val="bottom"/>
            <w:hideMark/>
          </w:tcPr>
          <w:p w:rsidR="004C3D7E" w:rsidRPr="008300AF" w:rsidP="004C3D7E" w14:paraId="2FEEB593"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50</w:t>
            </w:r>
          </w:p>
        </w:tc>
        <w:tc>
          <w:tcPr>
            <w:tcW w:w="1079" w:type="dxa"/>
            <w:shd w:val="clear" w:color="auto" w:fill="auto"/>
            <w:noWrap/>
            <w:vAlign w:val="bottom"/>
            <w:hideMark/>
          </w:tcPr>
          <w:p w:rsidR="004C3D7E" w:rsidRPr="008300AF" w:rsidP="004C3D7E" w14:paraId="73B894E7"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371</w:t>
            </w:r>
          </w:p>
        </w:tc>
      </w:tr>
      <w:tr w14:paraId="77035566"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16E01505"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 Daugavpils sadarbības teritorija</w:t>
            </w:r>
          </w:p>
        </w:tc>
        <w:tc>
          <w:tcPr>
            <w:tcW w:w="1134" w:type="dxa"/>
            <w:shd w:val="clear" w:color="auto" w:fill="auto"/>
          </w:tcPr>
          <w:p w:rsidR="004C3D7E" w:rsidRPr="008300AF" w:rsidP="004C3D7E" w14:paraId="2D9312B8"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824</w:t>
            </w:r>
          </w:p>
        </w:tc>
        <w:tc>
          <w:tcPr>
            <w:tcW w:w="1134" w:type="dxa"/>
          </w:tcPr>
          <w:p w:rsidR="004C3D7E" w:rsidRPr="008300AF" w:rsidP="004C3D7E" w14:paraId="7E41F5A1"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w:t>
            </w:r>
          </w:p>
        </w:tc>
        <w:tc>
          <w:tcPr>
            <w:tcW w:w="1134" w:type="dxa"/>
            <w:shd w:val="clear" w:color="auto" w:fill="auto"/>
            <w:noWrap/>
            <w:vAlign w:val="bottom"/>
            <w:hideMark/>
          </w:tcPr>
          <w:p w:rsidR="004C3D7E" w:rsidRPr="008300AF" w:rsidP="004C3D7E" w14:paraId="43792B0F"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348</w:t>
            </w:r>
          </w:p>
        </w:tc>
        <w:tc>
          <w:tcPr>
            <w:tcW w:w="1368" w:type="dxa"/>
            <w:shd w:val="clear" w:color="auto" w:fill="auto"/>
            <w:noWrap/>
            <w:vAlign w:val="bottom"/>
            <w:hideMark/>
          </w:tcPr>
          <w:p w:rsidR="004C3D7E" w:rsidRPr="008300AF" w:rsidP="004C3D7E" w14:paraId="1A75A4CF"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65</w:t>
            </w:r>
          </w:p>
        </w:tc>
        <w:tc>
          <w:tcPr>
            <w:tcW w:w="1079" w:type="dxa"/>
            <w:shd w:val="clear" w:color="auto" w:fill="auto"/>
            <w:noWrap/>
            <w:vAlign w:val="bottom"/>
            <w:hideMark/>
          </w:tcPr>
          <w:p w:rsidR="004C3D7E" w:rsidRPr="008300AF" w:rsidP="004C3D7E" w14:paraId="2E40622E"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413</w:t>
            </w:r>
          </w:p>
        </w:tc>
      </w:tr>
      <w:tr w14:paraId="3710359C"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55F03053"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7. Jēkabpils sadarbības teritorija</w:t>
            </w:r>
          </w:p>
        </w:tc>
        <w:tc>
          <w:tcPr>
            <w:tcW w:w="1134" w:type="dxa"/>
            <w:shd w:val="clear" w:color="auto" w:fill="auto"/>
          </w:tcPr>
          <w:p w:rsidR="004C3D7E" w:rsidRPr="008300AF" w:rsidP="004C3D7E" w14:paraId="7A7ACD2B"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464</w:t>
            </w:r>
          </w:p>
        </w:tc>
        <w:tc>
          <w:tcPr>
            <w:tcW w:w="1134" w:type="dxa"/>
          </w:tcPr>
          <w:p w:rsidR="004C3D7E" w:rsidRPr="008300AF" w:rsidP="004C3D7E" w14:paraId="541DF5D6"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122</w:t>
            </w:r>
          </w:p>
        </w:tc>
        <w:tc>
          <w:tcPr>
            <w:tcW w:w="1134" w:type="dxa"/>
            <w:shd w:val="clear" w:color="auto" w:fill="auto"/>
            <w:noWrap/>
            <w:vAlign w:val="bottom"/>
            <w:hideMark/>
          </w:tcPr>
          <w:p w:rsidR="004C3D7E" w:rsidRPr="008300AF" w:rsidP="004C3D7E" w14:paraId="1C6CFF77"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275</w:t>
            </w:r>
          </w:p>
        </w:tc>
        <w:tc>
          <w:tcPr>
            <w:tcW w:w="1368" w:type="dxa"/>
            <w:shd w:val="clear" w:color="auto" w:fill="auto"/>
            <w:noWrap/>
            <w:vAlign w:val="bottom"/>
            <w:hideMark/>
          </w:tcPr>
          <w:p w:rsidR="004C3D7E" w:rsidRPr="008300AF" w:rsidP="004C3D7E" w14:paraId="1C914137"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54</w:t>
            </w:r>
          </w:p>
        </w:tc>
        <w:tc>
          <w:tcPr>
            <w:tcW w:w="1079" w:type="dxa"/>
            <w:shd w:val="clear" w:color="auto" w:fill="auto"/>
            <w:noWrap/>
            <w:vAlign w:val="bottom"/>
            <w:hideMark/>
          </w:tcPr>
          <w:p w:rsidR="004C3D7E" w:rsidRPr="008300AF" w:rsidP="004C3D7E" w14:paraId="0B7F8B50"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329</w:t>
            </w:r>
          </w:p>
        </w:tc>
      </w:tr>
      <w:tr w14:paraId="7BE560A5" w14:textId="77777777" w:rsidTr="004C3D7E">
        <w:tblPrEx>
          <w:tblW w:w="9110" w:type="dxa"/>
          <w:tblInd w:w="-5" w:type="dxa"/>
          <w:tblLayout w:type="fixed"/>
          <w:tblLook w:val="04A0"/>
        </w:tblPrEx>
        <w:trPr>
          <w:trHeight w:val="256"/>
        </w:trPr>
        <w:tc>
          <w:tcPr>
            <w:tcW w:w="3261" w:type="dxa"/>
            <w:shd w:val="clear" w:color="auto" w:fill="auto"/>
            <w:noWrap/>
            <w:vAlign w:val="center"/>
            <w:hideMark/>
          </w:tcPr>
          <w:p w:rsidR="004C3D7E" w:rsidRPr="008300AF" w:rsidP="004C3D7E" w14:paraId="03E56855" w14:textId="77777777">
            <w:pPr>
              <w:spacing w:after="0" w:line="240" w:lineRule="auto"/>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8. Rīgas un Pierīgas sadarbības teritorijas</w:t>
            </w:r>
          </w:p>
        </w:tc>
        <w:tc>
          <w:tcPr>
            <w:tcW w:w="1134" w:type="dxa"/>
            <w:shd w:val="clear" w:color="auto" w:fill="auto"/>
          </w:tcPr>
          <w:p w:rsidR="004C3D7E" w:rsidRPr="008300AF" w:rsidP="004C3D7E" w14:paraId="12E0435F"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4103</w:t>
            </w:r>
          </w:p>
        </w:tc>
        <w:tc>
          <w:tcPr>
            <w:tcW w:w="1134" w:type="dxa"/>
          </w:tcPr>
          <w:p w:rsidR="004C3D7E" w:rsidRPr="008300AF" w:rsidP="004C3D7E" w14:paraId="408559B8"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69</w:t>
            </w:r>
          </w:p>
        </w:tc>
        <w:tc>
          <w:tcPr>
            <w:tcW w:w="1134" w:type="dxa"/>
            <w:shd w:val="clear" w:color="auto" w:fill="auto"/>
            <w:noWrap/>
            <w:vAlign w:val="bottom"/>
            <w:hideMark/>
          </w:tcPr>
          <w:p w:rsidR="004C3D7E" w:rsidRPr="008300AF" w:rsidP="004C3D7E" w14:paraId="56CFC940"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3594</w:t>
            </w:r>
          </w:p>
        </w:tc>
        <w:tc>
          <w:tcPr>
            <w:tcW w:w="1368" w:type="dxa"/>
            <w:shd w:val="clear" w:color="auto" w:fill="auto"/>
            <w:noWrap/>
            <w:vAlign w:val="bottom"/>
            <w:hideMark/>
          </w:tcPr>
          <w:p w:rsidR="004C3D7E" w:rsidRPr="008300AF" w:rsidP="004C3D7E" w14:paraId="7C687B2E"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360</w:t>
            </w:r>
          </w:p>
        </w:tc>
        <w:tc>
          <w:tcPr>
            <w:tcW w:w="1079" w:type="dxa"/>
            <w:shd w:val="clear" w:color="auto" w:fill="auto"/>
            <w:noWrap/>
            <w:vAlign w:val="bottom"/>
            <w:hideMark/>
          </w:tcPr>
          <w:p w:rsidR="004C3D7E" w:rsidRPr="008300AF" w:rsidP="004C3D7E" w14:paraId="4F4A993C" w14:textId="77777777">
            <w:pPr>
              <w:spacing w:after="0" w:line="240" w:lineRule="auto"/>
              <w:jc w:val="center"/>
              <w:rPr>
                <w:rFonts w:ascii="Times New Roman" w:eastAsia="Times New Roman" w:hAnsi="Times New Roman" w:cs="Times New Roman"/>
                <w:color w:val="000000"/>
                <w:sz w:val="28"/>
                <w:szCs w:val="28"/>
                <w:vertAlign w:val="subscript"/>
                <w:lang w:eastAsia="lv-LV"/>
              </w:rPr>
            </w:pPr>
            <w:r w:rsidRPr="008300AF">
              <w:rPr>
                <w:rFonts w:ascii="Times New Roman" w:eastAsia="Times New Roman" w:hAnsi="Times New Roman" w:cs="Times New Roman"/>
                <w:color w:val="000000"/>
                <w:sz w:val="28"/>
                <w:szCs w:val="28"/>
                <w:vertAlign w:val="subscript"/>
                <w:lang w:eastAsia="lv-LV"/>
              </w:rPr>
              <w:t>3954</w:t>
            </w:r>
          </w:p>
        </w:tc>
      </w:tr>
    </w:tbl>
    <w:p w:rsidR="004C3D7E" w:rsidRPr="008300AF" w:rsidP="004C3D7E" w14:paraId="29B98F95" w14:textId="77777777">
      <w:pPr>
        <w:pStyle w:val="NormalWeb"/>
        <w:keepNext/>
        <w:keepLines/>
        <w:spacing w:before="0" w:beforeAutospacing="0" w:after="0" w:afterAutospacing="0"/>
        <w:rPr>
          <w:i/>
          <w:color w:val="000000" w:themeColor="text1"/>
          <w:sz w:val="20"/>
          <w:szCs w:val="20"/>
        </w:rPr>
      </w:pPr>
      <w:r w:rsidRPr="008300AF">
        <w:rPr>
          <w:i/>
          <w:color w:val="000000" w:themeColor="text1"/>
          <w:sz w:val="20"/>
          <w:szCs w:val="20"/>
        </w:rPr>
        <w:t>Avots: VM</w:t>
      </w:r>
    </w:p>
    <w:p w:rsidR="004C3D7E" w:rsidRPr="008300AF" w:rsidP="004C3D7E" w14:paraId="4EC6017F" w14:textId="77777777">
      <w:pPr>
        <w:pStyle w:val="NormalWeb"/>
        <w:keepNext/>
        <w:keepLines/>
        <w:spacing w:before="0" w:beforeAutospacing="0" w:after="0" w:afterAutospacing="0"/>
        <w:rPr>
          <w:color w:val="000000" w:themeColor="text1"/>
        </w:rPr>
      </w:pPr>
    </w:p>
    <w:p w:rsidR="004C3D7E" w:rsidRPr="008300AF" w:rsidP="004C3D7E" w14:paraId="1D345216"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Rekomendācijas iespējamām slimnīcu sadarbības teritorijām:</w:t>
      </w:r>
    </w:p>
    <w:p w:rsidR="004C3D7E" w:rsidRPr="008300AF" w:rsidP="004C3D7E" w14:paraId="7B3DCD83" w14:textId="77777777">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“Ziemeļkurzemes slimnīca” sadarbības teritorija ar Talsu slimnīcas filiāli,  SIA “Kuldīgas slimnīca”;</w:t>
      </w:r>
    </w:p>
    <w:p w:rsidR="004C3D7E" w:rsidRPr="008300AF" w:rsidP="004C3D7E" w14:paraId="0D020B49" w14:textId="77777777">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SIA “Liepājas reģionālā slimnīca” sadarbības teritorija ar SIA “Kuldīgas slimnīca”    (pakalpojuma sniegšanas vieta Aizputes pilsēta), SIA “Priekules slimnīca”, </w:t>
      </w:r>
      <w:r w:rsidRPr="008300AF">
        <w:rPr>
          <w:rFonts w:ascii="Times New Roman" w:eastAsia="Times New Roman" w:hAnsi="Times New Roman" w:cs="Times New Roman"/>
          <w:color w:val="000000" w:themeColor="text1"/>
          <w:sz w:val="24"/>
          <w:szCs w:val="24"/>
        </w:rPr>
        <w:t>SIA “Saldus medicīnas centrs”</w:t>
      </w:r>
      <w:r w:rsidRPr="008300AF">
        <w:rPr>
          <w:rFonts w:ascii="Times New Roman" w:hAnsi="Times New Roman" w:cs="Times New Roman"/>
          <w:color w:val="000000" w:themeColor="text1"/>
          <w:sz w:val="24"/>
          <w:szCs w:val="24"/>
        </w:rPr>
        <w:t>;</w:t>
      </w:r>
    </w:p>
    <w:p w:rsidR="004C3D7E" w:rsidRPr="008300AF" w:rsidP="004C3D7E" w14:paraId="2277AA31" w14:textId="77777777">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“Jelgavas pilsētas slimnīca” sadarbības teritorija ar SIA “</w:t>
      </w:r>
      <w:r w:rsidRPr="008300AF">
        <w:rPr>
          <w:rFonts w:ascii="Times New Roman" w:eastAsia="Times New Roman" w:hAnsi="Times New Roman" w:cs="Times New Roman"/>
          <w:color w:val="000000" w:themeColor="text1"/>
          <w:sz w:val="24"/>
          <w:szCs w:val="24"/>
        </w:rPr>
        <w:t xml:space="preserve"> Dobeles un apkārtnes slimnīca”, SIA “Bauskas slimnīca”</w:t>
      </w:r>
      <w:r w:rsidRPr="008300AF">
        <w:rPr>
          <w:rFonts w:ascii="Times New Roman" w:hAnsi="Times New Roman" w:cs="Times New Roman"/>
          <w:color w:val="000000" w:themeColor="text1"/>
          <w:sz w:val="24"/>
          <w:szCs w:val="24"/>
        </w:rPr>
        <w:t>;</w:t>
      </w:r>
    </w:p>
    <w:p w:rsidR="004C3D7E" w:rsidRPr="008300AF" w:rsidP="004C3D7E" w14:paraId="63C8D5E4" w14:textId="6AD60465">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Rīgas un Pierīgas sadarbības teritorijas: </w:t>
      </w:r>
      <w:r w:rsidR="003B20E3">
        <w:rPr>
          <w:rFonts w:ascii="Times New Roman" w:hAnsi="Times New Roman" w:cs="Times New Roman"/>
          <w:b/>
          <w:color w:val="000000" w:themeColor="text1"/>
          <w:sz w:val="24"/>
          <w:szCs w:val="24"/>
        </w:rPr>
        <w:t>SIA “</w:t>
      </w:r>
      <w:r w:rsidRPr="008300AF">
        <w:rPr>
          <w:rFonts w:ascii="Times New Roman" w:hAnsi="Times New Roman" w:cs="Times New Roman"/>
          <w:b/>
          <w:color w:val="000000" w:themeColor="text1"/>
          <w:sz w:val="24"/>
          <w:szCs w:val="24"/>
        </w:rPr>
        <w:t>Rīgas Austrumu Klīniskās Universitātes slimnīca”</w:t>
      </w:r>
      <w:r w:rsidRPr="008300AF">
        <w:rPr>
          <w:rFonts w:ascii="Times New Roman" w:hAnsi="Times New Roman" w:cs="Times New Roman"/>
          <w:color w:val="000000" w:themeColor="text1"/>
          <w:sz w:val="24"/>
          <w:szCs w:val="24"/>
        </w:rPr>
        <w:t xml:space="preserve">, SIA “Ogres slimnīca”, Pašvaldības SIA “Saulkrastu slimnīca”, SIA “Siguldas slimnīca”, </w:t>
      </w:r>
      <w:r w:rsidRPr="008300AF">
        <w:rPr>
          <w:rFonts w:ascii="Times New Roman" w:hAnsi="Times New Roman" w:cs="Times New Roman"/>
          <w:b/>
          <w:color w:val="000000" w:themeColor="text1"/>
          <w:sz w:val="24"/>
          <w:szCs w:val="24"/>
        </w:rPr>
        <w:t>VSIA “Paula Stradiņa klīniskā universitātes slimnīca”</w:t>
      </w:r>
      <w:r w:rsidRPr="008300AF">
        <w:rPr>
          <w:rFonts w:ascii="Times New Roman" w:hAnsi="Times New Roman" w:cs="Times New Roman"/>
          <w:color w:val="000000" w:themeColor="text1"/>
          <w:sz w:val="24"/>
          <w:szCs w:val="24"/>
        </w:rPr>
        <w:t>, SIA “Jūrmalas slimnīca”, SIA “Tukuma slimnīca”, SIA “Rīgas 2.slimnīca”;</w:t>
      </w:r>
    </w:p>
    <w:p w:rsidR="004C3D7E" w:rsidRPr="008300AF" w:rsidP="004C3D7E" w14:paraId="2AC27F98" w14:textId="4B301D66">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“Vidzemes slimnīca” sadarbības teritorija ar SIA “Cēsu klīnika”, SIA “Alūksnes slimnīca”; SIA “Limbažu slimnīca”, SIA “Vidzemes slimnīca” pakalpojuma sniegšanas vieta V</w:t>
      </w:r>
      <w:r w:rsidR="007B35D1">
        <w:rPr>
          <w:rFonts w:ascii="Times New Roman" w:hAnsi="Times New Roman" w:cs="Times New Roman"/>
          <w:color w:val="000000" w:themeColor="text1"/>
          <w:sz w:val="24"/>
          <w:szCs w:val="24"/>
        </w:rPr>
        <w:t>alkā, SIA “Smiltenes slimnīca”</w:t>
      </w:r>
      <w:r w:rsidRPr="008300AF">
        <w:rPr>
          <w:rFonts w:ascii="Times New Roman" w:hAnsi="Times New Roman" w:cs="Times New Roman"/>
          <w:color w:val="000000" w:themeColor="text1"/>
          <w:sz w:val="24"/>
          <w:szCs w:val="24"/>
        </w:rPr>
        <w:t>;</w:t>
      </w:r>
    </w:p>
    <w:p w:rsidR="004C3D7E" w:rsidRPr="008300AF" w:rsidP="004C3D7E" w14:paraId="02A5B60D" w14:textId="1872CAD6">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“Rēzeknes slimnīca” sadarbības teritorija ar</w:t>
      </w:r>
      <w:r w:rsidRPr="008300AF">
        <w:rPr>
          <w:rFonts w:ascii="Times New Roman" w:eastAsia="Times New Roman" w:hAnsi="Times New Roman" w:cs="Times New Roman"/>
          <w:color w:val="000000" w:themeColor="text1"/>
          <w:sz w:val="24"/>
          <w:szCs w:val="24"/>
        </w:rPr>
        <w:t xml:space="preserve"> SIA “Balvu un Gulbenes slimnīcu apvienība”</w:t>
      </w:r>
      <w:r w:rsidR="003B20E3">
        <w:rPr>
          <w:rFonts w:ascii="Times New Roman" w:eastAsia="Times New Roman" w:hAnsi="Times New Roman" w:cs="Times New Roman"/>
          <w:color w:val="000000" w:themeColor="text1"/>
          <w:sz w:val="24"/>
          <w:szCs w:val="24"/>
        </w:rPr>
        <w:t xml:space="preserve"> ar pakalpojumu sniegšanas vietu Gulbenē un Balvos</w:t>
      </w:r>
      <w:r w:rsidRPr="008300AF">
        <w:rPr>
          <w:rFonts w:ascii="Times New Roman" w:eastAsia="Times New Roman" w:hAnsi="Times New Roman" w:cs="Times New Roman"/>
          <w:color w:val="000000" w:themeColor="text1"/>
          <w:sz w:val="24"/>
          <w:szCs w:val="24"/>
        </w:rPr>
        <w:t xml:space="preserve">, </w:t>
      </w:r>
      <w:r w:rsidRPr="008300AF">
        <w:rPr>
          <w:rFonts w:ascii="Times New Roman" w:eastAsia="Calibri" w:hAnsi="Times New Roman" w:cs="Times New Roman"/>
          <w:color w:val="000000" w:themeColor="text1"/>
          <w:sz w:val="24"/>
          <w:szCs w:val="24"/>
        </w:rPr>
        <w:t>SIA "Ludzas medicīnas centrs”</w:t>
      </w:r>
      <w:r w:rsidRPr="008300AF">
        <w:rPr>
          <w:rFonts w:ascii="Times New Roman" w:hAnsi="Times New Roman" w:cs="Times New Roman"/>
          <w:color w:val="000000" w:themeColor="text1"/>
          <w:sz w:val="24"/>
          <w:szCs w:val="24"/>
        </w:rPr>
        <w:t>;</w:t>
      </w:r>
    </w:p>
    <w:p w:rsidR="004C3D7E" w:rsidRPr="008300AF" w:rsidP="004C3D7E" w14:paraId="2A45BD4F" w14:textId="77777777">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“Daugavpils reģionālā slimnīca”</w:t>
      </w:r>
      <w:r w:rsidRPr="008300AF">
        <w:rPr>
          <w:rFonts w:ascii="Times New Roman" w:eastAsia="Times New Roman" w:hAnsi="Times New Roman" w:cs="Times New Roman"/>
          <w:color w:val="000000" w:themeColor="text1"/>
          <w:sz w:val="24"/>
          <w:szCs w:val="24"/>
        </w:rPr>
        <w:t xml:space="preserve"> sadarbības teritorija ar SIA “Krāslavas slimnīca”, SIA “Preiļu slimnīca”;</w:t>
      </w:r>
    </w:p>
    <w:p w:rsidR="004C3D7E" w:rsidRPr="008300AF" w:rsidP="004C3D7E" w14:paraId="507C3619" w14:textId="77777777">
      <w:pPr>
        <w:pStyle w:val="ListParagraph"/>
        <w:numPr>
          <w:ilvl w:val="0"/>
          <w:numId w:val="35"/>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SIA “Jēkabpils reģionālā slimnīca”</w:t>
      </w:r>
      <w:r w:rsidRPr="008300AF">
        <w:rPr>
          <w:rFonts w:ascii="Times New Roman" w:eastAsia="Times New Roman" w:hAnsi="Times New Roman" w:cs="Times New Roman"/>
          <w:color w:val="000000" w:themeColor="text1"/>
          <w:sz w:val="24"/>
          <w:szCs w:val="24"/>
        </w:rPr>
        <w:t xml:space="preserve">  sadarbības teritorija ar SIA “Madonas slimnīca”, SIA “Aizkraukles slimnīca”, </w:t>
      </w:r>
      <w:r w:rsidRPr="008300AF">
        <w:rPr>
          <w:rFonts w:ascii="Times New Roman" w:hAnsi="Times New Roman" w:cs="Times New Roman"/>
          <w:color w:val="000000" w:themeColor="text1"/>
          <w:sz w:val="24"/>
          <w:szCs w:val="24"/>
        </w:rPr>
        <w:t>SIA "Līvānu slimnīca”.</w:t>
      </w:r>
    </w:p>
    <w:p w:rsidR="004C3D7E" w:rsidRPr="008300AF" w:rsidP="004C3D7E" w14:paraId="483448F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 xml:space="preserve">Atbilstoši rekomendētajai sadarbības teritoriju attīstībai, pakāpeniski veicama arī sistēmiski svarīgo ārstniecības iestāžu ar monoprofila slimnīcu - valsts kapitālsabiedrību apvienošana, vai valsts kapitāla ieguldīšana sistēmiski svarīgajās ārstniecības iestādēs, tādējādi nodrošinot valsts līdzdalību sistēmiski svarīgo ārstniecības iestāžu pārvaldībā. </w:t>
      </w:r>
      <w:r w:rsidRPr="008300AF">
        <w:rPr>
          <w:rFonts w:ascii="Times New Roman" w:hAnsi="Times New Roman" w:cs="Times New Roman"/>
          <w:sz w:val="24"/>
          <w:szCs w:val="24"/>
        </w:rPr>
        <w:t>Pilotprojekta veidā izskatāma valsts kapitālsabiedrības sapludināšana ar pašvaldību kapitālsabiedrību Daugavpils sadarbības teritorijā.</w:t>
      </w:r>
    </w:p>
    <w:p w:rsidR="004C3D7E" w:rsidRPr="008300AF" w:rsidP="004C3D7E" w14:paraId="18E08E3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nodrošinātu efektīvu cilvēkresursu izmantošanu sadarbības teritorijā, paredzēts izvērtēt iespēju </w:t>
      </w:r>
      <w:r w:rsidRPr="008300AF">
        <w:rPr>
          <w:rFonts w:ascii="Times New Roman" w:hAnsi="Times New Roman"/>
          <w:color w:val="000000" w:themeColor="text1"/>
          <w:sz w:val="24"/>
          <w:szCs w:val="24"/>
        </w:rPr>
        <w:t>9.2.5.specifiskā atbalsta mērķa “Uzlabot pieejamību ārstniecības un ārstniecības atbalsta personām, kas sniedz pakalpojumus prioritārajās veselības jomās iedzīvotājiem, kas dzīvo ārpus Rīgas” (turpmāk – 9.2.5.SAM) ietvaros sniegt finansiālu atbalstu par ārstniecības personu darbu citā ārstniecības iestāde sadarbības teritorijas</w:t>
      </w:r>
      <w:r w:rsidRPr="008300AF">
        <w:rPr>
          <w:rFonts w:ascii="Times New Roman" w:hAnsi="Times New Roman" w:cs="Times New Roman"/>
          <w:sz w:val="24"/>
          <w:szCs w:val="24"/>
        </w:rPr>
        <w:t xml:space="preserve"> ietvaros.</w:t>
      </w:r>
    </w:p>
    <w:p w:rsidR="004C3D7E" w:rsidRPr="008300AF" w:rsidP="004C3D7E" w14:paraId="79BD97D1"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79762F13" w14:textId="77777777">
      <w:pPr>
        <w:pStyle w:val="Heading3"/>
        <w:jc w:val="center"/>
        <w:rPr>
          <w:rFonts w:ascii="Times New Roman" w:hAnsi="Times New Roman" w:cs="Times New Roman"/>
          <w:sz w:val="24"/>
          <w:szCs w:val="24"/>
          <w:u w:val="single"/>
        </w:rPr>
      </w:pPr>
      <w:bookmarkStart w:id="89" w:name="_Toc256000018"/>
      <w:bookmarkStart w:id="90" w:name="_Toc486592187"/>
      <w:bookmarkStart w:id="91" w:name="_Toc488140817"/>
      <w:bookmarkStart w:id="92" w:name="_Toc256000058"/>
      <w:bookmarkStart w:id="93" w:name="_Toc256000100"/>
      <w:r w:rsidRPr="008300AF">
        <w:rPr>
          <w:rFonts w:ascii="Times New Roman" w:hAnsi="Times New Roman" w:cs="Times New Roman"/>
          <w:sz w:val="24"/>
          <w:szCs w:val="24"/>
          <w:u w:val="single"/>
        </w:rPr>
        <w:t>3.1.4. Neatliekamā medicīniskā palīdzība</w:t>
      </w:r>
      <w:bookmarkEnd w:id="93"/>
      <w:bookmarkEnd w:id="92"/>
      <w:bookmarkEnd w:id="89"/>
      <w:bookmarkEnd w:id="90"/>
      <w:bookmarkEnd w:id="91"/>
    </w:p>
    <w:p w:rsidR="004C3D7E" w:rsidRPr="008300AF" w:rsidP="004C3D7E" w14:paraId="45F8D95F" w14:textId="77777777">
      <w:pPr>
        <w:spacing w:after="0" w:line="240" w:lineRule="auto"/>
        <w:ind w:hanging="709"/>
        <w:jc w:val="center"/>
        <w:rPr>
          <w:rFonts w:ascii="Times New Roman" w:hAnsi="Times New Roman" w:cs="Times New Roman"/>
          <w:b/>
          <w:sz w:val="24"/>
          <w:szCs w:val="24"/>
        </w:rPr>
      </w:pPr>
    </w:p>
    <w:p w:rsidR="004C3D7E" w:rsidRPr="008300AF" w:rsidP="004C3D7E" w14:paraId="76B7F9E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Reformu plāna ietvaros mainīsies atsevišķu slimnīcu sniedzamo veselības aprūpes pakalpojumu līmenis, restrukturējot tās par I līmeņa slimnīcām, kas var mainīt  pacientu hospitalizācijas plānu, brigāžu skaitu un cilvēkresursu nodrošinājumu NMPD ņemot vērā I līmeņa slimnīcā pieejamo neatliekamās medicīniskās palīdzības apjomu </w:t>
      </w:r>
      <w:r w:rsidRPr="008300AF">
        <w:rPr>
          <w:rFonts w:ascii="Times New Roman" w:hAnsi="Times New Roman" w:cs="Times New Roman"/>
          <w:i/>
          <w:sz w:val="24"/>
          <w:szCs w:val="24"/>
        </w:rPr>
        <w:t>(skat. 4. attēlu)</w:t>
      </w:r>
      <w:r w:rsidRPr="008300AF">
        <w:rPr>
          <w:rFonts w:ascii="Times New Roman" w:hAnsi="Times New Roman" w:cs="Times New Roman"/>
          <w:i/>
          <w:color w:val="212121"/>
          <w:sz w:val="24"/>
          <w:szCs w:val="24"/>
          <w:shd w:val="clear" w:color="auto" w:fill="FFFFFF"/>
        </w:rPr>
        <w:t>.</w:t>
      </w:r>
      <w:r w:rsidRPr="008300AF">
        <w:rPr>
          <w:rFonts w:ascii="Times New Roman" w:hAnsi="Times New Roman" w:cs="Times New Roman"/>
          <w:color w:val="212121"/>
          <w:sz w:val="24"/>
          <w:szCs w:val="24"/>
          <w:shd w:val="clear" w:color="auto" w:fill="FFFFFF"/>
        </w:rPr>
        <w:t xml:space="preserve"> </w:t>
      </w:r>
    </w:p>
    <w:p w:rsidR="004C3D7E" w:rsidRPr="008300AF" w:rsidP="004C3D7E" w14:paraId="0AFA544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212121"/>
          <w:sz w:val="24"/>
          <w:szCs w:val="24"/>
          <w:shd w:val="clear" w:color="auto" w:fill="FFFFFF"/>
        </w:rPr>
        <w:t xml:space="preserve">Lai nodrošinātu NMPD brigādes ierašanos izsaukumā atbilstošā laikā un pacienta  hospitalizāciju iespējami īsākā laikā atbilstoša līmeņa slimnīcā, tiks izvērtēts NMPD brigāžu </w:t>
      </w:r>
      <w:r w:rsidRPr="008300AF">
        <w:rPr>
          <w:rFonts w:ascii="Times New Roman" w:hAnsi="Times New Roman" w:cs="Times New Roman"/>
          <w:color w:val="212121"/>
          <w:sz w:val="24"/>
          <w:szCs w:val="24"/>
          <w:shd w:val="clear" w:color="auto" w:fill="FFFFFF"/>
        </w:rPr>
        <w:t>izvietojum</w:t>
      </w:r>
      <w:r>
        <w:rPr>
          <w:rFonts w:ascii="Times New Roman" w:hAnsi="Times New Roman" w:cs="Times New Roman"/>
          <w:color w:val="212121"/>
          <w:sz w:val="24"/>
          <w:szCs w:val="24"/>
          <w:shd w:val="clear" w:color="auto" w:fill="FFFFFF"/>
        </w:rPr>
        <w:t>s</w:t>
      </w:r>
      <w:r w:rsidRPr="008300AF">
        <w:rPr>
          <w:rFonts w:ascii="Times New Roman" w:hAnsi="Times New Roman" w:cs="Times New Roman"/>
          <w:color w:val="212121"/>
          <w:sz w:val="24"/>
          <w:szCs w:val="24"/>
          <w:shd w:val="clear" w:color="auto" w:fill="FFFFFF"/>
        </w:rPr>
        <w:t xml:space="preserve"> gan tajās vietās, kur šobrīd aizbraukšanas laiks ir ilgāks nekā vidēji valstī, gan kontekstā ar veicamo reformu izskatot iespēju </w:t>
      </w:r>
      <w:r w:rsidRPr="008300AF">
        <w:rPr>
          <w:rFonts w:ascii="Times New Roman" w:hAnsi="Times New Roman" w:cs="Times New Roman"/>
          <w:sz w:val="24"/>
          <w:szCs w:val="24"/>
        </w:rPr>
        <w:t>NMPD brigāžu izvietojuma pārplānošanai/pārdislokācijai.</w:t>
      </w:r>
    </w:p>
    <w:p w:rsidR="004C3D7E" w:rsidRPr="008300AF" w:rsidP="004C3D7E" w14:paraId="4080075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212121"/>
          <w:sz w:val="24"/>
          <w:szCs w:val="24"/>
          <w:shd w:val="clear" w:color="auto" w:fill="FFFFFF"/>
        </w:rPr>
        <w:t>NMPD, ņemot vērā plānotās strukturālās izmaiņas veselības aprūpes sistēmā un primārās veselības aprūpes līmeņa stiprināšanu, kā arī citus pasākumus veselības aprūpes pakalpojumu pieejamības uzlabošanā iedzīvotājiem, jāizvērtē iespēja samazināt izbraukumu skaitu pie pacientiem, kur nav nepieciešama neatliekamā medicīniskā palīdzība Rīgā, ņemot vērā, ka Rīgā pēc PB datiem ir lielākais neatliekamās palīdzības izsaukumu skaits 18,3 uz 100 iedzīvotājiem. Salīdzinājumā Kurzemē ir 8 izsaukumi uz 100 iedzīvotājiem, Zemgalē 9,5 izsaukumi uz 100 iedzīvotājiem, Latgalē 11,5 izsaukumi uz 100 iedzīvotājiem, bet Vidzemē 12 izsaukumi uz 100 iedzīvotājiem.</w:t>
      </w:r>
    </w:p>
    <w:p w:rsidR="004C3D7E" w:rsidRPr="008300AF" w:rsidP="004C3D7E" w14:paraId="0AA5EBB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Racionāli virzot pacientu plūsmu, NMPD jāuzlabo savstarpējā sadarbība ar ārstniecības iestādēm (piemēram, SMPP).</w:t>
      </w:r>
    </w:p>
    <w:p w:rsidR="004C3D7E" w:rsidRPr="008300AF" w:rsidP="004C3D7E" w14:paraId="1A4FDEC3" w14:textId="77777777">
      <w:pPr>
        <w:spacing w:after="0" w:line="240" w:lineRule="auto"/>
        <w:rPr>
          <w:rFonts w:ascii="Times New Roman" w:hAnsi="Times New Roman" w:cs="Times New Roman"/>
          <w:i/>
          <w:sz w:val="24"/>
          <w:szCs w:val="24"/>
        </w:rPr>
      </w:pPr>
    </w:p>
    <w:p w:rsidR="004C3D7E" w:rsidP="004C3D7E" w14:paraId="0521A32E" w14:textId="77777777">
      <w:pPr>
        <w:spacing w:after="0" w:line="240" w:lineRule="auto"/>
        <w:ind w:hanging="709"/>
        <w:jc w:val="right"/>
        <w:rPr>
          <w:rFonts w:ascii="Times New Roman" w:hAnsi="Times New Roman" w:cs="Times New Roman"/>
          <w:i/>
          <w:sz w:val="24"/>
          <w:szCs w:val="24"/>
        </w:rPr>
      </w:pPr>
    </w:p>
    <w:p w:rsidR="004C3D7E" w:rsidP="004C3D7E" w14:paraId="767DC1FF" w14:textId="77777777">
      <w:pPr>
        <w:spacing w:after="0" w:line="240" w:lineRule="auto"/>
        <w:ind w:hanging="709"/>
        <w:jc w:val="right"/>
        <w:rPr>
          <w:rFonts w:ascii="Times New Roman" w:hAnsi="Times New Roman" w:cs="Times New Roman"/>
          <w:i/>
          <w:sz w:val="24"/>
          <w:szCs w:val="24"/>
        </w:rPr>
      </w:pPr>
    </w:p>
    <w:p w:rsidR="004C3D7E" w:rsidP="004C3D7E" w14:paraId="51884CDF" w14:textId="77777777">
      <w:pPr>
        <w:spacing w:after="0" w:line="240" w:lineRule="auto"/>
        <w:ind w:hanging="709"/>
        <w:jc w:val="right"/>
        <w:rPr>
          <w:rFonts w:ascii="Times New Roman" w:hAnsi="Times New Roman" w:cs="Times New Roman"/>
          <w:i/>
          <w:sz w:val="24"/>
          <w:szCs w:val="24"/>
        </w:rPr>
      </w:pPr>
    </w:p>
    <w:p w:rsidR="004C3D7E" w:rsidP="004C3D7E" w14:paraId="74F9DCF4" w14:textId="77777777">
      <w:pPr>
        <w:spacing w:after="0" w:line="240" w:lineRule="auto"/>
        <w:ind w:hanging="709"/>
        <w:jc w:val="right"/>
        <w:rPr>
          <w:rFonts w:ascii="Times New Roman" w:hAnsi="Times New Roman" w:cs="Times New Roman"/>
          <w:i/>
          <w:sz w:val="24"/>
          <w:szCs w:val="24"/>
        </w:rPr>
      </w:pPr>
    </w:p>
    <w:p w:rsidR="004C3D7E" w:rsidP="004C3D7E" w14:paraId="309E6398" w14:textId="77777777">
      <w:pPr>
        <w:spacing w:after="0" w:line="240" w:lineRule="auto"/>
        <w:ind w:hanging="709"/>
        <w:jc w:val="right"/>
        <w:rPr>
          <w:rFonts w:ascii="Times New Roman" w:hAnsi="Times New Roman" w:cs="Times New Roman"/>
          <w:i/>
          <w:sz w:val="24"/>
          <w:szCs w:val="24"/>
        </w:rPr>
      </w:pPr>
    </w:p>
    <w:p w:rsidR="004C3D7E" w:rsidP="004C3D7E" w14:paraId="475F87E0" w14:textId="77777777">
      <w:pPr>
        <w:spacing w:after="0" w:line="240" w:lineRule="auto"/>
        <w:ind w:hanging="709"/>
        <w:jc w:val="right"/>
        <w:rPr>
          <w:rFonts w:ascii="Times New Roman" w:hAnsi="Times New Roman" w:cs="Times New Roman"/>
          <w:i/>
          <w:sz w:val="24"/>
          <w:szCs w:val="24"/>
        </w:rPr>
      </w:pPr>
    </w:p>
    <w:p w:rsidR="004C3D7E" w:rsidP="004C3D7E" w14:paraId="36EC650E" w14:textId="77777777">
      <w:pPr>
        <w:spacing w:after="0" w:line="240" w:lineRule="auto"/>
        <w:ind w:hanging="709"/>
        <w:jc w:val="right"/>
        <w:rPr>
          <w:rFonts w:ascii="Times New Roman" w:hAnsi="Times New Roman" w:cs="Times New Roman"/>
          <w:i/>
          <w:sz w:val="24"/>
          <w:szCs w:val="24"/>
        </w:rPr>
      </w:pPr>
    </w:p>
    <w:p w:rsidR="004C3D7E" w:rsidP="004C3D7E" w14:paraId="25EDAB45" w14:textId="77777777">
      <w:pPr>
        <w:spacing w:after="0" w:line="240" w:lineRule="auto"/>
        <w:ind w:hanging="709"/>
        <w:jc w:val="right"/>
        <w:rPr>
          <w:rFonts w:ascii="Times New Roman" w:hAnsi="Times New Roman" w:cs="Times New Roman"/>
          <w:i/>
          <w:sz w:val="24"/>
          <w:szCs w:val="24"/>
        </w:rPr>
      </w:pPr>
    </w:p>
    <w:p w:rsidR="004C3D7E" w:rsidP="004C3D7E" w14:paraId="29D04019" w14:textId="70982F5B">
      <w:pPr>
        <w:spacing w:after="0" w:line="240" w:lineRule="auto"/>
        <w:ind w:hanging="709"/>
        <w:jc w:val="right"/>
        <w:rPr>
          <w:rFonts w:ascii="Times New Roman" w:hAnsi="Times New Roman" w:cs="Times New Roman"/>
          <w:i/>
          <w:sz w:val="24"/>
          <w:szCs w:val="24"/>
        </w:rPr>
      </w:pPr>
    </w:p>
    <w:p w:rsidR="003B20E3" w:rsidP="004C3D7E" w14:paraId="195DBB0D" w14:textId="15DC69E9">
      <w:pPr>
        <w:spacing w:after="0" w:line="240" w:lineRule="auto"/>
        <w:ind w:hanging="709"/>
        <w:jc w:val="right"/>
        <w:rPr>
          <w:rFonts w:ascii="Times New Roman" w:hAnsi="Times New Roman" w:cs="Times New Roman"/>
          <w:i/>
          <w:sz w:val="24"/>
          <w:szCs w:val="24"/>
        </w:rPr>
      </w:pPr>
    </w:p>
    <w:p w:rsidR="003B20E3" w:rsidP="004C3D7E" w14:paraId="43D7BEED" w14:textId="77777777">
      <w:pPr>
        <w:spacing w:after="0" w:line="240" w:lineRule="auto"/>
        <w:ind w:hanging="709"/>
        <w:jc w:val="right"/>
        <w:rPr>
          <w:rFonts w:ascii="Times New Roman" w:hAnsi="Times New Roman" w:cs="Times New Roman"/>
          <w:i/>
          <w:sz w:val="24"/>
          <w:szCs w:val="24"/>
        </w:rPr>
      </w:pPr>
    </w:p>
    <w:p w:rsidR="004C3D7E" w:rsidP="004C3D7E" w14:paraId="3537C43E" w14:textId="77777777">
      <w:pPr>
        <w:spacing w:after="0" w:line="240" w:lineRule="auto"/>
        <w:ind w:hanging="709"/>
        <w:jc w:val="right"/>
        <w:rPr>
          <w:rFonts w:ascii="Times New Roman" w:hAnsi="Times New Roman" w:cs="Times New Roman"/>
          <w:i/>
          <w:sz w:val="24"/>
          <w:szCs w:val="24"/>
        </w:rPr>
      </w:pPr>
    </w:p>
    <w:p w:rsidR="004C3D7E" w:rsidRPr="008300AF" w:rsidP="004C3D7E" w14:paraId="37704B1A" w14:textId="77777777">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4.attēls</w:t>
      </w:r>
    </w:p>
    <w:p w:rsidR="004C3D7E" w:rsidRPr="008300AF" w:rsidP="004C3D7E" w14:paraId="69FDF058" w14:textId="77777777">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NMPD brigāžu izvietojums un skaits 2017.gads</w:t>
      </w:r>
    </w:p>
    <w:p w:rsidR="004C3D7E" w:rsidRPr="008300AF" w:rsidP="004C3D7E" w14:paraId="4DFA603F" w14:textId="77777777">
      <w:pPr>
        <w:spacing w:after="0" w:line="240" w:lineRule="auto"/>
        <w:ind w:hanging="709"/>
        <w:jc w:val="right"/>
        <w:rPr>
          <w:rFonts w:ascii="Times New Roman" w:hAnsi="Times New Roman" w:cs="Times New Roman"/>
          <w:sz w:val="24"/>
          <w:szCs w:val="24"/>
        </w:rPr>
      </w:pP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r w:rsidRPr="008300AF">
        <w:rPr>
          <w:rFonts w:ascii="Times New Roman" w:hAnsi="Times New Roman" w:cs="Times New Roman"/>
          <w:b/>
          <w:sz w:val="24"/>
          <w:szCs w:val="24"/>
        </w:rPr>
        <w:tab/>
      </w:r>
    </w:p>
    <w:p w:rsidR="004C3D7E" w:rsidRPr="008300AF" w:rsidP="004C3D7E" w14:paraId="194B2988" w14:textId="77777777">
      <w:pPr>
        <w:spacing w:after="0" w:line="240" w:lineRule="auto"/>
        <w:ind w:hanging="709"/>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244998" cy="3623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12995" name="Picture 4"/>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0433" cy="3640696"/>
                    </a:xfrm>
                    <a:prstGeom prst="rect">
                      <a:avLst/>
                    </a:prstGeom>
                    <a:noFill/>
                    <a:ln>
                      <a:noFill/>
                    </a:ln>
                  </pic:spPr>
                </pic:pic>
              </a:graphicData>
            </a:graphic>
          </wp:inline>
        </w:drawing>
      </w:r>
    </w:p>
    <w:p w:rsidR="004C3D7E" w:rsidRPr="008300AF" w:rsidP="004C3D7E" w14:paraId="7384F54F" w14:textId="77777777">
      <w:pPr>
        <w:spacing w:after="0" w:line="240" w:lineRule="auto"/>
        <w:ind w:hanging="709"/>
        <w:rPr>
          <w:rFonts w:ascii="Times New Roman" w:hAnsi="Times New Roman" w:cs="Times New Roman"/>
          <w:i/>
          <w:sz w:val="20"/>
          <w:szCs w:val="20"/>
        </w:rPr>
      </w:pPr>
      <w:r w:rsidRPr="008300AF">
        <w:rPr>
          <w:rFonts w:ascii="Times New Roman" w:hAnsi="Times New Roman" w:cs="Times New Roman"/>
          <w:i/>
          <w:sz w:val="20"/>
          <w:szCs w:val="20"/>
        </w:rPr>
        <w:t>Avots: NMPD</w:t>
      </w:r>
    </w:p>
    <w:p w:rsidR="004C3D7E" w:rsidRPr="008300AF" w:rsidP="004C3D7E" w14:paraId="4EC3CCA9" w14:textId="77777777">
      <w:pPr>
        <w:spacing w:after="0" w:line="240" w:lineRule="auto"/>
        <w:ind w:hanging="709"/>
        <w:rPr>
          <w:rFonts w:ascii="Times New Roman" w:hAnsi="Times New Roman" w:cs="Times New Roman"/>
          <w:sz w:val="24"/>
          <w:szCs w:val="24"/>
        </w:rPr>
      </w:pPr>
    </w:p>
    <w:p w:rsidR="004C3D7E" w:rsidRPr="008300AF" w:rsidP="004C3D7E" w14:paraId="488F5E1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14:paraId="3F187084" w14:textId="77777777">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2009.gada 20.janvāra noteikumos Nr.60 “Noteikumi par obligātajām prasībām ārstniecības iestādēm un to struktūrvienībām”, nosakot prasības katra līmeņa slimnīcām;</w:t>
      </w:r>
    </w:p>
    <w:p w:rsidR="004C3D7E" w:rsidRPr="008300AF" w:rsidP="004C3D7E" w14:paraId="27A15697" w14:textId="77777777">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2005.gada 8.marta noteikumi Nr.170 “Noteikumi par ārstniecības iestāžu reģistru”, lai nodrošinātu reģistrāciju atbilstoši dalījumam līmeņos, kā arī terciārā līmeņa pakalpojuma nodrošinātāja statuss (pēc diagnožu vai manipulāciju saraksta);</w:t>
      </w:r>
    </w:p>
    <w:p w:rsidR="004C3D7E" w:rsidRPr="008300AF" w:rsidP="004C3D7E" w14:paraId="7383A223" w14:textId="77777777">
      <w:pPr>
        <w:pStyle w:val="ListParagraph"/>
        <w:numPr>
          <w:ilvl w:val="0"/>
          <w:numId w:val="37"/>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2013.gada 17.decembra noteikumos Nr.1529 “Veselības aprūpes organizēšanas un finansēšanas kārtība”, precizējot atbilstoši noteiktajiem slimnīcu līmeņiem</w:t>
      </w:r>
      <w:r>
        <w:rPr>
          <w:rFonts w:ascii="Times New Roman" w:hAnsi="Times New Roman" w:cs="Times New Roman"/>
          <w:color w:val="000000" w:themeColor="text1"/>
          <w:sz w:val="24"/>
          <w:szCs w:val="24"/>
        </w:rPr>
        <w:t xml:space="preserve"> un</w:t>
      </w:r>
      <w:r w:rsidRPr="008300AF">
        <w:rPr>
          <w:rFonts w:ascii="Times New Roman" w:hAnsi="Times New Roman" w:cs="Times New Roman"/>
          <w:color w:val="000000" w:themeColor="text1"/>
          <w:sz w:val="24"/>
          <w:szCs w:val="24"/>
        </w:rPr>
        <w:t xml:space="preserve"> SMPP.</w:t>
      </w:r>
    </w:p>
    <w:p w:rsidR="004C3D7E" w:rsidRPr="008300AF" w:rsidP="004C3D7E" w14:paraId="1BF01D44" w14:textId="77777777">
      <w:pPr>
        <w:spacing w:after="0" w:line="240" w:lineRule="auto"/>
        <w:ind w:hanging="709"/>
        <w:jc w:val="both"/>
        <w:rPr>
          <w:rFonts w:ascii="Times New Roman" w:hAnsi="Times New Roman" w:cs="Times New Roman"/>
          <w:color w:val="000000" w:themeColor="text1"/>
          <w:sz w:val="28"/>
          <w:szCs w:val="28"/>
          <w:u w:val="single"/>
        </w:rPr>
      </w:pPr>
    </w:p>
    <w:p w:rsidR="004C3D7E" w:rsidRPr="008300AF" w:rsidP="004C3D7E" w14:paraId="659F799D" w14:textId="77777777">
      <w:pPr>
        <w:pStyle w:val="Heading2"/>
        <w:rPr>
          <w:rFonts w:ascii="Times New Roman" w:hAnsi="Times New Roman" w:cs="Times New Roman"/>
          <w:sz w:val="28"/>
          <w:szCs w:val="28"/>
        </w:rPr>
      </w:pPr>
      <w:bookmarkStart w:id="94" w:name="_Toc256000019"/>
      <w:bookmarkStart w:id="95" w:name="_Toc486592188"/>
      <w:bookmarkStart w:id="96" w:name="_Toc488140818"/>
      <w:bookmarkStart w:id="97" w:name="_Toc256000059"/>
      <w:bookmarkStart w:id="98" w:name="_Toc256000101"/>
      <w:r w:rsidRPr="008300AF">
        <w:rPr>
          <w:rFonts w:ascii="Times New Roman" w:hAnsi="Times New Roman" w:cs="Times New Roman"/>
          <w:sz w:val="28"/>
          <w:szCs w:val="28"/>
        </w:rPr>
        <w:t>3.2. Pašvaldību lomas definēšana veselības aprūpes sistēmā</w:t>
      </w:r>
      <w:bookmarkEnd w:id="98"/>
      <w:bookmarkEnd w:id="97"/>
      <w:bookmarkEnd w:id="94"/>
      <w:bookmarkEnd w:id="95"/>
      <w:bookmarkEnd w:id="96"/>
    </w:p>
    <w:p w:rsidR="004C3D7E" w:rsidRPr="008300AF" w:rsidP="004C3D7E" w14:paraId="320979EA" w14:textId="77777777">
      <w:pPr>
        <w:spacing w:after="0" w:line="240" w:lineRule="auto"/>
        <w:ind w:hanging="709"/>
        <w:rPr>
          <w:rFonts w:ascii="Times New Roman" w:hAnsi="Times New Roman" w:cs="Times New Roman"/>
          <w:color w:val="000000" w:themeColor="text1"/>
          <w:sz w:val="28"/>
          <w:szCs w:val="28"/>
          <w:u w:val="single"/>
        </w:rPr>
      </w:pPr>
    </w:p>
    <w:p w:rsidR="004C3D7E" w:rsidRPr="008300AF" w:rsidP="004C3D7E" w14:paraId="3096E5D8"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Likumā noteikts, ka pašvaldībām ir autonomas funkcijas veselības aprūpes pieejamības nodrošināšanā. </w:t>
      </w:r>
    </w:p>
    <w:p w:rsidR="004C3D7E" w:rsidRPr="008300AF" w:rsidP="004C3D7E" w14:paraId="27FC4F29" w14:textId="77777777">
      <w:pPr>
        <w:pStyle w:val="ListParagraph"/>
        <w:numPr>
          <w:ilvl w:val="0"/>
          <w:numId w:val="3"/>
        </w:numPr>
        <w:spacing w:after="0" w:line="240" w:lineRule="auto"/>
        <w:ind w:left="0" w:hanging="709"/>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Veselības aprūpes pieejamībai ir vairāki segmenti:</w:t>
      </w:r>
    </w:p>
    <w:p w:rsidR="004C3D7E" w:rsidRPr="008300AF" w:rsidP="004C3D7E" w14:paraId="15759A82" w14:textId="77777777">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finansiālā pieejamība</w:t>
      </w:r>
      <w:r w:rsidRPr="008300AF">
        <w:rPr>
          <w:rFonts w:ascii="Times New Roman" w:eastAsia="Calibri" w:hAnsi="Times New Roman" w:cs="Times New Roman"/>
          <w:sz w:val="24"/>
          <w:szCs w:val="24"/>
        </w:rPr>
        <w:t xml:space="preserve"> – valsts finansiālās iespējas segt noteiktu pakalpojumu apjomu un cilvēku iespējas izmantot veselības aprūpes pakalpojumus atkarībā no viņu iespējām atvēlēt tam finansiālos resursus no ģimenes naudas līdzekļiem;</w:t>
      </w:r>
    </w:p>
    <w:p w:rsidR="004C3D7E" w:rsidRPr="008300AF" w:rsidP="004C3D7E" w14:paraId="5BB5330F" w14:textId="77777777">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ģeogrāfiskā pieejamība</w:t>
      </w:r>
      <w:r w:rsidRPr="008300AF">
        <w:rPr>
          <w:rFonts w:ascii="Times New Roman" w:eastAsia="Calibri" w:hAnsi="Times New Roman" w:cs="Times New Roman"/>
          <w:sz w:val="24"/>
          <w:szCs w:val="24"/>
        </w:rPr>
        <w:t xml:space="preserve"> – iespējas nokļūt līdz ārstniecības iestādei t.i. attālums līdz tai un reālās transporta iespējas jeb ārsta pieejamība noteiktā ģeogrāfiskā vienībā;</w:t>
      </w:r>
    </w:p>
    <w:p w:rsidR="004C3D7E" w:rsidRPr="008300AF" w:rsidP="004C3D7E" w14:paraId="5174AB60" w14:textId="77777777">
      <w:pPr>
        <w:pStyle w:val="ListParagraph"/>
        <w:numPr>
          <w:ilvl w:val="1"/>
          <w:numId w:val="17"/>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u w:val="single"/>
        </w:rPr>
        <w:t>organizatoriskā un administratīvā pieejamība</w:t>
      </w:r>
      <w:r w:rsidRPr="008300AF">
        <w:rPr>
          <w:rFonts w:ascii="Times New Roman" w:eastAsia="Calibri" w:hAnsi="Times New Roman" w:cs="Times New Roman"/>
          <w:sz w:val="24"/>
          <w:szCs w:val="24"/>
        </w:rPr>
        <w:t xml:space="preserve"> – iespēja vispār saņemt veselības aprūpes pakalpojumus (ārstu esamība, potenciālais gaidīšanas laiks rindās un iestāžu darba laiks) un dažādi administratīvie šķēršļi (nepieciešamība pēc nosūtījuma u.c.).</w:t>
      </w:r>
    </w:p>
    <w:p w:rsidR="004C3D7E" w:rsidRPr="008300AF" w:rsidP="004C3D7E" w14:paraId="03DF756B"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Jau esošās situācijas izklāstā minēts, ka pašvaldības “Likumā par pašvaldībām” autonomo deleģēto veselības aprūpes pieejamības nodrošināšanas funkciju traktē  dažādi, tādēļ VM reformas ietvaros ierosina precizēt pašvaldības lomu veselības aprūpē, nosakot pašvaldības atbildības un kompetences robežas, definējot precīzu minimālo pašvaldību pienākumu ietvaru veselības aprūpes pieejamības nodrošināšanā, tādejādi stiprinot pašvaldības līdzdalību veselības pakalpojumu nodrošināšanā konkrētā līmeņa ietvaros.</w:t>
      </w:r>
    </w:p>
    <w:p w:rsidR="004C3D7E" w:rsidRPr="008300AF" w:rsidP="004C3D7E" w14:paraId="2EA840CB"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Raugoties no pakalpojumu izmantošanas struktūras un pieejamības, tieši </w:t>
      </w:r>
      <w:r w:rsidRPr="008300AF">
        <w:rPr>
          <w:rFonts w:ascii="Times New Roman" w:eastAsia="Calibri" w:hAnsi="Times New Roman" w:cs="Times New Roman"/>
          <w:b/>
          <w:sz w:val="24"/>
          <w:szCs w:val="24"/>
        </w:rPr>
        <w:t>primārā veselības aprūpe un mājas aprūpe ir tie pakalpojumu veidi, kas ir nepieciešami vistuvāk katram pašvaldības iedzīvotāj</w:t>
      </w:r>
      <w:r>
        <w:rPr>
          <w:rFonts w:ascii="Times New Roman" w:eastAsia="Calibri" w:hAnsi="Times New Roman" w:cs="Times New Roman"/>
          <w:b/>
          <w:sz w:val="24"/>
          <w:szCs w:val="24"/>
        </w:rPr>
        <w:t>a</w:t>
      </w:r>
      <w:r w:rsidRPr="008300AF">
        <w:rPr>
          <w:rFonts w:ascii="Times New Roman" w:eastAsia="Calibri" w:hAnsi="Times New Roman" w:cs="Times New Roman"/>
          <w:b/>
          <w:sz w:val="24"/>
          <w:szCs w:val="24"/>
        </w:rPr>
        <w:t>m</w:t>
      </w:r>
      <w:r>
        <w:rPr>
          <w:rFonts w:ascii="Times New Roman" w:eastAsia="Calibri" w:hAnsi="Times New Roman" w:cs="Times New Roman"/>
          <w:b/>
          <w:sz w:val="24"/>
          <w:szCs w:val="24"/>
        </w:rPr>
        <w:t>.</w:t>
      </w:r>
      <w:r w:rsidRPr="008300AF">
        <w:rPr>
          <w:rFonts w:ascii="Times New Roman" w:eastAsia="Calibri" w:hAnsi="Times New Roman" w:cs="Times New Roman"/>
          <w:sz w:val="24"/>
          <w:szCs w:val="24"/>
        </w:rPr>
        <w:t xml:space="preserve"> </w:t>
      </w:r>
      <w:r>
        <w:rPr>
          <w:rFonts w:ascii="Times New Roman" w:eastAsia="Calibri" w:hAnsi="Times New Roman" w:cs="Times New Roman"/>
          <w:sz w:val="24"/>
          <w:szCs w:val="24"/>
        </w:rPr>
        <w:t>Piemēram,</w:t>
      </w:r>
      <w:r w:rsidRPr="008300AF">
        <w:rPr>
          <w:rFonts w:ascii="Times New Roman" w:eastAsia="Calibri" w:hAnsi="Times New Roman" w:cs="Times New Roman"/>
          <w:sz w:val="24"/>
          <w:szCs w:val="24"/>
        </w:rPr>
        <w:t xml:space="preserve"> Skandināvijas valstī</w:t>
      </w:r>
      <w:r>
        <w:rPr>
          <w:rFonts w:ascii="Times New Roman" w:eastAsia="Calibri" w:hAnsi="Times New Roman" w:cs="Times New Roman"/>
          <w:sz w:val="24"/>
          <w:szCs w:val="24"/>
        </w:rPr>
        <w:t>s</w:t>
      </w:r>
      <w:r w:rsidRPr="008300AF">
        <w:rPr>
          <w:rFonts w:ascii="Times New Roman" w:eastAsia="Calibri" w:hAnsi="Times New Roman" w:cs="Times New Roman"/>
          <w:sz w:val="24"/>
          <w:szCs w:val="24"/>
        </w:rPr>
        <w:t xml:space="preserve"> pašvaldība kā pakalpojuma nodrošinātājs, uzņemas atbildību par to veselības aprūpes sadaļu, kas ir izmaksu lētāka un tiek nodrošināta pacienta dzīvesvietā pašvaldībā.</w:t>
      </w:r>
    </w:p>
    <w:p w:rsidR="004C3D7E" w:rsidRPr="008300AF" w:rsidP="004C3D7E" w14:paraId="07CA8B0F"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Efektīvāk izmantojot resursus, veicinot informācijas apmaiņu un starpinstitucionālo sadarbību, tiks izstrādāta vienota pieeja mājas aprūpes pakalpojuma  nodrošināšanā kontekstā ar pašvaldību lomas iezīmēšanu  primārās  veselības aprūpes organizēšanā un pārraudzībā (piemēram, sniedzot atbalstu ģimenes ārstu praksēs nodarbināto māsu mājas vizītēm pie hroniskiem pacientiem). </w:t>
      </w:r>
    </w:p>
    <w:p w:rsidR="004C3D7E" w:rsidRPr="008300AF" w:rsidP="004C3D7E" w14:paraId="004573BA" w14:textId="77777777">
      <w:pPr>
        <w:numPr>
          <w:ilvl w:val="0"/>
          <w:numId w:val="3"/>
        </w:numPr>
        <w:spacing w:after="0" w:line="240" w:lineRule="auto"/>
        <w:ind w:left="0" w:hanging="709"/>
        <w:contextualSpacing/>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Attiecīgi veselības aprūpes pieejamības uzlabošanai un efektīvākai valsts un pašvaldību rīcībā esošo resursu izmantošanai tiks veikti šādi pasākumi:</w:t>
      </w:r>
    </w:p>
    <w:p w:rsidR="004C3D7E" w:rsidRPr="008300AF" w:rsidP="004C3D7E" w14:paraId="03755FAB" w14:textId="77777777">
      <w:pPr>
        <w:pStyle w:val="ListParagraph"/>
        <w:numPr>
          <w:ilvl w:val="1"/>
          <w:numId w:val="16"/>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sadarbībā ar pašvaldībām nodefinēts pašvaldībai veicamo pienākumu un atbildības ietvars, tādejādi veicinot līdzvērtīgu veselības aprūpes nodrošināšanu katrā pašvaldībā; </w:t>
      </w:r>
    </w:p>
    <w:p w:rsidR="004C3D7E" w:rsidRPr="008300AF" w:rsidP="004C3D7E" w14:paraId="48E3E655" w14:textId="77777777">
      <w:pPr>
        <w:pStyle w:val="ListParagraph"/>
        <w:numPr>
          <w:ilvl w:val="1"/>
          <w:numId w:val="16"/>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izstrādāts mehānisms, kā iesaistīt pašvaldības to pakalpojumu nodrošināšanā, kas ir nepieciešami vistuvāk katram pašvaldības iedzīvotājam, novirzot tam nepieciešamos finanšu līdzekļus:</w:t>
      </w:r>
    </w:p>
    <w:p w:rsidR="004C3D7E" w:rsidRPr="008300AF" w:rsidP="004C3D7E" w14:paraId="6A083077" w14:textId="77777777">
      <w:pPr>
        <w:pStyle w:val="ListParagraph"/>
        <w:numPr>
          <w:ilvl w:val="1"/>
          <w:numId w:val="38"/>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ģimenes ārstu nodrošinātās veselības aprūpes organizēšanā un ģimenes ārstu administratīvo funkciju nodrošināšanā (piemēram, telpu pielāgošanā atbilstībai obligātajām prasībām ārstniecības iestādēm), kā arī atbalsta sniegšanā ģimenes ārstu prakses “ideālā” modeļa attīstīšanai, paredzot tam ne</w:t>
      </w:r>
      <w:r>
        <w:rPr>
          <w:rFonts w:ascii="Times New Roman" w:eastAsia="Calibri" w:hAnsi="Times New Roman" w:cs="Times New Roman"/>
          <w:sz w:val="24"/>
          <w:szCs w:val="24"/>
        </w:rPr>
        <w:t xml:space="preserve">pieciešamo papildus finansējumu </w:t>
      </w:r>
      <w:r w:rsidRPr="008300AF">
        <w:rPr>
          <w:rFonts w:ascii="Times New Roman" w:eastAsia="Calibri" w:hAnsi="Times New Roman" w:cs="Times New Roman"/>
          <w:sz w:val="24"/>
          <w:szCs w:val="24"/>
        </w:rPr>
        <w:t>mājas aprūpes nodrošināšanā, tajā skaitā ģimenes ārstu praksēs nodarbināto māsu mājas vizītēm hronisku saslimšanu gadījumos;</w:t>
      </w:r>
    </w:p>
    <w:p w:rsidR="004C3D7E" w:rsidRPr="008300AF" w:rsidP="004C3D7E" w14:paraId="57383A44" w14:textId="77777777">
      <w:pPr>
        <w:pStyle w:val="ListParagraph"/>
        <w:numPr>
          <w:ilvl w:val="1"/>
          <w:numId w:val="38"/>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 xml:space="preserve">nedziedināmi slimo </w:t>
      </w:r>
      <w:r w:rsidRPr="008300AF">
        <w:rPr>
          <w:rFonts w:ascii="Times New Roman" w:eastAsia="Calibri" w:hAnsi="Times New Roman" w:cs="Times New Roman"/>
          <w:i/>
          <w:sz w:val="24"/>
          <w:szCs w:val="24"/>
        </w:rPr>
        <w:t>(Hospice tipa</w:t>
      </w:r>
      <w:r w:rsidRPr="008300AF">
        <w:rPr>
          <w:rFonts w:ascii="Times New Roman" w:eastAsia="Calibri" w:hAnsi="Times New Roman" w:cs="Times New Roman"/>
          <w:sz w:val="24"/>
          <w:szCs w:val="24"/>
        </w:rPr>
        <w:t>)</w:t>
      </w:r>
      <w:r>
        <w:rPr>
          <w:rStyle w:val="FootnoteReference"/>
          <w:rFonts w:ascii="Times New Roman" w:eastAsia="Calibri" w:hAnsi="Times New Roman" w:cs="Times New Roman"/>
          <w:sz w:val="24"/>
          <w:szCs w:val="24"/>
        </w:rPr>
        <w:footnoteReference w:id="70"/>
      </w:r>
      <w:r w:rsidRPr="008300AF">
        <w:rPr>
          <w:rFonts w:ascii="Times New Roman" w:eastAsia="Calibri" w:hAnsi="Times New Roman" w:cs="Times New Roman"/>
          <w:sz w:val="24"/>
          <w:szCs w:val="24"/>
        </w:rPr>
        <w:t xml:space="preserve"> pacientu </w:t>
      </w:r>
      <w:r>
        <w:rPr>
          <w:rFonts w:ascii="Times New Roman" w:eastAsia="Calibri" w:hAnsi="Times New Roman" w:cs="Times New Roman"/>
          <w:sz w:val="24"/>
          <w:szCs w:val="24"/>
        </w:rPr>
        <w:t>aprūpes gultu</w:t>
      </w:r>
      <w:r w:rsidRPr="008300AF">
        <w:rPr>
          <w:rFonts w:ascii="Times New Roman" w:eastAsia="Calibri" w:hAnsi="Times New Roman" w:cs="Times New Roman"/>
          <w:sz w:val="24"/>
          <w:szCs w:val="24"/>
        </w:rPr>
        <w:t xml:space="preserve"> veidošanā kontekstā ar jau pašvaldības uzturētajām sociālajām gultām.</w:t>
      </w:r>
    </w:p>
    <w:p w:rsidR="004C3D7E" w:rsidRPr="008300AF" w:rsidP="004C3D7E" w14:paraId="2320384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14:paraId="261B6252" w14:textId="77777777">
      <w:pPr>
        <w:pStyle w:val="ListParagraph"/>
        <w:numPr>
          <w:ilvl w:val="1"/>
          <w:numId w:val="39"/>
        </w:numPr>
        <w:spacing w:after="0" w:line="240" w:lineRule="auto"/>
        <w:ind w:left="1491" w:hanging="357"/>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likumu “Par pašvaldībām”;</w:t>
      </w:r>
    </w:p>
    <w:p w:rsidR="004C3D7E" w:rsidRPr="008300AF" w:rsidP="004C3D7E" w14:paraId="0397A08F" w14:textId="77777777">
      <w:pPr>
        <w:pStyle w:val="ListParagraph"/>
        <w:numPr>
          <w:ilvl w:val="1"/>
          <w:numId w:val="39"/>
        </w:numPr>
        <w:spacing w:after="0" w:line="240" w:lineRule="auto"/>
        <w:jc w:val="both"/>
        <w:rPr>
          <w:rFonts w:ascii="Times New Roman" w:eastAsia="Calibri" w:hAnsi="Times New Roman" w:cs="Times New Roman"/>
          <w:sz w:val="24"/>
          <w:szCs w:val="24"/>
        </w:rPr>
      </w:pPr>
      <w:r w:rsidRPr="008300AF">
        <w:rPr>
          <w:rFonts w:ascii="Times New Roman" w:eastAsia="Calibri" w:hAnsi="Times New Roman" w:cs="Times New Roman"/>
          <w:sz w:val="24"/>
          <w:szCs w:val="24"/>
        </w:rPr>
        <w:t>MK 2013.gada 17.decembra noteikumus Nr.1529 “Veselības aprūpes organizēšanas un finansēšanas kārtība”.</w:t>
      </w:r>
    </w:p>
    <w:p w:rsidR="004C3D7E" w:rsidRPr="008300AF" w:rsidP="004C3D7E" w14:paraId="6AF74D56" w14:textId="77777777">
      <w:pPr>
        <w:pStyle w:val="ListParagraph"/>
        <w:spacing w:after="0" w:line="240" w:lineRule="auto"/>
        <w:ind w:left="1494"/>
        <w:jc w:val="both"/>
        <w:rPr>
          <w:rFonts w:ascii="Times New Roman" w:eastAsia="Calibri" w:hAnsi="Times New Roman" w:cs="Times New Roman"/>
          <w:sz w:val="24"/>
          <w:szCs w:val="24"/>
        </w:rPr>
      </w:pPr>
    </w:p>
    <w:p w:rsidR="004C3D7E" w:rsidRPr="008300AF" w:rsidP="004C3D7E" w14:paraId="2C5ECFB5" w14:textId="77777777">
      <w:pPr>
        <w:pStyle w:val="Heading2"/>
        <w:rPr>
          <w:rFonts w:ascii="Times New Roman" w:hAnsi="Times New Roman" w:cs="Times New Roman"/>
          <w:sz w:val="28"/>
          <w:szCs w:val="28"/>
        </w:rPr>
      </w:pPr>
      <w:bookmarkStart w:id="99" w:name="_Toc256000020"/>
      <w:bookmarkStart w:id="100" w:name="_Toc486592189"/>
      <w:bookmarkStart w:id="101" w:name="_Toc488140819"/>
      <w:bookmarkStart w:id="102" w:name="_Toc256000060"/>
      <w:bookmarkStart w:id="103" w:name="_Toc256000102"/>
      <w:r w:rsidRPr="008300AF">
        <w:rPr>
          <w:rFonts w:ascii="Times New Roman" w:hAnsi="Times New Roman" w:cs="Times New Roman"/>
          <w:sz w:val="28"/>
          <w:szCs w:val="28"/>
        </w:rPr>
        <w:t>3.3.Cilvēkresursi</w:t>
      </w:r>
      <w:bookmarkEnd w:id="103"/>
      <w:bookmarkEnd w:id="102"/>
      <w:bookmarkEnd w:id="99"/>
      <w:bookmarkEnd w:id="100"/>
      <w:bookmarkEnd w:id="101"/>
    </w:p>
    <w:p w:rsidR="004C3D7E" w:rsidRPr="008300AF" w:rsidP="004C3D7E" w14:paraId="4C532925" w14:textId="77777777">
      <w:pPr>
        <w:pStyle w:val="Heading2"/>
        <w:spacing w:before="0" w:after="0"/>
        <w:ind w:hanging="709"/>
        <w:rPr>
          <w:rFonts w:ascii="Times New Roman" w:hAnsi="Times New Roman" w:eastAsiaTheme="minorEastAsia" w:cs="Times New Roman"/>
          <w:color w:val="000000" w:themeColor="text1"/>
          <w:sz w:val="28"/>
          <w:szCs w:val="28"/>
          <w:u w:val="single"/>
        </w:rPr>
      </w:pPr>
    </w:p>
    <w:p w:rsidR="004C3D7E" w:rsidRPr="008300AF" w:rsidP="004C3D7E" w14:paraId="2D5E5AD7" w14:textId="77777777">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bookmarkStart w:id="104" w:name="_Toc381797648"/>
      <w:bookmarkStart w:id="105" w:name="_Toc381797494"/>
      <w:r w:rsidRPr="008300AF">
        <w:rPr>
          <w:rFonts w:ascii="Times New Roman" w:hAnsi="Times New Roman" w:cs="Times New Roman"/>
          <w:sz w:val="24"/>
          <w:szCs w:val="24"/>
        </w:rPr>
        <w:t>Cilvēkresursu plānošanas</w:t>
      </w:r>
      <w:r w:rsidRPr="008300AF">
        <w:rPr>
          <w:rFonts w:ascii="Times New Roman" w:eastAsia="Times New Roman" w:hAnsi="Times New Roman" w:cs="Times New Roman"/>
          <w:bCs/>
          <w:color w:val="414142"/>
          <w:sz w:val="24"/>
          <w:szCs w:val="24"/>
          <w:lang w:eastAsia="lv-LV"/>
        </w:rPr>
        <w:t xml:space="preserve"> mērķis veselības aprūpes sistēmā ir:</w:t>
      </w:r>
      <w:r w:rsidRPr="008300AF">
        <w:rPr>
          <w:rFonts w:ascii="Times New Roman" w:eastAsia="Times New Roman" w:hAnsi="Times New Roman" w:cs="Times New Roman"/>
          <w:b/>
          <w:bCs/>
          <w:color w:val="414142"/>
          <w:sz w:val="24"/>
          <w:szCs w:val="24"/>
          <w:lang w:eastAsia="lv-LV"/>
        </w:rPr>
        <w:t xml:space="preserve"> </w:t>
      </w:r>
    </w:p>
    <w:p w:rsidR="004C3D7E" w:rsidRPr="008300AF" w:rsidP="004C3D7E" w14:paraId="17CFC140" w14:textId="77777777">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 xml:space="preserve">- noteikt </w:t>
      </w:r>
      <w:r w:rsidRPr="008300AF">
        <w:rPr>
          <w:rFonts w:ascii="Times New Roman" w:eastAsia="Times New Roman" w:hAnsi="Times New Roman" w:cs="Times New Roman"/>
          <w:color w:val="000000" w:themeColor="text1"/>
          <w:sz w:val="24"/>
          <w:szCs w:val="24"/>
        </w:rPr>
        <w:t xml:space="preserve">nepieciešamo  ārstniecības personu skaitu, kas tiek izmantots </w:t>
      </w:r>
      <w:r w:rsidRPr="008300AF">
        <w:rPr>
          <w:rFonts w:ascii="Times New Roman" w:hAnsi="Times New Roman" w:cs="Times New Roman"/>
          <w:color w:val="000000" w:themeColor="text1"/>
          <w:sz w:val="24"/>
          <w:szCs w:val="24"/>
        </w:rPr>
        <w:t>plānojot uzņemšanu ārstniecības pamatstudijās un rezidentūrā;</w:t>
      </w:r>
    </w:p>
    <w:p w:rsidR="004C3D7E" w:rsidRPr="008300AF" w:rsidP="004C3D7E" w14:paraId="1835713F" w14:textId="77777777">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 xml:space="preserve">- </w:t>
      </w:r>
      <w:r w:rsidRPr="008300AF">
        <w:rPr>
          <w:rFonts w:ascii="Times New Roman" w:hAnsi="Times New Roman" w:cs="Times New Roman"/>
          <w:color w:val="000000" w:themeColor="text1"/>
          <w:sz w:val="24"/>
          <w:szCs w:val="24"/>
        </w:rPr>
        <w:t>nodrošināt personāla atalgojuma pieaugumu un optimālo atalgojuma līmeni;</w:t>
      </w:r>
    </w:p>
    <w:p w:rsidR="004C3D7E" w:rsidRPr="008300AF" w:rsidP="004C3D7E" w14:paraId="55462BD1" w14:textId="77777777">
      <w:pPr>
        <w:pStyle w:val="ListParagraph"/>
        <w:spacing w:after="0" w:line="240" w:lineRule="auto"/>
        <w:ind w:left="1491"/>
        <w:jc w:val="both"/>
        <w:rPr>
          <w:rFonts w:ascii="Times New Roman" w:hAnsi="Times New Roman" w:cs="Times New Roman"/>
          <w:color w:val="000000" w:themeColor="text1"/>
          <w:sz w:val="24"/>
          <w:szCs w:val="24"/>
        </w:rPr>
      </w:pPr>
      <w:r w:rsidRPr="008300AF">
        <w:rPr>
          <w:rFonts w:ascii="Times New Roman" w:eastAsia="Times New Roman" w:hAnsi="Times New Roman" w:cs="Times New Roman"/>
          <w:bCs/>
          <w:color w:val="000000" w:themeColor="text1"/>
          <w:sz w:val="24"/>
          <w:szCs w:val="24"/>
          <w:lang w:eastAsia="lv-LV"/>
        </w:rPr>
        <w:t>-</w:t>
      </w:r>
      <w:r w:rsidRPr="008300AF">
        <w:rPr>
          <w:rFonts w:ascii="Times New Roman" w:hAnsi="Times New Roman" w:cs="Times New Roman"/>
          <w:color w:val="000000" w:themeColor="text1"/>
          <w:sz w:val="24"/>
          <w:szCs w:val="24"/>
        </w:rPr>
        <w:t xml:space="preserve"> izstrādāt plānu </w:t>
      </w:r>
      <w:r w:rsidRPr="008300AF">
        <w:rPr>
          <w:rFonts w:ascii="Times New Roman" w:eastAsia="Times New Roman" w:hAnsi="Times New Roman" w:cs="Times New Roman"/>
          <w:color w:val="000000" w:themeColor="text1"/>
          <w:sz w:val="24"/>
          <w:szCs w:val="24"/>
        </w:rPr>
        <w:t xml:space="preserve">par </w:t>
      </w:r>
      <w:r w:rsidRPr="008300AF">
        <w:rPr>
          <w:rFonts w:ascii="Times New Roman" w:hAnsi="Times New Roman" w:cs="Times New Roman"/>
          <w:color w:val="000000" w:themeColor="text1"/>
          <w:sz w:val="24"/>
          <w:szCs w:val="24"/>
        </w:rPr>
        <w:t>veselības aprūpes personāla piesaisti reģioniem.</w:t>
      </w:r>
      <w:r w:rsidRPr="008300AF">
        <w:rPr>
          <w:rFonts w:ascii="Times New Roman" w:eastAsia="Times New Roman" w:hAnsi="Times New Roman" w:cs="Times New Roman"/>
          <w:color w:val="000000" w:themeColor="text1"/>
          <w:sz w:val="24"/>
          <w:szCs w:val="24"/>
        </w:rPr>
        <w:t xml:space="preserve"> </w:t>
      </w:r>
    </w:p>
    <w:p w:rsidR="004C3D7E" w:rsidRPr="008300AF" w:rsidP="004C3D7E" w14:paraId="000BD808" w14:textId="77777777">
      <w:pPr>
        <w:pStyle w:val="ListParagraph"/>
        <w:numPr>
          <w:ilvl w:val="0"/>
          <w:numId w:val="3"/>
        </w:numPr>
        <w:spacing w:after="0" w:line="240" w:lineRule="auto"/>
        <w:ind w:left="0" w:hanging="709"/>
        <w:jc w:val="both"/>
        <w:rPr>
          <w:rFonts w:ascii="Times New Roman" w:eastAsia="Times New Roman" w:hAnsi="Times New Roman" w:cs="Times New Roman"/>
          <w:sz w:val="24"/>
          <w:szCs w:val="24"/>
        </w:rPr>
      </w:pPr>
      <w:bookmarkEnd w:id="104"/>
      <w:bookmarkEnd w:id="105"/>
      <w:r w:rsidRPr="008300AF">
        <w:rPr>
          <w:rFonts w:ascii="Times New Roman" w:hAnsi="Times New Roman" w:cs="Times New Roman"/>
          <w:sz w:val="24"/>
          <w:szCs w:val="24"/>
        </w:rPr>
        <w:t>Atbilstoši darbaspēka ar augstāko izglītību piedāvājuma un pieprasījuma prognozēm, veselības aprūpe un sociālā labklājība ir tā tematiskā izglītības grupa, kur 2022.gadā pieprasījums pārsniegs piedāvājumu (par 7%), savukārt pieprasījums pēc speciālistiem ar vidējo izglītību pārsniegs piedāvājumu par 14%. Saskaņā ar prognozēm ES darba tirgū līdz 2025.gadam no 9,5 miljoniem jauno darba vietu lielākā daļa tiks izveidotas pakalpojumu sektorā, tai skaitā arī veselības aprūpes speciālistu profesiju  grupās</w:t>
      </w:r>
      <w:r>
        <w:rPr>
          <w:rStyle w:val="FootnoteReference"/>
          <w:rFonts w:ascii="Times New Roman" w:hAnsi="Times New Roman" w:cs="Times New Roman"/>
          <w:sz w:val="24"/>
          <w:szCs w:val="24"/>
        </w:rPr>
        <w:footnoteReference w:id="71"/>
      </w:r>
      <w:r w:rsidRPr="008300AF">
        <w:rPr>
          <w:rFonts w:ascii="Times New Roman" w:hAnsi="Times New Roman" w:cs="Times New Roman"/>
          <w:sz w:val="24"/>
          <w:szCs w:val="24"/>
        </w:rPr>
        <w:t xml:space="preserve">. </w:t>
      </w:r>
    </w:p>
    <w:p w:rsidR="004C3D7E" w:rsidRPr="008300AF" w:rsidP="004C3D7E" w14:paraId="616B5BFC"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Nodrošinājums ar veselības aprūpes cilvēkresursiem Latvijā 2014.gadā (atbilstoši EUROSTAT datu bāzē publicētajiem datiem ) ir zem vidējiem ES valstu rādītājiem, izņemot zobārstu skaitu un ārstu absolventu skaitu </w:t>
      </w:r>
      <w:r w:rsidRPr="008300AF">
        <w:rPr>
          <w:rFonts w:ascii="Times New Roman" w:hAnsi="Times New Roman" w:cs="Times New Roman"/>
          <w:i/>
          <w:sz w:val="24"/>
          <w:szCs w:val="24"/>
        </w:rPr>
        <w:t xml:space="preserve">(skat. </w:t>
      </w:r>
      <w:r>
        <w:rPr>
          <w:rFonts w:ascii="Times New Roman" w:hAnsi="Times New Roman" w:cs="Times New Roman"/>
          <w:i/>
          <w:sz w:val="24"/>
          <w:szCs w:val="24"/>
        </w:rPr>
        <w:t>4</w:t>
      </w:r>
      <w:r w:rsidRPr="008300AF">
        <w:rPr>
          <w:rFonts w:ascii="Times New Roman" w:hAnsi="Times New Roman" w:cs="Times New Roman"/>
          <w:i/>
          <w:sz w:val="24"/>
          <w:szCs w:val="24"/>
        </w:rPr>
        <w:t>.tabulu).</w:t>
      </w:r>
    </w:p>
    <w:p w:rsidR="004C3D7E" w:rsidRPr="008300AF" w:rsidP="004C3D7E" w14:paraId="6EB4AB69" w14:textId="77777777">
      <w:pPr>
        <w:spacing w:after="0" w:line="240" w:lineRule="auto"/>
        <w:rPr>
          <w:rFonts w:ascii="Times New Roman" w:hAnsi="Times New Roman" w:cs="Times New Roman"/>
          <w:sz w:val="24"/>
          <w:szCs w:val="24"/>
        </w:rPr>
      </w:pPr>
    </w:p>
    <w:p w:rsidR="004C3D7E" w:rsidRPr="008300AF" w:rsidP="004C3D7E" w14:paraId="2420D2F5" w14:textId="77777777">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b/>
          <w:i/>
          <w:sz w:val="24"/>
          <w:szCs w:val="24"/>
        </w:rPr>
        <w:t xml:space="preserve">         </w:t>
      </w:r>
      <w:r>
        <w:rPr>
          <w:rFonts w:ascii="Times New Roman" w:hAnsi="Times New Roman" w:cs="Times New Roman"/>
          <w:i/>
          <w:sz w:val="24"/>
          <w:szCs w:val="24"/>
        </w:rPr>
        <w:t>4</w:t>
      </w:r>
      <w:r w:rsidRPr="008300AF">
        <w:rPr>
          <w:rFonts w:ascii="Times New Roman" w:hAnsi="Times New Roman" w:cs="Times New Roman"/>
          <w:i/>
          <w:sz w:val="24"/>
          <w:szCs w:val="24"/>
        </w:rPr>
        <w:t xml:space="preserve">.tabula </w:t>
      </w:r>
    </w:p>
    <w:p w:rsidR="004C3D7E" w:rsidRPr="008300AF" w:rsidP="004C3D7E" w14:paraId="1A49C591" w14:textId="77777777">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Ārstniecības personu skaits Latvijā un ES (2014).</w:t>
      </w:r>
    </w:p>
    <w:p w:rsidR="004C3D7E" w:rsidRPr="008300AF" w:rsidP="004C3D7E" w14:paraId="1B2D06DF" w14:textId="77777777">
      <w:pPr>
        <w:spacing w:after="0" w:line="240" w:lineRule="auto"/>
        <w:ind w:hanging="709"/>
        <w:jc w:val="center"/>
        <w:rPr>
          <w:rFonts w:ascii="Times New Roman" w:hAnsi="Times New Roman" w:cs="Times New Roman"/>
          <w:b/>
          <w:sz w:val="24"/>
          <w:szCs w:val="24"/>
        </w:rPr>
      </w:pPr>
    </w:p>
    <w:tbl>
      <w:tblPr>
        <w:tblW w:w="9110" w:type="dxa"/>
        <w:tblInd w:w="-5" w:type="dxa"/>
        <w:tblLook w:val="04A0"/>
      </w:tblPr>
      <w:tblGrid>
        <w:gridCol w:w="4536"/>
        <w:gridCol w:w="1418"/>
        <w:gridCol w:w="1559"/>
        <w:gridCol w:w="1597"/>
      </w:tblGrid>
      <w:tr w14:paraId="0B29B2B5" w14:textId="77777777" w:rsidTr="004C3D7E">
        <w:tblPrEx>
          <w:tblW w:w="9110" w:type="dxa"/>
          <w:tblInd w:w="-5" w:type="dxa"/>
          <w:tblLook w:val="04A0"/>
        </w:tblPrEx>
        <w:trPr>
          <w:trHeight w:val="655"/>
        </w:trPr>
        <w:tc>
          <w:tcPr>
            <w:tcW w:w="4536"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296D5F85" w14:textId="77777777">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Rādītājs</w:t>
            </w:r>
          </w:p>
        </w:tc>
        <w:tc>
          <w:tcPr>
            <w:tcW w:w="1418"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63F6483B" w14:textId="77777777">
            <w:pPr>
              <w:spacing w:after="0" w:line="240" w:lineRule="auto"/>
              <w:ind w:firstLine="19"/>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Latvija</w:t>
            </w:r>
          </w:p>
        </w:tc>
        <w:tc>
          <w:tcPr>
            <w:tcW w:w="1559"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7A3DF43E" w14:textId="77777777">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 xml:space="preserve">ES </w:t>
            </w:r>
          </w:p>
          <w:p w:rsidR="004C3D7E" w:rsidRPr="008300AF" w:rsidP="004C3D7E" w14:paraId="35CFF58C" w14:textId="77777777">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vidējie rādītāji</w:t>
            </w:r>
          </w:p>
        </w:tc>
        <w:tc>
          <w:tcPr>
            <w:tcW w:w="1597" w:type="dxa"/>
            <w:tcBorders>
              <w:top w:val="single" w:sz="4" w:space="0" w:color="auto"/>
              <w:left w:val="single" w:sz="4" w:space="0" w:color="auto"/>
              <w:bottom w:val="single" w:sz="4" w:space="0" w:color="auto"/>
              <w:right w:val="single" w:sz="4" w:space="0" w:color="auto"/>
            </w:tcBorders>
            <w:shd w:val="clear" w:color="auto" w:fill="FDEADA" w:themeFill="accent6" w:themeFillTint="33"/>
          </w:tcPr>
          <w:p w:rsidR="004C3D7E" w:rsidRPr="008300AF" w:rsidP="004C3D7E" w14:paraId="060BBBA1" w14:textId="77777777">
            <w:pPr>
              <w:spacing w:after="0" w:line="240" w:lineRule="auto"/>
              <w:jc w:val="center"/>
              <w:rPr>
                <w:rFonts w:ascii="Times New Roman" w:hAnsi="Times New Roman" w:eastAsiaTheme="minorHAnsi" w:cs="Times New Roman"/>
                <w:b/>
                <w:sz w:val="24"/>
                <w:szCs w:val="24"/>
              </w:rPr>
            </w:pPr>
            <w:r w:rsidRPr="008300AF">
              <w:rPr>
                <w:rFonts w:ascii="Times New Roman" w:hAnsi="Times New Roman" w:eastAsiaTheme="minorHAnsi" w:cs="Times New Roman"/>
                <w:b/>
                <w:sz w:val="24"/>
                <w:szCs w:val="24"/>
              </w:rPr>
              <w:t>Starpība %</w:t>
            </w:r>
          </w:p>
        </w:tc>
      </w:tr>
      <w:tr w14:paraId="3A6620FA"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59B98B77"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Ārstu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3E283989"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321,6</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2834066D"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349,58</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6EE74C47"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8%</w:t>
            </w:r>
          </w:p>
        </w:tc>
      </w:tr>
      <w:tr w14:paraId="34971C2F"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7B0BE0EC"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Zobārstu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11C0B03A"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70,22</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28356987"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67,9</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241E2C52"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 virs ES</w:t>
            </w:r>
          </w:p>
        </w:tc>
      </w:tr>
      <w:tr w14:paraId="668C736F"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2420FB1C"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Māsu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204E3851"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502,06</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73D3386A"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864,29</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0928352B"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42%</w:t>
            </w:r>
          </w:p>
        </w:tc>
      </w:tr>
      <w:tr w14:paraId="7D695B7E"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353547BC"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 xml:space="preserve">Vecmāšu skaits uz 100 000 iedzīvotājiem </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580DCC0A"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19,61</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2459862F"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33,14</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197D77CB"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41%</w:t>
            </w:r>
          </w:p>
        </w:tc>
      </w:tr>
      <w:tr w14:paraId="73FB1962"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4DE7EC2E"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Ārstu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555C80D8"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14,04</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58C7BA08"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12,16</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01389D67"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13,4% virs ES</w:t>
            </w:r>
          </w:p>
        </w:tc>
      </w:tr>
      <w:tr w14:paraId="53C23DD8"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0309C1D0"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Zobārstu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285CF54C"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2,01</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113B28F3"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2,5</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259EAF92"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19%</w:t>
            </w:r>
          </w:p>
        </w:tc>
      </w:tr>
      <w:tr w14:paraId="23E15C54"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5DCB5E16"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Māsu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5DE54AEE"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27,89</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40787D9A"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38,72</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6977616C"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28%</w:t>
            </w:r>
          </w:p>
        </w:tc>
      </w:tr>
      <w:tr w14:paraId="76ED67CE" w14:textId="77777777" w:rsidTr="004C3D7E">
        <w:tblPrEx>
          <w:tblW w:w="9110" w:type="dxa"/>
          <w:tblInd w:w="-5" w:type="dxa"/>
          <w:tblLook w:val="04A0"/>
        </w:tblPrEx>
        <w:tc>
          <w:tcPr>
            <w:tcW w:w="4536" w:type="dxa"/>
            <w:tcBorders>
              <w:top w:val="single" w:sz="4" w:space="0" w:color="auto"/>
              <w:left w:val="single" w:sz="4" w:space="0" w:color="auto"/>
              <w:bottom w:val="single" w:sz="4" w:space="0" w:color="auto"/>
              <w:right w:val="single" w:sz="4" w:space="0" w:color="auto"/>
            </w:tcBorders>
            <w:hideMark/>
          </w:tcPr>
          <w:p w:rsidR="004C3D7E" w:rsidRPr="008300AF" w:rsidP="004C3D7E" w14:paraId="179FD22B" w14:textId="77777777">
            <w:pPr>
              <w:spacing w:after="0" w:line="240" w:lineRule="auto"/>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Vecmāšu absolventu skaits uz 100 000 iedzīvotājiem</w:t>
            </w:r>
          </w:p>
        </w:tc>
        <w:tc>
          <w:tcPr>
            <w:tcW w:w="1418" w:type="dxa"/>
            <w:tcBorders>
              <w:top w:val="single" w:sz="4" w:space="0" w:color="auto"/>
              <w:left w:val="single" w:sz="4" w:space="0" w:color="auto"/>
              <w:bottom w:val="single" w:sz="4" w:space="0" w:color="auto"/>
              <w:right w:val="single" w:sz="4" w:space="0" w:color="auto"/>
            </w:tcBorders>
            <w:hideMark/>
          </w:tcPr>
          <w:p w:rsidR="004C3D7E" w:rsidRPr="008300AF" w:rsidP="004C3D7E" w14:paraId="694E7251" w14:textId="77777777">
            <w:pPr>
              <w:spacing w:after="0" w:line="240" w:lineRule="auto"/>
              <w:ind w:firstLine="19"/>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1,54</w:t>
            </w:r>
          </w:p>
        </w:tc>
        <w:tc>
          <w:tcPr>
            <w:tcW w:w="1559" w:type="dxa"/>
            <w:tcBorders>
              <w:top w:val="single" w:sz="4" w:space="0" w:color="auto"/>
              <w:left w:val="single" w:sz="4" w:space="0" w:color="auto"/>
              <w:bottom w:val="single" w:sz="4" w:space="0" w:color="auto"/>
              <w:right w:val="single" w:sz="4" w:space="0" w:color="auto"/>
            </w:tcBorders>
            <w:hideMark/>
          </w:tcPr>
          <w:p w:rsidR="004C3D7E" w:rsidRPr="008300AF" w:rsidP="004C3D7E" w14:paraId="01847E32"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1,81</w:t>
            </w:r>
          </w:p>
        </w:tc>
        <w:tc>
          <w:tcPr>
            <w:tcW w:w="1597" w:type="dxa"/>
            <w:tcBorders>
              <w:top w:val="single" w:sz="4" w:space="0" w:color="auto"/>
              <w:left w:val="single" w:sz="4" w:space="0" w:color="auto"/>
              <w:bottom w:val="single" w:sz="4" w:space="0" w:color="auto"/>
              <w:right w:val="single" w:sz="4" w:space="0" w:color="auto"/>
            </w:tcBorders>
          </w:tcPr>
          <w:p w:rsidR="004C3D7E" w:rsidRPr="008300AF" w:rsidP="004C3D7E" w14:paraId="52EA05CD" w14:textId="77777777">
            <w:pPr>
              <w:spacing w:after="0" w:line="240" w:lineRule="auto"/>
              <w:jc w:val="center"/>
              <w:rPr>
                <w:rFonts w:ascii="Times New Roman" w:hAnsi="Times New Roman" w:eastAsiaTheme="minorHAnsi" w:cs="Times New Roman"/>
                <w:sz w:val="24"/>
                <w:szCs w:val="24"/>
              </w:rPr>
            </w:pPr>
            <w:r w:rsidRPr="008300AF">
              <w:rPr>
                <w:rFonts w:ascii="Times New Roman" w:hAnsi="Times New Roman" w:eastAsiaTheme="minorHAnsi" w:cs="Times New Roman"/>
                <w:sz w:val="24"/>
                <w:szCs w:val="24"/>
              </w:rPr>
              <w:t>15%</w:t>
            </w:r>
          </w:p>
        </w:tc>
      </w:tr>
    </w:tbl>
    <w:p w:rsidR="004C3D7E" w:rsidRPr="008300AF" w:rsidP="004C3D7E" w14:paraId="0CB44971" w14:textId="77777777">
      <w:pPr>
        <w:spacing w:after="0" w:line="240" w:lineRule="auto"/>
        <w:rPr>
          <w:rStyle w:val="Heading7Char"/>
          <w:rFonts w:ascii="Times New Roman" w:hAnsi="Times New Roman" w:cs="Times New Roman"/>
          <w:i/>
          <w:sz w:val="20"/>
          <w:szCs w:val="20"/>
        </w:rPr>
      </w:pPr>
      <w:r w:rsidRPr="008300AF">
        <w:rPr>
          <w:rFonts w:ascii="Times New Roman" w:hAnsi="Times New Roman" w:cs="Times New Roman"/>
          <w:i/>
          <w:sz w:val="20"/>
          <w:szCs w:val="20"/>
        </w:rPr>
        <w:t>Avots: PVO(</w:t>
      </w:r>
      <w:r>
        <w:fldChar w:fldCharType="begin"/>
      </w:r>
      <w:r>
        <w:instrText xml:space="preserve"> HYPERLINK "http://data.euro.who.int/hfadb" </w:instrText>
      </w:r>
      <w:r>
        <w:fldChar w:fldCharType="separate"/>
      </w:r>
      <w:r w:rsidRPr="008300AF">
        <w:rPr>
          <w:rStyle w:val="Heading7Char"/>
          <w:rFonts w:ascii="Times New Roman" w:hAnsi="Times New Roman" w:cs="Times New Roman"/>
          <w:sz w:val="20"/>
          <w:szCs w:val="20"/>
        </w:rPr>
        <w:t>http://data.euro.who.int/hfadb</w:t>
      </w:r>
      <w:r>
        <w:fldChar w:fldCharType="end"/>
      </w:r>
      <w:r w:rsidRPr="008300AF">
        <w:rPr>
          <w:rFonts w:ascii="Times New Roman" w:hAnsi="Times New Roman" w:cs="Times New Roman"/>
          <w:i/>
          <w:sz w:val="20"/>
          <w:szCs w:val="20"/>
        </w:rPr>
        <w:t>)</w:t>
      </w:r>
      <w:r w:rsidRPr="008300AF">
        <w:rPr>
          <w:rFonts w:ascii="Times New Roman" w:hAnsi="Times New Roman" w:cs="Times New Roman"/>
          <w:b/>
          <w:i/>
          <w:sz w:val="20"/>
          <w:szCs w:val="20"/>
        </w:rPr>
        <w:t xml:space="preserve"> </w:t>
      </w:r>
      <w:r w:rsidRPr="008300AF">
        <w:rPr>
          <w:rStyle w:val="Heading7Char"/>
          <w:rFonts w:ascii="Times New Roman" w:hAnsi="Times New Roman" w:cs="Times New Roman"/>
          <w:sz w:val="20"/>
          <w:szCs w:val="20"/>
        </w:rPr>
        <w:t xml:space="preserve"> skatīts 28.02.2017.</w:t>
      </w:r>
    </w:p>
    <w:p w:rsidR="004C3D7E" w:rsidRPr="008300AF" w:rsidP="004C3D7E" w14:paraId="7B723469" w14:textId="77777777">
      <w:pPr>
        <w:spacing w:after="0" w:line="240" w:lineRule="auto"/>
        <w:rPr>
          <w:rStyle w:val="Heading7Char"/>
          <w:rFonts w:ascii="Times New Roman" w:hAnsi="Times New Roman" w:cs="Times New Roman"/>
          <w:i/>
        </w:rPr>
      </w:pPr>
    </w:p>
    <w:p w:rsidR="004C3D7E" w:rsidRPr="008300AF" w:rsidP="004C3D7E" w14:paraId="6751A17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Pamatinformācija par ārstniecības personu un ārstniecības atbalsta personu nodrošinājumu sadalījumā par profesiju grupām detalizēti ir atspoguļota VM 2016.gadā izstrādātajā Informatīvajā ziņojumā par Pamatnostādņu „Cilvēkresursu attīstība veselības aprūpē” un programmas „Cilvēkresursu attīstība veselības aprūpē 2006.-2015.gadam” īstenošanu 2014. – 2015.gadā, kā arī informatīvajā ziņojumā “Par sistēmiski svarīgo ārstniecības iestāžu kartējumu un attīstības reformu”</w:t>
      </w:r>
      <w:r>
        <w:rPr>
          <w:rStyle w:val="FootnoteReference"/>
          <w:rFonts w:ascii="Times New Roman" w:hAnsi="Times New Roman" w:cs="Times New Roman"/>
          <w:sz w:val="24"/>
          <w:szCs w:val="24"/>
        </w:rPr>
        <w:footnoteReference w:id="72"/>
      </w:r>
      <w:r w:rsidRPr="008300AF">
        <w:rPr>
          <w:rFonts w:ascii="Times New Roman" w:hAnsi="Times New Roman" w:cs="Times New Roman"/>
          <w:sz w:val="24"/>
          <w:szCs w:val="24"/>
        </w:rPr>
        <w:t xml:space="preserve">. </w:t>
      </w:r>
    </w:p>
    <w:p w:rsidR="004C3D7E" w:rsidRPr="008300AF" w14:paraId="41AC6637" w14:textId="77777777">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Šajā ziņojumā, izmantojot informāciju gan no ārstniecības iestādēm, gan no ārstniecības personu reģistra u.c. datu bāzēm, tai skaitā pielietojot arī PB piedāvātos plānošanas nosacījumus, izveidoti Latvijas situācijai atbilstoši plānošanas principi un prognozēts ārstniecības personu nodrošinājums gan valstī kopā (tai skaitā ieslodzījumu vietās, sociālās aprūpes izglītības u.c. iestādēs strādājošās ārstniecības personas), gan specifiski sistemātiski svarīgajās ārstniecības iestādēs.</w:t>
      </w:r>
    </w:p>
    <w:p w:rsidR="004C3D7E" w:rsidRPr="008300AF" w:rsidP="004C3D7E" w14:paraId="0DDA1BDB" w14:textId="77777777">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Esošo un nākotnes vajadzību pēc veselības aprūpes pakalpojumiem un veselības aprūpes cilvēkresursiem nosaka vairāki faktori: demogrāfiskie procesi, saslimstība, veselības aprūpes pakalpojumu izmantošana, veselības aprūpes pakalpojumu nodrošināšanas modelis (ietekmē cilvēkresursu vajadzību primārajā, stacionārajā un ilglaicīgajā aprūpē), ekonomiskā izaugsme un izdevumi veselības nozarei (valsts apmaksāto un maksas pakalpojumu proporcija).</w:t>
      </w:r>
    </w:p>
    <w:p w:rsidR="004C3D7E" w:rsidRPr="008300AF" w:rsidP="004C3D7E" w14:paraId="036B6C2A" w14:textId="77777777">
      <w:pPr>
        <w:pStyle w:val="ListParagraph"/>
        <w:widowControl w:val="0"/>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Veselības aprūpes cilvēkresursu plānošana nav tieša un precīza (eksakta) metode, tāpēc VM nodrošinās regulāru izstrādāto prognožu aktualizāciju, atbilstoši izmaiņām veselības aprūpes sistēmā un jauniem pieejamiem datiem</w:t>
      </w:r>
      <w:r>
        <w:rPr>
          <w:rStyle w:val="FootnoteReference"/>
          <w:rFonts w:ascii="Times New Roman" w:hAnsi="Times New Roman" w:cs="Times New Roman"/>
          <w:sz w:val="24"/>
          <w:szCs w:val="24"/>
        </w:rPr>
        <w:footnoteReference w:id="73"/>
      </w:r>
      <w:r w:rsidRPr="008300AF">
        <w:rPr>
          <w:rFonts w:ascii="Times New Roman" w:hAnsi="Times New Roman" w:cs="Times New Roman"/>
          <w:sz w:val="24"/>
          <w:szCs w:val="24"/>
        </w:rPr>
        <w:t xml:space="preserve">. </w:t>
      </w:r>
    </w:p>
    <w:p w:rsidR="004C3D7E" w:rsidRPr="008300AF" w:rsidP="004C3D7E" w14:paraId="4B21454C" w14:textId="77777777">
      <w:pPr>
        <w:rPr>
          <w:rFonts w:ascii="Times New Roman" w:hAnsi="Times New Roman" w:cs="Times New Roman"/>
        </w:rPr>
      </w:pPr>
    </w:p>
    <w:p w:rsidR="004C3D7E" w:rsidRPr="008300AF" w:rsidP="004C3D7E" w14:paraId="566C5DBC" w14:textId="77777777">
      <w:pPr>
        <w:pStyle w:val="Heading3"/>
        <w:spacing w:before="0"/>
        <w:ind w:hanging="709"/>
        <w:jc w:val="center"/>
        <w:rPr>
          <w:rFonts w:ascii="Times New Roman" w:hAnsi="Times New Roman" w:eastAsiaTheme="minorEastAsia" w:cs="Times New Roman"/>
          <w:color w:val="000000" w:themeColor="text1"/>
          <w:sz w:val="24"/>
          <w:szCs w:val="24"/>
          <w:u w:val="single"/>
        </w:rPr>
      </w:pPr>
      <w:bookmarkStart w:id="106" w:name="_Toc256000022"/>
      <w:bookmarkStart w:id="107" w:name="_Toc486592190"/>
      <w:bookmarkStart w:id="108" w:name="_Toc488140820"/>
      <w:bookmarkStart w:id="109" w:name="_Toc256000062"/>
      <w:bookmarkStart w:id="110" w:name="_Toc256000104"/>
      <w:r w:rsidRPr="008300AF">
        <w:rPr>
          <w:rFonts w:ascii="Times New Roman" w:hAnsi="Times New Roman" w:eastAsiaTheme="minorEastAsia" w:cs="Times New Roman"/>
          <w:color w:val="000000" w:themeColor="text1"/>
          <w:sz w:val="24"/>
          <w:szCs w:val="24"/>
          <w:u w:val="single"/>
        </w:rPr>
        <w:t>3.3.1. Ārstniecības personu plānošanas kritēriji</w:t>
      </w:r>
      <w:bookmarkEnd w:id="110"/>
      <w:bookmarkEnd w:id="109"/>
      <w:bookmarkEnd w:id="106"/>
      <w:bookmarkEnd w:id="107"/>
      <w:bookmarkEnd w:id="108"/>
      <w:r w:rsidRPr="008300AF">
        <w:rPr>
          <w:rFonts w:ascii="Times New Roman" w:hAnsi="Times New Roman" w:eastAsiaTheme="minorEastAsia" w:cs="Times New Roman"/>
          <w:color w:val="000000" w:themeColor="text1"/>
          <w:sz w:val="24"/>
          <w:szCs w:val="24"/>
          <w:u w:val="single"/>
        </w:rPr>
        <w:t xml:space="preserve"> </w:t>
      </w:r>
    </w:p>
    <w:p w:rsidR="004C3D7E" w:rsidRPr="008300AF" w:rsidP="004C3D7E" w14:paraId="1654C912" w14:textId="77777777">
      <w:pPr>
        <w:widowControl w:val="0"/>
        <w:spacing w:after="0" w:line="240" w:lineRule="auto"/>
        <w:ind w:hanging="709"/>
        <w:jc w:val="center"/>
        <w:rPr>
          <w:rFonts w:ascii="Times New Roman" w:hAnsi="Times New Roman" w:cs="Times New Roman"/>
          <w:color w:val="000000" w:themeColor="text1"/>
          <w:sz w:val="28"/>
          <w:szCs w:val="28"/>
        </w:rPr>
      </w:pPr>
    </w:p>
    <w:p w:rsidR="004C3D7E" w:rsidRPr="008300AF" w:rsidP="004C3D7E" w14:paraId="4DB26DDD" w14:textId="77777777">
      <w:pPr>
        <w:pStyle w:val="tv213"/>
        <w:numPr>
          <w:ilvl w:val="0"/>
          <w:numId w:val="3"/>
        </w:numPr>
        <w:spacing w:before="0" w:beforeAutospacing="0" w:after="0" w:afterAutospacing="0"/>
        <w:ind w:left="0" w:hanging="709"/>
        <w:jc w:val="both"/>
        <w:rPr>
          <w:rFonts w:eastAsiaTheme="minorHAnsi"/>
          <w:lang w:eastAsia="en-US"/>
        </w:rPr>
      </w:pPr>
      <w:r w:rsidRPr="008300AF">
        <w:rPr>
          <w:rFonts w:eastAsiaTheme="minorHAnsi"/>
          <w:lang w:eastAsia="en-US"/>
        </w:rPr>
        <w:t xml:space="preserve">Ārstniecības personu plānošanā izmantoti iedzīvotāju skaitā balstīti plānošanas parametri un kritēriji atbilstoši pacientu (gultu) skaitam un personāla produktivitātei pa specialitātēm. </w:t>
      </w:r>
    </w:p>
    <w:p w:rsidR="004C3D7E" w:rsidRPr="008300AF" w:rsidP="004C3D7E" w14:paraId="512D8536" w14:textId="77777777">
      <w:pPr>
        <w:pStyle w:val="tv213"/>
        <w:numPr>
          <w:ilvl w:val="0"/>
          <w:numId w:val="3"/>
        </w:numPr>
        <w:spacing w:before="0" w:beforeAutospacing="0" w:after="0" w:afterAutospacing="0"/>
        <w:ind w:left="0" w:hanging="709"/>
        <w:jc w:val="both"/>
      </w:pPr>
      <w:r w:rsidRPr="008300AF">
        <w:t xml:space="preserve">Cilvēkresursu plānošanā un analīzē izmantoti: </w:t>
      </w:r>
    </w:p>
    <w:p w:rsidR="004C3D7E" w:rsidRPr="008300AF" w:rsidP="004C3D7E" w14:paraId="5A5C3EDC" w14:textId="77777777">
      <w:pPr>
        <w:pStyle w:val="tv213"/>
        <w:numPr>
          <w:ilvl w:val="1"/>
          <w:numId w:val="40"/>
        </w:numPr>
        <w:spacing w:before="0" w:beforeAutospacing="0" w:after="0" w:afterAutospacing="0"/>
        <w:ind w:left="709" w:hanging="283"/>
        <w:jc w:val="both"/>
      </w:pPr>
      <w:r w:rsidRPr="008300AF">
        <w:t>ārstniecības un ārstniecības atbalsta personu r</w:t>
      </w:r>
      <w:r w:rsidRPr="008300AF">
        <w:rPr>
          <w:rFonts w:eastAsiaTheme="minorHAnsi"/>
          <w:lang w:eastAsia="en-US"/>
        </w:rPr>
        <w:t xml:space="preserve">eģistra dati par </w:t>
      </w:r>
      <w:r w:rsidRPr="008300AF">
        <w:t>ārstu skaitu pamatdarbā,</w:t>
      </w:r>
      <w:r w:rsidRPr="008300AF">
        <w:rPr>
          <w:b/>
        </w:rPr>
        <w:t xml:space="preserve"> </w:t>
      </w:r>
      <w:r w:rsidRPr="008300AF">
        <w:t xml:space="preserve">kas visprecīzāk raksturo valstī kopējo esošo ārstu specialitāšu nodrošinājumu; </w:t>
      </w:r>
    </w:p>
    <w:p w:rsidR="004C3D7E" w:rsidRPr="008300AF" w:rsidP="004C3D7E" w14:paraId="1FE45A63" w14:textId="77777777">
      <w:pPr>
        <w:pStyle w:val="tv213"/>
        <w:numPr>
          <w:ilvl w:val="1"/>
          <w:numId w:val="40"/>
        </w:numPr>
        <w:spacing w:before="0" w:beforeAutospacing="0" w:after="0" w:afterAutospacing="0"/>
        <w:ind w:left="709" w:hanging="283"/>
        <w:jc w:val="both"/>
      </w:pPr>
      <w:r w:rsidRPr="008300AF">
        <w:t xml:space="preserve">stacionāro ārstniecības iestāžu sniegtā informācija par ārstniecības personu un ārstniecības atbalsta personu visās amata grupās un specialitātēs nostrādāto stundu skaitu 2016.gada trīs mēnešos (septembris, oktobris, novembris).  </w:t>
      </w:r>
    </w:p>
    <w:p w:rsidR="004C3D7E" w:rsidRPr="008300AF" w:rsidP="004C3D7E" w14:paraId="166C40FD" w14:textId="77777777">
      <w:pPr>
        <w:pStyle w:val="tv213"/>
        <w:numPr>
          <w:ilvl w:val="0"/>
          <w:numId w:val="3"/>
        </w:numPr>
        <w:spacing w:before="0" w:beforeAutospacing="0" w:after="0" w:afterAutospacing="0"/>
        <w:ind w:left="0" w:hanging="709"/>
        <w:jc w:val="both"/>
      </w:pPr>
      <w:r w:rsidRPr="008300AF">
        <w:t xml:space="preserve">Slimnīcu personāla plānošanas pamatkritērijs slimnīcu uzņemšanas un stacionārajās nodaļās ir posteņu skaits. </w:t>
      </w:r>
    </w:p>
    <w:p w:rsidR="004C3D7E" w:rsidRPr="008300AF" w:rsidP="004C3D7E" w14:paraId="5205E627" w14:textId="77777777">
      <w:pPr>
        <w:pStyle w:val="tv213"/>
        <w:numPr>
          <w:ilvl w:val="0"/>
          <w:numId w:val="3"/>
        </w:numPr>
        <w:spacing w:before="0" w:beforeAutospacing="0" w:after="0" w:afterAutospacing="0"/>
        <w:ind w:left="0" w:hanging="709"/>
        <w:jc w:val="both"/>
      </w:pPr>
      <w:r w:rsidRPr="008300AF">
        <w:t xml:space="preserve">Postenis ir 1 ārstniecības persona (ārsts, māsa, masas palīgs u.c.), kura veic noteikta pacientu skaita aprūpi. Diennakts posteņa (24 stundas, 7 dienas nedēļā) darba nodrošināšanai nepieciešamas 4,7 slodzes, dienas postenim (8 stundas, 5 darba dienas) - 1 slodze. </w:t>
      </w:r>
    </w:p>
    <w:p w:rsidR="004C3D7E" w:rsidRPr="008300AF" w:rsidP="004C3D7E" w14:paraId="475B4181" w14:textId="77777777">
      <w:pPr>
        <w:pStyle w:val="tv213"/>
        <w:numPr>
          <w:ilvl w:val="0"/>
          <w:numId w:val="3"/>
        </w:numPr>
        <w:spacing w:before="0" w:beforeAutospacing="0" w:after="0" w:afterAutospacing="0"/>
        <w:ind w:left="0" w:hanging="709"/>
        <w:jc w:val="both"/>
      </w:pPr>
      <w:r w:rsidRPr="008300AF">
        <w:t xml:space="preserve">Posteņu skaita plānošanā pielietotie kritēriji slimnīcu uzņemšanas un stacionārajās nodaļās: </w:t>
      </w:r>
    </w:p>
    <w:p w:rsidR="004C3D7E" w:rsidRPr="008300AF" w:rsidP="004C3D7E" w14:paraId="12ECDBD1" w14:textId="77777777">
      <w:pPr>
        <w:pStyle w:val="tv213"/>
        <w:numPr>
          <w:ilvl w:val="0"/>
          <w:numId w:val="5"/>
        </w:numPr>
        <w:spacing w:before="0" w:beforeAutospacing="0" w:after="0" w:afterAutospacing="0"/>
        <w:jc w:val="both"/>
      </w:pPr>
      <w:r w:rsidRPr="008300AF">
        <w:t>ārstu posteņu skaits slimnīcas uzņemšanas nodaļā saskaņā ar diennakts dežūru nodrošināšanai nepieciešamo speciālistu sarakstu</w:t>
      </w:r>
      <w:r>
        <w:rPr>
          <w:rStyle w:val="FootnoteReference"/>
        </w:rPr>
        <w:footnoteReference w:id="74"/>
      </w:r>
      <w:r w:rsidRPr="008300AF">
        <w:t xml:space="preserve"> - māsu, māsu palīgu un ārstu palīgu posteņu skaits atbilst  kopējam ārstu posteņu skaitam;</w:t>
      </w:r>
    </w:p>
    <w:p w:rsidR="004C3D7E" w:rsidRPr="008300AF" w:rsidP="004C3D7E" w14:paraId="23B98E42" w14:textId="77777777">
      <w:pPr>
        <w:pStyle w:val="tv213"/>
        <w:numPr>
          <w:ilvl w:val="0"/>
          <w:numId w:val="5"/>
        </w:numPr>
        <w:spacing w:before="0" w:beforeAutospacing="0" w:after="0" w:afterAutospacing="0"/>
        <w:jc w:val="both"/>
      </w:pPr>
      <w:r w:rsidRPr="008300AF">
        <w:t xml:space="preserve">posteņu skaits stacionāra nodaļās atbilstoši plānotajam gultu skaitam attiecīgajā profilā </w:t>
      </w:r>
      <w:r w:rsidRPr="008300AF">
        <w:rPr>
          <w:i/>
        </w:rPr>
        <w:t>(skat. 1.pielikumu</w:t>
      </w:r>
      <w:r w:rsidRPr="008300AF">
        <w:t xml:space="preserve">); </w:t>
      </w:r>
    </w:p>
    <w:p w:rsidR="004C3D7E" w:rsidRPr="008300AF" w:rsidP="004C3D7E" w14:paraId="20934FB2" w14:textId="77777777">
      <w:pPr>
        <w:pStyle w:val="tv213"/>
        <w:numPr>
          <w:ilvl w:val="0"/>
          <w:numId w:val="5"/>
        </w:numPr>
        <w:spacing w:before="0" w:beforeAutospacing="0" w:after="0" w:afterAutospacing="0"/>
        <w:jc w:val="both"/>
      </w:pPr>
      <w:r w:rsidRPr="008300AF">
        <w:t xml:space="preserve">slimnīcas stacionārajās nodaļās 1 māsu postenis (diennakts) uz 8 gultām/pacientiem; intensīvajā terapijā māsu postenis plānots uz 3 gultām/pacientiem; </w:t>
      </w:r>
    </w:p>
    <w:p w:rsidR="004C3D7E" w:rsidRPr="008300AF" w:rsidP="004C3D7E" w14:paraId="4E6531B6" w14:textId="77777777">
      <w:pPr>
        <w:pStyle w:val="tv213"/>
        <w:numPr>
          <w:ilvl w:val="0"/>
          <w:numId w:val="5"/>
        </w:numPr>
        <w:spacing w:before="0" w:beforeAutospacing="0" w:after="0" w:afterAutospacing="0"/>
        <w:jc w:val="both"/>
      </w:pPr>
      <w:r w:rsidRPr="008300AF">
        <w:t xml:space="preserve">1 māsu palīga postenis (diennakts) uz 2 māsu posteņiem (diennakts); </w:t>
      </w:r>
    </w:p>
    <w:p w:rsidR="004C3D7E" w:rsidRPr="008300AF" w:rsidP="004C3D7E" w14:paraId="1B30E8FD" w14:textId="77777777">
      <w:pPr>
        <w:pStyle w:val="tv213"/>
        <w:numPr>
          <w:ilvl w:val="0"/>
          <w:numId w:val="5"/>
        </w:numPr>
        <w:spacing w:before="0" w:beforeAutospacing="0" w:after="0" w:afterAutospacing="0"/>
        <w:jc w:val="both"/>
      </w:pPr>
      <w:r w:rsidRPr="008300AF">
        <w:t>2 vecmātes  diennakts posteņi nodaļā (uz 6,48 gultām/pacientēm)</w:t>
      </w:r>
      <w:r>
        <w:rPr>
          <w:rStyle w:val="FootnoteReference"/>
        </w:rPr>
        <w:footnoteReference w:id="75"/>
      </w:r>
      <w:r w:rsidRPr="008300AF">
        <w:t>.</w:t>
      </w:r>
    </w:p>
    <w:p w:rsidR="004C3D7E" w:rsidRPr="008300AF" w:rsidP="004C3D7E" w14:paraId="3E66EB88" w14:textId="77777777">
      <w:pPr>
        <w:pStyle w:val="tv213"/>
        <w:numPr>
          <w:ilvl w:val="0"/>
          <w:numId w:val="3"/>
        </w:numPr>
        <w:spacing w:before="0" w:beforeAutospacing="0" w:after="0" w:afterAutospacing="0"/>
        <w:ind w:left="0" w:hanging="709"/>
        <w:jc w:val="both"/>
        <w:rPr>
          <w:rFonts w:eastAsiaTheme="minorHAnsi"/>
          <w:lang w:eastAsia="en-US"/>
        </w:rPr>
      </w:pPr>
      <w:r w:rsidRPr="008300AF">
        <w:t xml:space="preserve">Ārstu speciālistu rekomendējošās slodzes ambulatoro veselības aprūpes pakalpojumu nodrošināšanai (gan stacionāru ambulatorajās daļās, gan ambulatorajās iestādēs) noteiktas atbilstoši vidējam viena apmeklējuma ilgumam (minūtēs) un kopējam ambulatoro apmeklējumu skaitam (valsts apmaksātie pakalpojumi). </w:t>
      </w:r>
    </w:p>
    <w:p w:rsidR="004C3D7E" w:rsidRPr="008300AF" w:rsidP="004C3D7E" w14:paraId="0D668E09" w14:textId="77777777">
      <w:pPr>
        <w:pStyle w:val="tv213"/>
        <w:numPr>
          <w:ilvl w:val="0"/>
          <w:numId w:val="3"/>
        </w:numPr>
        <w:spacing w:before="0" w:beforeAutospacing="0" w:after="0" w:afterAutospacing="0"/>
        <w:ind w:left="0" w:hanging="709"/>
        <w:jc w:val="both"/>
      </w:pPr>
      <w:r w:rsidRPr="008300AF">
        <w:t xml:space="preserve">Vidējais viena apmeklējuma ilgums (minūtēs) pie attiecīgā speciālista: </w:t>
      </w:r>
    </w:p>
    <w:p w:rsidR="004C3D7E" w:rsidRPr="008300AF" w:rsidP="004C3D7E" w14:paraId="3263A9A4" w14:textId="77777777">
      <w:pPr>
        <w:pStyle w:val="tv213"/>
        <w:numPr>
          <w:ilvl w:val="0"/>
          <w:numId w:val="6"/>
        </w:numPr>
        <w:spacing w:before="0" w:beforeAutospacing="0" w:after="0" w:afterAutospacing="0"/>
        <w:jc w:val="both"/>
      </w:pPr>
      <w:r w:rsidRPr="008300AF">
        <w:rPr>
          <w:u w:val="single"/>
        </w:rPr>
        <w:t>15 minūtes</w:t>
      </w:r>
      <w:r w:rsidRPr="008300AF">
        <w:t xml:space="preserve"> - neatliekamās medicīnas ārsta palīgs, ķirurgs, neiroķirurgs, torakālais ķirurgs, sirds ķirurgs, asinsvadu ķirurgs, urologs, plastikas ķirurgs, bērnu ķirurgs, traumatologs, ortopēds, ginekologs/dzemdību speciālists, pediatrs, onkologs ķīmijterapeits, hematologs, neirologs, oftalmologs, otolaringologs, infektologs, mutes, sejas un žokļu ķirurgs, dermatologs/venerologs, laboratorijas ārsts, radiologs terapeits, neatliekamās medicīnas ārsts, medicīnas ģenētiķis, arodveselības un arodslimību ārsts, fizikālās un rehabilitācijas medicīnas ārsts, reimatologs, endokrinologs, nefrologs, imunologs, algologs, transplantologs;</w:t>
      </w:r>
    </w:p>
    <w:p w:rsidR="004C3D7E" w:rsidRPr="008300AF" w:rsidP="004C3D7E" w14:paraId="346FBF29" w14:textId="77777777">
      <w:pPr>
        <w:pStyle w:val="tv213"/>
        <w:numPr>
          <w:ilvl w:val="0"/>
          <w:numId w:val="6"/>
        </w:numPr>
        <w:spacing w:before="0" w:beforeAutospacing="0" w:after="0" w:afterAutospacing="0"/>
        <w:jc w:val="both"/>
      </w:pPr>
      <w:r w:rsidRPr="008300AF">
        <w:rPr>
          <w:u w:val="single"/>
        </w:rPr>
        <w:t>20 minūtes</w:t>
      </w:r>
      <w:r w:rsidRPr="008300AF">
        <w:t xml:space="preserve"> - internists, neonatologs, bērnu infektologs, bērnu reimatologs, bērnu pneimonologs, bērnu alergologs, bērnu endokrinologs, bērnu nefrologs, bērnu gastroenterologs, bērnu hematoonkologs, anesteziologs/reanimatologs, psihiatrs, narkologs, kardiologs, pneimonologs, gastroenterologs, bērnu neirologs, alergologs;</w:t>
      </w:r>
    </w:p>
    <w:p w:rsidR="004C3D7E" w:rsidRPr="008300AF" w:rsidP="004C3D7E" w14:paraId="3E0565C8" w14:textId="77777777">
      <w:pPr>
        <w:pStyle w:val="tv213"/>
        <w:numPr>
          <w:ilvl w:val="0"/>
          <w:numId w:val="6"/>
        </w:numPr>
        <w:spacing w:before="0" w:beforeAutospacing="0" w:after="0" w:afterAutospacing="0"/>
        <w:jc w:val="both"/>
      </w:pPr>
      <w:r w:rsidRPr="008300AF">
        <w:rPr>
          <w:u w:val="single"/>
        </w:rPr>
        <w:t>30 minūtes</w:t>
      </w:r>
      <w:r w:rsidRPr="008300AF">
        <w:t xml:space="preserve"> – bērnu psihiatrs.</w:t>
      </w:r>
    </w:p>
    <w:p w:rsidR="004C3D7E" w:rsidRPr="008300AF" w:rsidP="004C3D7E" w14:paraId="701E73FC" w14:textId="77777777">
      <w:pPr>
        <w:pStyle w:val="tv213"/>
        <w:numPr>
          <w:ilvl w:val="0"/>
          <w:numId w:val="3"/>
        </w:numPr>
        <w:spacing w:before="0" w:beforeAutospacing="0" w:after="0" w:afterAutospacing="0"/>
        <w:ind w:left="0" w:hanging="709"/>
        <w:jc w:val="both"/>
      </w:pPr>
      <w:r w:rsidRPr="008300AF">
        <w:t>Kopējais ārstniecības personu skaits valstī (ieskaitot arī tos speciālistus, kuri sniedz valsts neapmaksātus pakalpojumus, kā arī speciālistus, kuriem nevar piemērot iepriekšminētos plānošanas kritērijus) plānots uz iedzīvotāju skaitu, par pamatu izmantojot PB izstrādātos plānošanas standartus Latvijai</w:t>
      </w:r>
      <w:r>
        <w:rPr>
          <w:rStyle w:val="FootnoteReference"/>
        </w:rPr>
        <w:footnoteReference w:id="76"/>
      </w:r>
      <w:r w:rsidRPr="008300AF">
        <w:t xml:space="preserve">. </w:t>
      </w:r>
    </w:p>
    <w:p w:rsidR="004C3D7E" w:rsidRPr="008300AF" w:rsidP="004C3D7E" w14:paraId="5B546B94" w14:textId="77777777">
      <w:pPr>
        <w:pStyle w:val="ListParagraph"/>
        <w:spacing w:after="0" w:line="240" w:lineRule="auto"/>
        <w:ind w:left="0"/>
        <w:jc w:val="both"/>
        <w:rPr>
          <w:rFonts w:ascii="Times New Roman" w:hAnsi="Times New Roman" w:cs="Times New Roman"/>
          <w:color w:val="000000" w:themeColor="text1"/>
          <w:sz w:val="24"/>
          <w:szCs w:val="24"/>
        </w:rPr>
      </w:pPr>
    </w:p>
    <w:p w:rsidR="004C3D7E" w:rsidRPr="008300AF" w:rsidP="004C3D7E" w14:paraId="50AFEF4C" w14:textId="77777777">
      <w:pPr>
        <w:pStyle w:val="Heading3"/>
        <w:jc w:val="center"/>
        <w:rPr>
          <w:rFonts w:ascii="Times New Roman" w:hAnsi="Times New Roman" w:cs="Times New Roman"/>
          <w:sz w:val="24"/>
          <w:szCs w:val="24"/>
          <w:u w:val="single"/>
        </w:rPr>
      </w:pPr>
      <w:bookmarkStart w:id="111" w:name="_Toc256000023"/>
      <w:bookmarkStart w:id="112" w:name="_Toc486592191"/>
      <w:bookmarkStart w:id="113" w:name="_Toc488140821"/>
      <w:bookmarkStart w:id="114" w:name="_Toc256000063"/>
      <w:bookmarkStart w:id="115" w:name="_Toc256000105"/>
      <w:r w:rsidRPr="008300AF">
        <w:rPr>
          <w:rFonts w:ascii="Times New Roman" w:hAnsi="Times New Roman" w:cs="Times New Roman"/>
          <w:sz w:val="24"/>
          <w:szCs w:val="24"/>
          <w:u w:val="single"/>
        </w:rPr>
        <w:t>3.3.2. Ārstniecības personu nodrošinājums 2016. un 2025.gadā</w:t>
      </w:r>
      <w:bookmarkEnd w:id="115"/>
      <w:bookmarkEnd w:id="114"/>
      <w:bookmarkEnd w:id="111"/>
      <w:bookmarkEnd w:id="112"/>
      <w:bookmarkEnd w:id="113"/>
    </w:p>
    <w:p w:rsidR="004C3D7E" w:rsidRPr="008300AF" w:rsidP="004C3D7E" w14:paraId="087C0AFB" w14:textId="77777777">
      <w:pPr>
        <w:rPr>
          <w:rFonts w:ascii="Times New Roman" w:hAnsi="Times New Roman" w:cs="Times New Roman"/>
        </w:rPr>
      </w:pPr>
    </w:p>
    <w:p w:rsidR="004C3D7E" w:rsidRPr="008300AF" w:rsidP="004C3D7E" w14:paraId="19BE06E5"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Ārstniecības personu esošais nodrošinājums rada nopietnu apdraudējumu veselības aprūpes pakalpojumu nodrošināšanai nākotnē. Ja pašreiz ārstu un zobārstu skaits ir pietiekams, tad 33% ārstu un 28% zobārstu jau ir vai pēc 7 gadiem būs pensijas vecumā. </w:t>
      </w:r>
    </w:p>
    <w:p w:rsidR="004C3D7E" w:rsidRPr="008300AF" w:rsidP="004C3D7E" w14:paraId="2A1B2C26"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Vissatraucošākā situācija ir ar māsu nodrošinājumu. Pēc rekomendējošās metodoloģijas šobrīd slimnīcās māsu deficīts ir ap 1500 māsu. Lai sasniegtu optimālo māsu skaitu valstī kopā rekomendējoši līdz 2025.gadam veidojas ap 3050 māsu deficīts </w:t>
      </w:r>
      <w:r w:rsidRPr="008300AF">
        <w:rPr>
          <w:rFonts w:ascii="Times New Roman" w:hAnsi="Times New Roman" w:cs="Times New Roman"/>
          <w:i/>
          <w:color w:val="000000" w:themeColor="text1"/>
          <w:sz w:val="24"/>
          <w:szCs w:val="24"/>
        </w:rPr>
        <w:t>(skat.</w:t>
      </w:r>
      <w:r>
        <w:rPr>
          <w:rFonts w:ascii="Times New Roman" w:hAnsi="Times New Roman" w:cs="Times New Roman"/>
          <w:i/>
          <w:color w:val="000000" w:themeColor="text1"/>
          <w:sz w:val="24"/>
          <w:szCs w:val="24"/>
        </w:rPr>
        <w:t>5</w:t>
      </w:r>
      <w:r w:rsidRPr="008300AF">
        <w:rPr>
          <w:rFonts w:ascii="Times New Roman" w:hAnsi="Times New Roman" w:cs="Times New Roman"/>
          <w:i/>
          <w:color w:val="000000" w:themeColor="text1"/>
          <w:sz w:val="24"/>
          <w:szCs w:val="24"/>
        </w:rPr>
        <w:t>.tabulu).</w:t>
      </w:r>
      <w:r w:rsidRPr="008300AF">
        <w:rPr>
          <w:rFonts w:ascii="Times New Roman" w:hAnsi="Times New Roman" w:cs="Times New Roman"/>
          <w:color w:val="000000" w:themeColor="text1"/>
          <w:sz w:val="24"/>
          <w:szCs w:val="24"/>
        </w:rPr>
        <w:t xml:space="preserve"> </w:t>
      </w:r>
    </w:p>
    <w:p w:rsidR="004C3D7E" w:rsidP="004C3D7E" w14:paraId="6F79870B" w14:textId="77777777">
      <w:pPr>
        <w:spacing w:after="0" w:line="240" w:lineRule="auto"/>
        <w:ind w:hanging="709"/>
        <w:jc w:val="right"/>
        <w:rPr>
          <w:rFonts w:ascii="Times New Roman" w:hAnsi="Times New Roman" w:cs="Times New Roman"/>
          <w:i/>
          <w:sz w:val="24"/>
          <w:szCs w:val="24"/>
        </w:rPr>
      </w:pPr>
    </w:p>
    <w:p w:rsidR="004C3D7E" w:rsidRPr="008300AF" w:rsidP="004C3D7E" w14:paraId="243E97A6" w14:textId="77777777">
      <w:pPr>
        <w:spacing w:after="0" w:line="240" w:lineRule="auto"/>
        <w:ind w:hanging="709"/>
        <w:jc w:val="right"/>
        <w:rPr>
          <w:rFonts w:ascii="Times New Roman" w:hAnsi="Times New Roman" w:cs="Times New Roman"/>
          <w:i/>
          <w:sz w:val="24"/>
          <w:szCs w:val="24"/>
        </w:rPr>
      </w:pPr>
      <w:r>
        <w:rPr>
          <w:rFonts w:ascii="Times New Roman" w:hAnsi="Times New Roman" w:cs="Times New Roman"/>
          <w:i/>
          <w:sz w:val="24"/>
          <w:szCs w:val="24"/>
        </w:rPr>
        <w:t>5</w:t>
      </w:r>
      <w:r w:rsidRPr="008300AF">
        <w:rPr>
          <w:rFonts w:ascii="Times New Roman" w:hAnsi="Times New Roman" w:cs="Times New Roman"/>
          <w:i/>
          <w:sz w:val="24"/>
          <w:szCs w:val="24"/>
        </w:rPr>
        <w:t>.tabula</w:t>
      </w:r>
    </w:p>
    <w:p w:rsidR="004C3D7E" w:rsidRPr="008300AF" w:rsidP="004C3D7E" w14:paraId="104C8F74" w14:textId="77777777">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Plānotais ārstniecības personu  skaits sadalījumā pa profesijām</w:t>
      </w:r>
    </w:p>
    <w:p w:rsidR="004C3D7E" w:rsidRPr="008300AF" w:rsidP="004C3D7E" w14:paraId="642807F1" w14:textId="77777777">
      <w:pPr>
        <w:spacing w:after="0" w:line="240" w:lineRule="auto"/>
        <w:ind w:hanging="709"/>
        <w:jc w:val="center"/>
        <w:rPr>
          <w:rFonts w:ascii="Times New Roman" w:hAnsi="Times New Roman" w:cs="Times New Roman"/>
          <w:b/>
          <w:sz w:val="24"/>
          <w:szCs w:val="24"/>
        </w:rPr>
      </w:pPr>
    </w:p>
    <w:tbl>
      <w:tblPr>
        <w:tblW w:w="97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134"/>
        <w:gridCol w:w="992"/>
        <w:gridCol w:w="1145"/>
        <w:gridCol w:w="1213"/>
        <w:gridCol w:w="1516"/>
        <w:gridCol w:w="1213"/>
        <w:gridCol w:w="808"/>
      </w:tblGrid>
      <w:tr w14:paraId="56DDC63D" w14:textId="77777777" w:rsidTr="004C3D7E">
        <w:tblPrEx>
          <w:tblW w:w="97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1866"/>
        </w:trPr>
        <w:tc>
          <w:tcPr>
            <w:tcW w:w="1702" w:type="dxa"/>
            <w:shd w:val="clear" w:color="auto" w:fill="FDEADA" w:themeFill="accent6" w:themeFillTint="33"/>
            <w:noWrap/>
            <w:hideMark/>
          </w:tcPr>
          <w:p w:rsidR="004C3D7E" w:rsidRPr="008300AF" w:rsidP="004C3D7E" w14:paraId="6EC5883B" w14:textId="77777777">
            <w:pPr>
              <w:spacing w:after="0" w:line="240" w:lineRule="auto"/>
              <w:jc w:val="center"/>
              <w:rPr>
                <w:rFonts w:ascii="Times New Roman" w:hAnsi="Times New Roman" w:cs="Times New Roman"/>
                <w:b/>
                <w:sz w:val="18"/>
                <w:szCs w:val="18"/>
              </w:rPr>
            </w:pPr>
          </w:p>
          <w:p w:rsidR="004C3D7E" w:rsidRPr="008300AF" w:rsidP="004C3D7E" w14:paraId="2B083DEA" w14:textId="77777777">
            <w:pPr>
              <w:spacing w:after="0" w:line="240" w:lineRule="auto"/>
              <w:jc w:val="center"/>
              <w:rPr>
                <w:rFonts w:ascii="Times New Roman" w:hAnsi="Times New Roman" w:cs="Times New Roman"/>
                <w:b/>
                <w:sz w:val="18"/>
                <w:szCs w:val="18"/>
              </w:rPr>
            </w:pPr>
          </w:p>
          <w:p w:rsidR="004C3D7E" w:rsidRPr="008300AF" w:rsidP="004C3D7E" w14:paraId="763C04DC" w14:textId="77777777">
            <w:pPr>
              <w:spacing w:after="0" w:line="240" w:lineRule="auto"/>
              <w:jc w:val="center"/>
              <w:rPr>
                <w:rFonts w:ascii="Times New Roman" w:hAnsi="Times New Roman" w:cs="Times New Roman"/>
                <w:b/>
                <w:sz w:val="18"/>
                <w:szCs w:val="18"/>
              </w:rPr>
            </w:pPr>
          </w:p>
          <w:p w:rsidR="004C3D7E" w:rsidRPr="008300AF" w:rsidP="004C3D7E" w14:paraId="7793575E" w14:textId="77777777">
            <w:pPr>
              <w:spacing w:after="0" w:line="240" w:lineRule="auto"/>
              <w:jc w:val="center"/>
              <w:rPr>
                <w:rFonts w:ascii="Times New Roman" w:hAnsi="Times New Roman" w:cs="Times New Roman"/>
                <w:b/>
                <w:sz w:val="18"/>
                <w:szCs w:val="18"/>
              </w:rPr>
            </w:pPr>
          </w:p>
          <w:p w:rsidR="004C3D7E" w:rsidRPr="008300AF" w:rsidP="004C3D7E" w14:paraId="6A8B9D45" w14:textId="77777777">
            <w:pPr>
              <w:spacing w:after="0" w:line="240" w:lineRule="auto"/>
              <w:jc w:val="center"/>
              <w:rPr>
                <w:rFonts w:ascii="Times New Roman" w:hAnsi="Times New Roman" w:cs="Times New Roman"/>
                <w:b/>
                <w:sz w:val="18"/>
                <w:szCs w:val="18"/>
              </w:rPr>
            </w:pPr>
            <w:r w:rsidRPr="008300AF">
              <w:rPr>
                <w:rFonts w:ascii="Times New Roman" w:hAnsi="Times New Roman" w:cs="Times New Roman"/>
                <w:b/>
                <w:sz w:val="18"/>
                <w:szCs w:val="18"/>
              </w:rPr>
              <w:t>Profesija</w:t>
            </w:r>
          </w:p>
        </w:tc>
        <w:tc>
          <w:tcPr>
            <w:tcW w:w="1134" w:type="dxa"/>
            <w:shd w:val="clear" w:color="auto" w:fill="FDEADA" w:themeFill="accent6" w:themeFillTint="33"/>
            <w:textDirection w:val="btLr"/>
          </w:tcPr>
          <w:p w:rsidR="004C3D7E" w:rsidRPr="008300AF" w:rsidP="004C3D7E" w14:paraId="091D3E1B"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Ārstniecības personu skaits (2016) *</w:t>
            </w:r>
          </w:p>
        </w:tc>
        <w:tc>
          <w:tcPr>
            <w:tcW w:w="992" w:type="dxa"/>
            <w:shd w:val="clear" w:color="auto" w:fill="FDEADA" w:themeFill="accent6" w:themeFillTint="33"/>
            <w:textDirection w:val="btLr"/>
          </w:tcPr>
          <w:p w:rsidR="004C3D7E" w:rsidRPr="008300AF" w:rsidP="004C3D7E" w14:paraId="41E443B6"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Vecāku par </w:t>
            </w:r>
          </w:p>
          <w:p w:rsidR="004C3D7E" w:rsidRPr="008300AF" w:rsidP="004C3D7E" w14:paraId="6D0675E8"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65 gadiem, skaits</w:t>
            </w:r>
          </w:p>
          <w:p w:rsidR="004C3D7E" w:rsidRPr="008300AF" w:rsidP="004C3D7E" w14:paraId="2BE6287D"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(2016)</w:t>
            </w:r>
          </w:p>
        </w:tc>
        <w:tc>
          <w:tcPr>
            <w:tcW w:w="1145" w:type="dxa"/>
            <w:shd w:val="clear" w:color="auto" w:fill="FDEADA" w:themeFill="accent6" w:themeFillTint="33"/>
            <w:textDirection w:val="btLr"/>
          </w:tcPr>
          <w:p w:rsidR="004C3D7E" w:rsidRPr="008300AF" w:rsidP="004C3D7E" w14:paraId="37AC09C5"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Tuvākajā laikā sasniegs pensijas vecumu, skaits</w:t>
            </w:r>
          </w:p>
          <w:p w:rsidR="004C3D7E" w:rsidRPr="008300AF" w:rsidP="004C3D7E" w14:paraId="5DFF938C"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(2016)</w:t>
            </w:r>
          </w:p>
        </w:tc>
        <w:tc>
          <w:tcPr>
            <w:tcW w:w="1213" w:type="dxa"/>
            <w:shd w:val="clear" w:color="auto" w:fill="FDEADA" w:themeFill="accent6" w:themeFillTint="33"/>
            <w:textDirection w:val="btLr"/>
          </w:tcPr>
          <w:p w:rsidR="004C3D7E" w:rsidRPr="008300AF" w:rsidP="004C3D7E" w14:paraId="30CC388D"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Indikatīvais absolventu skaits (2016) **</w:t>
            </w:r>
          </w:p>
        </w:tc>
        <w:tc>
          <w:tcPr>
            <w:tcW w:w="1516" w:type="dxa"/>
            <w:shd w:val="clear" w:color="auto" w:fill="FDEADA" w:themeFill="accent6" w:themeFillTint="33"/>
            <w:textDirection w:val="btLr"/>
          </w:tcPr>
          <w:p w:rsidR="004C3D7E" w:rsidRPr="008300AF" w:rsidP="004C3D7E" w14:paraId="25A25922"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Ārstniecības personu skaits </w:t>
            </w:r>
          </w:p>
          <w:p w:rsidR="004C3D7E" w:rsidRPr="008300AF" w:rsidP="004C3D7E" w14:paraId="60423402"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(-pensionāri, + absolventi) </w:t>
            </w:r>
          </w:p>
          <w:p w:rsidR="004C3D7E" w:rsidRPr="008300AF" w:rsidP="004C3D7E" w14:paraId="66D21594"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(2022)</w:t>
            </w:r>
          </w:p>
        </w:tc>
        <w:tc>
          <w:tcPr>
            <w:tcW w:w="1213" w:type="dxa"/>
            <w:shd w:val="clear" w:color="auto" w:fill="FDEADA" w:themeFill="accent6" w:themeFillTint="33"/>
            <w:textDirection w:val="btLr"/>
          </w:tcPr>
          <w:p w:rsidR="004C3D7E" w:rsidRPr="008300AF" w:rsidP="004C3D7E" w14:paraId="2492BB57"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Rekomendējošais ārstniecības personu skaits (2025) ****</w:t>
            </w:r>
          </w:p>
        </w:tc>
        <w:tc>
          <w:tcPr>
            <w:tcW w:w="808" w:type="dxa"/>
            <w:shd w:val="clear" w:color="auto" w:fill="FDEADA" w:themeFill="accent6" w:themeFillTint="33"/>
            <w:textDirection w:val="btLr"/>
          </w:tcPr>
          <w:p w:rsidR="004C3D7E" w:rsidRPr="008300AF" w:rsidP="004C3D7E" w14:paraId="2C29B3A7" w14:textId="77777777">
            <w:pPr>
              <w:spacing w:after="0" w:line="240" w:lineRule="auto"/>
              <w:ind w:left="113" w:right="113"/>
              <w:jc w:val="center"/>
              <w:rPr>
                <w:rFonts w:ascii="Times New Roman" w:hAnsi="Times New Roman" w:cs="Times New Roman"/>
                <w:b/>
                <w:sz w:val="18"/>
                <w:szCs w:val="18"/>
              </w:rPr>
            </w:pPr>
            <w:r w:rsidRPr="008300AF">
              <w:rPr>
                <w:rFonts w:ascii="Times New Roman" w:hAnsi="Times New Roman" w:cs="Times New Roman"/>
                <w:b/>
                <w:sz w:val="18"/>
                <w:szCs w:val="18"/>
              </w:rPr>
              <w:t xml:space="preserve">Deficīts pret 2022.gadu </w:t>
            </w:r>
          </w:p>
        </w:tc>
      </w:tr>
      <w:tr w14:paraId="2ECCEC12" w14:textId="77777777"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14:paraId="150AF152" w14:textId="77777777">
            <w:pPr>
              <w:rPr>
                <w:rFonts w:ascii="Times New Roman" w:hAnsi="Times New Roman" w:cs="Times New Roman"/>
                <w:sz w:val="20"/>
                <w:szCs w:val="20"/>
              </w:rPr>
            </w:pPr>
            <w:r w:rsidRPr="008300AF">
              <w:rPr>
                <w:rFonts w:ascii="Times New Roman" w:hAnsi="Times New Roman" w:cs="Times New Roman"/>
                <w:sz w:val="20"/>
                <w:szCs w:val="20"/>
              </w:rPr>
              <w:t xml:space="preserve">Ārsta pamatspecialitātes </w:t>
            </w:r>
          </w:p>
        </w:tc>
        <w:tc>
          <w:tcPr>
            <w:tcW w:w="1134" w:type="dxa"/>
          </w:tcPr>
          <w:p w:rsidR="004C3D7E" w:rsidRPr="008300AF" w:rsidP="004C3D7E" w14:paraId="5FD8A47D" w14:textId="77777777">
            <w:pPr>
              <w:rPr>
                <w:rFonts w:ascii="Times New Roman" w:hAnsi="Times New Roman" w:cs="Times New Roman"/>
                <w:sz w:val="20"/>
                <w:szCs w:val="20"/>
              </w:rPr>
            </w:pPr>
            <w:r w:rsidRPr="008300AF">
              <w:rPr>
                <w:rFonts w:ascii="Times New Roman" w:hAnsi="Times New Roman" w:cs="Times New Roman"/>
                <w:sz w:val="20"/>
                <w:szCs w:val="20"/>
              </w:rPr>
              <w:t>6515</w:t>
            </w:r>
          </w:p>
        </w:tc>
        <w:tc>
          <w:tcPr>
            <w:tcW w:w="992" w:type="dxa"/>
          </w:tcPr>
          <w:p w:rsidR="004C3D7E" w:rsidRPr="008300AF" w:rsidP="004C3D7E" w14:paraId="152B371D" w14:textId="77777777">
            <w:pPr>
              <w:rPr>
                <w:rFonts w:ascii="Times New Roman" w:hAnsi="Times New Roman" w:cs="Times New Roman"/>
                <w:sz w:val="20"/>
                <w:szCs w:val="20"/>
              </w:rPr>
            </w:pPr>
            <w:r w:rsidRPr="008300AF">
              <w:rPr>
                <w:rFonts w:ascii="Times New Roman" w:hAnsi="Times New Roman" w:cs="Times New Roman"/>
                <w:sz w:val="20"/>
                <w:szCs w:val="20"/>
              </w:rPr>
              <w:t>1048</w:t>
            </w:r>
          </w:p>
        </w:tc>
        <w:tc>
          <w:tcPr>
            <w:tcW w:w="1145" w:type="dxa"/>
          </w:tcPr>
          <w:p w:rsidR="004C3D7E" w:rsidRPr="008300AF" w:rsidP="004C3D7E" w14:paraId="35EE15FF" w14:textId="77777777">
            <w:pPr>
              <w:rPr>
                <w:rFonts w:ascii="Times New Roman" w:hAnsi="Times New Roman" w:cs="Times New Roman"/>
                <w:sz w:val="20"/>
                <w:szCs w:val="20"/>
              </w:rPr>
            </w:pPr>
            <w:r w:rsidRPr="008300AF">
              <w:rPr>
                <w:rFonts w:ascii="Times New Roman" w:hAnsi="Times New Roman" w:cs="Times New Roman"/>
                <w:sz w:val="20"/>
                <w:szCs w:val="20"/>
              </w:rPr>
              <w:t>1117</w:t>
            </w:r>
          </w:p>
        </w:tc>
        <w:tc>
          <w:tcPr>
            <w:tcW w:w="1213" w:type="dxa"/>
          </w:tcPr>
          <w:p w:rsidR="004C3D7E" w:rsidRPr="008300AF" w:rsidP="004C3D7E" w14:paraId="09CEB5E6" w14:textId="77777777">
            <w:pPr>
              <w:rPr>
                <w:rFonts w:ascii="Times New Roman" w:hAnsi="Times New Roman" w:cs="Times New Roman"/>
                <w:sz w:val="20"/>
                <w:szCs w:val="20"/>
              </w:rPr>
            </w:pPr>
            <w:r w:rsidRPr="008300AF">
              <w:rPr>
                <w:rFonts w:ascii="Times New Roman" w:hAnsi="Times New Roman" w:cs="Times New Roman"/>
                <w:sz w:val="20"/>
                <w:szCs w:val="20"/>
              </w:rPr>
              <w:t>820</w:t>
            </w:r>
          </w:p>
        </w:tc>
        <w:tc>
          <w:tcPr>
            <w:tcW w:w="1516" w:type="dxa"/>
          </w:tcPr>
          <w:p w:rsidR="004C3D7E" w:rsidRPr="008300AF" w:rsidP="004C3D7E" w14:paraId="5A24FF5C" w14:textId="77777777">
            <w:pPr>
              <w:rPr>
                <w:rFonts w:ascii="Times New Roman" w:hAnsi="Times New Roman" w:cs="Times New Roman"/>
                <w:sz w:val="20"/>
                <w:szCs w:val="20"/>
              </w:rPr>
            </w:pPr>
            <w:r w:rsidRPr="008300AF">
              <w:rPr>
                <w:rFonts w:ascii="Times New Roman" w:hAnsi="Times New Roman" w:cs="Times New Roman"/>
                <w:sz w:val="20"/>
                <w:szCs w:val="20"/>
              </w:rPr>
              <w:t>4950</w:t>
            </w:r>
          </w:p>
        </w:tc>
        <w:tc>
          <w:tcPr>
            <w:tcW w:w="1213" w:type="dxa"/>
          </w:tcPr>
          <w:p w:rsidR="004C3D7E" w:rsidRPr="008300AF" w:rsidP="004C3D7E" w14:paraId="58655F36" w14:textId="77777777">
            <w:pPr>
              <w:rPr>
                <w:rFonts w:ascii="Times New Roman" w:hAnsi="Times New Roman" w:cs="Times New Roman"/>
                <w:sz w:val="20"/>
                <w:szCs w:val="20"/>
              </w:rPr>
            </w:pPr>
            <w:r w:rsidRPr="008300AF">
              <w:rPr>
                <w:rFonts w:ascii="Times New Roman" w:hAnsi="Times New Roman" w:cs="Times New Roman"/>
                <w:sz w:val="20"/>
                <w:szCs w:val="20"/>
              </w:rPr>
              <w:t>5923</w:t>
            </w:r>
          </w:p>
        </w:tc>
        <w:tc>
          <w:tcPr>
            <w:tcW w:w="808" w:type="dxa"/>
          </w:tcPr>
          <w:p w:rsidR="004C3D7E" w:rsidRPr="008300AF" w:rsidP="004C3D7E" w14:paraId="44027EF2" w14:textId="77777777">
            <w:pPr>
              <w:jc w:val="center"/>
              <w:rPr>
                <w:rFonts w:ascii="Times New Roman" w:hAnsi="Times New Roman" w:cs="Times New Roman"/>
                <w:sz w:val="20"/>
                <w:szCs w:val="20"/>
              </w:rPr>
            </w:pPr>
            <w:r w:rsidRPr="008300AF">
              <w:rPr>
                <w:rFonts w:ascii="Times New Roman" w:hAnsi="Times New Roman" w:cs="Times New Roman"/>
                <w:sz w:val="20"/>
                <w:szCs w:val="20"/>
              </w:rPr>
              <w:t>-973</w:t>
            </w:r>
          </w:p>
        </w:tc>
      </w:tr>
      <w:tr w14:paraId="4EBCCAAF" w14:textId="77777777"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14:paraId="0689466F" w14:textId="77777777">
            <w:pPr>
              <w:rPr>
                <w:rFonts w:ascii="Times New Roman" w:hAnsi="Times New Roman" w:cs="Times New Roman"/>
                <w:sz w:val="20"/>
                <w:szCs w:val="20"/>
              </w:rPr>
            </w:pPr>
            <w:r w:rsidRPr="008300AF">
              <w:rPr>
                <w:rFonts w:ascii="Times New Roman" w:hAnsi="Times New Roman" w:cs="Times New Roman"/>
                <w:sz w:val="20"/>
                <w:szCs w:val="20"/>
              </w:rPr>
              <w:t>Zobārsts (P25)</w:t>
            </w:r>
          </w:p>
        </w:tc>
        <w:tc>
          <w:tcPr>
            <w:tcW w:w="1134" w:type="dxa"/>
          </w:tcPr>
          <w:p w:rsidR="004C3D7E" w:rsidRPr="008300AF" w:rsidP="004C3D7E" w14:paraId="5B5FC645" w14:textId="77777777">
            <w:pPr>
              <w:rPr>
                <w:rFonts w:ascii="Times New Roman" w:hAnsi="Times New Roman" w:cs="Times New Roman"/>
                <w:sz w:val="20"/>
                <w:szCs w:val="20"/>
              </w:rPr>
            </w:pPr>
            <w:r w:rsidRPr="008300AF">
              <w:rPr>
                <w:rFonts w:ascii="Times New Roman" w:hAnsi="Times New Roman" w:cs="Times New Roman"/>
                <w:sz w:val="20"/>
                <w:szCs w:val="20"/>
              </w:rPr>
              <w:t>1540</w:t>
            </w:r>
          </w:p>
        </w:tc>
        <w:tc>
          <w:tcPr>
            <w:tcW w:w="992" w:type="dxa"/>
          </w:tcPr>
          <w:p w:rsidR="004C3D7E" w:rsidRPr="008300AF" w:rsidP="004C3D7E" w14:paraId="04463CE1" w14:textId="77777777">
            <w:pPr>
              <w:rPr>
                <w:rFonts w:ascii="Times New Roman" w:hAnsi="Times New Roman" w:cs="Times New Roman"/>
                <w:sz w:val="20"/>
                <w:szCs w:val="20"/>
              </w:rPr>
            </w:pPr>
            <w:r w:rsidRPr="008300AF">
              <w:rPr>
                <w:rFonts w:ascii="Times New Roman" w:hAnsi="Times New Roman" w:cs="Times New Roman"/>
                <w:sz w:val="20"/>
                <w:szCs w:val="20"/>
              </w:rPr>
              <w:t>200</w:t>
            </w:r>
          </w:p>
        </w:tc>
        <w:tc>
          <w:tcPr>
            <w:tcW w:w="1145" w:type="dxa"/>
          </w:tcPr>
          <w:p w:rsidR="004C3D7E" w:rsidRPr="008300AF" w:rsidP="004C3D7E" w14:paraId="159A483A" w14:textId="77777777">
            <w:pPr>
              <w:rPr>
                <w:rFonts w:ascii="Times New Roman" w:hAnsi="Times New Roman" w:cs="Times New Roman"/>
                <w:sz w:val="20"/>
                <w:szCs w:val="20"/>
              </w:rPr>
            </w:pPr>
            <w:r w:rsidRPr="008300AF">
              <w:rPr>
                <w:rFonts w:ascii="Times New Roman" w:hAnsi="Times New Roman" w:cs="Times New Roman"/>
                <w:sz w:val="20"/>
                <w:szCs w:val="20"/>
              </w:rPr>
              <w:t>225</w:t>
            </w:r>
          </w:p>
        </w:tc>
        <w:tc>
          <w:tcPr>
            <w:tcW w:w="1213" w:type="dxa"/>
          </w:tcPr>
          <w:p w:rsidR="004C3D7E" w:rsidRPr="008300AF" w:rsidP="004C3D7E" w14:paraId="5AD18D4B" w14:textId="77777777">
            <w:pPr>
              <w:rPr>
                <w:rFonts w:ascii="Times New Roman" w:hAnsi="Times New Roman" w:cs="Times New Roman"/>
                <w:sz w:val="20"/>
                <w:szCs w:val="20"/>
              </w:rPr>
            </w:pPr>
            <w:r w:rsidRPr="008300AF">
              <w:rPr>
                <w:rFonts w:ascii="Times New Roman" w:hAnsi="Times New Roman" w:cs="Times New Roman"/>
                <w:sz w:val="20"/>
                <w:szCs w:val="20"/>
              </w:rPr>
              <w:t>111</w:t>
            </w:r>
          </w:p>
        </w:tc>
        <w:tc>
          <w:tcPr>
            <w:tcW w:w="1516" w:type="dxa"/>
          </w:tcPr>
          <w:p w:rsidR="004C3D7E" w:rsidRPr="008300AF" w:rsidP="004C3D7E" w14:paraId="3426673D" w14:textId="77777777">
            <w:pPr>
              <w:rPr>
                <w:rFonts w:ascii="Times New Roman" w:hAnsi="Times New Roman" w:cs="Times New Roman"/>
                <w:sz w:val="20"/>
                <w:szCs w:val="20"/>
              </w:rPr>
            </w:pPr>
            <w:r w:rsidRPr="008300AF">
              <w:rPr>
                <w:rFonts w:ascii="Times New Roman" w:hAnsi="Times New Roman" w:cs="Times New Roman"/>
                <w:sz w:val="20"/>
                <w:szCs w:val="20"/>
              </w:rPr>
              <w:t>1226</w:t>
            </w:r>
          </w:p>
        </w:tc>
        <w:tc>
          <w:tcPr>
            <w:tcW w:w="1213" w:type="dxa"/>
          </w:tcPr>
          <w:p w:rsidR="004C3D7E" w:rsidRPr="008300AF" w:rsidP="004C3D7E" w14:paraId="405365B4" w14:textId="77777777">
            <w:pPr>
              <w:rPr>
                <w:rFonts w:ascii="Times New Roman" w:hAnsi="Times New Roman" w:cs="Times New Roman"/>
                <w:sz w:val="20"/>
                <w:szCs w:val="20"/>
              </w:rPr>
            </w:pPr>
            <w:r w:rsidRPr="008300AF">
              <w:rPr>
                <w:rFonts w:ascii="Times New Roman" w:hAnsi="Times New Roman" w:cs="Times New Roman"/>
                <w:sz w:val="20"/>
                <w:szCs w:val="20"/>
              </w:rPr>
              <w:t>1540</w:t>
            </w:r>
          </w:p>
        </w:tc>
        <w:tc>
          <w:tcPr>
            <w:tcW w:w="808" w:type="dxa"/>
          </w:tcPr>
          <w:p w:rsidR="004C3D7E" w:rsidRPr="008300AF" w:rsidP="004C3D7E" w14:paraId="5A717C5C" w14:textId="77777777">
            <w:pPr>
              <w:jc w:val="center"/>
              <w:rPr>
                <w:rFonts w:ascii="Times New Roman" w:hAnsi="Times New Roman" w:cs="Times New Roman"/>
                <w:sz w:val="20"/>
                <w:szCs w:val="20"/>
              </w:rPr>
            </w:pPr>
            <w:r w:rsidRPr="008300AF">
              <w:rPr>
                <w:rFonts w:ascii="Times New Roman" w:hAnsi="Times New Roman" w:cs="Times New Roman"/>
                <w:sz w:val="20"/>
                <w:szCs w:val="20"/>
              </w:rPr>
              <w:t>-314</w:t>
            </w:r>
          </w:p>
        </w:tc>
      </w:tr>
      <w:tr w14:paraId="3FF57048" w14:textId="77777777"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14:paraId="3BB87FAE" w14:textId="77777777">
            <w:pPr>
              <w:rPr>
                <w:rFonts w:ascii="Times New Roman" w:hAnsi="Times New Roman" w:cs="Times New Roman"/>
                <w:sz w:val="20"/>
                <w:szCs w:val="20"/>
              </w:rPr>
            </w:pPr>
            <w:r w:rsidRPr="008300AF">
              <w:rPr>
                <w:rFonts w:ascii="Times New Roman" w:hAnsi="Times New Roman" w:cs="Times New Roman"/>
                <w:sz w:val="20"/>
                <w:szCs w:val="20"/>
              </w:rPr>
              <w:t>Māsa (n39)</w:t>
            </w:r>
          </w:p>
        </w:tc>
        <w:tc>
          <w:tcPr>
            <w:tcW w:w="1134" w:type="dxa"/>
          </w:tcPr>
          <w:p w:rsidR="004C3D7E" w:rsidRPr="008300AF" w:rsidP="004C3D7E" w14:paraId="30070377" w14:textId="77777777">
            <w:pPr>
              <w:rPr>
                <w:rFonts w:ascii="Times New Roman" w:hAnsi="Times New Roman" w:cs="Times New Roman"/>
                <w:sz w:val="20"/>
                <w:szCs w:val="20"/>
              </w:rPr>
            </w:pPr>
            <w:r w:rsidRPr="008300AF">
              <w:rPr>
                <w:rFonts w:ascii="Times New Roman" w:hAnsi="Times New Roman" w:cs="Times New Roman"/>
                <w:sz w:val="20"/>
                <w:szCs w:val="20"/>
              </w:rPr>
              <w:t>8791</w:t>
            </w:r>
          </w:p>
        </w:tc>
        <w:tc>
          <w:tcPr>
            <w:tcW w:w="992" w:type="dxa"/>
          </w:tcPr>
          <w:p w:rsidR="004C3D7E" w:rsidRPr="008300AF" w:rsidP="004C3D7E" w14:paraId="181CAA20" w14:textId="77777777">
            <w:pPr>
              <w:rPr>
                <w:rFonts w:ascii="Times New Roman" w:hAnsi="Times New Roman" w:cs="Times New Roman"/>
                <w:sz w:val="20"/>
                <w:szCs w:val="20"/>
              </w:rPr>
            </w:pPr>
            <w:r w:rsidRPr="008300AF">
              <w:rPr>
                <w:rFonts w:ascii="Times New Roman" w:hAnsi="Times New Roman" w:cs="Times New Roman"/>
                <w:sz w:val="20"/>
                <w:szCs w:val="20"/>
              </w:rPr>
              <w:t>582</w:t>
            </w:r>
          </w:p>
        </w:tc>
        <w:tc>
          <w:tcPr>
            <w:tcW w:w="1145" w:type="dxa"/>
          </w:tcPr>
          <w:p w:rsidR="004C3D7E" w:rsidRPr="008300AF" w:rsidP="004C3D7E" w14:paraId="1EB74274" w14:textId="77777777">
            <w:pPr>
              <w:rPr>
                <w:rFonts w:ascii="Times New Roman" w:hAnsi="Times New Roman" w:cs="Times New Roman"/>
                <w:sz w:val="20"/>
                <w:szCs w:val="20"/>
              </w:rPr>
            </w:pPr>
            <w:r w:rsidRPr="008300AF">
              <w:rPr>
                <w:rFonts w:ascii="Times New Roman" w:hAnsi="Times New Roman" w:cs="Times New Roman"/>
                <w:sz w:val="20"/>
                <w:szCs w:val="20"/>
              </w:rPr>
              <w:t>1158</w:t>
            </w:r>
          </w:p>
        </w:tc>
        <w:tc>
          <w:tcPr>
            <w:tcW w:w="1213" w:type="dxa"/>
          </w:tcPr>
          <w:p w:rsidR="004C3D7E" w:rsidRPr="008300AF" w:rsidP="004C3D7E" w14:paraId="777D11C9" w14:textId="77777777">
            <w:pPr>
              <w:rPr>
                <w:rFonts w:ascii="Times New Roman" w:hAnsi="Times New Roman" w:cs="Times New Roman"/>
                <w:sz w:val="20"/>
                <w:szCs w:val="20"/>
              </w:rPr>
            </w:pPr>
            <w:r w:rsidRPr="008300AF">
              <w:rPr>
                <w:rFonts w:ascii="Times New Roman" w:hAnsi="Times New Roman" w:cs="Times New Roman"/>
                <w:sz w:val="20"/>
                <w:szCs w:val="20"/>
              </w:rPr>
              <w:t>936***</w:t>
            </w:r>
          </w:p>
        </w:tc>
        <w:tc>
          <w:tcPr>
            <w:tcW w:w="1516" w:type="dxa"/>
          </w:tcPr>
          <w:p w:rsidR="004C3D7E" w:rsidRPr="008300AF" w:rsidP="004C3D7E" w14:paraId="14204E53" w14:textId="77777777">
            <w:pPr>
              <w:rPr>
                <w:rFonts w:ascii="Times New Roman" w:hAnsi="Times New Roman" w:cs="Times New Roman"/>
                <w:sz w:val="20"/>
                <w:szCs w:val="20"/>
              </w:rPr>
            </w:pPr>
            <w:r w:rsidRPr="008300AF">
              <w:rPr>
                <w:rFonts w:ascii="Times New Roman" w:hAnsi="Times New Roman" w:cs="Times New Roman"/>
                <w:sz w:val="20"/>
                <w:szCs w:val="20"/>
              </w:rPr>
              <w:t>7987</w:t>
            </w:r>
          </w:p>
        </w:tc>
        <w:tc>
          <w:tcPr>
            <w:tcW w:w="1213" w:type="dxa"/>
          </w:tcPr>
          <w:p w:rsidR="004C3D7E" w:rsidRPr="008300AF" w:rsidP="004C3D7E" w14:paraId="366974D5" w14:textId="77777777">
            <w:pPr>
              <w:rPr>
                <w:rFonts w:ascii="Times New Roman" w:hAnsi="Times New Roman" w:cs="Times New Roman"/>
                <w:sz w:val="20"/>
                <w:szCs w:val="20"/>
              </w:rPr>
            </w:pPr>
            <w:r w:rsidRPr="008300AF">
              <w:rPr>
                <w:rFonts w:ascii="Times New Roman" w:hAnsi="Times New Roman" w:cs="Times New Roman"/>
                <w:sz w:val="20"/>
                <w:szCs w:val="20"/>
              </w:rPr>
              <w:t>11 038</w:t>
            </w:r>
          </w:p>
        </w:tc>
        <w:tc>
          <w:tcPr>
            <w:tcW w:w="808" w:type="dxa"/>
          </w:tcPr>
          <w:p w:rsidR="004C3D7E" w:rsidRPr="008300AF" w:rsidP="004C3D7E" w14:paraId="06B3EF71" w14:textId="77777777">
            <w:pPr>
              <w:jc w:val="center"/>
              <w:rPr>
                <w:rFonts w:ascii="Times New Roman" w:hAnsi="Times New Roman" w:cs="Times New Roman"/>
                <w:sz w:val="20"/>
                <w:szCs w:val="20"/>
              </w:rPr>
            </w:pPr>
            <w:r w:rsidRPr="008300AF">
              <w:rPr>
                <w:rFonts w:ascii="Times New Roman" w:hAnsi="Times New Roman" w:cs="Times New Roman"/>
                <w:sz w:val="20"/>
                <w:szCs w:val="20"/>
              </w:rPr>
              <w:t>- 3051</w:t>
            </w:r>
          </w:p>
        </w:tc>
      </w:tr>
      <w:tr w14:paraId="2A807C21" w14:textId="77777777"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14:paraId="45E156C5" w14:textId="77777777">
            <w:pPr>
              <w:rPr>
                <w:rFonts w:ascii="Times New Roman" w:hAnsi="Times New Roman" w:cs="Times New Roman"/>
                <w:sz w:val="20"/>
                <w:szCs w:val="20"/>
              </w:rPr>
            </w:pPr>
            <w:r w:rsidRPr="008300AF">
              <w:rPr>
                <w:rFonts w:ascii="Times New Roman" w:hAnsi="Times New Roman" w:cs="Times New Roman"/>
                <w:sz w:val="20"/>
                <w:szCs w:val="20"/>
              </w:rPr>
              <w:t>Vecmāte (n28)</w:t>
            </w:r>
          </w:p>
        </w:tc>
        <w:tc>
          <w:tcPr>
            <w:tcW w:w="1134" w:type="dxa"/>
          </w:tcPr>
          <w:p w:rsidR="004C3D7E" w:rsidRPr="008300AF" w:rsidP="004C3D7E" w14:paraId="70CA8A85" w14:textId="77777777">
            <w:pPr>
              <w:rPr>
                <w:rFonts w:ascii="Times New Roman" w:hAnsi="Times New Roman" w:cs="Times New Roman"/>
                <w:sz w:val="20"/>
                <w:szCs w:val="20"/>
              </w:rPr>
            </w:pPr>
            <w:r w:rsidRPr="008300AF">
              <w:rPr>
                <w:rFonts w:ascii="Times New Roman" w:hAnsi="Times New Roman" w:cs="Times New Roman"/>
                <w:sz w:val="20"/>
                <w:szCs w:val="20"/>
              </w:rPr>
              <w:t>448</w:t>
            </w:r>
          </w:p>
        </w:tc>
        <w:tc>
          <w:tcPr>
            <w:tcW w:w="992" w:type="dxa"/>
          </w:tcPr>
          <w:p w:rsidR="004C3D7E" w:rsidRPr="008300AF" w:rsidP="004C3D7E" w14:paraId="2531110C" w14:textId="77777777">
            <w:pPr>
              <w:rPr>
                <w:rFonts w:ascii="Times New Roman" w:hAnsi="Times New Roman" w:cs="Times New Roman"/>
                <w:sz w:val="20"/>
                <w:szCs w:val="20"/>
              </w:rPr>
            </w:pPr>
            <w:r w:rsidRPr="008300AF">
              <w:rPr>
                <w:rFonts w:ascii="Times New Roman" w:hAnsi="Times New Roman" w:cs="Times New Roman"/>
                <w:sz w:val="20"/>
                <w:szCs w:val="20"/>
              </w:rPr>
              <w:t>31</w:t>
            </w:r>
          </w:p>
        </w:tc>
        <w:tc>
          <w:tcPr>
            <w:tcW w:w="1145" w:type="dxa"/>
          </w:tcPr>
          <w:p w:rsidR="004C3D7E" w:rsidRPr="008300AF" w:rsidP="004C3D7E" w14:paraId="6667AF3B" w14:textId="77777777">
            <w:pPr>
              <w:rPr>
                <w:rFonts w:ascii="Times New Roman" w:hAnsi="Times New Roman" w:cs="Times New Roman"/>
                <w:sz w:val="20"/>
                <w:szCs w:val="20"/>
              </w:rPr>
            </w:pPr>
            <w:r w:rsidRPr="008300AF">
              <w:rPr>
                <w:rFonts w:ascii="Times New Roman" w:hAnsi="Times New Roman" w:cs="Times New Roman"/>
                <w:sz w:val="20"/>
                <w:szCs w:val="20"/>
              </w:rPr>
              <w:t>72</w:t>
            </w:r>
          </w:p>
        </w:tc>
        <w:tc>
          <w:tcPr>
            <w:tcW w:w="1213" w:type="dxa"/>
          </w:tcPr>
          <w:p w:rsidR="004C3D7E" w:rsidRPr="008300AF" w:rsidP="004C3D7E" w14:paraId="32BA5B47" w14:textId="77777777">
            <w:pPr>
              <w:rPr>
                <w:rFonts w:ascii="Times New Roman" w:hAnsi="Times New Roman" w:cs="Times New Roman"/>
                <w:sz w:val="20"/>
                <w:szCs w:val="20"/>
              </w:rPr>
            </w:pPr>
            <w:r w:rsidRPr="008300AF">
              <w:rPr>
                <w:rFonts w:ascii="Times New Roman" w:hAnsi="Times New Roman" w:cs="Times New Roman"/>
                <w:sz w:val="20"/>
                <w:szCs w:val="20"/>
              </w:rPr>
              <w:t>134</w:t>
            </w:r>
          </w:p>
        </w:tc>
        <w:tc>
          <w:tcPr>
            <w:tcW w:w="1516" w:type="dxa"/>
          </w:tcPr>
          <w:p w:rsidR="004C3D7E" w:rsidRPr="008300AF" w:rsidP="004C3D7E" w14:paraId="324C7B66" w14:textId="77777777">
            <w:pPr>
              <w:rPr>
                <w:rFonts w:ascii="Times New Roman" w:hAnsi="Times New Roman" w:cs="Times New Roman"/>
                <w:sz w:val="20"/>
                <w:szCs w:val="20"/>
              </w:rPr>
            </w:pPr>
            <w:r w:rsidRPr="008300AF">
              <w:rPr>
                <w:rFonts w:ascii="Times New Roman" w:hAnsi="Times New Roman" w:cs="Times New Roman"/>
                <w:sz w:val="20"/>
                <w:szCs w:val="20"/>
              </w:rPr>
              <w:t>479</w:t>
            </w:r>
          </w:p>
        </w:tc>
        <w:tc>
          <w:tcPr>
            <w:tcW w:w="1213" w:type="dxa"/>
          </w:tcPr>
          <w:p w:rsidR="004C3D7E" w:rsidRPr="008300AF" w:rsidP="004C3D7E" w14:paraId="3B26D245" w14:textId="77777777">
            <w:pPr>
              <w:rPr>
                <w:rFonts w:ascii="Times New Roman" w:hAnsi="Times New Roman" w:cs="Times New Roman"/>
                <w:sz w:val="20"/>
                <w:szCs w:val="20"/>
              </w:rPr>
            </w:pPr>
            <w:r w:rsidRPr="008300AF">
              <w:rPr>
                <w:rFonts w:ascii="Times New Roman" w:hAnsi="Times New Roman" w:cs="Times New Roman"/>
                <w:sz w:val="20"/>
                <w:szCs w:val="20"/>
              </w:rPr>
              <w:t>534.1</w:t>
            </w:r>
          </w:p>
        </w:tc>
        <w:tc>
          <w:tcPr>
            <w:tcW w:w="808" w:type="dxa"/>
          </w:tcPr>
          <w:p w:rsidR="004C3D7E" w:rsidRPr="008300AF" w:rsidP="004C3D7E" w14:paraId="5B5D6F37" w14:textId="77777777">
            <w:pPr>
              <w:jc w:val="center"/>
              <w:rPr>
                <w:rFonts w:ascii="Times New Roman" w:hAnsi="Times New Roman" w:cs="Times New Roman"/>
                <w:sz w:val="20"/>
                <w:szCs w:val="20"/>
              </w:rPr>
            </w:pPr>
            <w:r w:rsidRPr="008300AF">
              <w:rPr>
                <w:rFonts w:ascii="Times New Roman" w:hAnsi="Times New Roman" w:cs="Times New Roman"/>
                <w:sz w:val="20"/>
                <w:szCs w:val="20"/>
              </w:rPr>
              <w:t>-55.1</w:t>
            </w:r>
          </w:p>
        </w:tc>
      </w:tr>
      <w:tr w14:paraId="0366FF3E" w14:textId="77777777" w:rsidTr="004C3D7E">
        <w:tblPrEx>
          <w:tblW w:w="9723" w:type="dxa"/>
          <w:tblInd w:w="-431" w:type="dxa"/>
          <w:tblLayout w:type="fixed"/>
          <w:tblLook w:val="04A0"/>
        </w:tblPrEx>
        <w:trPr>
          <w:trHeight w:val="192"/>
        </w:trPr>
        <w:tc>
          <w:tcPr>
            <w:tcW w:w="1702" w:type="dxa"/>
            <w:shd w:val="clear" w:color="auto" w:fill="auto"/>
            <w:noWrap/>
            <w:vAlign w:val="bottom"/>
            <w:hideMark/>
          </w:tcPr>
          <w:p w:rsidR="004C3D7E" w:rsidRPr="008300AF" w:rsidP="004C3D7E" w14:paraId="1E26CE17" w14:textId="77777777">
            <w:pPr>
              <w:rPr>
                <w:rFonts w:ascii="Times New Roman" w:hAnsi="Times New Roman" w:cs="Times New Roman"/>
                <w:sz w:val="20"/>
                <w:szCs w:val="20"/>
              </w:rPr>
            </w:pPr>
            <w:r w:rsidRPr="008300AF">
              <w:rPr>
                <w:rFonts w:ascii="Times New Roman" w:hAnsi="Times New Roman" w:cs="Times New Roman"/>
                <w:sz w:val="20"/>
                <w:szCs w:val="20"/>
              </w:rPr>
              <w:t>Ārsta palīgs (n27)</w:t>
            </w:r>
          </w:p>
        </w:tc>
        <w:tc>
          <w:tcPr>
            <w:tcW w:w="1134" w:type="dxa"/>
          </w:tcPr>
          <w:p w:rsidR="004C3D7E" w:rsidRPr="008300AF" w:rsidP="004C3D7E" w14:paraId="51BD0280" w14:textId="77777777">
            <w:pPr>
              <w:rPr>
                <w:rFonts w:ascii="Times New Roman" w:hAnsi="Times New Roman" w:cs="Times New Roman"/>
                <w:sz w:val="20"/>
                <w:szCs w:val="20"/>
              </w:rPr>
            </w:pPr>
            <w:r w:rsidRPr="008300AF">
              <w:rPr>
                <w:rFonts w:ascii="Times New Roman" w:hAnsi="Times New Roman" w:cs="Times New Roman"/>
                <w:sz w:val="20"/>
                <w:szCs w:val="20"/>
              </w:rPr>
              <w:t>1882</w:t>
            </w:r>
          </w:p>
        </w:tc>
        <w:tc>
          <w:tcPr>
            <w:tcW w:w="992" w:type="dxa"/>
          </w:tcPr>
          <w:p w:rsidR="004C3D7E" w:rsidRPr="008300AF" w:rsidP="004C3D7E" w14:paraId="5B15C08A" w14:textId="77777777">
            <w:pPr>
              <w:rPr>
                <w:rFonts w:ascii="Times New Roman" w:hAnsi="Times New Roman" w:cs="Times New Roman"/>
                <w:sz w:val="20"/>
                <w:szCs w:val="20"/>
              </w:rPr>
            </w:pPr>
            <w:r w:rsidRPr="008300AF">
              <w:rPr>
                <w:rFonts w:ascii="Times New Roman" w:hAnsi="Times New Roman" w:cs="Times New Roman"/>
                <w:sz w:val="20"/>
                <w:szCs w:val="20"/>
              </w:rPr>
              <w:t>87</w:t>
            </w:r>
          </w:p>
        </w:tc>
        <w:tc>
          <w:tcPr>
            <w:tcW w:w="1145" w:type="dxa"/>
          </w:tcPr>
          <w:p w:rsidR="004C3D7E" w:rsidRPr="008300AF" w:rsidP="004C3D7E" w14:paraId="6C885861" w14:textId="77777777">
            <w:pPr>
              <w:rPr>
                <w:rFonts w:ascii="Times New Roman" w:hAnsi="Times New Roman" w:cs="Times New Roman"/>
                <w:sz w:val="20"/>
                <w:szCs w:val="20"/>
              </w:rPr>
            </w:pPr>
            <w:r w:rsidRPr="008300AF">
              <w:rPr>
                <w:rFonts w:ascii="Times New Roman" w:hAnsi="Times New Roman" w:cs="Times New Roman"/>
                <w:sz w:val="20"/>
                <w:szCs w:val="20"/>
              </w:rPr>
              <w:t>199</w:t>
            </w:r>
          </w:p>
        </w:tc>
        <w:tc>
          <w:tcPr>
            <w:tcW w:w="1213" w:type="dxa"/>
          </w:tcPr>
          <w:p w:rsidR="004C3D7E" w:rsidRPr="008300AF" w:rsidP="004C3D7E" w14:paraId="45B370CE" w14:textId="77777777">
            <w:pPr>
              <w:rPr>
                <w:rFonts w:ascii="Times New Roman" w:hAnsi="Times New Roman" w:cs="Times New Roman"/>
                <w:sz w:val="20"/>
                <w:szCs w:val="20"/>
              </w:rPr>
            </w:pPr>
            <w:r w:rsidRPr="008300AF">
              <w:rPr>
                <w:rFonts w:ascii="Times New Roman" w:hAnsi="Times New Roman" w:cs="Times New Roman"/>
                <w:sz w:val="20"/>
                <w:szCs w:val="20"/>
              </w:rPr>
              <w:t>698</w:t>
            </w:r>
          </w:p>
        </w:tc>
        <w:tc>
          <w:tcPr>
            <w:tcW w:w="1516" w:type="dxa"/>
          </w:tcPr>
          <w:p w:rsidR="004C3D7E" w:rsidRPr="008300AF" w:rsidP="004C3D7E" w14:paraId="0FFB7A83" w14:textId="77777777">
            <w:pPr>
              <w:rPr>
                <w:rFonts w:ascii="Times New Roman" w:hAnsi="Times New Roman" w:cs="Times New Roman"/>
                <w:sz w:val="20"/>
                <w:szCs w:val="20"/>
              </w:rPr>
            </w:pPr>
            <w:r w:rsidRPr="008300AF">
              <w:rPr>
                <w:rFonts w:ascii="Times New Roman" w:hAnsi="Times New Roman" w:cs="Times New Roman"/>
                <w:sz w:val="20"/>
                <w:szCs w:val="20"/>
              </w:rPr>
              <w:t>2294</w:t>
            </w:r>
          </w:p>
        </w:tc>
        <w:tc>
          <w:tcPr>
            <w:tcW w:w="1213" w:type="dxa"/>
          </w:tcPr>
          <w:p w:rsidR="004C3D7E" w:rsidRPr="008300AF" w:rsidP="004C3D7E" w14:paraId="3D97A7BE" w14:textId="77777777">
            <w:pPr>
              <w:rPr>
                <w:rFonts w:ascii="Times New Roman" w:hAnsi="Times New Roman" w:cs="Times New Roman"/>
                <w:sz w:val="20"/>
                <w:szCs w:val="20"/>
              </w:rPr>
            </w:pPr>
            <w:r w:rsidRPr="008300AF">
              <w:rPr>
                <w:rFonts w:ascii="Times New Roman" w:hAnsi="Times New Roman" w:cs="Times New Roman"/>
                <w:sz w:val="20"/>
                <w:szCs w:val="20"/>
              </w:rPr>
              <w:t>2606</w:t>
            </w:r>
          </w:p>
        </w:tc>
        <w:tc>
          <w:tcPr>
            <w:tcW w:w="808" w:type="dxa"/>
          </w:tcPr>
          <w:p w:rsidR="004C3D7E" w:rsidRPr="008300AF" w:rsidP="004C3D7E" w14:paraId="7E0AE7AE" w14:textId="77777777">
            <w:pPr>
              <w:jc w:val="center"/>
              <w:rPr>
                <w:rFonts w:ascii="Times New Roman" w:hAnsi="Times New Roman" w:cs="Times New Roman"/>
                <w:sz w:val="20"/>
                <w:szCs w:val="20"/>
              </w:rPr>
            </w:pPr>
            <w:r w:rsidRPr="008300AF">
              <w:rPr>
                <w:rFonts w:ascii="Times New Roman" w:hAnsi="Times New Roman" w:cs="Times New Roman"/>
                <w:sz w:val="20"/>
                <w:szCs w:val="20"/>
              </w:rPr>
              <w:t>-312</w:t>
            </w:r>
          </w:p>
        </w:tc>
      </w:tr>
      <w:tr w14:paraId="11B11343" w14:textId="77777777" w:rsidTr="004C3D7E">
        <w:tblPrEx>
          <w:tblW w:w="9723" w:type="dxa"/>
          <w:tblInd w:w="-431" w:type="dxa"/>
          <w:tblLayout w:type="fixed"/>
          <w:tblLook w:val="04A0"/>
        </w:tblPrEx>
        <w:trPr>
          <w:trHeight w:val="405"/>
        </w:trPr>
        <w:tc>
          <w:tcPr>
            <w:tcW w:w="1702" w:type="dxa"/>
            <w:shd w:val="clear" w:color="auto" w:fill="auto"/>
            <w:noWrap/>
            <w:vAlign w:val="bottom"/>
            <w:hideMark/>
          </w:tcPr>
          <w:p w:rsidR="004C3D7E" w:rsidRPr="008300AF" w:rsidP="004C3D7E" w14:paraId="215A98E9" w14:textId="77777777">
            <w:pPr>
              <w:rPr>
                <w:rFonts w:ascii="Times New Roman" w:hAnsi="Times New Roman" w:cs="Times New Roman"/>
                <w:sz w:val="20"/>
                <w:szCs w:val="20"/>
              </w:rPr>
            </w:pPr>
            <w:r w:rsidRPr="008300AF">
              <w:rPr>
                <w:rFonts w:ascii="Times New Roman" w:hAnsi="Times New Roman" w:cs="Times New Roman"/>
                <w:sz w:val="20"/>
                <w:szCs w:val="20"/>
              </w:rPr>
              <w:t>Māsas palīgs (n70)</w:t>
            </w:r>
          </w:p>
        </w:tc>
        <w:tc>
          <w:tcPr>
            <w:tcW w:w="1134" w:type="dxa"/>
          </w:tcPr>
          <w:p w:rsidR="004C3D7E" w:rsidRPr="008300AF" w:rsidP="004C3D7E" w14:paraId="2BA8DCA4" w14:textId="77777777">
            <w:pPr>
              <w:rPr>
                <w:rFonts w:ascii="Times New Roman" w:hAnsi="Times New Roman" w:cs="Times New Roman"/>
                <w:sz w:val="20"/>
                <w:szCs w:val="20"/>
              </w:rPr>
            </w:pPr>
            <w:r w:rsidRPr="008300AF">
              <w:rPr>
                <w:rFonts w:ascii="Times New Roman" w:hAnsi="Times New Roman" w:cs="Times New Roman"/>
                <w:sz w:val="20"/>
                <w:szCs w:val="20"/>
              </w:rPr>
              <w:t>2230</w:t>
            </w:r>
          </w:p>
        </w:tc>
        <w:tc>
          <w:tcPr>
            <w:tcW w:w="992" w:type="dxa"/>
          </w:tcPr>
          <w:p w:rsidR="004C3D7E" w:rsidRPr="008300AF" w:rsidP="004C3D7E" w14:paraId="082549B0" w14:textId="77777777">
            <w:pPr>
              <w:rPr>
                <w:rFonts w:ascii="Times New Roman" w:hAnsi="Times New Roman" w:cs="Times New Roman"/>
                <w:sz w:val="20"/>
                <w:szCs w:val="20"/>
              </w:rPr>
            </w:pPr>
            <w:r w:rsidRPr="008300AF">
              <w:rPr>
                <w:rFonts w:ascii="Times New Roman" w:hAnsi="Times New Roman" w:cs="Times New Roman"/>
                <w:sz w:val="20"/>
                <w:szCs w:val="20"/>
              </w:rPr>
              <w:t>138</w:t>
            </w:r>
          </w:p>
        </w:tc>
        <w:tc>
          <w:tcPr>
            <w:tcW w:w="1145" w:type="dxa"/>
          </w:tcPr>
          <w:p w:rsidR="004C3D7E" w:rsidRPr="008300AF" w:rsidP="004C3D7E" w14:paraId="19888AB4" w14:textId="77777777">
            <w:pPr>
              <w:rPr>
                <w:rFonts w:ascii="Times New Roman" w:hAnsi="Times New Roman" w:cs="Times New Roman"/>
                <w:sz w:val="20"/>
                <w:szCs w:val="20"/>
              </w:rPr>
            </w:pPr>
            <w:r w:rsidRPr="008300AF">
              <w:rPr>
                <w:rFonts w:ascii="Times New Roman" w:hAnsi="Times New Roman" w:cs="Times New Roman"/>
                <w:sz w:val="20"/>
                <w:szCs w:val="20"/>
              </w:rPr>
              <w:t>512</w:t>
            </w:r>
          </w:p>
        </w:tc>
        <w:tc>
          <w:tcPr>
            <w:tcW w:w="1213" w:type="dxa"/>
          </w:tcPr>
          <w:p w:rsidR="004C3D7E" w:rsidRPr="008300AF" w:rsidP="004C3D7E" w14:paraId="263DE3D9" w14:textId="77777777">
            <w:pPr>
              <w:rPr>
                <w:rFonts w:ascii="Times New Roman" w:hAnsi="Times New Roman" w:cs="Times New Roman"/>
                <w:sz w:val="20"/>
                <w:szCs w:val="20"/>
              </w:rPr>
            </w:pPr>
            <w:r w:rsidRPr="008300AF">
              <w:rPr>
                <w:rFonts w:ascii="Times New Roman" w:hAnsi="Times New Roman" w:cs="Times New Roman"/>
                <w:sz w:val="20"/>
                <w:szCs w:val="20"/>
              </w:rPr>
              <w:t>210</w:t>
            </w:r>
          </w:p>
        </w:tc>
        <w:tc>
          <w:tcPr>
            <w:tcW w:w="1516" w:type="dxa"/>
          </w:tcPr>
          <w:p w:rsidR="004C3D7E" w:rsidRPr="008300AF" w:rsidP="004C3D7E" w14:paraId="2F5AC81C" w14:textId="77777777">
            <w:pPr>
              <w:rPr>
                <w:rFonts w:ascii="Times New Roman" w:hAnsi="Times New Roman" w:cs="Times New Roman"/>
                <w:sz w:val="20"/>
                <w:szCs w:val="20"/>
              </w:rPr>
            </w:pPr>
            <w:r w:rsidRPr="008300AF">
              <w:rPr>
                <w:rFonts w:ascii="Times New Roman" w:hAnsi="Times New Roman" w:cs="Times New Roman"/>
                <w:sz w:val="20"/>
                <w:szCs w:val="20"/>
              </w:rPr>
              <w:t>1790</w:t>
            </w:r>
          </w:p>
        </w:tc>
        <w:tc>
          <w:tcPr>
            <w:tcW w:w="1213" w:type="dxa"/>
          </w:tcPr>
          <w:p w:rsidR="004C3D7E" w:rsidRPr="008300AF" w:rsidP="004C3D7E" w14:paraId="48BBB090" w14:textId="77777777">
            <w:pPr>
              <w:rPr>
                <w:rFonts w:ascii="Times New Roman" w:hAnsi="Times New Roman" w:cs="Times New Roman"/>
                <w:sz w:val="20"/>
                <w:szCs w:val="20"/>
              </w:rPr>
            </w:pPr>
            <w:r w:rsidRPr="008300AF">
              <w:rPr>
                <w:rFonts w:ascii="Times New Roman" w:hAnsi="Times New Roman" w:cs="Times New Roman"/>
                <w:sz w:val="20"/>
                <w:szCs w:val="20"/>
              </w:rPr>
              <w:t>3498.4</w:t>
            </w:r>
          </w:p>
        </w:tc>
        <w:tc>
          <w:tcPr>
            <w:tcW w:w="808" w:type="dxa"/>
          </w:tcPr>
          <w:p w:rsidR="004C3D7E" w:rsidRPr="008300AF" w:rsidP="004C3D7E" w14:paraId="63716EB5" w14:textId="77777777">
            <w:pPr>
              <w:jc w:val="center"/>
              <w:rPr>
                <w:rFonts w:ascii="Times New Roman" w:hAnsi="Times New Roman" w:cs="Times New Roman"/>
                <w:sz w:val="20"/>
                <w:szCs w:val="20"/>
              </w:rPr>
            </w:pPr>
            <w:r w:rsidRPr="008300AF">
              <w:rPr>
                <w:rFonts w:ascii="Times New Roman" w:hAnsi="Times New Roman" w:cs="Times New Roman"/>
                <w:sz w:val="20"/>
                <w:szCs w:val="20"/>
              </w:rPr>
              <w:t>-1708,4</w:t>
            </w:r>
          </w:p>
        </w:tc>
      </w:tr>
    </w:tbl>
    <w:p w:rsidR="004C3D7E" w:rsidRPr="008300AF" w:rsidP="004C3D7E" w14:paraId="513CAE55" w14:textId="77777777">
      <w:pPr>
        <w:spacing w:after="0" w:line="240" w:lineRule="auto"/>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1FF8C72D" w14:textId="77777777">
      <w:pPr>
        <w:spacing w:after="0" w:line="240" w:lineRule="auto"/>
        <w:rPr>
          <w:rFonts w:ascii="Times New Roman" w:hAnsi="Times New Roman" w:cs="Times New Roman"/>
          <w:i/>
          <w:sz w:val="20"/>
          <w:szCs w:val="20"/>
        </w:rPr>
      </w:pPr>
    </w:p>
    <w:p w:rsidR="004C3D7E" w:rsidRPr="008300AF" w:rsidP="004C3D7E" w14:paraId="25FDCA16" w14:textId="77777777">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Strādājošo ārstniecības personas skaits pamatdarbā</w:t>
      </w:r>
    </w:p>
    <w:p w:rsidR="004C3D7E" w:rsidRPr="008300AF" w:rsidP="004C3D7E" w14:paraId="143E8570" w14:textId="77777777">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Indikatīvais absolventu skaits laika periodā līdz 2022.gadam</w:t>
      </w:r>
    </w:p>
    <w:p w:rsidR="004C3D7E" w:rsidRPr="008300AF" w:rsidP="004C3D7E" w14:paraId="3D91CC31" w14:textId="77777777">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 xml:space="preserve">***No 250 absolventiem gadā, tikai aptuveni 60 uzsāk darbu ārstniecības iestādēs (valsts un pašvaldību) LMA dati. </w:t>
      </w:r>
    </w:p>
    <w:p w:rsidR="004C3D7E" w:rsidRPr="00726600" w:rsidP="004C3D7E" w14:paraId="1D53379D" w14:textId="77777777">
      <w:pPr>
        <w:spacing w:after="0" w:line="240" w:lineRule="auto"/>
        <w:jc w:val="both"/>
        <w:rPr>
          <w:rFonts w:ascii="Times New Roman" w:hAnsi="Times New Roman" w:cs="Times New Roman"/>
          <w:sz w:val="16"/>
          <w:szCs w:val="16"/>
        </w:rPr>
      </w:pPr>
      <w:r w:rsidRPr="008300AF">
        <w:rPr>
          <w:rFonts w:ascii="Times New Roman" w:hAnsi="Times New Roman" w:cs="Times New Roman"/>
          <w:sz w:val="16"/>
          <w:szCs w:val="16"/>
        </w:rPr>
        <w:t>****</w:t>
      </w:r>
      <w:r w:rsidRPr="008300AF">
        <w:rPr>
          <w:rFonts w:ascii="Times New Roman" w:hAnsi="Times New Roman" w:cs="Times New Roman"/>
          <w:sz w:val="20"/>
          <w:szCs w:val="20"/>
        </w:rPr>
        <w:t xml:space="preserve"> </w:t>
      </w:r>
      <w:r w:rsidRPr="008300AF">
        <w:rPr>
          <w:rFonts w:ascii="Times New Roman" w:hAnsi="Times New Roman" w:cs="Times New Roman"/>
          <w:sz w:val="16"/>
          <w:szCs w:val="16"/>
        </w:rPr>
        <w:t xml:space="preserve">tai skaitā 2025.gadā rekomendējošais ārstu skaits (valsts apmaksāto pakalpojumu sniegšanai) ir 4608, attiecīgi māsu kopējais skaits rekomendēts 8196 māsas. </w:t>
      </w:r>
    </w:p>
    <w:p w:rsidR="004C3D7E" w:rsidRPr="008300AF" w:rsidP="004C3D7E" w14:paraId="1C89444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Plānotais ārstniecības personu (ārstu) skaita sadalījums pa pamatspecialitātēm, apakšspecialitātēm un papildspecialitātēm, kā arī uzņemšanas un stacionārajās nodaļās rekomendējošais ārstniecības personu skaits valsts apmaksāto pakalpojumu sniegšanai (skat. </w:t>
      </w:r>
      <w:r w:rsidRPr="008300AF">
        <w:rPr>
          <w:rFonts w:ascii="Times New Roman" w:hAnsi="Times New Roman" w:cs="Times New Roman"/>
          <w:i/>
          <w:sz w:val="24"/>
          <w:szCs w:val="24"/>
        </w:rPr>
        <w:t xml:space="preserve">2.pielikumu) </w:t>
      </w:r>
      <w:r w:rsidRPr="008300AF">
        <w:rPr>
          <w:rFonts w:ascii="Times New Roman" w:hAnsi="Times New Roman" w:cs="Times New Roman"/>
          <w:sz w:val="24"/>
          <w:szCs w:val="24"/>
        </w:rPr>
        <w:t>prognozēts pilna laika slodzēm un tiks izmantots ārstniecības pamatstudiju un rezidentūras uzņemšanas plānošanā</w:t>
      </w:r>
      <w:r w:rsidRPr="008300AF">
        <w:rPr>
          <w:rFonts w:ascii="Times New Roman" w:hAnsi="Times New Roman" w:cs="Times New Roman"/>
          <w:i/>
          <w:sz w:val="24"/>
          <w:szCs w:val="24"/>
        </w:rPr>
        <w:t>.</w:t>
      </w:r>
    </w:p>
    <w:p w:rsidR="004C3D7E" w:rsidRPr="008300AF" w:rsidP="004C3D7E" w14:paraId="590CFAC9" w14:textId="77777777">
      <w:pPr>
        <w:rPr>
          <w:rFonts w:ascii="Times New Roman" w:hAnsi="Times New Roman" w:cs="Times New Roman"/>
        </w:rPr>
      </w:pPr>
    </w:p>
    <w:p w:rsidR="004C3D7E" w:rsidRPr="008300AF" w:rsidP="004C3D7E" w14:paraId="61FDC430" w14:textId="77777777">
      <w:pPr>
        <w:pStyle w:val="Heading3"/>
        <w:jc w:val="center"/>
        <w:rPr>
          <w:rFonts w:ascii="Times New Roman" w:hAnsi="Times New Roman" w:cs="Times New Roman"/>
          <w:sz w:val="24"/>
          <w:szCs w:val="24"/>
          <w:u w:val="single"/>
        </w:rPr>
      </w:pPr>
      <w:bookmarkStart w:id="116" w:name="_Toc256000024"/>
      <w:bookmarkStart w:id="117" w:name="_Toc486592192"/>
      <w:bookmarkStart w:id="118" w:name="_Toc488140822"/>
      <w:bookmarkStart w:id="119" w:name="_Toc256000064"/>
      <w:bookmarkStart w:id="120" w:name="_Toc256000106"/>
      <w:r w:rsidRPr="008300AF">
        <w:rPr>
          <w:rFonts w:ascii="Times New Roman" w:hAnsi="Times New Roman" w:cs="Times New Roman"/>
          <w:sz w:val="24"/>
          <w:szCs w:val="24"/>
          <w:u w:val="single"/>
        </w:rPr>
        <w:t>3.3.3. Ārsta profesijas turpmākā attīstība</w:t>
      </w:r>
      <w:bookmarkEnd w:id="120"/>
      <w:bookmarkEnd w:id="119"/>
      <w:bookmarkEnd w:id="116"/>
      <w:bookmarkEnd w:id="117"/>
      <w:bookmarkEnd w:id="118"/>
    </w:p>
    <w:p w:rsidR="004C3D7E" w:rsidRPr="008300AF" w:rsidP="004C3D7E" w14:paraId="5F5C571A" w14:textId="77777777">
      <w:pPr>
        <w:rPr>
          <w:rFonts w:ascii="Times New Roman" w:hAnsi="Times New Roman" w:cs="Times New Roman"/>
        </w:rPr>
      </w:pPr>
    </w:p>
    <w:p w:rsidR="004C3D7E" w:rsidRPr="008300AF" w:rsidP="004C3D7E" w14:paraId="74866F5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Turpmākajā ārstniecības pamatstudiju un rezidentūras uzņemšanas plānošanā, papildus esošajiem plānošanas kritērijiem tiks izmantotas arī izstrādātās rekomendējošās ārstniecības personu skaita prognozes pilna laika slodzēm līdz 2025.gadam. </w:t>
      </w:r>
    </w:p>
    <w:p w:rsidR="004C3D7E" w:rsidRPr="008300AF" w:rsidP="004C3D7E" w14:paraId="646A2FD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Šobrīd, atbilstoši normatīvajiem aktiem</w:t>
      </w:r>
      <w:r>
        <w:rPr>
          <w:rStyle w:val="FootnoteReference"/>
          <w:rFonts w:ascii="Times New Roman" w:eastAsia="Times New Roman" w:hAnsi="Times New Roman" w:cs="Times New Roman"/>
          <w:sz w:val="24"/>
          <w:szCs w:val="24"/>
          <w:lang w:eastAsia="lv-LV"/>
        </w:rPr>
        <w:footnoteReference w:id="77"/>
      </w:r>
      <w:r w:rsidRPr="008300AF">
        <w:rPr>
          <w:rFonts w:ascii="Times New Roman" w:hAnsi="Times New Roman" w:cs="Times New Roman"/>
          <w:sz w:val="24"/>
          <w:szCs w:val="24"/>
        </w:rPr>
        <w:t>, rezidentu uzņemšana notiek divos posmos, vispirms augstskolas organizē pretendentu pieteikšanos rezidentūras studiju programmās un pēc VM rīkojuma par rezidentūras vietu skaita sadalījumu starp augstskolām organizē rezidentūras pretendentu uzņemšanu rezidentūras studiju programmās. Lai vienkāršotu šo procedūru, 2019./2020. studiju gadā rezidentūras studiju programmā tiks izveidota vienota uzņemšanas komisija.</w:t>
      </w:r>
    </w:p>
    <w:p w:rsidR="004C3D7E" w:rsidRPr="008300AF" w:rsidP="004C3D7E" w14:paraId="58BA908A" w14:textId="77777777">
      <w:pPr>
        <w:pStyle w:val="Heading3"/>
        <w:jc w:val="center"/>
        <w:rPr>
          <w:rFonts w:ascii="Times New Roman" w:hAnsi="Times New Roman" w:cs="Times New Roman"/>
          <w:sz w:val="24"/>
          <w:szCs w:val="24"/>
          <w:u w:val="single"/>
        </w:rPr>
      </w:pPr>
      <w:bookmarkStart w:id="121" w:name="_Toc256000025"/>
      <w:bookmarkStart w:id="122" w:name="_Toc486592193"/>
      <w:bookmarkStart w:id="123" w:name="_Toc488140823"/>
      <w:bookmarkStart w:id="124" w:name="_Toc256000065"/>
      <w:bookmarkStart w:id="125" w:name="_Toc256000107"/>
      <w:r w:rsidRPr="008300AF">
        <w:rPr>
          <w:rFonts w:ascii="Times New Roman" w:hAnsi="Times New Roman" w:cs="Times New Roman"/>
          <w:sz w:val="24"/>
          <w:szCs w:val="24"/>
          <w:u w:val="single"/>
        </w:rPr>
        <w:t>3.3.4. Māsas profesijas turpmākā attīstība</w:t>
      </w:r>
      <w:bookmarkEnd w:id="125"/>
      <w:bookmarkEnd w:id="124"/>
      <w:bookmarkEnd w:id="121"/>
      <w:bookmarkEnd w:id="122"/>
      <w:bookmarkEnd w:id="123"/>
    </w:p>
    <w:p w:rsidR="004C3D7E" w:rsidRPr="008300AF" w:rsidP="004C3D7E" w14:paraId="0847EFE1" w14:textId="77777777">
      <w:pPr>
        <w:spacing w:after="0" w:line="240" w:lineRule="auto"/>
        <w:ind w:hanging="709"/>
        <w:rPr>
          <w:rFonts w:ascii="Times New Roman" w:hAnsi="Times New Roman" w:cs="Times New Roman"/>
          <w:color w:val="000000" w:themeColor="text1"/>
          <w:sz w:val="28"/>
          <w:szCs w:val="28"/>
          <w:u w:val="single"/>
        </w:rPr>
      </w:pPr>
    </w:p>
    <w:p w:rsidR="004C3D7E" w:rsidRPr="008300AF" w:rsidP="004C3D7E" w14:paraId="4ACA33E0"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Ņemot vērā atšķirīgās veselības aprūpes sistēmas ES valstīs un atšķirīgi organizēto māsas darbu veselības aprūpes pakalpojumu sniegšanā, māsu skaita palielināšanu, tuvinot to ES valstu vidējiem rādītājiem, jāskata kontekstā ar māsas profesijas attīstību. </w:t>
      </w:r>
    </w:p>
    <w:p w:rsidR="004C3D7E" w:rsidRPr="008300AF" w:rsidP="004C3D7E" w14:paraId="4A34E780"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Māsu veicamo darbību apjoms, pielietojamās kompetences ir saistītas ar konkrētās pacientu grupas pacientu vajadzībām (pacientu aprūpes līmeņa). Tāpēc katrai ārstniecības iestādei jāizvērtē savs pacientu aprūpes organizācijas modelis (sistēma). </w:t>
      </w:r>
    </w:p>
    <w:p w:rsidR="004C3D7E" w:rsidRPr="008300AF" w:rsidP="004C3D7E" w14:paraId="6AA1EC25"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Pierādījumos balstīta prakse liecina, ka pamatojoties uz pacientu vajadzībām (aprūpes līmeņiem) māsu prakse, atbilstoši kompetencei, var tikt paplašināta, vienlaikus mainot pacientu aprūpes darba organizāciju</w:t>
      </w:r>
      <w:r>
        <w:rPr>
          <w:rStyle w:val="FootnoteReference"/>
          <w:rFonts w:ascii="Times New Roman" w:hAnsi="Times New Roman" w:cs="Times New Roman"/>
          <w:color w:val="000000" w:themeColor="text1"/>
          <w:sz w:val="24"/>
          <w:szCs w:val="24"/>
        </w:rPr>
        <w:footnoteReference w:id="78"/>
      </w:r>
      <w:r w:rsidRPr="008300AF">
        <w:rPr>
          <w:rFonts w:ascii="Times New Roman" w:hAnsi="Times New Roman" w:cs="Times New Roman"/>
          <w:color w:val="000000" w:themeColor="text1"/>
          <w:sz w:val="24"/>
          <w:szCs w:val="24"/>
        </w:rPr>
        <w:t xml:space="preserve">. </w:t>
      </w:r>
    </w:p>
    <w:p w:rsidR="004C3D7E" w:rsidRPr="008300AF" w:rsidP="004C3D7E" w14:paraId="60ED2EB1"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Plānots no funkcionālā darba organizācijas modeļa, ko šobrīd pielieto lielākajā daļā ārstniecības iestāžu, jāpāriet uz grupu darba modeli, kurā centrālais elements ir māsu postenis, kurā māsa, atbilstoši kompetencei, veic noteikta skaita pacientu grupas pacientu aprūpi. Pacientu grupas lielums ir atkarīgs no pacienta aprūpes līmeņa. </w:t>
      </w:r>
    </w:p>
    <w:p w:rsidR="004C3D7E" w:rsidRPr="008300AF" w:rsidP="004C3D7E" w14:paraId="062521AF"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Darbības, ko māsa veic pacientu aprūpē tiek klasificētas kā vispārējā aprūpe un speciālā aprūpe (piemēram, aprūpe, kas ir saistīta ar operācijām, invazīvām procedūrām, medikamentu ievades nodrošināšana, brūču un ādas aprūpe). </w:t>
      </w:r>
    </w:p>
    <w:p w:rsidR="004C3D7E" w:rsidRPr="008300AF" w:rsidP="004C3D7E" w14:paraId="5989E0D5"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Lai noteiktu nepieciešamo posteņu skaitu nodaļā, ārstniecības iestādē ir jāveic mērījumi, kas detalizētāk raksturotu māsas tiešās aprūpes darbības, t.sk. arī aprūpes dokumentācijas aizpildīšanu, netiešas aprūpes darbības un rutīnas darbības. Vienlaikus jāveic pacientu klasificēšanu jeb pacientu aprūpes līmeņu noteikšanu. Pacienta pašaprūpes līmenis jāizvērtē divas reizes diennaktī. </w:t>
      </w:r>
    </w:p>
    <w:p w:rsidR="004C3D7E" w:rsidRPr="008300AF" w:rsidP="004C3D7E" w14:paraId="1983364E"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Pašreiz tiek izstrādāts metodiskais apraksts pacientu klasificēšanas sistēmai, veicot pirmo posmu – pacientu aprūpē tiks ieviesta pacientu aprūpes līmeņu noteikšana, kam sekos otrais posms – pacientu aprūpes darba organizācija atbilstoši posteņu sistēmai (grupu darba modelim).</w:t>
      </w:r>
    </w:p>
    <w:p w:rsidR="004C3D7E" w:rsidRPr="008300AF" w:rsidP="004C3D7E" w14:paraId="59C70987"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Pacienti, kuri pilnībā spēj veikt pašaprūpi tiek iedalīti I aprūpes līmenī; II aprūpes līmenī – tie pacienti, kuriem ir nepieciešams neliels atbalsts pašaprūpes darbību veikšanā; III līmenī tie pacienti, kuri nespēj veikt pašaprūpi.</w:t>
      </w:r>
    </w:p>
    <w:p w:rsidR="004C3D7E" w:rsidRPr="008300AF" w:rsidP="004C3D7E" w14:paraId="43C56CEA"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Pamatojoties uz noteikto aprūpes līmeni, nepieciešamajām atbalsta funkcijām un veiktajiem mērījumu rezultātiem tiks noteikts nepieciešamais aprūpes personāla (māsu) skaits attiecīgi katram aprūpes līmenim: </w:t>
      </w:r>
    </w:p>
    <w:p w:rsidR="004C3D7E" w:rsidRPr="008300AF" w:rsidP="004C3D7E" w14:paraId="07F023EE" w14:textId="77777777">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I līmenis: 1 māsa  uz 9 – 10 pacientiem; </w:t>
      </w:r>
    </w:p>
    <w:p w:rsidR="004C3D7E" w:rsidRPr="008300AF" w:rsidP="004C3D7E" w14:paraId="229F098D" w14:textId="77777777">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II līmenis: 1 māsa uz 7 – 8 pacientiem; </w:t>
      </w:r>
    </w:p>
    <w:p w:rsidR="004C3D7E" w:rsidRPr="008300AF" w:rsidP="004C3D7E" w14:paraId="4A3E2084" w14:textId="77777777">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III līmenis: 1 māsa uz 5 – 6 pacientiem;</w:t>
      </w:r>
    </w:p>
    <w:p w:rsidR="004C3D7E" w:rsidRPr="008300AF" w:rsidP="004C3D7E" w14:paraId="4C724DEE" w14:textId="77777777">
      <w:pPr>
        <w:pStyle w:val="ListParagraph"/>
        <w:numPr>
          <w:ilvl w:val="0"/>
          <w:numId w:val="41"/>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intensīvās terapijas, reanimācijas nodaļā: 1 māsa uz 3 – 4 pacientiem.</w:t>
      </w:r>
    </w:p>
    <w:p w:rsidR="004C3D7E" w:rsidRPr="008300AF" w:rsidP="004C3D7E" w14:paraId="58248577"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Lai pacientu aprūpes darbu organizētu pēc posteņu sistēmas (jeb grupu darba modeļa) katrā nodaļā ir jāveic konkrēti mērījumi. Tas nozīmē, ka:</w:t>
      </w:r>
    </w:p>
    <w:p w:rsidR="004C3D7E" w:rsidRPr="008300AF" w:rsidP="004C3D7E" w14:paraId="0C21168D" w14:textId="77777777">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tiks uzskaitīti pacienti konkrētā datumā, konkrētā  struktūrvienībā, fiksējot pacientu aprūpes līmeni (ieteicams 3 – 6 mēnešu periodā);</w:t>
      </w:r>
    </w:p>
    <w:p w:rsidR="004C3D7E" w:rsidRPr="008300AF" w:rsidP="004C3D7E" w14:paraId="6C6ADD69" w14:textId="77777777">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tiks aprēķināts pacientu skaits katrā līmenī un tiks noteikts īpatsvars attiecīgajos aprūpes līmeņos;</w:t>
      </w:r>
    </w:p>
    <w:p w:rsidR="004C3D7E" w:rsidRPr="008300AF" w:rsidP="004C3D7E" w14:paraId="5ABCFC34" w14:textId="77777777">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iegūtais pacientu skaits tiks dalīts ar māsu/pacientu attiecību attiecīgajā aprūpes līmenī un atbilstoši dienas vai nakts periodam tiks iegūts nepieciešamo posteņu skaitu dienas un nakts laikā (visbiežāk nakts stundās intensitāte samazinās līdz 20%);</w:t>
      </w:r>
    </w:p>
    <w:p w:rsidR="004C3D7E" w:rsidRPr="008300AF" w:rsidP="004C3D7E" w14:paraId="1F2448DC" w14:textId="77777777">
      <w:pPr>
        <w:pStyle w:val="ListParagraph"/>
        <w:numPr>
          <w:ilvl w:val="0"/>
          <w:numId w:val="2"/>
        </w:numPr>
        <w:spacing w:after="0" w:line="240" w:lineRule="auto"/>
        <w:ind w:left="1434" w:hanging="357"/>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pieņēmuma gadījumā, ja šie 46 pacienti ir II līmeņa pacienti, kur māsas/pacienta attiecība ir 1:7, tad šajā nodaļā būtu nepieciešami 6-7 māsu posteņi.</w:t>
      </w:r>
    </w:p>
    <w:p w:rsidR="004C3D7E" w:rsidRPr="008300AF" w:rsidP="004C3D7E" w14:paraId="4E0BDDF6"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Analizējot māsu izglītības organizāciju, dažāds mācību ilgums (viens vai divi gadi), dažādie iegūtie izglītības līmeņi (pirmā līmeņa profesionālā augstākā izglītība vai otrā līmeņa </w:t>
      </w:r>
      <w:r w:rsidRPr="008300AF">
        <w:rPr>
          <w:rFonts w:ascii="Times New Roman" w:hAnsi="Times New Roman" w:cs="Times New Roman"/>
          <w:color w:val="000000" w:themeColor="text1"/>
          <w:sz w:val="24"/>
          <w:szCs w:val="24"/>
        </w:rPr>
        <w:t>profesionālā augstākā izglītība), kā arī akadēmiskie grādi (profesionālais bakalaura grāds vai bez grāda) māsas pamatspecialitātes iegūšanai rada neskaidrību veselības aprūpes darba tirgū.</w:t>
      </w:r>
    </w:p>
    <w:p w:rsidR="004C3D7E" w:rsidRPr="008300AF" w:rsidP="004C3D7E" w14:paraId="384F0F7E"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VM sadarbībā ar Latvijas Māsu asociāciju izveidoja darba grupu</w:t>
      </w:r>
      <w:r>
        <w:rPr>
          <w:rStyle w:val="FootnoteReference"/>
          <w:rFonts w:ascii="Times New Roman" w:hAnsi="Times New Roman" w:cs="Times New Roman"/>
          <w:color w:val="000000" w:themeColor="text1"/>
          <w:sz w:val="24"/>
          <w:szCs w:val="24"/>
        </w:rPr>
        <w:footnoteReference w:id="79"/>
      </w:r>
      <w:r w:rsidRPr="008300AF">
        <w:rPr>
          <w:rFonts w:ascii="Times New Roman" w:hAnsi="Times New Roman" w:cs="Times New Roman"/>
          <w:color w:val="000000" w:themeColor="text1"/>
          <w:sz w:val="24"/>
          <w:szCs w:val="24"/>
        </w:rPr>
        <w:t>, kuras ietvaros tiek  izvērtētas prasības māsas profesijas un specialitāšu izglītībai, kuras mērķis izveidot pēctecīgu, uz studiju rezultātu orientētu māsu pamatspecializācijas studiju programmas attīstību, definējot amata kompetences un pārraudzības sfēras.</w:t>
      </w:r>
    </w:p>
    <w:p w:rsidR="004C3D7E" w:rsidRPr="008300AF" w:rsidP="004C3D7E" w14:paraId="4C12288B"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Māsas kompetences pilnveidošanai, to nesadrumstalojot pa vairākām pamatspecialitātēm, līdz 2019.gadam tiks izveidota māsas profesijas pamatspecialitāte - vispārējas aprūpes māsa, tādejādi samazinot māsas profesijas pamatspecialitāšu skaitu no septiņām uz vienu. </w:t>
      </w:r>
    </w:p>
    <w:p w:rsidR="004C3D7E" w:rsidRPr="008300AF" w:rsidP="004C3D7E" w14:paraId="6FAA392E"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Vispārējās aprūpes māsas kompetencē tiks apvienotas internās aprūpes, ķirurģiskās aprūpes un ambulatorās aprūpes māsu kompetences, savukārt bērnu aprūpes māsa, operāciju māsa, garīgās aprūpes māsa un anestēzijas, intensīvās un neatliekamās aprūpes māsas specialitātes tiks noteiktas kā apakšspecialitātes. Šāda vienas pamatspecialitātes izveide atvieglos pacientu aprūpes organizācijas maiņu no funkcionālā modeļa uz grupu (posteņu) darba modeli.</w:t>
      </w:r>
    </w:p>
    <w:p w:rsidR="004C3D7E" w:rsidRPr="008300AF" w:rsidP="004C3D7E" w14:paraId="70608DFF" w14:textId="77777777">
      <w:pPr>
        <w:pStyle w:val="ListParagraph"/>
        <w:spacing w:after="0" w:line="240" w:lineRule="auto"/>
        <w:ind w:left="0"/>
        <w:jc w:val="both"/>
        <w:rPr>
          <w:rFonts w:ascii="Times New Roman" w:hAnsi="Times New Roman" w:cs="Times New Roman"/>
          <w:color w:val="000000" w:themeColor="text1"/>
          <w:sz w:val="24"/>
          <w:szCs w:val="24"/>
        </w:rPr>
      </w:pPr>
    </w:p>
    <w:p w:rsidR="004C3D7E" w:rsidRPr="008300AF" w:rsidP="004C3D7E" w14:paraId="43346C3E" w14:textId="77777777">
      <w:pPr>
        <w:pStyle w:val="Heading3"/>
        <w:jc w:val="center"/>
        <w:rPr>
          <w:rFonts w:ascii="Times New Roman" w:hAnsi="Times New Roman" w:cs="Times New Roman"/>
          <w:sz w:val="24"/>
          <w:szCs w:val="24"/>
          <w:u w:val="single"/>
        </w:rPr>
      </w:pPr>
      <w:bookmarkStart w:id="126" w:name="_Toc256000026"/>
      <w:bookmarkStart w:id="127" w:name="_Toc486592194"/>
      <w:bookmarkStart w:id="128" w:name="_Toc488140824"/>
      <w:bookmarkStart w:id="129" w:name="_Toc256000066"/>
      <w:bookmarkStart w:id="130" w:name="_Toc256000108"/>
      <w:r w:rsidRPr="008300AF">
        <w:rPr>
          <w:rFonts w:ascii="Times New Roman" w:hAnsi="Times New Roman" w:cs="Times New Roman"/>
          <w:sz w:val="24"/>
          <w:szCs w:val="24"/>
          <w:u w:val="single"/>
        </w:rPr>
        <w:t>3.3.5. NMPD nodrošinājums ar ārstniecības personām</w:t>
      </w:r>
      <w:bookmarkEnd w:id="130"/>
      <w:bookmarkEnd w:id="129"/>
      <w:bookmarkEnd w:id="126"/>
      <w:bookmarkEnd w:id="127"/>
      <w:bookmarkEnd w:id="128"/>
    </w:p>
    <w:p w:rsidR="004C3D7E" w:rsidRPr="008300AF" w:rsidP="004C3D7E" w14:paraId="4D29630F" w14:textId="77777777">
      <w:pPr>
        <w:rPr>
          <w:rFonts w:ascii="Times New Roman" w:hAnsi="Times New Roman" w:cs="Times New Roman"/>
        </w:rPr>
      </w:pPr>
    </w:p>
    <w:p w:rsidR="004C3D7E" w:rsidRPr="008300AF" w:rsidP="004C3D7E" w14:paraId="47CA1CC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Visā valsts teritorijā pirmsslimnīcas etapā NMP pakalpojumus iedzīvotājiem dzīvībai un veselībai kritiskos stāvokļos nodrošina 191 NMP brigāde, kuras izvietotas 103 NMP punktos.</w:t>
      </w:r>
    </w:p>
    <w:p w:rsidR="004C3D7E" w:rsidRPr="008300AF" w:rsidP="004C3D7E" w14:paraId="2FBFC2F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Pieņemot, ka ārstniecības persona strādā normālā darba laika ietvaros pilna laika darba slodzi, pirmsslimnīcas etapa brigāžu darba nodrošināšanai nepieciešamas 1719 ārstniecības personas.</w:t>
      </w:r>
    </w:p>
    <w:p w:rsidR="004C3D7E" w:rsidRPr="008300AF" w:rsidP="004C3D7E" w14:paraId="6AA70CB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Brigāžu dežūru laikus plāno, ņemot vērā diennakts NMP izsaukumu intensitāti (pārsvarā Rīgas reģionālajā centrā). Ievērojot minēto, ikdienā uz līnijas plāno 181 diennakts NMP brigādi.</w:t>
      </w:r>
    </w:p>
    <w:p w:rsidR="004C3D7E" w:rsidRPr="008300AF" w:rsidP="004C3D7E" w14:paraId="259FAEE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nodrošinātu pietiekama skaita un atbilstošas kvalifikācijas personālu darbam NMP brigādē, katrai diennakts (7/24) brigādei noteiktas 4,5 slodzes brigādes vadītājiem (sertificēta ārstniecības persona – ārsts, ārsta palīgs) un 4,5 slodzes brigādes otrai personai – nesertificētam ārsta palīgam. Lai nodrošinātu 191 brigādes darbu, paredzētas 191 x 4,5=859,5 sertificētu ārstniecības personu amata slodzes un tikpat nesertificētu ārstniecības personu slodzes, kas kopā veido 1719 pilna darba laika slodzes.</w:t>
      </w:r>
    </w:p>
    <w:p w:rsidR="004C3D7E" w:rsidRPr="008300AF" w:rsidP="004C3D7E" w14:paraId="7A05DFB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Vidēji 2016.gadā NMP brigādēs nodarbināti 1665 darbinieki, no tiem 1486 ārstniecības personas, tajā skaitā 147 ārsti - rezidenti un 179 medicīnas studenti, kuri NMP dienestā nodarbināti nepilnu darba laiku. </w:t>
      </w:r>
    </w:p>
    <w:p w:rsidR="004C3D7E" w:rsidRPr="008300AF" w:rsidP="004C3D7E" w14:paraId="4E6506E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Optimāla ārstniecības personu skaita nodrošināšanai darbam NMP dienestā normālā darba laika ietvaros, tai skaitā, lai nodrošinātu paaudžu maiņu, ik gadu papildus nepieciešami vidēji 100 ārsta palīgi, kopā ārstu palīgu skaitu nepieciešamas palielināt par 724. </w:t>
      </w:r>
    </w:p>
    <w:p w:rsidR="004C3D7E" w:rsidRPr="008300AF" w:rsidP="004C3D7E" w14:paraId="14C61958"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aizstātu NMP dienestā šobrīd strādājošos citu specialitāšu ārstu rezidentus NMP brigādes sastāvā, 2017. gadā NMP dienestam būt nepieciešami papildus 200 ārsta palīgi </w:t>
      </w:r>
      <w:r w:rsidRPr="008300AF">
        <w:rPr>
          <w:rFonts w:ascii="Times New Roman" w:hAnsi="Times New Roman" w:cs="Times New Roman"/>
          <w:i/>
          <w:sz w:val="24"/>
          <w:szCs w:val="24"/>
        </w:rPr>
        <w:t>(skat.</w:t>
      </w:r>
      <w:r>
        <w:rPr>
          <w:rFonts w:ascii="Times New Roman" w:hAnsi="Times New Roman" w:cs="Times New Roman"/>
          <w:i/>
          <w:sz w:val="24"/>
          <w:szCs w:val="24"/>
        </w:rPr>
        <w:t>6</w:t>
      </w:r>
      <w:r w:rsidRPr="008300AF">
        <w:rPr>
          <w:rFonts w:ascii="Times New Roman" w:hAnsi="Times New Roman" w:cs="Times New Roman"/>
          <w:i/>
          <w:sz w:val="24"/>
          <w:szCs w:val="24"/>
        </w:rPr>
        <w:t>.tabul</w:t>
      </w:r>
      <w:r>
        <w:rPr>
          <w:rFonts w:ascii="Times New Roman" w:hAnsi="Times New Roman" w:cs="Times New Roman"/>
          <w:i/>
          <w:sz w:val="24"/>
          <w:szCs w:val="24"/>
        </w:rPr>
        <w:t>u</w:t>
      </w:r>
      <w:r w:rsidRPr="008300AF">
        <w:rPr>
          <w:rFonts w:ascii="Times New Roman" w:hAnsi="Times New Roman" w:cs="Times New Roman"/>
          <w:i/>
          <w:sz w:val="24"/>
          <w:szCs w:val="24"/>
        </w:rPr>
        <w:t>).</w:t>
      </w:r>
    </w:p>
    <w:p w:rsidR="004C3D7E" w:rsidP="004C3D7E" w14:paraId="0EC70782" w14:textId="77777777">
      <w:pPr>
        <w:rPr>
          <w:rFonts w:ascii="Times New Roman" w:hAnsi="Times New Roman" w:cs="Times New Roman"/>
          <w:i/>
          <w:sz w:val="24"/>
          <w:szCs w:val="24"/>
        </w:rPr>
      </w:pPr>
    </w:p>
    <w:p w:rsidR="004C3D7E" w:rsidRPr="008300AF" w:rsidP="004C3D7E" w14:paraId="0477C518" w14:textId="77777777">
      <w:pPr>
        <w:ind w:firstLine="567"/>
        <w:jc w:val="right"/>
        <w:rPr>
          <w:rFonts w:ascii="Times New Roman" w:hAnsi="Times New Roman" w:cs="Times New Roman"/>
          <w:i/>
          <w:sz w:val="24"/>
          <w:szCs w:val="24"/>
        </w:rPr>
      </w:pPr>
      <w:r>
        <w:rPr>
          <w:rFonts w:ascii="Times New Roman" w:hAnsi="Times New Roman" w:cs="Times New Roman"/>
          <w:i/>
          <w:sz w:val="24"/>
          <w:szCs w:val="24"/>
        </w:rPr>
        <w:t>6</w:t>
      </w:r>
      <w:r w:rsidRPr="008300AF">
        <w:rPr>
          <w:rFonts w:ascii="Times New Roman" w:hAnsi="Times New Roman" w:cs="Times New Roman"/>
          <w:i/>
          <w:sz w:val="24"/>
          <w:szCs w:val="24"/>
        </w:rPr>
        <w:t>.tabula</w:t>
      </w:r>
    </w:p>
    <w:p w:rsidR="004C3D7E" w:rsidRPr="008300AF" w:rsidP="004C3D7E" w14:paraId="01D0EC69" w14:textId="77777777">
      <w:pPr>
        <w:ind w:firstLine="567"/>
        <w:jc w:val="center"/>
        <w:rPr>
          <w:rFonts w:ascii="Times New Roman" w:hAnsi="Times New Roman" w:cs="Times New Roman"/>
          <w:sz w:val="24"/>
          <w:szCs w:val="24"/>
        </w:rPr>
      </w:pPr>
      <w:r w:rsidRPr="008300AF">
        <w:rPr>
          <w:rFonts w:ascii="Times New Roman" w:hAnsi="Times New Roman" w:cs="Times New Roman"/>
          <w:b/>
          <w:bCs/>
          <w:color w:val="000000"/>
          <w:sz w:val="24"/>
          <w:szCs w:val="24"/>
          <w:lang w:eastAsia="lv-LV"/>
        </w:rPr>
        <w:t>Prognozējamais papildus nepieciešamais ārsta palīgu skaits NMPD reģionālajos centros</w:t>
      </w:r>
    </w:p>
    <w:tbl>
      <w:tblPr>
        <w:tblW w:w="8647" w:type="dxa"/>
        <w:tblInd w:w="137" w:type="dxa"/>
        <w:tblLook w:val="04A0"/>
      </w:tblPr>
      <w:tblGrid>
        <w:gridCol w:w="1985"/>
        <w:gridCol w:w="855"/>
        <w:gridCol w:w="137"/>
        <w:gridCol w:w="850"/>
        <w:gridCol w:w="851"/>
        <w:gridCol w:w="992"/>
        <w:gridCol w:w="992"/>
        <w:gridCol w:w="993"/>
        <w:gridCol w:w="992"/>
      </w:tblGrid>
      <w:tr w14:paraId="0A786DFD" w14:textId="77777777" w:rsidTr="004C3D7E">
        <w:tblPrEx>
          <w:tblW w:w="8647" w:type="dxa"/>
          <w:tblInd w:w="137" w:type="dxa"/>
          <w:tblLook w:val="04A0"/>
        </w:tblPrEx>
        <w:trPr>
          <w:trHeight w:val="269"/>
        </w:trPr>
        <w:tc>
          <w:tcPr>
            <w:tcW w:w="1985"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470A1E95" w14:textId="77777777">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NMPD</w:t>
            </w:r>
          </w:p>
          <w:p w:rsidR="004C3D7E" w:rsidRPr="008300AF" w:rsidP="004C3D7E" w14:paraId="6A441AF0" w14:textId="77777777">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 xml:space="preserve"> reģionālais centrs</w:t>
            </w:r>
          </w:p>
        </w:tc>
        <w:tc>
          <w:tcPr>
            <w:tcW w:w="992" w:type="dxa"/>
            <w:gridSpan w:val="2"/>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51CA4DBE" w14:textId="77777777">
            <w:pPr>
              <w:spacing w:after="0" w:line="240" w:lineRule="auto"/>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2017</w:t>
            </w:r>
          </w:p>
        </w:tc>
        <w:tc>
          <w:tcPr>
            <w:tcW w:w="850"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591542B8"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2018</w:t>
            </w:r>
          </w:p>
        </w:tc>
        <w:tc>
          <w:tcPr>
            <w:tcW w:w="851"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1FAD7EBD"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2019</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5DE3CFBB"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2020</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07A5262F"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2021</w:t>
            </w:r>
          </w:p>
        </w:tc>
        <w:tc>
          <w:tcPr>
            <w:tcW w:w="993"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65B6861B"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2022</w:t>
            </w:r>
          </w:p>
        </w:tc>
        <w:tc>
          <w:tcPr>
            <w:tcW w:w="992" w:type="dxa"/>
            <w:tcBorders>
              <w:top w:val="single" w:sz="4" w:space="0" w:color="auto"/>
              <w:left w:val="nil"/>
              <w:bottom w:val="single" w:sz="4" w:space="0" w:color="auto"/>
              <w:right w:val="single" w:sz="4" w:space="0" w:color="auto"/>
            </w:tcBorders>
            <w:shd w:val="clear" w:color="auto" w:fill="FDEADA" w:themeFill="accent6" w:themeFillTint="33"/>
            <w:hideMark/>
          </w:tcPr>
          <w:p w:rsidR="004C3D7E" w:rsidRPr="008300AF" w:rsidP="004C3D7E" w14:paraId="26439A05" w14:textId="77777777">
            <w:pPr>
              <w:jc w:val="center"/>
              <w:rPr>
                <w:rFonts w:ascii="Times New Roman" w:hAnsi="Times New Roman" w:cs="Times New Roman"/>
                <w:b/>
                <w:bCs/>
                <w:i/>
                <w:color w:val="000000"/>
                <w:sz w:val="20"/>
                <w:szCs w:val="20"/>
                <w:lang w:eastAsia="lv-LV"/>
              </w:rPr>
            </w:pPr>
            <w:r w:rsidRPr="008300AF">
              <w:rPr>
                <w:rFonts w:ascii="Times New Roman" w:hAnsi="Times New Roman" w:cs="Times New Roman"/>
                <w:b/>
                <w:bCs/>
                <w:i/>
                <w:color w:val="000000"/>
                <w:sz w:val="20"/>
                <w:szCs w:val="20"/>
                <w:lang w:eastAsia="lv-LV"/>
              </w:rPr>
              <w:t>2023</w:t>
            </w:r>
          </w:p>
        </w:tc>
      </w:tr>
      <w:tr w14:paraId="12B699DA" w14:textId="77777777"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492030EA" w14:textId="77777777">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Kurzemes</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73016F13"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14:paraId="190F2597"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7521C4BB"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2B852096"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2D3FEEA3"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8B2BC62"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BF1B4EC"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r>
      <w:tr w14:paraId="701B70CB" w14:textId="77777777"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02390B0E" w14:textId="77777777">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Vidzemes </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6169B6CE"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14:paraId="2F96E8D0"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B6E343A"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5DD6658B"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502627C"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788F27B"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6BCB44CE"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r>
      <w:tr w14:paraId="163A83E5" w14:textId="77777777"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67C3138E" w14:textId="77777777">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Latgales</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41D21982"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16</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14:paraId="342971C9"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34FEF287"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33AAFBF6"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190DAD1"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6D276495"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1B4A8E1C"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r>
      <w:tr w14:paraId="2D2B2107" w14:textId="77777777"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5DE292C0" w14:textId="77777777">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Zemgales </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5824B02E"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14:paraId="1287CC26"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7EAF95CF"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31131565"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4288C72"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62A0D990"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13</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FC75595"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w:t>
            </w:r>
          </w:p>
        </w:tc>
      </w:tr>
      <w:tr w14:paraId="259B6258" w14:textId="77777777" w:rsidTr="004C3D7E">
        <w:tblPrEx>
          <w:tblW w:w="8647" w:type="dxa"/>
          <w:tblInd w:w="137" w:type="dxa"/>
          <w:tblLook w:val="04A0"/>
        </w:tblPrEx>
        <w:trPr>
          <w:trHeight w:val="315"/>
        </w:trPr>
        <w:tc>
          <w:tcPr>
            <w:tcW w:w="1985" w:type="dxa"/>
            <w:tcBorders>
              <w:top w:val="nil"/>
              <w:left w:val="single" w:sz="4" w:space="0" w:color="auto"/>
              <w:bottom w:val="single" w:sz="8" w:space="0" w:color="auto"/>
              <w:right w:val="single" w:sz="4" w:space="0" w:color="auto"/>
            </w:tcBorders>
            <w:shd w:val="clear" w:color="auto" w:fill="auto"/>
            <w:noWrap/>
            <w:vAlign w:val="bottom"/>
            <w:hideMark/>
          </w:tcPr>
          <w:p w:rsidR="004C3D7E" w:rsidRPr="008300AF" w:rsidP="004C3D7E" w14:paraId="6A9ED299" w14:textId="77777777">
            <w:pPr>
              <w:rPr>
                <w:rFonts w:ascii="Times New Roman" w:hAnsi="Times New Roman" w:cs="Times New Roman"/>
                <w:bCs/>
                <w:color w:val="000000"/>
                <w:sz w:val="20"/>
                <w:szCs w:val="20"/>
                <w:lang w:eastAsia="lv-LV"/>
              </w:rPr>
            </w:pPr>
            <w:r w:rsidRPr="008300AF">
              <w:rPr>
                <w:rFonts w:ascii="Times New Roman" w:hAnsi="Times New Roman" w:cs="Times New Roman"/>
                <w:bCs/>
                <w:color w:val="000000"/>
                <w:sz w:val="20"/>
                <w:szCs w:val="20"/>
                <w:lang w:eastAsia="lv-LV"/>
              </w:rPr>
              <w:t xml:space="preserve">Rīgas </w:t>
            </w:r>
          </w:p>
        </w:tc>
        <w:tc>
          <w:tcPr>
            <w:tcW w:w="855" w:type="dxa"/>
            <w:tcBorders>
              <w:top w:val="nil"/>
              <w:left w:val="single" w:sz="4" w:space="0" w:color="auto"/>
              <w:bottom w:val="single" w:sz="8" w:space="0" w:color="auto"/>
              <w:right w:val="single" w:sz="4" w:space="0" w:color="auto"/>
            </w:tcBorders>
            <w:shd w:val="clear" w:color="auto" w:fill="auto"/>
            <w:noWrap/>
            <w:vAlign w:val="bottom"/>
            <w:hideMark/>
          </w:tcPr>
          <w:p w:rsidR="004C3D7E" w:rsidRPr="008300AF" w:rsidP="004C3D7E" w14:paraId="6A02153D"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150</w:t>
            </w:r>
          </w:p>
        </w:tc>
        <w:tc>
          <w:tcPr>
            <w:tcW w:w="987" w:type="dxa"/>
            <w:gridSpan w:val="2"/>
            <w:tcBorders>
              <w:top w:val="nil"/>
              <w:left w:val="nil"/>
              <w:bottom w:val="single" w:sz="8" w:space="0" w:color="auto"/>
              <w:right w:val="single" w:sz="4" w:space="0" w:color="auto"/>
            </w:tcBorders>
            <w:shd w:val="clear" w:color="auto" w:fill="auto"/>
            <w:noWrap/>
            <w:vAlign w:val="bottom"/>
            <w:hideMark/>
          </w:tcPr>
          <w:p w:rsidR="004C3D7E" w:rsidRPr="008300AF" w:rsidP="004C3D7E" w14:paraId="6CF5C74F"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851" w:type="dxa"/>
            <w:tcBorders>
              <w:top w:val="nil"/>
              <w:left w:val="nil"/>
              <w:bottom w:val="single" w:sz="8" w:space="0" w:color="auto"/>
              <w:right w:val="single" w:sz="4" w:space="0" w:color="auto"/>
            </w:tcBorders>
            <w:shd w:val="clear" w:color="auto" w:fill="auto"/>
            <w:noWrap/>
            <w:vAlign w:val="bottom"/>
            <w:hideMark/>
          </w:tcPr>
          <w:p w:rsidR="004C3D7E" w:rsidRPr="008300AF" w:rsidP="004C3D7E" w14:paraId="2BEC0F19"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14:paraId="1A0BED0E"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14:paraId="5691E3B0"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3" w:type="dxa"/>
            <w:tcBorders>
              <w:top w:val="nil"/>
              <w:left w:val="nil"/>
              <w:bottom w:val="single" w:sz="8" w:space="0" w:color="auto"/>
              <w:right w:val="single" w:sz="4" w:space="0" w:color="auto"/>
            </w:tcBorders>
            <w:shd w:val="clear" w:color="auto" w:fill="auto"/>
            <w:noWrap/>
            <w:vAlign w:val="bottom"/>
            <w:hideMark/>
          </w:tcPr>
          <w:p w:rsidR="004C3D7E" w:rsidRPr="008300AF" w:rsidP="004C3D7E" w14:paraId="35D8BA38"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c>
          <w:tcPr>
            <w:tcW w:w="992" w:type="dxa"/>
            <w:tcBorders>
              <w:top w:val="nil"/>
              <w:left w:val="nil"/>
              <w:bottom w:val="single" w:sz="8" w:space="0" w:color="auto"/>
              <w:right w:val="single" w:sz="4" w:space="0" w:color="auto"/>
            </w:tcBorders>
            <w:shd w:val="clear" w:color="auto" w:fill="auto"/>
            <w:noWrap/>
            <w:vAlign w:val="bottom"/>
            <w:hideMark/>
          </w:tcPr>
          <w:p w:rsidR="004C3D7E" w:rsidRPr="008300AF" w:rsidP="004C3D7E" w14:paraId="566CC3AB"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50</w:t>
            </w:r>
          </w:p>
        </w:tc>
      </w:tr>
      <w:tr w14:paraId="41E2DB7E" w14:textId="77777777" w:rsidTr="004C3D7E">
        <w:tblPrEx>
          <w:tblW w:w="8647" w:type="dxa"/>
          <w:tblInd w:w="137" w:type="dxa"/>
          <w:tblLook w:val="04A0"/>
        </w:tblPrEx>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5518A109"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Kopā</w:t>
            </w:r>
          </w:p>
        </w:tc>
        <w:tc>
          <w:tcPr>
            <w:tcW w:w="855" w:type="dxa"/>
            <w:tcBorders>
              <w:top w:val="nil"/>
              <w:left w:val="single" w:sz="4" w:space="0" w:color="auto"/>
              <w:bottom w:val="single" w:sz="4" w:space="0" w:color="auto"/>
              <w:right w:val="single" w:sz="4" w:space="0" w:color="auto"/>
            </w:tcBorders>
            <w:shd w:val="clear" w:color="auto" w:fill="auto"/>
            <w:noWrap/>
            <w:vAlign w:val="bottom"/>
            <w:hideMark/>
          </w:tcPr>
          <w:p w:rsidR="004C3D7E" w:rsidRPr="008300AF" w:rsidP="004C3D7E" w14:paraId="2CE6B2A8"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200</w:t>
            </w:r>
          </w:p>
        </w:tc>
        <w:tc>
          <w:tcPr>
            <w:tcW w:w="987" w:type="dxa"/>
            <w:gridSpan w:val="2"/>
            <w:tcBorders>
              <w:top w:val="nil"/>
              <w:left w:val="nil"/>
              <w:bottom w:val="single" w:sz="4" w:space="0" w:color="auto"/>
              <w:right w:val="single" w:sz="4" w:space="0" w:color="auto"/>
            </w:tcBorders>
            <w:shd w:val="clear" w:color="auto" w:fill="auto"/>
            <w:noWrap/>
            <w:vAlign w:val="bottom"/>
            <w:hideMark/>
          </w:tcPr>
          <w:p w:rsidR="004C3D7E" w:rsidRPr="008300AF" w:rsidP="004C3D7E" w14:paraId="2960AF73"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102</w:t>
            </w:r>
          </w:p>
        </w:tc>
        <w:tc>
          <w:tcPr>
            <w:tcW w:w="851"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7D378F23"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102</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577B330A"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105</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2C61F441"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110</w:t>
            </w:r>
          </w:p>
        </w:tc>
        <w:tc>
          <w:tcPr>
            <w:tcW w:w="993"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4E4317D"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100</w:t>
            </w:r>
          </w:p>
        </w:tc>
        <w:tc>
          <w:tcPr>
            <w:tcW w:w="992"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14B5404" w14:textId="77777777">
            <w:pPr>
              <w:jc w:val="cente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105</w:t>
            </w:r>
          </w:p>
        </w:tc>
      </w:tr>
    </w:tbl>
    <w:p w:rsidR="004C3D7E" w:rsidRPr="008300AF" w:rsidP="004C3D7E" w14:paraId="370B59E6" w14:textId="77777777">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4984ABCA" w14:textId="77777777">
      <w:pPr>
        <w:spacing w:after="0" w:line="240" w:lineRule="auto"/>
        <w:jc w:val="both"/>
        <w:rPr>
          <w:rFonts w:ascii="Times New Roman" w:hAnsi="Times New Roman" w:cs="Times New Roman"/>
          <w:i/>
          <w:sz w:val="20"/>
          <w:szCs w:val="20"/>
        </w:rPr>
      </w:pPr>
    </w:p>
    <w:p w:rsidR="004C3D7E" w:rsidRPr="008300AF" w:rsidP="004C3D7E" w14:paraId="01BF390E"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nodrošinātu pietiekamu skaitu sertificētu ārsta palīgu NMP brigādēs, nepieciešams nodrošināt no valsts budžeta apmaksātas studijas neatliekamās medicīnas ārsta palīga kvalifikācijas un sertifikāta iegūšanai ne mazāk kā 100 personām gadā </w:t>
      </w:r>
      <w:r w:rsidRPr="008300AF">
        <w:rPr>
          <w:rFonts w:ascii="Times New Roman" w:hAnsi="Times New Roman" w:cs="Times New Roman"/>
          <w:i/>
          <w:sz w:val="24"/>
          <w:szCs w:val="24"/>
        </w:rPr>
        <w:t>(skat.</w:t>
      </w:r>
      <w:r>
        <w:rPr>
          <w:rFonts w:ascii="Times New Roman" w:hAnsi="Times New Roman" w:cs="Times New Roman"/>
          <w:i/>
          <w:sz w:val="24"/>
          <w:szCs w:val="24"/>
        </w:rPr>
        <w:t>7</w:t>
      </w:r>
      <w:r w:rsidRPr="008300AF">
        <w:rPr>
          <w:rFonts w:ascii="Times New Roman" w:hAnsi="Times New Roman" w:cs="Times New Roman"/>
          <w:i/>
          <w:sz w:val="24"/>
          <w:szCs w:val="24"/>
        </w:rPr>
        <w:t>.tabulu).</w:t>
      </w:r>
    </w:p>
    <w:p w:rsidR="004C3D7E" w:rsidRPr="008300AF" w:rsidP="004C3D7E" w14:paraId="1FFC8B4E" w14:textId="77777777">
      <w:pPr>
        <w:spacing w:after="0" w:line="240" w:lineRule="auto"/>
        <w:jc w:val="both"/>
        <w:rPr>
          <w:rFonts w:ascii="Times New Roman" w:hAnsi="Times New Roman" w:cs="Times New Roman"/>
          <w:sz w:val="24"/>
          <w:szCs w:val="24"/>
        </w:rPr>
      </w:pPr>
    </w:p>
    <w:p w:rsidR="004C3D7E" w:rsidRPr="008300AF" w:rsidP="004C3D7E" w14:paraId="3678F22D" w14:textId="77777777">
      <w:pPr>
        <w:spacing w:after="0" w:line="240" w:lineRule="auto"/>
        <w:jc w:val="both"/>
        <w:rPr>
          <w:rFonts w:ascii="Times New Roman" w:hAnsi="Times New Roman" w:cs="Times New Roman"/>
          <w:sz w:val="24"/>
          <w:szCs w:val="24"/>
        </w:rPr>
      </w:pPr>
    </w:p>
    <w:p w:rsidR="004C3D7E" w:rsidRPr="008300AF" w:rsidP="004C3D7E" w14:paraId="58EF73B9" w14:textId="77777777">
      <w:pPr>
        <w:jc w:val="right"/>
        <w:rPr>
          <w:rFonts w:ascii="Times New Roman" w:hAnsi="Times New Roman" w:cs="Times New Roman"/>
          <w:i/>
          <w:sz w:val="24"/>
          <w:szCs w:val="24"/>
        </w:rPr>
      </w:pPr>
      <w:r>
        <w:rPr>
          <w:rFonts w:ascii="Times New Roman" w:hAnsi="Times New Roman" w:cs="Times New Roman"/>
          <w:i/>
          <w:sz w:val="24"/>
          <w:szCs w:val="24"/>
        </w:rPr>
        <w:t>7</w:t>
      </w:r>
      <w:r w:rsidRPr="008300AF">
        <w:rPr>
          <w:rFonts w:ascii="Times New Roman" w:hAnsi="Times New Roman" w:cs="Times New Roman"/>
          <w:i/>
          <w:sz w:val="24"/>
          <w:szCs w:val="24"/>
        </w:rPr>
        <w:t>.tabula</w:t>
      </w:r>
    </w:p>
    <w:p w:rsidR="004C3D7E" w:rsidRPr="008300AF" w:rsidP="004C3D7E" w14:paraId="75377611"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Nepieciešamais valsts apmaksāto studiju vietu skaits NMP ārsta palīga kvalifikācijas un sertifikāta iegūšanai</w:t>
      </w:r>
    </w:p>
    <w:p w:rsidR="004C3D7E" w:rsidRPr="008300AF" w:rsidP="004C3D7E" w14:paraId="6BB95FA9" w14:textId="77777777">
      <w:pPr>
        <w:spacing w:after="0" w:line="240" w:lineRule="auto"/>
        <w:jc w:val="center"/>
        <w:rPr>
          <w:rFonts w:ascii="Times New Roman" w:hAnsi="Times New Roman" w:cs="Times New Roman"/>
          <w:b/>
          <w:sz w:val="24"/>
          <w:szCs w:val="24"/>
        </w:rPr>
      </w:pPr>
    </w:p>
    <w:tbl>
      <w:tblPr>
        <w:tblStyle w:val="TableGrid"/>
        <w:tblW w:w="8931" w:type="dxa"/>
        <w:tblInd w:w="-147" w:type="dxa"/>
        <w:tblLook w:val="04A0"/>
      </w:tblPr>
      <w:tblGrid>
        <w:gridCol w:w="2269"/>
        <w:gridCol w:w="1275"/>
        <w:gridCol w:w="1276"/>
        <w:gridCol w:w="1418"/>
        <w:gridCol w:w="1417"/>
        <w:gridCol w:w="1276"/>
      </w:tblGrid>
      <w:tr w14:paraId="170AD68D" w14:textId="77777777" w:rsidTr="004C3D7E">
        <w:tblPrEx>
          <w:tblW w:w="8931" w:type="dxa"/>
          <w:tblInd w:w="-147" w:type="dxa"/>
          <w:tblLook w:val="04A0"/>
        </w:tblPrEx>
        <w:trPr>
          <w:trHeight w:val="699"/>
        </w:trPr>
        <w:tc>
          <w:tcPr>
            <w:tcW w:w="2269" w:type="dxa"/>
            <w:shd w:val="clear" w:color="auto" w:fill="FDEADA" w:themeFill="accent6" w:themeFillTint="33"/>
          </w:tcPr>
          <w:p w:rsidR="004C3D7E" w:rsidRPr="008300AF" w:rsidP="004C3D7E" w14:paraId="4197CF67" w14:textId="77777777">
            <w:pPr>
              <w:pStyle w:val="ListParagraph"/>
              <w:ind w:left="0"/>
              <w:jc w:val="center"/>
              <w:rPr>
                <w:rFonts w:ascii="Times New Roman" w:hAnsi="Times New Roman" w:cs="Times New Roman"/>
                <w:b/>
                <w:i/>
                <w:sz w:val="20"/>
                <w:szCs w:val="20"/>
                <w:lang w:val="lv-LV"/>
              </w:rPr>
            </w:pPr>
          </w:p>
          <w:p w:rsidR="004C3D7E" w:rsidRPr="008300AF" w:rsidP="004C3D7E" w14:paraId="77FC89BE"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Studiju gads</w:t>
            </w:r>
          </w:p>
          <w:p w:rsidR="004C3D7E" w:rsidRPr="008300AF" w:rsidP="004C3D7E" w14:paraId="2E3D2A5F"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/vietu skaits</w:t>
            </w:r>
          </w:p>
        </w:tc>
        <w:tc>
          <w:tcPr>
            <w:tcW w:w="1275" w:type="dxa"/>
            <w:shd w:val="clear" w:color="auto" w:fill="FDEADA" w:themeFill="accent6" w:themeFillTint="33"/>
          </w:tcPr>
          <w:p w:rsidR="004C3D7E" w:rsidRPr="008300AF" w:rsidP="004C3D7E" w14:paraId="7B8F4B29" w14:textId="77777777">
            <w:pPr>
              <w:pStyle w:val="ListParagraph"/>
              <w:ind w:left="0"/>
              <w:jc w:val="center"/>
              <w:rPr>
                <w:rFonts w:ascii="Times New Roman" w:hAnsi="Times New Roman" w:cs="Times New Roman"/>
                <w:b/>
                <w:i/>
                <w:sz w:val="20"/>
                <w:szCs w:val="20"/>
                <w:lang w:val="lv-LV"/>
              </w:rPr>
            </w:pPr>
          </w:p>
          <w:p w:rsidR="004C3D7E" w:rsidRPr="008300AF" w:rsidP="004C3D7E" w14:paraId="43435D21"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2017/2018</w:t>
            </w:r>
          </w:p>
        </w:tc>
        <w:tc>
          <w:tcPr>
            <w:tcW w:w="1276" w:type="dxa"/>
            <w:shd w:val="clear" w:color="auto" w:fill="FDEADA" w:themeFill="accent6" w:themeFillTint="33"/>
          </w:tcPr>
          <w:p w:rsidR="004C3D7E" w:rsidRPr="008300AF" w:rsidP="004C3D7E" w14:paraId="0A5890EF" w14:textId="77777777">
            <w:pPr>
              <w:pStyle w:val="ListParagraph"/>
              <w:ind w:left="0"/>
              <w:jc w:val="center"/>
              <w:rPr>
                <w:rFonts w:ascii="Times New Roman" w:hAnsi="Times New Roman" w:cs="Times New Roman"/>
                <w:b/>
                <w:i/>
                <w:sz w:val="20"/>
                <w:szCs w:val="20"/>
                <w:lang w:val="lv-LV"/>
              </w:rPr>
            </w:pPr>
          </w:p>
          <w:p w:rsidR="004C3D7E" w:rsidRPr="008300AF" w:rsidP="004C3D7E" w14:paraId="02BCE16B"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2018/2019</w:t>
            </w:r>
          </w:p>
        </w:tc>
        <w:tc>
          <w:tcPr>
            <w:tcW w:w="1418" w:type="dxa"/>
            <w:shd w:val="clear" w:color="auto" w:fill="FDEADA" w:themeFill="accent6" w:themeFillTint="33"/>
          </w:tcPr>
          <w:p w:rsidR="004C3D7E" w:rsidRPr="008300AF" w:rsidP="004C3D7E" w14:paraId="23206904" w14:textId="77777777">
            <w:pPr>
              <w:pStyle w:val="ListParagraph"/>
              <w:ind w:left="0"/>
              <w:jc w:val="center"/>
              <w:rPr>
                <w:rFonts w:ascii="Times New Roman" w:hAnsi="Times New Roman" w:cs="Times New Roman"/>
                <w:b/>
                <w:i/>
                <w:sz w:val="20"/>
                <w:szCs w:val="20"/>
                <w:lang w:val="lv-LV"/>
              </w:rPr>
            </w:pPr>
          </w:p>
          <w:p w:rsidR="004C3D7E" w:rsidRPr="008300AF" w:rsidP="004C3D7E" w14:paraId="2D697933"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2019/2020</w:t>
            </w:r>
          </w:p>
        </w:tc>
        <w:tc>
          <w:tcPr>
            <w:tcW w:w="1417" w:type="dxa"/>
            <w:shd w:val="clear" w:color="auto" w:fill="FDEADA" w:themeFill="accent6" w:themeFillTint="33"/>
          </w:tcPr>
          <w:p w:rsidR="004C3D7E" w:rsidRPr="008300AF" w:rsidP="004C3D7E" w14:paraId="425B7397" w14:textId="77777777">
            <w:pPr>
              <w:pStyle w:val="ListParagraph"/>
              <w:ind w:left="0"/>
              <w:jc w:val="center"/>
              <w:rPr>
                <w:rFonts w:ascii="Times New Roman" w:hAnsi="Times New Roman" w:cs="Times New Roman"/>
                <w:b/>
                <w:i/>
                <w:sz w:val="20"/>
                <w:szCs w:val="20"/>
                <w:lang w:val="lv-LV"/>
              </w:rPr>
            </w:pPr>
          </w:p>
          <w:p w:rsidR="004C3D7E" w:rsidRPr="008300AF" w:rsidP="004C3D7E" w14:paraId="496E4E6F"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2020/2021</w:t>
            </w:r>
          </w:p>
        </w:tc>
        <w:tc>
          <w:tcPr>
            <w:tcW w:w="1276" w:type="dxa"/>
            <w:shd w:val="clear" w:color="auto" w:fill="FDEADA" w:themeFill="accent6" w:themeFillTint="33"/>
          </w:tcPr>
          <w:p w:rsidR="004C3D7E" w:rsidRPr="008300AF" w:rsidP="004C3D7E" w14:paraId="27C3C55A" w14:textId="77777777">
            <w:pPr>
              <w:pStyle w:val="ListParagraph"/>
              <w:ind w:left="0"/>
              <w:jc w:val="center"/>
              <w:rPr>
                <w:rFonts w:ascii="Times New Roman" w:hAnsi="Times New Roman" w:cs="Times New Roman"/>
                <w:b/>
                <w:i/>
                <w:sz w:val="20"/>
                <w:szCs w:val="20"/>
                <w:lang w:val="lv-LV"/>
              </w:rPr>
            </w:pPr>
          </w:p>
          <w:p w:rsidR="004C3D7E" w:rsidRPr="008300AF" w:rsidP="004C3D7E" w14:paraId="1C76DD0C" w14:textId="77777777">
            <w:pPr>
              <w:pStyle w:val="ListParagraph"/>
              <w:ind w:left="0"/>
              <w:jc w:val="center"/>
              <w:rPr>
                <w:rFonts w:ascii="Times New Roman" w:hAnsi="Times New Roman" w:cs="Times New Roman"/>
                <w:b/>
                <w:i/>
                <w:sz w:val="20"/>
                <w:szCs w:val="20"/>
                <w:lang w:val="lv-LV"/>
              </w:rPr>
            </w:pPr>
            <w:r w:rsidRPr="008300AF">
              <w:rPr>
                <w:rFonts w:ascii="Times New Roman" w:hAnsi="Times New Roman" w:cs="Times New Roman"/>
                <w:b/>
                <w:i/>
                <w:sz w:val="20"/>
                <w:szCs w:val="20"/>
                <w:lang w:val="lv-LV"/>
              </w:rPr>
              <w:t>2021/2022</w:t>
            </w:r>
          </w:p>
        </w:tc>
      </w:tr>
      <w:tr w14:paraId="6B014DE3" w14:textId="77777777" w:rsidTr="004C3D7E">
        <w:tblPrEx>
          <w:tblW w:w="8931" w:type="dxa"/>
          <w:tblInd w:w="-147" w:type="dxa"/>
          <w:tblLook w:val="04A0"/>
        </w:tblPrEx>
        <w:trPr>
          <w:trHeight w:val="297"/>
        </w:trPr>
        <w:tc>
          <w:tcPr>
            <w:tcW w:w="2269" w:type="dxa"/>
          </w:tcPr>
          <w:p w:rsidR="004C3D7E" w:rsidRPr="008300AF" w:rsidP="004C3D7E" w14:paraId="15D593C0" w14:textId="77777777">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Rīgas RC</w:t>
            </w:r>
          </w:p>
        </w:tc>
        <w:tc>
          <w:tcPr>
            <w:tcW w:w="1275" w:type="dxa"/>
          </w:tcPr>
          <w:p w:rsidR="004C3D7E" w:rsidRPr="008300AF" w:rsidP="004C3D7E" w14:paraId="3D91ECE4"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40</w:t>
            </w:r>
          </w:p>
        </w:tc>
        <w:tc>
          <w:tcPr>
            <w:tcW w:w="1276" w:type="dxa"/>
          </w:tcPr>
          <w:p w:rsidR="004C3D7E" w:rsidRPr="008300AF" w:rsidP="004C3D7E" w14:paraId="2239ACE3"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42</w:t>
            </w:r>
          </w:p>
        </w:tc>
        <w:tc>
          <w:tcPr>
            <w:tcW w:w="1418" w:type="dxa"/>
          </w:tcPr>
          <w:p w:rsidR="004C3D7E" w:rsidRPr="008300AF" w:rsidP="004C3D7E" w14:paraId="19AA53F0"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45</w:t>
            </w:r>
          </w:p>
        </w:tc>
        <w:tc>
          <w:tcPr>
            <w:tcW w:w="1417" w:type="dxa"/>
          </w:tcPr>
          <w:p w:rsidR="004C3D7E" w:rsidRPr="008300AF" w:rsidP="004C3D7E" w14:paraId="3662DF00"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w:t>
            </w:r>
          </w:p>
        </w:tc>
        <w:tc>
          <w:tcPr>
            <w:tcW w:w="1276" w:type="dxa"/>
          </w:tcPr>
          <w:p w:rsidR="004C3D7E" w:rsidRPr="008300AF" w:rsidP="004C3D7E" w14:paraId="0A11E16A"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55</w:t>
            </w:r>
          </w:p>
        </w:tc>
      </w:tr>
      <w:tr w14:paraId="044A5720" w14:textId="77777777" w:rsidTr="004C3D7E">
        <w:tblPrEx>
          <w:tblW w:w="8931" w:type="dxa"/>
          <w:tblInd w:w="-147" w:type="dxa"/>
          <w:tblLook w:val="04A0"/>
        </w:tblPrEx>
        <w:trPr>
          <w:trHeight w:val="192"/>
        </w:trPr>
        <w:tc>
          <w:tcPr>
            <w:tcW w:w="2269" w:type="dxa"/>
          </w:tcPr>
          <w:p w:rsidR="004C3D7E" w:rsidRPr="008300AF" w:rsidP="004C3D7E" w14:paraId="2C15E804" w14:textId="77777777">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Vidzemes RC</w:t>
            </w:r>
          </w:p>
        </w:tc>
        <w:tc>
          <w:tcPr>
            <w:tcW w:w="1275" w:type="dxa"/>
          </w:tcPr>
          <w:p w:rsidR="004C3D7E" w:rsidRPr="008300AF" w:rsidP="004C3D7E" w14:paraId="5F72A051"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c>
          <w:tcPr>
            <w:tcW w:w="1276" w:type="dxa"/>
          </w:tcPr>
          <w:p w:rsidR="004C3D7E" w:rsidRPr="008300AF" w:rsidP="004C3D7E" w14:paraId="4B7D2C7A"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w:t>
            </w:r>
          </w:p>
        </w:tc>
        <w:tc>
          <w:tcPr>
            <w:tcW w:w="1418" w:type="dxa"/>
          </w:tcPr>
          <w:p w:rsidR="004C3D7E" w:rsidRPr="008300AF" w:rsidP="004C3D7E" w14:paraId="1C201120"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w:t>
            </w:r>
          </w:p>
        </w:tc>
        <w:tc>
          <w:tcPr>
            <w:tcW w:w="1417" w:type="dxa"/>
          </w:tcPr>
          <w:p w:rsidR="004C3D7E" w:rsidRPr="008300AF" w:rsidP="004C3D7E" w14:paraId="153DB312"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c>
          <w:tcPr>
            <w:tcW w:w="1276" w:type="dxa"/>
          </w:tcPr>
          <w:p w:rsidR="004C3D7E" w:rsidRPr="008300AF" w:rsidP="004C3D7E" w14:paraId="7B0B8716"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r>
      <w:tr w14:paraId="6B0B95E4" w14:textId="77777777" w:rsidTr="004C3D7E">
        <w:tblPrEx>
          <w:tblW w:w="8931" w:type="dxa"/>
          <w:tblInd w:w="-147" w:type="dxa"/>
          <w:tblLook w:val="04A0"/>
        </w:tblPrEx>
        <w:trPr>
          <w:trHeight w:val="267"/>
        </w:trPr>
        <w:tc>
          <w:tcPr>
            <w:tcW w:w="2269" w:type="dxa"/>
          </w:tcPr>
          <w:p w:rsidR="004C3D7E" w:rsidRPr="008300AF" w:rsidP="004C3D7E" w14:paraId="32FD0B1E" w14:textId="77777777">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Latgales RC</w:t>
            </w:r>
          </w:p>
        </w:tc>
        <w:tc>
          <w:tcPr>
            <w:tcW w:w="1275" w:type="dxa"/>
          </w:tcPr>
          <w:p w:rsidR="004C3D7E" w:rsidRPr="008300AF" w:rsidP="004C3D7E" w14:paraId="30A042FC"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c>
          <w:tcPr>
            <w:tcW w:w="1276" w:type="dxa"/>
          </w:tcPr>
          <w:p w:rsidR="004C3D7E" w:rsidRPr="008300AF" w:rsidP="004C3D7E" w14:paraId="0F368329"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w:t>
            </w:r>
          </w:p>
        </w:tc>
        <w:tc>
          <w:tcPr>
            <w:tcW w:w="1418" w:type="dxa"/>
          </w:tcPr>
          <w:p w:rsidR="004C3D7E" w:rsidRPr="008300AF" w:rsidP="004C3D7E" w14:paraId="3952658E"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w:t>
            </w:r>
          </w:p>
        </w:tc>
        <w:tc>
          <w:tcPr>
            <w:tcW w:w="1417" w:type="dxa"/>
          </w:tcPr>
          <w:p w:rsidR="004C3D7E" w:rsidRPr="008300AF" w:rsidP="004C3D7E" w14:paraId="290ED221"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c>
          <w:tcPr>
            <w:tcW w:w="1276" w:type="dxa"/>
          </w:tcPr>
          <w:p w:rsidR="004C3D7E" w:rsidRPr="008300AF" w:rsidP="004C3D7E" w14:paraId="389FF1CA"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tc>
      </w:tr>
      <w:tr w14:paraId="194B9A00" w14:textId="77777777" w:rsidTr="004C3D7E">
        <w:tblPrEx>
          <w:tblW w:w="8931" w:type="dxa"/>
          <w:tblInd w:w="-147" w:type="dxa"/>
          <w:tblLook w:val="04A0"/>
        </w:tblPrEx>
        <w:trPr>
          <w:trHeight w:val="272"/>
        </w:trPr>
        <w:tc>
          <w:tcPr>
            <w:tcW w:w="2269" w:type="dxa"/>
          </w:tcPr>
          <w:p w:rsidR="004C3D7E" w:rsidRPr="008300AF" w:rsidP="004C3D7E" w14:paraId="36823EEB" w14:textId="77777777">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Kurzemes RC</w:t>
            </w:r>
          </w:p>
        </w:tc>
        <w:tc>
          <w:tcPr>
            <w:tcW w:w="1275" w:type="dxa"/>
          </w:tcPr>
          <w:p w:rsidR="004C3D7E" w:rsidRPr="008300AF" w:rsidP="004C3D7E" w14:paraId="3DB49736"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w:t>
            </w:r>
          </w:p>
        </w:tc>
        <w:tc>
          <w:tcPr>
            <w:tcW w:w="1276" w:type="dxa"/>
          </w:tcPr>
          <w:p w:rsidR="004C3D7E" w:rsidRPr="008300AF" w:rsidP="004C3D7E" w14:paraId="5419C44A"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12</w:t>
            </w:r>
          </w:p>
        </w:tc>
        <w:tc>
          <w:tcPr>
            <w:tcW w:w="1418" w:type="dxa"/>
          </w:tcPr>
          <w:p w:rsidR="004C3D7E" w:rsidRPr="008300AF" w:rsidP="004C3D7E" w14:paraId="7B8C2445"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14</w:t>
            </w:r>
          </w:p>
        </w:tc>
        <w:tc>
          <w:tcPr>
            <w:tcW w:w="1417" w:type="dxa"/>
          </w:tcPr>
          <w:p w:rsidR="004C3D7E" w:rsidRPr="008300AF" w:rsidP="004C3D7E" w14:paraId="4A585FA8"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276" w:type="dxa"/>
          </w:tcPr>
          <w:p w:rsidR="004C3D7E" w:rsidRPr="008300AF" w:rsidP="004C3D7E" w14:paraId="3B5A7BC9"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r>
      <w:tr w14:paraId="31A0BFA0" w14:textId="77777777" w:rsidTr="004C3D7E">
        <w:tblPrEx>
          <w:tblW w:w="8931" w:type="dxa"/>
          <w:tblInd w:w="-147" w:type="dxa"/>
          <w:tblLook w:val="04A0"/>
        </w:tblPrEx>
        <w:trPr>
          <w:trHeight w:val="249"/>
        </w:trPr>
        <w:tc>
          <w:tcPr>
            <w:tcW w:w="2269" w:type="dxa"/>
          </w:tcPr>
          <w:p w:rsidR="004C3D7E" w:rsidRPr="008300AF" w:rsidP="004C3D7E" w14:paraId="045FAC86" w14:textId="77777777">
            <w:pPr>
              <w:pStyle w:val="ListParagraph"/>
              <w:ind w:left="0"/>
              <w:jc w:val="both"/>
              <w:rPr>
                <w:rFonts w:ascii="Times New Roman" w:hAnsi="Times New Roman" w:cs="Times New Roman"/>
                <w:sz w:val="20"/>
                <w:szCs w:val="20"/>
                <w:lang w:val="lv-LV"/>
              </w:rPr>
            </w:pPr>
            <w:r w:rsidRPr="008300AF">
              <w:rPr>
                <w:rFonts w:ascii="Times New Roman" w:hAnsi="Times New Roman" w:cs="Times New Roman"/>
                <w:sz w:val="20"/>
                <w:szCs w:val="20"/>
                <w:lang w:val="lv-LV"/>
              </w:rPr>
              <w:t>Zemgales RC</w:t>
            </w:r>
          </w:p>
        </w:tc>
        <w:tc>
          <w:tcPr>
            <w:tcW w:w="1275" w:type="dxa"/>
          </w:tcPr>
          <w:p w:rsidR="004C3D7E" w:rsidRPr="008300AF" w:rsidP="004C3D7E" w14:paraId="656A3ED5"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w:t>
            </w:r>
          </w:p>
        </w:tc>
        <w:tc>
          <w:tcPr>
            <w:tcW w:w="1276" w:type="dxa"/>
          </w:tcPr>
          <w:p w:rsidR="004C3D7E" w:rsidRPr="008300AF" w:rsidP="004C3D7E" w14:paraId="37F96D63"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12</w:t>
            </w:r>
          </w:p>
        </w:tc>
        <w:tc>
          <w:tcPr>
            <w:tcW w:w="1418" w:type="dxa"/>
          </w:tcPr>
          <w:p w:rsidR="004C3D7E" w:rsidRPr="008300AF" w:rsidP="004C3D7E" w14:paraId="76E63A0A"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417" w:type="dxa"/>
          </w:tcPr>
          <w:p w:rsidR="004C3D7E" w:rsidRPr="008300AF" w:rsidP="004C3D7E" w14:paraId="794D91FB"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tc>
        <w:tc>
          <w:tcPr>
            <w:tcW w:w="1276" w:type="dxa"/>
          </w:tcPr>
          <w:p w:rsidR="004C3D7E" w:rsidRPr="008300AF" w:rsidP="004C3D7E" w14:paraId="2FE6503B" w14:textId="77777777">
            <w:pPr>
              <w:pStyle w:val="ListParagraph"/>
              <w:ind w:left="0"/>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w:t>
            </w:r>
          </w:p>
        </w:tc>
      </w:tr>
      <w:tr w14:paraId="740C9D35" w14:textId="77777777" w:rsidTr="004C3D7E">
        <w:tblPrEx>
          <w:tblW w:w="8931" w:type="dxa"/>
          <w:tblInd w:w="-147" w:type="dxa"/>
          <w:tblLook w:val="04A0"/>
        </w:tblPrEx>
        <w:trPr>
          <w:trHeight w:val="282"/>
        </w:trPr>
        <w:tc>
          <w:tcPr>
            <w:tcW w:w="2269" w:type="dxa"/>
          </w:tcPr>
          <w:p w:rsidR="004C3D7E" w:rsidRPr="008300AF" w:rsidP="004C3D7E" w14:paraId="7EE42EF1" w14:textId="77777777">
            <w:pPr>
              <w:pStyle w:val="ListParagraph"/>
              <w:ind w:left="0"/>
              <w:jc w:val="both"/>
              <w:rPr>
                <w:rFonts w:ascii="Times New Roman" w:hAnsi="Times New Roman" w:cs="Times New Roman"/>
                <w:b/>
                <w:sz w:val="20"/>
                <w:szCs w:val="20"/>
                <w:lang w:val="lv-LV"/>
              </w:rPr>
            </w:pPr>
            <w:r w:rsidRPr="008300AF">
              <w:rPr>
                <w:rFonts w:ascii="Times New Roman" w:hAnsi="Times New Roman" w:cs="Times New Roman"/>
                <w:b/>
                <w:sz w:val="20"/>
                <w:szCs w:val="20"/>
                <w:lang w:val="lv-LV"/>
              </w:rPr>
              <w:t>Kopā</w:t>
            </w:r>
          </w:p>
        </w:tc>
        <w:tc>
          <w:tcPr>
            <w:tcW w:w="1275" w:type="dxa"/>
          </w:tcPr>
          <w:p w:rsidR="004C3D7E" w:rsidRPr="008300AF" w:rsidP="004C3D7E" w14:paraId="12E9E13E" w14:textId="77777777">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100</w:t>
            </w:r>
          </w:p>
        </w:tc>
        <w:tc>
          <w:tcPr>
            <w:tcW w:w="1276" w:type="dxa"/>
          </w:tcPr>
          <w:p w:rsidR="004C3D7E" w:rsidRPr="008300AF" w:rsidP="004C3D7E" w14:paraId="3172CD95" w14:textId="77777777">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110</w:t>
            </w:r>
          </w:p>
        </w:tc>
        <w:tc>
          <w:tcPr>
            <w:tcW w:w="1418" w:type="dxa"/>
          </w:tcPr>
          <w:p w:rsidR="004C3D7E" w:rsidRPr="008300AF" w:rsidP="004C3D7E" w14:paraId="1C45A09A" w14:textId="77777777">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120</w:t>
            </w:r>
          </w:p>
        </w:tc>
        <w:tc>
          <w:tcPr>
            <w:tcW w:w="1417" w:type="dxa"/>
          </w:tcPr>
          <w:p w:rsidR="004C3D7E" w:rsidRPr="008300AF" w:rsidP="004C3D7E" w14:paraId="362EF4C2" w14:textId="77777777">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130</w:t>
            </w:r>
          </w:p>
        </w:tc>
        <w:tc>
          <w:tcPr>
            <w:tcW w:w="1276" w:type="dxa"/>
          </w:tcPr>
          <w:p w:rsidR="004C3D7E" w:rsidRPr="008300AF" w:rsidP="004C3D7E" w14:paraId="427094E3" w14:textId="77777777">
            <w:pPr>
              <w:pStyle w:val="ListParagraph"/>
              <w:ind w:left="0"/>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140</w:t>
            </w:r>
          </w:p>
        </w:tc>
      </w:tr>
    </w:tbl>
    <w:p w:rsidR="004C3D7E" w:rsidRPr="008300AF" w:rsidP="004C3D7E" w14:paraId="22F7E4CE" w14:textId="77777777">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1B1171B4" w14:textId="77777777">
      <w:pPr>
        <w:spacing w:after="0" w:line="240" w:lineRule="auto"/>
        <w:jc w:val="both"/>
        <w:rPr>
          <w:rFonts w:ascii="Times New Roman" w:hAnsi="Times New Roman" w:cs="Times New Roman"/>
          <w:sz w:val="24"/>
          <w:szCs w:val="24"/>
        </w:rPr>
      </w:pPr>
    </w:p>
    <w:p w:rsidR="004C3D7E" w:rsidRPr="008300AF" w:rsidP="004C3D7E" w14:paraId="0743C915"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Lai nodrošinātu atbilstoši NMP brigāžu profilam ārstu-speciālistu, intensīvās terapijas un reanimācijas brigādes ar atbilstošas kvalifikācijas brigādes vadītājiem, ņemot vērā, izdienas pensijā aizejošo ārstu skaitu, NMP dienestam papildus nepieciešamais NMP ārsti un anesteziologi/reanimatologi </w:t>
      </w:r>
      <w:r w:rsidRPr="008300AF">
        <w:rPr>
          <w:rFonts w:ascii="Times New Roman" w:hAnsi="Times New Roman" w:cs="Times New Roman"/>
          <w:i/>
          <w:sz w:val="24"/>
          <w:szCs w:val="24"/>
        </w:rPr>
        <w:t>(skat.</w:t>
      </w:r>
      <w:r>
        <w:rPr>
          <w:rFonts w:ascii="Times New Roman" w:hAnsi="Times New Roman" w:cs="Times New Roman"/>
          <w:i/>
          <w:sz w:val="24"/>
          <w:szCs w:val="24"/>
        </w:rPr>
        <w:t>8</w:t>
      </w:r>
      <w:r w:rsidRPr="008300AF">
        <w:rPr>
          <w:rFonts w:ascii="Times New Roman" w:hAnsi="Times New Roman" w:cs="Times New Roman"/>
          <w:i/>
          <w:sz w:val="24"/>
          <w:szCs w:val="24"/>
        </w:rPr>
        <w:t>.tabul</w:t>
      </w:r>
      <w:r>
        <w:rPr>
          <w:rFonts w:ascii="Times New Roman" w:hAnsi="Times New Roman" w:cs="Times New Roman"/>
          <w:i/>
          <w:sz w:val="24"/>
          <w:szCs w:val="24"/>
        </w:rPr>
        <w:t>u</w:t>
      </w:r>
      <w:r w:rsidRPr="008300AF">
        <w:rPr>
          <w:rFonts w:ascii="Times New Roman" w:hAnsi="Times New Roman" w:cs="Times New Roman"/>
          <w:i/>
          <w:sz w:val="24"/>
          <w:szCs w:val="24"/>
        </w:rPr>
        <w:t>).</w:t>
      </w:r>
    </w:p>
    <w:p w:rsidR="004C3D7E" w:rsidRPr="008300AF" w:rsidP="004C3D7E" w14:paraId="4E85D111" w14:textId="77777777">
      <w:pPr>
        <w:jc w:val="right"/>
        <w:rPr>
          <w:rFonts w:ascii="Times New Roman" w:hAnsi="Times New Roman" w:cs="Times New Roman"/>
          <w:i/>
          <w:sz w:val="24"/>
          <w:szCs w:val="24"/>
        </w:rPr>
      </w:pPr>
      <w:r>
        <w:rPr>
          <w:rFonts w:ascii="Times New Roman" w:hAnsi="Times New Roman" w:cs="Times New Roman"/>
          <w:i/>
          <w:sz w:val="24"/>
          <w:szCs w:val="24"/>
        </w:rPr>
        <w:t>8</w:t>
      </w:r>
      <w:r w:rsidRPr="008300AF">
        <w:rPr>
          <w:rFonts w:ascii="Times New Roman" w:hAnsi="Times New Roman" w:cs="Times New Roman"/>
          <w:i/>
          <w:sz w:val="24"/>
          <w:szCs w:val="24"/>
        </w:rPr>
        <w:t>.tabula</w:t>
      </w:r>
    </w:p>
    <w:p w:rsidR="004C3D7E" w:rsidRPr="008300AF" w:rsidP="004C3D7E" w14:paraId="7EB259FB" w14:textId="77777777">
      <w:pPr>
        <w:jc w:val="center"/>
        <w:rPr>
          <w:rFonts w:ascii="Times New Roman" w:hAnsi="Times New Roman" w:cs="Times New Roman"/>
          <w:sz w:val="24"/>
          <w:szCs w:val="24"/>
        </w:rPr>
      </w:pPr>
      <w:r w:rsidRPr="008300AF">
        <w:rPr>
          <w:rFonts w:ascii="Times New Roman" w:hAnsi="Times New Roman" w:cs="Times New Roman"/>
          <w:b/>
          <w:bCs/>
          <w:color w:val="000000"/>
          <w:sz w:val="24"/>
          <w:szCs w:val="24"/>
          <w:lang w:eastAsia="lv-LV"/>
        </w:rPr>
        <w:t xml:space="preserve">Prognozējamais papildus nepieciešamais ārstu skaits NMP dienestā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694"/>
        <w:gridCol w:w="709"/>
        <w:gridCol w:w="709"/>
        <w:gridCol w:w="708"/>
        <w:gridCol w:w="851"/>
        <w:gridCol w:w="709"/>
        <w:gridCol w:w="708"/>
        <w:gridCol w:w="851"/>
      </w:tblGrid>
      <w:tr w14:paraId="15BC8658" w14:textId="77777777" w:rsidTr="004C3D7E">
        <w:tblPrEx>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843" w:type="dxa"/>
            <w:shd w:val="clear" w:color="auto" w:fill="FDEADA" w:themeFill="accent6" w:themeFillTint="33"/>
            <w:noWrap/>
          </w:tcPr>
          <w:p w:rsidR="004C3D7E" w:rsidRPr="008300AF" w:rsidP="004C3D7E" w14:paraId="1B32E61A" w14:textId="77777777">
            <w:pPr>
              <w:spacing w:after="0" w:line="240" w:lineRule="auto"/>
              <w:jc w:val="center"/>
              <w:rPr>
                <w:rFonts w:ascii="Times New Roman" w:hAnsi="Times New Roman" w:cs="Times New Roman"/>
                <w:b/>
                <w:bCs/>
                <w:i/>
                <w:iCs/>
                <w:sz w:val="20"/>
                <w:szCs w:val="20"/>
                <w:lang w:eastAsia="lv-LV"/>
              </w:rPr>
            </w:pPr>
            <w:r w:rsidRPr="008300AF">
              <w:rPr>
                <w:rFonts w:ascii="Times New Roman" w:hAnsi="Times New Roman" w:cs="Times New Roman"/>
                <w:b/>
                <w:bCs/>
                <w:i/>
                <w:iCs/>
                <w:sz w:val="20"/>
                <w:szCs w:val="20"/>
                <w:lang w:eastAsia="lv-LV"/>
              </w:rPr>
              <w:t>NMPD</w:t>
            </w:r>
          </w:p>
          <w:p w:rsidR="004C3D7E" w:rsidRPr="008300AF" w:rsidP="004C3D7E" w14:paraId="0AB226ED" w14:textId="77777777">
            <w:pPr>
              <w:spacing w:after="0" w:line="240" w:lineRule="auto"/>
              <w:jc w:val="center"/>
              <w:rPr>
                <w:rFonts w:ascii="Times New Roman" w:hAnsi="Times New Roman" w:cs="Times New Roman"/>
                <w:b/>
                <w:i/>
                <w:color w:val="000000"/>
                <w:sz w:val="20"/>
                <w:szCs w:val="20"/>
                <w:lang w:eastAsia="lv-LV"/>
              </w:rPr>
            </w:pPr>
            <w:r w:rsidRPr="008300AF">
              <w:rPr>
                <w:rFonts w:ascii="Times New Roman" w:hAnsi="Times New Roman" w:cs="Times New Roman"/>
                <w:b/>
                <w:bCs/>
                <w:i/>
                <w:iCs/>
                <w:sz w:val="20"/>
                <w:szCs w:val="20"/>
                <w:lang w:eastAsia="lv-LV"/>
              </w:rPr>
              <w:t>reģionālais centrs</w:t>
            </w:r>
          </w:p>
        </w:tc>
        <w:tc>
          <w:tcPr>
            <w:tcW w:w="2694" w:type="dxa"/>
            <w:shd w:val="clear" w:color="auto" w:fill="FDEADA" w:themeFill="accent6" w:themeFillTint="33"/>
            <w:noWrap/>
          </w:tcPr>
          <w:p w:rsidR="004C3D7E" w:rsidRPr="008300AF" w:rsidP="004C3D7E" w14:paraId="6F8BFD67" w14:textId="77777777">
            <w:pP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Specialitāte</w:t>
            </w:r>
          </w:p>
        </w:tc>
        <w:tc>
          <w:tcPr>
            <w:tcW w:w="709" w:type="dxa"/>
            <w:shd w:val="clear" w:color="auto" w:fill="FDEADA" w:themeFill="accent6" w:themeFillTint="33"/>
            <w:noWrap/>
          </w:tcPr>
          <w:p w:rsidR="004C3D7E" w:rsidRPr="008300AF" w:rsidP="004C3D7E" w14:paraId="6885582B"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2017</w:t>
            </w:r>
          </w:p>
        </w:tc>
        <w:tc>
          <w:tcPr>
            <w:tcW w:w="709" w:type="dxa"/>
            <w:shd w:val="clear" w:color="auto" w:fill="FDEADA" w:themeFill="accent6" w:themeFillTint="33"/>
            <w:noWrap/>
          </w:tcPr>
          <w:p w:rsidR="004C3D7E" w:rsidRPr="008300AF" w:rsidP="004C3D7E" w14:paraId="5E945E48"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2018</w:t>
            </w:r>
          </w:p>
        </w:tc>
        <w:tc>
          <w:tcPr>
            <w:tcW w:w="708" w:type="dxa"/>
            <w:shd w:val="clear" w:color="auto" w:fill="FDEADA" w:themeFill="accent6" w:themeFillTint="33"/>
            <w:noWrap/>
          </w:tcPr>
          <w:p w:rsidR="004C3D7E" w:rsidRPr="008300AF" w:rsidP="004C3D7E" w14:paraId="7CF1E93D"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2019</w:t>
            </w:r>
          </w:p>
        </w:tc>
        <w:tc>
          <w:tcPr>
            <w:tcW w:w="851" w:type="dxa"/>
            <w:shd w:val="clear" w:color="auto" w:fill="FDEADA" w:themeFill="accent6" w:themeFillTint="33"/>
            <w:noWrap/>
          </w:tcPr>
          <w:p w:rsidR="004C3D7E" w:rsidRPr="008300AF" w:rsidP="004C3D7E" w14:paraId="678DB761"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2020</w:t>
            </w:r>
          </w:p>
        </w:tc>
        <w:tc>
          <w:tcPr>
            <w:tcW w:w="709" w:type="dxa"/>
            <w:shd w:val="clear" w:color="auto" w:fill="FDEADA" w:themeFill="accent6" w:themeFillTint="33"/>
            <w:noWrap/>
          </w:tcPr>
          <w:p w:rsidR="004C3D7E" w:rsidRPr="008300AF" w:rsidP="004C3D7E" w14:paraId="42C0E592"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2021</w:t>
            </w:r>
          </w:p>
        </w:tc>
        <w:tc>
          <w:tcPr>
            <w:tcW w:w="708" w:type="dxa"/>
            <w:shd w:val="clear" w:color="auto" w:fill="FDEADA" w:themeFill="accent6" w:themeFillTint="33"/>
            <w:noWrap/>
          </w:tcPr>
          <w:p w:rsidR="004C3D7E" w:rsidRPr="008300AF" w:rsidP="004C3D7E" w14:paraId="7D33EA00"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2022</w:t>
            </w:r>
          </w:p>
        </w:tc>
        <w:tc>
          <w:tcPr>
            <w:tcW w:w="851" w:type="dxa"/>
            <w:shd w:val="clear" w:color="auto" w:fill="FDEADA" w:themeFill="accent6" w:themeFillTint="33"/>
            <w:noWrap/>
          </w:tcPr>
          <w:p w:rsidR="004C3D7E" w:rsidRPr="008300AF" w:rsidP="004C3D7E" w14:paraId="4BA50BA5" w14:textId="77777777">
            <w:pPr>
              <w:jc w:val="center"/>
              <w:rPr>
                <w:rFonts w:ascii="Times New Roman" w:hAnsi="Times New Roman" w:cs="Times New Roman"/>
                <w:b/>
                <w:i/>
                <w:color w:val="000000"/>
                <w:sz w:val="20"/>
                <w:szCs w:val="20"/>
                <w:lang w:eastAsia="lv-LV"/>
              </w:rPr>
            </w:pPr>
            <w:r w:rsidRPr="008300AF">
              <w:rPr>
                <w:rFonts w:ascii="Times New Roman" w:hAnsi="Times New Roman" w:cs="Times New Roman"/>
                <w:b/>
                <w:i/>
                <w:color w:val="000000"/>
                <w:sz w:val="20"/>
                <w:szCs w:val="20"/>
                <w:lang w:eastAsia="lv-LV"/>
              </w:rPr>
              <w:t>2023</w:t>
            </w:r>
          </w:p>
        </w:tc>
      </w:tr>
      <w:tr w14:paraId="3A373F78" w14:textId="77777777" w:rsidTr="004C3D7E">
        <w:tblPrEx>
          <w:tblW w:w="9782" w:type="dxa"/>
          <w:tblInd w:w="-431" w:type="dxa"/>
          <w:tblLayout w:type="fixed"/>
          <w:tblLook w:val="04A0"/>
        </w:tblPrEx>
        <w:trPr>
          <w:trHeight w:val="281"/>
        </w:trPr>
        <w:tc>
          <w:tcPr>
            <w:tcW w:w="1843" w:type="dxa"/>
            <w:vMerge w:val="restart"/>
            <w:shd w:val="clear" w:color="auto" w:fill="auto"/>
            <w:noWrap/>
            <w:vAlign w:val="bottom"/>
            <w:hideMark/>
          </w:tcPr>
          <w:p w:rsidR="004C3D7E" w:rsidRPr="008300AF" w:rsidP="004C3D7E" w14:paraId="7C7AA9CB"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 xml:space="preserve">Kurzemes </w:t>
            </w:r>
          </w:p>
          <w:p w:rsidR="004C3D7E" w:rsidRPr="008300AF" w:rsidP="004C3D7E" w14:paraId="08D0CA0F" w14:textId="77777777">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14:paraId="4CE457EC"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14:paraId="6F0DD49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9" w:type="dxa"/>
            <w:shd w:val="clear" w:color="auto" w:fill="auto"/>
            <w:noWrap/>
            <w:vAlign w:val="bottom"/>
            <w:hideMark/>
          </w:tcPr>
          <w:p w:rsidR="004C3D7E" w:rsidRPr="008300AF" w:rsidP="004C3D7E" w14:paraId="00A1BF9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583F946A"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1A2D85D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5F738A07"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6E8305F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33896D6A"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14:paraId="23AEEE79" w14:textId="77777777" w:rsidTr="004C3D7E">
        <w:tblPrEx>
          <w:tblW w:w="9782" w:type="dxa"/>
          <w:tblInd w:w="-431" w:type="dxa"/>
          <w:tblLayout w:type="fixed"/>
          <w:tblLook w:val="04A0"/>
        </w:tblPrEx>
        <w:trPr>
          <w:trHeight w:val="245"/>
        </w:trPr>
        <w:tc>
          <w:tcPr>
            <w:tcW w:w="1843" w:type="dxa"/>
            <w:vMerge/>
            <w:shd w:val="clear" w:color="auto" w:fill="auto"/>
            <w:noWrap/>
            <w:vAlign w:val="bottom"/>
            <w:hideMark/>
          </w:tcPr>
          <w:p w:rsidR="004C3D7E" w:rsidRPr="008300AF" w:rsidP="004C3D7E" w14:paraId="748AAEC4" w14:textId="77777777">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14:paraId="075F7CAF"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14:paraId="753EF334"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9</w:t>
            </w:r>
          </w:p>
        </w:tc>
        <w:tc>
          <w:tcPr>
            <w:tcW w:w="709" w:type="dxa"/>
            <w:shd w:val="clear" w:color="auto" w:fill="auto"/>
            <w:noWrap/>
            <w:vAlign w:val="bottom"/>
            <w:hideMark/>
          </w:tcPr>
          <w:p w:rsidR="004C3D7E" w:rsidRPr="008300AF" w:rsidP="004C3D7E" w14:paraId="0B05037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5A636D9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3370D10A"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0A103E8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2C3BAF57"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08C25E79"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14:paraId="7656A3AF" w14:textId="77777777"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14:paraId="08FF5960"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Vidzemes</w:t>
            </w:r>
          </w:p>
          <w:p w:rsidR="004C3D7E" w:rsidRPr="008300AF" w:rsidP="004C3D7E" w14:paraId="47145AF1" w14:textId="77777777">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14:paraId="72F1A9B0"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14:paraId="3C07B27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0E57081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3BDEAB1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6857069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6DA4E29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6996825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4E142830"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14:paraId="71E4CB74" w14:textId="77777777"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14:paraId="74D26024" w14:textId="77777777">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14:paraId="45BF30C0"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14:paraId="52BE105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9" w:type="dxa"/>
            <w:shd w:val="clear" w:color="auto" w:fill="auto"/>
            <w:noWrap/>
            <w:vAlign w:val="bottom"/>
            <w:hideMark/>
          </w:tcPr>
          <w:p w:rsidR="004C3D7E" w:rsidRPr="008300AF" w:rsidP="004C3D7E" w14:paraId="6085A43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auto"/>
            <w:noWrap/>
            <w:vAlign w:val="bottom"/>
            <w:hideMark/>
          </w:tcPr>
          <w:p w:rsidR="004C3D7E" w:rsidRPr="008300AF" w:rsidP="004C3D7E" w14:paraId="01FA685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851" w:type="dxa"/>
            <w:shd w:val="clear" w:color="auto" w:fill="auto"/>
            <w:noWrap/>
            <w:vAlign w:val="bottom"/>
            <w:hideMark/>
          </w:tcPr>
          <w:p w:rsidR="004C3D7E" w:rsidRPr="008300AF" w:rsidP="004C3D7E" w14:paraId="7E81A393"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14:paraId="4E6D33A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auto"/>
            <w:noWrap/>
            <w:vAlign w:val="bottom"/>
            <w:hideMark/>
          </w:tcPr>
          <w:p w:rsidR="004C3D7E" w:rsidRPr="008300AF" w:rsidP="004C3D7E" w14:paraId="4E63FBD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6CC237D5"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r>
      <w:tr w14:paraId="67FA7FC7" w14:textId="77777777"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14:paraId="715E22B0"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Latgales</w:t>
            </w:r>
          </w:p>
          <w:p w:rsidR="004C3D7E" w:rsidRPr="008300AF" w:rsidP="004C3D7E" w14:paraId="4365BC63" w14:textId="77777777">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14:paraId="30F904F2"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14:paraId="5C3F8FB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14:paraId="0D79CE4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14:paraId="14EB4F5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225066E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01883D4E"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14:paraId="62A49234"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5E89CFE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14:paraId="6E31A61B" w14:textId="77777777"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14:paraId="1004D67A" w14:textId="77777777">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14:paraId="24A4D05A"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14:paraId="61D9D1DA"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9" w:type="dxa"/>
            <w:shd w:val="clear" w:color="auto" w:fill="auto"/>
            <w:noWrap/>
            <w:vAlign w:val="bottom"/>
            <w:hideMark/>
          </w:tcPr>
          <w:p w:rsidR="004C3D7E" w:rsidRPr="008300AF" w:rsidP="004C3D7E" w14:paraId="7C548B2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14:paraId="526A899E"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851" w:type="dxa"/>
            <w:shd w:val="clear" w:color="auto" w:fill="auto"/>
            <w:noWrap/>
            <w:vAlign w:val="bottom"/>
            <w:hideMark/>
          </w:tcPr>
          <w:p w:rsidR="004C3D7E" w:rsidRPr="008300AF" w:rsidP="004C3D7E" w14:paraId="5C2E4C63"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9" w:type="dxa"/>
            <w:shd w:val="clear" w:color="auto" w:fill="auto"/>
            <w:noWrap/>
            <w:vAlign w:val="bottom"/>
            <w:hideMark/>
          </w:tcPr>
          <w:p w:rsidR="004C3D7E" w:rsidRPr="008300AF" w:rsidP="004C3D7E" w14:paraId="7735519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14:paraId="5387458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851" w:type="dxa"/>
            <w:shd w:val="clear" w:color="auto" w:fill="auto"/>
            <w:noWrap/>
            <w:vAlign w:val="bottom"/>
            <w:hideMark/>
          </w:tcPr>
          <w:p w:rsidR="004C3D7E" w:rsidRPr="008300AF" w:rsidP="004C3D7E" w14:paraId="07840147"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r>
      <w:tr w14:paraId="3D9C629E" w14:textId="77777777"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14:paraId="01BE452F"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Zemgales</w:t>
            </w:r>
          </w:p>
        </w:tc>
        <w:tc>
          <w:tcPr>
            <w:tcW w:w="2694" w:type="dxa"/>
            <w:shd w:val="clear" w:color="auto" w:fill="auto"/>
            <w:noWrap/>
            <w:vAlign w:val="bottom"/>
            <w:hideMark/>
          </w:tcPr>
          <w:p w:rsidR="004C3D7E" w:rsidRPr="008300AF" w:rsidP="004C3D7E" w14:paraId="7B70DAC9"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14:paraId="33865280"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4317BE4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00EAC7F1"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4A05137C"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3FC958F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2A669D4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3DAD54D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14:paraId="7648DDB2" w14:textId="77777777"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14:paraId="33802F2D" w14:textId="77777777">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14:paraId="579E9AC7"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14:paraId="7AA49E6E"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709" w:type="dxa"/>
            <w:shd w:val="clear" w:color="auto" w:fill="auto"/>
            <w:noWrap/>
            <w:vAlign w:val="bottom"/>
            <w:hideMark/>
          </w:tcPr>
          <w:p w:rsidR="004C3D7E" w:rsidRPr="008300AF" w:rsidP="004C3D7E" w14:paraId="185ECF8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14:paraId="084B7749"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auto"/>
            <w:noWrap/>
            <w:vAlign w:val="bottom"/>
            <w:hideMark/>
          </w:tcPr>
          <w:p w:rsidR="004C3D7E" w:rsidRPr="008300AF" w:rsidP="004C3D7E" w14:paraId="522BE2D1"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78A947B6"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1130FE84"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1FA0C8E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r>
      <w:tr w14:paraId="0628182B" w14:textId="77777777" w:rsidTr="004C3D7E">
        <w:tblPrEx>
          <w:tblW w:w="9782" w:type="dxa"/>
          <w:tblInd w:w="-431" w:type="dxa"/>
          <w:tblLayout w:type="fixed"/>
          <w:tblLook w:val="04A0"/>
        </w:tblPrEx>
        <w:trPr>
          <w:trHeight w:val="300"/>
        </w:trPr>
        <w:tc>
          <w:tcPr>
            <w:tcW w:w="1843" w:type="dxa"/>
            <w:vMerge w:val="restart"/>
            <w:shd w:val="clear" w:color="auto" w:fill="auto"/>
            <w:noWrap/>
            <w:vAlign w:val="bottom"/>
            <w:hideMark/>
          </w:tcPr>
          <w:p w:rsidR="004C3D7E" w:rsidRPr="008300AF" w:rsidP="004C3D7E" w14:paraId="646DFF4E" w14:textId="77777777">
            <w:pPr>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Rīgas</w:t>
            </w:r>
          </w:p>
          <w:p w:rsidR="004C3D7E" w:rsidRPr="008300AF" w:rsidP="004C3D7E" w14:paraId="6AE84719" w14:textId="77777777">
            <w:pPr>
              <w:rPr>
                <w:rFonts w:ascii="Times New Roman" w:hAnsi="Times New Roman" w:cs="Times New Roman"/>
                <w:b/>
                <w:bCs/>
                <w:color w:val="000000"/>
                <w:sz w:val="20"/>
                <w:szCs w:val="20"/>
                <w:lang w:eastAsia="lv-LV"/>
              </w:rPr>
            </w:pPr>
            <w:r w:rsidRPr="008300AF">
              <w:rPr>
                <w:rFonts w:ascii="Times New Roman" w:hAnsi="Times New Roman" w:cs="Times New Roman"/>
                <w:color w:val="000000"/>
                <w:sz w:val="20"/>
                <w:szCs w:val="20"/>
                <w:lang w:eastAsia="lv-LV"/>
              </w:rPr>
              <w:t> </w:t>
            </w:r>
          </w:p>
        </w:tc>
        <w:tc>
          <w:tcPr>
            <w:tcW w:w="2694" w:type="dxa"/>
            <w:shd w:val="clear" w:color="auto" w:fill="auto"/>
            <w:noWrap/>
            <w:vAlign w:val="bottom"/>
            <w:hideMark/>
          </w:tcPr>
          <w:p w:rsidR="004C3D7E" w:rsidRPr="008300AF" w:rsidP="004C3D7E" w14:paraId="6BFC7C45"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Anesteziologs, reanimatologs </w:t>
            </w:r>
          </w:p>
        </w:tc>
        <w:tc>
          <w:tcPr>
            <w:tcW w:w="709" w:type="dxa"/>
            <w:shd w:val="clear" w:color="auto" w:fill="auto"/>
            <w:noWrap/>
            <w:vAlign w:val="bottom"/>
            <w:hideMark/>
          </w:tcPr>
          <w:p w:rsidR="004C3D7E" w:rsidRPr="008300AF" w:rsidP="004C3D7E" w14:paraId="50385C60"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1D3CABB7"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8" w:type="dxa"/>
            <w:shd w:val="clear" w:color="auto" w:fill="auto"/>
            <w:noWrap/>
            <w:vAlign w:val="bottom"/>
            <w:hideMark/>
          </w:tcPr>
          <w:p w:rsidR="004C3D7E" w:rsidRPr="008300AF" w:rsidP="004C3D7E" w14:paraId="3B9440FB"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418DAB2F"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709" w:type="dxa"/>
            <w:shd w:val="clear" w:color="auto" w:fill="auto"/>
            <w:noWrap/>
            <w:vAlign w:val="bottom"/>
            <w:hideMark/>
          </w:tcPr>
          <w:p w:rsidR="004C3D7E" w:rsidRPr="008300AF" w:rsidP="004C3D7E" w14:paraId="72ED0748"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auto"/>
            <w:noWrap/>
            <w:vAlign w:val="bottom"/>
            <w:hideMark/>
          </w:tcPr>
          <w:p w:rsidR="004C3D7E" w:rsidRPr="008300AF" w:rsidP="004C3D7E" w14:paraId="0A3D53DD"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c>
          <w:tcPr>
            <w:tcW w:w="851" w:type="dxa"/>
            <w:shd w:val="clear" w:color="auto" w:fill="auto"/>
            <w:noWrap/>
            <w:vAlign w:val="bottom"/>
            <w:hideMark/>
          </w:tcPr>
          <w:p w:rsidR="004C3D7E" w:rsidRPr="008300AF" w:rsidP="004C3D7E" w14:paraId="6DC6FEC1"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 </w:t>
            </w:r>
          </w:p>
        </w:tc>
      </w:tr>
      <w:tr w14:paraId="28B212DE" w14:textId="77777777" w:rsidTr="004C3D7E">
        <w:tblPrEx>
          <w:tblW w:w="9782" w:type="dxa"/>
          <w:tblInd w:w="-431" w:type="dxa"/>
          <w:tblLayout w:type="fixed"/>
          <w:tblLook w:val="04A0"/>
        </w:tblPrEx>
        <w:trPr>
          <w:trHeight w:val="315"/>
        </w:trPr>
        <w:tc>
          <w:tcPr>
            <w:tcW w:w="1843" w:type="dxa"/>
            <w:vMerge/>
            <w:shd w:val="clear" w:color="auto" w:fill="auto"/>
            <w:noWrap/>
            <w:vAlign w:val="bottom"/>
            <w:hideMark/>
          </w:tcPr>
          <w:p w:rsidR="004C3D7E" w:rsidRPr="008300AF" w:rsidP="004C3D7E" w14:paraId="4B33EC62" w14:textId="77777777">
            <w:pPr>
              <w:rPr>
                <w:rFonts w:ascii="Times New Roman" w:hAnsi="Times New Roman" w:cs="Times New Roman"/>
                <w:color w:val="000000"/>
                <w:sz w:val="20"/>
                <w:szCs w:val="20"/>
                <w:lang w:eastAsia="lv-LV"/>
              </w:rPr>
            </w:pPr>
          </w:p>
        </w:tc>
        <w:tc>
          <w:tcPr>
            <w:tcW w:w="2694" w:type="dxa"/>
            <w:shd w:val="clear" w:color="auto" w:fill="auto"/>
            <w:noWrap/>
            <w:vAlign w:val="bottom"/>
            <w:hideMark/>
          </w:tcPr>
          <w:p w:rsidR="004C3D7E" w:rsidRPr="008300AF" w:rsidP="004C3D7E" w14:paraId="22003F60" w14:textId="77777777">
            <w:pPr>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auto"/>
            <w:noWrap/>
            <w:vAlign w:val="bottom"/>
            <w:hideMark/>
          </w:tcPr>
          <w:p w:rsidR="004C3D7E" w:rsidRPr="008300AF" w:rsidP="004C3D7E" w14:paraId="7E8BFC3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5B56FE74"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8" w:type="dxa"/>
            <w:shd w:val="clear" w:color="auto" w:fill="auto"/>
            <w:noWrap/>
            <w:vAlign w:val="bottom"/>
            <w:hideMark/>
          </w:tcPr>
          <w:p w:rsidR="004C3D7E" w:rsidRPr="008300AF" w:rsidP="004C3D7E" w14:paraId="336C7E62"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3</w:t>
            </w:r>
          </w:p>
        </w:tc>
        <w:tc>
          <w:tcPr>
            <w:tcW w:w="851" w:type="dxa"/>
            <w:shd w:val="clear" w:color="auto" w:fill="auto"/>
            <w:noWrap/>
            <w:vAlign w:val="bottom"/>
            <w:hideMark/>
          </w:tcPr>
          <w:p w:rsidR="004C3D7E" w:rsidRPr="008300AF" w:rsidP="004C3D7E" w14:paraId="64395210"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9" w:type="dxa"/>
            <w:shd w:val="clear" w:color="auto" w:fill="auto"/>
            <w:noWrap/>
            <w:vAlign w:val="bottom"/>
            <w:hideMark/>
          </w:tcPr>
          <w:p w:rsidR="004C3D7E" w:rsidRPr="008300AF" w:rsidP="004C3D7E" w14:paraId="060E0F33"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4</w:t>
            </w:r>
          </w:p>
        </w:tc>
        <w:tc>
          <w:tcPr>
            <w:tcW w:w="708" w:type="dxa"/>
            <w:shd w:val="clear" w:color="auto" w:fill="auto"/>
            <w:noWrap/>
            <w:vAlign w:val="bottom"/>
            <w:hideMark/>
          </w:tcPr>
          <w:p w:rsidR="004C3D7E" w:rsidRPr="008300AF" w:rsidP="004C3D7E" w14:paraId="6469D3C5"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19</w:t>
            </w:r>
          </w:p>
        </w:tc>
        <w:tc>
          <w:tcPr>
            <w:tcW w:w="851" w:type="dxa"/>
            <w:shd w:val="clear" w:color="auto" w:fill="auto"/>
            <w:noWrap/>
            <w:vAlign w:val="bottom"/>
            <w:hideMark/>
          </w:tcPr>
          <w:p w:rsidR="004C3D7E" w:rsidRPr="008300AF" w:rsidP="004C3D7E" w14:paraId="4AEE07E7" w14:textId="77777777">
            <w:pPr>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7</w:t>
            </w:r>
          </w:p>
        </w:tc>
      </w:tr>
      <w:tr w14:paraId="749CCD82" w14:textId="77777777" w:rsidTr="004C3D7E">
        <w:tblPrEx>
          <w:tblW w:w="9782" w:type="dxa"/>
          <w:tblInd w:w="-431" w:type="dxa"/>
          <w:tblLayout w:type="fixed"/>
          <w:tblLook w:val="04A0"/>
        </w:tblPrEx>
        <w:trPr>
          <w:trHeight w:val="315"/>
        </w:trPr>
        <w:tc>
          <w:tcPr>
            <w:tcW w:w="1843" w:type="dxa"/>
            <w:vMerge w:val="restart"/>
            <w:shd w:val="clear" w:color="auto" w:fill="FFFFFF" w:themeFill="background1"/>
            <w:noWrap/>
            <w:vAlign w:val="bottom"/>
            <w:hideMark/>
          </w:tcPr>
          <w:p w:rsidR="004C3D7E" w:rsidRPr="008300AF" w:rsidP="004C3D7E" w14:paraId="528AA258" w14:textId="77777777">
            <w:pPr>
              <w:shd w:val="clear" w:color="auto" w:fill="FFFFFF" w:themeFill="background1"/>
              <w:rPr>
                <w:rFonts w:ascii="Times New Roman" w:hAnsi="Times New Roman" w:cs="Times New Roman"/>
                <w:b/>
                <w:bCs/>
                <w:color w:val="000000"/>
                <w:sz w:val="20"/>
                <w:szCs w:val="20"/>
                <w:lang w:eastAsia="lv-LV"/>
              </w:rPr>
            </w:pPr>
            <w:r w:rsidRPr="008300AF">
              <w:rPr>
                <w:rFonts w:ascii="Times New Roman" w:hAnsi="Times New Roman" w:cs="Times New Roman"/>
                <w:b/>
                <w:bCs/>
                <w:color w:val="000000"/>
                <w:sz w:val="20"/>
                <w:szCs w:val="20"/>
                <w:lang w:eastAsia="lv-LV"/>
              </w:rPr>
              <w:t>Kopā</w:t>
            </w:r>
          </w:p>
          <w:p w:rsidR="004C3D7E" w:rsidRPr="008300AF" w:rsidP="004C3D7E" w14:paraId="2B82DFB0" w14:textId="77777777">
            <w:pPr>
              <w:shd w:val="clear" w:color="auto" w:fill="FFFFFF" w:themeFill="background1"/>
              <w:jc w:val="center"/>
              <w:rPr>
                <w:rFonts w:ascii="Times New Roman" w:hAnsi="Times New Roman" w:cs="Times New Roman"/>
                <w:b/>
                <w:bCs/>
                <w:color w:val="000000"/>
                <w:sz w:val="20"/>
                <w:szCs w:val="20"/>
                <w:lang w:eastAsia="lv-LV"/>
              </w:rPr>
            </w:pPr>
            <w:r w:rsidRPr="008300AF">
              <w:rPr>
                <w:rFonts w:ascii="Times New Roman" w:hAnsi="Times New Roman" w:cs="Times New Roman"/>
                <w:sz w:val="20"/>
                <w:szCs w:val="20"/>
                <w:lang w:eastAsia="lv-LV"/>
              </w:rPr>
              <w:t> </w:t>
            </w:r>
          </w:p>
        </w:tc>
        <w:tc>
          <w:tcPr>
            <w:tcW w:w="2694" w:type="dxa"/>
            <w:shd w:val="clear" w:color="auto" w:fill="FFFFFF" w:themeFill="background1"/>
            <w:hideMark/>
          </w:tcPr>
          <w:p w:rsidR="004C3D7E" w:rsidRPr="008300AF" w:rsidP="004C3D7E" w14:paraId="56CC34FC" w14:textId="77777777">
            <w:pPr>
              <w:shd w:val="clear" w:color="auto" w:fill="FFFFFF" w:themeFill="background1"/>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Anesteziologs, reanimatologs</w:t>
            </w:r>
          </w:p>
        </w:tc>
        <w:tc>
          <w:tcPr>
            <w:tcW w:w="709" w:type="dxa"/>
            <w:shd w:val="clear" w:color="auto" w:fill="FFFFFF" w:themeFill="background1"/>
            <w:noWrap/>
            <w:hideMark/>
          </w:tcPr>
          <w:p w:rsidR="004C3D7E" w:rsidRPr="008300AF" w:rsidP="004C3D7E" w14:paraId="73197D69"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7</w:t>
            </w:r>
          </w:p>
        </w:tc>
        <w:tc>
          <w:tcPr>
            <w:tcW w:w="709" w:type="dxa"/>
            <w:shd w:val="clear" w:color="auto" w:fill="FFFFFF" w:themeFill="background1"/>
            <w:noWrap/>
            <w:hideMark/>
          </w:tcPr>
          <w:p w:rsidR="004C3D7E" w:rsidRPr="008300AF" w:rsidP="004C3D7E" w14:paraId="33ED2B7E"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708" w:type="dxa"/>
            <w:shd w:val="clear" w:color="auto" w:fill="FFFFFF" w:themeFill="background1"/>
            <w:noWrap/>
            <w:hideMark/>
          </w:tcPr>
          <w:p w:rsidR="004C3D7E" w:rsidRPr="008300AF" w:rsidP="004C3D7E" w14:paraId="2CAA4E7A"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w:t>
            </w:r>
          </w:p>
        </w:tc>
        <w:tc>
          <w:tcPr>
            <w:tcW w:w="851" w:type="dxa"/>
            <w:shd w:val="clear" w:color="auto" w:fill="FFFFFF" w:themeFill="background1"/>
            <w:noWrap/>
            <w:hideMark/>
          </w:tcPr>
          <w:p w:rsidR="004C3D7E" w:rsidRPr="008300AF" w:rsidP="004C3D7E" w14:paraId="1C915FA9"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9" w:type="dxa"/>
            <w:shd w:val="clear" w:color="auto" w:fill="FFFFFF" w:themeFill="background1"/>
            <w:noWrap/>
            <w:hideMark/>
          </w:tcPr>
          <w:p w:rsidR="004C3D7E" w:rsidRPr="008300AF" w:rsidP="004C3D7E" w14:paraId="100F98DC"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708" w:type="dxa"/>
            <w:shd w:val="clear" w:color="auto" w:fill="FFFFFF" w:themeFill="background1"/>
            <w:noWrap/>
            <w:hideMark/>
          </w:tcPr>
          <w:p w:rsidR="004C3D7E" w:rsidRPr="008300AF" w:rsidP="004C3D7E" w14:paraId="4167E7D2"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c>
          <w:tcPr>
            <w:tcW w:w="851" w:type="dxa"/>
            <w:shd w:val="clear" w:color="auto" w:fill="FFFFFF" w:themeFill="background1"/>
            <w:noWrap/>
            <w:hideMark/>
          </w:tcPr>
          <w:p w:rsidR="004C3D7E" w:rsidRPr="008300AF" w:rsidP="004C3D7E" w14:paraId="4A352A19"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w:t>
            </w:r>
          </w:p>
        </w:tc>
      </w:tr>
      <w:tr w14:paraId="745CC354" w14:textId="77777777" w:rsidTr="004C3D7E">
        <w:tblPrEx>
          <w:tblW w:w="9782" w:type="dxa"/>
          <w:tblInd w:w="-431" w:type="dxa"/>
          <w:tblLayout w:type="fixed"/>
          <w:tblLook w:val="04A0"/>
        </w:tblPrEx>
        <w:trPr>
          <w:trHeight w:val="309"/>
        </w:trPr>
        <w:tc>
          <w:tcPr>
            <w:tcW w:w="1843" w:type="dxa"/>
            <w:vMerge/>
            <w:shd w:val="clear" w:color="auto" w:fill="FFFFFF" w:themeFill="background1"/>
            <w:noWrap/>
            <w:hideMark/>
          </w:tcPr>
          <w:p w:rsidR="004C3D7E" w:rsidRPr="008300AF" w:rsidP="004C3D7E" w14:paraId="3E84D88E" w14:textId="77777777">
            <w:pPr>
              <w:shd w:val="clear" w:color="auto" w:fill="FFFFFF" w:themeFill="background1"/>
              <w:jc w:val="center"/>
              <w:rPr>
                <w:rFonts w:ascii="Times New Roman" w:hAnsi="Times New Roman" w:cs="Times New Roman"/>
                <w:sz w:val="20"/>
                <w:szCs w:val="20"/>
                <w:lang w:eastAsia="lv-LV"/>
              </w:rPr>
            </w:pPr>
          </w:p>
        </w:tc>
        <w:tc>
          <w:tcPr>
            <w:tcW w:w="2694" w:type="dxa"/>
            <w:shd w:val="clear" w:color="auto" w:fill="FFFFFF" w:themeFill="background1"/>
            <w:hideMark/>
          </w:tcPr>
          <w:p w:rsidR="004C3D7E" w:rsidRPr="008300AF" w:rsidP="004C3D7E" w14:paraId="0974A1D2" w14:textId="77777777">
            <w:pPr>
              <w:shd w:val="clear" w:color="auto" w:fill="FFFFFF" w:themeFill="background1"/>
              <w:rPr>
                <w:rFonts w:ascii="Times New Roman" w:hAnsi="Times New Roman" w:cs="Times New Roman"/>
                <w:color w:val="000000"/>
                <w:sz w:val="20"/>
                <w:szCs w:val="20"/>
                <w:lang w:eastAsia="lv-LV"/>
              </w:rPr>
            </w:pPr>
            <w:r w:rsidRPr="008300AF">
              <w:rPr>
                <w:rFonts w:ascii="Times New Roman" w:hAnsi="Times New Roman" w:cs="Times New Roman"/>
                <w:color w:val="000000"/>
                <w:sz w:val="20"/>
                <w:szCs w:val="20"/>
                <w:lang w:eastAsia="lv-LV"/>
              </w:rPr>
              <w:t xml:space="preserve">Neatliekamās medicīnas ārsts </w:t>
            </w:r>
          </w:p>
        </w:tc>
        <w:tc>
          <w:tcPr>
            <w:tcW w:w="709" w:type="dxa"/>
            <w:shd w:val="clear" w:color="auto" w:fill="FFFFFF" w:themeFill="background1"/>
            <w:noWrap/>
            <w:hideMark/>
          </w:tcPr>
          <w:p w:rsidR="004C3D7E" w:rsidRPr="008300AF" w:rsidP="004C3D7E" w14:paraId="5A70ADC9"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25</w:t>
            </w:r>
          </w:p>
        </w:tc>
        <w:tc>
          <w:tcPr>
            <w:tcW w:w="709" w:type="dxa"/>
            <w:shd w:val="clear" w:color="auto" w:fill="FFFFFF" w:themeFill="background1"/>
            <w:noWrap/>
            <w:hideMark/>
          </w:tcPr>
          <w:p w:rsidR="004C3D7E" w:rsidRPr="008300AF" w:rsidP="004C3D7E" w14:paraId="2FC7D036"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17</w:t>
            </w:r>
          </w:p>
        </w:tc>
        <w:tc>
          <w:tcPr>
            <w:tcW w:w="708" w:type="dxa"/>
            <w:shd w:val="clear" w:color="auto" w:fill="FFFFFF" w:themeFill="background1"/>
            <w:noWrap/>
            <w:hideMark/>
          </w:tcPr>
          <w:p w:rsidR="004C3D7E" w:rsidRPr="008300AF" w:rsidP="004C3D7E" w14:paraId="1F8B7971"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851" w:type="dxa"/>
            <w:shd w:val="clear" w:color="auto" w:fill="FFFFFF" w:themeFill="background1"/>
            <w:noWrap/>
            <w:hideMark/>
          </w:tcPr>
          <w:p w:rsidR="004C3D7E" w:rsidRPr="008300AF" w:rsidP="004C3D7E" w14:paraId="44BEA503"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9" w:type="dxa"/>
            <w:shd w:val="clear" w:color="auto" w:fill="FFFFFF" w:themeFill="background1"/>
            <w:noWrap/>
            <w:hideMark/>
          </w:tcPr>
          <w:p w:rsidR="004C3D7E" w:rsidRPr="008300AF" w:rsidP="004C3D7E" w14:paraId="60CD506F"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10</w:t>
            </w:r>
          </w:p>
        </w:tc>
        <w:tc>
          <w:tcPr>
            <w:tcW w:w="708" w:type="dxa"/>
            <w:shd w:val="clear" w:color="auto" w:fill="FFFFFF" w:themeFill="background1"/>
            <w:noWrap/>
            <w:hideMark/>
          </w:tcPr>
          <w:p w:rsidR="004C3D7E" w:rsidRPr="008300AF" w:rsidP="004C3D7E" w14:paraId="3F93A531"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25</w:t>
            </w:r>
          </w:p>
        </w:tc>
        <w:tc>
          <w:tcPr>
            <w:tcW w:w="851" w:type="dxa"/>
            <w:shd w:val="clear" w:color="auto" w:fill="FFFFFF" w:themeFill="background1"/>
            <w:noWrap/>
            <w:hideMark/>
          </w:tcPr>
          <w:p w:rsidR="004C3D7E" w:rsidRPr="008300AF" w:rsidP="004C3D7E" w14:paraId="1E350DBD" w14:textId="77777777">
            <w:pPr>
              <w:shd w:val="clear" w:color="auto" w:fill="FFFFFF" w:themeFill="background1"/>
              <w:jc w:val="center"/>
              <w:rPr>
                <w:rFonts w:ascii="Times New Roman" w:hAnsi="Times New Roman" w:cs="Times New Roman"/>
                <w:sz w:val="20"/>
                <w:szCs w:val="20"/>
                <w:lang w:eastAsia="lv-LV"/>
              </w:rPr>
            </w:pPr>
            <w:r w:rsidRPr="008300AF">
              <w:rPr>
                <w:rFonts w:ascii="Times New Roman" w:hAnsi="Times New Roman" w:cs="Times New Roman"/>
                <w:sz w:val="20"/>
                <w:szCs w:val="20"/>
                <w:lang w:eastAsia="lv-LV"/>
              </w:rPr>
              <w:t>15</w:t>
            </w:r>
          </w:p>
        </w:tc>
      </w:tr>
    </w:tbl>
    <w:p w:rsidR="004C3D7E" w:rsidRPr="008300AF" w:rsidP="004C3D7E" w14:paraId="25BE6C25" w14:textId="77777777">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 NMPD</w:t>
      </w:r>
    </w:p>
    <w:p w:rsidR="004C3D7E" w:rsidRPr="008300AF" w:rsidP="004C3D7E" w14:paraId="1547A062" w14:textId="77777777">
      <w:pPr>
        <w:pStyle w:val="Heading3"/>
        <w:jc w:val="center"/>
        <w:rPr>
          <w:rFonts w:ascii="Times New Roman" w:hAnsi="Times New Roman" w:cs="Times New Roman"/>
          <w:sz w:val="24"/>
          <w:szCs w:val="24"/>
          <w:u w:val="single"/>
        </w:rPr>
      </w:pPr>
      <w:bookmarkStart w:id="131" w:name="_Toc256000027"/>
      <w:bookmarkStart w:id="132" w:name="_Toc486592195"/>
      <w:bookmarkStart w:id="133" w:name="_Toc488140825"/>
      <w:bookmarkStart w:id="134" w:name="_Toc256000067"/>
      <w:bookmarkStart w:id="135" w:name="_Toc256000109"/>
      <w:r w:rsidRPr="008300AF">
        <w:rPr>
          <w:rFonts w:ascii="Times New Roman" w:hAnsi="Times New Roman" w:cs="Times New Roman"/>
          <w:sz w:val="24"/>
          <w:szCs w:val="24"/>
          <w:u w:val="single"/>
        </w:rPr>
        <w:t>3.3.6.Ārstniecības personu atalgojums un galvenās plānotās darbības veselības nozares cilvēkresursu attīstībai</w:t>
      </w:r>
      <w:bookmarkEnd w:id="135"/>
      <w:bookmarkEnd w:id="134"/>
      <w:bookmarkEnd w:id="131"/>
      <w:bookmarkEnd w:id="132"/>
      <w:bookmarkEnd w:id="133"/>
    </w:p>
    <w:p w:rsidR="004C3D7E" w:rsidRPr="008300AF" w:rsidP="004C3D7E" w14:paraId="77E09A60" w14:textId="77777777">
      <w:pPr>
        <w:spacing w:after="0" w:line="240" w:lineRule="auto"/>
        <w:jc w:val="both"/>
        <w:rPr>
          <w:rFonts w:ascii="Times New Roman" w:hAnsi="Times New Roman" w:cs="Times New Roman"/>
        </w:rPr>
      </w:pPr>
    </w:p>
    <w:p w:rsidR="004C3D7E" w:rsidRPr="008300AF" w:rsidP="004C3D7E" w14:paraId="7E8F5FB7" w14:textId="77777777">
      <w:pPr>
        <w:numPr>
          <w:ilvl w:val="0"/>
          <w:numId w:val="3"/>
        </w:numPr>
        <w:spacing w:after="0" w:line="240" w:lineRule="auto"/>
        <w:ind w:left="0" w:hanging="709"/>
        <w:jc w:val="both"/>
        <w:rPr>
          <w:rFonts w:ascii="Times New Roman" w:hAnsi="Times New Roman" w:cs="Times New Roman"/>
        </w:rPr>
      </w:pPr>
      <w:r w:rsidRPr="008300AF">
        <w:rPr>
          <w:rFonts w:ascii="Times New Roman" w:hAnsi="Times New Roman" w:cs="Times New Roman"/>
          <w:sz w:val="24"/>
          <w:szCs w:val="24"/>
        </w:rPr>
        <w:t xml:space="preserve">Konkurētspējīgs atalgojums ārstniecības personām ir viens no būtiskākajiem aspektiem, kas ietekmē veselības nozares cilvēkresursu nodrošinājumu veselības aprūpes sistēmā. </w:t>
      </w:r>
    </w:p>
    <w:p w:rsidR="004C3D7E" w:rsidRPr="008300AF" w:rsidP="004C3D7E" w14:paraId="5D57DFA6" w14:textId="77777777">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Prioritizējot veselības jomu un atzīstot veselību kā vienu no svarīgākajām valsts pamatvērtībām tautsaimniecības izaugsmē un attīstībā, jāpanāk ka finansējums veselības nozarei, t.sk., veselības aprūpes darbinieku darba samaksai tiek mērķtiecīgi palielināts un 2023.gadā koeficients ārstu (I amata kategorijai) darba samaksai pret vidējo darba samaksu valstī pieaug  līdz 2,0 </w:t>
      </w:r>
      <w:r w:rsidRPr="008300AF">
        <w:rPr>
          <w:rFonts w:ascii="Times New Roman" w:hAnsi="Times New Roman" w:cs="Times New Roman"/>
          <w:i/>
          <w:sz w:val="24"/>
          <w:szCs w:val="24"/>
        </w:rPr>
        <w:t>(skat. 4.1.sadaļu).</w:t>
      </w:r>
      <w:r w:rsidRPr="008300AF">
        <w:rPr>
          <w:rFonts w:ascii="Times New Roman" w:hAnsi="Times New Roman" w:cs="Times New Roman"/>
          <w:sz w:val="24"/>
          <w:szCs w:val="24"/>
        </w:rPr>
        <w:t xml:space="preserve"> </w:t>
      </w:r>
    </w:p>
    <w:p w:rsidR="004C3D7E" w:rsidRPr="008300AF" w:rsidP="004C3D7E" w14:paraId="0F2BBA00" w14:textId="77777777">
      <w:pPr>
        <w:numPr>
          <w:ilvl w:val="0"/>
          <w:numId w:val="3"/>
        </w:numPr>
        <w:spacing w:after="0" w:line="240" w:lineRule="auto"/>
        <w:ind w:left="0" w:hanging="709"/>
        <w:jc w:val="both"/>
        <w:rPr>
          <w:rFonts w:ascii="Times New Roman" w:hAnsi="Times New Roman" w:cs="Times New Roman"/>
          <w:color w:val="FF0000"/>
          <w:sz w:val="24"/>
          <w:szCs w:val="24"/>
        </w:rPr>
      </w:pPr>
      <w:r w:rsidRPr="008300AF">
        <w:rPr>
          <w:rFonts w:ascii="Times New Roman" w:hAnsi="Times New Roman" w:cs="Times New Roman"/>
          <w:sz w:val="24"/>
          <w:szCs w:val="24"/>
        </w:rPr>
        <w:t>Lai nodrošinātu efektīvāku un pārskatāmāku ārstniecības personu darba samaksas noteikšanas kārtību, tiks precizēts normatīvais regulējums attiecībā uz ārstniecības personu zemākās mēnešalgas noteikšanu un svītrotas ārstniecības struktūrvienību administratīvo vadītāju kategorijas – galvenais ārsts, galvenā ārsta vietnieks, nodaļas vai struktūrvienības vadītājs, virsmāsa, galvenā medicīnas māsa, galvenā vecmāte, galvenais radiologa asistents, apmaksājot veikto darbu no tarifā iekļautā elementa administrācijas izmaksu segšanai.</w:t>
      </w:r>
    </w:p>
    <w:p w:rsidR="004C3D7E" w:rsidRPr="008300AF" w:rsidP="004C3D7E" w14:paraId="1B8B4B8C" w14:textId="77777777">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Ārstniecības personu amati atbilstoši tam vai ārstniecības persona ir sertificēta vai reģistrēta, tiks iedalīti 6 kategorijās </w:t>
      </w:r>
      <w:r w:rsidRPr="008300AF">
        <w:rPr>
          <w:rFonts w:ascii="Times New Roman" w:hAnsi="Times New Roman" w:cs="Times New Roman"/>
          <w:i/>
          <w:sz w:val="24"/>
          <w:szCs w:val="24"/>
        </w:rPr>
        <w:t xml:space="preserve">(skat. </w:t>
      </w:r>
      <w:r>
        <w:rPr>
          <w:rFonts w:ascii="Times New Roman" w:hAnsi="Times New Roman" w:cs="Times New Roman"/>
          <w:i/>
          <w:sz w:val="24"/>
          <w:szCs w:val="24"/>
        </w:rPr>
        <w:t>9</w:t>
      </w:r>
      <w:r w:rsidRPr="008300AF">
        <w:rPr>
          <w:rFonts w:ascii="Times New Roman" w:hAnsi="Times New Roman" w:cs="Times New Roman"/>
          <w:i/>
          <w:sz w:val="24"/>
          <w:szCs w:val="24"/>
        </w:rPr>
        <w:t>.tabulu):</w:t>
      </w:r>
      <w:r w:rsidRPr="008300AF">
        <w:rPr>
          <w:rFonts w:ascii="Times New Roman" w:hAnsi="Times New Roman" w:cs="Times New Roman"/>
          <w:sz w:val="24"/>
          <w:szCs w:val="24"/>
        </w:rPr>
        <w:t xml:space="preserve"> </w:t>
      </w:r>
    </w:p>
    <w:p w:rsidR="004C3D7E" w:rsidRPr="008300AF" w:rsidP="004C3D7E" w14:paraId="49DE0084" w14:textId="77777777">
      <w:pPr>
        <w:spacing w:after="0" w:line="240" w:lineRule="auto"/>
        <w:jc w:val="both"/>
        <w:rPr>
          <w:rFonts w:ascii="Times New Roman" w:hAnsi="Times New Roman" w:cs="Times New Roman"/>
          <w:sz w:val="24"/>
          <w:szCs w:val="24"/>
        </w:rPr>
      </w:pPr>
    </w:p>
    <w:p w:rsidR="004C3D7E" w:rsidRPr="008300AF" w:rsidP="004C3D7E" w14:paraId="64C6ACCE" w14:textId="77777777">
      <w:pPr>
        <w:pStyle w:val="ListParagraph"/>
        <w:spacing w:after="0" w:line="240" w:lineRule="auto"/>
        <w:ind w:left="927"/>
        <w:jc w:val="right"/>
        <w:rPr>
          <w:rFonts w:ascii="Times New Roman" w:hAnsi="Times New Roman" w:cs="Times New Roman"/>
          <w:i/>
          <w:sz w:val="24"/>
          <w:szCs w:val="24"/>
        </w:rPr>
      </w:pPr>
      <w:r>
        <w:rPr>
          <w:rFonts w:ascii="Times New Roman" w:hAnsi="Times New Roman" w:cs="Times New Roman"/>
          <w:i/>
          <w:sz w:val="24"/>
          <w:szCs w:val="24"/>
        </w:rPr>
        <w:t>9</w:t>
      </w:r>
      <w:r w:rsidRPr="008300AF">
        <w:rPr>
          <w:rFonts w:ascii="Times New Roman" w:hAnsi="Times New Roman" w:cs="Times New Roman"/>
          <w:i/>
          <w:sz w:val="24"/>
          <w:szCs w:val="24"/>
        </w:rPr>
        <w:t>.tabula</w:t>
      </w:r>
    </w:p>
    <w:p w:rsidR="004C3D7E" w:rsidRPr="008300AF" w:rsidP="004C3D7E" w14:paraId="34E04768"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Plānotās amatu kategorijas</w:t>
      </w:r>
    </w:p>
    <w:p w:rsidR="004C3D7E" w:rsidRPr="008300AF" w:rsidP="004C3D7E" w14:paraId="1B204231" w14:textId="77777777">
      <w:pPr>
        <w:spacing w:after="0" w:line="240" w:lineRule="auto"/>
        <w:jc w:val="both"/>
        <w:rPr>
          <w:rFonts w:ascii="Times New Roman" w:hAnsi="Times New Roman" w:cs="Times New Roman"/>
          <w:sz w:val="24"/>
          <w:szCs w:val="24"/>
          <w:highlight w:val="yellow"/>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6663"/>
        <w:gridCol w:w="1275"/>
      </w:tblGrid>
      <w:tr w14:paraId="6CA963C1" w14:textId="77777777" w:rsidTr="004C3D7E">
        <w:tblPrEx>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465"/>
          <w:jc w:val="center"/>
        </w:trPr>
        <w:tc>
          <w:tcPr>
            <w:tcW w:w="562" w:type="dxa"/>
            <w:vMerge w:val="restart"/>
            <w:shd w:val="clear" w:color="auto" w:fill="FDEADA" w:themeFill="accent6" w:themeFillTint="33"/>
            <w:vAlign w:val="center"/>
          </w:tcPr>
          <w:p w:rsidR="004C3D7E" w:rsidRPr="008300AF" w:rsidP="004C3D7E" w14:paraId="3F980A5F" w14:textId="77777777">
            <w:pPr>
              <w:spacing w:after="0" w:line="240" w:lineRule="auto"/>
              <w:jc w:val="center"/>
              <w:rPr>
                <w:rFonts w:ascii="Times New Roman" w:hAnsi="Times New Roman" w:cs="Times New Roman"/>
                <w:b/>
              </w:rPr>
            </w:pPr>
          </w:p>
        </w:tc>
        <w:tc>
          <w:tcPr>
            <w:tcW w:w="6663" w:type="dxa"/>
            <w:vMerge w:val="restart"/>
            <w:shd w:val="clear" w:color="auto" w:fill="FDEADA" w:themeFill="accent6" w:themeFillTint="33"/>
            <w:vAlign w:val="center"/>
          </w:tcPr>
          <w:p w:rsidR="004C3D7E" w:rsidRPr="008300AF" w:rsidP="004C3D7E" w14:paraId="46D2BDAC" w14:textId="77777777">
            <w:pPr>
              <w:spacing w:after="0" w:line="240" w:lineRule="auto"/>
              <w:jc w:val="center"/>
              <w:rPr>
                <w:rFonts w:ascii="Times New Roman" w:hAnsi="Times New Roman" w:cs="Times New Roman"/>
                <w:b/>
                <w:sz w:val="4"/>
                <w:szCs w:val="4"/>
              </w:rPr>
            </w:pPr>
          </w:p>
          <w:p w:rsidR="004C3D7E" w:rsidRPr="008300AF" w:rsidP="004C3D7E" w14:paraId="1DC33D30" w14:textId="77777777">
            <w:pPr>
              <w:spacing w:after="0" w:line="240" w:lineRule="auto"/>
              <w:jc w:val="center"/>
              <w:rPr>
                <w:rFonts w:ascii="Times New Roman" w:hAnsi="Times New Roman" w:cs="Times New Roman"/>
                <w:b/>
              </w:rPr>
            </w:pPr>
            <w:r w:rsidRPr="008300AF">
              <w:rPr>
                <w:rFonts w:ascii="Times New Roman" w:hAnsi="Times New Roman" w:cs="Times New Roman"/>
                <w:b/>
              </w:rPr>
              <w:t>Profesiju grupa / amata nosaukums</w:t>
            </w:r>
          </w:p>
        </w:tc>
        <w:tc>
          <w:tcPr>
            <w:tcW w:w="1275" w:type="dxa"/>
            <w:vMerge w:val="restart"/>
            <w:shd w:val="clear" w:color="auto" w:fill="FDEADA" w:themeFill="accent6" w:themeFillTint="33"/>
            <w:vAlign w:val="center"/>
          </w:tcPr>
          <w:p w:rsidR="004C3D7E" w:rsidRPr="008300AF" w:rsidP="004C3D7E" w14:paraId="660F1BC6" w14:textId="77777777">
            <w:pPr>
              <w:spacing w:after="0" w:line="240" w:lineRule="auto"/>
              <w:jc w:val="center"/>
              <w:rPr>
                <w:rFonts w:ascii="Times New Roman" w:hAnsi="Times New Roman" w:cs="Times New Roman"/>
                <w:b/>
              </w:rPr>
            </w:pPr>
            <w:r w:rsidRPr="008300AF">
              <w:rPr>
                <w:rFonts w:ascii="Times New Roman" w:hAnsi="Times New Roman" w:cs="Times New Roman"/>
                <w:b/>
              </w:rPr>
              <w:t>Kategorija</w:t>
            </w:r>
          </w:p>
        </w:tc>
      </w:tr>
      <w:tr w14:paraId="7502DC1B" w14:textId="77777777" w:rsidTr="004C3D7E">
        <w:tblPrEx>
          <w:tblW w:w="8500" w:type="dxa"/>
          <w:jc w:val="center"/>
          <w:tblLayout w:type="fixed"/>
          <w:tblLook w:val="0000"/>
        </w:tblPrEx>
        <w:trPr>
          <w:trHeight w:val="462"/>
          <w:jc w:val="center"/>
        </w:trPr>
        <w:tc>
          <w:tcPr>
            <w:tcW w:w="562" w:type="dxa"/>
            <w:vMerge/>
            <w:shd w:val="clear" w:color="auto" w:fill="FDEADA" w:themeFill="accent6" w:themeFillTint="33"/>
          </w:tcPr>
          <w:p w:rsidR="004C3D7E" w:rsidRPr="008300AF" w:rsidP="004C3D7E" w14:paraId="3964C160" w14:textId="77777777">
            <w:pPr>
              <w:spacing w:after="0" w:line="240" w:lineRule="auto"/>
              <w:rPr>
                <w:rFonts w:ascii="Times New Roman" w:hAnsi="Times New Roman" w:cs="Times New Roman"/>
              </w:rPr>
            </w:pPr>
          </w:p>
        </w:tc>
        <w:tc>
          <w:tcPr>
            <w:tcW w:w="6663" w:type="dxa"/>
            <w:vMerge/>
            <w:shd w:val="clear" w:color="auto" w:fill="FDEADA" w:themeFill="accent6" w:themeFillTint="33"/>
          </w:tcPr>
          <w:p w:rsidR="004C3D7E" w:rsidRPr="008300AF" w:rsidP="004C3D7E" w14:paraId="695B46D4" w14:textId="77777777">
            <w:pPr>
              <w:spacing w:after="0" w:line="240" w:lineRule="auto"/>
              <w:jc w:val="center"/>
              <w:rPr>
                <w:rFonts w:ascii="Times New Roman" w:hAnsi="Times New Roman" w:cs="Times New Roman"/>
                <w:sz w:val="4"/>
                <w:szCs w:val="4"/>
              </w:rPr>
            </w:pPr>
          </w:p>
        </w:tc>
        <w:tc>
          <w:tcPr>
            <w:tcW w:w="1275" w:type="dxa"/>
            <w:vMerge/>
            <w:shd w:val="clear" w:color="auto" w:fill="FDEADA" w:themeFill="accent6" w:themeFillTint="33"/>
          </w:tcPr>
          <w:p w:rsidR="004C3D7E" w:rsidRPr="008300AF" w:rsidP="004C3D7E" w14:paraId="6DB933BD" w14:textId="77777777">
            <w:pPr>
              <w:spacing w:after="0" w:line="240" w:lineRule="auto"/>
              <w:jc w:val="center"/>
              <w:rPr>
                <w:rFonts w:ascii="Times New Roman" w:hAnsi="Times New Roman" w:cs="Times New Roman"/>
              </w:rPr>
            </w:pPr>
          </w:p>
        </w:tc>
      </w:tr>
      <w:tr w14:paraId="19100D10" w14:textId="77777777" w:rsidTr="004C3D7E">
        <w:tblPrEx>
          <w:tblW w:w="8500" w:type="dxa"/>
          <w:jc w:val="center"/>
          <w:tblLayout w:type="fixed"/>
          <w:tblLook w:val="0000"/>
        </w:tblPrEx>
        <w:trPr>
          <w:trHeight w:val="229"/>
          <w:jc w:val="center"/>
        </w:trPr>
        <w:tc>
          <w:tcPr>
            <w:tcW w:w="8500" w:type="dxa"/>
            <w:gridSpan w:val="3"/>
          </w:tcPr>
          <w:p w:rsidR="004C3D7E" w:rsidRPr="008300AF" w:rsidP="004C3D7E" w14:paraId="09C30128" w14:textId="77777777">
            <w:pPr>
              <w:spacing w:after="0" w:line="240" w:lineRule="auto"/>
              <w:jc w:val="center"/>
              <w:rPr>
                <w:rFonts w:ascii="Times New Roman" w:hAnsi="Times New Roman" w:cs="Times New Roman"/>
                <w:b/>
              </w:rPr>
            </w:pPr>
            <w:r w:rsidRPr="008300AF">
              <w:rPr>
                <w:rFonts w:ascii="Times New Roman" w:hAnsi="Times New Roman" w:cs="Times New Roman"/>
                <w:b/>
              </w:rPr>
              <w:t>I  Sertificētu ārstniecības personu amati</w:t>
            </w:r>
          </w:p>
        </w:tc>
      </w:tr>
      <w:tr w14:paraId="71647DBC" w14:textId="77777777" w:rsidTr="004C3D7E">
        <w:tblPrEx>
          <w:tblW w:w="8500" w:type="dxa"/>
          <w:jc w:val="center"/>
          <w:tblLayout w:type="fixed"/>
          <w:tblLook w:val="0000"/>
        </w:tblPrEx>
        <w:trPr>
          <w:trHeight w:val="279"/>
          <w:jc w:val="center"/>
        </w:trPr>
        <w:tc>
          <w:tcPr>
            <w:tcW w:w="562" w:type="dxa"/>
          </w:tcPr>
          <w:p w:rsidR="004C3D7E" w:rsidRPr="008300AF" w:rsidP="004C3D7E" w14:paraId="17D1D4C3" w14:textId="77777777">
            <w:pPr>
              <w:spacing w:after="0" w:line="240" w:lineRule="auto"/>
              <w:rPr>
                <w:rFonts w:ascii="Times New Roman" w:hAnsi="Times New Roman" w:cs="Times New Roman"/>
              </w:rPr>
            </w:pPr>
            <w:r w:rsidRPr="008300AF">
              <w:rPr>
                <w:rFonts w:ascii="Times New Roman" w:hAnsi="Times New Roman" w:cs="Times New Roman"/>
              </w:rPr>
              <w:t>1.</w:t>
            </w:r>
          </w:p>
        </w:tc>
        <w:tc>
          <w:tcPr>
            <w:tcW w:w="6663" w:type="dxa"/>
          </w:tcPr>
          <w:p w:rsidR="004C3D7E" w:rsidRPr="008300AF" w:rsidP="004C3D7E" w14:paraId="67DC0E49" w14:textId="77777777">
            <w:pPr>
              <w:spacing w:after="0" w:line="240" w:lineRule="auto"/>
              <w:rPr>
                <w:rFonts w:ascii="Times New Roman" w:hAnsi="Times New Roman" w:cs="Times New Roman"/>
              </w:rPr>
            </w:pPr>
            <w:r w:rsidRPr="008300AF">
              <w:rPr>
                <w:rFonts w:ascii="Times New Roman" w:hAnsi="Times New Roman" w:cs="Times New Roman"/>
              </w:rPr>
              <w:t>Ārsts, zobārsts</w:t>
            </w:r>
          </w:p>
        </w:tc>
        <w:tc>
          <w:tcPr>
            <w:tcW w:w="1275" w:type="dxa"/>
          </w:tcPr>
          <w:p w:rsidR="004C3D7E" w:rsidRPr="008300AF" w:rsidP="004C3D7E" w14:paraId="001CF15F" w14:textId="77777777">
            <w:pPr>
              <w:spacing w:after="0" w:line="240" w:lineRule="auto"/>
              <w:jc w:val="center"/>
              <w:rPr>
                <w:rFonts w:ascii="Times New Roman" w:hAnsi="Times New Roman" w:cs="Times New Roman"/>
              </w:rPr>
            </w:pPr>
            <w:r w:rsidRPr="008300AF">
              <w:rPr>
                <w:rFonts w:ascii="Times New Roman" w:hAnsi="Times New Roman" w:cs="Times New Roman"/>
              </w:rPr>
              <w:t>1</w:t>
            </w:r>
          </w:p>
        </w:tc>
      </w:tr>
      <w:tr w14:paraId="6EDFF8F1" w14:textId="77777777" w:rsidTr="004C3D7E">
        <w:tblPrEx>
          <w:tblW w:w="8500" w:type="dxa"/>
          <w:jc w:val="center"/>
          <w:tblLayout w:type="fixed"/>
          <w:tblLook w:val="0000"/>
        </w:tblPrEx>
        <w:trPr>
          <w:trHeight w:val="632"/>
          <w:jc w:val="center"/>
        </w:trPr>
        <w:tc>
          <w:tcPr>
            <w:tcW w:w="562" w:type="dxa"/>
          </w:tcPr>
          <w:p w:rsidR="004C3D7E" w:rsidRPr="008300AF" w:rsidP="004C3D7E" w14:paraId="3738864B" w14:textId="77777777">
            <w:pPr>
              <w:spacing w:after="0" w:line="240" w:lineRule="auto"/>
              <w:rPr>
                <w:rFonts w:ascii="Times New Roman" w:hAnsi="Times New Roman" w:cs="Times New Roman"/>
              </w:rPr>
            </w:pPr>
            <w:r w:rsidRPr="008300AF">
              <w:rPr>
                <w:rFonts w:ascii="Times New Roman" w:hAnsi="Times New Roman" w:cs="Times New Roman"/>
              </w:rPr>
              <w:t>2.</w:t>
            </w:r>
          </w:p>
        </w:tc>
        <w:tc>
          <w:tcPr>
            <w:tcW w:w="6663" w:type="dxa"/>
          </w:tcPr>
          <w:p w:rsidR="004C3D7E" w:rsidRPr="008300AF" w:rsidP="004C3D7E" w14:paraId="0E84A9D1" w14:textId="77777777">
            <w:pPr>
              <w:spacing w:after="0" w:line="240" w:lineRule="auto"/>
              <w:rPr>
                <w:rFonts w:ascii="Times New Roman" w:hAnsi="Times New Roman" w:cs="Times New Roman"/>
              </w:rPr>
            </w:pPr>
            <w:r w:rsidRPr="008300AF">
              <w:rPr>
                <w:rFonts w:ascii="Times New Roman" w:hAnsi="Times New Roman" w:cs="Times New Roman"/>
              </w:rPr>
              <w:t>Fizioterapeits, audiologopēds, uztura speciālists, ergoterapeits, tehniskais ortopēds</w:t>
            </w:r>
          </w:p>
        </w:tc>
        <w:tc>
          <w:tcPr>
            <w:tcW w:w="1275" w:type="dxa"/>
          </w:tcPr>
          <w:p w:rsidR="004C3D7E" w:rsidRPr="008300AF" w:rsidP="004C3D7E" w14:paraId="12735DBE" w14:textId="77777777">
            <w:pPr>
              <w:spacing w:after="0" w:line="240" w:lineRule="auto"/>
              <w:jc w:val="center"/>
              <w:rPr>
                <w:rFonts w:ascii="Times New Roman" w:hAnsi="Times New Roman" w:cs="Times New Roman"/>
              </w:rPr>
            </w:pPr>
            <w:r w:rsidRPr="008300AF">
              <w:rPr>
                <w:rFonts w:ascii="Times New Roman" w:hAnsi="Times New Roman" w:cs="Times New Roman"/>
              </w:rPr>
              <w:t>2</w:t>
            </w:r>
          </w:p>
        </w:tc>
      </w:tr>
      <w:tr w14:paraId="61D8EF2B" w14:textId="77777777" w:rsidTr="004C3D7E">
        <w:tblPrEx>
          <w:tblW w:w="8500" w:type="dxa"/>
          <w:jc w:val="center"/>
          <w:tblLayout w:type="fixed"/>
          <w:tblLook w:val="0000"/>
        </w:tblPrEx>
        <w:trPr>
          <w:trHeight w:val="399"/>
          <w:jc w:val="center"/>
        </w:trPr>
        <w:tc>
          <w:tcPr>
            <w:tcW w:w="562" w:type="dxa"/>
          </w:tcPr>
          <w:p w:rsidR="004C3D7E" w:rsidRPr="008300AF" w:rsidP="004C3D7E" w14:paraId="215E3B3A" w14:textId="77777777">
            <w:pPr>
              <w:spacing w:after="0" w:line="240" w:lineRule="auto"/>
              <w:rPr>
                <w:rFonts w:ascii="Times New Roman" w:hAnsi="Times New Roman" w:cs="Times New Roman"/>
              </w:rPr>
            </w:pPr>
            <w:r w:rsidRPr="008300AF">
              <w:rPr>
                <w:rFonts w:ascii="Times New Roman" w:hAnsi="Times New Roman" w:cs="Times New Roman"/>
              </w:rPr>
              <w:t>3.</w:t>
            </w:r>
          </w:p>
        </w:tc>
        <w:tc>
          <w:tcPr>
            <w:tcW w:w="6663" w:type="dxa"/>
          </w:tcPr>
          <w:p w:rsidR="004C3D7E" w:rsidRPr="008300AF" w:rsidP="004C3D7E" w14:paraId="3712D558" w14:textId="77777777">
            <w:pPr>
              <w:spacing w:after="0" w:line="240" w:lineRule="auto"/>
              <w:rPr>
                <w:rFonts w:ascii="Times New Roman" w:hAnsi="Times New Roman" w:cs="Times New Roman"/>
              </w:rPr>
            </w:pPr>
            <w:r w:rsidRPr="008300AF">
              <w:rPr>
                <w:rFonts w:ascii="Times New Roman" w:hAnsi="Times New Roman" w:cs="Times New Roman"/>
              </w:rPr>
              <w:t>Māsa, ārsta palīgs, vecmāte, biomedicīnas laborants, radiologa asistents</w:t>
            </w:r>
          </w:p>
        </w:tc>
        <w:tc>
          <w:tcPr>
            <w:tcW w:w="1275" w:type="dxa"/>
          </w:tcPr>
          <w:p w:rsidR="004C3D7E" w:rsidRPr="008300AF" w:rsidP="004C3D7E" w14:paraId="688F706D" w14:textId="77777777">
            <w:pPr>
              <w:spacing w:after="0" w:line="240" w:lineRule="auto"/>
              <w:jc w:val="center"/>
              <w:rPr>
                <w:rFonts w:ascii="Times New Roman" w:hAnsi="Times New Roman" w:cs="Times New Roman"/>
              </w:rPr>
            </w:pPr>
            <w:r w:rsidRPr="008300AF">
              <w:rPr>
                <w:rFonts w:ascii="Times New Roman" w:hAnsi="Times New Roman" w:cs="Times New Roman"/>
              </w:rPr>
              <w:t>3</w:t>
            </w:r>
          </w:p>
        </w:tc>
      </w:tr>
      <w:tr w14:paraId="5A3974A0" w14:textId="77777777" w:rsidTr="004C3D7E">
        <w:tblPrEx>
          <w:tblW w:w="8500" w:type="dxa"/>
          <w:jc w:val="center"/>
          <w:tblLayout w:type="fixed"/>
          <w:tblLook w:val="0000"/>
        </w:tblPrEx>
        <w:trPr>
          <w:trHeight w:val="616"/>
          <w:jc w:val="center"/>
        </w:trPr>
        <w:tc>
          <w:tcPr>
            <w:tcW w:w="562" w:type="dxa"/>
          </w:tcPr>
          <w:p w:rsidR="004C3D7E" w:rsidRPr="008300AF" w:rsidP="004C3D7E" w14:paraId="5A5C4233" w14:textId="77777777">
            <w:pPr>
              <w:spacing w:after="0" w:line="240" w:lineRule="auto"/>
              <w:rPr>
                <w:rFonts w:ascii="Times New Roman" w:hAnsi="Times New Roman" w:cs="Times New Roman"/>
              </w:rPr>
            </w:pPr>
            <w:r w:rsidRPr="008300AF">
              <w:rPr>
                <w:rFonts w:ascii="Times New Roman" w:hAnsi="Times New Roman" w:cs="Times New Roman"/>
              </w:rPr>
              <w:t>4.</w:t>
            </w:r>
          </w:p>
        </w:tc>
        <w:tc>
          <w:tcPr>
            <w:tcW w:w="6663" w:type="dxa"/>
          </w:tcPr>
          <w:p w:rsidR="004C3D7E" w:rsidRPr="008300AF" w:rsidP="004C3D7E" w14:paraId="206488DA" w14:textId="77777777">
            <w:pPr>
              <w:spacing w:after="0" w:line="240" w:lineRule="auto"/>
              <w:rPr>
                <w:rFonts w:ascii="Times New Roman" w:hAnsi="Times New Roman" w:cs="Times New Roman"/>
              </w:rPr>
            </w:pPr>
            <w:r w:rsidRPr="008300AF">
              <w:rPr>
                <w:rFonts w:ascii="Times New Roman" w:hAnsi="Times New Roman" w:cs="Times New Roman"/>
              </w:rPr>
              <w:t>Masieris, ergoterapeita asistents, fizioterapeita asistents, zobu higiēnists, zobārstniecības māsa, kosmētiķis, podologs</w:t>
            </w:r>
          </w:p>
        </w:tc>
        <w:tc>
          <w:tcPr>
            <w:tcW w:w="1275" w:type="dxa"/>
          </w:tcPr>
          <w:p w:rsidR="004C3D7E" w:rsidRPr="008300AF" w:rsidP="004C3D7E" w14:paraId="4BE2E35E" w14:textId="77777777">
            <w:pPr>
              <w:spacing w:after="0" w:line="240" w:lineRule="auto"/>
              <w:jc w:val="center"/>
              <w:rPr>
                <w:rFonts w:ascii="Times New Roman" w:hAnsi="Times New Roman" w:cs="Times New Roman"/>
              </w:rPr>
            </w:pPr>
            <w:r w:rsidRPr="008300AF">
              <w:rPr>
                <w:rFonts w:ascii="Times New Roman" w:hAnsi="Times New Roman" w:cs="Times New Roman"/>
              </w:rPr>
              <w:t>4</w:t>
            </w:r>
          </w:p>
        </w:tc>
      </w:tr>
      <w:tr w14:paraId="3BC17A9F" w14:textId="77777777" w:rsidTr="004C3D7E">
        <w:tblPrEx>
          <w:tblW w:w="8500" w:type="dxa"/>
          <w:jc w:val="center"/>
          <w:tblLayout w:type="fixed"/>
          <w:tblLook w:val="0000"/>
        </w:tblPrEx>
        <w:trPr>
          <w:trHeight w:val="308"/>
          <w:jc w:val="center"/>
        </w:trPr>
        <w:tc>
          <w:tcPr>
            <w:tcW w:w="8500" w:type="dxa"/>
            <w:gridSpan w:val="3"/>
          </w:tcPr>
          <w:p w:rsidR="004C3D7E" w:rsidRPr="008300AF" w:rsidP="004C3D7E" w14:paraId="693BF20B" w14:textId="77777777">
            <w:pPr>
              <w:spacing w:after="0" w:line="240" w:lineRule="auto"/>
              <w:jc w:val="center"/>
              <w:rPr>
                <w:rFonts w:ascii="Times New Roman" w:hAnsi="Times New Roman" w:cs="Times New Roman"/>
                <w:b/>
              </w:rPr>
            </w:pPr>
            <w:r w:rsidRPr="008300AF">
              <w:rPr>
                <w:rFonts w:ascii="Times New Roman" w:hAnsi="Times New Roman" w:cs="Times New Roman"/>
                <w:b/>
              </w:rPr>
              <w:t>II  Reģistrētu ārstniecības personu amati</w:t>
            </w:r>
          </w:p>
        </w:tc>
      </w:tr>
      <w:tr w14:paraId="3D4D4310" w14:textId="77777777" w:rsidTr="004C3D7E">
        <w:tblPrEx>
          <w:tblW w:w="8500" w:type="dxa"/>
          <w:jc w:val="center"/>
          <w:tblLayout w:type="fixed"/>
          <w:tblLook w:val="0000"/>
        </w:tblPrEx>
        <w:trPr>
          <w:trHeight w:val="405"/>
          <w:jc w:val="center"/>
        </w:trPr>
        <w:tc>
          <w:tcPr>
            <w:tcW w:w="562" w:type="dxa"/>
          </w:tcPr>
          <w:p w:rsidR="004C3D7E" w:rsidRPr="008300AF" w:rsidP="004C3D7E" w14:paraId="0889EB73" w14:textId="77777777">
            <w:pPr>
              <w:spacing w:after="0" w:line="240" w:lineRule="auto"/>
              <w:rPr>
                <w:rFonts w:ascii="Times New Roman" w:hAnsi="Times New Roman" w:cs="Times New Roman"/>
              </w:rPr>
            </w:pPr>
            <w:r w:rsidRPr="008300AF">
              <w:rPr>
                <w:rFonts w:ascii="Times New Roman" w:hAnsi="Times New Roman" w:cs="Times New Roman"/>
              </w:rPr>
              <w:t>5.</w:t>
            </w:r>
          </w:p>
        </w:tc>
        <w:tc>
          <w:tcPr>
            <w:tcW w:w="6663" w:type="dxa"/>
          </w:tcPr>
          <w:p w:rsidR="004C3D7E" w:rsidRPr="008300AF" w:rsidP="004C3D7E" w14:paraId="2E1A4B68" w14:textId="77777777">
            <w:pPr>
              <w:spacing w:after="0" w:line="240" w:lineRule="auto"/>
              <w:rPr>
                <w:rFonts w:ascii="Times New Roman" w:hAnsi="Times New Roman" w:cs="Times New Roman"/>
              </w:rPr>
            </w:pPr>
            <w:r w:rsidRPr="008300AF">
              <w:rPr>
                <w:rFonts w:ascii="Times New Roman" w:hAnsi="Times New Roman" w:cs="Times New Roman"/>
              </w:rPr>
              <w:t>Ārsts, zobārsts, rezidents</w:t>
            </w:r>
          </w:p>
        </w:tc>
        <w:tc>
          <w:tcPr>
            <w:tcW w:w="1275" w:type="dxa"/>
          </w:tcPr>
          <w:p w:rsidR="004C3D7E" w:rsidRPr="008300AF" w:rsidP="004C3D7E" w14:paraId="41CBAA33" w14:textId="77777777">
            <w:pPr>
              <w:spacing w:after="0" w:line="240" w:lineRule="auto"/>
              <w:jc w:val="center"/>
              <w:rPr>
                <w:rFonts w:ascii="Times New Roman" w:hAnsi="Times New Roman" w:cs="Times New Roman"/>
              </w:rPr>
            </w:pPr>
            <w:r w:rsidRPr="008300AF">
              <w:rPr>
                <w:rFonts w:ascii="Times New Roman" w:hAnsi="Times New Roman" w:cs="Times New Roman"/>
              </w:rPr>
              <w:t>2</w:t>
            </w:r>
          </w:p>
        </w:tc>
      </w:tr>
      <w:tr w14:paraId="3AA9F6B9" w14:textId="77777777" w:rsidTr="004C3D7E">
        <w:tblPrEx>
          <w:tblW w:w="8500" w:type="dxa"/>
          <w:jc w:val="center"/>
          <w:tblLayout w:type="fixed"/>
          <w:tblLook w:val="0000"/>
        </w:tblPrEx>
        <w:trPr>
          <w:trHeight w:val="638"/>
          <w:jc w:val="center"/>
        </w:trPr>
        <w:tc>
          <w:tcPr>
            <w:tcW w:w="562" w:type="dxa"/>
          </w:tcPr>
          <w:p w:rsidR="004C3D7E" w:rsidRPr="008300AF" w:rsidP="004C3D7E" w14:paraId="5812A32A" w14:textId="77777777">
            <w:pPr>
              <w:spacing w:after="0" w:line="240" w:lineRule="auto"/>
              <w:rPr>
                <w:rFonts w:ascii="Times New Roman" w:hAnsi="Times New Roman" w:cs="Times New Roman"/>
              </w:rPr>
            </w:pPr>
            <w:r w:rsidRPr="008300AF">
              <w:rPr>
                <w:rFonts w:ascii="Times New Roman" w:hAnsi="Times New Roman" w:cs="Times New Roman"/>
              </w:rPr>
              <w:t>6.</w:t>
            </w:r>
          </w:p>
        </w:tc>
        <w:tc>
          <w:tcPr>
            <w:tcW w:w="6663" w:type="dxa"/>
          </w:tcPr>
          <w:p w:rsidR="004C3D7E" w:rsidRPr="008300AF" w:rsidP="004C3D7E" w14:paraId="5E0A60BE" w14:textId="77777777">
            <w:pPr>
              <w:spacing w:after="0" w:line="240" w:lineRule="auto"/>
              <w:rPr>
                <w:rFonts w:ascii="Times New Roman" w:hAnsi="Times New Roman" w:cs="Times New Roman"/>
              </w:rPr>
            </w:pPr>
            <w:r w:rsidRPr="008300AF">
              <w:rPr>
                <w:rFonts w:ascii="Times New Roman" w:hAnsi="Times New Roman" w:cs="Times New Roman"/>
              </w:rPr>
              <w:t>Fizioterapeits, audiologopēds, uztura speciālists, ergoterapeits, tehniskais ortopēds</w:t>
            </w:r>
          </w:p>
        </w:tc>
        <w:tc>
          <w:tcPr>
            <w:tcW w:w="1275" w:type="dxa"/>
          </w:tcPr>
          <w:p w:rsidR="004C3D7E" w:rsidRPr="008300AF" w:rsidP="004C3D7E" w14:paraId="4F2E34BC" w14:textId="77777777">
            <w:pPr>
              <w:spacing w:after="0" w:line="240" w:lineRule="auto"/>
              <w:jc w:val="center"/>
              <w:rPr>
                <w:rFonts w:ascii="Times New Roman" w:hAnsi="Times New Roman" w:cs="Times New Roman"/>
              </w:rPr>
            </w:pPr>
            <w:r w:rsidRPr="008300AF">
              <w:rPr>
                <w:rFonts w:ascii="Times New Roman" w:hAnsi="Times New Roman" w:cs="Times New Roman"/>
              </w:rPr>
              <w:t>3</w:t>
            </w:r>
          </w:p>
        </w:tc>
      </w:tr>
      <w:tr w14:paraId="59ADE043" w14:textId="77777777" w:rsidTr="004C3D7E">
        <w:tblPrEx>
          <w:tblW w:w="8500" w:type="dxa"/>
          <w:jc w:val="center"/>
          <w:tblLayout w:type="fixed"/>
          <w:tblLook w:val="0000"/>
        </w:tblPrEx>
        <w:trPr>
          <w:trHeight w:val="550"/>
          <w:jc w:val="center"/>
        </w:trPr>
        <w:tc>
          <w:tcPr>
            <w:tcW w:w="562" w:type="dxa"/>
          </w:tcPr>
          <w:p w:rsidR="004C3D7E" w:rsidRPr="008300AF" w:rsidP="004C3D7E" w14:paraId="256AFCA9" w14:textId="77777777">
            <w:pPr>
              <w:spacing w:after="0" w:line="240" w:lineRule="auto"/>
              <w:rPr>
                <w:rFonts w:ascii="Times New Roman" w:hAnsi="Times New Roman" w:cs="Times New Roman"/>
              </w:rPr>
            </w:pPr>
            <w:r w:rsidRPr="008300AF">
              <w:rPr>
                <w:rFonts w:ascii="Times New Roman" w:hAnsi="Times New Roman" w:cs="Times New Roman"/>
              </w:rPr>
              <w:t>7.</w:t>
            </w:r>
          </w:p>
        </w:tc>
        <w:tc>
          <w:tcPr>
            <w:tcW w:w="6663" w:type="dxa"/>
          </w:tcPr>
          <w:p w:rsidR="004C3D7E" w:rsidRPr="008300AF" w:rsidP="004C3D7E" w14:paraId="146BB6FD" w14:textId="77777777">
            <w:pPr>
              <w:spacing w:after="0" w:line="240" w:lineRule="auto"/>
              <w:rPr>
                <w:rFonts w:ascii="Times New Roman" w:hAnsi="Times New Roman" w:cs="Times New Roman"/>
              </w:rPr>
            </w:pPr>
            <w:r w:rsidRPr="008300AF">
              <w:rPr>
                <w:rFonts w:ascii="Times New Roman" w:hAnsi="Times New Roman" w:cs="Times New Roman"/>
              </w:rPr>
              <w:t>Māsa, ārsta palīgs (feldšeris), vecmāte, biomedicīnas laborants, radiogrāfers</w:t>
            </w:r>
          </w:p>
        </w:tc>
        <w:tc>
          <w:tcPr>
            <w:tcW w:w="1275" w:type="dxa"/>
          </w:tcPr>
          <w:p w:rsidR="004C3D7E" w:rsidRPr="008300AF" w:rsidP="004C3D7E" w14:paraId="0357C85A" w14:textId="77777777">
            <w:pPr>
              <w:spacing w:after="0" w:line="240" w:lineRule="auto"/>
              <w:jc w:val="center"/>
              <w:rPr>
                <w:rFonts w:ascii="Times New Roman" w:hAnsi="Times New Roman" w:cs="Times New Roman"/>
              </w:rPr>
            </w:pPr>
            <w:r w:rsidRPr="008300AF">
              <w:rPr>
                <w:rFonts w:ascii="Times New Roman" w:hAnsi="Times New Roman" w:cs="Times New Roman"/>
              </w:rPr>
              <w:t>4</w:t>
            </w:r>
          </w:p>
        </w:tc>
      </w:tr>
      <w:tr w14:paraId="50993A57" w14:textId="77777777" w:rsidTr="004C3D7E">
        <w:tblPrEx>
          <w:tblW w:w="8500" w:type="dxa"/>
          <w:jc w:val="center"/>
          <w:tblLayout w:type="fixed"/>
          <w:tblLook w:val="0000"/>
        </w:tblPrEx>
        <w:trPr>
          <w:trHeight w:val="626"/>
          <w:jc w:val="center"/>
        </w:trPr>
        <w:tc>
          <w:tcPr>
            <w:tcW w:w="562" w:type="dxa"/>
          </w:tcPr>
          <w:p w:rsidR="004C3D7E" w:rsidRPr="008300AF" w:rsidP="004C3D7E" w14:paraId="7E8153AF" w14:textId="77777777">
            <w:pPr>
              <w:spacing w:after="0" w:line="240" w:lineRule="auto"/>
              <w:rPr>
                <w:rFonts w:ascii="Times New Roman" w:hAnsi="Times New Roman" w:cs="Times New Roman"/>
              </w:rPr>
            </w:pPr>
            <w:r w:rsidRPr="008300AF">
              <w:rPr>
                <w:rFonts w:ascii="Times New Roman" w:hAnsi="Times New Roman" w:cs="Times New Roman"/>
              </w:rPr>
              <w:t>8.</w:t>
            </w:r>
          </w:p>
        </w:tc>
        <w:tc>
          <w:tcPr>
            <w:tcW w:w="6663" w:type="dxa"/>
          </w:tcPr>
          <w:p w:rsidR="004C3D7E" w:rsidRPr="008300AF" w:rsidP="004C3D7E" w14:paraId="42746F9D" w14:textId="77777777">
            <w:pPr>
              <w:spacing w:after="0" w:line="240" w:lineRule="auto"/>
              <w:rPr>
                <w:rFonts w:ascii="Times New Roman" w:hAnsi="Times New Roman" w:cs="Times New Roman"/>
              </w:rPr>
            </w:pPr>
            <w:r w:rsidRPr="008300AF">
              <w:rPr>
                <w:rFonts w:ascii="Times New Roman" w:hAnsi="Times New Roman" w:cs="Times New Roman"/>
              </w:rPr>
              <w:t>Masieris, ergoterapeita asistents, fizioterapeita asistents, zobu higiēnists, zobārstniecības māsa, kosmētiķis, podologs</w:t>
            </w:r>
          </w:p>
        </w:tc>
        <w:tc>
          <w:tcPr>
            <w:tcW w:w="1275" w:type="dxa"/>
          </w:tcPr>
          <w:p w:rsidR="004C3D7E" w:rsidRPr="008300AF" w:rsidP="004C3D7E" w14:paraId="07EAAA70" w14:textId="77777777">
            <w:pPr>
              <w:spacing w:after="0" w:line="240" w:lineRule="auto"/>
              <w:jc w:val="center"/>
              <w:rPr>
                <w:rFonts w:ascii="Times New Roman" w:hAnsi="Times New Roman" w:cs="Times New Roman"/>
              </w:rPr>
            </w:pPr>
            <w:r w:rsidRPr="008300AF">
              <w:rPr>
                <w:rFonts w:ascii="Times New Roman" w:hAnsi="Times New Roman" w:cs="Times New Roman"/>
              </w:rPr>
              <w:t>5</w:t>
            </w:r>
          </w:p>
        </w:tc>
      </w:tr>
      <w:tr w14:paraId="0DA80D3F" w14:textId="77777777" w:rsidTr="004C3D7E">
        <w:tblPrEx>
          <w:tblW w:w="8500" w:type="dxa"/>
          <w:jc w:val="center"/>
          <w:tblLayout w:type="fixed"/>
          <w:tblLook w:val="0000"/>
        </w:tblPrEx>
        <w:trPr>
          <w:trHeight w:val="281"/>
          <w:jc w:val="center"/>
        </w:trPr>
        <w:tc>
          <w:tcPr>
            <w:tcW w:w="562" w:type="dxa"/>
          </w:tcPr>
          <w:p w:rsidR="004C3D7E" w:rsidRPr="008300AF" w:rsidP="004C3D7E" w14:paraId="21600987" w14:textId="77777777">
            <w:pPr>
              <w:spacing w:after="0" w:line="240" w:lineRule="auto"/>
              <w:rPr>
                <w:rFonts w:ascii="Times New Roman" w:hAnsi="Times New Roman" w:cs="Times New Roman"/>
              </w:rPr>
            </w:pPr>
            <w:r w:rsidRPr="008300AF">
              <w:rPr>
                <w:rFonts w:ascii="Times New Roman" w:hAnsi="Times New Roman" w:cs="Times New Roman"/>
              </w:rPr>
              <w:t>9.</w:t>
            </w:r>
          </w:p>
        </w:tc>
        <w:tc>
          <w:tcPr>
            <w:tcW w:w="6663" w:type="dxa"/>
          </w:tcPr>
          <w:p w:rsidR="004C3D7E" w:rsidRPr="008300AF" w:rsidP="004C3D7E" w14:paraId="7C5A456C" w14:textId="77777777">
            <w:pPr>
              <w:spacing w:after="0" w:line="240" w:lineRule="auto"/>
              <w:rPr>
                <w:rFonts w:ascii="Times New Roman" w:hAnsi="Times New Roman" w:cs="Times New Roman"/>
              </w:rPr>
            </w:pPr>
            <w:r w:rsidRPr="008300AF">
              <w:rPr>
                <w:rFonts w:ascii="Times New Roman" w:hAnsi="Times New Roman" w:cs="Times New Roman"/>
              </w:rPr>
              <w:t>Zobārsta asistents, māsas palīgs</w:t>
            </w:r>
          </w:p>
        </w:tc>
        <w:tc>
          <w:tcPr>
            <w:tcW w:w="1275" w:type="dxa"/>
          </w:tcPr>
          <w:p w:rsidR="004C3D7E" w:rsidRPr="008300AF" w:rsidP="004C3D7E" w14:paraId="2E264815" w14:textId="77777777">
            <w:pPr>
              <w:spacing w:after="0" w:line="240" w:lineRule="auto"/>
              <w:jc w:val="center"/>
              <w:rPr>
                <w:rFonts w:ascii="Times New Roman" w:hAnsi="Times New Roman" w:cs="Times New Roman"/>
              </w:rPr>
            </w:pPr>
            <w:r w:rsidRPr="008300AF">
              <w:rPr>
                <w:rFonts w:ascii="Times New Roman" w:hAnsi="Times New Roman" w:cs="Times New Roman"/>
              </w:rPr>
              <w:t>6</w:t>
            </w:r>
          </w:p>
        </w:tc>
      </w:tr>
    </w:tbl>
    <w:p w:rsidR="004C3D7E" w:rsidRPr="008300AF" w:rsidP="004C3D7E" w14:paraId="0310E589" w14:textId="77777777">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3A425C5C" w14:textId="77777777">
      <w:pPr>
        <w:spacing w:after="0" w:line="240" w:lineRule="auto"/>
        <w:jc w:val="both"/>
        <w:rPr>
          <w:rFonts w:ascii="Times New Roman" w:hAnsi="Times New Roman" w:cs="Times New Roman"/>
          <w:sz w:val="24"/>
          <w:szCs w:val="24"/>
          <w:highlight w:val="yellow"/>
        </w:rPr>
      </w:pPr>
    </w:p>
    <w:p w:rsidR="004C3D7E" w:rsidRPr="008300AF" w:rsidP="004C3D7E" w14:paraId="1EDE19FB" w14:textId="77777777">
      <w:pPr>
        <w:spacing w:after="0" w:line="240" w:lineRule="auto"/>
        <w:jc w:val="both"/>
        <w:rPr>
          <w:rFonts w:ascii="Times New Roman" w:hAnsi="Times New Roman" w:cs="Times New Roman"/>
          <w:sz w:val="24"/>
          <w:szCs w:val="24"/>
        </w:rPr>
      </w:pPr>
    </w:p>
    <w:p w:rsidR="004C3D7E" w:rsidRPr="008300AF" w:rsidP="004C3D7E" w14:paraId="49977385" w14:textId="77777777">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Tāpat tiks pārskatīts ārstniecības personai atbilstoši izglītības līmenim, zinātniskajam grādam, darba novērtējumam un darba stāžam ārstniecības jomā nosakāmais piemaksas apjoms, to neietverot mēnešalgā.</w:t>
      </w:r>
    </w:p>
    <w:p w:rsidR="004C3D7E" w:rsidRPr="008300AF" w:rsidP="004C3D7E" w14:paraId="52379E24" w14:textId="77777777">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2014.–2020.gada plānošanas perioda ES struktūrfondu nodarbinātības un darbaspēka mobilitātes prioritārā virziena 9.2.5. specifiskā atbalsta mērķa „Uzlabot pieejamību ārstniecības un ārstniecības atbalsta personām, kas sniedz pakalpojumus prioritārajās veselības jomās iedzīvotājiem, kas dzīvo ārpus Rīgas”, kā arī darbības programmas „Izaugsme un nodarbinātība” 9.2.6. specifiskā atbalsta mērķa „Uzlabot ārstniecības un ārstniecības atbalsta personāla kvalifikāciju” aktivitātēm izmantojams 3.pielikums - uzņemšanas un stacionārajās nodaļās rekomendējošais ārstniecības personu skaits sadalījumā pa pamatspecialitātēm sistēmiski svarīgajās ārstniecības iestādēs. </w:t>
      </w:r>
    </w:p>
    <w:p w:rsidR="004C3D7E" w:rsidRPr="008300AF" w:rsidP="004C3D7E" w14:paraId="3ABAA957" w14:textId="77777777">
      <w:pPr>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Reģionos ārpus Rīgas laika periodā līdz 2025.gada galvenokārt nepieciešams ārstniecības personu papildinājums šādās specialitātēs: internists, ķirurgs, traumatologs, ortopēds, ginekologs, dzemdību speciālists, neirologs, māsas, vecmātes, ārsta palīgi, māsas palīgi. Atsevišķos reģionos nepieciešams: pediatrs, infektologs, narkologs, kardiologs, pneimonologs.</w:t>
      </w:r>
    </w:p>
    <w:p w:rsidR="004C3D7E" w:rsidRPr="008300AF" w:rsidP="004C3D7E" w14:paraId="25FF356A" w14:textId="77777777">
      <w:pPr>
        <w:numPr>
          <w:ilvl w:val="0"/>
          <w:numId w:val="3"/>
        </w:numPr>
        <w:spacing w:after="0" w:line="240" w:lineRule="auto"/>
        <w:ind w:left="0" w:hanging="709"/>
        <w:jc w:val="both"/>
        <w:rPr>
          <w:rFonts w:ascii="Times New Roman" w:hAnsi="Times New Roman" w:cs="Times New Roman"/>
        </w:rPr>
      </w:pPr>
      <w:r w:rsidRPr="008300AF">
        <w:rPr>
          <w:rFonts w:ascii="Times New Roman" w:hAnsi="Times New Roman" w:cs="Times New Roman"/>
          <w:sz w:val="24"/>
          <w:szCs w:val="24"/>
        </w:rPr>
        <w:t>ES fondu ietvaros g</w:t>
      </w:r>
      <w:r w:rsidRPr="008300AF">
        <w:rPr>
          <w:rFonts w:ascii="Times New Roman" w:hAnsi="Times New Roman" w:cs="Times New Roman"/>
          <w:bCs/>
          <w:sz w:val="24"/>
          <w:szCs w:val="24"/>
        </w:rPr>
        <w:t>alvenās plānotās darbības</w:t>
      </w:r>
      <w:r w:rsidRPr="008300AF">
        <w:rPr>
          <w:rFonts w:ascii="Times New Roman" w:hAnsi="Times New Roman" w:cs="Times New Roman"/>
          <w:sz w:val="24"/>
          <w:szCs w:val="24"/>
        </w:rPr>
        <w:t xml:space="preserve"> pieejamības uzlabošanai ārstniecības un ārstniecības atbalsta personām</w:t>
      </w:r>
      <w:r w:rsidRPr="008300AF">
        <w:rPr>
          <w:rFonts w:ascii="Times New Roman" w:hAnsi="Times New Roman" w:cs="Times New Roman"/>
          <w:bCs/>
          <w:sz w:val="24"/>
          <w:szCs w:val="24"/>
        </w:rPr>
        <w:t>:</w:t>
      </w:r>
    </w:p>
    <w:p w:rsidR="004C3D7E" w:rsidRPr="008300AF" w:rsidP="004C3D7E" w14:paraId="4AB0EFEF"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vienreizēja kompensācija par darbu reģionos ārstniecības personām, kuras sniedz NMP pakalpojumus un veselības aprūpes pakalpojumus</w:t>
      </w:r>
      <w:r w:rsidRPr="008300AF">
        <w:rPr>
          <w:rFonts w:ascii="Times New Roman" w:eastAsia="Times New Roman" w:hAnsi="Times New Roman" w:cs="Times New Roman"/>
          <w:color w:val="000000" w:themeColor="text1"/>
          <w:sz w:val="24"/>
          <w:szCs w:val="24"/>
          <w:lang w:eastAsia="lv-LV"/>
        </w:rPr>
        <w:t xml:space="preserve"> slimnīcās, ambulatorajā psihiatrijā un ģimenes ārstu praksēs;</w:t>
      </w:r>
    </w:p>
    <w:p w:rsidR="004C3D7E" w:rsidRPr="008300AF" w:rsidP="004C3D7E" w14:paraId="00F18828"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ikmēneša</w:t>
      </w:r>
      <w:r w:rsidRPr="008300AF">
        <w:rPr>
          <w:rFonts w:ascii="Times New Roman" w:eastAsia="Times New Roman" w:hAnsi="Times New Roman" w:cs="Times New Roman"/>
          <w:sz w:val="24"/>
          <w:szCs w:val="24"/>
          <w:lang w:eastAsia="lv-LV"/>
        </w:rPr>
        <w:t> </w:t>
      </w:r>
      <w:r w:rsidRPr="008300AF">
        <w:rPr>
          <w:rFonts w:ascii="Times New Roman" w:eastAsia="Times New Roman" w:hAnsi="Times New Roman" w:cs="Times New Roman"/>
          <w:color w:val="000000" w:themeColor="text1"/>
          <w:sz w:val="24"/>
          <w:szCs w:val="24"/>
          <w:lang w:eastAsia="lv-LV"/>
        </w:rPr>
        <w:t>kompensācija uzturēšanās izdevumu segšanai;</w:t>
      </w:r>
    </w:p>
    <w:p w:rsidR="004C3D7E" w:rsidRPr="008300AF" w:rsidP="004C3D7E" w14:paraId="4D012253"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atbalsta kompensācijas pasākumiem (apmācībām) ģimenes ārsta prakses pārņemšanai;</w:t>
      </w:r>
    </w:p>
    <w:p w:rsidR="004C3D7E" w:rsidRPr="008300AF" w:rsidP="004C3D7E" w14:paraId="3F8EA20B"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attālināti speciālistu konsultāciju pakalpojumi citiem speciālistiem (piemēram, speciālistu konsultācijas ģimenes ārstiem par veselības aprūpes pakalpojumu sniegšanu pacientiem situācijās, kad ģimenes ārstam ir nepieciešama papildu speciālista konsultācija, lai sniegtu pilnvērtīgu pacienta ārstēšanu atbilstoši savam kompetences līmenim).</w:t>
      </w:r>
    </w:p>
    <w:p w:rsidR="004C3D7E" w:rsidRPr="008300AF" w:rsidP="004C3D7E" w14:paraId="5DEB67C5"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Lai nodrošinātu ES fondu sniegtā atbalsta ilgtspēju, slēdzot līgumu ar ārstniecības personu par vienreizējās kompensācijas saņemšanu vai ģimenes ārsta prakses pārņemšanas gadījumā, tiks noteikts pienākums ārstniecības personai turpināt darbu attiecīgajā ārstniecības iestādē vismaz piecus gadu pēc kompensācijas saņemšanas.</w:t>
      </w:r>
    </w:p>
    <w:p w:rsidR="004C3D7E" w:rsidRPr="008300AF" w:rsidP="004C3D7E" w14:paraId="2AF8E05C" w14:textId="77777777">
      <w:pPr>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 xml:space="preserve">ES fondu ietvaros </w:t>
      </w:r>
      <w:r w:rsidRPr="008300AF">
        <w:rPr>
          <w:rFonts w:ascii="Times New Roman" w:hAnsi="Times New Roman" w:cs="Times New Roman"/>
          <w:bCs/>
          <w:sz w:val="24"/>
          <w:szCs w:val="24"/>
        </w:rPr>
        <w:t>plānotās darbības</w:t>
      </w:r>
      <w:r w:rsidRPr="008300AF">
        <w:rPr>
          <w:rFonts w:ascii="Times New Roman" w:hAnsi="Times New Roman" w:cs="Times New Roman"/>
          <w:sz w:val="24"/>
          <w:szCs w:val="24"/>
        </w:rPr>
        <w:t xml:space="preserve"> ārstniecības un ārstniecības atbalsta personāla kvalifikācijas </w:t>
      </w:r>
      <w:r w:rsidRPr="008300AF">
        <w:rPr>
          <w:rFonts w:ascii="Times New Roman" w:eastAsia="Times New Roman" w:hAnsi="Times New Roman" w:cs="Times New Roman"/>
          <w:color w:val="000000" w:themeColor="text1"/>
          <w:sz w:val="24"/>
          <w:szCs w:val="24"/>
          <w:lang w:eastAsia="lv-LV"/>
        </w:rPr>
        <w:t>uzlabošanai prioritārajās veselības jomās – sirds un asinsvadu,   onkoloģijas, bērnu (sākot no perinatālā un neonatālā perioda) un garīgās veselības jomās, tostarp:</w:t>
      </w:r>
    </w:p>
    <w:p w:rsidR="004C3D7E" w:rsidRPr="008300AF" w:rsidP="004C3D7E" w14:paraId="28C40390"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visu veidu apmācības ārstniecības personām un   ārstniecības atbalsta personām, kas strādā prioritārajās veselības jomās un ar prioritārajām veselības jomām saistītajās specialitātēs,</w:t>
      </w:r>
    </w:p>
    <w:p w:rsidR="004C3D7E" w:rsidRPr="008300AF" w:rsidP="004C3D7E" w14:paraId="02C97280"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apmācības ārstniecības personām un ārstniecības atbalsta personām, kas nestrādā prioritārajās veselības jomās un ar prioritārajām veselības jomām saistītajās specialitātēs, par jautājumiem, kas saistīti ar prioritārajām veselības jomām,</w:t>
      </w:r>
    </w:p>
    <w:p w:rsidR="004C3D7E" w:rsidRPr="008300AF" w:rsidP="004C3D7E" w14:paraId="053A3B0C"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apmācības farmācijas speciālistiem atbilstoši darba specifikai saistībā ar prioritārajām veselības jomām,</w:t>
      </w:r>
    </w:p>
    <w:p w:rsidR="004C3D7E" w:rsidRPr="008300AF" w:rsidP="004C3D7E" w14:paraId="25F7E4B9" w14:textId="77777777">
      <w:pPr>
        <w:pStyle w:val="ListParagraph"/>
        <w:numPr>
          <w:ilvl w:val="0"/>
          <w:numId w:val="42"/>
        </w:numPr>
        <w:spacing w:after="0" w:line="240" w:lineRule="auto"/>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sociālā jomā strādājošajiem speciālistiem atbilstoši darba specifikai saistībā ar prioritārajām veselības jomām, nodrošinot demarkāciju ar 9.2.1.1.pasākumu “Profesionāla sociālā darba attīstība pašvaldībās”.</w:t>
      </w:r>
    </w:p>
    <w:p w:rsidR="004C3D7E" w:rsidRPr="008300AF" w:rsidP="004C3D7E" w14:paraId="320E61DE"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olor w:val="000000" w:themeColor="text1"/>
          <w:sz w:val="24"/>
          <w:szCs w:val="24"/>
        </w:rPr>
        <w:t xml:space="preserve">Ar </w:t>
      </w:r>
      <w:r w:rsidRPr="008300AF">
        <w:rPr>
          <w:rFonts w:ascii="Times New Roman" w:hAnsi="Times New Roman" w:cs="Times New Roman"/>
          <w:sz w:val="24"/>
          <w:szCs w:val="24"/>
        </w:rPr>
        <w:t xml:space="preserve">ES fondu atbalstu ārstniecības un ārstniecības atbalsta personāla kvalifikācijas </w:t>
      </w:r>
      <w:r w:rsidRPr="008300AF">
        <w:rPr>
          <w:rFonts w:ascii="Times New Roman" w:eastAsia="Times New Roman" w:hAnsi="Times New Roman" w:cs="Times New Roman"/>
          <w:color w:val="000000" w:themeColor="text1"/>
          <w:sz w:val="24"/>
          <w:szCs w:val="24"/>
          <w:lang w:eastAsia="lv-LV"/>
        </w:rPr>
        <w:t xml:space="preserve">uzlabošanai </w:t>
      </w:r>
      <w:r w:rsidRPr="008300AF">
        <w:rPr>
          <w:rFonts w:ascii="Times New Roman" w:hAnsi="Times New Roman"/>
          <w:color w:val="000000" w:themeColor="text1"/>
          <w:sz w:val="24"/>
          <w:szCs w:val="24"/>
        </w:rPr>
        <w:t>paredzēts ieviest pasākumus ārstniecības personu zināšanu un iemaņu attīstīšanai, kā arī paredzēts izvērtēt iespēju sasaistīt sniedzamo atbalstu ar sertifikācijas procesu un rezervēt finansējumu noteikto ārstniecības personu grupu apmācībai.</w:t>
      </w:r>
    </w:p>
    <w:p w:rsidR="004C3D7E" w:rsidRPr="008300AF" w:rsidP="004C3D7E" w14:paraId="6CCD55FA"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hAnsi="Times New Roman" w:cs="Times New Roman"/>
          <w:sz w:val="24"/>
          <w:szCs w:val="24"/>
        </w:rPr>
        <w:t>Veselības aprūpes sistēmas reformas ietvaros plānotie pasākumi ir vērsti tai skaitā uz ārstniecības personu migrācijas mazināšanu. Proti, Pasaules Veselības organizācijas (PVO) kodeksā par veselības nozares personāla piesaistīšanu (WHO Global Code of Practice on the International Recruitment of Health Personnel. WHA63.16, May 2010) noteiktajiem principiem, kas dalībvalstīm jāievēro veselības aprūpes personāla plānošanā, lai mazinātu cilvēkresursu migrāciju: efektīva izglītības sistēma, finansiālie stimuli, sociālais un profesionālais atbalsts.</w:t>
      </w:r>
    </w:p>
    <w:p w:rsidR="004C3D7E" w:rsidRPr="008300AF" w:rsidP="004C3D7E" w14:paraId="1C685597"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Fonts w:ascii="Times New Roman" w:eastAsia="Times New Roman" w:hAnsi="Times New Roman" w:cs="Times New Roman"/>
          <w:color w:val="000000" w:themeColor="text1"/>
          <w:sz w:val="24"/>
          <w:szCs w:val="24"/>
          <w:lang w:eastAsia="lv-LV"/>
        </w:rPr>
        <w:t>Vienlaicīgi veicamie pasākumi lielā mērā saistīti ar veselības politikas plānošanu un ieviešanu, līdz ar to plānots īstenot arī valsts pārvaldes iestāžu (piemēram, Veselības ministrijas, Nacionālā veselības dienesta, Slimību profilakses un kontroles centra, Veselības inspekcijas u.c.) darbinieku visaptverošas apmācības atbilstoši aktuālākajām tendencēm veselības aprūpes sistēmā kopumā un ņemot vērā starptautisko aktuālo praksi, jo īpaši attiecībā uz veselības aprūpes pakalpojumu pieejamības un veselības aprūpes pakalpojumu kvalitātes uzlabošanu.</w:t>
      </w:r>
    </w:p>
    <w:p w:rsidR="004C3D7E" w:rsidRPr="008300AF" w:rsidP="004C3D7E" w14:paraId="69A8442A" w14:textId="77777777">
      <w:pPr>
        <w:pStyle w:val="ListParagraph"/>
        <w:numPr>
          <w:ilvl w:val="0"/>
          <w:numId w:val="3"/>
        </w:numPr>
        <w:spacing w:after="0" w:line="240" w:lineRule="auto"/>
        <w:ind w:left="0" w:hanging="709"/>
        <w:jc w:val="both"/>
        <w:rPr>
          <w:rFonts w:ascii="Times New Roman" w:eastAsia="Times New Roman" w:hAnsi="Times New Roman" w:cs="Times New Roman"/>
          <w:color w:val="000000" w:themeColor="text1"/>
          <w:sz w:val="24"/>
          <w:szCs w:val="24"/>
          <w:lang w:eastAsia="lv-LV"/>
        </w:rPr>
      </w:pPr>
      <w:r w:rsidRPr="008300AF">
        <w:rPr>
          <w:rStyle w:val="apple-converted-space"/>
          <w:color w:val="000000"/>
          <w:sz w:val="14"/>
          <w:szCs w:val="14"/>
          <w:shd w:val="clear" w:color="auto" w:fill="FFFFFF"/>
        </w:rPr>
        <w:t> </w:t>
      </w:r>
      <w:r w:rsidRPr="008300AF">
        <w:rPr>
          <w:rFonts w:ascii="Times New Roman" w:hAnsi="Times New Roman" w:cs="Times New Roman"/>
          <w:color w:val="000000"/>
          <w:sz w:val="24"/>
          <w:szCs w:val="24"/>
          <w:shd w:val="clear" w:color="auto" w:fill="FFFFFF"/>
        </w:rPr>
        <w:t>Šajā sadaļā</w:t>
      </w:r>
      <w:r w:rsidRPr="008300AF">
        <w:rPr>
          <w:rStyle w:val="apple-converted-space"/>
          <w:rFonts w:ascii="Times New Roman" w:hAnsi="Times New Roman" w:cs="Times New Roman"/>
          <w:color w:val="000000"/>
          <w:sz w:val="24"/>
          <w:szCs w:val="24"/>
          <w:shd w:val="clear" w:color="auto" w:fill="FFFFFF"/>
        </w:rPr>
        <w:t> </w:t>
      </w:r>
      <w:r w:rsidRPr="008300AF">
        <w:rPr>
          <w:rFonts w:ascii="Times New Roman" w:hAnsi="Times New Roman" w:cs="Times New Roman"/>
          <w:color w:val="000000"/>
          <w:sz w:val="24"/>
          <w:szCs w:val="24"/>
          <w:shd w:val="clear" w:color="auto" w:fill="FFFFFF"/>
        </w:rPr>
        <w:t>izstrādātie konceptuālie priekšlikumi ārstniecības personu atalgojuma pieaugumam un galvenajām darbībām veselības nozares cilvēkresursu attīstībai tiks attiecināti arī uz citos sektoros nodarbinātajām</w:t>
      </w:r>
      <w:r w:rsidRPr="008300AF">
        <w:rPr>
          <w:rStyle w:val="apple-converted-space"/>
          <w:rFonts w:ascii="Times New Roman" w:hAnsi="Times New Roman" w:cs="Times New Roman"/>
          <w:color w:val="000000"/>
          <w:sz w:val="24"/>
          <w:szCs w:val="24"/>
          <w:shd w:val="clear" w:color="auto" w:fill="FFFFFF"/>
        </w:rPr>
        <w:t> </w:t>
      </w:r>
      <w:r w:rsidRPr="008300AF">
        <w:rPr>
          <w:rFonts w:ascii="Times New Roman" w:hAnsi="Times New Roman" w:cs="Times New Roman"/>
          <w:color w:val="000000"/>
          <w:sz w:val="24"/>
          <w:szCs w:val="24"/>
          <w:shd w:val="clear" w:color="auto" w:fill="FFFFFF"/>
        </w:rPr>
        <w:t>ārstniecības personām.</w:t>
      </w:r>
    </w:p>
    <w:p w:rsidR="004C3D7E" w:rsidRPr="008300AF" w:rsidP="004C3D7E" w14:paraId="774BF5F1"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p>
    <w:p w:rsidR="004C3D7E" w:rsidRPr="008300AF" w:rsidP="004C3D7E" w14:paraId="382713F7"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2009.gada 24.marta noteikumus Nr.268 “Noteikumi par ārstniecības personu un studējošo, kuri apgūst pirmā vai otrā līmeņa profesionālās augstākās medicīniskās izglītības programmas, kompetenci ārstniecībā un šo personu teorētisko un praktisko zināšanu apjomu”;</w:t>
      </w:r>
    </w:p>
    <w:p w:rsidR="004C3D7E" w:rsidRPr="008300AF" w:rsidP="004C3D7E" w14:paraId="4E35B67C"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2006.gada 6.jūnija noteikumus Nr.460 “Noteikumi par specialitāšu, apakšspecialitāšu un papildspecialitāšu sarakstu reglamentētajām profesijām”;</w:t>
      </w:r>
    </w:p>
    <w:p w:rsidR="004C3D7E" w:rsidRPr="008300AF" w:rsidP="004C3D7E" w14:paraId="7DA67F05"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2002.gada 19.februāra noteikumus Nr.68 “Izglītības programmu minimālās prasības zobārsta, farmaceita, māsas un vecmātes profesionālās kvalifikācijas iegūšanai”;</w:t>
      </w:r>
    </w:p>
    <w:p w:rsidR="004C3D7E" w:rsidRPr="008300AF" w:rsidP="004C3D7E" w14:paraId="7763EA0F"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2016.gada 24.maija noteikumus Nr.317 “Ārstniecības personu un ārstniecības atbalsta personu reģistra izveides, papildināšanas un uzturēšanas kārtība”;</w:t>
      </w:r>
    </w:p>
    <w:p w:rsidR="004C3D7E" w:rsidRPr="008300AF" w:rsidP="004C3D7E" w14:paraId="4F173C68"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2011.gada 30.augusta noteikumos Nr.685 “Rezidentu sadales un rezidentūras finansēšanas noteikumi”;</w:t>
      </w:r>
    </w:p>
    <w:p w:rsidR="004C3D7E" w:rsidRPr="008300AF" w:rsidP="004C3D7E" w14:paraId="49753E78"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2002.gada 23.jūlija noteikumus Nr.315 “Izglītības programmu minimālās prasības ārsta profesionālās kvalifikācijas iegūšanai”;</w:t>
      </w:r>
    </w:p>
    <w:p w:rsidR="004C3D7E" w:rsidRPr="008300AF" w:rsidP="004C3D7E" w14:paraId="31EA4F85" w14:textId="77777777">
      <w:pPr>
        <w:pStyle w:val="ListParagraph"/>
        <w:numPr>
          <w:ilvl w:val="0"/>
          <w:numId w:val="2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MK 2010.gada 29.jūnija noteikumos Nr.595 “Noteikumi par zemāko mēnešalgu un speciālo piemaksu ārstniecības personām”.</w:t>
      </w:r>
    </w:p>
    <w:p w:rsidR="004C3D7E" w:rsidRPr="008300AF" w:rsidP="004C3D7E" w14:paraId="04F97790" w14:textId="77777777">
      <w:pPr>
        <w:spacing w:after="0" w:line="240" w:lineRule="auto"/>
        <w:jc w:val="both"/>
        <w:rPr>
          <w:rFonts w:ascii="Times New Roman" w:hAnsi="Times New Roman" w:cs="Times New Roman"/>
        </w:rPr>
      </w:pPr>
    </w:p>
    <w:p w:rsidR="004C3D7E" w:rsidRPr="008300AF" w:rsidP="004C3D7E" w14:paraId="716C8568" w14:textId="77777777">
      <w:pPr>
        <w:spacing w:after="0" w:line="240" w:lineRule="auto"/>
        <w:jc w:val="both"/>
        <w:rPr>
          <w:rFonts w:ascii="Times New Roman" w:hAnsi="Times New Roman" w:cs="Times New Roman"/>
        </w:rPr>
      </w:pPr>
    </w:p>
    <w:p w:rsidR="004C3D7E" w:rsidRPr="008300AF" w:rsidP="004C3D7E" w14:paraId="6B46EC87" w14:textId="77777777">
      <w:pPr>
        <w:pStyle w:val="Heading2"/>
        <w:rPr>
          <w:rFonts w:ascii="Times New Roman" w:hAnsi="Times New Roman" w:cs="Times New Roman"/>
          <w:sz w:val="28"/>
          <w:szCs w:val="28"/>
        </w:rPr>
      </w:pPr>
      <w:bookmarkStart w:id="136" w:name="_Toc256000028"/>
      <w:bookmarkStart w:id="137" w:name="_Toc486592196"/>
      <w:bookmarkStart w:id="138" w:name="_Toc488140826"/>
      <w:bookmarkStart w:id="139" w:name="_Toc256000068"/>
      <w:bookmarkStart w:id="140" w:name="_Toc256000110"/>
      <w:r w:rsidRPr="008300AF">
        <w:rPr>
          <w:rFonts w:ascii="Times New Roman" w:hAnsi="Times New Roman" w:cs="Times New Roman"/>
          <w:sz w:val="28"/>
          <w:szCs w:val="28"/>
        </w:rPr>
        <w:t>3.4. Valsts apmaksātu veselības aprūpes pakalpojumu sniedzēju atlases procesa pilnveidošana</w:t>
      </w:r>
      <w:bookmarkEnd w:id="140"/>
      <w:bookmarkEnd w:id="139"/>
      <w:bookmarkEnd w:id="136"/>
      <w:bookmarkEnd w:id="137"/>
      <w:bookmarkEnd w:id="138"/>
    </w:p>
    <w:p w:rsidR="004C3D7E" w:rsidRPr="008300AF" w:rsidP="004C3D7E" w14:paraId="1AECD9BA" w14:textId="77777777">
      <w:pPr>
        <w:spacing w:after="0" w:line="240" w:lineRule="auto"/>
        <w:ind w:hanging="709"/>
        <w:jc w:val="both"/>
        <w:rPr>
          <w:rFonts w:ascii="Times New Roman" w:hAnsi="Times New Roman" w:cs="Times New Roman"/>
          <w:color w:val="000000" w:themeColor="text1"/>
          <w:sz w:val="28"/>
          <w:szCs w:val="28"/>
          <w:u w:val="single"/>
        </w:rPr>
      </w:pPr>
    </w:p>
    <w:p w:rsidR="004C3D7E" w:rsidRPr="008300AF" w:rsidP="004C3D7E" w14:paraId="0B697097" w14:textId="77777777">
      <w:pPr>
        <w:pStyle w:val="ListParagraph"/>
        <w:numPr>
          <w:ilvl w:val="0"/>
          <w:numId w:val="3"/>
        </w:numPr>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b/>
          <w:sz w:val="24"/>
          <w:szCs w:val="24"/>
        </w:rPr>
        <w:t>Līdzšinējā valsts apmaksāto veselības aprūpes pakalpojumu pirkšana raksturojama kā pasīva</w:t>
      </w:r>
      <w:r w:rsidRPr="008300AF">
        <w:rPr>
          <w:rFonts w:ascii="Times New Roman" w:hAnsi="Times New Roman" w:cs="Times New Roman"/>
          <w:sz w:val="24"/>
          <w:szCs w:val="24"/>
        </w:rPr>
        <w:t xml:space="preserve">, kas nozīmē iepriekš  noteiktā budžeta sadalīšanu starp esošajiem pakalpojumu sniedzējiem, balstoties pārsvarā uz pakalpojumu sniedzēju atbilstību kvalifikācijas un tehniskā nodrošinājuma prasībām. Ambulatoro veselības aprūpes pakalpojumu atlases norise šobrīd tiek organizēta saskaņā ar MK 2013.gada 17.decembra noteikumu “Veselības aprūpes organizēšanas un finansēšanas kārtība” (turpmāk – MK not. Nr.1529), </w:t>
      </w:r>
      <w:r w:rsidRPr="008300AF">
        <w:rPr>
          <w:rFonts w:ascii="Times New Roman" w:eastAsia="Times New Roman" w:hAnsi="Times New Roman" w:cs="Times New Roman"/>
          <w:sz w:val="24"/>
          <w:szCs w:val="24"/>
        </w:rPr>
        <w:t>215. un 219.-230.punktu</w:t>
      </w:r>
      <w:r w:rsidRPr="008300AF">
        <w:rPr>
          <w:rFonts w:ascii="Times New Roman" w:hAnsi="Times New Roman" w:cs="Times New Roman"/>
          <w:sz w:val="24"/>
          <w:szCs w:val="24"/>
        </w:rPr>
        <w:t>.</w:t>
      </w:r>
    </w:p>
    <w:p w:rsidR="004C3D7E" w:rsidRPr="008300AF" w:rsidP="004C3D7E" w14:paraId="6711174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paaugstinātu veselības aprūpei piešķirtā finansējuma izlietojuma efektivitāti, uzlabotu pakalpojumu kvalitāti, kā arī palielinātu konkurenci starp veselības aprūpes pakalpojumu sniedzējiem, PB iesaka izmantot</w:t>
      </w:r>
      <w:r w:rsidRPr="008300AF">
        <w:rPr>
          <w:rFonts w:ascii="Times New Roman" w:hAnsi="Times New Roman" w:cs="Times New Roman"/>
          <w:b/>
          <w:sz w:val="24"/>
          <w:szCs w:val="24"/>
        </w:rPr>
        <w:t xml:space="preserve"> stratēģisko iepirkumu</w:t>
      </w:r>
      <w:r w:rsidRPr="008300AF">
        <w:rPr>
          <w:rFonts w:ascii="Times New Roman" w:hAnsi="Times New Roman" w:cs="Times New Roman"/>
          <w:sz w:val="24"/>
          <w:szCs w:val="24"/>
        </w:rPr>
        <w:t xml:space="preserve"> jeb pakalpojumu sniedzēju atlasi pēc noteiktiem kritērijiem</w:t>
      </w:r>
      <w:r>
        <w:rPr>
          <w:rStyle w:val="FootnoteReference"/>
          <w:rFonts w:ascii="Times New Roman" w:hAnsi="Times New Roman" w:cs="Times New Roman"/>
          <w:sz w:val="24"/>
          <w:szCs w:val="24"/>
        </w:rPr>
        <w:footnoteReference w:id="80"/>
      </w:r>
      <w:r w:rsidRPr="008300AF">
        <w:rPr>
          <w:rFonts w:ascii="Times New Roman" w:hAnsi="Times New Roman" w:cs="Times New Roman"/>
          <w:sz w:val="24"/>
          <w:szCs w:val="24"/>
        </w:rPr>
        <w:t xml:space="preserve">. </w:t>
      </w:r>
    </w:p>
    <w:p w:rsidR="004C3D7E" w:rsidRPr="008300AF" w:rsidP="004C3D7E" w14:paraId="15B741D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Šobrīd,  īstenojot pakalpojumu sniedzēju atlasi netiek ņemti vērā nozīmīgie kritēriji (piemēram, PB ir norādījusi, ka pastāv būtiska saistība starp pakalpojumu sniedzēju veikto pakalpojumu apjomu (piem., ārstu veikto operāciju skaitu gadā) un sasniegtie rezultāti (pacienta dzīvildzes un dzīves kvalitātes rādītāji), attiecīgi ārstniecības iestādēs strādājošie ārsti, kuri biežāk veic noteikta veida operācijas, sasniedz labākus rezultātus</w:t>
      </w:r>
      <w:r>
        <w:rPr>
          <w:rStyle w:val="FootnoteReference"/>
          <w:rFonts w:ascii="Times New Roman" w:hAnsi="Times New Roman" w:cs="Times New Roman"/>
          <w:sz w:val="24"/>
          <w:szCs w:val="24"/>
        </w:rPr>
        <w:footnoteReference w:id="81"/>
      </w:r>
      <w:r w:rsidRPr="008300AF">
        <w:rPr>
          <w:rFonts w:ascii="Times New Roman" w:hAnsi="Times New Roman" w:cs="Times New Roman"/>
          <w:sz w:val="24"/>
          <w:szCs w:val="24"/>
        </w:rPr>
        <w:t>.</w:t>
      </w:r>
    </w:p>
    <w:p w:rsidR="004C3D7E" w:rsidRPr="008300AF" w:rsidP="004C3D7E" w14:paraId="32655AF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PB norāda, ka Latvijā slimnīcās ar mazu pacientu skaitu trīs reizes biežāk tika veiktas radikālas mastektomijas </w:t>
      </w:r>
      <w:r w:rsidRPr="008300AF">
        <w:rPr>
          <w:rFonts w:ascii="Times New Roman" w:hAnsi="Times New Roman" w:cs="Times New Roman"/>
          <w:sz w:val="24"/>
          <w:szCs w:val="24"/>
          <w:shd w:val="clear" w:color="auto" w:fill="FFFFFF"/>
        </w:rPr>
        <w:t xml:space="preserve">(krūts un paduses limfmezglu izoperēšana) </w:t>
      </w:r>
      <w:r w:rsidRPr="008300AF">
        <w:rPr>
          <w:rFonts w:ascii="Times New Roman" w:hAnsi="Times New Roman" w:cs="Times New Roman"/>
          <w:sz w:val="24"/>
          <w:szCs w:val="24"/>
        </w:rPr>
        <w:t>agrīnās vēža stadijās (I un II stadija), nevis daļēja mastektomija (krūts saglabāšanas operācija), kas attiecīgajos gadījumos būtu uzskatāma par optimālu</w:t>
      </w:r>
      <w:r w:rsidRPr="008300AF">
        <w:rPr>
          <w:rFonts w:ascii="Times New Roman" w:hAnsi="Times New Roman" w:cs="Times New Roman"/>
          <w:sz w:val="24"/>
          <w:szCs w:val="24"/>
          <w:shd w:val="clear" w:color="auto" w:fill="FFFFFF"/>
        </w:rPr>
        <w:t>. No minētā secināms, ka veselības aprūpes pakalpojumu sniedzēju veiktā apjoma rādītāji ir nozīmīgs indikators, kas palīdz novērtēt sniegto pakalpojumu kvalitāti.</w:t>
      </w:r>
    </w:p>
    <w:p w:rsidR="004C3D7E" w:rsidRPr="008300AF" w:rsidP="004C3D7E" w14:paraId="755EFC8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Stratēģiskā iepirkuma īstenošana paredz pieeju, kā nepārtraukti meklēt un atrast labākos veidus, kā uzlabot veselības sistēmas sniegumu, lemjot kādus pakalpojumus pirkt, no kā tos pirkt un kā tos pirkt</w:t>
      </w:r>
      <w:r>
        <w:rPr>
          <w:rStyle w:val="FootnoteReference"/>
          <w:rFonts w:ascii="Times New Roman" w:hAnsi="Times New Roman" w:cs="Times New Roman"/>
          <w:sz w:val="24"/>
          <w:szCs w:val="24"/>
        </w:rPr>
        <w:footnoteReference w:id="82"/>
      </w:r>
      <w:r w:rsidRPr="008300AF">
        <w:rPr>
          <w:rFonts w:ascii="Times New Roman" w:hAnsi="Times New Roman" w:cs="Times New Roman"/>
          <w:sz w:val="24"/>
          <w:szCs w:val="24"/>
        </w:rPr>
        <w:t>.</w:t>
      </w:r>
    </w:p>
    <w:p w:rsidR="004C3D7E" w:rsidRPr="008300AF" w:rsidP="004C3D7E" w14:paraId="580BE37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īstenotu stratēģisku iepirkuma metodiku un panāktu plānotos ieguvumus - valsts maksā tikai par kvalitatīvu, rezultatīvu, izmaksu efektīvu veselības aprūpes pakalpojumu </w:t>
      </w:r>
      <w:r w:rsidRPr="008300AF">
        <w:rPr>
          <w:rFonts w:ascii="Times New Roman" w:hAnsi="Times New Roman" w:cs="Times New Roman"/>
          <w:i/>
          <w:sz w:val="24"/>
          <w:szCs w:val="24"/>
        </w:rPr>
        <w:t xml:space="preserve">(skat.5.attēlu), </w:t>
      </w:r>
      <w:r w:rsidRPr="008300AF">
        <w:rPr>
          <w:rFonts w:ascii="Times New Roman" w:hAnsi="Times New Roman" w:cs="Times New Roman"/>
          <w:sz w:val="24"/>
          <w:szCs w:val="24"/>
        </w:rPr>
        <w:t>VM plāno:</w:t>
      </w:r>
      <w:r w:rsidRPr="008300AF">
        <w:rPr>
          <w:rFonts w:ascii="Times New Roman" w:hAnsi="Times New Roman" w:cs="Times New Roman"/>
          <w:b/>
          <w:sz w:val="24"/>
          <w:szCs w:val="24"/>
        </w:rPr>
        <w:t xml:space="preserve"> </w:t>
      </w:r>
    </w:p>
    <w:p w:rsidR="004C3D7E" w:rsidRPr="008300AF" w:rsidP="004C3D7E" w14:paraId="5B218306"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izveidot/pilnveidot iepērkamā pakalpojuma kvalitātes kritērijus, kas nosaka pieņemamu ārstniecības kvalitātes līmeni (sasnieguma rādītāju </w:t>
      </w:r>
      <w:r w:rsidRPr="008300AF">
        <w:rPr>
          <w:rFonts w:ascii="Times New Roman" w:hAnsi="Times New Roman" w:cs="Times New Roman"/>
          <w:i/>
          <w:sz w:val="24"/>
          <w:szCs w:val="24"/>
        </w:rPr>
        <w:t>(KPI - key performance indicator))</w:t>
      </w:r>
      <w:r w:rsidRPr="008300AF">
        <w:rPr>
          <w:rFonts w:ascii="Times New Roman" w:hAnsi="Times New Roman" w:cs="Times New Roman"/>
          <w:sz w:val="24"/>
          <w:szCs w:val="24"/>
        </w:rPr>
        <w:t xml:space="preserve"> un šī līmeņa nodrošināšanas priekšnoteikumus (piemēram, manipulāciju/epizožu apjoms);</w:t>
      </w:r>
    </w:p>
    <w:p w:rsidR="004C3D7E" w:rsidRPr="008300AF" w:rsidP="004C3D7E" w14:paraId="2FAC6BA0"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noteikt šo kritēriju aprēķina metodoloģiju,  rādītāju pieņemamās robežvērtības;</w:t>
      </w:r>
    </w:p>
    <w:p w:rsidR="004C3D7E" w:rsidRPr="008300AF" w:rsidP="004C3D7E" w14:paraId="04A9A8ED"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uzsākt šo kritēriju mērījumus un monitoringu, kā arī nodrošināt atgriezenisko saiti pakalpojumu sniedzējiem</w:t>
      </w:r>
      <w:r w:rsidRPr="008300AF">
        <w:rPr>
          <w:rFonts w:ascii="Times New Roman" w:hAnsi="Times New Roman" w:cs="Times New Roman"/>
          <w:i/>
          <w:sz w:val="24"/>
          <w:szCs w:val="24"/>
        </w:rPr>
        <w:t>;</w:t>
      </w:r>
    </w:p>
    <w:p w:rsidR="004C3D7E" w:rsidRPr="008300AF" w:rsidP="004C3D7E" w14:paraId="7BC250BB"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izveidot pakalpojumu finansēšanas izmaksu efektivitātes izvērtēšanas metodiku (kādam algoritmam ir jāseko, lai nonāktu pie lēmuma kurus pakalpojumus ir nepieciešams izvēlēties);</w:t>
      </w:r>
    </w:p>
    <w:p w:rsidR="004C3D7E" w:rsidRPr="008300AF" w:rsidP="004C3D7E" w14:paraId="689FFE75"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pārskatīt/precizēt pakalpojuma teritoriālās pieejamības nodrošināšanas pieeju, lai nodrošinātu kvalitatīvai ārstniecībai pietiekamu manipulāciju/aprūpes epizožu apjomu katram ārstam;</w:t>
      </w:r>
    </w:p>
    <w:p w:rsidR="004C3D7E" w:rsidRPr="008300AF" w:rsidP="004C3D7E" w14:paraId="5CF1B754"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ar atlases procesa pilnveidošanu nodrošināt veselības aprūpes pakalpojumu sniedzējiem vienādas iespējas piedalīties atlases procedūrā godīgas konkurences apstākļos, tostarp arī jauniem pakalpojumu sniedzējiem, kuri līdz šim nav bijuši līgumattiecībās ar NVD;</w:t>
      </w:r>
    </w:p>
    <w:p w:rsidR="004C3D7E" w:rsidRPr="008300AF" w:rsidP="004C3D7E" w14:paraId="4012EFC7" w14:textId="77777777">
      <w:pPr>
        <w:pStyle w:val="ListParagraph"/>
        <w:numPr>
          <w:ilvl w:val="0"/>
          <w:numId w:val="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pārstrādāt līguma slēgšanas un apmaksas nosacījumus, lai tie atbalstītu augstākminētos stratēģiskā iepirkuma kritērijus attiecībā uz pakalpojumu kvalitāti un izmaksu efektivitāti.</w:t>
      </w:r>
    </w:p>
    <w:p w:rsidR="004C3D7E" w:rsidRPr="008300AF" w:rsidP="004C3D7E" w14:paraId="31856C1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Pārejot uz stratēģiskā iepirkuma procedūru, jāmaina pieeja no tā, ka pakalpojuma iepirkšana ir nodalīta no pakalpojuma kvalitātes izvērtēšanas:</w:t>
      </w:r>
    </w:p>
    <w:p w:rsidR="004C3D7E" w:rsidRPr="008300AF" w:rsidP="004C3D7E" w14:paraId="6690EDDF" w14:textId="77777777">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P = P = S</w:t>
      </w:r>
      <w:r w:rsidRPr="008300AF">
        <w:rPr>
          <w:rFonts w:ascii="Times New Roman" w:hAnsi="Times New Roman" w:cs="Times New Roman"/>
          <w:sz w:val="24"/>
          <w:szCs w:val="24"/>
        </w:rPr>
        <w:t xml:space="preserve"> (Pakalpojums (P) ir pakalpojums un tam ir noteikts attiecīgais tarifs, t.i. samaksa (S))</w:t>
      </w:r>
    </w:p>
    <w:p w:rsidR="004C3D7E" w:rsidRPr="008300AF" w:rsidP="004C3D7E" w14:paraId="61026857" w14:textId="77777777">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K = K = S</w:t>
      </w:r>
      <w:r w:rsidRPr="008300AF">
        <w:rPr>
          <w:rFonts w:ascii="Times New Roman" w:hAnsi="Times New Roman" w:cs="Times New Roman"/>
          <w:sz w:val="24"/>
          <w:szCs w:val="24"/>
        </w:rPr>
        <w:t xml:space="preserve"> (Pakalpojuma kvalitātes (K) prasības ir noteiktas tikai atsevišķiem pakalpojumiem un par to ievērošanu tiek noteikta atsevišķa samaksa) uz pieeju, ka tiek iepirkts tikai kvalitatīvs pakalpojums un tikai par tādu pakalpojumu tiek maksāts:</w:t>
      </w:r>
    </w:p>
    <w:p w:rsidR="004C3D7E" w:rsidRPr="008300AF" w:rsidP="004C3D7E" w14:paraId="3469B3C3" w14:textId="77777777">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P = P + K = S</w:t>
      </w:r>
      <w:r w:rsidRPr="008300AF">
        <w:rPr>
          <w:rFonts w:ascii="Times New Roman" w:hAnsi="Times New Roman" w:cs="Times New Roman"/>
          <w:sz w:val="24"/>
          <w:szCs w:val="24"/>
        </w:rPr>
        <w:t>.</w:t>
      </w:r>
    </w:p>
    <w:p w:rsidR="004C3D7E" w:rsidRPr="008300AF" w:rsidP="004C3D7E" w14:paraId="562217B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Attiecībā uz pakalpojuma sniedzējiem jāparedz iespēja uzraudzīt pakalpojuma sniedzēja veikumu, reaģējot uz sliktu sniegumu, auditēt pakalpojumu sniedzējam izvirzītās prasības. To ir plānots īstenot sadarbībā ar nozares profesionāļiem ilgākā laika periodā, veidojot vai pārskatot jau izveidotos kvalitātes kritērijus un  sadalot šo kritēriju rādītājus noteiktajos līmeņos:</w:t>
      </w:r>
    </w:p>
    <w:p w:rsidR="004C3D7E" w:rsidRPr="008300AF" w:rsidP="004C3D7E" w14:paraId="74F53D3E" w14:textId="77777777">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nepieņemama kvalitāte – šāds pakalpojums netiek iepirkts, bet ja kvalitāte pēc iepirkuma ir pasliktinājusies līdz šādam līmenim, tad līgumattiecības ir pārtraucamas;</w:t>
      </w:r>
    </w:p>
    <w:p w:rsidR="004C3D7E" w:rsidRPr="008300AF" w:rsidP="004C3D7E" w14:paraId="7F3B6B55" w14:textId="77777777">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uzlabojamā kvalitāte – šāds pakalpojums netiek iepirkts, bet ja kvalitāte pēc iepirkuma ir pasliktinājusies līdz šādam līmenim, tad tiek noteikts termiņš kvalitātes uzlabošanai. Ja pēc šī termiņa kvalitāte ir uzlabota, līgumattiecības ir turpināmas, ja nav - pārtraucamas;</w:t>
      </w:r>
    </w:p>
    <w:p w:rsidR="004C3D7E" w:rsidRPr="008300AF" w:rsidP="004C3D7E" w14:paraId="259186CE" w14:textId="77777777">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pieņemama kvalitāte – šāds pakalpojums tiek iepirkts un apmaksāts saskaņā ar apstiprināto tarifu, </w:t>
      </w:r>
    </w:p>
    <w:p w:rsidR="004C3D7E" w:rsidRPr="0058486C" w:rsidP="004C3D7E" w14:paraId="5AED481A" w14:textId="77777777">
      <w:pPr>
        <w:pStyle w:val="ListParagraph"/>
        <w:numPr>
          <w:ilvl w:val="0"/>
          <w:numId w:val="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izcila (visaugstākā) kvalitāte – šāds pakalpojums tiek iepirkts, apmaksāts saskaņā ar apstiprināto tarifu, un šādai kvalitātei var tikt noteikts atsevišķs papildu maksājums.</w:t>
      </w:r>
    </w:p>
    <w:p w:rsidR="004C3D7E" w:rsidP="004C3D7E" w14:paraId="5BF40148" w14:textId="77777777">
      <w:pPr>
        <w:pStyle w:val="ListParagraph"/>
        <w:keepNext/>
        <w:keepLines/>
        <w:spacing w:after="0" w:line="240" w:lineRule="auto"/>
        <w:ind w:left="0" w:hanging="709"/>
        <w:jc w:val="right"/>
        <w:rPr>
          <w:rFonts w:ascii="Times New Roman" w:hAnsi="Times New Roman" w:cs="Times New Roman"/>
          <w:i/>
          <w:sz w:val="24"/>
          <w:szCs w:val="24"/>
        </w:rPr>
      </w:pPr>
    </w:p>
    <w:p w:rsidR="004C3D7E" w:rsidP="004C3D7E" w14:paraId="3AE22051" w14:textId="77777777">
      <w:pPr>
        <w:pStyle w:val="ListParagraph"/>
        <w:keepNext/>
        <w:keepLines/>
        <w:spacing w:after="0" w:line="240" w:lineRule="auto"/>
        <w:ind w:left="0" w:hanging="709"/>
        <w:jc w:val="right"/>
        <w:rPr>
          <w:rFonts w:ascii="Times New Roman" w:hAnsi="Times New Roman" w:cs="Times New Roman"/>
          <w:i/>
          <w:sz w:val="24"/>
          <w:szCs w:val="24"/>
        </w:rPr>
      </w:pPr>
      <w:r w:rsidRPr="008300AF">
        <w:rPr>
          <w:rFonts w:ascii="Times New Roman" w:hAnsi="Times New Roman" w:cs="Times New Roman"/>
          <w:i/>
          <w:sz w:val="24"/>
          <w:szCs w:val="24"/>
        </w:rPr>
        <w:t>5.attēls</w:t>
      </w:r>
    </w:p>
    <w:p w:rsidR="004C3D7E" w:rsidRPr="0058486C" w:rsidP="004C3D7E" w14:paraId="0FFE9241" w14:textId="77777777">
      <w:pPr>
        <w:pStyle w:val="ListParagraph"/>
        <w:keepNext/>
        <w:keepLines/>
        <w:spacing w:after="0" w:line="240" w:lineRule="auto"/>
        <w:ind w:left="0" w:hanging="709"/>
        <w:jc w:val="center"/>
        <w:rPr>
          <w:rFonts w:ascii="Times New Roman" w:hAnsi="Times New Roman" w:cs="Times New Roman"/>
          <w:i/>
          <w:sz w:val="24"/>
          <w:szCs w:val="24"/>
        </w:rPr>
      </w:pPr>
      <w:r w:rsidRPr="0058486C">
        <w:rPr>
          <w:rFonts w:ascii="Times New Roman" w:hAnsi="Times New Roman" w:cs="Times New Roman"/>
          <w:b/>
          <w:sz w:val="24"/>
          <w:szCs w:val="24"/>
        </w:rPr>
        <w:t>Kvalitātes nodrošināšanas cikls</w:t>
      </w:r>
      <w:r>
        <w:rPr>
          <w:rStyle w:val="FootnoteReference"/>
          <w:rFonts w:ascii="Times New Roman" w:hAnsi="Times New Roman" w:cs="Times New Roman"/>
          <w:b/>
          <w:sz w:val="24"/>
          <w:szCs w:val="24"/>
        </w:rPr>
        <w:footnoteReference w:id="83"/>
      </w:r>
    </w:p>
    <w:p w:rsidR="004C3D7E" w:rsidRPr="008300AF" w:rsidP="004C3D7E" w14:paraId="343D7E63" w14:textId="77777777">
      <w:pPr>
        <w:spacing w:after="0" w:line="240" w:lineRule="auto"/>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3466768" cy="2721226"/>
            <wp:effectExtent l="0" t="0" r="635" b="3175"/>
            <wp:docPr id="4" name="Picture 4" descr="C:\Users\kklavina\AppData\Local\Microsoft\Windows\INetCacheContent.Word\Bil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958" name="Picture 1" descr="C:\Users\kklavina\AppData\Local\Microsoft\Windows\INetCacheContent.Word\Bilde (4).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66768" cy="2721226"/>
                    </a:xfrm>
                    <a:prstGeom prst="rect">
                      <a:avLst/>
                    </a:prstGeom>
                    <a:noFill/>
                    <a:ln>
                      <a:noFill/>
                    </a:ln>
                  </pic:spPr>
                </pic:pic>
              </a:graphicData>
            </a:graphic>
          </wp:inline>
        </w:drawing>
      </w:r>
    </w:p>
    <w:p w:rsidR="004C3D7E" w:rsidRPr="008300AF" w:rsidP="004C3D7E" w14:paraId="36266D57" w14:textId="77777777">
      <w:pPr>
        <w:spacing w:after="0" w:line="240" w:lineRule="auto"/>
        <w:jc w:val="both"/>
        <w:rPr>
          <w:rFonts w:ascii="Times New Roman" w:hAnsi="Times New Roman" w:cs="Times New Roman"/>
          <w:i/>
          <w:sz w:val="20"/>
          <w:szCs w:val="20"/>
        </w:rPr>
      </w:pPr>
    </w:p>
    <w:p w:rsidR="004C3D7E" w:rsidRPr="008300AF" w:rsidP="004C3D7E" w14:paraId="7B3D601E" w14:textId="77777777">
      <w:pPr>
        <w:pStyle w:val="ListParagraph"/>
        <w:spacing w:after="0" w:line="240" w:lineRule="auto"/>
        <w:jc w:val="both"/>
        <w:rPr>
          <w:rFonts w:ascii="Times New Roman" w:hAnsi="Times New Roman" w:cs="Times New Roman"/>
          <w:sz w:val="24"/>
          <w:szCs w:val="24"/>
        </w:rPr>
      </w:pPr>
    </w:p>
    <w:p w:rsidR="004C3D7E" w:rsidRPr="008300AF" w:rsidP="004C3D7E" w14:paraId="7C9D63F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Pāreja no pasīvā iepirkuma procesa uz stratēģiskā iepirkuma pieeju īstenojama pakāpeniski, pilnveidojot normatīvo bāzi, veselības aprūpes informācijas sistēmas, veselības aprūpes kvalitātes nodrošināšanas sistēmu, ietverot skaidri formulētus kvalitātes kritērijus vairākos veselības aprūpes līmeņos.</w:t>
      </w:r>
      <w:r>
        <w:rPr>
          <w:rStyle w:val="FootnoteReference"/>
          <w:rFonts w:ascii="Times New Roman" w:hAnsi="Times New Roman" w:cs="Times New Roman"/>
          <w:sz w:val="24"/>
          <w:szCs w:val="24"/>
        </w:rPr>
        <w:footnoteReference w:id="84"/>
      </w:r>
    </w:p>
    <w:p w:rsidR="004C3D7E" w:rsidRPr="008300AF" w:rsidP="004C3D7E" w14:paraId="3D1111B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Ņemot vērā definētās prioritārās jomas veselības nozarē, pakalpojumu sniedzēju atlasi pēc augstākminētajiem noteikumiem ir</w:t>
      </w:r>
      <w:r w:rsidRPr="008300AF">
        <w:rPr>
          <w:rFonts w:ascii="Times New Roman" w:hAnsi="Times New Roman" w:cs="Times New Roman"/>
          <w:b/>
          <w:sz w:val="24"/>
          <w:szCs w:val="24"/>
        </w:rPr>
        <w:t xml:space="preserve"> vispirms plānots organizēt un 2018. gadam pakalpojumus stratēģiski iepirkt trīs pakalpojumu sniedzēju grupās:</w:t>
      </w:r>
    </w:p>
    <w:p w:rsidR="004C3D7E" w:rsidRPr="008300AF" w:rsidP="004C3D7E" w14:paraId="52E14D41" w14:textId="77777777">
      <w:pPr>
        <w:pStyle w:val="ListParagraph"/>
        <w:numPr>
          <w:ilvl w:val="1"/>
          <w:numId w:val="9"/>
        </w:numPr>
        <w:spacing w:after="0" w:line="240" w:lineRule="auto"/>
        <w:jc w:val="both"/>
        <w:rPr>
          <w:rFonts w:ascii="Times New Roman" w:hAnsi="Times New Roman" w:cs="Times New Roman"/>
          <w:i/>
          <w:sz w:val="20"/>
          <w:szCs w:val="20"/>
        </w:rPr>
      </w:pPr>
      <w:r w:rsidRPr="008300AF">
        <w:rPr>
          <w:rFonts w:ascii="Times New Roman" w:hAnsi="Times New Roman" w:cs="Times New Roman"/>
          <w:sz w:val="24"/>
          <w:szCs w:val="24"/>
        </w:rPr>
        <w:t>onkoloģijas pakalpojumu sniedzējiem stacionārajās ārstniecības iestādēs;</w:t>
      </w:r>
    </w:p>
    <w:p w:rsidR="004C3D7E" w:rsidRPr="008300AF" w:rsidP="004C3D7E" w14:paraId="285DA429" w14:textId="77777777">
      <w:pPr>
        <w:pStyle w:val="ListParagraph"/>
        <w:numPr>
          <w:ilvl w:val="1"/>
          <w:numId w:val="9"/>
        </w:numPr>
        <w:spacing w:after="0" w:line="240" w:lineRule="auto"/>
        <w:jc w:val="both"/>
        <w:rPr>
          <w:rFonts w:ascii="Times New Roman" w:hAnsi="Times New Roman" w:cs="Times New Roman"/>
          <w:sz w:val="20"/>
          <w:szCs w:val="20"/>
        </w:rPr>
      </w:pPr>
      <w:r w:rsidRPr="008300AF">
        <w:rPr>
          <w:rFonts w:ascii="Times New Roman" w:hAnsi="Times New Roman" w:cs="Times New Roman"/>
          <w:sz w:val="24"/>
          <w:szCs w:val="24"/>
        </w:rPr>
        <w:t>ambulatoro pakalpojumu sniedzējiem mamogrāfijas nodrošināšanai;</w:t>
      </w:r>
    </w:p>
    <w:p w:rsidR="004C3D7E" w:rsidRPr="008300AF" w:rsidP="004C3D7E" w14:paraId="2B6F81CD" w14:textId="77777777">
      <w:pPr>
        <w:pStyle w:val="ListParagraph"/>
        <w:numPr>
          <w:ilvl w:val="1"/>
          <w:numId w:val="9"/>
        </w:numPr>
        <w:spacing w:after="0" w:line="240" w:lineRule="auto"/>
        <w:jc w:val="both"/>
        <w:rPr>
          <w:rFonts w:ascii="Times New Roman" w:hAnsi="Times New Roman" w:cs="Times New Roman"/>
          <w:sz w:val="20"/>
          <w:szCs w:val="20"/>
        </w:rPr>
      </w:pPr>
      <w:r w:rsidRPr="008300AF">
        <w:rPr>
          <w:rFonts w:ascii="Times New Roman" w:hAnsi="Times New Roman" w:cs="Times New Roman"/>
          <w:sz w:val="24"/>
          <w:szCs w:val="24"/>
        </w:rPr>
        <w:t>medicīniskās apaugļošanas pakalpojuma sniedzējiem.</w:t>
      </w:r>
    </w:p>
    <w:p w:rsidR="004C3D7E" w:rsidRPr="008300AF" w:rsidP="004C3D7E" w14:paraId="6FD36532" w14:textId="77777777">
      <w:pPr>
        <w:pStyle w:val="ListParagraph"/>
        <w:numPr>
          <w:ilvl w:val="0"/>
          <w:numId w:val="3"/>
        </w:numPr>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sz w:val="24"/>
          <w:szCs w:val="24"/>
        </w:rPr>
        <w:t xml:space="preserve">Atlasot </w:t>
      </w:r>
      <w:r w:rsidRPr="008300AF">
        <w:rPr>
          <w:rFonts w:ascii="Times New Roman" w:hAnsi="Times New Roman" w:cs="Times New Roman"/>
          <w:b/>
          <w:sz w:val="24"/>
          <w:szCs w:val="24"/>
        </w:rPr>
        <w:t xml:space="preserve">onkoloģijas pakalpojumu sniedzējus </w:t>
      </w:r>
      <w:r w:rsidRPr="008300AF">
        <w:rPr>
          <w:rFonts w:ascii="Times New Roman" w:hAnsi="Times New Roman" w:cs="Times New Roman"/>
          <w:sz w:val="24"/>
          <w:szCs w:val="24"/>
        </w:rPr>
        <w:t>stacionārajās ārstniecības iestādēs, ir plānots noteikt kritērijus, kas ietver:</w:t>
      </w:r>
    </w:p>
    <w:p w:rsidR="004C3D7E" w:rsidRPr="008300AF" w:rsidP="004C3D7E" w14:paraId="1BDE1332" w14:textId="77777777">
      <w:pPr>
        <w:pStyle w:val="ListParagraph"/>
        <w:numPr>
          <w:ilvl w:val="0"/>
          <w:numId w:val="1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prasības pakalpojuma </w:t>
      </w:r>
      <w:r w:rsidRPr="008300AF">
        <w:rPr>
          <w:rFonts w:ascii="Times New Roman" w:hAnsi="Times New Roman" w:cs="Times New Roman"/>
          <w:i/>
          <w:sz w:val="24"/>
          <w:szCs w:val="24"/>
        </w:rPr>
        <w:t>kvalitātes nodrošināšanai</w:t>
      </w:r>
      <w:r w:rsidRPr="008300AF">
        <w:rPr>
          <w:rFonts w:ascii="Times New Roman" w:hAnsi="Times New Roman" w:cs="Times New Roman"/>
          <w:sz w:val="24"/>
          <w:szCs w:val="24"/>
        </w:rPr>
        <w:t>, nosakot pakalpojuma sniedzējam veicamo apjomu (piem., minimāli veicamo operāciju skaitu gadā ķirurgam, % īpatsvaru radikālajām krūts vēža operācijām);</w:t>
      </w:r>
    </w:p>
    <w:p w:rsidR="004C3D7E" w:rsidRPr="008300AF" w:rsidP="004C3D7E" w14:paraId="31932B86" w14:textId="77777777">
      <w:pPr>
        <w:pStyle w:val="ListParagraph"/>
        <w:numPr>
          <w:ilvl w:val="0"/>
          <w:numId w:val="10"/>
        </w:numPr>
        <w:spacing w:after="0" w:line="240" w:lineRule="auto"/>
        <w:jc w:val="both"/>
        <w:rPr>
          <w:rFonts w:ascii="Times New Roman" w:hAnsi="Times New Roman" w:cs="Times New Roman"/>
          <w:sz w:val="24"/>
          <w:szCs w:val="24"/>
        </w:rPr>
      </w:pPr>
      <w:r w:rsidRPr="008300AF">
        <w:rPr>
          <w:rFonts w:ascii="Times New Roman" w:hAnsi="Times New Roman" w:cs="Times New Roman"/>
          <w:i/>
          <w:sz w:val="24"/>
          <w:szCs w:val="24"/>
        </w:rPr>
        <w:t>organizatoriskās prasības</w:t>
      </w:r>
      <w:r w:rsidRPr="008300AF">
        <w:rPr>
          <w:rFonts w:ascii="Times New Roman" w:hAnsi="Times New Roman" w:cs="Times New Roman"/>
          <w:sz w:val="24"/>
          <w:szCs w:val="24"/>
        </w:rPr>
        <w:t xml:space="preserve"> (piem., pakalpojuma sniedzēja rīcībā esošais tehnoloģiskais nodrošinājums).</w:t>
      </w:r>
    </w:p>
    <w:p w:rsidR="004C3D7E" w:rsidRPr="008300AF" w:rsidP="004C3D7E" w14:paraId="75F97CA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Veicot valsts apmaksātu veselības aprūpes pakalpojumu sniedzēju atlasi </w:t>
      </w:r>
      <w:r w:rsidRPr="008300AF">
        <w:rPr>
          <w:rFonts w:ascii="Times New Roman" w:hAnsi="Times New Roman" w:cs="Times New Roman"/>
          <w:b/>
          <w:sz w:val="24"/>
          <w:szCs w:val="24"/>
        </w:rPr>
        <w:t xml:space="preserve">medicīniskās apaugļošanas </w:t>
      </w:r>
      <w:r w:rsidRPr="008300AF">
        <w:rPr>
          <w:rFonts w:ascii="Times New Roman" w:hAnsi="Times New Roman" w:cs="Times New Roman"/>
          <w:sz w:val="24"/>
          <w:szCs w:val="24"/>
        </w:rPr>
        <w:t>pakalpojumiem, ārstniecības iestādēm paredzēts noteikt kritērijus, kas ietver:</w:t>
      </w:r>
    </w:p>
    <w:p w:rsidR="004C3D7E" w:rsidRPr="008300AF" w:rsidP="004C3D7E" w14:paraId="7F303615" w14:textId="77777777">
      <w:pPr>
        <w:pStyle w:val="ListParagraph"/>
        <w:numPr>
          <w:ilvl w:val="1"/>
          <w:numId w:val="11"/>
        </w:numPr>
        <w:spacing w:after="0" w:line="240" w:lineRule="auto"/>
        <w:ind w:left="709" w:hanging="283"/>
        <w:jc w:val="both"/>
        <w:rPr>
          <w:rFonts w:ascii="Times New Roman" w:hAnsi="Times New Roman" w:cs="Times New Roman"/>
          <w:sz w:val="24"/>
          <w:szCs w:val="24"/>
        </w:rPr>
      </w:pPr>
      <w:r w:rsidRPr="008300AF">
        <w:rPr>
          <w:rFonts w:ascii="Times New Roman" w:eastAsia="Times New Roman" w:hAnsi="Times New Roman" w:cs="Times New Roman"/>
          <w:sz w:val="24"/>
          <w:szCs w:val="24"/>
          <w:lang w:eastAsia="lv-LV"/>
        </w:rPr>
        <w:t>prasības pakalpojuma</w:t>
      </w:r>
      <w:r w:rsidRPr="008300AF">
        <w:rPr>
          <w:rFonts w:ascii="Times New Roman" w:eastAsia="Times New Roman" w:hAnsi="Times New Roman" w:cs="Times New Roman"/>
          <w:i/>
          <w:sz w:val="24"/>
          <w:szCs w:val="24"/>
          <w:lang w:eastAsia="lv-LV"/>
        </w:rPr>
        <w:t xml:space="preserve"> kvalitātes nodrošināšanai</w:t>
      </w:r>
      <w:r w:rsidRPr="008300AF">
        <w:rPr>
          <w:rFonts w:ascii="Times New Roman" w:eastAsia="Times New Roman" w:hAnsi="Times New Roman" w:cs="Times New Roman"/>
          <w:sz w:val="24"/>
          <w:szCs w:val="24"/>
          <w:lang w:eastAsia="lv-LV"/>
        </w:rPr>
        <w:t xml:space="preserve">, </w:t>
      </w:r>
      <w:r w:rsidRPr="008300AF">
        <w:rPr>
          <w:rFonts w:ascii="Times New Roman" w:hAnsi="Times New Roman" w:cs="Times New Roman"/>
          <w:sz w:val="24"/>
          <w:szCs w:val="24"/>
        </w:rPr>
        <w:t>kas raksturo iespējas sniegt kvalitatīvus medicīniskās apaugļošanas pakalpojumus (piem., iestādei ir sava dzimumšūnu banka);</w:t>
      </w:r>
    </w:p>
    <w:p w:rsidR="004C3D7E" w:rsidRPr="008300AF" w:rsidP="004C3D7E" w14:paraId="7797C9F9" w14:textId="77777777">
      <w:pPr>
        <w:pStyle w:val="ListParagraph"/>
        <w:numPr>
          <w:ilvl w:val="1"/>
          <w:numId w:val="1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i/>
          <w:sz w:val="24"/>
          <w:szCs w:val="24"/>
        </w:rPr>
        <w:t>organizatoriskās prasības</w:t>
      </w:r>
      <w:r w:rsidRPr="008300AF">
        <w:rPr>
          <w:rFonts w:ascii="Times New Roman" w:hAnsi="Times New Roman" w:cs="Times New Roman"/>
          <w:sz w:val="24"/>
          <w:szCs w:val="24"/>
        </w:rPr>
        <w:t xml:space="preserve"> (piem., iestādes a</w:t>
      </w:r>
      <w:r w:rsidRPr="008300AF">
        <w:rPr>
          <w:rFonts w:ascii="Times New Roman" w:eastAsia="Times New Roman" w:hAnsi="Times New Roman" w:cs="Times New Roman"/>
          <w:sz w:val="24"/>
          <w:szCs w:val="24"/>
          <w:lang w:eastAsia="lv-LV"/>
        </w:rPr>
        <w:t>tbilstība MK noteikumos  Nr.60 “Noteikumi par obligātajām prasībām ārstniecības iestādēm un to struktūrvienībām” noteiktajām prasībām dienas stacionāram, Zāļu valsts aģentūras izsniegta atļauja/sertifikāts par audu ieguvi, uzkrāšanu un izmantošanu), prasības attiecībā uz personāla nodrošinājumu, t.sk. personāla iegūto pieredzi un kvalifikāciju, kā arī noteiktas prasības attiecībā un pakalpojuma nodrošināšanai nepieciešamajām iekārtām un aprīkojumu.</w:t>
      </w:r>
    </w:p>
    <w:p w:rsidR="004C3D7E" w:rsidRPr="008300AF" w:rsidP="004C3D7E" w14:paraId="152C498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Pakalpojumu sniedzēju atlasi valsts apmaksātu </w:t>
      </w:r>
      <w:r w:rsidRPr="008300AF">
        <w:rPr>
          <w:rFonts w:ascii="Times New Roman" w:hAnsi="Times New Roman" w:cs="Times New Roman"/>
          <w:b/>
          <w:sz w:val="24"/>
          <w:szCs w:val="24"/>
        </w:rPr>
        <w:t>mamogrāfijas</w:t>
      </w:r>
      <w:r w:rsidRPr="008300AF">
        <w:rPr>
          <w:rFonts w:ascii="Times New Roman" w:hAnsi="Times New Roman" w:cs="Times New Roman"/>
          <w:sz w:val="24"/>
          <w:szCs w:val="24"/>
        </w:rPr>
        <w:t xml:space="preserve"> metodes pakalpojumu nodrošināšanai plānots veikt, nosakot kritērijus, kas ietver:</w:t>
      </w:r>
    </w:p>
    <w:p w:rsidR="004C3D7E" w:rsidRPr="008300AF" w:rsidP="004C3D7E" w14:paraId="5F0D5B17" w14:textId="77777777">
      <w:pPr>
        <w:pStyle w:val="ListParagraph"/>
        <w:numPr>
          <w:ilvl w:val="0"/>
          <w:numId w:val="12"/>
        </w:numPr>
        <w:suppressAutoHyphens/>
        <w:autoSpaceDN w:val="0"/>
        <w:spacing w:after="0" w:line="240" w:lineRule="auto"/>
        <w:jc w:val="both"/>
        <w:rPr>
          <w:rFonts w:ascii="Times New Roman" w:hAnsi="Times New Roman" w:cs="Times New Roman"/>
          <w:b/>
          <w:sz w:val="24"/>
          <w:szCs w:val="24"/>
        </w:rPr>
      </w:pPr>
      <w:r w:rsidRPr="008300AF">
        <w:rPr>
          <w:rFonts w:ascii="Times New Roman" w:hAnsi="Times New Roman" w:cs="Times New Roman"/>
          <w:sz w:val="24"/>
          <w:szCs w:val="24"/>
        </w:rPr>
        <w:t>prasības</w:t>
      </w:r>
      <w:r w:rsidRPr="008300AF">
        <w:rPr>
          <w:rFonts w:ascii="Times New Roman" w:hAnsi="Times New Roman" w:cs="Times New Roman"/>
          <w:i/>
          <w:sz w:val="24"/>
          <w:szCs w:val="24"/>
        </w:rPr>
        <w:t xml:space="preserve"> pakalpojuma kvalitātes nodrošināšanai</w:t>
      </w:r>
      <w:r w:rsidRPr="008300AF">
        <w:rPr>
          <w:rFonts w:ascii="Times New Roman" w:hAnsi="Times New Roman" w:cs="Times New Roman"/>
          <w:sz w:val="24"/>
          <w:szCs w:val="24"/>
        </w:rPr>
        <w:t xml:space="preserve"> (piem., procentuāli nosakot pieļaujamo daudzumu mamogrāfijas metodes izmeklējumiem, kuri uzrāda neskaidru rezultātu, kā arī nosakot prasības atkārtoti veiktajiem mamogrāfijas metodes izmeklējumiem);</w:t>
      </w:r>
    </w:p>
    <w:p w:rsidR="004C3D7E" w:rsidRPr="008300AF" w:rsidP="004C3D7E" w14:paraId="1E6C7127" w14:textId="77777777">
      <w:pPr>
        <w:pStyle w:val="ListParagraph"/>
        <w:numPr>
          <w:ilvl w:val="0"/>
          <w:numId w:val="12"/>
        </w:numPr>
        <w:suppressAutoHyphens/>
        <w:autoSpaceDN w:val="0"/>
        <w:spacing w:after="0" w:line="240" w:lineRule="auto"/>
        <w:jc w:val="both"/>
        <w:rPr>
          <w:rFonts w:ascii="Times New Roman" w:hAnsi="Times New Roman" w:cs="Times New Roman"/>
          <w:b/>
          <w:sz w:val="24"/>
          <w:szCs w:val="24"/>
        </w:rPr>
      </w:pPr>
      <w:r w:rsidRPr="008300AF">
        <w:rPr>
          <w:rFonts w:ascii="Times New Roman" w:hAnsi="Times New Roman" w:cs="Times New Roman"/>
          <w:sz w:val="24"/>
          <w:szCs w:val="24"/>
        </w:rPr>
        <w:t>or</w:t>
      </w:r>
      <w:r w:rsidRPr="008300AF">
        <w:rPr>
          <w:rFonts w:ascii="Times New Roman" w:hAnsi="Times New Roman" w:cs="Times New Roman"/>
          <w:i/>
          <w:sz w:val="24"/>
          <w:szCs w:val="24"/>
        </w:rPr>
        <w:t xml:space="preserve">ganizatoriskās prasības, </w:t>
      </w:r>
      <w:r w:rsidRPr="008300AF">
        <w:rPr>
          <w:rFonts w:ascii="Times New Roman" w:hAnsi="Times New Roman" w:cs="Times New Roman"/>
          <w:sz w:val="24"/>
          <w:szCs w:val="24"/>
        </w:rPr>
        <w:t>ņemot vērā</w:t>
      </w:r>
      <w:r w:rsidRPr="008300AF">
        <w:rPr>
          <w:rFonts w:ascii="Times New Roman" w:hAnsi="Times New Roman" w:cs="Times New Roman"/>
          <w:i/>
          <w:sz w:val="24"/>
          <w:szCs w:val="24"/>
        </w:rPr>
        <w:t xml:space="preserve"> </w:t>
      </w:r>
      <w:r w:rsidRPr="008300AF">
        <w:rPr>
          <w:rFonts w:ascii="Times New Roman" w:hAnsi="Times New Roman" w:cs="Times New Roman"/>
          <w:sz w:val="24"/>
          <w:szCs w:val="24"/>
        </w:rPr>
        <w:t>pakalpojuma sniedzēja teritoriālo pieejamību</w:t>
      </w:r>
      <w:r w:rsidRPr="008300AF">
        <w:rPr>
          <w:rFonts w:ascii="Times New Roman" w:hAnsi="Times New Roman" w:cs="Times New Roman"/>
          <w:i/>
          <w:sz w:val="24"/>
          <w:szCs w:val="24"/>
        </w:rPr>
        <w:t xml:space="preserve"> </w:t>
      </w:r>
      <w:r w:rsidRPr="008300AF">
        <w:rPr>
          <w:rFonts w:ascii="Times New Roman" w:hAnsi="Times New Roman" w:cs="Times New Roman"/>
          <w:sz w:val="24"/>
          <w:szCs w:val="24"/>
        </w:rPr>
        <w:t xml:space="preserve">(piem., nosakot pakalpojuma sniegšanas vietas noteiktās teritorijās visā Latvijā proporcionāli iedzīvotāju skaitam). Kā arī nosakot prasības skrīninga izmeklējumiem mobilās mamogrāfijas kabinetā (piem., paredzot, ka valsts apmaksātu pakalpojumu sniedz ārpus apdzīvotām teritorijām, kurās izvietoti stacionārie mamogrāfi, nosakot attālumu līdz pakalpojuma sniegšanas vietai). Jārada efektīvs mehānisms, lai saņemtu un reaģētu uz iedzīvotāju sūdzībām, tādējādi nodrošinot atgriezenisko saiti </w:t>
      </w:r>
      <w:r w:rsidRPr="008300AF">
        <w:rPr>
          <w:rFonts w:ascii="Times New Roman" w:hAnsi="Times New Roman" w:cs="Times New Roman"/>
          <w:i/>
          <w:sz w:val="24"/>
          <w:szCs w:val="24"/>
        </w:rPr>
        <w:t>(skat. 6. attēlu</w:t>
      </w:r>
      <w:r w:rsidRPr="008300AF">
        <w:rPr>
          <w:rFonts w:ascii="Times New Roman" w:hAnsi="Times New Roman" w:cs="Times New Roman"/>
          <w:sz w:val="24"/>
          <w:szCs w:val="24"/>
        </w:rPr>
        <w:t>)</w:t>
      </w:r>
      <w:r>
        <w:rPr>
          <w:rStyle w:val="FootnoteReference"/>
          <w:rFonts w:ascii="Times New Roman" w:hAnsi="Times New Roman" w:cs="Times New Roman"/>
          <w:sz w:val="24"/>
          <w:szCs w:val="24"/>
        </w:rPr>
        <w:footnoteReference w:id="85"/>
      </w:r>
      <w:r w:rsidRPr="008300AF">
        <w:rPr>
          <w:rFonts w:ascii="Times New Roman" w:hAnsi="Times New Roman" w:cs="Times New Roman"/>
          <w:sz w:val="24"/>
          <w:szCs w:val="24"/>
        </w:rPr>
        <w:t>.</w:t>
      </w:r>
    </w:p>
    <w:p w:rsidR="004C3D7E" w:rsidRPr="0058486C" w:rsidP="004C3D7E" w14:paraId="413D98F2"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Vienlaikus medicīniskās apaugļošanas pakalpojuma saņemšanai paredzēts izveidot vienotu jeb centralizētu rindu, ko turpmāk paredzēts ieviest arī citās veselības aprūpes jomās, piemēram, valsts apmaksātu endoprotezēšanas pakalpojumu saņemšanai. </w:t>
      </w:r>
      <w:r w:rsidRPr="008300AF">
        <w:rPr>
          <w:rFonts w:ascii="Times New Roman" w:hAnsi="Times New Roman" w:cs="Times New Roman"/>
          <w:color w:val="000000" w:themeColor="text1"/>
          <w:sz w:val="24"/>
          <w:szCs w:val="24"/>
        </w:rPr>
        <w:t>Ieviešot centralizētu rindu noteiktiem veselības aprūpes pakalpojumiem, būs iespējams monitorēt iepirkumā izvirzīto kritēriju izpildi.</w:t>
      </w:r>
    </w:p>
    <w:p w:rsidR="004C3D7E" w:rsidRPr="008300AF" w:rsidP="004C3D7E" w14:paraId="73214318" w14:textId="77777777">
      <w:pPr>
        <w:pStyle w:val="ListParagraph"/>
        <w:spacing w:after="0" w:line="240" w:lineRule="auto"/>
        <w:jc w:val="right"/>
        <w:rPr>
          <w:rFonts w:ascii="Times New Roman" w:hAnsi="Times New Roman" w:cs="Times New Roman"/>
          <w:i/>
          <w:sz w:val="24"/>
          <w:szCs w:val="24"/>
        </w:rPr>
      </w:pPr>
    </w:p>
    <w:p w:rsidR="004C3D7E" w:rsidRPr="008300AF" w:rsidP="004C3D7E" w14:paraId="5E17DEFC" w14:textId="77777777">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6.attēls</w:t>
      </w:r>
    </w:p>
    <w:p w:rsidR="004C3D7E" w:rsidRPr="008300AF" w:rsidP="004C3D7E" w14:paraId="54D25FB5" w14:textId="77777777">
      <w:pPr>
        <w:spacing w:after="0" w:line="240" w:lineRule="auto"/>
        <w:ind w:hanging="709"/>
        <w:rPr>
          <w:rFonts w:ascii="Times New Roman" w:hAnsi="Times New Roman" w:cs="Times New Roman"/>
          <w:b/>
          <w:sz w:val="24"/>
          <w:szCs w:val="24"/>
        </w:rPr>
      </w:pPr>
    </w:p>
    <w:p w:rsidR="004C3D7E" w:rsidRPr="008300AF" w:rsidP="004C3D7E" w14:paraId="25AE8DC1" w14:textId="77777777">
      <w:pPr>
        <w:pStyle w:val="ListParagraph"/>
        <w:spacing w:after="0" w:line="240" w:lineRule="auto"/>
        <w:ind w:left="0" w:hanging="709"/>
        <w:jc w:val="center"/>
        <w:rPr>
          <w:rFonts w:ascii="Times New Roman" w:hAnsi="Times New Roman" w:cs="Times New Roman"/>
          <w:b/>
          <w:sz w:val="24"/>
          <w:szCs w:val="24"/>
        </w:rPr>
      </w:pPr>
    </w:p>
    <w:p w:rsidR="004C3D7E" w:rsidRPr="008300AF" w:rsidP="004C3D7E" w14:paraId="3480E747" w14:textId="77777777">
      <w:pPr>
        <w:pStyle w:val="ListParagraph"/>
        <w:spacing w:after="0" w:line="240" w:lineRule="auto"/>
        <w:ind w:left="0" w:hanging="709"/>
        <w:jc w:val="center"/>
        <w:rPr>
          <w:rFonts w:ascii="Times New Roman" w:hAnsi="Times New Roman" w:cs="Times New Roman"/>
          <w:b/>
          <w:sz w:val="24"/>
          <w:szCs w:val="24"/>
        </w:rPr>
      </w:pPr>
      <w:r w:rsidRPr="008300AF">
        <w:rPr>
          <w:rFonts w:ascii="Times New Roman" w:hAnsi="Times New Roman" w:cs="Times New Roman"/>
          <w:b/>
          <w:sz w:val="24"/>
          <w:szCs w:val="24"/>
        </w:rPr>
        <w:t>Pakalpojumu pircēja funkcionālie partneri</w:t>
      </w:r>
      <w:r w:rsidRPr="008300AF">
        <w:rPr>
          <w:rFonts w:ascii="Times New Roman" w:hAnsi="Times New Roman" w:cs="Times New Roman"/>
          <w:noProof/>
          <w:sz w:val="28"/>
          <w:szCs w:val="28"/>
          <w:lang w:eastAsia="lv-LV"/>
        </w:rPr>
        <w:drawing>
          <wp:inline distT="0" distB="0" distL="0" distR="0">
            <wp:extent cx="5128591" cy="1956021"/>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C3D7E" w:rsidRPr="008300AF" w:rsidP="004C3D7E" w14:paraId="5035512E" w14:textId="77777777">
      <w:pPr>
        <w:pStyle w:val="ListParagraph"/>
        <w:spacing w:after="0" w:line="240" w:lineRule="auto"/>
        <w:ind w:left="0" w:hanging="709"/>
        <w:jc w:val="both"/>
        <w:rPr>
          <w:rFonts w:ascii="Times New Roman" w:hAnsi="Times New Roman" w:cs="Times New Roman"/>
          <w:i/>
          <w:sz w:val="20"/>
          <w:szCs w:val="20"/>
        </w:rPr>
      </w:pPr>
      <w:r w:rsidRPr="008300AF">
        <w:rPr>
          <w:rFonts w:ascii="Times New Roman" w:hAnsi="Times New Roman" w:cs="Times New Roman"/>
          <w:i/>
          <w:sz w:val="20"/>
          <w:szCs w:val="20"/>
        </w:rPr>
        <w:t>Avots: RESYST, 2014.</w:t>
      </w:r>
      <w:r>
        <w:rPr>
          <w:rStyle w:val="FootnoteReference"/>
          <w:rFonts w:ascii="Times New Roman" w:hAnsi="Times New Roman" w:cs="Times New Roman"/>
          <w:i/>
          <w:sz w:val="20"/>
          <w:szCs w:val="20"/>
        </w:rPr>
        <w:footnoteReference w:id="86"/>
      </w:r>
    </w:p>
    <w:p w:rsidR="004C3D7E" w:rsidRPr="008300AF" w:rsidP="004C3D7E" w14:paraId="28782901" w14:textId="77777777">
      <w:pPr>
        <w:pStyle w:val="ListParagraph"/>
        <w:spacing w:after="0" w:line="240" w:lineRule="auto"/>
        <w:ind w:left="0" w:hanging="709"/>
        <w:jc w:val="both"/>
        <w:rPr>
          <w:rFonts w:ascii="Times New Roman" w:hAnsi="Times New Roman" w:cs="Times New Roman"/>
          <w:i/>
          <w:sz w:val="20"/>
          <w:szCs w:val="20"/>
        </w:rPr>
      </w:pPr>
    </w:p>
    <w:p w:rsidR="004C3D7E" w:rsidRPr="008300AF" w:rsidP="004C3D7E" w14:paraId="24C9D64B"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MK 2013.gada 17.decembra noteikumos Nr.1529 “Veselības aprūpes organizēšanas un finansēšanas kārtība”.</w:t>
      </w:r>
    </w:p>
    <w:p w:rsidR="004C3D7E" w:rsidRPr="008300AF" w:rsidP="004C3D7E" w14:paraId="6E2EC74C" w14:textId="77777777">
      <w:pPr>
        <w:spacing w:after="0" w:line="240" w:lineRule="auto"/>
        <w:jc w:val="both"/>
        <w:rPr>
          <w:rFonts w:ascii="Times New Roman" w:hAnsi="Times New Roman" w:cs="Times New Roman"/>
          <w:sz w:val="24"/>
          <w:szCs w:val="24"/>
        </w:rPr>
      </w:pPr>
    </w:p>
    <w:p w:rsidR="004C3D7E" w:rsidRPr="008300AF" w:rsidP="004C3D7E" w14:paraId="13A09677" w14:textId="77777777">
      <w:pPr>
        <w:pStyle w:val="Heading2"/>
        <w:spacing w:before="0" w:after="0"/>
        <w:ind w:hanging="709"/>
        <w:rPr>
          <w:rFonts w:ascii="Times New Roman" w:hAnsi="Times New Roman" w:eastAsiaTheme="minorEastAsia" w:cs="Times New Roman"/>
          <w:color w:val="000000" w:themeColor="text1"/>
          <w:sz w:val="28"/>
          <w:szCs w:val="28"/>
        </w:rPr>
      </w:pPr>
      <w:bookmarkStart w:id="141" w:name="_Toc256000029"/>
      <w:bookmarkStart w:id="142" w:name="_Toc476065100"/>
      <w:bookmarkStart w:id="143" w:name="_Toc486592197"/>
      <w:bookmarkStart w:id="144" w:name="_Toc488140827"/>
      <w:bookmarkStart w:id="145" w:name="_Toc256000069"/>
      <w:bookmarkStart w:id="146" w:name="_Toc256000111"/>
      <w:r w:rsidRPr="008300AF">
        <w:rPr>
          <w:rFonts w:ascii="Times New Roman" w:hAnsi="Times New Roman" w:eastAsiaTheme="minorEastAsia" w:cs="Times New Roman"/>
          <w:color w:val="000000" w:themeColor="text1"/>
          <w:sz w:val="28"/>
          <w:szCs w:val="28"/>
        </w:rPr>
        <w:t>3.5.Veselības aprūpes kvalitātes sistēma</w:t>
      </w:r>
      <w:bookmarkEnd w:id="146"/>
      <w:bookmarkEnd w:id="145"/>
      <w:bookmarkEnd w:id="141"/>
      <w:bookmarkEnd w:id="142"/>
      <w:bookmarkEnd w:id="143"/>
      <w:bookmarkEnd w:id="144"/>
    </w:p>
    <w:p w:rsidR="004C3D7E" w:rsidRPr="008300AF" w:rsidP="004C3D7E" w14:paraId="12B8FD6B" w14:textId="77777777">
      <w:pPr>
        <w:spacing w:after="0" w:line="240" w:lineRule="auto"/>
        <w:ind w:hanging="709"/>
        <w:rPr>
          <w:rFonts w:ascii="Times New Roman" w:hAnsi="Times New Roman" w:cs="Times New Roman"/>
        </w:rPr>
      </w:pPr>
    </w:p>
    <w:p w:rsidR="004C3D7E" w:rsidRPr="008300AF" w:rsidP="004C3D7E" w14:paraId="5DDEAF76" w14:textId="77777777">
      <w:pPr>
        <w:pStyle w:val="ListParagraph"/>
        <w:numPr>
          <w:ilvl w:val="0"/>
          <w:numId w:val="3"/>
        </w:numPr>
        <w:spacing w:after="0" w:line="240" w:lineRule="auto"/>
        <w:ind w:left="0" w:hanging="709"/>
        <w:jc w:val="both"/>
        <w:rPr>
          <w:rFonts w:ascii="Times New Roman" w:hAnsi="Times New Roman" w:cs="Times New Roman"/>
          <w:iCs/>
          <w:sz w:val="24"/>
          <w:szCs w:val="24"/>
        </w:rPr>
      </w:pPr>
      <w:r w:rsidRPr="008300AF">
        <w:rPr>
          <w:rFonts w:ascii="Times New Roman" w:hAnsi="Times New Roman" w:cs="Times New Roman"/>
          <w:sz w:val="24"/>
          <w:szCs w:val="24"/>
        </w:rPr>
        <w:t>VM ir izstrādājusi Veselības aprūpes sistēmas kvalitātes pilnveidošanas un pacientu drošības koncepciju „</w:t>
      </w:r>
      <w:r w:rsidRPr="008300AF">
        <w:rPr>
          <w:rFonts w:ascii="Times New Roman" w:hAnsi="Times New Roman" w:cs="Times New Roman"/>
          <w:iCs/>
          <w:sz w:val="24"/>
          <w:szCs w:val="24"/>
        </w:rPr>
        <w:t>Kvalitātes vadība jeb vadības kvalitāte”</w:t>
      </w:r>
      <w:r w:rsidRPr="008300AF">
        <w:rPr>
          <w:rFonts w:ascii="Times New Roman" w:hAnsi="Times New Roman" w:cs="Times New Roman"/>
          <w:sz w:val="24"/>
          <w:szCs w:val="24"/>
        </w:rPr>
        <w:t xml:space="preserve">, lai uzlabotu pacientu drošību, pacientu uzticību veselības aprūpes sistēmai, kā arī izveidotu vienotu izpratni par veselības aprūpes sistēmas un ārstniecības procesu </w:t>
      </w:r>
      <w:r w:rsidRPr="008300AF">
        <w:rPr>
          <w:rFonts w:ascii="Times New Roman" w:hAnsi="Times New Roman" w:cs="Times New Roman"/>
          <w:iCs/>
          <w:sz w:val="24"/>
          <w:szCs w:val="24"/>
        </w:rPr>
        <w:t>kvalitāti (koncepcija apstiprināta ar Veselības ministrijas 20.01.2017.rīkojumu Nr.22).</w:t>
      </w:r>
    </w:p>
    <w:p w:rsidR="004C3D7E" w:rsidRPr="008300AF" w:rsidP="004C3D7E" w14:paraId="42FE278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Koncepcijas izstrādē tika izmantoti PB un PVO pētījumu rezultāti,  izpratne par cilvēka faktoru, un veselības aprūpes sistēmas kvalitātes pilnveidošanai tika izmantota kvalitātes pētījumu un teorijas dibinātāja veselības aprūpes jomā Avedisa Donabediana pieeja “struktūra-process-rezultāts”,</w:t>
      </w:r>
      <w:r>
        <w:rPr>
          <w:rStyle w:val="FootnoteReference"/>
          <w:rFonts w:ascii="Times New Roman" w:hAnsi="Times New Roman" w:cs="Times New Roman"/>
          <w:color w:val="000000" w:themeColor="text1"/>
          <w:sz w:val="24"/>
          <w:szCs w:val="24"/>
        </w:rPr>
        <w:footnoteReference w:id="87"/>
      </w:r>
      <w:r w:rsidRPr="008300AF">
        <w:rPr>
          <w:rFonts w:ascii="Times New Roman" w:hAnsi="Times New Roman" w:cs="Times New Roman"/>
          <w:color w:val="000000" w:themeColor="text1"/>
          <w:sz w:val="24"/>
          <w:szCs w:val="24"/>
        </w:rPr>
        <w:t xml:space="preserve"> kā arī principi:</w:t>
      </w:r>
    </w:p>
    <w:p w:rsidR="004C3D7E" w:rsidRPr="008300AF" w:rsidP="004C3D7E" w14:paraId="2B3FEBFE" w14:textId="77777777">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pacients un viņa ģimene ir visu procesu centrā; </w:t>
      </w:r>
    </w:p>
    <w:p w:rsidR="004C3D7E" w:rsidRPr="008300AF" w:rsidP="004C3D7E" w14:paraId="4E4D49B6" w14:textId="77777777">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visu ieinteresēto pušu iesaistīšana veselības aprūpes sistēmas pilnveidošanā; </w:t>
      </w:r>
    </w:p>
    <w:p w:rsidR="004C3D7E" w:rsidRPr="008300AF" w:rsidP="004C3D7E" w14:paraId="0611AE2D" w14:textId="77777777">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identificēt ES veselības aprūpes sistēmas funkcionēšanas Labu praksi un ieviest to Latvijas veselības aprūpes sistēmā;</w:t>
      </w:r>
    </w:p>
    <w:p w:rsidR="004C3D7E" w:rsidRPr="008300AF" w:rsidP="004C3D7E" w14:paraId="6F53ACC4" w14:textId="77777777">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procesu vadībā maksimāli standartizēt standartizējamās lietas un pieejas; </w:t>
      </w:r>
    </w:p>
    <w:p w:rsidR="004C3D7E" w:rsidRPr="008300AF" w:rsidP="004C3D7E" w14:paraId="7817D2C9" w14:textId="77777777">
      <w:pPr>
        <w:pStyle w:val="ListParagraph"/>
        <w:numPr>
          <w:ilvl w:val="1"/>
          <w:numId w:val="13"/>
        </w:num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mērīt efektivitāti, lietderīgumu, pieejamību, kvalitātes un pacientu drošības līmeņus – rezultātus, kā arī monitorēt rezultātus dinamikā.   </w:t>
      </w:r>
    </w:p>
    <w:p w:rsidR="004C3D7E" w:rsidRPr="008300AF" w:rsidP="004C3D7E" w14:paraId="44FE6553"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Vienotas izpratnes veidošanai par veselības aprūpes sistēmu un ārstniecības procesu kvalitāti tiks veikta VM un padotības iestāžu un ārstniecības iestāžu darbinieku informēšana un izglītošana pacientu drošības un kvalitātes vadības jomā. </w:t>
      </w:r>
    </w:p>
    <w:p w:rsidR="004C3D7E" w:rsidRPr="008300AF" w:rsidP="004C3D7E" w14:paraId="6E82082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Tāpat tiks izvērtētas esošās definīcijas veselības aprūpē un metodiski tās izskaidrotas visiem veselības aprūpes sistēmā iesaistītajiem – politikas veidotājiem, finanšu plānotājiem, uzraudzības iestādēm un iedzīvotājiem. </w:t>
      </w:r>
    </w:p>
    <w:p w:rsidR="004C3D7E" w:rsidRPr="008300AF" w:rsidP="004C3D7E" w14:paraId="0D809D3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SPKC izveidota informācijas resursu atbalsta vienība</w:t>
      </w:r>
      <w:r>
        <w:rPr>
          <w:rStyle w:val="FootnoteReference"/>
          <w:rFonts w:ascii="Times New Roman" w:hAnsi="Times New Roman" w:cs="Times New Roman"/>
          <w:sz w:val="24"/>
          <w:szCs w:val="24"/>
        </w:rPr>
        <w:footnoteReference w:id="88"/>
      </w:r>
      <w:r w:rsidRPr="008300AF">
        <w:rPr>
          <w:rFonts w:ascii="Times New Roman" w:hAnsi="Times New Roman" w:cs="Times New Roman"/>
          <w:sz w:val="24"/>
          <w:szCs w:val="24"/>
        </w:rPr>
        <w:t xml:space="preserve">, kuras kompetencē ir pacientu drošības un veselības aprūpes kvalitātes jautājumi, tai skaitā: </w:t>
      </w:r>
    </w:p>
    <w:p w:rsidR="004C3D7E" w:rsidRPr="008300AF" w:rsidP="004C3D7E" w14:paraId="1A1AF136" w14:textId="77777777">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informatīva, metodiska un konsultatīva atbalsta nodrošināšana ārstniecības iestādēm, VI un citām veselības aprūpes institūcijām kvalitātes un pacientu drošības jautājumos;</w:t>
      </w:r>
    </w:p>
    <w:p w:rsidR="004C3D7E" w:rsidRPr="008300AF" w:rsidP="004C3D7E" w14:paraId="16A475FE" w14:textId="77777777">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klīnisko vadlīniju, klīnisko algoritmu, klīnisko (pacientu) ceļu  un labas prakses standartu uzturēšana un pieejamības nodrošināšana ārstniecības iestādēm un personām;</w:t>
      </w:r>
    </w:p>
    <w:p w:rsidR="004C3D7E" w:rsidRPr="008300AF" w:rsidP="004C3D7E" w14:paraId="3E4F4ECA" w14:textId="77777777">
      <w:pPr>
        <w:pStyle w:val="ListParagraph"/>
        <w:numPr>
          <w:ilvl w:val="1"/>
          <w:numId w:val="14"/>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rezultatīvo rādītāju un indikatoru sistēmas veidošana un uzturēšana.  </w:t>
      </w:r>
    </w:p>
    <w:p w:rsidR="004C3D7E" w:rsidRPr="008300AF" w:rsidP="004C3D7E" w14:paraId="038E7A1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Ņemot vērā klīnisko vadlīniju būtisko lomu jauno ārstu izglītošanā, ārstniecības procesā, klīnisko rezultātu analīzē un klīnisko auditu nodrošināšanā paredzēts izvērtēt šobrīd spēkā esošās un NVD apstiprinātās klīniskās vadlīnijas un medicīniskās tehnoloģijas, identificēt jomas, kur nepieciešama to aktualizācija, izmantojot pieejamās starptautiskās vadlīnijas, un izstrādāt klīniskos algoritmus un pacientu ceļus, kā arī indikatorus un rezultatīvos rādītājus. Lai nodrošināto klīnisko algoritmu, pacientu ceļu un indikatoru efektīvu izmantošanu, paredzēts izvērtēt iespēju ar IT risinājumiem standartizēt un elektronizēt minētos dokumentus.</w:t>
      </w:r>
    </w:p>
    <w:p w:rsidR="004C3D7E" w:rsidRPr="008300AF" w:rsidP="004C3D7E" w14:paraId="0BEEB4F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nodrošinātu iedzīvotājiem pieejamu aktuālo informāciju par ārstniecības iestādēs sniegtiem pakalpojumiem un veiktu efektīvu un lietderīgu ārstniecības iestāžu uzraudzību, tai skaitā novēršot situāciju, kad ārstniecības iestāžu reģistrā pacientiem un uzraugošām institūcijām nav pieejama aktuālākā informācija par ārstniecības iestādes paredzēto darbību un sniegtajiem veselības aprūpes pakalpojumiem, tiks veiktas izmaiņas ārstniecības iestāžu reģistrācijas procesā ārstniecības iestāžu reģistrā. Pirms savas darbības uzsākšanas, kā arī jaunu pakalpojumu sniegšanas uzsākšanas, ārstniecības iestāde sniedz informāciju par darbības jomu un sniegtajiem pakalpojumiem.</w:t>
      </w:r>
    </w:p>
    <w:p w:rsidR="004C3D7E" w:rsidRPr="008300AF" w:rsidP="004C3D7E" w14:paraId="5FA18E8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Vienlaikus </w:t>
      </w:r>
      <w:r w:rsidRPr="008300AF">
        <w:rPr>
          <w:rFonts w:ascii="Times New Roman" w:hAnsi="Times New Roman" w:cs="Times New Roman"/>
          <w:color w:val="000000" w:themeColor="text1"/>
          <w:sz w:val="24"/>
          <w:szCs w:val="24"/>
        </w:rPr>
        <w:t xml:space="preserve">ārstniecības iestādes vadītājam tiks paaugstināta atbildība par minētās informācijas savlaicīgu/nesavlaicīgu sniegšanu. Minēto informāciju ārstniecības iestāde ārstniecības iestāžu reģistram sniegs izmantojot e-veselības informācijas sistēmu. </w:t>
      </w:r>
    </w:p>
    <w:p w:rsidR="004C3D7E" w:rsidRPr="008300AF" w:rsidP="004C3D7E" w14:paraId="53E56AE4"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 xml:space="preserve">Ņemot vērā starptautisko praksi,  VI un NVD personālu apmācīs sūdzību analīzē un cēloņu noteikšanas metožu pielietošanā, tai skaitā Ārstniecības riska fonda pieteikumu izskatīšanā. </w:t>
      </w:r>
    </w:p>
    <w:p w:rsidR="004C3D7E" w:rsidRPr="008300AF" w:rsidP="004C3D7E" w14:paraId="2342A03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VI darbiniekiem tiks nodrošinātas apmācības par citu valstu pieredzi, metodēm un indikatoru pielietošanu ārstniecības iestāžu uzraudzībā, tai skaitā pašnovērtējuma metodes pielietošanā.</w:t>
      </w:r>
    </w:p>
    <w:p w:rsidR="004C3D7E" w:rsidRPr="008300AF" w:rsidP="004C3D7E" w14:paraId="4E0953B1"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color w:val="000000" w:themeColor="text1"/>
          <w:sz w:val="24"/>
          <w:szCs w:val="24"/>
        </w:rPr>
        <w:t>Sūdzību izvērtēšanā tiks vairāk iesaistītas pašas ārstniecības iestādes. Apmācību rezultātā, tiks pilnveidots uzraudzības modelis un noteikti indikatori. Bez tam, ņemot vērā citu valstu pieredzi, tiks izvērtēta Ārstniecības riska fonda darbība, tai skaitā skaidri definēti termini pārkāpums un kaitējums.</w:t>
      </w:r>
    </w:p>
    <w:p w:rsidR="004C3D7E" w:rsidRPr="008300AF" w:rsidP="004C3D7E" w14:paraId="56DC94D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Pacientu drošības uzlabošanai ārstniecības iestāde veic šādus pasākumus:</w:t>
      </w:r>
    </w:p>
    <w:p w:rsidR="004C3D7E" w:rsidRPr="008300AF" w:rsidP="004C3D7E" w14:paraId="67474A15"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nodrošina nepārprotamu pacientu identifikāciju visā ārstniecības procesa laikā, izmantojot vismaz divus identifikatorus (piemēram, pacienta vārds, uzvārds un personas kods);</w:t>
      </w:r>
    </w:p>
    <w:p w:rsidR="004C3D7E" w:rsidRPr="008300AF" w:rsidP="004C3D7E" w14:paraId="34F1EE22"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efektīvu komunikāciju starp ārstniecības procesā iesaistītajām ārstniecības personām un pacientu;</w:t>
      </w:r>
    </w:p>
    <w:p w:rsidR="004C3D7E" w:rsidRPr="008300AF" w:rsidP="004C3D7E" w14:paraId="40495469" w14:textId="77777777">
      <w:pPr>
        <w:pStyle w:val="ListParagraph"/>
        <w:numPr>
          <w:ilvl w:val="0"/>
          <w:numId w:val="42"/>
        </w:numPr>
        <w:spacing w:after="0" w:line="240" w:lineRule="auto"/>
        <w:ind w:left="2625" w:hanging="357"/>
        <w:jc w:val="both"/>
        <w:rPr>
          <w:rFonts w:ascii="Times New Roman" w:hAnsi="Times New Roman" w:cs="Times New Roman"/>
          <w:sz w:val="24"/>
          <w:szCs w:val="24"/>
        </w:rPr>
      </w:pPr>
      <w:r w:rsidRPr="008300AF">
        <w:rPr>
          <w:rFonts w:ascii="Times New Roman" w:hAnsi="Times New Roman" w:cs="Times New Roman"/>
          <w:sz w:val="24"/>
          <w:szCs w:val="24"/>
        </w:rPr>
        <w:t>nodrošina savlaicīgu kritisko izmeklējumu (tādas diagnostisko izmeklējumu novirzes no normas, kas visticamāk liecina par nopietnu risku pacienta veselībai) rezultātu paziņošanu attiecīgā pacienta ārstniecības procesā iesaistītajām ārstniecības personām vai pacientam;</w:t>
      </w:r>
    </w:p>
    <w:p w:rsidR="004C3D7E" w:rsidRPr="008300AF" w:rsidP="004C3D7E" w14:paraId="5838139D" w14:textId="77777777">
      <w:pPr>
        <w:pStyle w:val="ListParagraph"/>
        <w:numPr>
          <w:ilvl w:val="0"/>
          <w:numId w:val="42"/>
        </w:numPr>
        <w:spacing w:after="0" w:line="240" w:lineRule="auto"/>
        <w:ind w:left="2625" w:hanging="357"/>
        <w:jc w:val="both"/>
        <w:rPr>
          <w:rFonts w:ascii="Times New Roman" w:hAnsi="Times New Roman" w:cs="Times New Roman"/>
          <w:sz w:val="24"/>
          <w:szCs w:val="24"/>
        </w:rPr>
      </w:pPr>
      <w:r w:rsidRPr="008300AF">
        <w:rPr>
          <w:rFonts w:ascii="Times New Roman" w:hAnsi="Times New Roman" w:cs="Times New Roman"/>
          <w:sz w:val="24"/>
          <w:szCs w:val="24"/>
        </w:rPr>
        <w:t>nodrošina nepieciešamos medicīniskos dokumentus attiecīgā pacienta ārstniecībā iesaistītām ārstniecības personām atsevišķos ārstēšanas posmos;</w:t>
      </w:r>
    </w:p>
    <w:p w:rsidR="004C3D7E" w:rsidRPr="008300AF" w:rsidP="004C3D7E" w14:paraId="7A555535"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risku mazinošus pasākumus ķirurģijā un anestēzijā;</w:t>
      </w:r>
    </w:p>
    <w:p w:rsidR="004C3D7E" w:rsidRPr="008300AF" w:rsidP="004C3D7E" w14:paraId="36B2D707"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nodrošina risku mazinošus pasākumus augsta riska pacientiem vai pacientu grupām, kas saistīti ar pacientu vecumu, veselības stāvokli un nepieciešamību </w:t>
      </w:r>
      <w:r w:rsidRPr="008300AF">
        <w:rPr>
          <w:rFonts w:ascii="Times New Roman" w:hAnsi="Times New Roman" w:cs="Times New Roman"/>
          <w:sz w:val="24"/>
          <w:szCs w:val="24"/>
        </w:rPr>
        <w:t>pēc īpašās aprūpes (piemēram, krišanas risks, pašnāvības risks, veselības stāvokļa pēkšņas pasliktināšanās risks atkarībā no manipulācijas vai saslimšanas);</w:t>
      </w:r>
    </w:p>
    <w:p w:rsidR="004C3D7E" w:rsidRPr="008300AF" w:rsidP="004C3D7E" w14:paraId="05EFFC4A"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pacientu neidentificējošu iekšējo pacientu drošības ziņošanas-mācīšanās sistēmu, kas nodrošina informācijas vākšanu un analīzi par gadījumiem, kuru dēļ radies vai varēja rasties ar veselības aprūpi saistīts kaitējums pacientam (pacientu drošības gadījumiem), un risku mazināšanas pasākumus, lai samazinātu attiecīgu gadījumu atkārtošanās iespējas un nodrošinātu atgriezenisku saiti pacienta drošības jautājumos iesaistītajām ārstniecības personām;</w:t>
      </w:r>
    </w:p>
    <w:p w:rsidR="004C3D7E" w:rsidRPr="008300AF" w:rsidP="004C3D7E" w14:paraId="62AE6711"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drošu zāļu aprites sistēmu saskaņā ar normatīvajiem aktiem par zāļu iegādes, uzglabāšanas, izlietošanas, uzskaites un iznīcināšanas kārtību ārstniecības iestādēs un sociālās aprūpes institūcijās;</w:t>
      </w:r>
    </w:p>
    <w:p w:rsidR="004C3D7E" w:rsidRPr="008300AF" w:rsidP="004C3D7E" w14:paraId="57B4DC41"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ar pacienta veselības aprūpi saistīto infekcijas slimību risku mazināšanas pasākumus saskaņā ar normatīvajiem aktiem par higiēniskā un pretepidēmiskā režīma pamatprasībām ārstniecības iestādē;</w:t>
      </w:r>
    </w:p>
    <w:p w:rsidR="004C3D7E" w:rsidRPr="008300AF" w:rsidP="004C3D7E" w14:paraId="507284BA"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ievieš un uztur pacientu sūdzību un ierosinājumu analīzes sistēmu;</w:t>
      </w:r>
    </w:p>
    <w:p w:rsidR="004C3D7E" w:rsidRPr="008300AF" w:rsidP="004C3D7E" w14:paraId="545AA89D"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nodrošina sniegto ārstniecības pakalpojumu rezultātu analīzi;</w:t>
      </w:r>
    </w:p>
    <w:p w:rsidR="004C3D7E" w:rsidRPr="008300AF" w:rsidP="004C3D7E" w14:paraId="35036F18" w14:textId="77777777">
      <w:pPr>
        <w:pStyle w:val="ListParagraph"/>
        <w:numPr>
          <w:ilvl w:val="1"/>
          <w:numId w:val="15"/>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regulāri veic pacientu aptauju par sniegtajiem veselības aprūpes pakalpojumiem</w:t>
      </w:r>
      <w:r>
        <w:rPr>
          <w:rFonts w:ascii="Times New Roman" w:hAnsi="Times New Roman" w:cs="Times New Roman"/>
          <w:vertAlign w:val="superscript"/>
        </w:rPr>
        <w:footnoteReference w:id="89"/>
      </w:r>
      <w:r w:rsidRPr="008300AF">
        <w:rPr>
          <w:rFonts w:ascii="Times New Roman" w:hAnsi="Times New Roman" w:cs="Times New Roman"/>
          <w:sz w:val="24"/>
          <w:szCs w:val="24"/>
          <w:vertAlign w:val="superscript"/>
        </w:rPr>
        <w:t xml:space="preserve"> </w:t>
      </w:r>
      <w:r w:rsidRPr="008300AF">
        <w:rPr>
          <w:rFonts w:ascii="Times New Roman" w:hAnsi="Times New Roman" w:cs="Times New Roman"/>
          <w:sz w:val="24"/>
          <w:szCs w:val="24"/>
        </w:rPr>
        <w:t>.</w:t>
      </w:r>
    </w:p>
    <w:p w:rsidR="004C3D7E" w:rsidRPr="008300AF" w:rsidP="004C3D7E" w14:paraId="5FC9C050" w14:textId="77777777">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Tiks aktualizēts jautājums par iekšēju nenosodošu ziņošanas un mācīšanās sistēmu, kas ir viens no pacientu drošības sistēmas svarīgākiem rīkiem informācijas par negadījumiem/risku esamību vākšanai, analīzei, cēloņu noteikšanai, lai mācītos no savām kļūdām un nevēlamiem notikumiem, kā arī lai plānotu un veiktu korektīvās darbības problēmu cēloņu likvidēšanai vai risku mazināšanai.  </w:t>
      </w:r>
    </w:p>
    <w:p w:rsidR="004C3D7E" w:rsidRPr="008300AF" w:rsidP="004C3D7E" w14:paraId="59E399AC" w14:textId="77777777">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L</w:t>
      </w:r>
      <w:r w:rsidRPr="008300AF">
        <w:rPr>
          <w:rFonts w:ascii="Times New Roman" w:hAnsi="Times New Roman" w:cs="Times New Roman"/>
          <w:sz w:val="24"/>
          <w:szCs w:val="24"/>
        </w:rPr>
        <w:t>ai novērtētu pacientu apmierinātību ar sniegto veselības aprūpi un līdz ar to pacientu uzticības veselības aprūpes sistēmai uzlabošanos, tiks veikti 2 pētījumi (attiecīgi 2017.gada septembrī un 2018.gada septembrī) par pacientu un viņu ģimeņu apmierinātību ar veselības aprūpi stacionāros un ģimenes ārsta praksēs.</w:t>
      </w:r>
      <w:bookmarkStart w:id="147" w:name="_Toc470096580"/>
    </w:p>
    <w:p w:rsidR="004C3D7E" w:rsidRPr="008300AF" w:rsidP="004C3D7E" w14:paraId="0B8B48CF" w14:textId="77777777">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Saskaņā ar veselības aprūpes sistēmas kvalitātes pilnveidošanas un pacientu drošības koncepciju,</w:t>
      </w:r>
      <w:r w:rsidRPr="008300AF">
        <w:rPr>
          <w:rFonts w:ascii="Times New Roman" w:hAnsi="Times New Roman"/>
          <w:sz w:val="24"/>
          <w:szCs w:val="24"/>
        </w:rPr>
        <w:t xml:space="preserve"> Latvijā nacionālais tiesiskais regulējums definē </w:t>
      </w:r>
      <w:r w:rsidRPr="008300AF">
        <w:rPr>
          <w:rFonts w:ascii="Times New Roman" w:hAnsi="Times New Roman"/>
          <w:b/>
          <w:sz w:val="24"/>
          <w:szCs w:val="24"/>
        </w:rPr>
        <w:t>minimālās obligātās prasības</w:t>
      </w:r>
      <w:r w:rsidRPr="008300AF">
        <w:rPr>
          <w:rFonts w:ascii="Times New Roman" w:hAnsi="Times New Roman"/>
          <w:sz w:val="24"/>
          <w:szCs w:val="24"/>
        </w:rPr>
        <w:t xml:space="preserve">  ārstniecības iestādēm kvalitātes un pacientu drošības jomā. Noteiktās prasības kvalitatīvu un drošu veselības aprūpes pakalpojumu sniegšanai   ir saistošas visām  un katrai  ārstniecības iestādei, tostarp medicīnas laboratorijām,</w:t>
      </w:r>
      <w:r w:rsidRPr="008300AF">
        <w:rPr>
          <w:rFonts w:ascii="Times New Roman" w:hAnsi="Times New Roman" w:cs="Times New Roman"/>
          <w:sz w:val="24"/>
          <w:szCs w:val="24"/>
        </w:rPr>
        <w:t xml:space="preserve"> ārstniecības iestādēm ieslodzījumu vietās u.c.</w:t>
      </w:r>
    </w:p>
    <w:p w:rsidR="004C3D7E" w:rsidRPr="008300AF" w:rsidP="004C3D7E" w14:paraId="7974E132" w14:textId="77777777">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r w:rsidRPr="008300AF">
        <w:rPr>
          <w:rFonts w:ascii="Times New Roman" w:hAnsi="Times New Roman" w:cs="Times New Roman"/>
          <w:color w:val="000000" w:themeColor="text1"/>
          <w:sz w:val="24"/>
          <w:szCs w:val="24"/>
        </w:rPr>
        <w:t>:</w:t>
      </w:r>
    </w:p>
    <w:p w:rsidR="004C3D7E" w:rsidRPr="008300AF" w:rsidP="004C3D7E" w14:paraId="13F03D9E"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Ārstniecības likums;</w:t>
      </w:r>
    </w:p>
    <w:p w:rsidR="004C3D7E" w:rsidRPr="008300AF" w:rsidP="004C3D7E" w14:paraId="02789305"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Pacientu tiesību likums;</w:t>
      </w:r>
    </w:p>
    <w:p w:rsidR="004C3D7E" w:rsidRPr="008300AF" w:rsidP="004C3D7E" w14:paraId="66ACD844"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2010.gada 25.maija noteikumi Nr.469 “Kārtība, kādā izstrādā, izvērtē, reģistrē un ievieš klīniskās vadlīnijas”;</w:t>
      </w:r>
    </w:p>
    <w:p w:rsidR="004C3D7E" w:rsidRPr="008300AF" w:rsidP="004C3D7E" w14:paraId="0FF1A46A"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2005.gada 28.jūnija noteikumi Nr.468 “Ārstniecībā izmantojamo medicīnisko tehnoloģiju apstiprināšanas un jaunu medicīnisko tehnoloģiju ieviešanas kārtība”;</w:t>
      </w:r>
    </w:p>
    <w:p w:rsidR="004C3D7E" w:rsidRPr="008300AF" w:rsidP="004C3D7E" w14:paraId="443D3CB7"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2012.gada 3.aprīļa noteikumi Nr.241 “Slimību profilakses un kontroles centra nolikums” ;</w:t>
      </w:r>
    </w:p>
    <w:p w:rsidR="004C3D7E" w:rsidRPr="008300AF" w:rsidP="004C3D7E" w14:paraId="7C4F19E2"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MK 2005.gada 8.marta noteikumi Nr.170 “Noteikumi par ārstniecības iestāžu reģistru” </w:t>
      </w:r>
    </w:p>
    <w:p w:rsidR="004C3D7E" w:rsidRPr="008300AF" w:rsidP="004C3D7E" w14:paraId="01A0F867"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2013.gada 5.novembra noteikumi Nr.1268 “Ārstniecības riska fonda darbības noteikumi”;</w:t>
      </w:r>
    </w:p>
    <w:p w:rsidR="004C3D7E" w:rsidRPr="008300AF" w:rsidP="004C3D7E" w14:paraId="1766404B" w14:textId="77777777">
      <w:pPr>
        <w:pStyle w:val="NoSpacing"/>
        <w:numPr>
          <w:ilvl w:val="0"/>
          <w:numId w:val="52"/>
        </w:numPr>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MK 2009.gada 20.janvāra noteikumi Nr.60 “Noteikumi par obligātajām prasībām ārstniecības iestādēm un to struktūrvienībām”</w:t>
      </w:r>
      <w:bookmarkEnd w:id="147"/>
      <w:r w:rsidRPr="008300AF">
        <w:rPr>
          <w:rFonts w:ascii="Times New Roman" w:hAnsi="Times New Roman" w:cs="Times New Roman"/>
          <w:color w:val="000000" w:themeColor="text1"/>
          <w:sz w:val="24"/>
          <w:szCs w:val="24"/>
        </w:rPr>
        <w:t>.</w:t>
      </w:r>
    </w:p>
    <w:p w:rsidR="004C3D7E" w:rsidRPr="008300AF" w:rsidP="004C3D7E" w14:paraId="48BD2B8E" w14:textId="77777777">
      <w:pPr>
        <w:pStyle w:val="NoSpacing"/>
        <w:ind w:left="720"/>
        <w:jc w:val="both"/>
        <w:rPr>
          <w:rFonts w:ascii="Times New Roman" w:hAnsi="Times New Roman" w:cs="Times New Roman"/>
          <w:color w:val="000000" w:themeColor="text1"/>
          <w:sz w:val="24"/>
          <w:szCs w:val="24"/>
        </w:rPr>
      </w:pPr>
    </w:p>
    <w:p w:rsidR="004C3D7E" w:rsidRPr="008300AF" w:rsidP="004C3D7E" w14:paraId="1C3CAF4E" w14:textId="77777777">
      <w:pPr>
        <w:pStyle w:val="Heading2"/>
        <w:numPr>
          <w:ilvl w:val="1"/>
          <w:numId w:val="4"/>
        </w:numPr>
        <w:spacing w:before="0" w:after="0"/>
        <w:rPr>
          <w:rFonts w:ascii="Times New Roman" w:hAnsi="Times New Roman" w:eastAsiaTheme="minorEastAsia" w:cs="Times New Roman"/>
          <w:color w:val="000000" w:themeColor="text1"/>
          <w:sz w:val="28"/>
          <w:szCs w:val="28"/>
        </w:rPr>
      </w:pPr>
      <w:bookmarkStart w:id="148" w:name="_Toc256000030"/>
      <w:bookmarkStart w:id="149" w:name="_Toc486592198"/>
      <w:bookmarkStart w:id="150" w:name="_Toc488140828"/>
      <w:bookmarkStart w:id="151" w:name="_Toc256000070"/>
      <w:bookmarkStart w:id="152" w:name="_Toc256000112"/>
      <w:r w:rsidRPr="008300AF">
        <w:rPr>
          <w:rFonts w:ascii="Times New Roman" w:hAnsi="Times New Roman" w:eastAsiaTheme="minorEastAsia" w:cs="Times New Roman"/>
          <w:color w:val="000000" w:themeColor="text1"/>
          <w:sz w:val="28"/>
          <w:szCs w:val="28"/>
        </w:rPr>
        <w:t>E-veselība un pacientu identifikācija</w:t>
      </w:r>
      <w:bookmarkEnd w:id="152"/>
      <w:bookmarkEnd w:id="151"/>
      <w:bookmarkEnd w:id="148"/>
      <w:bookmarkEnd w:id="149"/>
      <w:bookmarkEnd w:id="150"/>
    </w:p>
    <w:p w:rsidR="004C3D7E" w:rsidRPr="008300AF" w:rsidP="004C3D7E" w14:paraId="5F1E14DB" w14:textId="77777777">
      <w:pPr>
        <w:shd w:val="clear" w:color="auto" w:fill="FFFFFF"/>
        <w:spacing w:after="0" w:line="240" w:lineRule="auto"/>
        <w:ind w:hanging="709"/>
        <w:jc w:val="both"/>
        <w:rPr>
          <w:rFonts w:ascii="Times New Roman" w:hAnsi="Times New Roman" w:cs="Times New Roman"/>
          <w:sz w:val="24"/>
          <w:szCs w:val="24"/>
        </w:rPr>
      </w:pPr>
    </w:p>
    <w:p w:rsidR="004C3D7E" w:rsidRPr="008300AF" w:rsidP="004C3D7E" w14:paraId="20130760" w14:textId="77777777">
      <w:pPr>
        <w:pStyle w:val="VPBody"/>
        <w:numPr>
          <w:ilvl w:val="0"/>
          <w:numId w:val="3"/>
        </w:numPr>
        <w:spacing w:before="0" w:after="0"/>
        <w:ind w:left="0" w:hanging="709"/>
        <w:rPr>
          <w:szCs w:val="24"/>
        </w:rPr>
      </w:pPr>
      <w:r w:rsidRPr="008300AF">
        <w:rPr>
          <w:szCs w:val="24"/>
        </w:rPr>
        <w:t>E-veselība ir droša, ātra un ērta informācijas apmaiņas sistēma starp iedzīvotāju un viņa veselības aprūpē iesaistītajām pusēm.</w:t>
      </w:r>
    </w:p>
    <w:p w:rsidR="004C3D7E" w:rsidRPr="008300AF" w:rsidP="004C3D7E" w14:paraId="150EC458" w14:textId="77777777">
      <w:pPr>
        <w:pStyle w:val="VPBody"/>
        <w:numPr>
          <w:ilvl w:val="0"/>
          <w:numId w:val="3"/>
        </w:numPr>
        <w:spacing w:before="0" w:after="0"/>
        <w:ind w:left="0" w:hanging="709"/>
        <w:rPr>
          <w:szCs w:val="24"/>
        </w:rPr>
      </w:pPr>
      <w:r w:rsidRPr="008300AF">
        <w:rPr>
          <w:szCs w:val="24"/>
        </w:rPr>
        <w:t>Sistēmas drošībai Latvijā ieviesta divu faktoru autentifikācija lietotāju identifikācijai, visas ar pacientu datiem veiktās darbībām tiek fiksētas auditācijas pierakstos, turklāt sistēmai regulāri notiek drošības auditi un nepārtraukti tiek veikti to rezultātiem atbilstoši drošības uzlabošanas pasākumi.</w:t>
      </w:r>
    </w:p>
    <w:p w:rsidR="004C3D7E" w:rsidRPr="008300AF" w:rsidP="004C3D7E" w14:paraId="728F2EF8" w14:textId="77777777">
      <w:pPr>
        <w:pStyle w:val="VPBody"/>
        <w:numPr>
          <w:ilvl w:val="0"/>
          <w:numId w:val="3"/>
        </w:numPr>
        <w:spacing w:before="0" w:after="0"/>
        <w:ind w:left="0" w:hanging="709"/>
        <w:rPr>
          <w:szCs w:val="24"/>
        </w:rPr>
      </w:pPr>
      <w:r w:rsidRPr="008300AF">
        <w:rPr>
          <w:szCs w:val="24"/>
        </w:rPr>
        <w:t>Ārstniecībā iesaistīto pušu ērtībām visa pacienta veselības stāvokļa informācijas uzkrājas vienuviet, turklāt, ir pieejama uzreiz pēc tās ievades E-veselības sistēmā no jebkuras ierīces ar interneta pieslēgumu atbilstoši lietotājiem piešķirtajām lietošanas tiesībām.</w:t>
      </w:r>
    </w:p>
    <w:p w:rsidR="004C3D7E" w:rsidRPr="008300AF" w:rsidP="004C3D7E" w14:paraId="7A09D979" w14:textId="77777777">
      <w:pPr>
        <w:pStyle w:val="VPBody"/>
        <w:numPr>
          <w:ilvl w:val="0"/>
          <w:numId w:val="3"/>
        </w:numPr>
        <w:spacing w:before="0" w:after="0"/>
        <w:ind w:left="0" w:hanging="709"/>
        <w:rPr>
          <w:szCs w:val="24"/>
        </w:rPr>
      </w:pPr>
      <w:r w:rsidRPr="008300AF">
        <w:rPr>
          <w:szCs w:val="24"/>
        </w:rPr>
        <w:t>Joprojām virknē gadījumu dokumentu aprite starp iesaistītajām iestādēm notiek, izmantojot tikai papīra dokumentus. E-veselības projekta pilnveidošanas ietvaros (3.kārtā) plānots nodrošināt elektronisku datu apmaiņu starp ārstniecības personām, NMPD, slimnīcu uzņemšanas nodaļām, Tiesu medicīnas ekspertīzes centru, Dzimtsarakstu nodaļām, SPKC un ZVA, tādejādi nodrošinot vismaz turpmāko procesu pilnveidošanu, pārejot uz pilnvērtīgu elektronisku dokumentu apriti un samazinot nepieciešamību vienu un to pašu informāciju iesniegt vairākas reizes.</w:t>
      </w:r>
    </w:p>
    <w:p w:rsidR="004C3D7E" w:rsidRPr="008300AF" w:rsidP="004C3D7E" w14:paraId="66E9010C" w14:textId="77777777">
      <w:pPr>
        <w:pStyle w:val="VPBody"/>
        <w:numPr>
          <w:ilvl w:val="0"/>
          <w:numId w:val="3"/>
        </w:numPr>
        <w:spacing w:before="0" w:after="0"/>
        <w:ind w:left="0" w:hanging="709"/>
        <w:rPr>
          <w:szCs w:val="24"/>
        </w:rPr>
      </w:pPr>
      <w:r w:rsidRPr="008300AF">
        <w:rPr>
          <w:szCs w:val="24"/>
        </w:rPr>
        <w:t>Tādejādi tiek nodrošināta tūlītēja informācijas pieejamība visām procesā iesaistītajām pusēm, kā arī caurskatāmība par informācijas avotu, lietotājiem un tendencēm turpmāko procesu uzlabojumu plānošanai.</w:t>
      </w:r>
    </w:p>
    <w:p w:rsidR="004C3D7E" w:rsidRPr="008300AF" w:rsidP="004C3D7E" w14:paraId="13DA2093" w14:textId="77777777">
      <w:pPr>
        <w:pStyle w:val="VPBody"/>
        <w:numPr>
          <w:ilvl w:val="0"/>
          <w:numId w:val="3"/>
        </w:numPr>
        <w:spacing w:before="0" w:after="0"/>
        <w:ind w:left="0" w:hanging="709"/>
        <w:rPr>
          <w:szCs w:val="24"/>
        </w:rPr>
      </w:pPr>
      <w:r w:rsidRPr="008300AF">
        <w:rPr>
          <w:szCs w:val="24"/>
        </w:rPr>
        <w:t xml:space="preserve">E-veselības projekta pilnveidošanas ietvaros (3.kārtā) plānots nodrošināt pacientu un ārstniecības personu fizisku identifikāciju ārstniecības pakalpojumu sniegšanas brīdī, tādejādi radot pilnīgi caurskatāmu veselības aprūpes pakalpojumu sniegšanas procesu. </w:t>
      </w:r>
    </w:p>
    <w:p w:rsidR="004C3D7E" w:rsidRPr="008300AF" w:rsidP="004C3D7E" w14:paraId="32205A81" w14:textId="77777777">
      <w:pPr>
        <w:pStyle w:val="VPBody"/>
        <w:numPr>
          <w:ilvl w:val="0"/>
          <w:numId w:val="3"/>
        </w:numPr>
        <w:spacing w:before="0" w:after="0"/>
        <w:ind w:left="0" w:hanging="709"/>
        <w:rPr>
          <w:szCs w:val="24"/>
        </w:rPr>
      </w:pPr>
      <w:r w:rsidRPr="008300AF">
        <w:rPr>
          <w:b/>
          <w:szCs w:val="24"/>
        </w:rPr>
        <w:t>E-veselības ieviešana un attīstība dos būtiskus ieguvumus veselības aprūpes sistēmā:</w:t>
      </w:r>
    </w:p>
    <w:p w:rsidR="004C3D7E" w:rsidRPr="008300AF" w:rsidP="004C3D7E" w14:paraId="1E3CDC0F" w14:textId="77777777">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Veicināta iedzīvotāju iesaiste savas veselības saglabāšanā un kontrole par savu veselību, sniedzot iedzīvotājiem pieeju saviem veselības datiem, kā arī efektīvāka veselības veicināšanas lēmumu pieņemšana, palielinot pieejamību informācijai par veselības veicināšanas pasākumiem;</w:t>
      </w:r>
    </w:p>
    <w:p w:rsidR="004C3D7E" w:rsidRPr="008300AF" w:rsidP="004C3D7E" w14:paraId="1FD2F315" w14:textId="77777777">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Ārsti un farmaceiti operatīvi saņem kvalitatīvu informāciju par pacientu. Ir iespējas pārliecināties, vai pacients ievēro ārsta nozīmēto ārstēšanu – ir apmeklējis nepieciešamos speciālistus, iegādājies nepieciešamās zāles vai veicis nepieciešamās veselības pārbaudes;</w:t>
      </w:r>
    </w:p>
    <w:p w:rsidR="004C3D7E" w:rsidRPr="008300AF" w:rsidP="004C3D7E" w14:paraId="7AC438FA" w14:textId="77777777">
      <w:pPr>
        <w:pStyle w:val="ListParagraph"/>
        <w:numPr>
          <w:ilvl w:val="1"/>
          <w:numId w:val="3"/>
        </w:numPr>
        <w:spacing w:after="0" w:line="240" w:lineRule="auto"/>
        <w:ind w:left="714" w:hanging="357"/>
        <w:jc w:val="both"/>
        <w:rPr>
          <w:rStyle w:val="Strong"/>
          <w:rFonts w:ascii="Times New Roman" w:hAnsi="Times New Roman" w:cs="Times New Roman"/>
          <w:b w:val="0"/>
          <w:bCs w:val="0"/>
          <w:sz w:val="24"/>
          <w:szCs w:val="24"/>
        </w:rPr>
      </w:pPr>
      <w:r w:rsidRPr="008300AF">
        <w:rPr>
          <w:rFonts w:ascii="Times New Roman" w:hAnsi="Times New Roman" w:cs="Times New Roman"/>
          <w:color w:val="000000"/>
          <w:sz w:val="24"/>
          <w:szCs w:val="24"/>
          <w:shd w:val="clear" w:color="auto" w:fill="FFFFFF"/>
        </w:rPr>
        <w:t xml:space="preserve">Veselības aprūpes pakalpojumu sniedzējiem nodrošināta ātra pieeja pie nepieciešamajiem pacienta veselības datiem, tādējādi paaugstinot </w:t>
      </w:r>
      <w:r w:rsidRPr="008300AF">
        <w:rPr>
          <w:rStyle w:val="Strong"/>
          <w:rFonts w:ascii="Times New Roman" w:hAnsi="Times New Roman" w:cs="Times New Roman"/>
          <w:b w:val="0"/>
          <w:color w:val="000000"/>
          <w:sz w:val="24"/>
          <w:szCs w:val="24"/>
          <w:shd w:val="clear" w:color="auto" w:fill="FFFFFF"/>
        </w:rPr>
        <w:t>veselības aprūpes efektivitāti un caurspīdīgumu;</w:t>
      </w:r>
    </w:p>
    <w:p w:rsidR="004C3D7E" w:rsidRPr="008300AF" w:rsidP="004C3D7E" w14:paraId="54CAD28B" w14:textId="77777777">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Style w:val="Strong"/>
          <w:rFonts w:ascii="Times New Roman" w:hAnsi="Times New Roman" w:cs="Times New Roman"/>
          <w:b w:val="0"/>
          <w:color w:val="000000"/>
          <w:sz w:val="24"/>
          <w:szCs w:val="24"/>
          <w:shd w:val="clear" w:color="auto" w:fill="FFFFFF"/>
        </w:rPr>
        <w:t xml:space="preserve">Paaugstināta iedzīvotāju veselības datu ticamība un drošība, jo tiek </w:t>
      </w:r>
      <w:r w:rsidRPr="008300AF">
        <w:rPr>
          <w:rFonts w:ascii="Times New Roman" w:hAnsi="Times New Roman" w:cs="Times New Roman"/>
          <w:b/>
          <w:color w:val="000000"/>
          <w:sz w:val="24"/>
          <w:szCs w:val="24"/>
          <w:shd w:val="clear" w:color="auto" w:fill="FFFFFF"/>
        </w:rPr>
        <w:t>novērstas</w:t>
      </w:r>
      <w:r w:rsidRPr="008300AF">
        <w:rPr>
          <w:rFonts w:ascii="Times New Roman" w:hAnsi="Times New Roman" w:cs="Times New Roman"/>
          <w:color w:val="000000"/>
          <w:sz w:val="24"/>
          <w:szCs w:val="24"/>
          <w:shd w:val="clear" w:color="auto" w:fill="FFFFFF"/>
        </w:rPr>
        <w:t xml:space="preserve"> kļūdas, kas rodas, ja ārsta rīcībā savlaicīgi nav visa nepieciešamā informācija par pacientu (citi apmeklētie speciālisti, izrakstītie un lietotie medikamenti utml.)</w:t>
      </w:r>
      <w:r w:rsidRPr="008300AF">
        <w:rPr>
          <w:rFonts w:ascii="Times New Roman" w:hAnsi="Times New Roman" w:cs="Times New Roman"/>
          <w:sz w:val="24"/>
          <w:szCs w:val="24"/>
        </w:rPr>
        <w:t>;</w:t>
      </w:r>
    </w:p>
    <w:p w:rsidR="004C3D7E" w:rsidRPr="008300AF" w:rsidP="004C3D7E" w14:paraId="03FC04ED" w14:textId="77777777">
      <w:pPr>
        <w:pStyle w:val="ListParagraph"/>
        <w:numPr>
          <w:ilvl w:val="1"/>
          <w:numId w:val="3"/>
        </w:numPr>
        <w:spacing w:after="0" w:line="240" w:lineRule="auto"/>
        <w:ind w:left="714" w:hanging="357"/>
        <w:jc w:val="both"/>
        <w:rPr>
          <w:rFonts w:ascii="Times New Roman" w:hAnsi="Times New Roman" w:cs="Times New Roman"/>
          <w:sz w:val="24"/>
          <w:szCs w:val="24"/>
        </w:rPr>
      </w:pPr>
      <w:r w:rsidRPr="008300AF">
        <w:rPr>
          <w:rFonts w:ascii="Times New Roman" w:hAnsi="Times New Roman" w:cs="Times New Roman"/>
          <w:color w:val="000000"/>
          <w:sz w:val="24"/>
          <w:szCs w:val="24"/>
          <w:shd w:val="clear" w:color="auto" w:fill="FFFFFF"/>
        </w:rPr>
        <w:t>Iespēja pacientam kontrolēt pieeju saviem veselības datiem un piekļūt tiem vienuviet, sev ērtā laikā un veidā.</w:t>
      </w:r>
    </w:p>
    <w:p w:rsidR="004C3D7E" w:rsidRPr="008300AF" w:rsidP="004C3D7E" w14:paraId="7655B72F" w14:textId="77777777">
      <w:pPr>
        <w:pStyle w:val="ListParagraph"/>
        <w:spacing w:after="0" w:line="240" w:lineRule="auto"/>
        <w:ind w:left="714"/>
        <w:jc w:val="both"/>
        <w:rPr>
          <w:rFonts w:ascii="Times New Roman" w:hAnsi="Times New Roman" w:cs="Times New Roman"/>
          <w:sz w:val="24"/>
          <w:szCs w:val="24"/>
        </w:rPr>
      </w:pPr>
    </w:p>
    <w:p w:rsidR="004C3D7E" w:rsidRPr="008300AF" w:rsidP="004C3D7E" w14:paraId="5161840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Attīstot veselības aprūpes finansēšanas sistēmu un, lai veicinātu nodokļu maksātāju brīvprātīgo nodokļu maksāšanas saistību izpildi, nepieciešams nodrošināt informatīvo saikni starp NVD pakalpojumu saņēmēju reģistru un valsts reģistriem par iemaksu aprēķināšanu un nodokļu saistību rašanos Latvijā.</w:t>
      </w:r>
    </w:p>
    <w:p w:rsidR="004C3D7E" w:rsidRPr="008300AF" w:rsidP="004C3D7E" w14:paraId="2512E76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Attiecībā uz pakalpojumu saņēmēja reģistra datiem šobrīd MK 17.12.2013. noteikumi Nr. 1529 “Veselības aprūpes organizēšanas un finansēšanas kārtība” paredz, ka personas reģistrāciju pie </w:t>
      </w:r>
      <w:r w:rsidRPr="008300AF">
        <w:rPr>
          <w:rFonts w:ascii="Times New Roman" w:hAnsi="Times New Roman" w:cs="Times New Roman"/>
          <w:sz w:val="24"/>
          <w:szCs w:val="24"/>
        </w:rPr>
        <w:t>ģimenes ārsta NVD bloķē personām, kuras uzturas ārpus Latvijas Republikas ilgāk par sešiem mēnešiem vai kuras vērsušās NVD ar iesniegumu par reģistrācijas bloķēšanu, norādot, ka izceļo no Latvijas Republikas, vai par kurām NVD no Iedzīvotāju reģistra saņēmis ziņas par izceļošanu no Latvijas Republikas</w:t>
      </w:r>
      <w:r>
        <w:rPr>
          <w:rStyle w:val="FootnoteReference"/>
          <w:rFonts w:ascii="Times New Roman" w:hAnsi="Times New Roman" w:cs="Times New Roman"/>
          <w:sz w:val="24"/>
          <w:szCs w:val="24"/>
        </w:rPr>
        <w:footnoteReference w:id="90"/>
      </w:r>
      <w:r w:rsidRPr="008300AF">
        <w:rPr>
          <w:rFonts w:ascii="Times New Roman" w:hAnsi="Times New Roman" w:cs="Times New Roman"/>
          <w:sz w:val="24"/>
          <w:szCs w:val="24"/>
        </w:rPr>
        <w:t xml:space="preserve">. </w:t>
      </w:r>
    </w:p>
    <w:p w:rsidR="004C3D7E" w:rsidRPr="008300AF" w:rsidP="004C3D7E" w14:paraId="6144DCC5"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Ārvalstniekiem (ES un Eiropas Ekonomiskās zonas dalībvalstu, kā arī Šveices Konfederācijas pilsoņiem), kuri nepakļaujas rezidences principam un Latvijā nemaksā nodokļus ir iespēja izmantot EVAK. </w:t>
      </w:r>
    </w:p>
    <w:p w:rsidR="004C3D7E" w:rsidRPr="008300AF" w:rsidP="004C3D7E" w14:paraId="29D656CC"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Uzrādot EVAK persona nepieciešamo, tai skaitā neatliekamo veselības aprūpi saņem tādā pašā apjomā, kādā tā tiek nodrošināta Latvijas iedzīvotājiem. Ārvalstu pilsoņiem sniegtos veselības aprūpes pakalpojumus apmaksās attiecīgās (mītnes) valsts kompetentā institūcija, ārvalstniekam pašam sedzot pacienta iemaksu.</w:t>
      </w:r>
    </w:p>
    <w:p w:rsidR="004C3D7E" w:rsidRPr="008300AF" w:rsidP="004C3D7E" w14:paraId="1ECC92CC"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Latvijas pilsoņi (nepilsoņi), kuri strādā un maksā IIN ārpus Latvijas, saņem pakalpojumus tajā valstī, kurā viņi maksā nodokļus. Ja šīs personas vēlas saņemt veselības aprūpes pakalpojumu Latvijā, tām ir iespēja izmantot attiecīgās valsts izsniegto EVAK.</w:t>
      </w:r>
    </w:p>
    <w:p w:rsidR="004C3D7E" w:rsidRPr="008300AF" w:rsidP="004C3D7E" w14:paraId="292868EA" w14:textId="77777777">
      <w:pPr>
        <w:pStyle w:val="ListParagraph"/>
        <w:numPr>
          <w:ilvl w:val="0"/>
          <w:numId w:val="3"/>
        </w:numPr>
        <w:suppressAutoHyphens/>
        <w:autoSpaceDN w:val="0"/>
        <w:spacing w:after="0" w:line="240" w:lineRule="auto"/>
        <w:ind w:left="0" w:hanging="709"/>
        <w:jc w:val="both"/>
        <w:rPr>
          <w:rFonts w:ascii="Times New Roman" w:hAnsi="Times New Roman" w:cs="Times New Roman"/>
          <w:b/>
          <w:sz w:val="24"/>
          <w:szCs w:val="24"/>
        </w:rPr>
      </w:pPr>
      <w:r w:rsidRPr="008300AF">
        <w:rPr>
          <w:rFonts w:ascii="Times New Roman" w:hAnsi="Times New Roman" w:cs="Times New Roman"/>
          <w:sz w:val="24"/>
          <w:szCs w:val="24"/>
        </w:rPr>
        <w:t xml:space="preserve">Saskaņā ar Satversmes 111.pantu „valsts aizsargā cilvēku veselību un garantē ikvienam medicīniskās palīdzības minimumu”, tātad, arī pēc informācijas saiknes ieviešanas, persona turpina saņemt veselības aprūpes pakalpojumus. </w:t>
      </w:r>
    </w:p>
    <w:p w:rsidR="004C3D7E" w:rsidRPr="008300AF" w:rsidP="004C3D7E" w14:paraId="0E4D9375"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Tiks stiprināta NVD sadarbība ar VID un VSAA, lai operatīvi risinātu jautājumu par personas statusu un nepieciešamo pakalpojumu saņemšanu. Lai realizētu šo modeli, nepieciešams pilnveidot informācijas sistēmu funkcionalitātes, lai pakalpojumu sniedzējiem (ārstniecības iestādēm) nodrošinātu piekļuvi datiem par katru iedzīvotāju . </w:t>
      </w:r>
    </w:p>
    <w:p w:rsidR="004C3D7E" w:rsidRPr="008300AF" w:rsidP="004C3D7E" w14:paraId="511E96B1"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Šobrīd NVD rīcībā tā nolikumā minēto funkciju veikšanai,  ir Vadības informācijas sistēma, kurā tiek uzturēts veselības aprūpes pakalpojumu saņēmēju reģistrs, atbilstoši Ārstniecības likuma  17.pantam. Taču šī reģistra  funkcionalitāte ir ierobežota un neparedz datu apmaiņu ar vairāku iestāžu datu bāzēm, IT sistēmām un reģistriem, lai iegūtu informācija par personas statusu, piemēram, nodokļu nomaksas faktu, bezdarbnieka statusu u.tt. </w:t>
      </w:r>
    </w:p>
    <w:p w:rsidR="004C3D7E" w:rsidRPr="008300AF" w:rsidP="004C3D7E" w14:paraId="1D87DE11"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Nepieciešamie dati par personas statusu  tiktu apkopoti NVD uzturētajā veselības aprūpes pakalpojumu saņēmēju reģistrā , kura funkcionalitāte tiktu paplašināta ar datiem, kas saņemami no VID par personas nodokļu rezidences statusu un no VSAA par personām, par kurām aprēķinātas VSAOI, kā arī personām, kuras uzskatāmas par sociāli apdrošinātam personām, vai personām par kurām VSAOI nav jāveic no VSAA,  Sociālās integrācijas valsts aģentūras,  no Veselības un darbspēju ekspertīzes ārstu valsts komisijas, Nodarbinātības valsts aģentūras, Ieslodzījumu vietas pārvaldes u.c. </w:t>
      </w:r>
      <w:r w:rsidRPr="008300AF">
        <w:rPr>
          <w:rFonts w:ascii="Times New Roman" w:hAnsi="Times New Roman" w:cs="Times New Roman"/>
          <w:i/>
          <w:sz w:val="24"/>
          <w:szCs w:val="24"/>
        </w:rPr>
        <w:t>(skat. 7. attēlu).</w:t>
      </w:r>
    </w:p>
    <w:p w:rsidR="004C3D7E" w:rsidRPr="008300AF" w:rsidP="004C3D7E" w14:paraId="005EFCE2" w14:textId="77777777">
      <w:pPr>
        <w:pStyle w:val="ListParagraph"/>
        <w:shd w:val="clear" w:color="auto" w:fill="FFFFFF"/>
        <w:spacing w:after="0" w:line="240" w:lineRule="auto"/>
        <w:ind w:left="0"/>
        <w:jc w:val="both"/>
        <w:rPr>
          <w:rFonts w:ascii="Times New Roman" w:hAnsi="Times New Roman" w:cs="Times New Roman"/>
          <w:sz w:val="24"/>
          <w:szCs w:val="24"/>
        </w:rPr>
      </w:pPr>
    </w:p>
    <w:p w:rsidR="004C3D7E" w:rsidRPr="008300AF" w:rsidP="004C3D7E" w14:paraId="5718213F" w14:textId="77777777">
      <w:pPr>
        <w:pStyle w:val="Virsraksti3"/>
        <w:keepNext/>
        <w:keepLines/>
        <w:numPr>
          <w:ilvl w:val="0"/>
          <w:numId w:val="0"/>
        </w:numPr>
        <w:spacing w:before="0" w:after="0"/>
        <w:ind w:hanging="709"/>
        <w:jc w:val="right"/>
        <w:rPr>
          <w:rFonts w:ascii="Times New Roman" w:hAnsi="Times New Roman" w:cs="Times New Roman"/>
          <w:b w:val="0"/>
          <w:sz w:val="22"/>
          <w:szCs w:val="22"/>
        </w:rPr>
      </w:pPr>
      <w:r w:rsidRPr="008300AF">
        <w:rPr>
          <w:rFonts w:ascii="Times New Roman" w:hAnsi="Times New Roman" w:cs="Times New Roman"/>
          <w:b w:val="0"/>
          <w:sz w:val="22"/>
          <w:szCs w:val="22"/>
        </w:rPr>
        <w:t xml:space="preserve">7.attēls </w:t>
      </w:r>
    </w:p>
    <w:p w:rsidR="004C3D7E" w:rsidRPr="008300AF" w:rsidP="004C3D7E" w14:paraId="53C0621A" w14:textId="77777777">
      <w:pPr>
        <w:pStyle w:val="Virsraksti3"/>
        <w:keepNext/>
        <w:keepLines/>
        <w:numPr>
          <w:ilvl w:val="0"/>
          <w:numId w:val="0"/>
        </w:numPr>
        <w:spacing w:before="0" w:after="0"/>
        <w:ind w:hanging="709"/>
        <w:jc w:val="center"/>
        <w:rPr>
          <w:rFonts w:ascii="Times New Roman" w:hAnsi="Times New Roman" w:cs="Times New Roman"/>
          <w:b w:val="0"/>
          <w:sz w:val="22"/>
          <w:szCs w:val="22"/>
        </w:rPr>
      </w:pPr>
      <w:r w:rsidRPr="008300AF">
        <w:rPr>
          <w:rFonts w:ascii="Times New Roman" w:hAnsi="Times New Roman" w:cs="Times New Roman"/>
        </w:rPr>
        <w:t xml:space="preserve">Datu apmaiņu ar ārpus veselības no iestāžu datu bāzēm, IT sistēmām un reģistriem. </w:t>
      </w:r>
    </w:p>
    <w:p w:rsidR="004C3D7E" w:rsidRPr="008300AF" w:rsidP="004C3D7E" w14:paraId="16805D1C" w14:textId="77777777">
      <w:pPr>
        <w:pStyle w:val="Virsraksti3"/>
        <w:keepNext/>
        <w:keepLines/>
        <w:numPr>
          <w:ilvl w:val="0"/>
          <w:numId w:val="0"/>
        </w:numPr>
        <w:spacing w:before="0" w:after="0"/>
        <w:ind w:hanging="709"/>
        <w:jc w:val="center"/>
        <w:rPr>
          <w:rFonts w:ascii="Times New Roman" w:hAnsi="Times New Roman" w:cs="Times New Roman"/>
        </w:rPr>
      </w:pPr>
    </w:p>
    <w:p w:rsidR="004C3D7E" w:rsidRPr="008300AF" w:rsidP="004C3D7E" w14:paraId="5580B098" w14:textId="77777777">
      <w:pPr>
        <w:pStyle w:val="Virsraksti3"/>
        <w:numPr>
          <w:ilvl w:val="0"/>
          <w:numId w:val="0"/>
        </w:numPr>
        <w:spacing w:before="0" w:after="0"/>
        <w:ind w:hanging="709"/>
        <w:jc w:val="center"/>
        <w:rPr>
          <w:rFonts w:ascii="Times New Roman" w:hAnsi="Times New Roman" w:eastAsiaTheme="minorHAnsi" w:cs="Times New Roman"/>
          <w:b w:val="0"/>
          <w:lang w:eastAsia="en-US" w:bidi="ar-SA"/>
        </w:rPr>
      </w:pPr>
      <w:bookmarkStart w:id="153" w:name="_Toc339464187"/>
      <w:bookmarkStart w:id="154" w:name="_Toc344897234"/>
      <w:bookmarkStart w:id="155" w:name="_Toc476062653"/>
      <w:bookmarkStart w:id="156" w:name="_Toc476063212"/>
      <w:r w:rsidRPr="008300AF">
        <w:rPr>
          <w:rFonts w:ascii="Times New Roman" w:hAnsi="Times New Roman" w:cs="Times New Roman"/>
          <w:noProof/>
          <w:lang w:bidi="ar-SA"/>
        </w:rPr>
        <w:drawing>
          <wp:inline distT="0" distB="0" distL="0" distR="0">
            <wp:extent cx="3472476" cy="3381375"/>
            <wp:effectExtent l="0" t="0" r="0" b="0"/>
            <wp:docPr id="28" name="Picture 28" descr="C:\Users\kklavina\AppData\Local\Microsoft\Windows\INetCacheContent.Word\Shema_nodokl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48193" name="Picture 3" descr="C:\Users\kklavina\AppData\Local\Microsoft\Windows\INetCacheContent.Word\Shema_nodokli_1.pn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11012" cy="3418900"/>
                    </a:xfrm>
                    <a:prstGeom prst="rect">
                      <a:avLst/>
                    </a:prstGeom>
                    <a:noFill/>
                    <a:ln>
                      <a:noFill/>
                    </a:ln>
                  </pic:spPr>
                </pic:pic>
              </a:graphicData>
            </a:graphic>
          </wp:inline>
        </w:drawing>
      </w:r>
    </w:p>
    <w:p w:rsidR="004C3D7E" w:rsidRPr="008300AF" w:rsidP="004C3D7E" w14:paraId="4503A49D" w14:textId="77777777">
      <w:pPr>
        <w:pStyle w:val="Virsraksti3"/>
        <w:numPr>
          <w:ilvl w:val="0"/>
          <w:numId w:val="0"/>
        </w:numPr>
        <w:spacing w:before="0" w:after="0"/>
        <w:rPr>
          <w:rFonts w:ascii="Times New Roman" w:hAnsi="Times New Roman" w:eastAsiaTheme="minorHAnsi" w:cs="Times New Roman"/>
          <w:b w:val="0"/>
          <w:lang w:eastAsia="en-US" w:bidi="ar-SA"/>
        </w:rPr>
      </w:pPr>
    </w:p>
    <w:p w:rsidR="004C3D7E" w:rsidRPr="008300AF" w:rsidP="004C3D7E" w14:paraId="37CEFC5E" w14:textId="77777777">
      <w:pPr>
        <w:pStyle w:val="Virsraksti3"/>
        <w:numPr>
          <w:ilvl w:val="0"/>
          <w:numId w:val="0"/>
        </w:numPr>
        <w:spacing w:before="0" w:after="0"/>
        <w:rPr>
          <w:rFonts w:ascii="Times New Roman" w:hAnsi="Times New Roman" w:eastAsiaTheme="minorHAnsi" w:cs="Times New Roman"/>
          <w:b w:val="0"/>
          <w:i/>
          <w:sz w:val="20"/>
          <w:szCs w:val="20"/>
          <w:lang w:eastAsia="en-US" w:bidi="ar-SA"/>
        </w:rPr>
      </w:pPr>
      <w:r w:rsidRPr="008300AF">
        <w:rPr>
          <w:rFonts w:ascii="Times New Roman" w:hAnsi="Times New Roman" w:eastAsiaTheme="minorHAnsi" w:cs="Times New Roman"/>
          <w:b w:val="0"/>
          <w:i/>
          <w:sz w:val="20"/>
          <w:szCs w:val="20"/>
          <w:lang w:eastAsia="en-US" w:bidi="ar-SA"/>
        </w:rPr>
        <w:t>Avots: VM</w:t>
      </w:r>
    </w:p>
    <w:p w:rsidR="004C3D7E" w:rsidRPr="008300AF" w:rsidP="004C3D7E" w14:paraId="1AB47A1E" w14:textId="77777777">
      <w:pPr>
        <w:pStyle w:val="Virsraksti3"/>
        <w:numPr>
          <w:ilvl w:val="0"/>
          <w:numId w:val="0"/>
        </w:numPr>
        <w:spacing w:before="0" w:after="0"/>
        <w:ind w:hanging="709"/>
        <w:rPr>
          <w:rFonts w:ascii="Times New Roman" w:hAnsi="Times New Roman" w:eastAsiaTheme="minorHAnsi" w:cs="Times New Roman"/>
          <w:b w:val="0"/>
          <w:lang w:eastAsia="en-US" w:bidi="ar-SA"/>
        </w:rPr>
      </w:pPr>
    </w:p>
    <w:p w:rsidR="004C3D7E" w:rsidRPr="008300AF" w:rsidP="004C3D7E" w14:paraId="18BD8DD1" w14:textId="77777777">
      <w:pPr>
        <w:pStyle w:val="Virsraksti3"/>
        <w:numPr>
          <w:ilvl w:val="0"/>
          <w:numId w:val="3"/>
        </w:numPr>
        <w:spacing w:before="0" w:after="0"/>
        <w:ind w:left="0" w:hanging="709"/>
        <w:rPr>
          <w:rFonts w:ascii="Times New Roman" w:hAnsi="Times New Roman" w:eastAsiaTheme="minorHAnsi" w:cs="Times New Roman"/>
          <w:b w:val="0"/>
          <w:lang w:eastAsia="en-US" w:bidi="ar-SA"/>
        </w:rPr>
      </w:pPr>
      <w:bookmarkStart w:id="157" w:name="_Toc476062654"/>
      <w:bookmarkStart w:id="158" w:name="_Toc476063213"/>
      <w:bookmarkStart w:id="159" w:name="_Toc339464188"/>
      <w:bookmarkStart w:id="160" w:name="_Toc344897235"/>
      <w:bookmarkEnd w:id="153"/>
      <w:bookmarkEnd w:id="154"/>
      <w:bookmarkEnd w:id="155"/>
      <w:bookmarkEnd w:id="156"/>
      <w:r w:rsidRPr="008300AF">
        <w:rPr>
          <w:rFonts w:ascii="Times New Roman" w:hAnsi="Times New Roman" w:eastAsiaTheme="minorHAnsi" w:cs="Times New Roman"/>
          <w:b w:val="0"/>
          <w:lang w:eastAsia="en-US" w:bidi="ar-SA"/>
        </w:rPr>
        <w:t xml:space="preserve">Vienlaicīgi projekta “Vienotās veselības nozares elektroniskās informācijas sistēmas tālāka pilnveidošana, sasaistot to ar personas identifikāciju” tiks izstrādāts risinājums  pacientam, saņemot valsts apmaksātos ārstniecības pakalpojumus, un ārstam, sniedzot ārstniecības pakalpojumus, nodrošinātu iespēju droši apliecināt savu identitāti, izmantojot esošos identifikācijas dokumentus vai drošu elektronisku identifikācijas līdzekli. </w:t>
      </w:r>
      <w:bookmarkStart w:id="161" w:name="_Toc476062655"/>
      <w:bookmarkStart w:id="162" w:name="_Toc476063214"/>
      <w:bookmarkEnd w:id="157"/>
      <w:bookmarkEnd w:id="158"/>
    </w:p>
    <w:p w:rsidR="004C3D7E" w:rsidRPr="008300AF" w:rsidP="004C3D7E" w14:paraId="3AF65841" w14:textId="77777777">
      <w:pPr>
        <w:pStyle w:val="Virsraksti3"/>
        <w:numPr>
          <w:ilvl w:val="0"/>
          <w:numId w:val="3"/>
        </w:numPr>
        <w:spacing w:before="0" w:after="0"/>
        <w:ind w:left="0" w:hanging="709"/>
        <w:rPr>
          <w:rFonts w:ascii="Times New Roman" w:hAnsi="Times New Roman" w:eastAsiaTheme="minorHAnsi" w:cs="Times New Roman"/>
          <w:b w:val="0"/>
          <w:lang w:eastAsia="en-US" w:bidi="ar-SA"/>
        </w:rPr>
      </w:pPr>
      <w:bookmarkStart w:id="163" w:name="_Toc344897236"/>
      <w:bookmarkEnd w:id="159"/>
      <w:bookmarkEnd w:id="160"/>
      <w:r w:rsidRPr="008300AF">
        <w:rPr>
          <w:rFonts w:ascii="Times New Roman" w:hAnsi="Times New Roman" w:eastAsiaTheme="minorHAnsi" w:cs="Times New Roman"/>
          <w:b w:val="0"/>
          <w:lang w:eastAsia="en-US" w:bidi="ar-SA"/>
        </w:rPr>
        <w:t xml:space="preserve">Jau šobrīd ārstniecības iestādēm ir pienākums – izvērtēt, vai persona ietilpst to personu kategorijā, kurām ir tiesības saņemt valsts apmaksātos veselības aprūpes pakalpojumus, pārbaudīt šo personu statusu veselības aprūpes pakalpojumu saņēmēju reģistrā un neskaidrību gadījumā sazināties ar NVD. Šādi pienākumi ir iekļauti līgumā par valsts apmaksāto veselības aprūpes pakalpojumu sniegšanu. </w:t>
      </w:r>
    </w:p>
    <w:p w:rsidR="004C3D7E" w:rsidRPr="008300AF" w:rsidP="004C3D7E" w14:paraId="17A47A7A" w14:textId="77777777">
      <w:pPr>
        <w:pStyle w:val="Virsraksti3"/>
        <w:numPr>
          <w:ilvl w:val="0"/>
          <w:numId w:val="3"/>
        </w:numPr>
        <w:spacing w:before="0" w:after="0"/>
        <w:ind w:left="0" w:hanging="709"/>
        <w:rPr>
          <w:rFonts w:ascii="Times New Roman" w:hAnsi="Times New Roman" w:eastAsiaTheme="minorHAnsi" w:cs="Times New Roman"/>
          <w:b w:val="0"/>
          <w:lang w:eastAsia="en-US" w:bidi="ar-SA"/>
        </w:rPr>
      </w:pPr>
      <w:r w:rsidRPr="008300AF">
        <w:rPr>
          <w:rFonts w:ascii="Times New Roman" w:hAnsi="Times New Roman" w:eastAsiaTheme="minorHAnsi" w:cs="Times New Roman"/>
          <w:b w:val="0"/>
          <w:lang w:eastAsia="en-US" w:bidi="ar-SA"/>
        </w:rPr>
        <w:t xml:space="preserve">Ieviešot informācijas sasaistes risinājumu, ārstniecības iestāžu pienākumu apjoms attiecībā uz personas statusa noskaidrošanu būtiski netiks mainīts. </w:t>
      </w:r>
      <w:bookmarkEnd w:id="161"/>
      <w:bookmarkEnd w:id="162"/>
      <w:bookmarkEnd w:id="163"/>
    </w:p>
    <w:p w:rsidR="004C3D7E" w:rsidRPr="008300AF" w:rsidP="004C3D7E" w14:paraId="1BFB4B07" w14:textId="77777777">
      <w:pPr>
        <w:pStyle w:val="NoSpacing"/>
        <w:numPr>
          <w:ilvl w:val="0"/>
          <w:numId w:val="3"/>
        </w:numPr>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Plānotās izmaiņas sasniedzamas ilgtermiņā, secīgi ieviešot nepieciešamos risinājumus un piesaistot nepieciešamos resursus, kā arī veicot grozījumus šādos normatīvajos aktos</w:t>
      </w:r>
      <w:r w:rsidRPr="008300AF">
        <w:rPr>
          <w:rFonts w:ascii="Times New Roman" w:hAnsi="Times New Roman" w:cs="Times New Roman"/>
          <w:color w:val="000000" w:themeColor="text1"/>
          <w:sz w:val="24"/>
          <w:szCs w:val="24"/>
        </w:rPr>
        <w:t>:</w:t>
      </w:r>
    </w:p>
    <w:p w:rsidR="004C3D7E" w:rsidRPr="008300AF" w:rsidP="004C3D7E" w14:paraId="127A0192" w14:textId="77777777">
      <w:pPr>
        <w:pStyle w:val="NoSpacing"/>
        <w:numPr>
          <w:ilvl w:val="1"/>
          <w:numId w:val="3"/>
        </w:numPr>
        <w:ind w:left="1560" w:hanging="426"/>
        <w:jc w:val="both"/>
        <w:rPr>
          <w:rFonts w:ascii="Times New Roman" w:hAnsi="Times New Roman" w:cs="Times New Roman"/>
          <w:color w:val="000000" w:themeColor="text1"/>
          <w:sz w:val="24"/>
          <w:szCs w:val="24"/>
        </w:rPr>
      </w:pPr>
      <w:r w:rsidRPr="008300AF">
        <w:rPr>
          <w:rFonts w:ascii="Times New Roman" w:hAnsi="Times New Roman" w:eastAsiaTheme="minorHAnsi" w:cs="Times New Roman"/>
          <w:sz w:val="24"/>
          <w:szCs w:val="24"/>
        </w:rPr>
        <w:t>Ārstniecības likums;</w:t>
      </w:r>
    </w:p>
    <w:p w:rsidR="004C3D7E" w:rsidRPr="008300AF" w:rsidP="004C3D7E" w14:paraId="6D9AF017" w14:textId="77777777">
      <w:pPr>
        <w:pStyle w:val="NoSpacing"/>
        <w:numPr>
          <w:ilvl w:val="1"/>
          <w:numId w:val="3"/>
        </w:numPr>
        <w:ind w:left="1560" w:hanging="426"/>
        <w:jc w:val="both"/>
        <w:rPr>
          <w:rFonts w:ascii="Times New Roman" w:hAnsi="Times New Roman" w:cs="Times New Roman"/>
          <w:color w:val="000000" w:themeColor="text1"/>
          <w:sz w:val="24"/>
          <w:szCs w:val="24"/>
        </w:rPr>
      </w:pPr>
      <w:r w:rsidRPr="008300AF">
        <w:rPr>
          <w:rFonts w:ascii="Times New Roman" w:hAnsi="Times New Roman" w:eastAsiaTheme="minorHAnsi" w:cs="Times New Roman"/>
          <w:sz w:val="24"/>
          <w:szCs w:val="24"/>
        </w:rPr>
        <w:t>MK 2014.gada 11.marta noteikumi Nr.134 “Noteikumi par vienoto veselības nozares elektronisko informācijas sistēmu”.</w:t>
      </w:r>
    </w:p>
    <w:p w:rsidR="004C3D7E" w:rsidRPr="008300AF" w:rsidP="004C3D7E" w14:paraId="6BF98914" w14:textId="77777777">
      <w:pPr>
        <w:pStyle w:val="NoSpacing"/>
        <w:ind w:left="1560"/>
        <w:jc w:val="both"/>
        <w:rPr>
          <w:rFonts w:ascii="Times New Roman" w:hAnsi="Times New Roman" w:cs="Times New Roman"/>
          <w:color w:val="000000" w:themeColor="text1"/>
          <w:sz w:val="24"/>
          <w:szCs w:val="24"/>
        </w:rPr>
      </w:pPr>
    </w:p>
    <w:p w:rsidR="004C3D7E" w:rsidRPr="008300AF" w:rsidP="004C3D7E" w14:paraId="5F0CC5AA" w14:textId="77777777">
      <w:pPr>
        <w:pStyle w:val="Virsraksti3"/>
        <w:numPr>
          <w:ilvl w:val="0"/>
          <w:numId w:val="0"/>
        </w:numPr>
        <w:spacing w:before="0" w:after="0"/>
        <w:rPr>
          <w:rFonts w:ascii="Times New Roman" w:hAnsi="Times New Roman" w:eastAsiaTheme="minorHAnsi" w:cs="Times New Roman"/>
          <w:b w:val="0"/>
          <w:lang w:eastAsia="en-US" w:bidi="ar-SA"/>
        </w:rPr>
      </w:pPr>
    </w:p>
    <w:p w:rsidR="004C3D7E" w:rsidRPr="008300AF" w:rsidP="004C3D7E" w14:paraId="0807FF46" w14:textId="77777777">
      <w:pPr>
        <w:pStyle w:val="Heading2"/>
        <w:rPr>
          <w:rFonts w:ascii="Times New Roman" w:hAnsi="Times New Roman" w:eastAsiaTheme="minorHAnsi" w:cs="Times New Roman"/>
          <w:sz w:val="28"/>
          <w:szCs w:val="28"/>
        </w:rPr>
      </w:pPr>
      <w:bookmarkStart w:id="164" w:name="_Toc256000031"/>
      <w:bookmarkStart w:id="165" w:name="_Toc476062656"/>
      <w:bookmarkStart w:id="166" w:name="_Toc486592199"/>
      <w:bookmarkStart w:id="167" w:name="_Toc488140829"/>
      <w:bookmarkStart w:id="168" w:name="_Toc256000071"/>
      <w:bookmarkStart w:id="169" w:name="_Toc256000113"/>
      <w:r w:rsidRPr="008300AF">
        <w:rPr>
          <w:rFonts w:ascii="Times New Roman" w:hAnsi="Times New Roman" w:cs="Times New Roman"/>
          <w:bCs/>
          <w:sz w:val="28"/>
          <w:szCs w:val="28"/>
        </w:rPr>
        <w:t xml:space="preserve">3.7. VM padotības </w:t>
      </w:r>
      <w:r w:rsidRPr="008300AF">
        <w:rPr>
          <w:rFonts w:ascii="Times New Roman" w:hAnsi="Times New Roman" w:eastAsiaTheme="minorHAnsi" w:cs="Times New Roman"/>
          <w:sz w:val="28"/>
          <w:szCs w:val="28"/>
        </w:rPr>
        <w:t>iestāžu reorganizācijas stratēģija</w:t>
      </w:r>
      <w:bookmarkEnd w:id="169"/>
      <w:bookmarkEnd w:id="168"/>
      <w:bookmarkEnd w:id="164"/>
      <w:bookmarkEnd w:id="165"/>
      <w:bookmarkEnd w:id="166"/>
      <w:bookmarkEnd w:id="167"/>
    </w:p>
    <w:p w:rsidR="004C3D7E" w:rsidRPr="008300AF" w:rsidP="004C3D7E" w14:paraId="35D8E537" w14:textId="77777777">
      <w:pPr>
        <w:shd w:val="clear" w:color="auto" w:fill="FFFFFF"/>
        <w:spacing w:after="0" w:line="240" w:lineRule="auto"/>
        <w:ind w:hanging="709"/>
        <w:jc w:val="both"/>
        <w:rPr>
          <w:rFonts w:ascii="Times New Roman" w:hAnsi="Times New Roman" w:cs="Times New Roman"/>
        </w:rPr>
      </w:pPr>
    </w:p>
    <w:p w:rsidR="004C3D7E" w:rsidRPr="008300AF" w:rsidP="004C3D7E" w14:paraId="5CDE3F14"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aprūpes sistēmas organizatoriskajā pārvaldībā pēdējos 15 gados notikušas būtiskas izmaiņas, saistītas ar administrējošo iestāžu skaita samazināšanu un struktūras optimizāciju, paralēli reorganizējot veselības aprūpes pakalpojumu plānošanas un pirkšanas funkciju no </w:t>
      </w:r>
      <w:r w:rsidRPr="008300AF">
        <w:rPr>
          <w:rFonts w:ascii="Times New Roman" w:hAnsi="Times New Roman" w:cs="Times New Roman"/>
          <w:sz w:val="24"/>
          <w:szCs w:val="24"/>
        </w:rPr>
        <w:t xml:space="preserve">Veselības obligātās apdrošināšanas valsts aģentūras līdz Veselības norēķinu centram un Veselības ekonomikas centram, kas 2011. gadā kļuva par NVD. </w:t>
      </w:r>
    </w:p>
    <w:p w:rsidR="004C3D7E" w:rsidRPr="008300AF" w:rsidP="004C3D7E" w14:paraId="5526C2C6"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Vienlaikus būtiskas izmaiņas skāra arī veselības nozares uzraudzības funkciju vairākas iestādes apvienojot VI, kā arī sabiedrības veselības un epidemioloģiskās uzraudzības funkciju, kas pēc Sabiedrības veselības aģentūras likvidēšanas 2009. gadā, jaunas iestādes SPKC veidolā tika izveidota  2012. gadā. </w:t>
      </w:r>
    </w:p>
    <w:p w:rsidR="004C3D7E" w:rsidRPr="008300AF" w:rsidP="004C3D7E" w14:paraId="4B0AFDF8"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Lai arī varētu uzskatīt pašreizējo VM padotības iestāžu struktūru par samērā optimālu, pašreizējā situācija un nepieciešamība veikt būtiskas strukturālas reformas nozares pārvaldībā, tomēr pieprasa daļu iestāžu funkciju pārskatīt. </w:t>
      </w:r>
    </w:p>
    <w:p w:rsidR="004C3D7E" w:rsidRPr="008300AF" w:rsidP="004C3D7E" w14:paraId="7FBDFD57"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Galvenās izmaiņas tiek plānotas, balstoties uz stratēģiskā iepirkuma organizāciju, datu analīzes kapacitātes konsolidāciju un stiprināšanu, kā arī uzraudzības funkcijas uzlabošanu, atbilstoši pacientu interesēm un kvalitatīvai veselības aprūpes procesa organizācijai. </w:t>
      </w:r>
    </w:p>
    <w:p w:rsidR="004C3D7E" w:rsidRPr="008300AF" w:rsidP="004C3D7E" w14:paraId="36ACE22D"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Vadošā valsts pārvaldes iestāde veselības nozarē, kas ietver sabiedrības veselības, veselības aprūpes, farmācijas un narkotiku legālās aprites apakšnozares ir </w:t>
      </w:r>
      <w:r w:rsidRPr="008300AF">
        <w:rPr>
          <w:rFonts w:ascii="Times New Roman" w:hAnsi="Times New Roman" w:cs="Times New Roman"/>
          <w:sz w:val="24"/>
          <w:szCs w:val="24"/>
        </w:rPr>
        <w:t>VM</w:t>
      </w:r>
      <w:r>
        <w:rPr>
          <w:rFonts w:ascii="Times New Roman" w:hAnsi="Times New Roman" w:cs="Times New Roman"/>
          <w:vertAlign w:val="superscript"/>
        </w:rPr>
        <w:footnoteReference w:id="91"/>
      </w:r>
      <w:r w:rsidRPr="008300AF">
        <w:rPr>
          <w:rFonts w:ascii="Times New Roman" w:hAnsi="Times New Roman" w:cs="Times New Roman"/>
          <w:sz w:val="24"/>
          <w:szCs w:val="24"/>
        </w:rPr>
        <w:t xml:space="preserve">, kuras funkcijas ir </w:t>
      </w:r>
      <w:r w:rsidRPr="008300AF">
        <w:rPr>
          <w:rFonts w:ascii="Times New Roman" w:eastAsia="Times New Roman" w:hAnsi="Times New Roman" w:cs="Times New Roman"/>
          <w:sz w:val="24"/>
          <w:szCs w:val="24"/>
          <w:lang w:eastAsia="lv-LV"/>
        </w:rPr>
        <w:t xml:space="preserve">izstrādāt veselības politiku, kā arī organizēt un koordinēt veselības politikas īstenošanu. Veselības politikas veidošanā VM sadarbojas arī ar citām ministrijām un īsteno Saeimas un MK dotos uzdevumus. </w:t>
      </w:r>
    </w:p>
    <w:p w:rsidR="004C3D7E" w:rsidRPr="008300AF" w:rsidP="004C3D7E" w14:paraId="216D9DA9"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VM savu funkciju realizēšanai ir 8 veselības ministra pakļautībā strādājošas tiešās pārvaldes iestādes un viena veselības ministra pārraudzībā esoša valsts budžeta nefinansēta iestāde (Zāļu valsts aģentūra), atvasināta publiska persona Rīgas Stradiņa Universitāte, kā arī 13 valsts kapitālsabiedrības – slimnīcas, kurā VM ir valsts kapitāldaļu turētāja </w:t>
      </w:r>
      <w:r w:rsidRPr="008300AF">
        <w:rPr>
          <w:rFonts w:ascii="Times New Roman" w:eastAsia="Times New Roman" w:hAnsi="Times New Roman" w:cs="Times New Roman"/>
          <w:i/>
          <w:sz w:val="24"/>
          <w:szCs w:val="24"/>
          <w:lang w:eastAsia="lv-LV"/>
        </w:rPr>
        <w:t>(skat. 8.attēlu).</w:t>
      </w:r>
    </w:p>
    <w:p w:rsidR="004C3D7E" w:rsidRPr="008300AF" w:rsidP="004C3D7E" w14:paraId="0546108C" w14:textId="77777777">
      <w:pPr>
        <w:shd w:val="clear" w:color="auto" w:fill="FFFFFF"/>
        <w:spacing w:after="0" w:line="240" w:lineRule="auto"/>
        <w:ind w:hanging="709"/>
        <w:jc w:val="both"/>
        <w:rPr>
          <w:rFonts w:ascii="Times New Roman" w:eastAsia="Times New Roman" w:hAnsi="Times New Roman" w:cs="Times New Roman"/>
          <w:sz w:val="24"/>
          <w:szCs w:val="24"/>
          <w:lang w:eastAsia="lv-LV"/>
        </w:rPr>
      </w:pPr>
    </w:p>
    <w:p w:rsidR="004C3D7E" w:rsidRPr="008300AF" w:rsidP="004C3D7E" w14:paraId="6BF58E84" w14:textId="77777777">
      <w:pPr>
        <w:pStyle w:val="ListParagraph"/>
        <w:keepNext/>
        <w:keepLines/>
        <w:shd w:val="clear" w:color="auto" w:fill="FFFFFF"/>
        <w:spacing w:after="0" w:line="240" w:lineRule="auto"/>
        <w:ind w:left="0" w:hanging="709"/>
        <w:jc w:val="right"/>
        <w:rPr>
          <w:rFonts w:ascii="Times New Roman" w:eastAsia="Times New Roman" w:hAnsi="Times New Roman" w:cs="Times New Roman"/>
          <w:i/>
          <w:color w:val="414142"/>
          <w:sz w:val="24"/>
          <w:szCs w:val="24"/>
          <w:lang w:eastAsia="lv-LV"/>
        </w:rPr>
      </w:pPr>
      <w:r w:rsidRPr="008300AF">
        <w:rPr>
          <w:rFonts w:ascii="Times New Roman" w:eastAsia="Times New Roman" w:hAnsi="Times New Roman" w:cs="Times New Roman"/>
          <w:i/>
          <w:color w:val="414142"/>
          <w:sz w:val="24"/>
          <w:szCs w:val="24"/>
          <w:lang w:eastAsia="lv-LV"/>
        </w:rPr>
        <w:t>8.attēls</w:t>
      </w:r>
    </w:p>
    <w:p w:rsidR="004C3D7E" w:rsidRPr="008300AF" w:rsidP="004C3D7E" w14:paraId="46695EFB" w14:textId="77777777">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Veselības aprūpes sistēmas organizatoriskā pārvaldība un sadarbība</w:t>
      </w:r>
    </w:p>
    <w:p w:rsidR="004C3D7E" w:rsidRPr="008300AF" w:rsidP="004C3D7E" w14:paraId="536D94EE" w14:textId="77777777">
      <w:pPr>
        <w:spacing w:after="0" w:line="240" w:lineRule="auto"/>
        <w:rPr>
          <w:rFonts w:ascii="Times New Roman" w:hAnsi="Times New Roman" w:cs="Times New Roman"/>
          <w:b/>
          <w:sz w:val="24"/>
          <w:szCs w:val="24"/>
        </w:rPr>
      </w:pPr>
      <w:r w:rsidRPr="008300AF">
        <w:rPr>
          <w:rFonts w:ascii="Times New Roman" w:hAnsi="Times New Roman" w:cs="Times New Roman"/>
          <w:noProof/>
          <w:lang w:eastAsia="lv-LV"/>
        </w:rPr>
        <w:drawing>
          <wp:inline distT="0" distB="0" distL="0" distR="0">
            <wp:extent cx="5355536" cy="39966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11049" name="Picture 2"/>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70090" cy="4007551"/>
                    </a:xfrm>
                    <a:prstGeom prst="rect">
                      <a:avLst/>
                    </a:prstGeom>
                    <a:noFill/>
                  </pic:spPr>
                </pic:pic>
              </a:graphicData>
            </a:graphic>
          </wp:inline>
        </w:drawing>
      </w:r>
    </w:p>
    <w:p w:rsidR="004C3D7E" w:rsidRPr="008300AF" w:rsidP="004C3D7E" w14:paraId="2DF74ED2" w14:textId="77777777">
      <w:pPr>
        <w:pStyle w:val="Heading3"/>
        <w:spacing w:before="0"/>
        <w:rPr>
          <w:rFonts w:ascii="Times New Roman" w:hAnsi="Times New Roman" w:cs="Times New Roman"/>
          <w:b/>
        </w:rPr>
      </w:pPr>
    </w:p>
    <w:p w:rsidR="004C3D7E" w:rsidRPr="008300AF" w:rsidP="004C3D7E" w14:paraId="03979866" w14:textId="77777777">
      <w:pPr>
        <w:rPr>
          <w:rFonts w:ascii="Times New Roman" w:hAnsi="Times New Roman" w:cs="Times New Roman"/>
          <w:i/>
          <w:sz w:val="20"/>
          <w:szCs w:val="20"/>
        </w:rPr>
      </w:pPr>
      <w:r w:rsidRPr="008300AF">
        <w:rPr>
          <w:rFonts w:ascii="Times New Roman" w:hAnsi="Times New Roman" w:cs="Times New Roman"/>
          <w:i/>
          <w:sz w:val="20"/>
          <w:szCs w:val="20"/>
        </w:rPr>
        <w:t>Avots: VM</w:t>
      </w:r>
    </w:p>
    <w:p w:rsidR="004C3D7E" w:rsidRPr="008300AF" w:rsidP="004C3D7E" w14:paraId="69BE26D1"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 xml:space="preserve">VM padotības iestādes pēc to darbības struktūras iedalāmas divās grupās  - nozares administratīvo funkciju veicošās iestādes, kas nodarbojas ar VM realizētās politikas ieviešanu un uzraudzību un administratīvi medicīniskās iestādes, kuras kā valsts pārvaldes iestādes veic lielāku medicīniskā darba īpatsvaru konkrētās jomās </w:t>
      </w:r>
      <w:r w:rsidRPr="008300AF">
        <w:rPr>
          <w:rFonts w:ascii="Times New Roman" w:hAnsi="Times New Roman" w:cs="Times New Roman"/>
          <w:i/>
          <w:sz w:val="24"/>
          <w:szCs w:val="24"/>
        </w:rPr>
        <w:t>(skat. 9.attēlu).</w:t>
      </w:r>
      <w:r w:rsidRPr="008300AF">
        <w:rPr>
          <w:rFonts w:ascii="Times New Roman" w:hAnsi="Times New Roman" w:cs="Times New Roman"/>
          <w:sz w:val="24"/>
          <w:szCs w:val="24"/>
        </w:rPr>
        <w:t xml:space="preserve"> </w:t>
      </w:r>
    </w:p>
    <w:p w:rsidR="004C3D7E" w:rsidRPr="008300AF" w:rsidP="004C3D7E" w14:paraId="3EE40EBF" w14:textId="77777777">
      <w:pPr>
        <w:pStyle w:val="ListParagraph"/>
        <w:numPr>
          <w:ilvl w:val="0"/>
          <w:numId w:val="3"/>
        </w:numPr>
        <w:spacing w:after="0" w:line="240" w:lineRule="auto"/>
        <w:ind w:left="0" w:hanging="709"/>
        <w:jc w:val="both"/>
        <w:rPr>
          <w:rFonts w:ascii="Times New Roman" w:hAnsi="Times New Roman" w:cs="Times New Roman"/>
          <w:i/>
          <w:sz w:val="24"/>
          <w:szCs w:val="24"/>
        </w:rPr>
      </w:pPr>
      <w:r w:rsidRPr="008300AF">
        <w:rPr>
          <w:rFonts w:ascii="Times New Roman" w:hAnsi="Times New Roman" w:cs="Times New Roman"/>
          <w:sz w:val="24"/>
          <w:szCs w:val="24"/>
        </w:rPr>
        <w:t>Kapitālsabiedrības kā ārstniecības iestādes tiek aplūkotas veselības aprūpes pakalpojumu sniedzēju kartējuma kontekstā, bet RSU medicīnas izglītības attīstības normatīvo dokumentu kontekstā.</w:t>
      </w:r>
    </w:p>
    <w:p w:rsidR="004C3D7E" w:rsidRPr="008300AF" w:rsidP="004C3D7E" w14:paraId="4E1681AA" w14:textId="77777777">
      <w:pPr>
        <w:keepNext/>
        <w:keepLines/>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9.attēls</w:t>
      </w:r>
    </w:p>
    <w:p w:rsidR="004C3D7E" w:rsidRPr="008300AF" w:rsidP="004C3D7E" w14:paraId="50792D26" w14:textId="77777777">
      <w:pPr>
        <w:keepNext/>
        <w:keepLines/>
        <w:spacing w:after="0" w:line="240" w:lineRule="auto"/>
        <w:ind w:hanging="709"/>
        <w:jc w:val="center"/>
        <w:rPr>
          <w:rFonts w:ascii="Times New Roman" w:hAnsi="Times New Roman" w:cs="Times New Roman"/>
          <w:i/>
          <w:sz w:val="24"/>
          <w:szCs w:val="24"/>
        </w:rPr>
      </w:pPr>
      <w:r w:rsidRPr="008300AF">
        <w:rPr>
          <w:rFonts w:ascii="Times New Roman" w:hAnsi="Times New Roman" w:cs="Times New Roman"/>
          <w:b/>
          <w:sz w:val="24"/>
          <w:szCs w:val="24"/>
        </w:rPr>
        <w:t>Veselības ministrijas padotības un pārraudzības iestāžu galvenās funkcijas.</w:t>
      </w:r>
    </w:p>
    <w:p w:rsidR="004C3D7E" w:rsidRPr="008300AF" w:rsidP="004C3D7E" w14:paraId="53C5F534" w14:textId="77777777">
      <w:pPr>
        <w:keepNext/>
        <w:keepLines/>
        <w:spacing w:after="0" w:line="240" w:lineRule="auto"/>
        <w:ind w:hanging="709"/>
        <w:jc w:val="right"/>
        <w:rPr>
          <w:rFonts w:ascii="Times New Roman" w:hAnsi="Times New Roman" w:cs="Times New Roman"/>
          <w:i/>
          <w:sz w:val="24"/>
          <w:szCs w:val="24"/>
        </w:rPr>
      </w:pPr>
    </w:p>
    <w:p w:rsidR="004C3D7E" w:rsidRPr="008300AF" w:rsidP="004C3D7E" w14:paraId="6C5CA308" w14:textId="77777777">
      <w:pPr>
        <w:spacing w:after="0" w:line="240" w:lineRule="auto"/>
        <w:ind w:hanging="709"/>
        <w:jc w:val="both"/>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6065761" cy="464174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31973"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074928" cy="4648758"/>
                    </a:xfrm>
                    <a:prstGeom prst="rect">
                      <a:avLst/>
                    </a:prstGeom>
                    <a:noFill/>
                  </pic:spPr>
                </pic:pic>
              </a:graphicData>
            </a:graphic>
          </wp:inline>
        </w:drawing>
      </w:r>
    </w:p>
    <w:p w:rsidR="004C3D7E" w:rsidRPr="008300AF" w:rsidP="004C3D7E" w14:paraId="38E74D43" w14:textId="77777777">
      <w:pPr>
        <w:spacing w:after="0" w:line="240" w:lineRule="auto"/>
        <w:ind w:hanging="709"/>
        <w:jc w:val="both"/>
        <w:rPr>
          <w:rFonts w:ascii="Times New Roman" w:hAnsi="Times New Roman" w:cs="Times New Roman"/>
          <w:i/>
          <w:sz w:val="20"/>
          <w:szCs w:val="20"/>
        </w:rPr>
      </w:pPr>
      <w:r w:rsidRPr="008300AF">
        <w:rPr>
          <w:rFonts w:ascii="Times New Roman" w:hAnsi="Times New Roman" w:cs="Times New Roman"/>
          <w:i/>
          <w:sz w:val="20"/>
          <w:szCs w:val="20"/>
        </w:rPr>
        <w:t>Avots : VM</w:t>
      </w:r>
    </w:p>
    <w:p w:rsidR="004C3D7E" w:rsidRPr="008300AF" w:rsidP="004C3D7E" w14:paraId="1C8BD7C9" w14:textId="77777777">
      <w:pPr>
        <w:spacing w:after="0" w:line="240" w:lineRule="auto"/>
        <w:ind w:hanging="709"/>
        <w:jc w:val="both"/>
        <w:rPr>
          <w:rFonts w:ascii="Times New Roman" w:hAnsi="Times New Roman" w:cs="Times New Roman"/>
          <w:sz w:val="24"/>
          <w:szCs w:val="24"/>
        </w:rPr>
      </w:pPr>
    </w:p>
    <w:p w:rsidR="004C3D7E" w:rsidRPr="008300AF" w:rsidP="004C3D7E" w14:paraId="3BE208B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Veicot VM padotības iestāžu funkciju, uzdevumu un procesu analīzi un apskatot to no pamatfunkciju nodrošināšanas puses - veselības aprūpes pakalpojumu administrēšana, veselības aprūpes pakalpojumu drošība un uzraudzība, kā arī veselības datu analīze un informācija, galvenās izmaiņas plānots veikt trīs iestādēs: NVD, VI un SPKC. Šajās iestādēs plānots veikt funkciju un uzdevumu pārdali, kuru mērķis ir nodrošināt efektīvu, pārskatāmu, savstarpēji papildinošu un nedublējošu veselības nozares administratīvo vadību.</w:t>
      </w:r>
    </w:p>
    <w:p w:rsidR="004C3D7E" w:rsidRPr="008300AF" w:rsidP="004C3D7E" w14:paraId="697463D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Jāvērtē Valsts tiesu medicīnas ekspertīzes centra turpmākā attīstība, </w:t>
      </w:r>
      <w:r w:rsidRPr="008300AF">
        <w:rPr>
          <w:rFonts w:ascii="Times New Roman" w:eastAsia="Times New Roman" w:hAnsi="Times New Roman" w:cs="Times New Roman"/>
          <w:color w:val="000000"/>
          <w:sz w:val="24"/>
          <w:szCs w:val="24"/>
          <w:lang w:eastAsia="lv-LV"/>
        </w:rPr>
        <w:t>tai skaitā ievērojot sadarbības iespējas ar ārstniecības iestādēm, zinātniskajām institūcijām, Tieslietu un Iekšlietu ministriju resoriem saistībā ar tiesu medicīnas ekspertīžu nodrošināšanu</w:t>
      </w:r>
      <w:r w:rsidRPr="008300AF">
        <w:rPr>
          <w:rFonts w:ascii="Times New Roman" w:hAnsi="Times New Roman" w:cs="Times New Roman"/>
          <w:sz w:val="24"/>
          <w:szCs w:val="24"/>
        </w:rPr>
        <w:t xml:space="preserve">, kā arī Valsts sporta </w:t>
      </w:r>
      <w:r w:rsidRPr="008300AF">
        <w:rPr>
          <w:rFonts w:ascii="Times New Roman" w:hAnsi="Times New Roman" w:cs="Times New Roman"/>
          <w:sz w:val="24"/>
          <w:szCs w:val="24"/>
        </w:rPr>
        <w:t>medicīnas centra pārvaldes funkcijas nodalīšana no veselības aprūpes pakalpojumu sniegšanas, šo funkciju turpmāk nododot ārstniecības iestādēm.</w:t>
      </w:r>
    </w:p>
    <w:p w:rsidR="004C3D7E" w:rsidRPr="008300AF" w:rsidP="004C3D7E" w14:paraId="3127EEE7" w14:textId="77777777">
      <w:pPr>
        <w:keepNext/>
        <w:keepLines/>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10.attēls</w:t>
      </w:r>
    </w:p>
    <w:p w:rsidR="004C3D7E" w:rsidRPr="008300AF" w:rsidP="004C3D7E" w14:paraId="6404D0AF" w14:textId="77777777">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Funkciju reorganizācijas shēma</w:t>
      </w:r>
    </w:p>
    <w:p w:rsidR="004C3D7E" w:rsidRPr="008300AF" w:rsidP="004C3D7E" w14:paraId="27C6AF54" w14:textId="77777777">
      <w:pPr>
        <w:keepNext/>
        <w:keepLines/>
        <w:spacing w:after="0" w:line="240" w:lineRule="auto"/>
        <w:ind w:hanging="709"/>
        <w:jc w:val="center"/>
        <w:rPr>
          <w:rFonts w:ascii="Times New Roman" w:hAnsi="Times New Roman" w:cs="Times New Roman"/>
          <w:b/>
          <w:sz w:val="24"/>
          <w:szCs w:val="24"/>
        </w:rPr>
      </w:pPr>
    </w:p>
    <w:p w:rsidR="004C3D7E" w:rsidRPr="008300AF" w:rsidP="004C3D7E" w14:paraId="0C40F69F" w14:textId="77777777">
      <w:pPr>
        <w:keepNext/>
        <w:keepLines/>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noProof/>
          <w:sz w:val="24"/>
          <w:szCs w:val="24"/>
          <w:lang w:eastAsia="lv-LV"/>
        </w:rPr>
        <w:drawing>
          <wp:inline distT="0" distB="0" distL="0" distR="0">
            <wp:extent cx="5760085" cy="444994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27358" name=""/>
                    <pic:cNvPicPr/>
                  </pic:nvPicPr>
                  <pic:blipFill>
                    <a:blip xmlns:r="http://schemas.openxmlformats.org/officeDocument/2006/relationships" r:embed="rId27" cstate="print"/>
                    <a:stretch>
                      <a:fillRect/>
                    </a:stretch>
                  </pic:blipFill>
                  <pic:spPr>
                    <a:xfrm>
                      <a:off x="0" y="0"/>
                      <a:ext cx="5760085" cy="4449941"/>
                    </a:xfrm>
                    <a:prstGeom prst="rect">
                      <a:avLst/>
                    </a:prstGeom>
                  </pic:spPr>
                </pic:pic>
              </a:graphicData>
            </a:graphic>
          </wp:inline>
        </w:drawing>
      </w:r>
    </w:p>
    <w:p w:rsidR="004C3D7E" w:rsidRPr="008300AF" w:rsidP="004C3D7E" w14:paraId="3341E1B8" w14:textId="77777777">
      <w:pPr>
        <w:spacing w:after="0" w:line="240" w:lineRule="auto"/>
        <w:ind w:hanging="709"/>
        <w:rPr>
          <w:rFonts w:ascii="Times New Roman" w:hAnsi="Times New Roman" w:cs="Times New Roman"/>
        </w:rPr>
      </w:pPr>
    </w:p>
    <w:p w:rsidR="004C3D7E" w:rsidRPr="008300AF" w:rsidP="004C3D7E" w14:paraId="017D0CEA" w14:textId="77777777">
      <w:pPr>
        <w:spacing w:after="0" w:line="240" w:lineRule="auto"/>
        <w:jc w:val="both"/>
        <w:rPr>
          <w:rFonts w:ascii="Times New Roman" w:hAnsi="Times New Roman" w:cs="Times New Roman"/>
          <w:i/>
          <w:sz w:val="20"/>
          <w:szCs w:val="20"/>
        </w:rPr>
      </w:pPr>
      <w:bookmarkStart w:id="170" w:name="_Toc476062657"/>
      <w:bookmarkStart w:id="171" w:name="_Toc476063216"/>
      <w:r w:rsidRPr="008300AF">
        <w:rPr>
          <w:rFonts w:ascii="Times New Roman" w:hAnsi="Times New Roman" w:cs="Times New Roman"/>
          <w:i/>
          <w:sz w:val="20"/>
          <w:szCs w:val="20"/>
        </w:rPr>
        <w:t>Avots: VM</w:t>
      </w:r>
    </w:p>
    <w:p w:rsidR="004C3D7E" w:rsidRPr="008300AF" w:rsidP="004C3D7E" w14:paraId="356521E8" w14:textId="77777777">
      <w:pPr>
        <w:shd w:val="clear" w:color="auto" w:fill="FFFFFF"/>
        <w:spacing w:after="0" w:line="240" w:lineRule="auto"/>
        <w:ind w:hanging="709"/>
        <w:jc w:val="both"/>
        <w:rPr>
          <w:rFonts w:ascii="Times New Roman" w:hAnsi="Times New Roman" w:cs="Times New Roman"/>
          <w:b/>
          <w:sz w:val="24"/>
          <w:szCs w:val="24"/>
        </w:rPr>
      </w:pPr>
    </w:p>
    <w:p w:rsidR="004C3D7E" w:rsidRPr="008300AF" w:rsidP="004C3D7E" w14:paraId="03D2A444" w14:textId="77777777">
      <w:pPr>
        <w:shd w:val="clear" w:color="auto" w:fill="FFFFFF"/>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Nacionālais veselības dienests</w:t>
      </w:r>
      <w:bookmarkEnd w:id="170"/>
      <w:bookmarkEnd w:id="171"/>
    </w:p>
    <w:p w:rsidR="004C3D7E" w:rsidRPr="008300AF" w:rsidP="004C3D7E" w14:paraId="42F4819F"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darbības mērķis ir īstenot valsts politiku veselības aprūpes pakalpojumu pieejamības nodrošināšanā un administrēt veselības aprūpei paredzētos valsts budžeta līdzekļus, nodrošinot racionālu un maksimāli efektīvu valsts budžeta līdzekļu izmantošanu veselības aprūpes pakalpojumu sniegšanā, kā arī īstenot valsts politiku e-veselības ieviešanā, veselības un sabiedrības veselības datu iegūšanā un analīzē.</w:t>
      </w:r>
    </w:p>
    <w:p w:rsidR="004C3D7E" w:rsidRPr="008300AF" w:rsidP="004C3D7E" w14:paraId="391D7E17"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Veselības nozarē plānoto reformu kontekstā, kas saistītas ar efektīvu veselības aprūpes pakalpojumu plānošanu un administrēšanu, -  realizējot stratēģisko iepirkumu valsts apmaksāto pakalpojumu izvēlē (organizējot veselības aprūpes pakalpojumu sniedzēju atlasi no valsts budžeta līdzekļiem apmaksātu veselības aprūpes pakalpojumu sniegšanai, veselības aprūpes pakalpojumu sniedzējiem tiek izvirzīti tādi kritēriji, kas nodrošina kvalitatīva veselības aprūpes pakalpojuma sniegšanu), NVD funkcijas tiks fokusētas tieši uz veselības aprūpes līdzekļu plānošanas, administrēšanas un uzraudzības funkciju, kā arī e-veselības sistēmas uzturēšanas funkciju </w:t>
      </w:r>
      <w:r w:rsidRPr="008300AF">
        <w:rPr>
          <w:rFonts w:ascii="Times New Roman" w:hAnsi="Times New Roman" w:cs="Times New Roman"/>
          <w:i/>
          <w:sz w:val="24"/>
          <w:szCs w:val="24"/>
        </w:rPr>
        <w:t>(skat. 10. attēlu).</w:t>
      </w:r>
      <w:r w:rsidRPr="008300AF">
        <w:rPr>
          <w:rFonts w:ascii="Times New Roman" w:hAnsi="Times New Roman" w:cs="Times New Roman"/>
          <w:sz w:val="24"/>
          <w:szCs w:val="24"/>
        </w:rPr>
        <w:t xml:space="preserve"> </w:t>
      </w:r>
    </w:p>
    <w:p w:rsidR="004C3D7E" w:rsidRPr="008300AF" w:rsidP="004C3D7E" w14:paraId="3B7AFD37"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Stiprinot šīs funkcijas, tiks pārstrukturētas citas funkcijas, kā klīnisko vadlīniju reģistrācija, medicīnas tehnoloģiju reģistrācija, lēmumu pieņemšana par pacientam izmaksājamo atlīdzību no ārstniecības riska fonda nodošanu citām VM padotībā esošām iestādēm. Pēc papildus </w:t>
      </w:r>
      <w:r w:rsidRPr="008300AF">
        <w:rPr>
          <w:rFonts w:ascii="Times New Roman" w:hAnsi="Times New Roman" w:cs="Times New Roman"/>
          <w:sz w:val="24"/>
          <w:szCs w:val="24"/>
        </w:rPr>
        <w:t>diskusijām ar iesaistītajām institūcijām, tiks uzlabota valsts apmaksātā vēža skrīninga organizēšana un uzraudzība.</w:t>
      </w:r>
    </w:p>
    <w:p w:rsidR="004C3D7E" w:rsidRPr="008300AF" w:rsidP="004C3D7E" w14:paraId="7850FE0B"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Stiprinot ar ārstniecības iestādēm noslēgto līgumu par veselības aprūpes pakalpojumu sniegšanu uzraudzību, tiks noteikti NVD un VI iesaistes un operacionālās darbības līmeņi no valsts budžeta apmaksāto veselības aprūpes pakalpojumu sniedzēju līgumu uzraudzības un kontroles jomā. </w:t>
      </w:r>
    </w:p>
    <w:p w:rsidR="004C3D7E" w:rsidRPr="008300AF" w:rsidP="004C3D7E" w14:paraId="562EEEBF"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tiks pilnveidots līgumu izpildes uzraudzības darbs ar pakalpojumu sniedzējiem, veicot informatīvi atbalstošo un brīdinošo (nesodošo) preventīvo funkciju.</w:t>
      </w:r>
    </w:p>
    <w:p w:rsidR="004C3D7E" w:rsidRPr="008300AF" w:rsidP="004C3D7E" w14:paraId="6189EDE0"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NVD galvenās funkcijas pēc reorganizācijas:</w:t>
      </w:r>
    </w:p>
    <w:p w:rsidR="004C3D7E" w:rsidRPr="008300AF" w:rsidP="004C3D7E" w14:paraId="03779813"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veselības aprūpei paredzēto valsts budžeta līdzekļu administrēšana (plānošana, veselības aprūpes pakalpojumu tarifi, samaksas nosacījumi, stratēģiskā iepirkuma organizēšana, līgumu slēgšana, norēķinu veikšana);</w:t>
      </w:r>
    </w:p>
    <w:p w:rsidR="004C3D7E" w:rsidRPr="008300AF" w:rsidP="004C3D7E" w14:paraId="1E11C162"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veselības aprūpei paredzēto valsts budžeta līdzekļu izlietojuma ārstniecības iestādēs un aptiekās uzraudzība;</w:t>
      </w:r>
    </w:p>
    <w:p w:rsidR="004C3D7E" w:rsidRPr="008300AF" w:rsidP="004C3D7E" w14:paraId="2A349416"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kompetentās iestādes funkcijas nodrošināšana pārrobežu veselības aprūpes jautājumos;</w:t>
      </w:r>
    </w:p>
    <w:p w:rsidR="004C3D7E" w:rsidRPr="008300AF" w:rsidP="004C3D7E" w14:paraId="3E21CE68"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e-veselības politikas īstenošana, kā arī VM padotības iestāžu veiktās IKT centralizācijas uzturēšana;</w:t>
      </w:r>
    </w:p>
    <w:p w:rsidR="004C3D7E" w:rsidRPr="008300AF" w:rsidP="004C3D7E" w14:paraId="31F85163"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no valsts budžeta līdzekļiem apmaksājamo ārstniecībā lietojamo zāļu un medicīnisko ierīču saraksta veidošana un uzturēšana.</w:t>
      </w:r>
    </w:p>
    <w:p w:rsidR="004C3D7E" w:rsidRPr="008300AF" w:rsidP="004C3D7E" w14:paraId="1E570222" w14:textId="77777777">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ārstniecības riska fonda  finanšu līdzekļu administrēšana.</w:t>
      </w:r>
      <w:bookmarkStart w:id="172" w:name="_Toc476062658"/>
      <w:bookmarkStart w:id="173" w:name="_Toc476063217"/>
    </w:p>
    <w:p w:rsidR="004C3D7E" w:rsidRPr="008300AF" w:rsidP="004C3D7E" w14:paraId="0AF98A8D" w14:textId="77777777">
      <w:pPr>
        <w:shd w:val="clear" w:color="auto" w:fill="FFFFFF"/>
        <w:spacing w:after="0" w:line="240" w:lineRule="auto"/>
        <w:jc w:val="both"/>
        <w:rPr>
          <w:rFonts w:ascii="Times New Roman" w:hAnsi="Times New Roman" w:cs="Times New Roman"/>
          <w:b/>
          <w:sz w:val="24"/>
          <w:szCs w:val="24"/>
        </w:rPr>
      </w:pPr>
      <w:r w:rsidRPr="008300AF">
        <w:rPr>
          <w:rFonts w:ascii="Times New Roman" w:hAnsi="Times New Roman" w:cs="Times New Roman"/>
          <w:b/>
          <w:sz w:val="24"/>
          <w:szCs w:val="24"/>
        </w:rPr>
        <w:t>Slimību profilakses un kontroles centrs</w:t>
      </w:r>
      <w:bookmarkEnd w:id="172"/>
      <w:bookmarkEnd w:id="173"/>
    </w:p>
    <w:p w:rsidR="004C3D7E" w:rsidRPr="008300AF" w:rsidP="004C3D7E" w14:paraId="2244FF8B"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SPKC darbības mērķis ir īstenot valstī sabiedrības veselības politiku epidemioloģiskās drošības un slimību profilakses apakšjomās, veselības aprūpes politiku veselības aprūpes kvalitātes apakšjomā, kā arī nodrošināt veselības veicināšanas politikas īstenošanu un koordināciju. </w:t>
      </w:r>
    </w:p>
    <w:p w:rsidR="004C3D7E" w:rsidRPr="008300AF" w:rsidP="004C3D7E" w14:paraId="4C0C3370"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eastAsia="Times New Roman" w:hAnsi="Times New Roman" w:cs="Times New Roman"/>
          <w:sz w:val="24"/>
          <w:szCs w:val="24"/>
          <w:lang w:eastAsia="lv-LV"/>
        </w:rPr>
        <w:t xml:space="preserve">Veselības nozarē plānoto reformu kontekstā, kas saistītas ar kvalitatīvu un pacientiem drošu veselības aprūpes pakalpojumu nodrošināšanu, kā arī pilnvērtīgas un visaptverošas veselības statistikas iegūšanai un analīzei, tiks pārskatītas SPKC funkcijas. </w:t>
      </w:r>
    </w:p>
    <w:p w:rsidR="004C3D7E" w:rsidRPr="008300AF" w:rsidP="004C3D7E" w14:paraId="0B1E3585"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hAnsi="Times New Roman" w:cs="Times New Roman"/>
          <w:sz w:val="24"/>
          <w:szCs w:val="24"/>
        </w:rPr>
        <w:t>SPKC tiks deleģēta funkcija nodrošināt metodisko atbalstu ārstniecības iestādēm ārstniecības kvalitātes un pacientu drošības jautājumos. Ņemot vērā to, ka ārstniecības kvalitātes un pacientu drošības jautājumi ir cieši saistīti ar ārstniecībā izmantojamām klīniskajām vadlīnijām, klīniskiem algoritmiem, klīniskiem ceļiem (pacientu ceļš – pacientu ar noteiktām diagnozēm virzība nepieciešamo veselības aprūpes pakalpojumu saņemšanai) un indikatoriem,  lai nodrošinātu pilnvērtīgu metodiskā atbalsta funkciju, SPKC no NVD būtu nododama klīnisko vadlīniju reģistrācija, medicīnisko tehnoloģiju reģistrācija, kā arī medicīnisko tehnoloģiju un klīnisko vadlīniju uzturēšana un klīnisko ceļu izveide un uzturēšana.</w:t>
      </w:r>
    </w:p>
    <w:p w:rsidR="004C3D7E" w:rsidRPr="008300AF" w:rsidP="004C3D7E" w14:paraId="20F7DD06" w14:textId="77777777">
      <w:pPr>
        <w:pStyle w:val="ListParagraph"/>
        <w:numPr>
          <w:ilvl w:val="0"/>
          <w:numId w:val="3"/>
        </w:numPr>
        <w:shd w:val="clear" w:color="auto" w:fill="FFFFFF"/>
        <w:spacing w:after="0" w:line="240" w:lineRule="auto"/>
        <w:ind w:left="0" w:hanging="709"/>
        <w:jc w:val="both"/>
        <w:rPr>
          <w:rFonts w:ascii="Times New Roman" w:hAnsi="Times New Roman" w:cs="Times New Roman"/>
          <w:b/>
          <w:sz w:val="24"/>
          <w:szCs w:val="24"/>
        </w:rPr>
      </w:pPr>
      <w:r w:rsidRPr="008300AF">
        <w:rPr>
          <w:rFonts w:ascii="Times New Roman" w:eastAsia="Times New Roman" w:hAnsi="Times New Roman" w:cs="Times New Roman"/>
          <w:sz w:val="24"/>
          <w:szCs w:val="24"/>
          <w:lang w:eastAsia="lv-LV"/>
        </w:rPr>
        <w:t>SPKC galvenās funkcijas pēc reorganizācijas:</w:t>
      </w:r>
    </w:p>
    <w:p w:rsidR="004C3D7E" w:rsidRPr="008300AF" w:rsidP="004C3D7E" w14:paraId="5FE70160"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izstrādāt uz zinātniskiem pierādījumiem balstītus un labākajai starptautiskajai praksei atbilstošus priekšlikumus veselības aprūpes un sabiedrības veselības politikas veidošanai;</w:t>
      </w:r>
    </w:p>
    <w:p w:rsidR="004C3D7E" w:rsidRPr="008300AF" w:rsidP="004C3D7E" w14:paraId="3C2CA3AE"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veikt neinfekcijas slimību uzraudzību, kā arī izvērtēt faktorus, kuri var ietekmēt sabiedrības veselību;</w:t>
      </w:r>
    </w:p>
    <w:p w:rsidR="004C3D7E" w:rsidRPr="008300AF" w:rsidP="004C3D7E" w14:paraId="179021F4"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veikt infekcijas slimību epidemioloģisko uzraudzību, monitoringu un izlūkošanu;</w:t>
      </w:r>
    </w:p>
    <w:p w:rsidR="004C3D7E" w:rsidRPr="008300AF" w:rsidP="004C3D7E" w14:paraId="0F735C05"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organizēt infekcijas slimību profilakses un izplatības ierobežošanas pasākumus;</w:t>
      </w:r>
    </w:p>
    <w:p w:rsidR="004C3D7E" w:rsidRPr="008300AF" w:rsidP="004C3D7E" w14:paraId="579DDF24"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apstrādāt un analizēt sabiedrības veselības un veselības aprūpes statistikas informāciju;</w:t>
      </w:r>
    </w:p>
    <w:p w:rsidR="004C3D7E" w:rsidRPr="008300AF" w:rsidP="004C3D7E" w14:paraId="5E86522D"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veikt sabiedrības veselības monitoringu;</w:t>
      </w:r>
    </w:p>
    <w:p w:rsidR="004C3D7E" w:rsidRPr="008300AF" w:rsidP="004C3D7E" w14:paraId="620B69FA"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nodrošināt metodisku atbalstu ārstniecības iestādēm ārstniecības kvalitātes un pacientu drošības jautājumos;</w:t>
      </w:r>
    </w:p>
    <w:p w:rsidR="004C3D7E" w:rsidRPr="008300AF" w:rsidP="004C3D7E" w14:paraId="6AED8FA8"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reģistrēt klīniskās vadlīnijas un medicīniskās tehnoloģijas;</w:t>
      </w:r>
    </w:p>
    <w:p w:rsidR="004C3D7E" w:rsidRPr="008300AF" w:rsidP="004C3D7E" w14:paraId="36AD1931"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administrēt klīnisko vadlīniju, klīnisko algoritmu, klīnisko ceļu un indikatoru datu bāzi;</w:t>
      </w:r>
      <w:r w:rsidRPr="008300AF">
        <w:rPr>
          <w:rFonts w:ascii="Times New Roman" w:hAnsi="Times New Roman" w:cs="Times New Roman"/>
          <w:color w:val="FF0000"/>
          <w:lang w:eastAsia="lv-LV"/>
        </w:rPr>
        <w:t xml:space="preserve"> </w:t>
      </w:r>
    </w:p>
    <w:p w:rsidR="004C3D7E" w:rsidRPr="008300AF" w:rsidP="004C3D7E" w14:paraId="29AC3BB4" w14:textId="77777777">
      <w:pPr>
        <w:pStyle w:val="ListParagraph"/>
        <w:numPr>
          <w:ilvl w:val="1"/>
          <w:numId w:val="19"/>
        </w:numPr>
        <w:spacing w:after="0" w:line="240" w:lineRule="auto"/>
        <w:jc w:val="both"/>
        <w:rPr>
          <w:rFonts w:ascii="Times New Roman" w:eastAsia="Times New Roman" w:hAnsi="Times New Roman" w:cs="Times New Roman"/>
          <w:sz w:val="24"/>
          <w:szCs w:val="24"/>
          <w:lang w:eastAsia="lv-LV"/>
        </w:rPr>
      </w:pPr>
      <w:r w:rsidRPr="008300AF">
        <w:rPr>
          <w:rFonts w:ascii="Times New Roman" w:hAnsi="Times New Roman" w:cs="Times New Roman"/>
          <w:sz w:val="24"/>
          <w:szCs w:val="24"/>
        </w:rPr>
        <w:t>izstrādāt un uzturēt veselības aprūpes rezultatīvo radītāju un indikatoru klāstu  ārstniecības iestāžu darbības un rezultātu analīzei un salīdzināšanai nacionālajā līmenī un starptautiskā vidē; Uzkrāt datus par rezultatīvajiem radītājiem un indikatoriem  un veikt noteikto datu analīzi nacionālajā līmenī.</w:t>
      </w:r>
    </w:p>
    <w:p w:rsidR="004C3D7E" w:rsidRPr="008300AF" w:rsidP="004C3D7E" w14:paraId="4F7B2622" w14:textId="77777777">
      <w:pPr>
        <w:shd w:val="clear" w:color="auto" w:fill="FFFFFF"/>
        <w:spacing w:after="0" w:line="240" w:lineRule="auto"/>
        <w:jc w:val="both"/>
        <w:rPr>
          <w:rFonts w:ascii="Times New Roman" w:hAnsi="Times New Roman" w:cs="Times New Roman"/>
          <w:b/>
          <w:sz w:val="24"/>
          <w:szCs w:val="24"/>
        </w:rPr>
      </w:pPr>
      <w:bookmarkStart w:id="174" w:name="_Toc476062660"/>
      <w:bookmarkStart w:id="175" w:name="_Toc476063219"/>
      <w:r w:rsidRPr="008300AF">
        <w:rPr>
          <w:rFonts w:ascii="Times New Roman" w:hAnsi="Times New Roman" w:cs="Times New Roman"/>
          <w:b/>
          <w:sz w:val="24"/>
          <w:szCs w:val="24"/>
        </w:rPr>
        <w:t>Veselības inspekcija</w:t>
      </w:r>
      <w:bookmarkStart w:id="176" w:name="p2"/>
      <w:bookmarkStart w:id="177" w:name="p-167320"/>
      <w:bookmarkEnd w:id="174"/>
      <w:bookmarkEnd w:id="175"/>
      <w:bookmarkEnd w:id="176"/>
      <w:bookmarkEnd w:id="177"/>
    </w:p>
    <w:p w:rsidR="004C3D7E" w:rsidRPr="008300AF" w:rsidP="004C3D7E" w14:paraId="4272B39A"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 darbības mērķis ir īstenot valsts pārvaldes funkcijas veselības nozares uzraudzībā un kontrolē, lai nodrošinātu minēto jomu regulējošo normatīvo aktu prasību ievērošanu un izpildi.</w:t>
      </w:r>
    </w:p>
    <w:p w:rsidR="004C3D7E" w:rsidRPr="008300AF" w:rsidP="004C3D7E" w14:paraId="4560FF33"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Esošajā nolikumā VI noteiktas 19 plašas funkcijas un 17 uzdevumi, kas tiks precizētas funkcijas iezīmējot galvenajos blokos un sīkāku detalizāciju iezīmējot uzdevumos. Vadoties no racionāla funkciju izvērtējuma un ņemot vērā to, ka līgumus par veselības aprūpes pakalpojumu, kuri tiek apmaksāti no valsts budžeta līdzekļiem, slēdz NVD, VI turpinās veikt līgumu kontroles funkciju vadoties no NVD ziņojumiem, pacientu un trešo personu sūdzībām, kā arī regulāri plānotajām kontrolēm.  </w:t>
      </w:r>
    </w:p>
    <w:p w:rsidR="004C3D7E" w:rsidRPr="008300AF" w:rsidP="004C3D7E" w14:paraId="352B22B7"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Šobrīd  lēmumu par atlīdzību, kas personai izmaksājama no Ārstniecības riska fonda, pieņem NVD, balstoties uz VI veikto ekspertīzi, sagatavoto analīzi un noteikto kaitējuma apmēru procentos. Līdz ar to šobrīd lēmuma sagatavošana principā notiek divās iestādes – VI, kas sagatavo atzinumu par veikto ekspertīzi un NVD, kas sagatavo lēmumu, pamatojoties uz VI atzinumu - savukārt atbildība par termiņa ievērošanu ir uzlikta NVD, lai arī NVD ir ierobežotas iespējas to ietekmēt. Lai nodrošinātu iestāžu darba caurspīdīgumu Ārstniecības riska fonda lēmumu pieņemšanā, pareizu atbildības uzlikšanu un optimizētu lēmumu pieņemšanas procesu, VI no NVD pārņems lēmumu pieņemšanu par atlīdzību, kas personai izmaksājama no Ārstniecības riska fonda, pieņemšana, savukārt NVD būtu saglabājama Ārstniecības riska fonda finanšu administrēšanas funkcija, tai skaitā atlīdzības izmaksa.  </w:t>
      </w:r>
    </w:p>
    <w:p w:rsidR="004C3D7E" w:rsidRPr="008300AF" w:rsidP="004C3D7E" w14:paraId="52DFA27E" w14:textId="77777777">
      <w:pPr>
        <w:pStyle w:val="ListParagraph"/>
        <w:numPr>
          <w:ilvl w:val="0"/>
          <w:numId w:val="3"/>
        </w:numPr>
        <w:shd w:val="clear" w:color="auto" w:fill="FFFFFF"/>
        <w:spacing w:after="0" w:line="240" w:lineRule="auto"/>
        <w:ind w:left="0" w:hanging="709"/>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VI galvenās funkcijas pēc reorganizācijas:</w:t>
      </w:r>
    </w:p>
    <w:p w:rsidR="004C3D7E" w:rsidRPr="008300AF" w:rsidP="004C3D7E" w14:paraId="686997B5"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uzraudzīt un kontrolēt ārstniecības iestādēm saistošo normatīvo aktu izpildi veselības aprūpes un darbspējas ekspertīzes jomā, kā arī veselības aprūpes profesionālo un darbspējas ekspertīzes kvalitāti ārstniecības iestādēs;</w:t>
      </w:r>
    </w:p>
    <w:p w:rsidR="004C3D7E" w:rsidRPr="008300AF" w:rsidP="004C3D7E" w14:paraId="35EDF616"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nodrošināt zāļu, veterināro, narkotisko un psihotropo zāļu, mazgāšanas līdzekļu un kosmētikas līdzekļu tirgus (prasības, reklāma, aprite u.c.) uzraudzību;</w:t>
      </w:r>
    </w:p>
    <w:p w:rsidR="004C3D7E" w:rsidRPr="008300AF" w:rsidP="004C3D7E" w14:paraId="05068316"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uzraudzīt un kontrolēt normatīvo aktu ievērošanu epidemioloģiskās drošības un vides veselības jomā, dzeramā ūdens nekaitīguma jomā, ķīmisko vielu un ķīmisko produktu (tai skaitā mazgāšanas līdzekļu un biocīdu) tirdzniecībā un profesionālajā lietošanā (dez</w:t>
      </w:r>
      <w:r w:rsidRPr="008300AF">
        <w:rPr>
          <w:rFonts w:ascii="Times New Roman" w:eastAsia="Times New Roman" w:hAnsi="Times New Roman" w:cs="Times New Roman"/>
          <w:sz w:val="24"/>
          <w:szCs w:val="24"/>
          <w:lang w:eastAsia="lv-LV"/>
        </w:rPr>
        <w:softHyphen/>
        <w:t>infekcijā, dezinsekcijā un deratizācijā);</w:t>
      </w:r>
    </w:p>
    <w:p w:rsidR="004C3D7E" w:rsidRPr="008300AF" w:rsidP="004C3D7E" w14:paraId="65DF9558"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kontrolēt, vai ārstniecības iestādes atbilst normatīvajos aktos noteiktajām obligātajām prasībām un vai ārstniecības personām ir sertifikācijas institūcijas izsniegti ārstniecības personas sertifikāti;</w:t>
      </w:r>
    </w:p>
    <w:p w:rsidR="004C3D7E" w:rsidRPr="008300AF" w:rsidP="004C3D7E" w14:paraId="4D712D34"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reģistrēt ārstniecības iestādes Ārstniecības iestāžu reģistrā un ārstniecības personas un ārstniecības atbalsta personas Ārstniecības personu un ārstniecības atbalsta personu reģistrā;</w:t>
      </w:r>
    </w:p>
    <w:p w:rsidR="004C3D7E" w:rsidRPr="008300AF" w:rsidP="004C3D7E" w14:paraId="09E014BC" w14:textId="77777777">
      <w:pPr>
        <w:pStyle w:val="ListParagraph"/>
        <w:numPr>
          <w:ilvl w:val="0"/>
          <w:numId w:val="20"/>
        </w:numPr>
        <w:shd w:val="clear" w:color="auto" w:fill="FFFFFF"/>
        <w:spacing w:after="0" w:line="240" w:lineRule="auto"/>
        <w:jc w:val="both"/>
        <w:rPr>
          <w:rFonts w:ascii="Times New Roman" w:eastAsia="Times New Roman" w:hAnsi="Times New Roman" w:cs="Times New Roman"/>
          <w:sz w:val="24"/>
          <w:szCs w:val="24"/>
          <w:lang w:eastAsia="lv-LV"/>
        </w:rPr>
      </w:pPr>
      <w:r w:rsidRPr="008300AF">
        <w:rPr>
          <w:rFonts w:ascii="Times New Roman" w:eastAsia="Times New Roman" w:hAnsi="Times New Roman" w:cs="Times New Roman"/>
          <w:sz w:val="24"/>
          <w:szCs w:val="24"/>
          <w:lang w:eastAsia="lv-LV"/>
        </w:rPr>
        <w:t xml:space="preserve">veikt kompetentajai iestādei paredzētos uzdevumus atbilstoši prasībām, ko </w:t>
      </w:r>
      <w:r w:rsidRPr="008300AF">
        <w:rPr>
          <w:rFonts w:ascii="Times New Roman" w:hAnsi="Times New Roman" w:cs="Times New Roman"/>
          <w:sz w:val="24"/>
          <w:szCs w:val="24"/>
        </w:rPr>
        <w:t>nosaka Eiropas Parlamenta un Padomes regulas</w:t>
      </w:r>
      <w:bookmarkStart w:id="178" w:name="_Toc476062661"/>
      <w:bookmarkStart w:id="179" w:name="_Toc476063220"/>
      <w:r w:rsidRPr="008300AF">
        <w:rPr>
          <w:rFonts w:ascii="Times New Roman" w:hAnsi="Times New Roman" w:cs="Times New Roman"/>
          <w:sz w:val="24"/>
          <w:szCs w:val="24"/>
        </w:rPr>
        <w:t>.</w:t>
      </w:r>
      <w:bookmarkEnd w:id="178"/>
      <w:bookmarkEnd w:id="179"/>
    </w:p>
    <w:p w:rsidR="004C3D7E" w:rsidRPr="008300AF" w:rsidP="004C3D7E" w14:paraId="748838E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VM padotības iestāžu reorganizācija tiek veikta ar mērķi uzlabot veselības aprūpes pakalpojumu administrēšanu un veselības datu analīzi, kā arī nodrošināt atbalstu ārstniecības iestādēm ārstniecības kvalitātes un pacientu drošības jautājumos. Reorganizācija ir saistīta ne tikai ar funkciju grozījumiem, bet arī ar pārmaiņām padotības iestāžu darbā pielietojamās metodēs: jaunu metožu (pašnovērtējumi, supervīzija) ieviešana ārstniecības iestāžu uzraudzībā; sadarbības ar ārstniecības iestādēm veicināšana sūdzību analīzē, pielietojot cēloņu -seku analīzes metodes; pacientu drošības kultūras veidošana; risku analīze; ieinteresēto pušu iesaistīšana u.c. </w:t>
      </w:r>
    </w:p>
    <w:p w:rsidR="004C3D7E" w:rsidRPr="008300AF" w:rsidP="004C3D7E" w14:paraId="28FBD022"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Reorganizācijas rezultātā tiks veiktas šādas izmaiņas VM padotības iestāžu funkcijās (uzdevumos):</w:t>
      </w:r>
    </w:p>
    <w:p w:rsidR="004C3D7E" w:rsidRPr="008300AF" w:rsidP="004C3D7E" w14:paraId="5F6C7680" w14:textId="77777777">
      <w:p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 xml:space="preserve"> </w:t>
      </w:r>
      <w:r w:rsidRPr="008300AF">
        <w:rPr>
          <w:rFonts w:ascii="Times New Roman" w:hAnsi="Times New Roman" w:cs="Times New Roman"/>
          <w:sz w:val="24"/>
          <w:szCs w:val="24"/>
          <w:u w:val="single"/>
        </w:rPr>
        <w:t>Nacionālais veselības dienests:</w:t>
      </w:r>
    </w:p>
    <w:p w:rsidR="004C3D7E" w:rsidRPr="008300AF" w:rsidP="004C3D7E" w14:paraId="5F0AF7A5" w14:textId="77777777">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nodrošinās līgumu par valsts apmaksāto veselības aprūpes pakalpojumu sniegšanu uzraudzību;</w:t>
      </w:r>
    </w:p>
    <w:p w:rsidR="004C3D7E" w:rsidRPr="008300AF" w:rsidP="004C3D7E" w14:paraId="42CB6B67" w14:textId="77777777">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organizēs veselības aprūpes pakalpojumu stratēģisko iepirkumu;</w:t>
      </w:r>
    </w:p>
    <w:p w:rsidR="004C3D7E" w:rsidRPr="008300AF" w:rsidP="004C3D7E" w14:paraId="10E42EEE" w14:textId="77777777">
      <w:pPr>
        <w:pStyle w:val="ListParagraph"/>
        <w:numPr>
          <w:ilvl w:val="0"/>
          <w:numId w:val="21"/>
        </w:numPr>
        <w:spacing w:after="0" w:line="240" w:lineRule="auto"/>
        <w:ind w:left="709" w:hanging="283"/>
        <w:jc w:val="both"/>
        <w:rPr>
          <w:rFonts w:ascii="Times New Roman" w:hAnsi="Times New Roman" w:cs="Times New Roman"/>
          <w:sz w:val="24"/>
          <w:szCs w:val="24"/>
        </w:rPr>
      </w:pPr>
      <w:r w:rsidRPr="008300AF">
        <w:rPr>
          <w:rFonts w:ascii="Times New Roman" w:hAnsi="Times New Roman" w:cs="Times New Roman"/>
          <w:sz w:val="24"/>
          <w:szCs w:val="24"/>
        </w:rPr>
        <w:t>uzturēs VM padotības iestāžu veikto IKT centralizāciju.</w:t>
      </w:r>
    </w:p>
    <w:p w:rsidR="004C3D7E" w:rsidRPr="008300AF" w:rsidP="004C3D7E" w14:paraId="1CE91224" w14:textId="77777777">
      <w:p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u w:val="single"/>
        </w:rPr>
        <w:t>Slimību profilakses un kontroles centrs:</w:t>
      </w:r>
    </w:p>
    <w:p w:rsidR="004C3D7E" w:rsidRPr="008300AF" w:rsidP="004C3D7E" w14:paraId="3469B2F7" w14:textId="77777777">
      <w:pPr>
        <w:pStyle w:val="ListParagraph"/>
        <w:numPr>
          <w:ilvl w:val="0"/>
          <w:numId w:val="22"/>
        </w:num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reģistrēs klīniskās vadlīnijas;</w:t>
      </w:r>
    </w:p>
    <w:p w:rsidR="004C3D7E" w:rsidRPr="008300AF" w:rsidP="004C3D7E" w14:paraId="560376EF" w14:textId="77777777">
      <w:pPr>
        <w:pStyle w:val="ListParagraph"/>
        <w:numPr>
          <w:ilvl w:val="0"/>
          <w:numId w:val="22"/>
        </w:numPr>
        <w:spacing w:after="0" w:line="240" w:lineRule="auto"/>
        <w:jc w:val="both"/>
        <w:rPr>
          <w:rFonts w:ascii="Times New Roman" w:hAnsi="Times New Roman" w:cs="Times New Roman"/>
          <w:sz w:val="24"/>
          <w:szCs w:val="24"/>
          <w:u w:val="single"/>
        </w:rPr>
      </w:pPr>
      <w:r w:rsidRPr="008300AF">
        <w:rPr>
          <w:rFonts w:ascii="Times New Roman" w:hAnsi="Times New Roman" w:cs="Times New Roman"/>
          <w:sz w:val="24"/>
          <w:szCs w:val="24"/>
        </w:rPr>
        <w:t>izstrādās un uzturēs veselības aprūpes rezultatīvo radītāju un indikatoru klāstu  ārstniecības iestāžu darbības un rezultātu analīzei un salīdzināšanai.</w:t>
      </w:r>
    </w:p>
    <w:p w:rsidR="004C3D7E" w:rsidRPr="008300AF" w:rsidP="004C3D7E" w14:paraId="5DF69A6B" w14:textId="77777777">
      <w:p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u w:val="single"/>
        </w:rPr>
        <w:t>Veselības inspekcija</w:t>
      </w:r>
      <w:r w:rsidRPr="008300AF">
        <w:rPr>
          <w:rFonts w:ascii="Times New Roman" w:hAnsi="Times New Roman" w:cs="Times New Roman"/>
          <w:sz w:val="24"/>
          <w:szCs w:val="24"/>
        </w:rPr>
        <w:t xml:space="preserve"> pieņems lēmumus par atlīdzību, kas izmaksājamas personai no Ārstniecības riska fonda. </w:t>
      </w:r>
    </w:p>
    <w:p w:rsidR="004C3D7E" w:rsidRPr="008300AF" w:rsidP="004C3D7E" w14:paraId="588EF4C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Reformas ietvaros tiks veikta arī atbalsta funkciju (piemēram grāmatvedība, personāls u.c.) pakāpeniska centralizācija, kā arī VM padotības iestādē tiks veidota struktūrvienība centralizētai medikamentu un medicīnas preču iepirkumu organizēšanai VM piešķirto budžeta līdzekļu ietvaros. </w:t>
      </w:r>
    </w:p>
    <w:p w:rsidR="004C3D7E" w:rsidRPr="008300AF" w:rsidP="004C3D7E" w14:paraId="7F51646F"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color w:val="000000" w:themeColor="text1"/>
          <w:sz w:val="24"/>
          <w:szCs w:val="24"/>
        </w:rPr>
        <w:t xml:space="preserve">Centralizēta iepirkumu organizēšana slimnīcās, izmantojot centralizētas iepirkuma procedūras nepieciešamo preču iegādei un slēdzot vispārīgās vienošanās, tai skaitā izmantojot EIS e-katalogu apakšsistēmu. </w:t>
      </w:r>
    </w:p>
    <w:p w:rsidR="004C3D7E" w:rsidRPr="008300AF" w:rsidP="004C3D7E" w14:paraId="7086F6F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Pārējās VM padotībā esošajās iestādēs izmaiņas to veicamajās funkcijas vai uzdevumos šobrīd netiek plānotas. </w:t>
      </w:r>
    </w:p>
    <w:p w:rsidR="004C3D7E" w:rsidRPr="00381CB1" w:rsidP="004C3D7E" w14:paraId="04BDAA0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540C8A">
        <w:rPr>
          <w:rFonts w:ascii="Times New Roman" w:hAnsi="Times New Roman" w:cs="Times New Roman"/>
          <w:sz w:val="24"/>
          <w:szCs w:val="24"/>
        </w:rPr>
        <w:t xml:space="preserve">Ņemot vērā plānotās izmaiņas, </w:t>
      </w:r>
      <w:r w:rsidRPr="00540C8A">
        <w:rPr>
          <w:rFonts w:ascii="Times New Roman" w:hAnsi="Times New Roman" w:cs="Times New Roman"/>
          <w:color w:val="000000" w:themeColor="text1"/>
          <w:sz w:val="24"/>
          <w:szCs w:val="24"/>
        </w:rPr>
        <w:t>bū</w:t>
      </w:r>
      <w:r>
        <w:rPr>
          <w:rFonts w:ascii="Times New Roman" w:hAnsi="Times New Roman" w:cs="Times New Roman"/>
          <w:color w:val="000000" w:themeColor="text1"/>
          <w:sz w:val="24"/>
          <w:szCs w:val="24"/>
        </w:rPr>
        <w:t>s</w:t>
      </w:r>
      <w:r w:rsidRPr="00540C8A">
        <w:rPr>
          <w:rFonts w:ascii="Times New Roman" w:hAnsi="Times New Roman" w:cs="Times New Roman"/>
          <w:color w:val="000000" w:themeColor="text1"/>
          <w:sz w:val="24"/>
          <w:szCs w:val="24"/>
        </w:rPr>
        <w:t xml:space="preserve"> nepieciešams</w:t>
      </w:r>
      <w:r w:rsidRPr="00381CB1">
        <w:rPr>
          <w:rFonts w:ascii="Times New Roman" w:hAnsi="Times New Roman" w:cs="Times New Roman"/>
          <w:color w:val="000000" w:themeColor="text1"/>
          <w:sz w:val="24"/>
          <w:szCs w:val="24"/>
        </w:rPr>
        <w:t xml:space="preserve"> izstrādāt </w:t>
      </w:r>
      <w:r w:rsidRPr="00381CB1">
        <w:rPr>
          <w:rFonts w:ascii="Times New Roman" w:hAnsi="Times New Roman" w:cs="Times New Roman"/>
          <w:sz w:val="24"/>
          <w:szCs w:val="24"/>
        </w:rPr>
        <w:t>groz</w:t>
      </w:r>
      <w:r>
        <w:rPr>
          <w:rFonts w:ascii="Times New Roman" w:hAnsi="Times New Roman" w:cs="Times New Roman"/>
          <w:sz w:val="24"/>
          <w:szCs w:val="24"/>
        </w:rPr>
        <w:t>ījumus</w:t>
      </w:r>
      <w:r w:rsidRPr="00381CB1">
        <w:rPr>
          <w:rFonts w:ascii="Times New Roman" w:hAnsi="Times New Roman" w:cs="Times New Roman"/>
          <w:sz w:val="24"/>
          <w:szCs w:val="24"/>
        </w:rPr>
        <w:t xml:space="preserve"> šād</w:t>
      </w:r>
      <w:r>
        <w:rPr>
          <w:rFonts w:ascii="Times New Roman" w:hAnsi="Times New Roman" w:cs="Times New Roman"/>
          <w:sz w:val="24"/>
          <w:szCs w:val="24"/>
        </w:rPr>
        <w:t>os</w:t>
      </w:r>
      <w:r w:rsidRPr="00381CB1">
        <w:rPr>
          <w:rFonts w:ascii="Times New Roman" w:hAnsi="Times New Roman" w:cs="Times New Roman"/>
          <w:sz w:val="24"/>
          <w:szCs w:val="24"/>
        </w:rPr>
        <w:t xml:space="preserve"> normatīv</w:t>
      </w:r>
      <w:r>
        <w:rPr>
          <w:rFonts w:ascii="Times New Roman" w:hAnsi="Times New Roman" w:cs="Times New Roman"/>
          <w:sz w:val="24"/>
          <w:szCs w:val="24"/>
        </w:rPr>
        <w:t>ajos</w:t>
      </w:r>
      <w:r w:rsidRPr="00381CB1">
        <w:rPr>
          <w:rFonts w:ascii="Times New Roman" w:hAnsi="Times New Roman" w:cs="Times New Roman"/>
          <w:sz w:val="24"/>
          <w:szCs w:val="24"/>
        </w:rPr>
        <w:t xml:space="preserve"> akt</w:t>
      </w:r>
      <w:r>
        <w:rPr>
          <w:rFonts w:ascii="Times New Roman" w:hAnsi="Times New Roman" w:cs="Times New Roman"/>
          <w:sz w:val="24"/>
          <w:szCs w:val="24"/>
        </w:rPr>
        <w:t>os</w:t>
      </w:r>
      <w:r w:rsidRPr="00381CB1">
        <w:rPr>
          <w:rFonts w:ascii="Times New Roman" w:hAnsi="Times New Roman" w:cs="Times New Roman"/>
          <w:sz w:val="24"/>
          <w:szCs w:val="24"/>
        </w:rPr>
        <w:t>:</w:t>
      </w:r>
    </w:p>
    <w:p w:rsidR="004C3D7E" w:rsidRPr="00540C8A" w:rsidP="004C3D7E" w14:paraId="7B302328" w14:textId="77777777">
      <w:pPr>
        <w:pStyle w:val="ListParagraph"/>
        <w:numPr>
          <w:ilvl w:val="0"/>
          <w:numId w:val="43"/>
        </w:numPr>
        <w:spacing w:after="0" w:line="240" w:lineRule="auto"/>
        <w:jc w:val="both"/>
        <w:rPr>
          <w:rFonts w:ascii="Times New Roman" w:hAnsi="Times New Roman" w:cs="Times New Roman"/>
          <w:sz w:val="24"/>
          <w:szCs w:val="24"/>
        </w:rPr>
      </w:pPr>
      <w:r w:rsidRPr="00E03B79">
        <w:rPr>
          <w:rFonts w:ascii="Times New Roman" w:hAnsi="Times New Roman" w:cs="Times New Roman"/>
          <w:sz w:val="24"/>
          <w:szCs w:val="24"/>
        </w:rPr>
        <w:t>Pacie</w:t>
      </w:r>
      <w:r w:rsidRPr="0058486C">
        <w:rPr>
          <w:rFonts w:ascii="Times New Roman" w:hAnsi="Times New Roman" w:cs="Times New Roman"/>
          <w:sz w:val="24"/>
          <w:szCs w:val="24"/>
        </w:rPr>
        <w:t xml:space="preserve">ntu tiesību likums – attiecībā uz </w:t>
      </w:r>
      <w:r w:rsidRPr="007959BF">
        <w:rPr>
          <w:rFonts w:ascii="Times New Roman" w:hAnsi="Times New Roman" w:cs="Times New Roman"/>
          <w:sz w:val="24"/>
          <w:szCs w:val="24"/>
        </w:rPr>
        <w:t>Ārstniecības riska fonda darbību;</w:t>
      </w:r>
    </w:p>
    <w:p w:rsidR="004C3D7E" w:rsidRPr="00540C8A" w:rsidP="004C3D7E" w14:paraId="00C1AF38"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2010.gada 25.maija noteikumi Nr.469 “Kārtība, kādā izstrādā, izvērtē, reģistrē un ievieš klīniskās vadlīnijas”</w:t>
      </w:r>
    </w:p>
    <w:p w:rsidR="004C3D7E" w:rsidRPr="00540C8A" w:rsidP="004C3D7E" w14:paraId="216BAA39"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2005.gada 28.jūnija noteikumi Nr.468 “Ārstniecībā izmantojamo medicīnisko tehnoloģiju apstiprināšanas un jaunu medicīnisko tehnoloģiju ieviešanas kārtība”</w:t>
      </w:r>
    </w:p>
    <w:p w:rsidR="004C3D7E" w:rsidRPr="00540C8A" w:rsidP="004C3D7E" w14:paraId="3A6E0CFF"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2012.gada 3.aprīļa noteikumi Nr.241 “Slimību profilakses un kontroles centra nolikums”</w:t>
      </w:r>
    </w:p>
    <w:p w:rsidR="004C3D7E" w:rsidRPr="00540C8A" w:rsidP="004C3D7E" w14:paraId="2AF57222"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2011.gada 1.novembra noteikumi Nr.850 “Nacionālā veselības dienesta nolikums”</w:t>
      </w:r>
    </w:p>
    <w:p w:rsidR="004C3D7E" w:rsidRPr="00540C8A" w:rsidP="004C3D7E" w14:paraId="25285C44"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2013.gada 17.decembra noteikumi Nr.1529 “Veselības aprūpes organizēšanas un finansēšanas kārtība” – attiecībā uz līgumu izpildes uzraudzību</w:t>
      </w:r>
    </w:p>
    <w:p w:rsidR="004C3D7E" w:rsidRPr="00540C8A" w:rsidP="004C3D7E" w14:paraId="18687559" w14:textId="77777777">
      <w:pPr>
        <w:pStyle w:val="ListParagraph"/>
        <w:numPr>
          <w:ilvl w:val="0"/>
          <w:numId w:val="43"/>
        </w:numPr>
        <w:spacing w:after="0" w:line="240" w:lineRule="auto"/>
        <w:jc w:val="both"/>
        <w:rPr>
          <w:rFonts w:ascii="Times New Roman" w:hAnsi="Times New Roman" w:cs="Times New Roman"/>
          <w:sz w:val="24"/>
          <w:szCs w:val="24"/>
        </w:rPr>
      </w:pPr>
      <w:r w:rsidRPr="00540C8A">
        <w:rPr>
          <w:rFonts w:ascii="Times New Roman" w:hAnsi="Times New Roman" w:cs="Times New Roman"/>
          <w:sz w:val="24"/>
          <w:szCs w:val="24"/>
        </w:rPr>
        <w:t>MK 2008.gada 5.februāra noteikumi Nr.76 “Veselības inspekcijas nolikums”.</w:t>
      </w:r>
    </w:p>
    <w:p w:rsidR="004C3D7E" w:rsidRPr="008300AF" w:rsidP="004C3D7E" w14:paraId="7A6A863C" w14:textId="77777777">
      <w:pPr>
        <w:pStyle w:val="ListParagraph"/>
        <w:spacing w:after="0" w:line="240" w:lineRule="auto"/>
        <w:jc w:val="both"/>
        <w:rPr>
          <w:rFonts w:ascii="Times New Roman" w:hAnsi="Times New Roman" w:cs="Times New Roman"/>
          <w:sz w:val="24"/>
          <w:szCs w:val="24"/>
        </w:rPr>
      </w:pPr>
    </w:p>
    <w:p w:rsidR="004C3D7E" w:rsidRPr="008300AF" w:rsidP="004C3D7E" w14:paraId="63ACA0C2" w14:textId="77777777">
      <w:pPr>
        <w:pStyle w:val="ListParagraph"/>
        <w:spacing w:after="0" w:line="240" w:lineRule="auto"/>
        <w:jc w:val="both"/>
        <w:rPr>
          <w:rFonts w:ascii="Times New Roman" w:hAnsi="Times New Roman" w:cs="Times New Roman"/>
          <w:sz w:val="24"/>
          <w:szCs w:val="24"/>
        </w:rPr>
      </w:pPr>
    </w:p>
    <w:p w:rsidR="004C3D7E" w:rsidRPr="008300AF" w:rsidP="004C3D7E" w14:paraId="70A02125" w14:textId="77777777">
      <w:pPr>
        <w:pStyle w:val="Heading1"/>
        <w:rPr>
          <w:rFonts w:ascii="Times New Roman" w:hAnsi="Times New Roman" w:cs="Times New Roman"/>
          <w:b/>
          <w:sz w:val="28"/>
          <w:szCs w:val="28"/>
        </w:rPr>
      </w:pPr>
      <w:bookmarkStart w:id="180" w:name="_Toc256000033"/>
      <w:bookmarkStart w:id="181" w:name="_Toc486592200"/>
      <w:bookmarkStart w:id="182" w:name="_Toc488140830"/>
      <w:bookmarkStart w:id="183" w:name="_Toc256000073"/>
      <w:bookmarkStart w:id="184" w:name="_Toc256000115"/>
      <w:r w:rsidRPr="008300AF">
        <w:rPr>
          <w:rFonts w:ascii="Times New Roman" w:hAnsi="Times New Roman" w:cs="Times New Roman"/>
          <w:b/>
          <w:color w:val="auto"/>
          <w:sz w:val="28"/>
          <w:szCs w:val="28"/>
        </w:rPr>
        <w:t>IV VESELĪBAS NOZARES FINANSĒJUMS</w:t>
      </w:r>
      <w:bookmarkEnd w:id="184"/>
      <w:bookmarkEnd w:id="183"/>
      <w:bookmarkEnd w:id="180"/>
      <w:bookmarkEnd w:id="181"/>
      <w:bookmarkEnd w:id="182"/>
    </w:p>
    <w:p w:rsidR="004C3D7E" w:rsidRPr="008300AF" w:rsidP="004C3D7E" w14:paraId="4A246D25" w14:textId="77777777">
      <w:pPr>
        <w:pStyle w:val="ListParagraph"/>
        <w:spacing w:after="0" w:line="240" w:lineRule="auto"/>
        <w:ind w:left="0"/>
        <w:jc w:val="both"/>
        <w:rPr>
          <w:rFonts w:ascii="Times New Roman" w:hAnsi="Times New Roman" w:cs="Times New Roman"/>
          <w:color w:val="000000" w:themeColor="text1"/>
          <w:sz w:val="28"/>
          <w:szCs w:val="28"/>
          <w:u w:val="single"/>
        </w:rPr>
      </w:pPr>
    </w:p>
    <w:p w:rsidR="004C3D7E" w:rsidRPr="008300AF" w:rsidP="004C3D7E" w14:paraId="727C0313" w14:textId="77777777">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EK Eiropas semestra ietvaros vērtējot Latvijas veselības aprūpes sistēmas attīstību, atkārtoti norāda, ka publiskie izdevumi veselības aprūpei ir nepietiekoši (2014. gadā 3,7 % no IKP salīdzinājumā ar ES vidējo rādītāju – 7,2 %), bet iecerētais veselības aprūpes finansējuma palielinājums nav atspoguļots izdevumu plānos pēc 2017. gada</w:t>
      </w:r>
      <w:r>
        <w:rPr>
          <w:rFonts w:ascii="Times New Roman" w:hAnsi="Times New Roman" w:cs="Times New Roman"/>
          <w:bCs/>
          <w:sz w:val="24"/>
          <w:szCs w:val="24"/>
          <w:vertAlign w:val="superscript"/>
        </w:rPr>
        <w:footnoteReference w:id="92"/>
      </w:r>
      <w:r w:rsidRPr="008300AF">
        <w:rPr>
          <w:rFonts w:ascii="Times New Roman" w:hAnsi="Times New Roman" w:cs="Times New Roman"/>
          <w:bCs/>
          <w:sz w:val="24"/>
          <w:szCs w:val="24"/>
        </w:rPr>
        <w:t xml:space="preserve">. </w:t>
      </w:r>
    </w:p>
    <w:p w:rsidR="004C3D7E" w:rsidRPr="008300AF" w:rsidP="004C3D7E" w14:paraId="1A8ED98E" w14:textId="77777777">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 xml:space="preserve">Arī OECD viens no galvenajiem secinājumiem – Latvijas valsts budžeta izdevumi veselības aprūpei ir ļoti zemi salīdzinājumā ar OECD valstu standartiem (3,2 % no IKP (2013) salīdzinājumā ar OECD vidējo rādītāju – 6,5 %), tomēr nozarē ir veiktas būtiskas reformas konsolidējot stacionārās iestādes un, neskatoties uz nepietiekamo finansējumu, veselības </w:t>
      </w:r>
      <w:r w:rsidRPr="008300AF">
        <w:rPr>
          <w:rFonts w:ascii="Times New Roman" w:hAnsi="Times New Roman" w:cs="Times New Roman"/>
          <w:bCs/>
          <w:sz w:val="24"/>
          <w:szCs w:val="24"/>
        </w:rPr>
        <w:t>aprūpes pakalpojumi tiek nodrošināti</w:t>
      </w:r>
      <w:r>
        <w:rPr>
          <w:rFonts w:ascii="Times New Roman" w:hAnsi="Times New Roman" w:cs="Times New Roman"/>
          <w:bCs/>
          <w:sz w:val="24"/>
          <w:szCs w:val="24"/>
          <w:vertAlign w:val="superscript"/>
        </w:rPr>
        <w:footnoteReference w:id="93"/>
      </w:r>
      <w:r w:rsidRPr="008300AF">
        <w:rPr>
          <w:rFonts w:ascii="Times New Roman" w:hAnsi="Times New Roman" w:cs="Times New Roman"/>
          <w:bCs/>
          <w:sz w:val="24"/>
          <w:szCs w:val="24"/>
        </w:rPr>
        <w:t>. Kaut gan nevar noliegt, ka nepietiekams finansējums negatīvi ietekmē veselības aprūpes pakalpojumu pieejamību un tā turpina pasliktināties, atspoguļojot nepietiekamā finansējuma sekas.</w:t>
      </w:r>
    </w:p>
    <w:p w:rsidR="004C3D7E" w:rsidRPr="008300AF" w:rsidP="004C3D7E" w14:paraId="753CD48E" w14:textId="77777777">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eastAsia="Times New Roman" w:hAnsi="Times New Roman" w:cs="Times New Roman"/>
          <w:color w:val="000000" w:themeColor="text1"/>
          <w:sz w:val="24"/>
          <w:szCs w:val="24"/>
          <w:lang w:eastAsia="lv-LV"/>
        </w:rPr>
        <w:t xml:space="preserve">Pacientu tiešo maksājumu īpatsvars </w:t>
      </w:r>
      <w:r w:rsidRPr="008300AF">
        <w:rPr>
          <w:rFonts w:ascii="Times New Roman" w:eastAsia="Times New Roman" w:hAnsi="Times New Roman" w:cs="Times New Roman"/>
          <w:i/>
          <w:color w:val="000000" w:themeColor="text1"/>
          <w:sz w:val="24"/>
          <w:szCs w:val="24"/>
          <w:lang w:eastAsia="lv-LV"/>
        </w:rPr>
        <w:t>(out-of-pocket health expenditure)</w:t>
      </w:r>
      <w:r w:rsidRPr="008300AF">
        <w:rPr>
          <w:rFonts w:ascii="Times New Roman" w:eastAsia="Times New Roman" w:hAnsi="Times New Roman" w:cs="Times New Roman"/>
          <w:color w:val="000000" w:themeColor="text1"/>
          <w:sz w:val="24"/>
          <w:szCs w:val="24"/>
          <w:lang w:eastAsia="lv-LV"/>
        </w:rPr>
        <w:t xml:space="preserve"> </w:t>
      </w:r>
      <w:r w:rsidRPr="008300AF">
        <w:rPr>
          <w:rFonts w:ascii="Times New Roman" w:hAnsi="Times New Roman" w:cs="Times New Roman"/>
          <w:sz w:val="24"/>
          <w:szCs w:val="24"/>
        </w:rPr>
        <w:t>Latvijā ir viens no augstākajiem - 38,8% no kopējiem izdevumiem par veselības aprūpes pakalpojumiem, Igaunijā 20,72%, Lietuvā 31,27%, ES attiecīgi 16,51%</w:t>
      </w:r>
      <w:r>
        <w:rPr>
          <w:rStyle w:val="FootnoteReference"/>
          <w:rFonts w:ascii="Times New Roman" w:hAnsi="Times New Roman" w:cs="Times New Roman"/>
          <w:sz w:val="24"/>
          <w:szCs w:val="24"/>
        </w:rPr>
        <w:footnoteReference w:id="94"/>
      </w:r>
      <w:r w:rsidRPr="008300AF">
        <w:rPr>
          <w:rFonts w:ascii="Times New Roman" w:hAnsi="Times New Roman" w:cs="Times New Roman"/>
          <w:sz w:val="24"/>
          <w:szCs w:val="24"/>
        </w:rPr>
        <w:t>. Palielinot valsts izdevumus veselības aprūpei tiek būtiski samazināts finansiālais slogs pacientam (skat.11.attēlu).</w:t>
      </w:r>
    </w:p>
    <w:p w:rsidR="004C3D7E" w:rsidRPr="008300AF" w:rsidP="004C3D7E" w14:paraId="39B33FBA" w14:textId="77777777">
      <w:pPr>
        <w:pStyle w:val="ListParagraph"/>
        <w:spacing w:after="0" w:line="240" w:lineRule="auto"/>
        <w:ind w:left="2912"/>
        <w:jc w:val="right"/>
        <w:rPr>
          <w:rFonts w:ascii="Times New Roman" w:hAnsi="Times New Roman" w:cs="Times New Roman"/>
          <w:i/>
          <w:sz w:val="24"/>
          <w:szCs w:val="24"/>
        </w:rPr>
      </w:pPr>
      <w:r w:rsidRPr="008300AF">
        <w:rPr>
          <w:rFonts w:ascii="Times New Roman" w:hAnsi="Times New Roman" w:cs="Times New Roman"/>
          <w:i/>
          <w:sz w:val="24"/>
          <w:szCs w:val="24"/>
        </w:rPr>
        <w:t>11.attēls</w:t>
      </w:r>
    </w:p>
    <w:p w:rsidR="004C3D7E" w:rsidRPr="008300AF" w:rsidP="004C3D7E" w14:paraId="2CA08B07" w14:textId="77777777">
      <w:pPr>
        <w:pStyle w:val="ListParagraph"/>
        <w:spacing w:after="0" w:line="240" w:lineRule="auto"/>
        <w:ind w:left="2912"/>
        <w:jc w:val="center"/>
        <w:rPr>
          <w:rFonts w:ascii="Times New Roman" w:hAnsi="Times New Roman" w:cs="Times New Roman"/>
          <w:b/>
          <w:bCs/>
          <w:sz w:val="24"/>
          <w:szCs w:val="24"/>
        </w:rPr>
      </w:pPr>
    </w:p>
    <w:p w:rsidR="004C3D7E" w:rsidRPr="008300AF" w:rsidP="004C3D7E" w14:paraId="260257D2" w14:textId="77777777">
      <w:pPr>
        <w:spacing w:after="0" w:line="240" w:lineRule="auto"/>
        <w:contextualSpacing/>
        <w:jc w:val="center"/>
        <w:rPr>
          <w:rFonts w:ascii="Times New Roman" w:eastAsia="Times New Roman" w:hAnsi="Times New Roman" w:cs="Times New Roman"/>
          <w:b/>
          <w:color w:val="000000" w:themeColor="text1"/>
          <w:sz w:val="24"/>
          <w:szCs w:val="24"/>
          <w:lang w:eastAsia="lv-LV"/>
        </w:rPr>
      </w:pPr>
      <w:r w:rsidRPr="008300AF">
        <w:rPr>
          <w:rFonts w:ascii="Times New Roman" w:eastAsia="Times New Roman" w:hAnsi="Times New Roman" w:cs="Times New Roman"/>
          <w:b/>
          <w:color w:val="000000" w:themeColor="text1"/>
          <w:sz w:val="24"/>
          <w:szCs w:val="24"/>
          <w:lang w:eastAsia="lv-LV"/>
        </w:rPr>
        <w:t>Pacientu tiešo maksājumu īpatsvars un valsts budžeta izdevumi ves</w:t>
      </w:r>
      <w:r>
        <w:rPr>
          <w:rFonts w:ascii="Times New Roman" w:eastAsia="Times New Roman" w:hAnsi="Times New Roman" w:cs="Times New Roman"/>
          <w:b/>
          <w:color w:val="000000" w:themeColor="text1"/>
          <w:sz w:val="24"/>
          <w:szCs w:val="24"/>
          <w:lang w:eastAsia="lv-LV"/>
        </w:rPr>
        <w:t>el</w:t>
      </w:r>
      <w:r w:rsidRPr="008300AF">
        <w:rPr>
          <w:rFonts w:ascii="Times New Roman" w:eastAsia="Times New Roman" w:hAnsi="Times New Roman" w:cs="Times New Roman"/>
          <w:b/>
          <w:color w:val="000000" w:themeColor="text1"/>
          <w:sz w:val="24"/>
          <w:szCs w:val="24"/>
          <w:lang w:eastAsia="lv-LV"/>
        </w:rPr>
        <w:t>ības aprūpei</w:t>
      </w:r>
    </w:p>
    <w:p w:rsidR="004C3D7E" w:rsidRPr="008300AF" w:rsidP="004C3D7E" w14:paraId="42EFE9AE" w14:textId="77777777">
      <w:pPr>
        <w:spacing w:after="0" w:line="240" w:lineRule="auto"/>
        <w:contextualSpacing/>
        <w:jc w:val="center"/>
        <w:rPr>
          <w:rFonts w:ascii="Times New Roman" w:eastAsia="Times New Roman" w:hAnsi="Times New Roman" w:cs="Times New Roman"/>
          <w:b/>
          <w:color w:val="000000" w:themeColor="text1"/>
          <w:sz w:val="24"/>
          <w:szCs w:val="24"/>
          <w:lang w:eastAsia="lv-LV"/>
        </w:rPr>
      </w:pPr>
    </w:p>
    <w:p w:rsidR="004C3D7E" w:rsidRPr="008300AF" w:rsidP="004C3D7E" w14:paraId="08E4A29D" w14:textId="77777777">
      <w:pPr>
        <w:spacing w:after="0" w:line="240" w:lineRule="auto"/>
        <w:contextualSpacing/>
        <w:jc w:val="both"/>
        <w:rPr>
          <w:rFonts w:ascii="Times New Roman" w:eastAsia="Times New Roman" w:hAnsi="Times New Roman" w:cs="Times New Roman"/>
          <w:color w:val="000000" w:themeColor="text1"/>
          <w:sz w:val="24"/>
          <w:szCs w:val="24"/>
          <w:lang w:eastAsia="lv-LV"/>
        </w:rPr>
      </w:pPr>
      <w:r w:rsidRPr="008300AF">
        <w:rPr>
          <w:noProof/>
          <w:lang w:eastAsia="lv-LV"/>
        </w:rPr>
        <w:drawing>
          <wp:inline distT="0" distB="0" distL="0" distR="0">
            <wp:extent cx="5760085" cy="3697605"/>
            <wp:effectExtent l="0" t="0" r="0" b="0"/>
            <wp:docPr id="20" name="Picture 20" descr="C:\Users\kklavina\AppData\Local\Microsoft\Windows\INetCacheContent.Word\Untitled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78962" name="Picture 3" descr="C:\Users\kklavina\AppData\Local\Microsoft\Windows\INetCacheContent.Word\Untitled1 (2).p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697605"/>
                    </a:xfrm>
                    <a:prstGeom prst="rect">
                      <a:avLst/>
                    </a:prstGeom>
                    <a:noFill/>
                    <a:ln>
                      <a:noFill/>
                    </a:ln>
                  </pic:spPr>
                </pic:pic>
              </a:graphicData>
            </a:graphic>
          </wp:inline>
        </w:drawing>
      </w:r>
    </w:p>
    <w:p w:rsidR="004C3D7E" w:rsidRPr="008300AF" w:rsidP="004C3D7E" w14:paraId="463F11D0" w14:textId="77777777">
      <w:pPr>
        <w:spacing w:after="0" w:line="240" w:lineRule="auto"/>
        <w:contextualSpacing/>
        <w:jc w:val="both"/>
        <w:rPr>
          <w:rFonts w:ascii="Times New Roman" w:eastAsia="Times New Roman" w:hAnsi="Times New Roman" w:cs="Times New Roman"/>
          <w:color w:val="000000" w:themeColor="text1"/>
          <w:sz w:val="24"/>
          <w:szCs w:val="24"/>
          <w:lang w:eastAsia="lv-LV"/>
        </w:rPr>
      </w:pPr>
    </w:p>
    <w:p w:rsidR="004C3D7E" w:rsidRPr="008300AF" w:rsidP="004C3D7E" w14:paraId="7C9B3BEA" w14:textId="77777777">
      <w:pPr>
        <w:spacing w:after="0" w:line="240" w:lineRule="auto"/>
        <w:contextualSpacing/>
        <w:jc w:val="center"/>
        <w:rPr>
          <w:rFonts w:ascii="Times New Roman" w:hAnsi="Times New Roman" w:cs="Times New Roman"/>
          <w:bCs/>
          <w:sz w:val="24"/>
          <w:szCs w:val="24"/>
        </w:rPr>
      </w:pPr>
    </w:p>
    <w:p w:rsidR="004C3D7E" w:rsidRPr="008300AF" w:rsidP="004C3D7E" w14:paraId="6A567AAA" w14:textId="77777777">
      <w:pPr>
        <w:numPr>
          <w:ilvl w:val="0"/>
          <w:numId w:val="3"/>
        </w:numPr>
        <w:spacing w:after="0" w:line="240" w:lineRule="auto"/>
        <w:ind w:left="0" w:hanging="709"/>
        <w:contextualSpacing/>
        <w:jc w:val="both"/>
        <w:rPr>
          <w:rFonts w:ascii="Times New Roman" w:hAnsi="Times New Roman" w:cs="Times New Roman"/>
          <w:bCs/>
          <w:sz w:val="24"/>
          <w:szCs w:val="24"/>
        </w:rPr>
      </w:pPr>
      <w:r w:rsidRPr="008300AF">
        <w:rPr>
          <w:rFonts w:ascii="Times New Roman" w:hAnsi="Times New Roman" w:cs="Times New Roman"/>
          <w:bCs/>
          <w:sz w:val="24"/>
          <w:szCs w:val="24"/>
        </w:rPr>
        <w:t xml:space="preserve">Pieprasījums pēc veselības aprūpes pakalpojumiem ilgtermiņā palielināsies, radot papildu spiedienu uz valsts izdevumiem. EK prognozē, ka izdevumi palielināsies par 1,5 % no IKP laikposmā no 2013. līdz 2060. gadam </w:t>
      </w:r>
      <w:r w:rsidRPr="008300AF">
        <w:rPr>
          <w:rFonts w:ascii="Times New Roman" w:hAnsi="Times New Roman" w:cs="Times New Roman"/>
          <w:bCs/>
          <w:i/>
          <w:sz w:val="24"/>
          <w:szCs w:val="24"/>
        </w:rPr>
        <w:t xml:space="preserve">(skat.12.attēlu). </w:t>
      </w:r>
      <w:r w:rsidRPr="008300AF">
        <w:rPr>
          <w:rFonts w:ascii="Times New Roman" w:hAnsi="Times New Roman" w:cs="Times New Roman"/>
          <w:bCs/>
          <w:sz w:val="24"/>
          <w:szCs w:val="24"/>
        </w:rPr>
        <w:t xml:space="preserve">Budžeta pieaugumu nākotnē noteiks tādi </w:t>
      </w:r>
      <w:r w:rsidRPr="008300AF">
        <w:rPr>
          <w:rFonts w:ascii="Times New Roman" w:hAnsi="Times New Roman" w:cs="Times New Roman"/>
          <w:sz w:val="24"/>
          <w:szCs w:val="24"/>
        </w:rPr>
        <w:t>objektīvi faktori, kā populācijas novecošanās ES vidēji par 0,9 % un tehnoloģiju attīstība par 1,6%</w:t>
      </w:r>
      <w:r>
        <w:rPr>
          <w:rStyle w:val="FootnoteReference"/>
          <w:rFonts w:ascii="Times New Roman" w:hAnsi="Times New Roman" w:cs="Times New Roman"/>
          <w:sz w:val="24"/>
          <w:szCs w:val="24"/>
        </w:rPr>
        <w:footnoteReference w:id="95"/>
      </w:r>
      <w:r w:rsidRPr="008300AF">
        <w:rPr>
          <w:rFonts w:ascii="Times New Roman" w:hAnsi="Times New Roman" w:cs="Times New Roman"/>
          <w:sz w:val="24"/>
          <w:szCs w:val="24"/>
        </w:rPr>
        <w:t>.</w:t>
      </w:r>
    </w:p>
    <w:p w:rsidR="004C3D7E" w:rsidRPr="008300AF" w:rsidP="004C3D7E" w14:paraId="12ACB2F0" w14:textId="77777777">
      <w:pPr>
        <w:spacing w:after="0" w:line="240" w:lineRule="auto"/>
        <w:contextualSpacing/>
        <w:jc w:val="both"/>
        <w:rPr>
          <w:rFonts w:ascii="Times New Roman" w:hAnsi="Times New Roman" w:cs="Times New Roman"/>
          <w:sz w:val="24"/>
          <w:szCs w:val="24"/>
        </w:rPr>
      </w:pPr>
    </w:p>
    <w:p w:rsidR="004C3D7E" w:rsidRPr="008300AF" w:rsidP="004C3D7E" w14:paraId="0659593D" w14:textId="77777777">
      <w:pPr>
        <w:spacing w:after="0" w:line="240" w:lineRule="auto"/>
        <w:contextualSpacing/>
        <w:jc w:val="both"/>
        <w:rPr>
          <w:rFonts w:ascii="Times New Roman" w:hAnsi="Times New Roman" w:cs="Times New Roman"/>
          <w:sz w:val="24"/>
          <w:szCs w:val="24"/>
        </w:rPr>
      </w:pPr>
    </w:p>
    <w:p w:rsidR="004C3D7E" w:rsidRPr="008300AF" w:rsidP="004C3D7E" w14:paraId="2CC1278B" w14:textId="77777777">
      <w:pPr>
        <w:spacing w:after="0" w:line="240" w:lineRule="auto"/>
        <w:contextualSpacing/>
        <w:jc w:val="both"/>
        <w:rPr>
          <w:rFonts w:ascii="Times New Roman" w:hAnsi="Times New Roman" w:cs="Times New Roman"/>
          <w:sz w:val="24"/>
          <w:szCs w:val="24"/>
        </w:rPr>
      </w:pPr>
    </w:p>
    <w:p w:rsidR="004C3D7E" w:rsidRPr="008300AF" w:rsidP="004C3D7E" w14:paraId="0916C3AF" w14:textId="77777777">
      <w:pPr>
        <w:spacing w:after="0" w:line="240" w:lineRule="auto"/>
        <w:contextualSpacing/>
        <w:jc w:val="both"/>
        <w:rPr>
          <w:rFonts w:ascii="Times New Roman" w:hAnsi="Times New Roman" w:cs="Times New Roman"/>
          <w:sz w:val="24"/>
          <w:szCs w:val="24"/>
        </w:rPr>
      </w:pPr>
    </w:p>
    <w:p w:rsidR="004C3D7E" w:rsidRPr="008300AF" w:rsidP="004C3D7E" w14:paraId="495DCF4A" w14:textId="77777777">
      <w:pPr>
        <w:spacing w:after="0" w:line="240" w:lineRule="auto"/>
        <w:contextualSpacing/>
        <w:jc w:val="both"/>
        <w:rPr>
          <w:rFonts w:ascii="Times New Roman" w:hAnsi="Times New Roman" w:cs="Times New Roman"/>
          <w:bCs/>
          <w:sz w:val="24"/>
          <w:szCs w:val="24"/>
        </w:rPr>
      </w:pPr>
    </w:p>
    <w:p w:rsidR="004C3D7E" w:rsidRPr="008300AF" w:rsidP="004C3D7E" w14:paraId="2EE624FF" w14:textId="77777777">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12.attēls</w:t>
      </w:r>
    </w:p>
    <w:p w:rsidR="004C3D7E" w:rsidRPr="008300AF" w:rsidP="004C3D7E" w14:paraId="4E261FAE" w14:textId="77777777">
      <w:pPr>
        <w:spacing w:after="0" w:line="240" w:lineRule="auto"/>
        <w:ind w:hanging="709"/>
        <w:jc w:val="right"/>
        <w:rPr>
          <w:rFonts w:ascii="Times New Roman" w:hAnsi="Times New Roman" w:cs="Times New Roman"/>
          <w:b/>
          <w:bCs/>
          <w:sz w:val="24"/>
          <w:szCs w:val="24"/>
        </w:rPr>
      </w:pPr>
    </w:p>
    <w:p w:rsidR="004C3D7E" w:rsidRPr="008300AF" w:rsidP="004C3D7E" w14:paraId="279A3645" w14:textId="77777777">
      <w:pPr>
        <w:spacing w:after="0" w:line="240" w:lineRule="auto"/>
        <w:ind w:hanging="709"/>
        <w:contextualSpacing/>
        <w:jc w:val="center"/>
        <w:rPr>
          <w:rFonts w:ascii="Times New Roman" w:hAnsi="Times New Roman" w:cs="Times New Roman"/>
          <w:b/>
          <w:bCs/>
          <w:sz w:val="24"/>
          <w:szCs w:val="24"/>
        </w:rPr>
      </w:pPr>
      <w:r w:rsidRPr="008300AF">
        <w:rPr>
          <w:rFonts w:ascii="Times New Roman" w:hAnsi="Times New Roman" w:cs="Times New Roman"/>
          <w:b/>
          <w:bCs/>
          <w:sz w:val="24"/>
          <w:szCs w:val="24"/>
        </w:rPr>
        <w:t>EK plānotie valsts budžeta izdevumi veselībai 2013-2060.gadā</w:t>
      </w:r>
    </w:p>
    <w:p w:rsidR="004C3D7E" w:rsidRPr="008300AF" w:rsidP="004C3D7E" w14:paraId="6220C9A9" w14:textId="77777777">
      <w:pPr>
        <w:spacing w:after="0" w:line="240" w:lineRule="auto"/>
        <w:ind w:hanging="709"/>
        <w:contextualSpacing/>
        <w:jc w:val="center"/>
        <w:rPr>
          <w:rFonts w:ascii="Times New Roman" w:hAnsi="Times New Roman" w:cs="Times New Roman"/>
          <w:b/>
          <w:bCs/>
          <w:sz w:val="24"/>
          <w:szCs w:val="24"/>
        </w:rPr>
      </w:pPr>
    </w:p>
    <w:p w:rsidR="004C3D7E" w:rsidRPr="008300AF" w:rsidP="004C3D7E" w14:paraId="1EE53502" w14:textId="77777777">
      <w:pPr>
        <w:spacing w:after="0" w:line="240" w:lineRule="auto"/>
        <w:jc w:val="center"/>
        <w:rPr>
          <w:rFonts w:ascii="Times New Roman" w:hAnsi="Times New Roman" w:cs="Times New Roman"/>
          <w:sz w:val="24"/>
          <w:szCs w:val="24"/>
        </w:rPr>
      </w:pPr>
      <w:r w:rsidRPr="008300AF">
        <w:rPr>
          <w:rFonts w:ascii="Times New Roman" w:hAnsi="Times New Roman" w:cs="Times New Roman"/>
          <w:noProof/>
          <w:sz w:val="24"/>
          <w:szCs w:val="24"/>
          <w:lang w:eastAsia="lv-LV"/>
        </w:rPr>
        <w:drawing>
          <wp:inline distT="0" distB="0" distL="0" distR="0">
            <wp:extent cx="5858510" cy="31826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78523" name="Picture 2"/>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858510" cy="3182620"/>
                    </a:xfrm>
                    <a:prstGeom prst="rect">
                      <a:avLst/>
                    </a:prstGeom>
                    <a:noFill/>
                  </pic:spPr>
                </pic:pic>
              </a:graphicData>
            </a:graphic>
          </wp:inline>
        </w:drawing>
      </w:r>
    </w:p>
    <w:p w:rsidR="004C3D7E" w:rsidRPr="008300AF" w:rsidP="004C3D7E" w14:paraId="5A2F54AF" w14:textId="77777777">
      <w:pPr>
        <w:spacing w:after="0" w:line="240" w:lineRule="auto"/>
        <w:ind w:left="2552"/>
        <w:contextualSpacing/>
        <w:jc w:val="both"/>
        <w:rPr>
          <w:rFonts w:ascii="Times New Roman" w:hAnsi="Times New Roman" w:cs="Times New Roman"/>
          <w:sz w:val="24"/>
          <w:szCs w:val="24"/>
        </w:rPr>
      </w:pPr>
    </w:p>
    <w:p w:rsidR="004C3D7E" w:rsidRPr="008300AF" w:rsidP="004C3D7E" w14:paraId="64D097F0" w14:textId="77777777">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Pastāv arī korelācija starp veiktajiem ieguldījumiem un attālināmo mirstību </w:t>
      </w:r>
      <w:r w:rsidRPr="008300AF">
        <w:rPr>
          <w:rFonts w:ascii="Times New Roman" w:hAnsi="Times New Roman" w:cs="Times New Roman"/>
          <w:i/>
          <w:sz w:val="24"/>
          <w:szCs w:val="24"/>
        </w:rPr>
        <w:t>(skat. 13.attēlu)</w:t>
      </w:r>
      <w:r w:rsidRPr="008300AF">
        <w:rPr>
          <w:rFonts w:ascii="Times New Roman" w:hAnsi="Times New Roman" w:cs="Times New Roman"/>
          <w:sz w:val="24"/>
          <w:szCs w:val="24"/>
        </w:rPr>
        <w:t>, kas liecina, ka veicot papildus ieguldījumus un intervences, ilgtermiņā un vidējā termiņā var uzlabot veselības aprūpes snieguma rādītājus.</w:t>
      </w:r>
    </w:p>
    <w:p w:rsidR="004C3D7E" w:rsidRPr="008300AF" w:rsidP="004C3D7E" w14:paraId="3161AE47" w14:textId="77777777">
      <w:pPr>
        <w:spacing w:after="0" w:line="240" w:lineRule="auto"/>
        <w:contextualSpacing/>
        <w:rPr>
          <w:rFonts w:ascii="Times New Roman" w:hAnsi="Times New Roman" w:cs="Times New Roman"/>
          <w:sz w:val="24"/>
          <w:szCs w:val="24"/>
        </w:rPr>
      </w:pPr>
    </w:p>
    <w:p w:rsidR="004C3D7E" w:rsidRPr="008300AF" w:rsidP="004C3D7E" w14:paraId="0B679657" w14:textId="77777777">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13.attēls</w:t>
      </w:r>
    </w:p>
    <w:p w:rsidR="004C3D7E" w:rsidRPr="008300AF" w:rsidP="004C3D7E" w14:paraId="1FFF3218" w14:textId="77777777">
      <w:pPr>
        <w:spacing w:after="0" w:line="240" w:lineRule="auto"/>
        <w:ind w:hanging="709"/>
        <w:contextualSpacing/>
        <w:jc w:val="right"/>
        <w:rPr>
          <w:rFonts w:ascii="Times New Roman" w:hAnsi="Times New Roman" w:cs="Times New Roman"/>
          <w:i/>
          <w:sz w:val="24"/>
          <w:szCs w:val="24"/>
        </w:rPr>
      </w:pPr>
    </w:p>
    <w:p w:rsidR="004C3D7E" w:rsidRPr="008300AF" w:rsidP="004C3D7E" w14:paraId="1C3175D3" w14:textId="77777777">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Finansējuma un attālināmās mirstības rādītāju korelācija Eiropas valstīs, 2013.gads</w:t>
      </w:r>
    </w:p>
    <w:p w:rsidR="004C3D7E" w:rsidRPr="008300AF" w:rsidP="004C3D7E" w14:paraId="3081CE7C" w14:textId="77777777">
      <w:pPr>
        <w:spacing w:after="0" w:line="240" w:lineRule="auto"/>
        <w:jc w:val="center"/>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788025" cy="3500120"/>
            <wp:effectExtent l="0" t="0" r="3175" b="5080"/>
            <wp:docPr id="11" name="Diagramma 11">
              <a:extLst xmlns:a="http://schemas.openxmlformats.org/drawingml/2006/main">
                <a:ext xmlns:a="http://schemas.openxmlformats.org/drawingml/2006/main" uri="{FF2B5EF4-FFF2-40B4-BE49-F238E27FC236}">
                  <a16:creationId xmlns:a16="http://schemas.microsoft.com/office/drawing/2014/main" id="{2ADC3E99-8367-4745-8F69-D0CA9B27B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3D7E" w:rsidRPr="008300AF" w:rsidP="004C3D7E" w14:paraId="7EDB32AD" w14:textId="77777777">
      <w:pPr>
        <w:spacing w:after="0" w:line="240" w:lineRule="auto"/>
        <w:jc w:val="both"/>
        <w:rPr>
          <w:rFonts w:ascii="Times New Roman" w:hAnsi="Times New Roman" w:cs="Times New Roman"/>
          <w:i/>
          <w:sz w:val="20"/>
          <w:szCs w:val="20"/>
        </w:rPr>
      </w:pPr>
      <w:r w:rsidRPr="008300AF">
        <w:rPr>
          <w:rFonts w:ascii="Times New Roman" w:hAnsi="Times New Roman" w:cs="Times New Roman"/>
          <w:i/>
          <w:sz w:val="20"/>
          <w:szCs w:val="20"/>
        </w:rPr>
        <w:t xml:space="preserve">Avots: </w:t>
      </w:r>
    </w:p>
    <w:p w:rsidR="004C3D7E" w:rsidRPr="008300AF" w:rsidP="004C3D7E" w14:paraId="3A340990" w14:textId="77777777">
      <w:pPr>
        <w:spacing w:after="0" w:line="240" w:lineRule="auto"/>
        <w:ind w:hanging="709"/>
        <w:contextualSpacing/>
        <w:jc w:val="both"/>
        <w:rPr>
          <w:rFonts w:ascii="Times New Roman" w:hAnsi="Times New Roman" w:cs="Times New Roman"/>
          <w:sz w:val="24"/>
          <w:szCs w:val="24"/>
        </w:rPr>
      </w:pPr>
    </w:p>
    <w:p w:rsidR="004C3D7E" w:rsidRPr="008300AF" w:rsidP="004C3D7E" w14:paraId="795FB6BF" w14:textId="77777777">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Kā redzams </w:t>
      </w:r>
      <w:r w:rsidRPr="008300AF">
        <w:rPr>
          <w:rFonts w:ascii="Times New Roman" w:hAnsi="Times New Roman" w:cs="Times New Roman"/>
          <w:i/>
          <w:sz w:val="24"/>
          <w:szCs w:val="24"/>
        </w:rPr>
        <w:t>13.attēlā,</w:t>
      </w:r>
      <w:r w:rsidRPr="008300AF">
        <w:rPr>
          <w:rFonts w:ascii="Times New Roman" w:hAnsi="Times New Roman" w:cs="Times New Roman"/>
          <w:sz w:val="24"/>
          <w:szCs w:val="24"/>
        </w:rPr>
        <w:t xml:space="preserve"> </w:t>
      </w:r>
      <w:r w:rsidRPr="008300AF">
        <w:rPr>
          <w:rFonts w:ascii="Times New Roman" w:hAnsi="Times New Roman" w:cs="Times New Roman"/>
          <w:bCs/>
          <w:sz w:val="24"/>
          <w:szCs w:val="24"/>
        </w:rPr>
        <w:t xml:space="preserve">attālināmās </w:t>
      </w:r>
      <w:r w:rsidRPr="008300AF">
        <w:rPr>
          <w:rFonts w:ascii="Times New Roman" w:hAnsi="Times New Roman" w:cs="Times New Roman"/>
          <w:bCs/>
          <w:i/>
          <w:sz w:val="24"/>
          <w:szCs w:val="24"/>
        </w:rPr>
        <w:t>(amenable)</w:t>
      </w:r>
      <w:r w:rsidRPr="008300AF">
        <w:rPr>
          <w:rFonts w:ascii="Times New Roman" w:hAnsi="Times New Roman" w:cs="Times New Roman"/>
          <w:bCs/>
          <w:sz w:val="24"/>
          <w:szCs w:val="24"/>
        </w:rPr>
        <w:t xml:space="preserve"> mirstības rādītāji korelē ar izdevumiem veselības aprūpes nodrošināšanai uz 1 iedzīvotāju (valsts un privātie), tādēļ </w:t>
      </w:r>
      <w:r w:rsidRPr="008300AF">
        <w:rPr>
          <w:rFonts w:ascii="Times New Roman" w:hAnsi="Times New Roman" w:cs="Times New Roman"/>
          <w:sz w:val="24"/>
          <w:szCs w:val="24"/>
        </w:rPr>
        <w:t xml:space="preserve">izvirzīto </w:t>
      </w:r>
      <w:r w:rsidRPr="008300AF">
        <w:rPr>
          <w:rFonts w:ascii="Times New Roman" w:hAnsi="Times New Roman" w:cs="Times New Roman"/>
          <w:b/>
          <w:sz w:val="24"/>
          <w:szCs w:val="24"/>
        </w:rPr>
        <w:t>mērķu izpilde ir tieši atkarīga no papildus finanšu resursu piesaistes</w:t>
      </w:r>
      <w:r w:rsidRPr="008300AF">
        <w:rPr>
          <w:rFonts w:ascii="Times New Roman" w:hAnsi="Times New Roman" w:cs="Times New Roman"/>
          <w:sz w:val="24"/>
          <w:szCs w:val="24"/>
        </w:rPr>
        <w:t>. Nevar noliegt, ka arī reformas soļi sistēmas efektivitātes un snieguma rādītāju uzlabošanai pozitīvi ietekmēs mirstības rādītājus, tomēr to ietekme vien, bez papildu finanšu resursiem, nebūs pietiekama, lai būtiski uzlabotu šos rādītājus.</w:t>
      </w:r>
    </w:p>
    <w:p w:rsidR="004C3D7E" w:rsidRPr="008300AF" w:rsidP="004C3D7E" w14:paraId="67F2AAA1" w14:textId="77777777">
      <w:pPr>
        <w:spacing w:after="0" w:line="240" w:lineRule="auto"/>
        <w:contextualSpacing/>
        <w:jc w:val="both"/>
        <w:rPr>
          <w:rFonts w:ascii="Times New Roman" w:hAnsi="Times New Roman" w:cs="Times New Roman"/>
          <w:sz w:val="24"/>
          <w:szCs w:val="24"/>
        </w:rPr>
      </w:pPr>
    </w:p>
    <w:p w:rsidR="004C3D7E" w:rsidRPr="008300AF" w:rsidP="004C3D7E" w14:paraId="6388DC65" w14:textId="77777777">
      <w:pPr>
        <w:pStyle w:val="Heading2"/>
        <w:rPr>
          <w:rFonts w:ascii="Times New Roman" w:hAnsi="Times New Roman" w:cs="Times New Roman"/>
          <w:sz w:val="28"/>
          <w:szCs w:val="28"/>
        </w:rPr>
      </w:pPr>
      <w:bookmarkStart w:id="185" w:name="_Toc256000034"/>
      <w:bookmarkStart w:id="186" w:name="_Toc486592201"/>
      <w:bookmarkStart w:id="187" w:name="_Toc488140831"/>
      <w:bookmarkStart w:id="188" w:name="_Toc256000074"/>
      <w:bookmarkStart w:id="189" w:name="_Toc256000116"/>
      <w:r w:rsidRPr="008300AF">
        <w:rPr>
          <w:rFonts w:ascii="Times New Roman" w:hAnsi="Times New Roman" w:cs="Times New Roman"/>
          <w:sz w:val="28"/>
          <w:szCs w:val="28"/>
        </w:rPr>
        <w:t>4.1. Veselības nozares valsts budžeta finansējuma plāns 2018. – 2023.gadam</w:t>
      </w:r>
      <w:bookmarkEnd w:id="189"/>
      <w:bookmarkEnd w:id="188"/>
      <w:bookmarkEnd w:id="185"/>
      <w:bookmarkEnd w:id="186"/>
      <w:bookmarkEnd w:id="187"/>
    </w:p>
    <w:p w:rsidR="004C3D7E" w:rsidRPr="008300AF" w:rsidP="004C3D7E" w14:paraId="147BFCD7" w14:textId="77777777">
      <w:pPr>
        <w:spacing w:after="0" w:line="240" w:lineRule="auto"/>
        <w:rPr>
          <w:rFonts w:ascii="Times New Roman" w:hAnsi="Times New Roman" w:cs="Times New Roman"/>
          <w:sz w:val="24"/>
          <w:szCs w:val="24"/>
        </w:rPr>
      </w:pPr>
    </w:p>
    <w:p w:rsidR="004C3D7E" w:rsidRPr="008300AF" w:rsidP="004C3D7E" w14:paraId="739F7807" w14:textId="77777777">
      <w:pPr>
        <w:numPr>
          <w:ilvl w:val="0"/>
          <w:numId w:val="3"/>
        </w:numPr>
        <w:spacing w:after="0" w:line="240" w:lineRule="auto"/>
        <w:ind w:left="0" w:hanging="709"/>
        <w:contextualSpacing/>
        <w:jc w:val="both"/>
        <w:rPr>
          <w:rFonts w:ascii="Times New Roman" w:hAnsi="Times New Roman" w:cs="Times New Roman"/>
          <w:sz w:val="24"/>
          <w:szCs w:val="24"/>
        </w:rPr>
      </w:pPr>
      <w:r w:rsidRPr="008300AF">
        <w:rPr>
          <w:rFonts w:ascii="Times New Roman" w:hAnsi="Times New Roman" w:cs="Times New Roman"/>
          <w:sz w:val="24"/>
          <w:szCs w:val="24"/>
        </w:rPr>
        <w:t xml:space="preserve">Lai nodrošinātu </w:t>
      </w:r>
      <w:r w:rsidRPr="008300AF">
        <w:rPr>
          <w:rFonts w:ascii="Times New Roman" w:hAnsi="Times New Roman" w:cs="Times New Roman"/>
          <w:b/>
          <w:sz w:val="24"/>
          <w:szCs w:val="24"/>
        </w:rPr>
        <w:t>izvirzīto mērķu izpildi</w:t>
      </w:r>
      <w:r w:rsidRPr="008300AF">
        <w:rPr>
          <w:rFonts w:ascii="Times New Roman" w:hAnsi="Times New Roman" w:cs="Times New Roman"/>
          <w:sz w:val="24"/>
          <w:szCs w:val="24"/>
        </w:rPr>
        <w:t>, jāveic veselības nozares finansējuma palielinājums, sasniedzot Pasaules veselības organizācijas ieteikto optimālo līmeni un veselības nozarei novirzot finansējumu vismaz 14% apmērā no valsts kopbudžeta (</w:t>
      </w:r>
      <w:r w:rsidRPr="008300AF">
        <w:rPr>
          <w:rFonts w:ascii="Times New Roman" w:hAnsi="Times New Roman" w:cs="Times New Roman"/>
          <w:i/>
          <w:sz w:val="24"/>
          <w:szCs w:val="24"/>
        </w:rPr>
        <w:t xml:space="preserve">skat. </w:t>
      </w:r>
      <w:r>
        <w:rPr>
          <w:rFonts w:ascii="Times New Roman" w:hAnsi="Times New Roman" w:cs="Times New Roman"/>
          <w:i/>
          <w:sz w:val="24"/>
          <w:szCs w:val="24"/>
        </w:rPr>
        <w:t>10</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14:paraId="47CCA006" w14:textId="77777777">
      <w:pPr>
        <w:spacing w:after="0" w:line="240" w:lineRule="auto"/>
        <w:contextualSpacing/>
        <w:jc w:val="both"/>
        <w:rPr>
          <w:rFonts w:ascii="Times New Roman" w:hAnsi="Times New Roman" w:cs="Times New Roman"/>
          <w:sz w:val="24"/>
          <w:szCs w:val="24"/>
        </w:rPr>
      </w:pPr>
    </w:p>
    <w:p w:rsidR="004C3D7E" w:rsidRPr="008300AF" w:rsidP="004C3D7E" w14:paraId="1023ED36" w14:textId="77777777">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10</w:t>
      </w:r>
      <w:r w:rsidRPr="008300AF">
        <w:rPr>
          <w:rFonts w:ascii="Times New Roman" w:hAnsi="Times New Roman" w:cs="Times New Roman"/>
          <w:i/>
          <w:sz w:val="24"/>
          <w:szCs w:val="24"/>
        </w:rPr>
        <w:t xml:space="preserve">.tabula </w:t>
      </w:r>
    </w:p>
    <w:p w:rsidR="004C3D7E" w:rsidRPr="008300AF" w:rsidP="004C3D7E" w14:paraId="4D4FDABA"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Veselības nozares budžeta pieaugums 2018 – 2023.gadam</w:t>
      </w:r>
    </w:p>
    <w:p w:rsidR="004C3D7E" w:rsidRPr="008300AF" w:rsidP="004C3D7E" w14:paraId="0B86EE8F" w14:textId="77777777">
      <w:pPr>
        <w:spacing w:after="0" w:line="240" w:lineRule="auto"/>
        <w:contextualSpacing/>
        <w:jc w:val="both"/>
        <w:rPr>
          <w:rFonts w:ascii="Times New Roman" w:hAnsi="Times New Roman" w:cs="Times New Roman"/>
          <w:sz w:val="24"/>
          <w:szCs w:val="24"/>
          <w:highlight w:val="yellow"/>
        </w:rPr>
      </w:pPr>
    </w:p>
    <w:tbl>
      <w:tblPr>
        <w:tblW w:w="8795" w:type="dxa"/>
        <w:jc w:val="center"/>
        <w:tblLook w:val="04A0"/>
      </w:tblPr>
      <w:tblGrid>
        <w:gridCol w:w="3620"/>
        <w:gridCol w:w="920"/>
        <w:gridCol w:w="850"/>
        <w:gridCol w:w="849"/>
        <w:gridCol w:w="833"/>
        <w:gridCol w:w="872"/>
        <w:gridCol w:w="851"/>
      </w:tblGrid>
      <w:tr w14:paraId="15906D2D" w14:textId="77777777"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527AA762"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                                                </w:t>
            </w:r>
          </w:p>
        </w:tc>
        <w:tc>
          <w:tcPr>
            <w:tcW w:w="920"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467446B9"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2018</w:t>
            </w:r>
          </w:p>
        </w:tc>
        <w:tc>
          <w:tcPr>
            <w:tcW w:w="850"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75CA052A"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2019</w:t>
            </w:r>
          </w:p>
        </w:tc>
        <w:tc>
          <w:tcPr>
            <w:tcW w:w="849"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623513EB"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2020</w:t>
            </w:r>
          </w:p>
        </w:tc>
        <w:tc>
          <w:tcPr>
            <w:tcW w:w="833"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2949FB5C"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2021</w:t>
            </w:r>
          </w:p>
        </w:tc>
        <w:tc>
          <w:tcPr>
            <w:tcW w:w="872"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163CBBDC"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2022</w:t>
            </w:r>
          </w:p>
        </w:tc>
        <w:tc>
          <w:tcPr>
            <w:tcW w:w="851" w:type="dxa"/>
            <w:tcBorders>
              <w:top w:val="single" w:sz="4" w:space="0" w:color="auto"/>
              <w:left w:val="nil"/>
              <w:bottom w:val="single" w:sz="4" w:space="0" w:color="auto"/>
              <w:right w:val="single" w:sz="4" w:space="0" w:color="auto"/>
            </w:tcBorders>
            <w:shd w:val="clear" w:color="auto" w:fill="FDEADA" w:themeFill="accent6" w:themeFillTint="33"/>
            <w:vAlign w:val="center"/>
            <w:hideMark/>
          </w:tcPr>
          <w:p w:rsidR="004C3D7E" w:rsidRPr="008300AF" w:rsidP="004C3D7E" w14:paraId="32FFACAE" w14:textId="77777777">
            <w:pPr>
              <w:spacing w:after="0" w:line="240" w:lineRule="auto"/>
              <w:jc w:val="both"/>
              <w:rPr>
                <w:rFonts w:ascii="Times New Roman" w:eastAsia="Times New Roman" w:hAnsi="Times New Roman" w:cs="Times New Roman"/>
                <w:b/>
                <w:bCs/>
                <w:color w:val="384552"/>
                <w:sz w:val="20"/>
                <w:szCs w:val="20"/>
                <w:lang w:eastAsia="lv-LV"/>
              </w:rPr>
            </w:pPr>
            <w:r w:rsidRPr="008300AF">
              <w:rPr>
                <w:rFonts w:ascii="Times New Roman" w:eastAsia="Times New Roman" w:hAnsi="Times New Roman" w:cs="Times New Roman"/>
                <w:b/>
                <w:bCs/>
                <w:color w:val="384552"/>
                <w:sz w:val="20"/>
                <w:szCs w:val="20"/>
                <w:lang w:eastAsia="lv-LV"/>
              </w:rPr>
              <w:t>2023</w:t>
            </w:r>
          </w:p>
        </w:tc>
      </w:tr>
      <w:tr w14:paraId="3192CCF6" w14:textId="77777777"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14:paraId="60B90248"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miljoni euro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34996111"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1 0</w:t>
            </w:r>
            <w:r>
              <w:rPr>
                <w:rFonts w:ascii="Times New Roman" w:eastAsia="Times New Roman" w:hAnsi="Times New Roman" w:cs="Times New Roman"/>
                <w:bCs/>
                <w:sz w:val="20"/>
                <w:szCs w:val="20"/>
                <w:lang w:eastAsia="lv-LV"/>
              </w:rPr>
              <w:t>74</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7B2DAC01"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w:t>
            </w:r>
            <w:r>
              <w:rPr>
                <w:rFonts w:ascii="Times New Roman" w:eastAsia="Times New Roman" w:hAnsi="Times New Roman" w:cs="Times New Roman"/>
                <w:bCs/>
                <w:sz w:val="20"/>
                <w:szCs w:val="20"/>
                <w:lang w:eastAsia="lv-LV"/>
              </w:rPr>
              <w:t>209</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0</w:t>
            </w:r>
            <w:r w:rsidRPr="008300AF">
              <w:rPr>
                <w:rFonts w:ascii="Times New Roman" w:eastAsia="Times New Roman" w:hAnsi="Times New Roman" w:cs="Times New Roman"/>
                <w:bCs/>
                <w:sz w:val="20"/>
                <w:szCs w:val="20"/>
                <w:lang w:eastAsia="lv-LV"/>
              </w:rPr>
              <w:t xml:space="preserve"> </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222C929C"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w:t>
            </w:r>
            <w:r>
              <w:rPr>
                <w:rFonts w:ascii="Times New Roman" w:eastAsia="Times New Roman" w:hAnsi="Times New Roman" w:cs="Times New Roman"/>
                <w:bCs/>
                <w:sz w:val="20"/>
                <w:szCs w:val="20"/>
                <w:lang w:eastAsia="lv-LV"/>
              </w:rPr>
              <w:t>318</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2</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2301220C"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1 4</w:t>
            </w:r>
            <w:r>
              <w:rPr>
                <w:rFonts w:ascii="Times New Roman" w:eastAsia="Times New Roman" w:hAnsi="Times New Roman" w:cs="Times New Roman"/>
                <w:bCs/>
                <w:sz w:val="20"/>
                <w:szCs w:val="20"/>
                <w:lang w:eastAsia="lv-LV"/>
              </w:rPr>
              <w:t>51</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2</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7D83E2C0"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w:t>
            </w:r>
            <w:r>
              <w:rPr>
                <w:rFonts w:ascii="Times New Roman" w:eastAsia="Times New Roman" w:hAnsi="Times New Roman" w:cs="Times New Roman"/>
                <w:bCs/>
                <w:sz w:val="20"/>
                <w:szCs w:val="20"/>
                <w:lang w:eastAsia="lv-LV"/>
              </w:rPr>
              <w:t> </w:t>
            </w:r>
            <w:r w:rsidRPr="008300AF">
              <w:rPr>
                <w:rFonts w:ascii="Times New Roman" w:eastAsia="Times New Roman" w:hAnsi="Times New Roman" w:cs="Times New Roman"/>
                <w:bCs/>
                <w:sz w:val="20"/>
                <w:szCs w:val="20"/>
                <w:lang w:eastAsia="lv-LV"/>
              </w:rPr>
              <w:t>5</w:t>
            </w:r>
            <w:r>
              <w:rPr>
                <w:rFonts w:ascii="Times New Roman" w:eastAsia="Times New Roman" w:hAnsi="Times New Roman" w:cs="Times New Roman"/>
                <w:bCs/>
                <w:sz w:val="20"/>
                <w:szCs w:val="20"/>
                <w:lang w:eastAsia="lv-LV"/>
              </w:rPr>
              <w:t>78,7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479EC906"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1 6</w:t>
            </w:r>
            <w:r>
              <w:rPr>
                <w:rFonts w:ascii="Times New Roman" w:eastAsia="Times New Roman" w:hAnsi="Times New Roman" w:cs="Times New Roman"/>
                <w:bCs/>
                <w:sz w:val="20"/>
                <w:szCs w:val="20"/>
                <w:lang w:eastAsia="lv-LV"/>
              </w:rPr>
              <w:t>87</w:t>
            </w:r>
            <w:r w:rsidRPr="008300AF">
              <w:rPr>
                <w:rFonts w:ascii="Times New Roman" w:eastAsia="Times New Roman" w:hAnsi="Times New Roman" w:cs="Times New Roman"/>
                <w:bCs/>
                <w:sz w:val="20"/>
                <w:szCs w:val="20"/>
                <w:lang w:eastAsia="lv-LV"/>
              </w:rPr>
              <w:t>,</w:t>
            </w:r>
            <w:r>
              <w:rPr>
                <w:rFonts w:ascii="Times New Roman" w:eastAsia="Times New Roman" w:hAnsi="Times New Roman" w:cs="Times New Roman"/>
                <w:bCs/>
                <w:sz w:val="20"/>
                <w:szCs w:val="20"/>
                <w:lang w:eastAsia="lv-LV"/>
              </w:rPr>
              <w:t>1</w:t>
            </w:r>
          </w:p>
        </w:tc>
      </w:tr>
      <w:tr w14:paraId="273D4283" w14:textId="77777777"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14:paraId="67CDD4C7"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 no valsts konsolidētā budžeta</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5E68C735"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12.37%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74AF3230"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13.73%</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002557E6"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14.30%</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33A9BACB"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14.39%</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116FC5FB"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080AF3F2"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14.33%</w:t>
            </w:r>
          </w:p>
        </w:tc>
      </w:tr>
      <w:tr w14:paraId="50ECC032" w14:textId="77777777"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14:paraId="742D6CE2"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 no IKP</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0DB71D61"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3.90%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44EECEB5"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4.14%</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187CBFA3"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4.27%</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04D08771"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4.46%</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4EE8A881"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4.60%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4E954E61"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4.66%</w:t>
            </w:r>
          </w:p>
        </w:tc>
      </w:tr>
      <w:tr w14:paraId="4BC7BAB0" w14:textId="77777777" w:rsidTr="004C3D7E">
        <w:tblPrEx>
          <w:tblW w:w="8795" w:type="dxa"/>
          <w:jc w:val="center"/>
          <w:tblLook w:val="04A0"/>
        </w:tblPrEx>
        <w:trPr>
          <w:trHeight w:val="232"/>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14:paraId="259619A7" w14:textId="77777777">
            <w:pPr>
              <w:spacing w:after="0" w:line="240" w:lineRule="auto"/>
              <w:jc w:val="both"/>
              <w:rPr>
                <w:rFonts w:ascii="Times New Roman" w:eastAsia="Times New Roman" w:hAnsi="Times New Roman" w:cs="Times New Roman"/>
                <w:bCs/>
                <w:sz w:val="20"/>
                <w:szCs w:val="20"/>
                <w:lang w:eastAsia="lv-LV"/>
              </w:rPr>
            </w:pPr>
            <w:r w:rsidRPr="008300AF">
              <w:rPr>
                <w:rFonts w:ascii="Times New Roman" w:eastAsia="Times New Roman" w:hAnsi="Times New Roman" w:cs="Times New Roman"/>
                <w:bCs/>
                <w:sz w:val="20"/>
                <w:szCs w:val="20"/>
                <w:lang w:eastAsia="lv-LV"/>
              </w:rPr>
              <w:t>Veselības nozares budžets uz 1 iedzīvotāju, euro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0A62ED32"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556.73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10323C42"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632.81</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723E6014"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696.98</w:t>
            </w:r>
          </w:p>
        </w:tc>
        <w:tc>
          <w:tcPr>
            <w:tcW w:w="833"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5DF8D0A1"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775.04</w:t>
            </w:r>
          </w:p>
        </w:tc>
        <w:tc>
          <w:tcPr>
            <w:tcW w:w="872"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2D68A9F3" w14:textId="77777777">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851.64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4C3D7E" w:rsidRPr="008300AF" w:rsidP="004C3D7E" w14:paraId="234C939D" w14:textId="5941945F">
            <w:pPr>
              <w:spacing w:after="0" w:line="240" w:lineRule="auto"/>
              <w:rPr>
                <w:rFonts w:ascii="Times New Roman" w:eastAsia="Times New Roman" w:hAnsi="Times New Roman" w:cs="Times New Roman"/>
                <w:bCs/>
                <w:sz w:val="20"/>
                <w:szCs w:val="20"/>
                <w:lang w:eastAsia="lv-LV"/>
              </w:rPr>
            </w:pPr>
            <w:r w:rsidRPr="00624A35">
              <w:rPr>
                <w:rFonts w:ascii="Times New Roman" w:eastAsia="Times New Roman" w:hAnsi="Times New Roman" w:cs="Times New Roman"/>
                <w:bCs/>
                <w:sz w:val="20"/>
                <w:szCs w:val="20"/>
                <w:lang w:eastAsia="lv-LV"/>
              </w:rPr>
              <w:t>919.3</w:t>
            </w:r>
            <w:r w:rsidR="003F3E2A">
              <w:rPr>
                <w:rFonts w:ascii="Times New Roman" w:eastAsia="Times New Roman" w:hAnsi="Times New Roman" w:cs="Times New Roman"/>
                <w:bCs/>
                <w:sz w:val="20"/>
                <w:szCs w:val="20"/>
                <w:lang w:eastAsia="lv-LV"/>
              </w:rPr>
              <w:t>3</w:t>
            </w:r>
          </w:p>
        </w:tc>
      </w:tr>
    </w:tbl>
    <w:p w:rsidR="004C3D7E" w:rsidRPr="008300AF" w:rsidP="004C3D7E" w14:paraId="4851C4CF" w14:textId="77777777">
      <w:pPr>
        <w:spacing w:after="0" w:line="240" w:lineRule="auto"/>
        <w:contextualSpacing/>
        <w:rPr>
          <w:rFonts w:ascii="Times New Roman" w:hAnsi="Times New Roman" w:cs="Times New Roman"/>
          <w:sz w:val="24"/>
          <w:szCs w:val="24"/>
          <w:highlight w:val="yellow"/>
        </w:rPr>
      </w:pPr>
    </w:p>
    <w:p w:rsidR="004C3D7E" w:rsidP="004C3D7E" w14:paraId="03F80EF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40180C">
        <w:rPr>
          <w:rFonts w:ascii="Times New Roman" w:hAnsi="Times New Roman" w:cs="Times New Roman"/>
          <w:sz w:val="24"/>
          <w:szCs w:val="24"/>
        </w:rPr>
        <w:t>Papildu nepieciešamais finansējums veselības aprūpes nozarei tiks rast no sociālajām iemaksām, vienlaicīgi sasaistot pilnā veselības aprūpes pakalpojumu groza saņemšanas tiesības ar sociālo iemaksu maksāšanas faktu</w:t>
      </w:r>
      <w:r>
        <w:rPr>
          <w:rStyle w:val="FootnoteReference"/>
          <w:rFonts w:ascii="Times New Roman" w:hAnsi="Times New Roman" w:cs="Times New Roman"/>
          <w:sz w:val="24"/>
          <w:szCs w:val="24"/>
        </w:rPr>
        <w:footnoteReference w:id="96"/>
      </w:r>
      <w:r w:rsidRPr="0040180C">
        <w:rPr>
          <w:rFonts w:ascii="Times New Roman" w:hAnsi="Times New Roman" w:cs="Times New Roman"/>
          <w:sz w:val="24"/>
          <w:szCs w:val="24"/>
        </w:rPr>
        <w:t xml:space="preserve">. </w:t>
      </w:r>
    </w:p>
    <w:p w:rsidR="004C3D7E" w:rsidRPr="0040180C" w:rsidP="004C3D7E" w14:paraId="5E63FF49" w14:textId="77777777">
      <w:pPr>
        <w:pStyle w:val="ListParagraph"/>
        <w:spacing w:after="0" w:line="240" w:lineRule="auto"/>
        <w:ind w:left="0"/>
        <w:jc w:val="both"/>
        <w:rPr>
          <w:rFonts w:ascii="Times New Roman" w:hAnsi="Times New Roman" w:cs="Times New Roman"/>
          <w:sz w:val="24"/>
          <w:szCs w:val="24"/>
        </w:rPr>
      </w:pPr>
    </w:p>
    <w:p w:rsidR="004C3D7E" w:rsidP="004C3D7E" w14:paraId="3D458BA1"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Pr>
          <w:rFonts w:ascii="Times New Roman" w:hAnsi="Times New Roman" w:cs="Times New Roman"/>
          <w:b/>
          <w:sz w:val="24"/>
          <w:szCs w:val="24"/>
        </w:rPr>
        <w:t xml:space="preserve">Tādējādi </w:t>
      </w:r>
      <w:r w:rsidRPr="00E43C6B">
        <w:rPr>
          <w:rFonts w:ascii="Times New Roman" w:hAnsi="Times New Roman" w:cs="Times New Roman"/>
          <w:b/>
          <w:sz w:val="24"/>
          <w:szCs w:val="24"/>
        </w:rPr>
        <w:t>pi</w:t>
      </w:r>
      <w:r w:rsidRPr="0040180C">
        <w:rPr>
          <w:rFonts w:ascii="Times New Roman" w:hAnsi="Times New Roman" w:cs="Times New Roman"/>
          <w:b/>
          <w:sz w:val="24"/>
          <w:szCs w:val="24"/>
        </w:rPr>
        <w:t>lnu valsts apmaksāto veselības aprūpes pakalpojumu grozu</w:t>
      </w:r>
      <w:r w:rsidRPr="0040180C">
        <w:rPr>
          <w:rFonts w:ascii="Times New Roman" w:hAnsi="Times New Roman" w:cs="Times New Roman"/>
          <w:sz w:val="24"/>
          <w:szCs w:val="24"/>
        </w:rPr>
        <w:t xml:space="preserve"> saņems personas, kas veic sociālās iemaksas un pacientu grupas, kuras būs atbrīvotas no šo iemaksu veikšanas. Piemēram, bērni (līdz 18 gadu vecumam), pensionāri, Nodarbinātības valsts aģentūrā reģistrējušies bezdarbnieki, trūcīgās personas, u.c. Precīzs atbrīvoto grupu saraksts tiks definēts</w:t>
      </w:r>
      <w:r>
        <w:rPr>
          <w:rFonts w:ascii="Times New Roman" w:hAnsi="Times New Roman" w:cs="Times New Roman"/>
          <w:sz w:val="24"/>
          <w:szCs w:val="24"/>
        </w:rPr>
        <w:t xml:space="preserve"> normatīvajā regulējumā</w:t>
      </w:r>
      <w:r w:rsidRPr="0040180C">
        <w:rPr>
          <w:rFonts w:ascii="Times New Roman" w:hAnsi="Times New Roman" w:cs="Times New Roman"/>
          <w:sz w:val="24"/>
          <w:szCs w:val="24"/>
        </w:rPr>
        <w:t>.</w:t>
      </w:r>
    </w:p>
    <w:p w:rsidR="004C3D7E" w:rsidRPr="00E43C6B" w:rsidP="004C3D7E" w14:paraId="300A7FD9" w14:textId="77777777">
      <w:pPr>
        <w:pStyle w:val="ListParagraph"/>
        <w:spacing w:after="0" w:line="240" w:lineRule="auto"/>
        <w:ind w:left="0"/>
        <w:jc w:val="both"/>
        <w:rPr>
          <w:rFonts w:ascii="Times New Roman" w:hAnsi="Times New Roman" w:cs="Times New Roman"/>
          <w:sz w:val="24"/>
          <w:szCs w:val="24"/>
        </w:rPr>
      </w:pPr>
    </w:p>
    <w:p w:rsidR="004C3D7E" w:rsidRPr="003C7F42" w:rsidP="004C3D7E" w14:paraId="1DD771F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3C7F42">
        <w:rPr>
          <w:rFonts w:ascii="Times New Roman" w:hAnsi="Times New Roman" w:cs="Times New Roman"/>
          <w:sz w:val="24"/>
          <w:szCs w:val="24"/>
        </w:rPr>
        <w:t xml:space="preserve">Pilnajā valsts apmaksāto pakalpojumu grozā, ko saņems iepriekš minētās iedzīvotāju grupas, ietilps: </w:t>
      </w:r>
    </w:p>
    <w:p w:rsidR="004C3D7E" w:rsidRPr="004C49A4" w:rsidP="004C3D7E" w14:paraId="6D3AD050"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primārā veselības aprūpe - ģimenes ārsta aprūpe (bērniem līdz 18 gadu vecumam zobārstniecības pakalpojumi); </w:t>
      </w:r>
    </w:p>
    <w:p w:rsidR="004C3D7E" w:rsidRPr="004C49A4" w:rsidP="004C3D7E" w14:paraId="04567BE3"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ārstu speciālistu sniegtā aprūpe (sekundārā ambulatorā palīdzība); </w:t>
      </w:r>
    </w:p>
    <w:p w:rsidR="004C3D7E" w:rsidRPr="004C49A4" w:rsidP="004C3D7E" w14:paraId="04DB5975"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medicīniskā aprūpe mājās (pie noteiktām indikācijām); </w:t>
      </w:r>
    </w:p>
    <w:p w:rsidR="004C3D7E" w:rsidRPr="004C49A4" w:rsidP="004C3D7E" w14:paraId="6E039480"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NMPD pakalpojums; </w:t>
      </w:r>
    </w:p>
    <w:p w:rsidR="004C3D7E" w:rsidRPr="004C49A4" w:rsidP="004C3D7E" w14:paraId="1A64D8C8"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palīdzība Steidzamās medicīniskās palīdzības punktos (traumpunktos);</w:t>
      </w:r>
    </w:p>
    <w:p w:rsidR="004C3D7E" w:rsidRPr="004C49A4" w:rsidP="004C3D7E" w14:paraId="29DD21E3"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diagnostiskie izmeklējumi;</w:t>
      </w:r>
    </w:p>
    <w:p w:rsidR="004C3D7E" w:rsidRPr="004C49A4" w:rsidP="004C3D7E" w14:paraId="2369C1E8"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ārstniecība dienas stacionārā;</w:t>
      </w:r>
    </w:p>
    <w:p w:rsidR="004C3D7E" w:rsidRPr="004C49A4" w:rsidP="004C3D7E" w14:paraId="2B409CDA"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stacionārā aprūpe (neatliekamā medicīniskā palīdzība slimnīcās, observācijas gultas, plānveida stacionārā palīdzība, neatliekamā medicīniskā palīdzība ambulatori slimnīcas Uzņemšanas nodaļā); </w:t>
      </w:r>
    </w:p>
    <w:p w:rsidR="004C3D7E" w:rsidRPr="004C49A4" w:rsidP="004C3D7E" w14:paraId="68CE1A2E"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valsts kompensējamie medikamenti;</w:t>
      </w:r>
    </w:p>
    <w:p w:rsidR="004C3D7E" w:rsidRPr="004C49A4" w:rsidP="004C3D7E" w14:paraId="45CF3F63"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medicīniskā rehabilitācija.</w:t>
      </w:r>
    </w:p>
    <w:p w:rsidR="004C3D7E" w:rsidRPr="004C49A4" w:rsidP="004C3D7E" w14:paraId="3ABF894A" w14:textId="77777777">
      <w:pPr>
        <w:pStyle w:val="ListParagraph"/>
        <w:numPr>
          <w:ilvl w:val="0"/>
          <w:numId w:val="3"/>
        </w:numPr>
        <w:spacing w:after="0" w:line="240" w:lineRule="auto"/>
        <w:ind w:left="0" w:hanging="644"/>
        <w:jc w:val="both"/>
        <w:rPr>
          <w:rFonts w:ascii="Times New Roman" w:hAnsi="Times New Roman" w:cs="Times New Roman"/>
          <w:sz w:val="24"/>
          <w:szCs w:val="24"/>
        </w:rPr>
      </w:pPr>
      <w:r w:rsidRPr="004C49A4">
        <w:rPr>
          <w:rFonts w:ascii="Times New Roman" w:hAnsi="Times New Roman" w:cs="Times New Roman"/>
          <w:sz w:val="24"/>
          <w:szCs w:val="24"/>
        </w:rPr>
        <w:t xml:space="preserve">Savukārt tās personas, kuras nebūs sociālo iemaksu veicēji vai atbrīvotas no šo iemaksu veikšanas, būs tiesīgas saņemt </w:t>
      </w:r>
      <w:r w:rsidRPr="004C49A4">
        <w:rPr>
          <w:rFonts w:ascii="Times New Roman" w:hAnsi="Times New Roman" w:cs="Times New Roman"/>
          <w:b/>
          <w:sz w:val="24"/>
          <w:szCs w:val="24"/>
        </w:rPr>
        <w:t>pamata veselības aprūpes pakalpojumu klāstu</w:t>
      </w:r>
      <w:r w:rsidRPr="004C49A4">
        <w:rPr>
          <w:rFonts w:ascii="Times New Roman" w:hAnsi="Times New Roman" w:cs="Times New Roman"/>
          <w:sz w:val="24"/>
          <w:szCs w:val="24"/>
        </w:rPr>
        <w:t>:</w:t>
      </w:r>
    </w:p>
    <w:p w:rsidR="004C3D7E" w:rsidRPr="004C49A4" w:rsidP="004C3D7E" w14:paraId="6102AAEE"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ģimenes ārsta aprūpi;</w:t>
      </w:r>
    </w:p>
    <w:p w:rsidR="004C3D7E" w:rsidRPr="004C49A4" w:rsidP="004C3D7E" w14:paraId="3E645E81"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NMPD pakalpojum</w:t>
      </w:r>
      <w:r>
        <w:rPr>
          <w:rFonts w:ascii="Times New Roman" w:hAnsi="Times New Roman" w:cs="Times New Roman"/>
          <w:sz w:val="24"/>
          <w:szCs w:val="24"/>
        </w:rPr>
        <w:t>u</w:t>
      </w:r>
      <w:r w:rsidRPr="004C49A4">
        <w:rPr>
          <w:rFonts w:ascii="Times New Roman" w:hAnsi="Times New Roman" w:cs="Times New Roman"/>
          <w:sz w:val="24"/>
          <w:szCs w:val="24"/>
        </w:rPr>
        <w:t>s;</w:t>
      </w:r>
    </w:p>
    <w:p w:rsidR="004C3D7E" w:rsidRPr="004C49A4" w:rsidP="004C3D7E" w14:paraId="2B8A3FE0"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palīdzību SMPP;</w:t>
      </w:r>
    </w:p>
    <w:p w:rsidR="004C3D7E" w:rsidRPr="004C49A4" w:rsidP="004C3D7E" w14:paraId="71C13303"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valsts kompensējamos medikamentus tikai pie atsevišķām diagnozēm;</w:t>
      </w:r>
    </w:p>
    <w:p w:rsidR="004C3D7E" w:rsidRPr="004C49A4" w:rsidP="004C3D7E" w14:paraId="1BCEF49A"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neatliekamo medicīnisko palīdzību slimnīcā;</w:t>
      </w:r>
    </w:p>
    <w:p w:rsidR="004C3D7E" w:rsidRPr="004C49A4" w:rsidP="004C3D7E" w14:paraId="6D8A6AD2"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 xml:space="preserve">ārstēšanu </w:t>
      </w:r>
      <w:r>
        <w:rPr>
          <w:rFonts w:ascii="Times New Roman" w:hAnsi="Times New Roman" w:cs="Times New Roman"/>
          <w:sz w:val="24"/>
          <w:szCs w:val="24"/>
        </w:rPr>
        <w:t xml:space="preserve">saslimšanu, kurām ir nozīmīga ietekme vai tās rada apdraudējumu sabiedrības veselībai, </w:t>
      </w:r>
      <w:r w:rsidRPr="004C49A4">
        <w:rPr>
          <w:rFonts w:ascii="Times New Roman" w:hAnsi="Times New Roman" w:cs="Times New Roman"/>
          <w:sz w:val="24"/>
          <w:szCs w:val="24"/>
        </w:rPr>
        <w:t>gadījum</w:t>
      </w:r>
      <w:r>
        <w:rPr>
          <w:rFonts w:ascii="Times New Roman" w:hAnsi="Times New Roman" w:cs="Times New Roman"/>
          <w:sz w:val="24"/>
          <w:szCs w:val="24"/>
        </w:rPr>
        <w:t>os</w:t>
      </w:r>
      <w:r w:rsidRPr="004C49A4">
        <w:rPr>
          <w:rFonts w:ascii="Times New Roman" w:hAnsi="Times New Roman" w:cs="Times New Roman"/>
          <w:sz w:val="24"/>
          <w:szCs w:val="24"/>
        </w:rPr>
        <w:t xml:space="preserve"> (onkoloģija, noteiktas infekcijas slimības, psihiatrija);</w:t>
      </w:r>
    </w:p>
    <w:p w:rsidR="004C3D7E" w:rsidP="004C3D7E" w14:paraId="7230E0F0" w14:textId="77777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C49A4">
        <w:rPr>
          <w:rFonts w:ascii="Times New Roman" w:hAnsi="Times New Roman" w:cs="Times New Roman"/>
          <w:sz w:val="24"/>
          <w:szCs w:val="24"/>
        </w:rPr>
        <w:t>grūtnieču aprūpi.</w:t>
      </w:r>
    </w:p>
    <w:p w:rsidR="004C3D7E" w:rsidP="004C3D7E" w14:paraId="583251B2" w14:textId="77777777">
      <w:pPr>
        <w:spacing w:after="0" w:line="240" w:lineRule="auto"/>
        <w:jc w:val="both"/>
        <w:rPr>
          <w:rFonts w:ascii="Times New Roman" w:hAnsi="Times New Roman" w:cs="Times New Roman"/>
          <w:sz w:val="24"/>
          <w:szCs w:val="24"/>
        </w:rPr>
      </w:pPr>
    </w:p>
    <w:p w:rsidR="004C3D7E" w:rsidP="004C3D7E" w14:paraId="1D74F2E8" w14:textId="77777777">
      <w:pPr>
        <w:pStyle w:val="ListParagraph"/>
        <w:numPr>
          <w:ilvl w:val="0"/>
          <w:numId w:val="3"/>
        </w:numPr>
        <w:spacing w:after="0" w:line="240" w:lineRule="auto"/>
        <w:ind w:left="-142" w:hanging="502"/>
        <w:jc w:val="both"/>
        <w:rPr>
          <w:rFonts w:ascii="Times New Roman" w:hAnsi="Times New Roman" w:cs="Times New Roman"/>
          <w:sz w:val="24"/>
          <w:szCs w:val="24"/>
        </w:rPr>
      </w:pPr>
      <w:r w:rsidRPr="00E43C6B">
        <w:rPr>
          <w:rFonts w:ascii="Times New Roman" w:hAnsi="Times New Roman" w:cs="Times New Roman"/>
          <w:sz w:val="24"/>
          <w:szCs w:val="24"/>
        </w:rPr>
        <w:t>Veselības nozares finansēšanas likumā tiks noteikti valsts apmaksāto veselības aprūpes pakalpojumu finansēšanas un saņemšanas principi un nosacījumi, tai skaitā veselības nozares finansējuma avoti, veselības aprūpes pakalpojumu klāsts un apjoms, kādā minētajā likumā noteiktās iedzīvotāju grupas un personas būs tiesīgas saņemt valsts finansētos veselības aprūpes pakalpojumus.</w:t>
      </w:r>
    </w:p>
    <w:p w:rsidR="004C3D7E" w:rsidP="004C3D7E" w14:paraId="2A976E92" w14:textId="77777777">
      <w:pPr>
        <w:pStyle w:val="ListParagraph"/>
        <w:spacing w:after="0" w:line="240" w:lineRule="auto"/>
        <w:ind w:left="-142"/>
        <w:jc w:val="both"/>
        <w:rPr>
          <w:rFonts w:ascii="Times New Roman" w:hAnsi="Times New Roman" w:cs="Times New Roman"/>
          <w:sz w:val="24"/>
          <w:szCs w:val="24"/>
        </w:rPr>
      </w:pPr>
    </w:p>
    <w:p w:rsidR="004C3D7E" w:rsidRPr="00E43C6B" w:rsidP="004C3D7E" w14:paraId="0E79AB09" w14:textId="77777777">
      <w:pPr>
        <w:pStyle w:val="ListParagraph"/>
        <w:numPr>
          <w:ilvl w:val="0"/>
          <w:numId w:val="3"/>
        </w:numPr>
        <w:spacing w:after="0" w:line="240" w:lineRule="auto"/>
        <w:ind w:left="-142" w:hanging="502"/>
        <w:jc w:val="both"/>
        <w:rPr>
          <w:rFonts w:ascii="Times New Roman" w:hAnsi="Times New Roman" w:cs="Times New Roman"/>
          <w:sz w:val="24"/>
          <w:szCs w:val="24"/>
        </w:rPr>
      </w:pPr>
      <w:r w:rsidRPr="00E43C6B">
        <w:rPr>
          <w:rFonts w:ascii="Times New Roman" w:hAnsi="Times New Roman" w:cs="Times New Roman"/>
          <w:sz w:val="24"/>
          <w:szCs w:val="24"/>
        </w:rPr>
        <w:t>Veselības nozares budžeta palielināšanai līdz 2023.gadam tiks novirzīti 866,7 miljoni euro, veselības aprūpes pakalpojumu pieejamībai līdz 2023.gadam tiks novirzīti 136,1 miljoni euro, samazinot pacientu gaidīšanas rindas līdz 90 dienām (</w:t>
      </w:r>
      <w:r w:rsidRPr="00E43C6B">
        <w:rPr>
          <w:rFonts w:ascii="Times New Roman" w:hAnsi="Times New Roman" w:cs="Times New Roman"/>
          <w:i/>
          <w:sz w:val="24"/>
          <w:szCs w:val="24"/>
        </w:rPr>
        <w:t>skat. 11.tabulu</w:t>
      </w:r>
      <w:r w:rsidRPr="00E43C6B">
        <w:rPr>
          <w:rFonts w:ascii="Times New Roman" w:hAnsi="Times New Roman" w:cs="Times New Roman"/>
          <w:sz w:val="24"/>
          <w:szCs w:val="24"/>
        </w:rPr>
        <w:t>).</w:t>
      </w:r>
    </w:p>
    <w:p w:rsidR="004C3D7E" w:rsidRPr="008300AF" w:rsidP="004C3D7E" w14:paraId="6CA3437F" w14:textId="77777777">
      <w:pPr>
        <w:spacing w:after="0" w:line="240" w:lineRule="auto"/>
        <w:ind w:left="360"/>
        <w:contextualSpacing/>
        <w:jc w:val="right"/>
        <w:rPr>
          <w:rFonts w:ascii="Times New Roman" w:hAnsi="Times New Roman" w:cs="Times New Roman"/>
          <w:i/>
          <w:sz w:val="24"/>
          <w:szCs w:val="24"/>
        </w:rPr>
      </w:pPr>
      <w:r>
        <w:rPr>
          <w:rFonts w:ascii="Times New Roman" w:hAnsi="Times New Roman" w:cs="Times New Roman"/>
          <w:i/>
          <w:sz w:val="24"/>
          <w:szCs w:val="24"/>
        </w:rPr>
        <w:t>11</w:t>
      </w:r>
      <w:r w:rsidRPr="008300AF">
        <w:rPr>
          <w:rFonts w:ascii="Times New Roman" w:hAnsi="Times New Roman" w:cs="Times New Roman"/>
          <w:i/>
          <w:sz w:val="24"/>
          <w:szCs w:val="24"/>
        </w:rPr>
        <w:t>.tabula</w:t>
      </w:r>
    </w:p>
    <w:p w:rsidR="004C3D7E" w:rsidRPr="008300AF" w:rsidP="004C3D7E" w14:paraId="4E614710" w14:textId="77777777">
      <w:pPr>
        <w:spacing w:after="0" w:line="240" w:lineRule="auto"/>
        <w:ind w:left="36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 ambulatoro un stacionāro veselības aprūpes pakalpojumu pieejamības uzlabošanai</w:t>
      </w:r>
    </w:p>
    <w:p w:rsidR="004C3D7E" w:rsidRPr="008300AF" w:rsidP="004C3D7E" w14:paraId="04F00842" w14:textId="77777777">
      <w:pPr>
        <w:spacing w:after="0" w:line="240" w:lineRule="auto"/>
        <w:ind w:left="360"/>
        <w:contextualSpacing/>
        <w:rPr>
          <w:rFonts w:ascii="Times New Roman" w:hAnsi="Times New Roman" w:cs="Times New Roman"/>
          <w:sz w:val="24"/>
          <w:szCs w:val="24"/>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
        <w:gridCol w:w="1372"/>
        <w:gridCol w:w="1354"/>
        <w:gridCol w:w="1354"/>
        <w:gridCol w:w="1355"/>
        <w:gridCol w:w="1354"/>
        <w:gridCol w:w="1354"/>
        <w:gridCol w:w="1355"/>
      </w:tblGrid>
      <w:tr w14:paraId="7370A5EB" w14:textId="77777777" w:rsidTr="004C3D7E">
        <w:tblPrEx>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10"/>
          <w:jc w:val="center"/>
        </w:trPr>
        <w:tc>
          <w:tcPr>
            <w:tcW w:w="1828" w:type="dxa"/>
            <w:gridSpan w:val="2"/>
            <w:shd w:val="clear" w:color="auto" w:fill="FDEADA" w:themeFill="accent6" w:themeFillTint="33"/>
            <w:vAlign w:val="center"/>
          </w:tcPr>
          <w:p w:rsidR="004C3D7E" w:rsidRPr="00726600" w:rsidP="004C3D7E" w14:paraId="07797E7B" w14:textId="77777777">
            <w:pPr>
              <w:spacing w:after="0" w:line="240" w:lineRule="auto"/>
              <w:rPr>
                <w:rFonts w:ascii="Times New Roman" w:eastAsia="Times New Roman" w:hAnsi="Times New Roman" w:cs="Times New Roman"/>
                <w:b/>
                <w:bCs/>
                <w:color w:val="000000"/>
                <w:sz w:val="16"/>
                <w:szCs w:val="16"/>
                <w:lang w:eastAsia="lv-LV"/>
              </w:rPr>
            </w:pPr>
          </w:p>
        </w:tc>
        <w:tc>
          <w:tcPr>
            <w:tcW w:w="1354" w:type="dxa"/>
            <w:shd w:val="clear" w:color="auto" w:fill="FDEADA" w:themeFill="accent6" w:themeFillTint="33"/>
            <w:noWrap/>
            <w:vAlign w:val="bottom"/>
          </w:tcPr>
          <w:p w:rsidR="004C3D7E" w:rsidRPr="00726600" w:rsidP="004C3D7E" w14:paraId="5AF5F87E"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2018</w:t>
            </w:r>
          </w:p>
        </w:tc>
        <w:tc>
          <w:tcPr>
            <w:tcW w:w="1354" w:type="dxa"/>
            <w:shd w:val="clear" w:color="auto" w:fill="FDEADA" w:themeFill="accent6" w:themeFillTint="33"/>
            <w:noWrap/>
            <w:vAlign w:val="bottom"/>
          </w:tcPr>
          <w:p w:rsidR="004C3D7E" w:rsidRPr="00726600" w:rsidP="004C3D7E" w14:paraId="294AE260"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2019</w:t>
            </w:r>
          </w:p>
        </w:tc>
        <w:tc>
          <w:tcPr>
            <w:tcW w:w="1355" w:type="dxa"/>
            <w:shd w:val="clear" w:color="auto" w:fill="FDEADA" w:themeFill="accent6" w:themeFillTint="33"/>
            <w:noWrap/>
            <w:vAlign w:val="bottom"/>
          </w:tcPr>
          <w:p w:rsidR="004C3D7E" w:rsidRPr="00726600" w:rsidP="004C3D7E" w14:paraId="38DB463B"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2020</w:t>
            </w:r>
          </w:p>
        </w:tc>
        <w:tc>
          <w:tcPr>
            <w:tcW w:w="1354" w:type="dxa"/>
            <w:shd w:val="clear" w:color="auto" w:fill="FDEADA" w:themeFill="accent6" w:themeFillTint="33"/>
            <w:noWrap/>
            <w:vAlign w:val="bottom"/>
          </w:tcPr>
          <w:p w:rsidR="004C3D7E" w:rsidRPr="00726600" w:rsidP="004C3D7E" w14:paraId="4F22189A"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2021</w:t>
            </w:r>
          </w:p>
        </w:tc>
        <w:tc>
          <w:tcPr>
            <w:tcW w:w="1354" w:type="dxa"/>
            <w:shd w:val="clear" w:color="auto" w:fill="FDEADA" w:themeFill="accent6" w:themeFillTint="33"/>
            <w:noWrap/>
            <w:vAlign w:val="bottom"/>
          </w:tcPr>
          <w:p w:rsidR="004C3D7E" w:rsidRPr="00726600" w:rsidP="004C3D7E" w14:paraId="6A16BD9C"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2022</w:t>
            </w:r>
          </w:p>
        </w:tc>
        <w:tc>
          <w:tcPr>
            <w:tcW w:w="1355" w:type="dxa"/>
            <w:shd w:val="clear" w:color="auto" w:fill="FDEADA" w:themeFill="accent6" w:themeFillTint="33"/>
            <w:noWrap/>
            <w:vAlign w:val="bottom"/>
          </w:tcPr>
          <w:p w:rsidR="004C3D7E" w:rsidRPr="00726600" w:rsidP="004C3D7E" w14:paraId="0574F892"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2023</w:t>
            </w:r>
          </w:p>
        </w:tc>
      </w:tr>
      <w:tr w14:paraId="65CE0123" w14:textId="77777777" w:rsidTr="004C3D7E">
        <w:tblPrEx>
          <w:tblW w:w="9954" w:type="dxa"/>
          <w:jc w:val="center"/>
          <w:tblLayout w:type="fixed"/>
          <w:tblLook w:val="04A0"/>
        </w:tblPrEx>
        <w:trPr>
          <w:trHeight w:val="210"/>
          <w:jc w:val="center"/>
        </w:trPr>
        <w:tc>
          <w:tcPr>
            <w:tcW w:w="456" w:type="dxa"/>
            <w:shd w:val="clear" w:color="auto" w:fill="FDEADA" w:themeFill="accent6" w:themeFillTint="33"/>
            <w:vAlign w:val="center"/>
            <w:hideMark/>
          </w:tcPr>
          <w:p w:rsidR="00B46A03" w:rsidRPr="00726600" w:rsidP="00B46A03" w14:paraId="439A2101"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1</w:t>
            </w:r>
          </w:p>
        </w:tc>
        <w:tc>
          <w:tcPr>
            <w:tcW w:w="1372" w:type="dxa"/>
            <w:shd w:val="clear" w:color="auto" w:fill="FDEADA" w:themeFill="accent6" w:themeFillTint="33"/>
            <w:vAlign w:val="bottom"/>
            <w:hideMark/>
          </w:tcPr>
          <w:p w:rsidR="00B46A03" w:rsidRPr="00726600" w:rsidP="00B46A03" w14:paraId="0AF10E4A"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Ambulatoro pakalpojumu pieejamības uzlabošana</w:t>
            </w:r>
          </w:p>
        </w:tc>
        <w:tc>
          <w:tcPr>
            <w:tcW w:w="1354" w:type="dxa"/>
            <w:shd w:val="clear" w:color="auto" w:fill="FDEADA" w:themeFill="accent6" w:themeFillTint="33"/>
            <w:noWrap/>
            <w:vAlign w:val="bottom"/>
            <w:hideMark/>
          </w:tcPr>
          <w:p w:rsidR="00B46A03" w:rsidRPr="00726600" w:rsidP="00B46A03" w14:paraId="5CBDE813"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16 602 202</w:t>
            </w:r>
          </w:p>
        </w:tc>
        <w:tc>
          <w:tcPr>
            <w:tcW w:w="1354" w:type="dxa"/>
            <w:shd w:val="clear" w:color="auto" w:fill="FDEADA" w:themeFill="accent6" w:themeFillTint="33"/>
            <w:noWrap/>
            <w:vAlign w:val="bottom"/>
            <w:hideMark/>
          </w:tcPr>
          <w:p w:rsidR="00B46A03" w:rsidRPr="00726600" w:rsidP="00B46A03" w14:paraId="7C7D0DC5" w14:textId="470066A8">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29 063 46</w:t>
            </w:r>
            <w:r>
              <w:rPr>
                <w:rFonts w:ascii="Times New Roman" w:eastAsia="Times New Roman" w:hAnsi="Times New Roman" w:cs="Times New Roman"/>
                <w:b/>
                <w:bCs/>
                <w:color w:val="000000"/>
                <w:sz w:val="16"/>
                <w:szCs w:val="16"/>
                <w:lang w:eastAsia="lv-LV"/>
              </w:rPr>
              <w:t>8</w:t>
            </w:r>
          </w:p>
        </w:tc>
        <w:tc>
          <w:tcPr>
            <w:tcW w:w="1355" w:type="dxa"/>
            <w:shd w:val="clear" w:color="auto" w:fill="FDEADA" w:themeFill="accent6" w:themeFillTint="33"/>
            <w:noWrap/>
            <w:vAlign w:val="bottom"/>
            <w:hideMark/>
          </w:tcPr>
          <w:p w:rsidR="00B46A03" w:rsidRPr="00726600" w:rsidP="00B46A03" w14:paraId="64863BD8" w14:textId="756F10E5">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29 206 01</w:t>
            </w:r>
            <w:r>
              <w:rPr>
                <w:rFonts w:ascii="Times New Roman" w:eastAsia="Times New Roman" w:hAnsi="Times New Roman" w:cs="Times New Roman"/>
                <w:b/>
                <w:bCs/>
                <w:color w:val="000000"/>
                <w:sz w:val="16"/>
                <w:szCs w:val="16"/>
                <w:lang w:eastAsia="lv-LV"/>
              </w:rPr>
              <w:t>3</w:t>
            </w:r>
          </w:p>
        </w:tc>
        <w:tc>
          <w:tcPr>
            <w:tcW w:w="1354" w:type="dxa"/>
            <w:shd w:val="clear" w:color="auto" w:fill="FDEADA" w:themeFill="accent6" w:themeFillTint="33"/>
            <w:noWrap/>
            <w:vAlign w:val="bottom"/>
            <w:hideMark/>
          </w:tcPr>
          <w:p w:rsidR="00B46A03" w:rsidRPr="00726600" w:rsidP="00B46A03" w14:paraId="0CB2C249" w14:textId="40E8278A">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39 965 6</w:t>
            </w:r>
            <w:r>
              <w:rPr>
                <w:rFonts w:ascii="Times New Roman" w:eastAsia="Times New Roman" w:hAnsi="Times New Roman" w:cs="Times New Roman"/>
                <w:b/>
                <w:bCs/>
                <w:color w:val="000000"/>
                <w:sz w:val="16"/>
                <w:szCs w:val="16"/>
                <w:lang w:eastAsia="lv-LV"/>
              </w:rPr>
              <w:t>59</w:t>
            </w:r>
          </w:p>
        </w:tc>
        <w:tc>
          <w:tcPr>
            <w:tcW w:w="1354" w:type="dxa"/>
            <w:shd w:val="clear" w:color="auto" w:fill="FDEADA" w:themeFill="accent6" w:themeFillTint="33"/>
            <w:noWrap/>
            <w:vAlign w:val="bottom"/>
            <w:hideMark/>
          </w:tcPr>
          <w:p w:rsidR="00B46A03" w:rsidRPr="00726600" w:rsidP="00B46A03" w14:paraId="40D424D0" w14:textId="2541A6D6">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60 891 20</w:t>
            </w:r>
            <w:r>
              <w:rPr>
                <w:rFonts w:ascii="Times New Roman" w:eastAsia="Times New Roman" w:hAnsi="Times New Roman" w:cs="Times New Roman"/>
                <w:b/>
                <w:bCs/>
                <w:color w:val="000000"/>
                <w:sz w:val="16"/>
                <w:szCs w:val="16"/>
                <w:lang w:eastAsia="lv-LV"/>
              </w:rPr>
              <w:t>6</w:t>
            </w:r>
          </w:p>
        </w:tc>
        <w:tc>
          <w:tcPr>
            <w:tcW w:w="1355" w:type="dxa"/>
            <w:shd w:val="clear" w:color="auto" w:fill="FDEADA" w:themeFill="accent6" w:themeFillTint="33"/>
            <w:noWrap/>
            <w:vAlign w:val="bottom"/>
            <w:hideMark/>
          </w:tcPr>
          <w:p w:rsidR="00B46A03" w:rsidRPr="00726600" w:rsidP="00B46A03" w14:paraId="2595258B"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61 080 934</w:t>
            </w:r>
          </w:p>
        </w:tc>
      </w:tr>
      <w:tr w14:paraId="528DCE14" w14:textId="77777777" w:rsidTr="004C3D7E">
        <w:tblPrEx>
          <w:tblW w:w="9954" w:type="dxa"/>
          <w:jc w:val="center"/>
          <w:tblLayout w:type="fixed"/>
          <w:tblLook w:val="04A0"/>
        </w:tblPrEx>
        <w:trPr>
          <w:trHeight w:val="420"/>
          <w:jc w:val="center"/>
        </w:trPr>
        <w:tc>
          <w:tcPr>
            <w:tcW w:w="456" w:type="dxa"/>
            <w:shd w:val="clear" w:color="auto" w:fill="auto"/>
            <w:vAlign w:val="center"/>
            <w:hideMark/>
          </w:tcPr>
          <w:p w:rsidR="004C3D7E" w:rsidRPr="00726600" w:rsidP="004C3D7E" w14:paraId="2B0E8C09"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w:t>
            </w:r>
          </w:p>
        </w:tc>
        <w:tc>
          <w:tcPr>
            <w:tcW w:w="1372" w:type="dxa"/>
            <w:shd w:val="clear" w:color="auto" w:fill="auto"/>
            <w:vAlign w:val="bottom"/>
            <w:hideMark/>
          </w:tcPr>
          <w:p w:rsidR="004C3D7E" w:rsidRPr="00726600" w:rsidP="004C3D7E" w14:paraId="681EF37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Onkoloģisko pacientu prognozētās ārstēšanas izmaksu pieaugums, euro</w:t>
            </w:r>
          </w:p>
        </w:tc>
        <w:tc>
          <w:tcPr>
            <w:tcW w:w="1354" w:type="dxa"/>
            <w:shd w:val="clear" w:color="auto" w:fill="auto"/>
            <w:noWrap/>
            <w:vAlign w:val="bottom"/>
            <w:hideMark/>
          </w:tcPr>
          <w:p w:rsidR="004C3D7E" w:rsidRPr="00726600" w:rsidP="004C3D7E" w14:paraId="066EC69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235 612</w:t>
            </w:r>
          </w:p>
        </w:tc>
        <w:tc>
          <w:tcPr>
            <w:tcW w:w="1354" w:type="dxa"/>
            <w:shd w:val="clear" w:color="auto" w:fill="auto"/>
            <w:noWrap/>
            <w:vAlign w:val="bottom"/>
            <w:hideMark/>
          </w:tcPr>
          <w:p w:rsidR="004C3D7E" w:rsidRPr="00726600" w:rsidP="004C3D7E" w14:paraId="62C4743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247 392</w:t>
            </w:r>
          </w:p>
        </w:tc>
        <w:tc>
          <w:tcPr>
            <w:tcW w:w="1355" w:type="dxa"/>
            <w:shd w:val="clear" w:color="auto" w:fill="auto"/>
            <w:noWrap/>
            <w:vAlign w:val="bottom"/>
            <w:hideMark/>
          </w:tcPr>
          <w:p w:rsidR="004C3D7E" w:rsidRPr="00726600" w:rsidP="004C3D7E" w14:paraId="25AACC5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389 937</w:t>
            </w:r>
          </w:p>
        </w:tc>
        <w:tc>
          <w:tcPr>
            <w:tcW w:w="1354" w:type="dxa"/>
            <w:shd w:val="clear" w:color="auto" w:fill="auto"/>
            <w:noWrap/>
            <w:vAlign w:val="bottom"/>
            <w:hideMark/>
          </w:tcPr>
          <w:p w:rsidR="004C3D7E" w:rsidRPr="00726600" w:rsidP="004C3D7E" w14:paraId="246D796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546 737</w:t>
            </w:r>
          </w:p>
        </w:tc>
        <w:tc>
          <w:tcPr>
            <w:tcW w:w="1354" w:type="dxa"/>
            <w:shd w:val="clear" w:color="auto" w:fill="auto"/>
            <w:noWrap/>
            <w:vAlign w:val="bottom"/>
            <w:hideMark/>
          </w:tcPr>
          <w:p w:rsidR="004C3D7E" w:rsidRPr="00726600" w:rsidP="004C3D7E" w14:paraId="16D7117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719 216</w:t>
            </w:r>
          </w:p>
        </w:tc>
        <w:tc>
          <w:tcPr>
            <w:tcW w:w="1355" w:type="dxa"/>
            <w:shd w:val="clear" w:color="auto" w:fill="auto"/>
            <w:noWrap/>
            <w:vAlign w:val="bottom"/>
            <w:hideMark/>
          </w:tcPr>
          <w:p w:rsidR="004C3D7E" w:rsidRPr="00726600" w:rsidP="004C3D7E" w14:paraId="53C548F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908 944</w:t>
            </w:r>
          </w:p>
        </w:tc>
      </w:tr>
      <w:tr w14:paraId="7E169D9B"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2527A9A3"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1.2.</w:t>
            </w:r>
          </w:p>
        </w:tc>
        <w:tc>
          <w:tcPr>
            <w:tcW w:w="1372" w:type="dxa"/>
            <w:shd w:val="clear" w:color="auto" w:fill="auto"/>
            <w:vAlign w:val="bottom"/>
            <w:hideMark/>
          </w:tcPr>
          <w:p w:rsidR="004C3D7E" w:rsidRPr="00726600" w:rsidP="004C3D7E" w14:paraId="7DA399EB" w14:textId="77777777">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Zobārstniecības pakalpojumi bērniem, euro</w:t>
            </w:r>
          </w:p>
        </w:tc>
        <w:tc>
          <w:tcPr>
            <w:tcW w:w="1354" w:type="dxa"/>
            <w:shd w:val="clear" w:color="auto" w:fill="auto"/>
            <w:noWrap/>
            <w:vAlign w:val="bottom"/>
            <w:hideMark/>
          </w:tcPr>
          <w:p w:rsidR="004C3D7E" w:rsidRPr="00726600" w:rsidP="004C3D7E" w14:paraId="0854C60F"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14:paraId="373EE054"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5" w:type="dxa"/>
            <w:shd w:val="clear" w:color="auto" w:fill="auto"/>
            <w:noWrap/>
            <w:vAlign w:val="bottom"/>
            <w:hideMark/>
          </w:tcPr>
          <w:p w:rsidR="004C3D7E" w:rsidRPr="00726600" w:rsidP="004C3D7E" w14:paraId="0230B6CF"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14:paraId="21E1D0D5"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4" w:type="dxa"/>
            <w:shd w:val="clear" w:color="auto" w:fill="auto"/>
            <w:noWrap/>
            <w:vAlign w:val="bottom"/>
            <w:hideMark/>
          </w:tcPr>
          <w:p w:rsidR="004C3D7E" w:rsidRPr="00726600" w:rsidP="004C3D7E" w14:paraId="6F15469B"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c>
          <w:tcPr>
            <w:tcW w:w="1355" w:type="dxa"/>
            <w:shd w:val="clear" w:color="auto" w:fill="auto"/>
            <w:noWrap/>
            <w:vAlign w:val="bottom"/>
            <w:hideMark/>
          </w:tcPr>
          <w:p w:rsidR="004C3D7E" w:rsidRPr="00726600" w:rsidP="004C3D7E" w14:paraId="1E42A73D"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3 917 106</w:t>
            </w:r>
          </w:p>
        </w:tc>
      </w:tr>
      <w:tr w14:paraId="0224CB44"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44A94A54"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1.3.</w:t>
            </w:r>
          </w:p>
        </w:tc>
        <w:tc>
          <w:tcPr>
            <w:tcW w:w="1372" w:type="dxa"/>
            <w:shd w:val="clear" w:color="auto" w:fill="auto"/>
            <w:vAlign w:val="bottom"/>
            <w:hideMark/>
          </w:tcPr>
          <w:p w:rsidR="004C3D7E" w:rsidRPr="00726600" w:rsidP="004C3D7E" w14:paraId="2D955EA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Ambulatorie izmeklējumi un terapija, euro</w:t>
            </w:r>
          </w:p>
        </w:tc>
        <w:tc>
          <w:tcPr>
            <w:tcW w:w="1354" w:type="dxa"/>
            <w:shd w:val="clear" w:color="auto" w:fill="auto"/>
            <w:noWrap/>
            <w:vAlign w:val="bottom"/>
            <w:hideMark/>
          </w:tcPr>
          <w:p w:rsidR="004C3D7E" w:rsidRPr="00726600" w:rsidP="004C3D7E" w14:paraId="565CA98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5 656 118</w:t>
            </w:r>
          </w:p>
        </w:tc>
        <w:tc>
          <w:tcPr>
            <w:tcW w:w="1354" w:type="dxa"/>
            <w:shd w:val="clear" w:color="auto" w:fill="auto"/>
            <w:noWrap/>
            <w:vAlign w:val="bottom"/>
            <w:hideMark/>
          </w:tcPr>
          <w:p w:rsidR="004C3D7E" w:rsidRPr="00726600" w:rsidP="004C3D7E" w14:paraId="3BE03B6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11 312 236</w:t>
            </w:r>
          </w:p>
        </w:tc>
        <w:tc>
          <w:tcPr>
            <w:tcW w:w="1355" w:type="dxa"/>
            <w:shd w:val="clear" w:color="auto" w:fill="auto"/>
            <w:noWrap/>
            <w:vAlign w:val="bottom"/>
            <w:hideMark/>
          </w:tcPr>
          <w:p w:rsidR="004C3D7E" w:rsidRPr="00726600" w:rsidP="004C3D7E" w14:paraId="245350A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11 312 236</w:t>
            </w:r>
          </w:p>
        </w:tc>
        <w:tc>
          <w:tcPr>
            <w:tcW w:w="1354" w:type="dxa"/>
            <w:shd w:val="clear" w:color="auto" w:fill="auto"/>
            <w:noWrap/>
            <w:vAlign w:val="bottom"/>
            <w:hideMark/>
          </w:tcPr>
          <w:p w:rsidR="004C3D7E" w:rsidRPr="00726600" w:rsidP="004C3D7E" w14:paraId="2B49208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16 797 318</w:t>
            </w:r>
          </w:p>
        </w:tc>
        <w:tc>
          <w:tcPr>
            <w:tcW w:w="1354" w:type="dxa"/>
            <w:shd w:val="clear" w:color="auto" w:fill="auto"/>
            <w:noWrap/>
            <w:vAlign w:val="bottom"/>
            <w:hideMark/>
          </w:tcPr>
          <w:p w:rsidR="004C3D7E" w:rsidRPr="00726600" w:rsidP="004C3D7E" w14:paraId="2F70E3E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22 282 400</w:t>
            </w:r>
          </w:p>
        </w:tc>
        <w:tc>
          <w:tcPr>
            <w:tcW w:w="1355" w:type="dxa"/>
            <w:shd w:val="clear" w:color="auto" w:fill="auto"/>
            <w:noWrap/>
            <w:vAlign w:val="bottom"/>
            <w:hideMark/>
          </w:tcPr>
          <w:p w:rsidR="004C3D7E" w:rsidRPr="00726600" w:rsidP="004C3D7E" w14:paraId="18E41C7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22 282 400</w:t>
            </w:r>
          </w:p>
        </w:tc>
      </w:tr>
      <w:tr w14:paraId="4F782D55" w14:textId="77777777" w:rsidTr="004C3D7E">
        <w:tblPrEx>
          <w:tblW w:w="9954" w:type="dxa"/>
          <w:jc w:val="center"/>
          <w:tblLayout w:type="fixed"/>
          <w:tblLook w:val="04A0"/>
        </w:tblPrEx>
        <w:trPr>
          <w:trHeight w:val="420"/>
          <w:jc w:val="center"/>
        </w:trPr>
        <w:tc>
          <w:tcPr>
            <w:tcW w:w="456" w:type="dxa"/>
            <w:shd w:val="clear" w:color="auto" w:fill="auto"/>
            <w:vAlign w:val="center"/>
            <w:hideMark/>
          </w:tcPr>
          <w:p w:rsidR="004C3D7E" w:rsidRPr="00726600" w:rsidP="004C3D7E" w14:paraId="58968E7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w:t>
            </w:r>
          </w:p>
        </w:tc>
        <w:tc>
          <w:tcPr>
            <w:tcW w:w="1372" w:type="dxa"/>
            <w:shd w:val="clear" w:color="auto" w:fill="auto"/>
            <w:vAlign w:val="bottom"/>
            <w:hideMark/>
          </w:tcPr>
          <w:p w:rsidR="004C3D7E" w:rsidRPr="00726600" w:rsidP="004C3D7E" w14:paraId="22E5911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Speciālistu pakalpojumi (t.sk. invaliditātes novēršanas pasākumi), euro</w:t>
            </w:r>
          </w:p>
        </w:tc>
        <w:tc>
          <w:tcPr>
            <w:tcW w:w="1354" w:type="dxa"/>
            <w:shd w:val="clear" w:color="auto" w:fill="auto"/>
            <w:noWrap/>
            <w:vAlign w:val="bottom"/>
            <w:hideMark/>
          </w:tcPr>
          <w:p w:rsidR="004C3D7E" w:rsidRPr="00726600" w:rsidP="004C3D7E" w14:paraId="5BFB8F2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2 539 643</w:t>
            </w:r>
          </w:p>
        </w:tc>
        <w:tc>
          <w:tcPr>
            <w:tcW w:w="1354" w:type="dxa"/>
            <w:shd w:val="clear" w:color="auto" w:fill="auto"/>
            <w:noWrap/>
            <w:vAlign w:val="bottom"/>
            <w:hideMark/>
          </w:tcPr>
          <w:p w:rsidR="004C3D7E" w:rsidRPr="00726600" w:rsidP="004C3D7E" w14:paraId="5CB05BD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5 079 287</w:t>
            </w:r>
          </w:p>
        </w:tc>
        <w:tc>
          <w:tcPr>
            <w:tcW w:w="1355" w:type="dxa"/>
            <w:shd w:val="clear" w:color="auto" w:fill="auto"/>
            <w:noWrap/>
            <w:vAlign w:val="bottom"/>
            <w:hideMark/>
          </w:tcPr>
          <w:p w:rsidR="004C3D7E" w:rsidRPr="00726600" w:rsidP="004C3D7E" w14:paraId="74BFD3D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5 079 287</w:t>
            </w:r>
          </w:p>
        </w:tc>
        <w:tc>
          <w:tcPr>
            <w:tcW w:w="1354" w:type="dxa"/>
            <w:shd w:val="clear" w:color="auto" w:fill="auto"/>
            <w:noWrap/>
            <w:vAlign w:val="bottom"/>
            <w:hideMark/>
          </w:tcPr>
          <w:p w:rsidR="004C3D7E" w:rsidRPr="00726600" w:rsidP="004C3D7E" w14:paraId="7E2EDAA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6 586 674</w:t>
            </w:r>
          </w:p>
        </w:tc>
        <w:tc>
          <w:tcPr>
            <w:tcW w:w="1354" w:type="dxa"/>
            <w:shd w:val="clear" w:color="auto" w:fill="auto"/>
            <w:noWrap/>
            <w:vAlign w:val="bottom"/>
            <w:hideMark/>
          </w:tcPr>
          <w:p w:rsidR="004C3D7E" w:rsidRPr="00726600" w:rsidP="004C3D7E" w14:paraId="6687737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11 108 836</w:t>
            </w:r>
          </w:p>
        </w:tc>
        <w:tc>
          <w:tcPr>
            <w:tcW w:w="1355" w:type="dxa"/>
            <w:shd w:val="clear" w:color="auto" w:fill="auto"/>
            <w:noWrap/>
            <w:vAlign w:val="bottom"/>
            <w:hideMark/>
          </w:tcPr>
          <w:p w:rsidR="004C3D7E" w:rsidRPr="00726600" w:rsidP="004C3D7E" w14:paraId="75656F9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11 108 836</w:t>
            </w:r>
          </w:p>
        </w:tc>
      </w:tr>
      <w:tr w14:paraId="682FEA69"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506FF869"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c>
          <w:tcPr>
            <w:tcW w:w="1372" w:type="dxa"/>
            <w:shd w:val="clear" w:color="auto" w:fill="auto"/>
            <w:vAlign w:val="bottom"/>
            <w:hideMark/>
          </w:tcPr>
          <w:p w:rsidR="004C3D7E" w:rsidRPr="00726600" w:rsidP="004C3D7E" w14:paraId="7299A883"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Dienas stacionārā sniegtie pakalpojumi, euro</w:t>
            </w:r>
          </w:p>
        </w:tc>
        <w:tc>
          <w:tcPr>
            <w:tcW w:w="1354" w:type="dxa"/>
            <w:shd w:val="clear" w:color="auto" w:fill="auto"/>
            <w:noWrap/>
            <w:vAlign w:val="bottom"/>
            <w:hideMark/>
          </w:tcPr>
          <w:p w:rsidR="004C3D7E" w:rsidRPr="00726600" w:rsidP="004C3D7E" w14:paraId="0BE297A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3 872 369</w:t>
            </w:r>
          </w:p>
        </w:tc>
        <w:tc>
          <w:tcPr>
            <w:tcW w:w="1354" w:type="dxa"/>
            <w:shd w:val="clear" w:color="auto" w:fill="auto"/>
            <w:noWrap/>
            <w:vAlign w:val="bottom"/>
            <w:hideMark/>
          </w:tcPr>
          <w:p w:rsidR="004C3D7E" w:rsidRPr="00726600" w:rsidP="004C3D7E" w14:paraId="0EE101C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7 744 738</w:t>
            </w:r>
          </w:p>
        </w:tc>
        <w:tc>
          <w:tcPr>
            <w:tcW w:w="1355" w:type="dxa"/>
            <w:shd w:val="clear" w:color="auto" w:fill="auto"/>
            <w:noWrap/>
            <w:vAlign w:val="bottom"/>
            <w:hideMark/>
          </w:tcPr>
          <w:p w:rsidR="004C3D7E" w:rsidRPr="00726600" w:rsidP="004C3D7E" w14:paraId="690E829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7 744 738</w:t>
            </w:r>
          </w:p>
        </w:tc>
        <w:tc>
          <w:tcPr>
            <w:tcW w:w="1354" w:type="dxa"/>
            <w:shd w:val="clear" w:color="auto" w:fill="auto"/>
            <w:noWrap/>
            <w:vAlign w:val="bottom"/>
            <w:hideMark/>
          </w:tcPr>
          <w:p w:rsidR="004C3D7E" w:rsidRPr="00726600" w:rsidP="004C3D7E" w14:paraId="6CB4BD6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11 326 679</w:t>
            </w:r>
          </w:p>
        </w:tc>
        <w:tc>
          <w:tcPr>
            <w:tcW w:w="1354" w:type="dxa"/>
            <w:shd w:val="clear" w:color="auto" w:fill="auto"/>
            <w:noWrap/>
            <w:vAlign w:val="bottom"/>
            <w:hideMark/>
          </w:tcPr>
          <w:p w:rsidR="004C3D7E" w:rsidRPr="00726600" w:rsidP="004C3D7E" w14:paraId="6CD2535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22 072 503</w:t>
            </w:r>
          </w:p>
        </w:tc>
        <w:tc>
          <w:tcPr>
            <w:tcW w:w="1355" w:type="dxa"/>
            <w:shd w:val="clear" w:color="auto" w:fill="auto"/>
            <w:noWrap/>
            <w:vAlign w:val="bottom"/>
            <w:hideMark/>
          </w:tcPr>
          <w:p w:rsidR="004C3D7E" w:rsidRPr="00726600" w:rsidP="004C3D7E" w14:paraId="5BD3D21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22 072 503</w:t>
            </w:r>
          </w:p>
        </w:tc>
      </w:tr>
      <w:tr w14:paraId="701B2BBF"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1140BC7A"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1.6.</w:t>
            </w:r>
          </w:p>
        </w:tc>
        <w:tc>
          <w:tcPr>
            <w:tcW w:w="1372" w:type="dxa"/>
            <w:shd w:val="clear" w:color="auto" w:fill="auto"/>
            <w:vAlign w:val="bottom"/>
            <w:hideMark/>
          </w:tcPr>
          <w:p w:rsidR="004C3D7E" w:rsidRPr="00726600" w:rsidP="004C3D7E" w14:paraId="7B8B513C"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Ambulatorā rehabilitācija, euro</w:t>
            </w:r>
          </w:p>
        </w:tc>
        <w:tc>
          <w:tcPr>
            <w:tcW w:w="1354" w:type="dxa"/>
            <w:shd w:val="clear" w:color="auto" w:fill="auto"/>
            <w:noWrap/>
            <w:vAlign w:val="bottom"/>
            <w:hideMark/>
          </w:tcPr>
          <w:p w:rsidR="004C3D7E" w:rsidRPr="00726600" w:rsidP="004C3D7E" w14:paraId="2AB85E7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381 354</w:t>
            </w:r>
          </w:p>
        </w:tc>
        <w:tc>
          <w:tcPr>
            <w:tcW w:w="1354" w:type="dxa"/>
            <w:shd w:val="clear" w:color="auto" w:fill="auto"/>
            <w:noWrap/>
            <w:vAlign w:val="bottom"/>
            <w:hideMark/>
          </w:tcPr>
          <w:p w:rsidR="004C3D7E" w:rsidRPr="00726600" w:rsidP="004C3D7E" w14:paraId="7E0DA64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762 709</w:t>
            </w:r>
          </w:p>
        </w:tc>
        <w:tc>
          <w:tcPr>
            <w:tcW w:w="1355" w:type="dxa"/>
            <w:shd w:val="clear" w:color="auto" w:fill="auto"/>
            <w:noWrap/>
            <w:vAlign w:val="bottom"/>
            <w:hideMark/>
          </w:tcPr>
          <w:p w:rsidR="004C3D7E" w:rsidRPr="00726600" w:rsidP="004C3D7E" w14:paraId="6CB07C2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762 709</w:t>
            </w:r>
          </w:p>
        </w:tc>
        <w:tc>
          <w:tcPr>
            <w:tcW w:w="1354" w:type="dxa"/>
            <w:shd w:val="clear" w:color="auto" w:fill="auto"/>
            <w:noWrap/>
            <w:vAlign w:val="bottom"/>
            <w:hideMark/>
          </w:tcPr>
          <w:p w:rsidR="004C3D7E" w:rsidRPr="00726600" w:rsidP="004C3D7E" w14:paraId="499700E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c>
          <w:tcPr>
            <w:tcW w:w="1354" w:type="dxa"/>
            <w:shd w:val="clear" w:color="auto" w:fill="auto"/>
            <w:noWrap/>
            <w:vAlign w:val="bottom"/>
            <w:hideMark/>
          </w:tcPr>
          <w:p w:rsidR="004C3D7E" w:rsidRPr="00726600" w:rsidP="004C3D7E" w14:paraId="4109EAE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c>
          <w:tcPr>
            <w:tcW w:w="1355" w:type="dxa"/>
            <w:shd w:val="clear" w:color="auto" w:fill="auto"/>
            <w:noWrap/>
            <w:vAlign w:val="bottom"/>
            <w:hideMark/>
          </w:tcPr>
          <w:p w:rsidR="004C3D7E" w:rsidRPr="00726600" w:rsidP="004C3D7E" w14:paraId="3485124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791 145</w:t>
            </w:r>
          </w:p>
        </w:tc>
      </w:tr>
      <w:tr w14:paraId="1B263C01"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5D6A2530"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4C21845E"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3CDFF380"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768D37CF"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22A2F6E3"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60E63183"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7A0660A1"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61B5EBDC" w14:textId="77777777">
            <w:pPr>
              <w:spacing w:after="0" w:line="240" w:lineRule="auto"/>
              <w:jc w:val="center"/>
              <w:rPr>
                <w:rFonts w:ascii="Times New Roman" w:eastAsia="Times New Roman" w:hAnsi="Times New Roman" w:cs="Times New Roman"/>
                <w:color w:val="FF0000"/>
                <w:sz w:val="16"/>
                <w:szCs w:val="16"/>
                <w:lang w:eastAsia="lv-LV"/>
              </w:rPr>
            </w:pPr>
          </w:p>
        </w:tc>
      </w:tr>
      <w:tr w14:paraId="3BC39292" w14:textId="77777777" w:rsidTr="004C3D7E">
        <w:tblPrEx>
          <w:tblW w:w="9954" w:type="dxa"/>
          <w:jc w:val="center"/>
          <w:tblLayout w:type="fixed"/>
          <w:tblLook w:val="04A0"/>
        </w:tblPrEx>
        <w:trPr>
          <w:trHeight w:val="210"/>
          <w:jc w:val="center"/>
        </w:trPr>
        <w:tc>
          <w:tcPr>
            <w:tcW w:w="456" w:type="dxa"/>
            <w:shd w:val="clear" w:color="auto" w:fill="F2F2F2" w:themeFill="background1" w:themeFillShade="F2"/>
            <w:vAlign w:val="center"/>
            <w:hideMark/>
          </w:tcPr>
          <w:p w:rsidR="004C3D7E" w:rsidRPr="00726600" w:rsidP="004C3D7E" w14:paraId="24D8A71D"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14:paraId="268FD89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skaits</w:t>
            </w:r>
          </w:p>
        </w:tc>
        <w:tc>
          <w:tcPr>
            <w:tcW w:w="1354" w:type="dxa"/>
            <w:shd w:val="clear" w:color="auto" w:fill="F2F2F2" w:themeFill="background1" w:themeFillShade="F2"/>
            <w:noWrap/>
            <w:vAlign w:val="bottom"/>
            <w:hideMark/>
          </w:tcPr>
          <w:p w:rsidR="004C3D7E" w:rsidRPr="00726600" w:rsidP="004C3D7E" w14:paraId="777485D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548 110</w:t>
            </w:r>
          </w:p>
        </w:tc>
        <w:tc>
          <w:tcPr>
            <w:tcW w:w="1354" w:type="dxa"/>
            <w:shd w:val="clear" w:color="auto" w:fill="F2F2F2" w:themeFill="background1" w:themeFillShade="F2"/>
            <w:noWrap/>
            <w:vAlign w:val="bottom"/>
            <w:hideMark/>
          </w:tcPr>
          <w:p w:rsidR="004C3D7E" w:rsidRPr="00726600" w:rsidP="004C3D7E" w14:paraId="4C3EC43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1 096 219</w:t>
            </w:r>
          </w:p>
        </w:tc>
        <w:tc>
          <w:tcPr>
            <w:tcW w:w="1355" w:type="dxa"/>
            <w:shd w:val="clear" w:color="auto" w:fill="F2F2F2" w:themeFill="background1" w:themeFillShade="F2"/>
            <w:noWrap/>
            <w:vAlign w:val="bottom"/>
            <w:hideMark/>
          </w:tcPr>
          <w:p w:rsidR="004C3D7E" w:rsidRPr="00726600" w:rsidP="004C3D7E" w14:paraId="1EFB819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1 096 219</w:t>
            </w:r>
          </w:p>
        </w:tc>
        <w:tc>
          <w:tcPr>
            <w:tcW w:w="1354" w:type="dxa"/>
            <w:shd w:val="clear" w:color="auto" w:fill="F2F2F2" w:themeFill="background1" w:themeFillShade="F2"/>
            <w:noWrap/>
            <w:vAlign w:val="bottom"/>
            <w:hideMark/>
          </w:tcPr>
          <w:p w:rsidR="004C3D7E" w:rsidRPr="00726600" w:rsidP="004C3D7E" w14:paraId="31A6B25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1 502 388</w:t>
            </w:r>
          </w:p>
        </w:tc>
        <w:tc>
          <w:tcPr>
            <w:tcW w:w="1354" w:type="dxa"/>
            <w:shd w:val="clear" w:color="auto" w:fill="F2F2F2" w:themeFill="background1" w:themeFillShade="F2"/>
            <w:noWrap/>
            <w:vAlign w:val="bottom"/>
            <w:hideMark/>
          </w:tcPr>
          <w:p w:rsidR="004C3D7E" w:rsidRPr="00726600" w:rsidP="004C3D7E" w14:paraId="631416C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2 231 924</w:t>
            </w:r>
          </w:p>
        </w:tc>
        <w:tc>
          <w:tcPr>
            <w:tcW w:w="1355" w:type="dxa"/>
            <w:shd w:val="clear" w:color="auto" w:fill="F2F2F2" w:themeFill="background1" w:themeFillShade="F2"/>
            <w:noWrap/>
            <w:vAlign w:val="bottom"/>
            <w:hideMark/>
          </w:tcPr>
          <w:p w:rsidR="004C3D7E" w:rsidRPr="00726600" w:rsidP="004C3D7E" w14:paraId="14B9ECF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2 231 924</w:t>
            </w:r>
          </w:p>
        </w:tc>
      </w:tr>
      <w:tr w14:paraId="396C745A"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58DACDA5"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5D100E47"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4C00A3BE"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4F9683B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5C47FF8F"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5124095C"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6E87E44A"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6E4DCADD" w14:textId="77777777">
            <w:pPr>
              <w:spacing w:after="0" w:line="240" w:lineRule="auto"/>
              <w:jc w:val="center"/>
              <w:rPr>
                <w:rFonts w:ascii="Times New Roman" w:eastAsia="Times New Roman" w:hAnsi="Times New Roman" w:cs="Times New Roman"/>
                <w:color w:val="FF0000"/>
                <w:sz w:val="16"/>
                <w:szCs w:val="16"/>
                <w:lang w:eastAsia="lv-LV"/>
              </w:rPr>
            </w:pPr>
          </w:p>
        </w:tc>
      </w:tr>
      <w:tr w14:paraId="1A237DA8" w14:textId="77777777" w:rsidTr="004C3D7E">
        <w:tblPrEx>
          <w:tblW w:w="9954" w:type="dxa"/>
          <w:jc w:val="center"/>
          <w:tblLayout w:type="fixed"/>
          <w:tblLook w:val="04A0"/>
        </w:tblPrEx>
        <w:trPr>
          <w:trHeight w:val="210"/>
          <w:jc w:val="center"/>
        </w:trPr>
        <w:tc>
          <w:tcPr>
            <w:tcW w:w="456" w:type="dxa"/>
            <w:shd w:val="clear" w:color="auto" w:fill="FDEADA" w:themeFill="accent6" w:themeFillTint="33"/>
            <w:vAlign w:val="center"/>
            <w:hideMark/>
          </w:tcPr>
          <w:p w:rsidR="00B46A03" w:rsidRPr="00726600" w:rsidP="00B46A03" w14:paraId="10B8621C"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w:t>
            </w:r>
          </w:p>
        </w:tc>
        <w:tc>
          <w:tcPr>
            <w:tcW w:w="1372" w:type="dxa"/>
            <w:shd w:val="clear" w:color="auto" w:fill="FDEADA" w:themeFill="accent6" w:themeFillTint="33"/>
            <w:vAlign w:val="bottom"/>
            <w:hideMark/>
          </w:tcPr>
          <w:p w:rsidR="00B46A03" w:rsidRPr="00726600" w:rsidP="00B46A03" w14:paraId="0C98959B"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Stacionāro pakalpojumu pieejamības uzlabošana</w:t>
            </w:r>
          </w:p>
        </w:tc>
        <w:tc>
          <w:tcPr>
            <w:tcW w:w="1354" w:type="dxa"/>
            <w:shd w:val="clear" w:color="auto" w:fill="FDEADA" w:themeFill="accent6" w:themeFillTint="33"/>
            <w:noWrap/>
            <w:vAlign w:val="bottom"/>
            <w:hideMark/>
          </w:tcPr>
          <w:p w:rsidR="00B46A03" w:rsidRPr="004C3D7E" w:rsidP="00B46A03" w14:paraId="54B00F15" w14:textId="04CE7735">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27 282 822</w:t>
            </w:r>
          </w:p>
        </w:tc>
        <w:tc>
          <w:tcPr>
            <w:tcW w:w="1354" w:type="dxa"/>
            <w:shd w:val="clear" w:color="auto" w:fill="FDEADA" w:themeFill="accent6" w:themeFillTint="33"/>
            <w:noWrap/>
            <w:vAlign w:val="bottom"/>
            <w:hideMark/>
          </w:tcPr>
          <w:p w:rsidR="00B46A03" w:rsidRPr="004C3D7E" w:rsidP="00B46A03" w14:paraId="013F862E" w14:textId="7C72F792">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34 993 647</w:t>
            </w:r>
          </w:p>
        </w:tc>
        <w:tc>
          <w:tcPr>
            <w:tcW w:w="1355" w:type="dxa"/>
            <w:shd w:val="clear" w:color="auto" w:fill="FDEADA" w:themeFill="accent6" w:themeFillTint="33"/>
            <w:noWrap/>
            <w:vAlign w:val="bottom"/>
            <w:hideMark/>
          </w:tcPr>
          <w:p w:rsidR="00B46A03" w:rsidRPr="004C3D7E" w:rsidP="00B46A03" w14:paraId="7D0B3540" w14:textId="041744A7">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42 466 784</w:t>
            </w:r>
          </w:p>
        </w:tc>
        <w:tc>
          <w:tcPr>
            <w:tcW w:w="1354" w:type="dxa"/>
            <w:shd w:val="clear" w:color="auto" w:fill="FDEADA" w:themeFill="accent6" w:themeFillTint="33"/>
            <w:noWrap/>
            <w:vAlign w:val="bottom"/>
            <w:hideMark/>
          </w:tcPr>
          <w:p w:rsidR="00B46A03" w:rsidRPr="004C3D7E" w:rsidP="00B46A03" w14:paraId="3206CE57" w14:textId="62AA2114">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56 847 92</w:t>
            </w:r>
            <w:r>
              <w:rPr>
                <w:rFonts w:ascii="Times New Roman" w:hAnsi="Times New Roman" w:cs="Times New Roman"/>
                <w:b/>
                <w:sz w:val="16"/>
                <w:szCs w:val="16"/>
              </w:rPr>
              <w:t>6</w:t>
            </w:r>
          </w:p>
        </w:tc>
        <w:tc>
          <w:tcPr>
            <w:tcW w:w="1354" w:type="dxa"/>
            <w:shd w:val="clear" w:color="auto" w:fill="FDEADA" w:themeFill="accent6" w:themeFillTint="33"/>
            <w:noWrap/>
            <w:vAlign w:val="bottom"/>
            <w:hideMark/>
          </w:tcPr>
          <w:p w:rsidR="00B46A03" w:rsidRPr="004C3D7E" w:rsidP="00B46A03" w14:paraId="4A26A8CF" w14:textId="33C3E517">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73 683 55</w:t>
            </w:r>
            <w:r>
              <w:rPr>
                <w:rFonts w:ascii="Times New Roman" w:hAnsi="Times New Roman" w:cs="Times New Roman"/>
                <w:b/>
                <w:sz w:val="16"/>
                <w:szCs w:val="16"/>
              </w:rPr>
              <w:t>5</w:t>
            </w:r>
          </w:p>
        </w:tc>
        <w:tc>
          <w:tcPr>
            <w:tcW w:w="1355" w:type="dxa"/>
            <w:shd w:val="clear" w:color="auto" w:fill="FDEADA" w:themeFill="accent6" w:themeFillTint="33"/>
            <w:noWrap/>
            <w:vAlign w:val="bottom"/>
            <w:hideMark/>
          </w:tcPr>
          <w:p w:rsidR="00B46A03" w:rsidRPr="004C3D7E" w:rsidP="00B46A03" w14:paraId="4826F8CC" w14:textId="7D38819D">
            <w:pPr>
              <w:spacing w:after="0" w:line="240" w:lineRule="auto"/>
              <w:jc w:val="center"/>
              <w:rPr>
                <w:rFonts w:ascii="Times New Roman" w:hAnsi="Times New Roman" w:cs="Times New Roman"/>
                <w:b/>
                <w:color w:val="000000"/>
                <w:sz w:val="16"/>
                <w:szCs w:val="16"/>
              </w:rPr>
            </w:pPr>
            <w:r w:rsidRPr="004C3D7E">
              <w:rPr>
                <w:rFonts w:ascii="Times New Roman" w:hAnsi="Times New Roman" w:cs="Times New Roman"/>
                <w:b/>
                <w:sz w:val="16"/>
                <w:szCs w:val="16"/>
              </w:rPr>
              <w:t>75 029 43</w:t>
            </w:r>
            <w:r>
              <w:rPr>
                <w:rFonts w:ascii="Times New Roman" w:hAnsi="Times New Roman" w:cs="Times New Roman"/>
                <w:b/>
                <w:sz w:val="16"/>
                <w:szCs w:val="16"/>
              </w:rPr>
              <w:t>1</w:t>
            </w:r>
          </w:p>
        </w:tc>
      </w:tr>
      <w:tr w14:paraId="005FF266"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5E985DD0"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2.1.</w:t>
            </w:r>
          </w:p>
        </w:tc>
        <w:tc>
          <w:tcPr>
            <w:tcW w:w="1372" w:type="dxa"/>
            <w:shd w:val="clear" w:color="auto" w:fill="auto"/>
            <w:vAlign w:val="bottom"/>
            <w:hideMark/>
          </w:tcPr>
          <w:p w:rsidR="004C3D7E" w:rsidRPr="00726600" w:rsidP="004C3D7E" w14:paraId="1653CED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Endoprotezēšanas pakalpojumi, euro</w:t>
            </w:r>
          </w:p>
        </w:tc>
        <w:tc>
          <w:tcPr>
            <w:tcW w:w="1354" w:type="dxa"/>
            <w:shd w:val="clear" w:color="auto" w:fill="auto"/>
            <w:noWrap/>
            <w:vAlign w:val="bottom"/>
            <w:hideMark/>
          </w:tcPr>
          <w:p w:rsidR="004C3D7E" w:rsidRPr="00726600" w:rsidP="004C3D7E" w14:paraId="2833565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5 364 427</w:t>
            </w:r>
          </w:p>
        </w:tc>
        <w:tc>
          <w:tcPr>
            <w:tcW w:w="1354" w:type="dxa"/>
            <w:shd w:val="clear" w:color="auto" w:fill="auto"/>
            <w:noWrap/>
            <w:vAlign w:val="bottom"/>
            <w:hideMark/>
          </w:tcPr>
          <w:p w:rsidR="004C3D7E" w:rsidRPr="00726600" w:rsidP="004C3D7E" w14:paraId="5483221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13 160 366</w:t>
            </w:r>
          </w:p>
        </w:tc>
        <w:tc>
          <w:tcPr>
            <w:tcW w:w="1355" w:type="dxa"/>
            <w:shd w:val="clear" w:color="auto" w:fill="auto"/>
            <w:noWrap/>
            <w:vAlign w:val="bottom"/>
            <w:hideMark/>
          </w:tcPr>
          <w:p w:rsidR="004C3D7E" w:rsidRPr="00726600" w:rsidP="004C3D7E" w14:paraId="45BF9CD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13 160 366</w:t>
            </w:r>
          </w:p>
        </w:tc>
        <w:tc>
          <w:tcPr>
            <w:tcW w:w="1354" w:type="dxa"/>
            <w:shd w:val="clear" w:color="auto" w:fill="auto"/>
            <w:noWrap/>
            <w:vAlign w:val="bottom"/>
            <w:hideMark/>
          </w:tcPr>
          <w:p w:rsidR="004C3D7E" w:rsidRPr="00726600" w:rsidP="004C3D7E" w14:paraId="62F04E0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26 320 733</w:t>
            </w:r>
          </w:p>
        </w:tc>
        <w:tc>
          <w:tcPr>
            <w:tcW w:w="1354" w:type="dxa"/>
            <w:shd w:val="clear" w:color="auto" w:fill="auto"/>
            <w:noWrap/>
            <w:vAlign w:val="bottom"/>
            <w:hideMark/>
          </w:tcPr>
          <w:p w:rsidR="004C3D7E" w:rsidRPr="00726600" w:rsidP="004C3D7E" w14:paraId="37ED3FC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42 113 173</w:t>
            </w:r>
          </w:p>
        </w:tc>
        <w:tc>
          <w:tcPr>
            <w:tcW w:w="1355" w:type="dxa"/>
            <w:shd w:val="clear" w:color="auto" w:fill="auto"/>
            <w:noWrap/>
            <w:vAlign w:val="bottom"/>
            <w:hideMark/>
          </w:tcPr>
          <w:p w:rsidR="004C3D7E" w:rsidRPr="00726600" w:rsidP="004C3D7E" w14:paraId="23B5613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42 113 173</w:t>
            </w:r>
          </w:p>
        </w:tc>
      </w:tr>
      <w:tr w14:paraId="610698EF"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7BE2DDFC"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496B0FD3"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2B4ADC82"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71FA2C4F"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2582BEAC"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23D99C96"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6E58E0A2"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62AEA541" w14:textId="77777777">
            <w:pPr>
              <w:spacing w:after="0" w:line="240" w:lineRule="auto"/>
              <w:jc w:val="center"/>
              <w:rPr>
                <w:rFonts w:ascii="Times New Roman" w:eastAsia="Times New Roman" w:hAnsi="Times New Roman" w:cs="Times New Roman"/>
                <w:color w:val="FF0000"/>
                <w:sz w:val="16"/>
                <w:szCs w:val="16"/>
                <w:lang w:eastAsia="lv-LV"/>
              </w:rPr>
            </w:pPr>
          </w:p>
        </w:tc>
      </w:tr>
      <w:tr w14:paraId="48338DE8" w14:textId="77777777" w:rsidTr="004C3D7E">
        <w:tblPrEx>
          <w:tblW w:w="9954" w:type="dxa"/>
          <w:jc w:val="center"/>
          <w:tblLayout w:type="fixed"/>
          <w:tblLook w:val="04A0"/>
        </w:tblPrEx>
        <w:trPr>
          <w:trHeight w:val="210"/>
          <w:jc w:val="center"/>
        </w:trPr>
        <w:tc>
          <w:tcPr>
            <w:tcW w:w="456" w:type="dxa"/>
            <w:shd w:val="clear" w:color="auto" w:fill="F2F2F2" w:themeFill="background1" w:themeFillShade="F2"/>
            <w:vAlign w:val="center"/>
            <w:hideMark/>
          </w:tcPr>
          <w:p w:rsidR="004C3D7E" w:rsidRPr="00726600" w:rsidP="004C3D7E" w14:paraId="5525FF5C"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14:paraId="2DC253E6"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endoprotezēšanā, skaits</w:t>
            </w:r>
          </w:p>
        </w:tc>
        <w:tc>
          <w:tcPr>
            <w:tcW w:w="1354" w:type="dxa"/>
            <w:shd w:val="clear" w:color="auto" w:fill="F2F2F2" w:themeFill="background1" w:themeFillShade="F2"/>
            <w:noWrap/>
            <w:vAlign w:val="bottom"/>
            <w:hideMark/>
          </w:tcPr>
          <w:p w:rsidR="004C3D7E" w:rsidRPr="00726600" w:rsidP="004C3D7E" w14:paraId="1319727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2 184</w:t>
            </w:r>
          </w:p>
        </w:tc>
        <w:tc>
          <w:tcPr>
            <w:tcW w:w="1354" w:type="dxa"/>
            <w:shd w:val="clear" w:color="auto" w:fill="F2F2F2" w:themeFill="background1" w:themeFillShade="F2"/>
            <w:noWrap/>
            <w:vAlign w:val="bottom"/>
            <w:hideMark/>
          </w:tcPr>
          <w:p w:rsidR="004C3D7E" w:rsidRPr="00726600" w:rsidP="004C3D7E" w14:paraId="5249769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5 358</w:t>
            </w:r>
          </w:p>
        </w:tc>
        <w:tc>
          <w:tcPr>
            <w:tcW w:w="1355" w:type="dxa"/>
            <w:shd w:val="clear" w:color="auto" w:fill="F2F2F2" w:themeFill="background1" w:themeFillShade="F2"/>
            <w:noWrap/>
            <w:vAlign w:val="bottom"/>
            <w:hideMark/>
          </w:tcPr>
          <w:p w:rsidR="004C3D7E" w:rsidRPr="00726600" w:rsidP="004C3D7E" w14:paraId="6756F7C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5 358</w:t>
            </w:r>
          </w:p>
        </w:tc>
        <w:tc>
          <w:tcPr>
            <w:tcW w:w="1354" w:type="dxa"/>
            <w:shd w:val="clear" w:color="auto" w:fill="F2F2F2" w:themeFill="background1" w:themeFillShade="F2"/>
            <w:noWrap/>
            <w:vAlign w:val="bottom"/>
            <w:hideMark/>
          </w:tcPr>
          <w:p w:rsidR="004C3D7E" w:rsidRPr="00726600" w:rsidP="004C3D7E" w14:paraId="0E6DBD8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10 716</w:t>
            </w:r>
          </w:p>
        </w:tc>
        <w:tc>
          <w:tcPr>
            <w:tcW w:w="1354" w:type="dxa"/>
            <w:shd w:val="clear" w:color="auto" w:fill="F2F2F2" w:themeFill="background1" w:themeFillShade="F2"/>
            <w:noWrap/>
            <w:vAlign w:val="bottom"/>
            <w:hideMark/>
          </w:tcPr>
          <w:p w:rsidR="004C3D7E" w:rsidRPr="00726600" w:rsidP="004C3D7E" w14:paraId="230DC60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17 145</w:t>
            </w:r>
          </w:p>
        </w:tc>
        <w:tc>
          <w:tcPr>
            <w:tcW w:w="1355" w:type="dxa"/>
            <w:shd w:val="clear" w:color="auto" w:fill="F2F2F2" w:themeFill="background1" w:themeFillShade="F2"/>
            <w:noWrap/>
            <w:vAlign w:val="bottom"/>
            <w:hideMark/>
          </w:tcPr>
          <w:p w:rsidR="004C3D7E" w:rsidRPr="00726600" w:rsidP="004C3D7E" w14:paraId="6271F0E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17 145</w:t>
            </w:r>
          </w:p>
        </w:tc>
      </w:tr>
      <w:tr w14:paraId="5E58BDBD"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7CD7DBC3"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0016C9EB"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054CFC70"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757D13C7"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5A6C9E8A"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140AF57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0377AE33"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21629772" w14:textId="77777777">
            <w:pPr>
              <w:spacing w:after="0" w:line="240" w:lineRule="auto"/>
              <w:jc w:val="center"/>
              <w:rPr>
                <w:rFonts w:ascii="Times New Roman" w:eastAsia="Times New Roman" w:hAnsi="Times New Roman" w:cs="Times New Roman"/>
                <w:color w:val="FF0000"/>
                <w:sz w:val="16"/>
                <w:szCs w:val="16"/>
                <w:lang w:eastAsia="lv-LV"/>
              </w:rPr>
            </w:pPr>
          </w:p>
        </w:tc>
      </w:tr>
      <w:tr w14:paraId="6DB84B05" w14:textId="77777777" w:rsidTr="004C3D7E">
        <w:tblPrEx>
          <w:tblW w:w="9954" w:type="dxa"/>
          <w:jc w:val="center"/>
          <w:tblLayout w:type="fixed"/>
          <w:tblLook w:val="04A0"/>
        </w:tblPrEx>
        <w:trPr>
          <w:trHeight w:val="630"/>
          <w:jc w:val="center"/>
        </w:trPr>
        <w:tc>
          <w:tcPr>
            <w:tcW w:w="456" w:type="dxa"/>
            <w:shd w:val="clear" w:color="auto" w:fill="auto"/>
            <w:vAlign w:val="center"/>
            <w:hideMark/>
          </w:tcPr>
          <w:p w:rsidR="004C3D7E" w:rsidRPr="00726600" w:rsidP="004C3D7E" w14:paraId="0D73E6E3"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2.2.</w:t>
            </w:r>
          </w:p>
        </w:tc>
        <w:tc>
          <w:tcPr>
            <w:tcW w:w="1372" w:type="dxa"/>
            <w:shd w:val="clear" w:color="auto" w:fill="auto"/>
            <w:vAlign w:val="bottom"/>
            <w:hideMark/>
          </w:tcPr>
          <w:p w:rsidR="004C3D7E" w:rsidRPr="00726600" w:rsidP="004C3D7E" w14:paraId="326D432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Prognozējamās invaliditātes novēršanas līdzekļu palielināšana ar mērķi novērst ilgstošu slimošanu personām darbspējīgā vecumā, euro</w:t>
            </w:r>
          </w:p>
        </w:tc>
        <w:tc>
          <w:tcPr>
            <w:tcW w:w="1354" w:type="dxa"/>
            <w:shd w:val="clear" w:color="auto" w:fill="auto"/>
            <w:noWrap/>
            <w:vAlign w:val="bottom"/>
            <w:hideMark/>
          </w:tcPr>
          <w:p w:rsidR="004C3D7E" w:rsidRPr="00726600" w:rsidP="004C3D7E" w14:paraId="24B6A50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1 528 920</w:t>
            </w:r>
          </w:p>
        </w:tc>
        <w:tc>
          <w:tcPr>
            <w:tcW w:w="1354" w:type="dxa"/>
            <w:shd w:val="clear" w:color="auto" w:fill="auto"/>
            <w:noWrap/>
            <w:vAlign w:val="bottom"/>
            <w:hideMark/>
          </w:tcPr>
          <w:p w:rsidR="004C3D7E" w:rsidRPr="00726600" w:rsidP="004C3D7E" w14:paraId="0DE5162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1 536 422</w:t>
            </w:r>
          </w:p>
        </w:tc>
        <w:tc>
          <w:tcPr>
            <w:tcW w:w="1355" w:type="dxa"/>
            <w:shd w:val="clear" w:color="auto" w:fill="auto"/>
            <w:noWrap/>
            <w:vAlign w:val="bottom"/>
            <w:hideMark/>
          </w:tcPr>
          <w:p w:rsidR="004C3D7E" w:rsidRPr="00726600" w:rsidP="004C3D7E" w14:paraId="288F49C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1 544 300</w:t>
            </w:r>
          </w:p>
        </w:tc>
        <w:tc>
          <w:tcPr>
            <w:tcW w:w="1354" w:type="dxa"/>
            <w:shd w:val="clear" w:color="auto" w:fill="auto"/>
            <w:noWrap/>
            <w:vAlign w:val="bottom"/>
            <w:hideMark/>
          </w:tcPr>
          <w:p w:rsidR="004C3D7E" w:rsidRPr="00726600" w:rsidP="004C3D7E" w14:paraId="1C0F3EC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1 552 572</w:t>
            </w:r>
          </w:p>
        </w:tc>
        <w:tc>
          <w:tcPr>
            <w:tcW w:w="1354" w:type="dxa"/>
            <w:shd w:val="clear" w:color="auto" w:fill="auto"/>
            <w:noWrap/>
            <w:vAlign w:val="bottom"/>
            <w:hideMark/>
          </w:tcPr>
          <w:p w:rsidR="004C3D7E" w:rsidRPr="00726600" w:rsidP="004C3D7E" w14:paraId="0FE9059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1 561 256</w:t>
            </w:r>
          </w:p>
        </w:tc>
        <w:tc>
          <w:tcPr>
            <w:tcW w:w="1355" w:type="dxa"/>
            <w:shd w:val="clear" w:color="auto" w:fill="auto"/>
            <w:noWrap/>
            <w:vAlign w:val="bottom"/>
            <w:hideMark/>
          </w:tcPr>
          <w:p w:rsidR="004C3D7E" w:rsidRPr="00726600" w:rsidP="004C3D7E" w14:paraId="7987E71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1 570 376</w:t>
            </w:r>
          </w:p>
        </w:tc>
      </w:tr>
      <w:tr w14:paraId="0220F052"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5222E28C" w14:textId="035E0ABF">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3</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14:paraId="1F59E5B6"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Rehabilitācijas pakalpojumiem, euro</w:t>
            </w:r>
          </w:p>
        </w:tc>
        <w:tc>
          <w:tcPr>
            <w:tcW w:w="1354" w:type="dxa"/>
            <w:shd w:val="clear" w:color="auto" w:fill="auto"/>
            <w:noWrap/>
            <w:hideMark/>
          </w:tcPr>
          <w:p w:rsidR="004C3D7E" w:rsidRPr="00726600" w:rsidP="004C3D7E" w14:paraId="56CE2A3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1 308 055 </w:t>
            </w:r>
          </w:p>
        </w:tc>
        <w:tc>
          <w:tcPr>
            <w:tcW w:w="1354" w:type="dxa"/>
            <w:shd w:val="clear" w:color="auto" w:fill="auto"/>
            <w:noWrap/>
            <w:hideMark/>
          </w:tcPr>
          <w:p w:rsidR="004C3D7E" w:rsidRPr="00726600" w:rsidP="004C3D7E" w14:paraId="3E367B8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1 215 439 </w:t>
            </w:r>
          </w:p>
        </w:tc>
        <w:tc>
          <w:tcPr>
            <w:tcW w:w="1355" w:type="dxa"/>
            <w:shd w:val="clear" w:color="auto" w:fill="auto"/>
            <w:noWrap/>
            <w:hideMark/>
          </w:tcPr>
          <w:p w:rsidR="004C3D7E" w:rsidRPr="00726600" w:rsidP="004C3D7E" w14:paraId="4B2E24C4" w14:textId="788AB80B">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4 540 946</w:t>
            </w:r>
          </w:p>
        </w:tc>
        <w:tc>
          <w:tcPr>
            <w:tcW w:w="1354" w:type="dxa"/>
            <w:shd w:val="clear" w:color="auto" w:fill="auto"/>
            <w:noWrap/>
            <w:hideMark/>
          </w:tcPr>
          <w:p w:rsidR="004C3D7E" w:rsidRPr="00726600" w:rsidP="004C3D7E" w14:paraId="44453F8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c>
          <w:tcPr>
            <w:tcW w:w="1354" w:type="dxa"/>
            <w:shd w:val="clear" w:color="auto" w:fill="auto"/>
            <w:noWrap/>
            <w:hideMark/>
          </w:tcPr>
          <w:p w:rsidR="004C3D7E" w:rsidRPr="00726600" w:rsidP="004C3D7E" w14:paraId="2FA407F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c>
          <w:tcPr>
            <w:tcW w:w="1355" w:type="dxa"/>
            <w:shd w:val="clear" w:color="auto" w:fill="auto"/>
            <w:noWrap/>
            <w:hideMark/>
          </w:tcPr>
          <w:p w:rsidR="004C3D7E" w:rsidRPr="00726600" w:rsidP="004C3D7E" w14:paraId="42D1B53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5 300 589 </w:t>
            </w:r>
          </w:p>
        </w:tc>
      </w:tr>
      <w:tr w14:paraId="7696DB6E"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44B03342" w14:textId="018328DD">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4</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14:paraId="36AB5108" w14:textId="77777777">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Rehabilitācija pēc insulta, euro</w:t>
            </w:r>
          </w:p>
        </w:tc>
        <w:tc>
          <w:tcPr>
            <w:tcW w:w="1354" w:type="dxa"/>
            <w:shd w:val="clear" w:color="auto" w:fill="auto"/>
            <w:noWrap/>
            <w:vAlign w:val="bottom"/>
            <w:hideMark/>
          </w:tcPr>
          <w:p w:rsidR="004C3D7E" w:rsidRPr="00726600" w:rsidP="004C3D7E" w14:paraId="65507985"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645 675</w:t>
            </w:r>
          </w:p>
        </w:tc>
        <w:tc>
          <w:tcPr>
            <w:tcW w:w="1354" w:type="dxa"/>
            <w:shd w:val="clear" w:color="auto" w:fill="auto"/>
            <w:noWrap/>
            <w:vAlign w:val="bottom"/>
            <w:hideMark/>
          </w:tcPr>
          <w:p w:rsidR="004C3D7E" w:rsidRPr="00726600" w:rsidP="004C3D7E" w14:paraId="5B52C672"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645 675</w:t>
            </w:r>
          </w:p>
        </w:tc>
        <w:tc>
          <w:tcPr>
            <w:tcW w:w="1355" w:type="dxa"/>
            <w:shd w:val="clear" w:color="auto" w:fill="auto"/>
            <w:noWrap/>
            <w:vAlign w:val="bottom"/>
            <w:hideMark/>
          </w:tcPr>
          <w:p w:rsidR="004C3D7E" w:rsidRPr="00726600" w:rsidP="004C3D7E" w14:paraId="1193E92B"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4" w:type="dxa"/>
            <w:shd w:val="clear" w:color="auto" w:fill="auto"/>
            <w:noWrap/>
            <w:vAlign w:val="bottom"/>
            <w:hideMark/>
          </w:tcPr>
          <w:p w:rsidR="004C3D7E" w:rsidRPr="00726600" w:rsidP="004C3D7E" w14:paraId="7264E3B8"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4" w:type="dxa"/>
            <w:shd w:val="clear" w:color="auto" w:fill="auto"/>
            <w:noWrap/>
            <w:vAlign w:val="bottom"/>
            <w:hideMark/>
          </w:tcPr>
          <w:p w:rsidR="004C3D7E" w:rsidRPr="00726600" w:rsidP="004C3D7E" w14:paraId="23810687"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c>
          <w:tcPr>
            <w:tcW w:w="1355" w:type="dxa"/>
            <w:shd w:val="clear" w:color="auto" w:fill="auto"/>
            <w:noWrap/>
            <w:vAlign w:val="bottom"/>
            <w:hideMark/>
          </w:tcPr>
          <w:p w:rsidR="004C3D7E" w:rsidRPr="00726600" w:rsidP="004C3D7E" w14:paraId="27E4261C"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903 945</w:t>
            </w:r>
          </w:p>
        </w:tc>
      </w:tr>
      <w:tr w14:paraId="26F96A2C"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146D144F" w14:textId="70B1575F">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5</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14:paraId="37B0CC3A" w14:textId="77777777">
            <w:pPr>
              <w:spacing w:after="0" w:line="240" w:lineRule="auto"/>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color w:val="000000"/>
                <w:sz w:val="16"/>
                <w:szCs w:val="16"/>
              </w:rPr>
              <w:t>Paliatīvā aprūpe, euro</w:t>
            </w:r>
          </w:p>
        </w:tc>
        <w:tc>
          <w:tcPr>
            <w:tcW w:w="1354" w:type="dxa"/>
            <w:shd w:val="clear" w:color="auto" w:fill="auto"/>
            <w:noWrap/>
            <w:hideMark/>
          </w:tcPr>
          <w:p w:rsidR="004C3D7E" w:rsidRPr="00726600" w:rsidP="004C3D7E" w14:paraId="1497A963"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2 484 221 </w:t>
            </w:r>
          </w:p>
        </w:tc>
        <w:tc>
          <w:tcPr>
            <w:tcW w:w="1354" w:type="dxa"/>
            <w:shd w:val="clear" w:color="auto" w:fill="auto"/>
            <w:noWrap/>
            <w:hideMark/>
          </w:tcPr>
          <w:p w:rsidR="004C3D7E" w:rsidRPr="00726600" w:rsidP="004C3D7E" w14:paraId="1949E60D"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2 484 221 </w:t>
            </w:r>
          </w:p>
        </w:tc>
        <w:tc>
          <w:tcPr>
            <w:tcW w:w="1355" w:type="dxa"/>
            <w:shd w:val="clear" w:color="auto" w:fill="auto"/>
            <w:noWrap/>
            <w:hideMark/>
          </w:tcPr>
          <w:p w:rsidR="004C3D7E" w:rsidRPr="00726600" w:rsidP="004C3D7E" w14:paraId="430B4535"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3 389 941 </w:t>
            </w:r>
          </w:p>
        </w:tc>
        <w:tc>
          <w:tcPr>
            <w:tcW w:w="1354" w:type="dxa"/>
            <w:shd w:val="clear" w:color="auto" w:fill="auto"/>
            <w:noWrap/>
            <w:hideMark/>
          </w:tcPr>
          <w:p w:rsidR="004C3D7E" w:rsidRPr="00726600" w:rsidP="004C3D7E" w14:paraId="226ADCD8"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c>
          <w:tcPr>
            <w:tcW w:w="1354" w:type="dxa"/>
            <w:shd w:val="clear" w:color="auto" w:fill="auto"/>
            <w:noWrap/>
            <w:hideMark/>
          </w:tcPr>
          <w:p w:rsidR="004C3D7E" w:rsidRPr="00726600" w:rsidP="004C3D7E" w14:paraId="78A71518"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c>
          <w:tcPr>
            <w:tcW w:w="1355" w:type="dxa"/>
            <w:shd w:val="clear" w:color="auto" w:fill="auto"/>
            <w:noWrap/>
            <w:hideMark/>
          </w:tcPr>
          <w:p w:rsidR="004C3D7E" w:rsidRPr="00726600" w:rsidP="004C3D7E" w14:paraId="3CE136A0"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726600">
              <w:rPr>
                <w:rFonts w:ascii="Times New Roman" w:hAnsi="Times New Roman" w:cs="Times New Roman"/>
                <w:sz w:val="16"/>
                <w:szCs w:val="16"/>
              </w:rPr>
              <w:t xml:space="preserve"> 3 842 801 </w:t>
            </w:r>
          </w:p>
        </w:tc>
      </w:tr>
      <w:tr w14:paraId="24C0313F"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496AEFDA"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26805E2E"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25A9D857"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7FDD3BF9"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6552AC67"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2FACC974"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12B93F69"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67C25192" w14:textId="77777777">
            <w:pPr>
              <w:spacing w:after="0" w:line="240" w:lineRule="auto"/>
              <w:jc w:val="center"/>
              <w:rPr>
                <w:rFonts w:ascii="Times New Roman" w:eastAsia="Times New Roman" w:hAnsi="Times New Roman" w:cs="Times New Roman"/>
                <w:color w:val="FF0000"/>
                <w:sz w:val="16"/>
                <w:szCs w:val="16"/>
                <w:lang w:eastAsia="lv-LV"/>
              </w:rPr>
            </w:pPr>
          </w:p>
        </w:tc>
      </w:tr>
      <w:tr w14:paraId="6886BD46" w14:textId="77777777" w:rsidTr="004C3D7E">
        <w:tblPrEx>
          <w:tblW w:w="9954" w:type="dxa"/>
          <w:jc w:val="center"/>
          <w:tblLayout w:type="fixed"/>
          <w:tblLook w:val="04A0"/>
        </w:tblPrEx>
        <w:trPr>
          <w:trHeight w:val="420"/>
          <w:jc w:val="center"/>
        </w:trPr>
        <w:tc>
          <w:tcPr>
            <w:tcW w:w="456" w:type="dxa"/>
            <w:shd w:val="clear" w:color="auto" w:fill="F2F2F2" w:themeFill="background1" w:themeFillShade="F2"/>
            <w:vAlign w:val="center"/>
            <w:hideMark/>
          </w:tcPr>
          <w:p w:rsidR="004C3D7E" w:rsidRPr="00726600" w:rsidP="004C3D7E" w14:paraId="7C2E043E"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14:paraId="0C65ADD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rehabilitācijas un paliatīvās aprūpes pakalpojumiem, skaits</w:t>
            </w:r>
          </w:p>
        </w:tc>
        <w:tc>
          <w:tcPr>
            <w:tcW w:w="1354" w:type="dxa"/>
            <w:shd w:val="clear" w:color="auto" w:fill="F2F2F2" w:themeFill="background1" w:themeFillShade="F2"/>
            <w:noWrap/>
            <w:hideMark/>
          </w:tcPr>
          <w:p w:rsidR="004C3D7E" w:rsidRPr="00726600" w:rsidP="004C3D7E" w14:paraId="33CBF47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6 336 </w:t>
            </w:r>
          </w:p>
        </w:tc>
        <w:tc>
          <w:tcPr>
            <w:tcW w:w="1354" w:type="dxa"/>
            <w:shd w:val="clear" w:color="auto" w:fill="F2F2F2" w:themeFill="background1" w:themeFillShade="F2"/>
            <w:noWrap/>
            <w:hideMark/>
          </w:tcPr>
          <w:p w:rsidR="004C3D7E" w:rsidRPr="00726600" w:rsidP="004C3D7E" w14:paraId="326F4D4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6 204 </w:t>
            </w:r>
          </w:p>
        </w:tc>
        <w:tc>
          <w:tcPr>
            <w:tcW w:w="1355" w:type="dxa"/>
            <w:shd w:val="clear" w:color="auto" w:fill="F2F2F2" w:themeFill="background1" w:themeFillShade="F2"/>
            <w:noWrap/>
            <w:hideMark/>
          </w:tcPr>
          <w:p w:rsidR="004C3D7E" w:rsidRPr="00726600" w:rsidP="004C3D7E" w14:paraId="72F39B6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12 371 </w:t>
            </w:r>
          </w:p>
        </w:tc>
        <w:tc>
          <w:tcPr>
            <w:tcW w:w="1354" w:type="dxa"/>
            <w:shd w:val="clear" w:color="auto" w:fill="F2F2F2" w:themeFill="background1" w:themeFillShade="F2"/>
            <w:noWrap/>
            <w:hideMark/>
          </w:tcPr>
          <w:p w:rsidR="004C3D7E" w:rsidRPr="00726600" w:rsidP="004C3D7E" w14:paraId="069D30E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c>
          <w:tcPr>
            <w:tcW w:w="1354" w:type="dxa"/>
            <w:shd w:val="clear" w:color="auto" w:fill="F2F2F2" w:themeFill="background1" w:themeFillShade="F2"/>
            <w:noWrap/>
            <w:hideMark/>
          </w:tcPr>
          <w:p w:rsidR="004C3D7E" w:rsidRPr="00726600" w:rsidP="004C3D7E" w14:paraId="576AFFF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c>
          <w:tcPr>
            <w:tcW w:w="1355" w:type="dxa"/>
            <w:shd w:val="clear" w:color="auto" w:fill="F2F2F2" w:themeFill="background1" w:themeFillShade="F2"/>
            <w:noWrap/>
            <w:hideMark/>
          </w:tcPr>
          <w:p w:rsidR="004C3D7E" w:rsidRPr="00726600" w:rsidP="004C3D7E" w14:paraId="3EEB6B7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 13 990 </w:t>
            </w:r>
          </w:p>
        </w:tc>
      </w:tr>
      <w:tr w14:paraId="16281CCA"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141808BD"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7913FA1F"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0E6F71B3"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64698C02"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402D1A7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1D5D3D1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1CFD90D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46AA811D" w14:textId="77777777">
            <w:pPr>
              <w:spacing w:after="0" w:line="240" w:lineRule="auto"/>
              <w:jc w:val="center"/>
              <w:rPr>
                <w:rFonts w:ascii="Times New Roman" w:eastAsia="Times New Roman" w:hAnsi="Times New Roman" w:cs="Times New Roman"/>
                <w:color w:val="FF0000"/>
                <w:sz w:val="16"/>
                <w:szCs w:val="16"/>
                <w:lang w:eastAsia="lv-LV"/>
              </w:rPr>
            </w:pPr>
          </w:p>
        </w:tc>
      </w:tr>
      <w:tr w14:paraId="6CA1AF84" w14:textId="77777777" w:rsidTr="004C3D7E">
        <w:tblPrEx>
          <w:tblW w:w="9954" w:type="dxa"/>
          <w:jc w:val="center"/>
          <w:tblLayout w:type="fixed"/>
          <w:tblLook w:val="04A0"/>
        </w:tblPrEx>
        <w:trPr>
          <w:trHeight w:val="210"/>
          <w:jc w:val="center"/>
        </w:trPr>
        <w:tc>
          <w:tcPr>
            <w:tcW w:w="456" w:type="dxa"/>
            <w:shd w:val="clear" w:color="auto" w:fill="auto"/>
            <w:vAlign w:val="center"/>
            <w:hideMark/>
          </w:tcPr>
          <w:p w:rsidR="004C3D7E" w:rsidRPr="00726600" w:rsidP="004C3D7E" w14:paraId="1BE53066" w14:textId="20138E2B">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6</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hideMark/>
          </w:tcPr>
          <w:p w:rsidR="004C3D7E" w:rsidRPr="00726600" w:rsidP="004C3D7E" w14:paraId="427E89AD"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Sirds/asinsvadu programma, euro</w:t>
            </w:r>
          </w:p>
        </w:tc>
        <w:tc>
          <w:tcPr>
            <w:tcW w:w="1354" w:type="dxa"/>
            <w:shd w:val="clear" w:color="auto" w:fill="auto"/>
            <w:noWrap/>
            <w:vAlign w:val="bottom"/>
            <w:hideMark/>
          </w:tcPr>
          <w:p w:rsidR="004C3D7E" w:rsidRPr="00726600" w:rsidP="004C3D7E" w14:paraId="0B749CC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14:paraId="13AF132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5" w:type="dxa"/>
            <w:shd w:val="clear" w:color="auto" w:fill="auto"/>
            <w:noWrap/>
            <w:vAlign w:val="bottom"/>
            <w:hideMark/>
          </w:tcPr>
          <w:p w:rsidR="004C3D7E" w:rsidRPr="00726600" w:rsidP="004C3D7E" w14:paraId="3E7D792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14:paraId="6E9CE44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4" w:type="dxa"/>
            <w:shd w:val="clear" w:color="auto" w:fill="auto"/>
            <w:noWrap/>
            <w:vAlign w:val="bottom"/>
            <w:hideMark/>
          </w:tcPr>
          <w:p w:rsidR="004C3D7E" w:rsidRPr="00726600" w:rsidP="004C3D7E" w14:paraId="13EDF98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c>
          <w:tcPr>
            <w:tcW w:w="1355" w:type="dxa"/>
            <w:shd w:val="clear" w:color="auto" w:fill="auto"/>
            <w:noWrap/>
            <w:vAlign w:val="bottom"/>
            <w:hideMark/>
          </w:tcPr>
          <w:p w:rsidR="004C3D7E" w:rsidRPr="00726600" w:rsidP="004C3D7E" w14:paraId="2B8A1DB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15 451 524</w:t>
            </w:r>
          </w:p>
        </w:tc>
      </w:tr>
      <w:tr w14:paraId="413E4859" w14:textId="77777777" w:rsidTr="004C3D7E">
        <w:tblPrEx>
          <w:tblW w:w="9954" w:type="dxa"/>
          <w:jc w:val="center"/>
          <w:tblLayout w:type="fixed"/>
          <w:tblLook w:val="04A0"/>
        </w:tblPrEx>
        <w:trPr>
          <w:trHeight w:val="210"/>
          <w:jc w:val="center"/>
        </w:trPr>
        <w:tc>
          <w:tcPr>
            <w:tcW w:w="456" w:type="dxa"/>
            <w:shd w:val="clear" w:color="auto" w:fill="auto"/>
            <w:vAlign w:val="center"/>
          </w:tcPr>
          <w:p w:rsidR="004C3D7E" w:rsidRPr="00726600" w:rsidP="004C3D7E" w14:paraId="11D75F34" w14:textId="5B05C8AA">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7</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tcPr>
          <w:p w:rsidR="004C3D7E" w:rsidRPr="00726600" w:rsidP="004C3D7E" w14:paraId="0E6C184C"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Aknu transplantācija stacionārā, euro</w:t>
            </w:r>
          </w:p>
        </w:tc>
        <w:tc>
          <w:tcPr>
            <w:tcW w:w="1354" w:type="dxa"/>
            <w:shd w:val="clear" w:color="auto" w:fill="auto"/>
            <w:noWrap/>
            <w:vAlign w:val="bottom"/>
          </w:tcPr>
          <w:p w:rsidR="004C3D7E" w:rsidRPr="00726600" w:rsidP="004C3D7E" w14:paraId="63ECDD3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14:paraId="10F0983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5" w:type="dxa"/>
            <w:shd w:val="clear" w:color="auto" w:fill="auto"/>
            <w:noWrap/>
            <w:vAlign w:val="bottom"/>
          </w:tcPr>
          <w:p w:rsidR="004C3D7E" w:rsidRPr="00726600" w:rsidP="004C3D7E" w14:paraId="790C907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14:paraId="720FAD5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4" w:type="dxa"/>
            <w:shd w:val="clear" w:color="auto" w:fill="auto"/>
            <w:noWrap/>
            <w:vAlign w:val="bottom"/>
          </w:tcPr>
          <w:p w:rsidR="004C3D7E" w:rsidRPr="00726600" w:rsidP="004C3D7E" w14:paraId="5E7A3A7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c>
          <w:tcPr>
            <w:tcW w:w="1355" w:type="dxa"/>
            <w:shd w:val="clear" w:color="auto" w:fill="auto"/>
            <w:noWrap/>
            <w:vAlign w:val="bottom"/>
          </w:tcPr>
          <w:p w:rsidR="004C3D7E" w:rsidRPr="00726600" w:rsidP="004C3D7E" w14:paraId="122219A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500 000</w:t>
            </w:r>
          </w:p>
        </w:tc>
      </w:tr>
      <w:tr w14:paraId="5684867A" w14:textId="77777777" w:rsidTr="004C3D7E">
        <w:tblPrEx>
          <w:tblW w:w="9954" w:type="dxa"/>
          <w:jc w:val="center"/>
          <w:tblLayout w:type="fixed"/>
          <w:tblLook w:val="04A0"/>
        </w:tblPrEx>
        <w:trPr>
          <w:trHeight w:val="210"/>
          <w:jc w:val="center"/>
        </w:trPr>
        <w:tc>
          <w:tcPr>
            <w:tcW w:w="456" w:type="dxa"/>
            <w:shd w:val="clear" w:color="auto" w:fill="auto"/>
            <w:vAlign w:val="center"/>
          </w:tcPr>
          <w:p w:rsidR="004C3D7E" w:rsidRPr="00726600" w:rsidP="004C3D7E" w14:paraId="0D6A58C6" w14:textId="5ECF045C">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w:t>
            </w:r>
            <w:r w:rsidR="003F3E2A">
              <w:rPr>
                <w:rFonts w:ascii="Times New Roman" w:eastAsia="Times New Roman" w:hAnsi="Times New Roman" w:cs="Times New Roman"/>
                <w:color w:val="000000"/>
                <w:sz w:val="16"/>
                <w:szCs w:val="16"/>
                <w:lang w:eastAsia="lv-LV"/>
              </w:rPr>
              <w:t>8</w:t>
            </w:r>
            <w:r w:rsidRPr="00726600">
              <w:rPr>
                <w:rFonts w:ascii="Times New Roman" w:eastAsia="Times New Roman" w:hAnsi="Times New Roman" w:cs="Times New Roman"/>
                <w:color w:val="000000"/>
                <w:sz w:val="16"/>
                <w:szCs w:val="16"/>
                <w:lang w:eastAsia="lv-LV"/>
              </w:rPr>
              <w:t>.</w:t>
            </w:r>
          </w:p>
        </w:tc>
        <w:tc>
          <w:tcPr>
            <w:tcW w:w="1372" w:type="dxa"/>
            <w:shd w:val="clear" w:color="auto" w:fill="auto"/>
            <w:vAlign w:val="bottom"/>
          </w:tcPr>
          <w:p w:rsidR="004C3D7E" w:rsidRPr="00726600" w:rsidP="004C3D7E" w14:paraId="43DC609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Pārējiem stacionāriem pakalpojumiem, euro</w:t>
            </w:r>
          </w:p>
        </w:tc>
        <w:tc>
          <w:tcPr>
            <w:tcW w:w="1354" w:type="dxa"/>
            <w:shd w:val="clear" w:color="auto" w:fill="auto"/>
            <w:noWrap/>
            <w:vAlign w:val="bottom"/>
          </w:tcPr>
          <w:p w:rsidR="004C3D7E" w:rsidRPr="00726600" w:rsidP="004C3D7E" w14:paraId="7873928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4" w:type="dxa"/>
            <w:shd w:val="clear" w:color="auto" w:fill="auto"/>
            <w:noWrap/>
            <w:vAlign w:val="bottom"/>
          </w:tcPr>
          <w:p w:rsidR="004C3D7E" w:rsidRPr="00726600" w:rsidP="004C3D7E" w14:paraId="04C9D61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5" w:type="dxa"/>
            <w:shd w:val="clear" w:color="auto" w:fill="auto"/>
            <w:noWrap/>
            <w:vAlign w:val="bottom"/>
          </w:tcPr>
          <w:p w:rsidR="004C3D7E" w:rsidRPr="00726600" w:rsidP="004C3D7E" w14:paraId="4E26B99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2 975 762</w:t>
            </w:r>
          </w:p>
        </w:tc>
        <w:tc>
          <w:tcPr>
            <w:tcW w:w="1354" w:type="dxa"/>
            <w:shd w:val="clear" w:color="auto" w:fill="auto"/>
            <w:noWrap/>
            <w:vAlign w:val="bottom"/>
          </w:tcPr>
          <w:p w:rsidR="004C3D7E" w:rsidRPr="00726600" w:rsidP="004C3D7E" w14:paraId="3EA9FCF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2 975 762</w:t>
            </w:r>
          </w:p>
        </w:tc>
        <w:tc>
          <w:tcPr>
            <w:tcW w:w="1354" w:type="dxa"/>
            <w:shd w:val="clear" w:color="auto" w:fill="auto"/>
            <w:noWrap/>
            <w:vAlign w:val="bottom"/>
          </w:tcPr>
          <w:p w:rsidR="004C3D7E" w:rsidRPr="00726600" w:rsidP="004C3D7E" w14:paraId="1A5B65C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4 010 267</w:t>
            </w:r>
          </w:p>
        </w:tc>
        <w:tc>
          <w:tcPr>
            <w:tcW w:w="1355" w:type="dxa"/>
            <w:shd w:val="clear" w:color="auto" w:fill="auto"/>
            <w:noWrap/>
            <w:vAlign w:val="bottom"/>
          </w:tcPr>
          <w:p w:rsidR="004C3D7E" w:rsidRPr="00726600" w:rsidP="004C3D7E" w14:paraId="3F5C646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5 347 023</w:t>
            </w:r>
          </w:p>
        </w:tc>
      </w:tr>
      <w:tr w14:paraId="01326037" w14:textId="77777777" w:rsidTr="004C3D7E">
        <w:tblPrEx>
          <w:tblW w:w="9954" w:type="dxa"/>
          <w:jc w:val="center"/>
          <w:tblLayout w:type="fixed"/>
          <w:tblLook w:val="04A0"/>
        </w:tblPrEx>
        <w:trPr>
          <w:trHeight w:val="84"/>
          <w:jc w:val="center"/>
        </w:trPr>
        <w:tc>
          <w:tcPr>
            <w:tcW w:w="456" w:type="dxa"/>
            <w:shd w:val="clear" w:color="auto" w:fill="auto"/>
            <w:vAlign w:val="center"/>
            <w:hideMark/>
          </w:tcPr>
          <w:p w:rsidR="004C3D7E" w:rsidRPr="00726600" w:rsidP="004C3D7E" w14:paraId="3527E5F7"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auto"/>
            <w:vAlign w:val="bottom"/>
            <w:hideMark/>
          </w:tcPr>
          <w:p w:rsidR="004C3D7E" w:rsidRPr="00726600" w:rsidP="004C3D7E" w14:paraId="56AE00EE"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354" w:type="dxa"/>
            <w:shd w:val="clear" w:color="auto" w:fill="auto"/>
            <w:noWrap/>
            <w:vAlign w:val="bottom"/>
            <w:hideMark/>
          </w:tcPr>
          <w:p w:rsidR="004C3D7E" w:rsidRPr="00726600" w:rsidP="004C3D7E" w14:paraId="6C66A03F"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381E7F68"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050A8FA1"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0134B49C" w14:textId="77777777">
            <w:pPr>
              <w:spacing w:after="0" w:line="240" w:lineRule="auto"/>
              <w:jc w:val="center"/>
              <w:rPr>
                <w:rFonts w:ascii="Times New Roman" w:eastAsia="Times New Roman" w:hAnsi="Times New Roman" w:cs="Times New Roman"/>
                <w:color w:val="FF0000"/>
                <w:sz w:val="16"/>
                <w:szCs w:val="16"/>
                <w:lang w:eastAsia="lv-LV"/>
              </w:rPr>
            </w:pPr>
          </w:p>
        </w:tc>
        <w:tc>
          <w:tcPr>
            <w:tcW w:w="1354" w:type="dxa"/>
            <w:shd w:val="clear" w:color="auto" w:fill="auto"/>
            <w:noWrap/>
            <w:vAlign w:val="bottom"/>
            <w:hideMark/>
          </w:tcPr>
          <w:p w:rsidR="004C3D7E" w:rsidRPr="00726600" w:rsidP="004C3D7E" w14:paraId="5E018316" w14:textId="77777777">
            <w:pPr>
              <w:spacing w:after="0" w:line="240" w:lineRule="auto"/>
              <w:jc w:val="center"/>
              <w:rPr>
                <w:rFonts w:ascii="Times New Roman" w:eastAsia="Times New Roman" w:hAnsi="Times New Roman" w:cs="Times New Roman"/>
                <w:color w:val="FF0000"/>
                <w:sz w:val="16"/>
                <w:szCs w:val="16"/>
                <w:lang w:eastAsia="lv-LV"/>
              </w:rPr>
            </w:pPr>
          </w:p>
        </w:tc>
        <w:tc>
          <w:tcPr>
            <w:tcW w:w="1355" w:type="dxa"/>
            <w:shd w:val="clear" w:color="auto" w:fill="auto"/>
            <w:noWrap/>
            <w:vAlign w:val="bottom"/>
            <w:hideMark/>
          </w:tcPr>
          <w:p w:rsidR="004C3D7E" w:rsidRPr="00726600" w:rsidP="004C3D7E" w14:paraId="7B0EC898" w14:textId="77777777">
            <w:pPr>
              <w:spacing w:after="0" w:line="240" w:lineRule="auto"/>
              <w:jc w:val="center"/>
              <w:rPr>
                <w:rFonts w:ascii="Times New Roman" w:eastAsia="Times New Roman" w:hAnsi="Times New Roman" w:cs="Times New Roman"/>
                <w:color w:val="FF0000"/>
                <w:sz w:val="16"/>
                <w:szCs w:val="16"/>
                <w:lang w:eastAsia="lv-LV"/>
              </w:rPr>
            </w:pPr>
          </w:p>
        </w:tc>
      </w:tr>
      <w:tr w14:paraId="791F9882" w14:textId="77777777" w:rsidTr="004C3D7E">
        <w:tblPrEx>
          <w:tblW w:w="9954" w:type="dxa"/>
          <w:jc w:val="center"/>
          <w:tblLayout w:type="fixed"/>
          <w:tblLook w:val="04A0"/>
        </w:tblPrEx>
        <w:trPr>
          <w:trHeight w:val="420"/>
          <w:jc w:val="center"/>
        </w:trPr>
        <w:tc>
          <w:tcPr>
            <w:tcW w:w="456" w:type="dxa"/>
            <w:shd w:val="clear" w:color="auto" w:fill="F2F2F2" w:themeFill="background1" w:themeFillShade="F2"/>
            <w:vAlign w:val="center"/>
            <w:hideMark/>
          </w:tcPr>
          <w:p w:rsidR="004C3D7E" w:rsidRPr="00726600" w:rsidP="004C3D7E" w14:paraId="04A1CE2A" w14:textId="77777777">
            <w:pPr>
              <w:spacing w:after="0" w:line="240" w:lineRule="auto"/>
              <w:rPr>
                <w:rFonts w:ascii="Times New Roman" w:eastAsia="Times New Roman" w:hAnsi="Times New Roman" w:cs="Times New Roman"/>
                <w:color w:val="000000"/>
                <w:sz w:val="16"/>
                <w:szCs w:val="16"/>
                <w:lang w:eastAsia="lv-LV"/>
              </w:rPr>
            </w:pPr>
          </w:p>
        </w:tc>
        <w:tc>
          <w:tcPr>
            <w:tcW w:w="1372" w:type="dxa"/>
            <w:shd w:val="clear" w:color="auto" w:fill="F2F2F2" w:themeFill="background1" w:themeFillShade="F2"/>
            <w:vAlign w:val="bottom"/>
            <w:hideMark/>
          </w:tcPr>
          <w:p w:rsidR="004C3D7E" w:rsidRPr="00726600" w:rsidP="004C3D7E" w14:paraId="4E6ECCDE"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Pakalpojumu apjoma pieaugums pārējiem stacionāriem pakalpojumiem, skaits</w:t>
            </w:r>
          </w:p>
        </w:tc>
        <w:tc>
          <w:tcPr>
            <w:tcW w:w="1354" w:type="dxa"/>
            <w:shd w:val="clear" w:color="auto" w:fill="F2F2F2" w:themeFill="background1" w:themeFillShade="F2"/>
            <w:noWrap/>
            <w:vAlign w:val="bottom"/>
            <w:hideMark/>
          </w:tcPr>
          <w:p w:rsidR="004C3D7E" w:rsidRPr="00726600" w:rsidP="004C3D7E" w14:paraId="0BB63B0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4" w:type="dxa"/>
            <w:shd w:val="clear" w:color="auto" w:fill="F2F2F2" w:themeFill="background1" w:themeFillShade="F2"/>
            <w:noWrap/>
            <w:vAlign w:val="bottom"/>
            <w:hideMark/>
          </w:tcPr>
          <w:p w:rsidR="004C3D7E" w:rsidRPr="00726600" w:rsidP="004C3D7E" w14:paraId="6904002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355" w:type="dxa"/>
            <w:shd w:val="clear" w:color="auto" w:fill="F2F2F2" w:themeFill="background1" w:themeFillShade="F2"/>
            <w:noWrap/>
            <w:vAlign w:val="bottom"/>
            <w:hideMark/>
          </w:tcPr>
          <w:p w:rsidR="004C3D7E" w:rsidRPr="00726600" w:rsidP="004C3D7E" w14:paraId="59865B8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1 580</w:t>
            </w:r>
          </w:p>
        </w:tc>
        <w:tc>
          <w:tcPr>
            <w:tcW w:w="1354" w:type="dxa"/>
            <w:shd w:val="clear" w:color="auto" w:fill="F2F2F2" w:themeFill="background1" w:themeFillShade="F2"/>
            <w:noWrap/>
            <w:vAlign w:val="bottom"/>
            <w:hideMark/>
          </w:tcPr>
          <w:p w:rsidR="004C3D7E" w:rsidRPr="00726600" w:rsidP="004C3D7E" w14:paraId="12729DA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1 580</w:t>
            </w:r>
          </w:p>
        </w:tc>
        <w:tc>
          <w:tcPr>
            <w:tcW w:w="1354" w:type="dxa"/>
            <w:shd w:val="clear" w:color="auto" w:fill="F2F2F2" w:themeFill="background1" w:themeFillShade="F2"/>
            <w:noWrap/>
            <w:vAlign w:val="bottom"/>
            <w:hideMark/>
          </w:tcPr>
          <w:p w:rsidR="004C3D7E" w:rsidRPr="00726600" w:rsidP="004C3D7E" w14:paraId="5216749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2 129</w:t>
            </w:r>
          </w:p>
        </w:tc>
        <w:tc>
          <w:tcPr>
            <w:tcW w:w="1355" w:type="dxa"/>
            <w:shd w:val="clear" w:color="auto" w:fill="F2F2F2" w:themeFill="background1" w:themeFillShade="F2"/>
            <w:noWrap/>
            <w:vAlign w:val="bottom"/>
          </w:tcPr>
          <w:p w:rsidR="004C3D7E" w:rsidRPr="00726600" w:rsidP="004C3D7E" w14:paraId="4284BBA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3096</w:t>
            </w:r>
          </w:p>
        </w:tc>
      </w:tr>
    </w:tbl>
    <w:p w:rsidR="004C3D7E" w:rsidRPr="008300AF" w:rsidP="004C3D7E" w14:paraId="4C2A9ED3" w14:textId="77777777">
      <w:pPr>
        <w:spacing w:after="0" w:line="240" w:lineRule="auto"/>
        <w:jc w:val="both"/>
        <w:rPr>
          <w:rFonts w:ascii="Times New Roman" w:hAnsi="Times New Roman" w:cs="Times New Roman"/>
          <w:sz w:val="24"/>
          <w:szCs w:val="24"/>
        </w:rPr>
      </w:pPr>
    </w:p>
    <w:p w:rsidR="004C3D7E" w:rsidRPr="008300AF" w:rsidP="004C3D7E" w14:paraId="1A1BD833" w14:textId="77777777">
      <w:pPr>
        <w:spacing w:after="0" w:line="240" w:lineRule="auto"/>
        <w:jc w:val="both"/>
        <w:rPr>
          <w:rFonts w:ascii="Times New Roman" w:hAnsi="Times New Roman" w:cs="Times New Roman"/>
          <w:sz w:val="24"/>
          <w:szCs w:val="24"/>
        </w:rPr>
      </w:pPr>
    </w:p>
    <w:p w:rsidR="004C3D7E" w:rsidRPr="008300AF" w:rsidP="004C3D7E" w14:paraId="3941E44F" w14:textId="77777777">
      <w:pPr>
        <w:pStyle w:val="ListParagraph"/>
        <w:numPr>
          <w:ilvl w:val="0"/>
          <w:numId w:val="3"/>
        </w:numPr>
        <w:spacing w:after="0" w:line="240" w:lineRule="auto"/>
        <w:ind w:left="0" w:hanging="709"/>
        <w:jc w:val="both"/>
        <w:rPr>
          <w:rFonts w:ascii="Times New Roman" w:hAnsi="Times New Roman" w:cs="Times New Roman"/>
          <w:color w:val="000000" w:themeColor="text1"/>
          <w:sz w:val="24"/>
          <w:szCs w:val="24"/>
        </w:rPr>
      </w:pPr>
      <w:r w:rsidRPr="008300AF">
        <w:rPr>
          <w:rFonts w:ascii="Times New Roman" w:hAnsi="Times New Roman" w:cs="Times New Roman"/>
          <w:sz w:val="24"/>
          <w:szCs w:val="24"/>
        </w:rPr>
        <w:t xml:space="preserve">Ārstniecības personu darba samaksas palielināšanai līdz 2023.gadam tiks novirzīti </w:t>
      </w:r>
      <w:r>
        <w:rPr>
          <w:rFonts w:ascii="Times New Roman" w:hAnsi="Times New Roman" w:cs="Times New Roman"/>
          <w:sz w:val="24"/>
          <w:szCs w:val="24"/>
        </w:rPr>
        <w:t>500,8</w:t>
      </w:r>
      <w:r w:rsidRPr="008300AF">
        <w:rPr>
          <w:rFonts w:ascii="Times New Roman" w:hAnsi="Times New Roman" w:cs="Times New Roman"/>
          <w:sz w:val="24"/>
          <w:szCs w:val="24"/>
        </w:rPr>
        <w:t xml:space="preserve"> miljoni euro, nodrošinot, ka 2021.gadā ārstu un funkcionālo speciālistu vidējā darba samaksa sasniedz divkāršu tautsaimniecībā nodarbināto vidējo darba samaksu, ārstniecības un pacientu aprūpes personu darba samaksa sasniedz 60%, bet ārstniecības un pacientu aprūpes atbalsta personu </w:t>
      </w:r>
      <w:r w:rsidRPr="008300AF">
        <w:rPr>
          <w:rFonts w:ascii="Times New Roman" w:hAnsi="Times New Roman" w:cs="Times New Roman"/>
          <w:color w:val="000000" w:themeColor="text1"/>
          <w:sz w:val="24"/>
          <w:szCs w:val="24"/>
        </w:rPr>
        <w:t>vidējā darba samaksa sasniedz 40% no ārstu un funkcionālo speciālistu vidējās darba samaksas,</w:t>
      </w:r>
      <w:r w:rsidRPr="008300AF">
        <w:rPr>
          <w:rFonts w:ascii="Times New Roman" w:hAnsi="Times New Roman" w:cs="Times New Roman"/>
          <w:color w:val="00B050"/>
          <w:sz w:val="24"/>
          <w:szCs w:val="24"/>
        </w:rPr>
        <w:t xml:space="preserve"> </w:t>
      </w:r>
      <w:r w:rsidRPr="008300AF">
        <w:rPr>
          <w:rFonts w:ascii="Times New Roman" w:hAnsi="Times New Roman" w:cs="Times New Roman"/>
          <w:color w:val="000000" w:themeColor="text1"/>
          <w:sz w:val="24"/>
          <w:szCs w:val="24"/>
        </w:rPr>
        <w:t xml:space="preserve">lielāku finansējuma apjomu paredzot stacionārajām ārstniecības iestādēm </w:t>
      </w:r>
      <w:r w:rsidRPr="008300AF">
        <w:rPr>
          <w:rFonts w:ascii="Times New Roman" w:hAnsi="Times New Roman" w:cs="Times New Roman"/>
          <w:sz w:val="24"/>
          <w:szCs w:val="24"/>
        </w:rPr>
        <w:t>(</w:t>
      </w:r>
      <w:r w:rsidRPr="008300AF">
        <w:rPr>
          <w:rFonts w:ascii="Times New Roman" w:hAnsi="Times New Roman" w:cs="Times New Roman"/>
          <w:i/>
          <w:sz w:val="24"/>
          <w:szCs w:val="24"/>
        </w:rPr>
        <w:t>skat. 1</w:t>
      </w:r>
      <w:r>
        <w:rPr>
          <w:rFonts w:ascii="Times New Roman" w:hAnsi="Times New Roman" w:cs="Times New Roman"/>
          <w:i/>
          <w:sz w:val="24"/>
          <w:szCs w:val="24"/>
        </w:rPr>
        <w:t>2</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r w:rsidRPr="008300AF">
        <w:rPr>
          <w:rFonts w:ascii="Times New Roman" w:hAnsi="Times New Roman" w:cs="Times New Roman"/>
          <w:color w:val="000000" w:themeColor="text1"/>
          <w:sz w:val="24"/>
          <w:szCs w:val="24"/>
        </w:rPr>
        <w:t>. Šāds solis ļaus apturēt ārstniecības personāla migrāciju gan uz ambulatoro sektoru, gan arī migrāciju uz citām ES valstīm, kas šobrīd rada ļoti būtiskus draudus stacionāro veselības aprūpes pakalpojumu pieejamībai.</w:t>
      </w:r>
    </w:p>
    <w:p w:rsidR="004C3D7E" w:rsidRPr="008300AF" w:rsidP="004C3D7E" w14:paraId="2FE084FD" w14:textId="77777777">
      <w:pPr>
        <w:spacing w:after="0" w:line="240" w:lineRule="auto"/>
        <w:jc w:val="both"/>
        <w:rPr>
          <w:rFonts w:ascii="Times New Roman" w:hAnsi="Times New Roman" w:cs="Times New Roman"/>
          <w:color w:val="000000" w:themeColor="text1"/>
          <w:sz w:val="24"/>
          <w:szCs w:val="24"/>
        </w:rPr>
      </w:pPr>
    </w:p>
    <w:p w:rsidR="004C3D7E" w:rsidRPr="008300AF" w:rsidP="004C3D7E" w14:paraId="535AB307" w14:textId="77777777">
      <w:pPr>
        <w:spacing w:after="0" w:line="240" w:lineRule="auto"/>
        <w:ind w:left="720"/>
        <w:contextualSpacing/>
        <w:jc w:val="right"/>
        <w:rPr>
          <w:rFonts w:ascii="Times New Roman" w:hAnsi="Times New Roman" w:cs="Times New Roman"/>
          <w:i/>
          <w:sz w:val="24"/>
          <w:szCs w:val="24"/>
        </w:rPr>
      </w:pPr>
    </w:p>
    <w:p w:rsidR="004C3D7E" w:rsidP="004C3D7E" w14:paraId="5992FA91" w14:textId="77777777">
      <w:pPr>
        <w:spacing w:after="0" w:line="240" w:lineRule="auto"/>
        <w:ind w:left="720"/>
        <w:contextualSpacing/>
        <w:jc w:val="right"/>
        <w:rPr>
          <w:rFonts w:ascii="Times New Roman" w:hAnsi="Times New Roman" w:cs="Times New Roman"/>
          <w:i/>
          <w:sz w:val="24"/>
          <w:szCs w:val="24"/>
        </w:rPr>
      </w:pPr>
    </w:p>
    <w:p w:rsidR="004C3D7E" w:rsidP="004C3D7E" w14:paraId="76A38382" w14:textId="77777777">
      <w:pPr>
        <w:spacing w:after="0" w:line="240" w:lineRule="auto"/>
        <w:ind w:left="720"/>
        <w:contextualSpacing/>
        <w:jc w:val="right"/>
        <w:rPr>
          <w:rFonts w:ascii="Times New Roman" w:hAnsi="Times New Roman" w:cs="Times New Roman"/>
          <w:i/>
          <w:sz w:val="24"/>
          <w:szCs w:val="24"/>
        </w:rPr>
      </w:pPr>
    </w:p>
    <w:p w:rsidR="004C3D7E" w:rsidP="004C3D7E" w14:paraId="79F91593" w14:textId="77777777">
      <w:pPr>
        <w:spacing w:after="0" w:line="240" w:lineRule="auto"/>
        <w:ind w:left="720"/>
        <w:contextualSpacing/>
        <w:jc w:val="right"/>
        <w:rPr>
          <w:rFonts w:ascii="Times New Roman" w:hAnsi="Times New Roman" w:cs="Times New Roman"/>
          <w:i/>
          <w:sz w:val="24"/>
          <w:szCs w:val="24"/>
        </w:rPr>
      </w:pPr>
    </w:p>
    <w:p w:rsidR="004C3D7E" w:rsidP="004C3D7E" w14:paraId="63BD9246" w14:textId="77777777">
      <w:pPr>
        <w:spacing w:after="0" w:line="240" w:lineRule="auto"/>
        <w:ind w:left="720"/>
        <w:contextualSpacing/>
        <w:jc w:val="right"/>
        <w:rPr>
          <w:rFonts w:ascii="Times New Roman" w:hAnsi="Times New Roman" w:cs="Times New Roman"/>
          <w:i/>
          <w:sz w:val="24"/>
          <w:szCs w:val="24"/>
        </w:rPr>
      </w:pPr>
    </w:p>
    <w:p w:rsidR="004C3D7E" w:rsidRPr="008300AF" w:rsidP="004C3D7E" w14:paraId="7AA17A97" w14:textId="77777777">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2</w:t>
      </w:r>
      <w:r w:rsidRPr="008300AF">
        <w:rPr>
          <w:rFonts w:ascii="Times New Roman" w:hAnsi="Times New Roman" w:cs="Times New Roman"/>
          <w:i/>
          <w:sz w:val="24"/>
          <w:szCs w:val="24"/>
        </w:rPr>
        <w:t>.tabula</w:t>
      </w:r>
    </w:p>
    <w:p w:rsidR="004C3D7E" w:rsidRPr="008300AF" w:rsidP="004C3D7E" w14:paraId="1FE8FA07"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nozares budžeta pieaugums 2018 – 2023.gadam ārstniecības personu darba samaksas palielinājumam </w:t>
      </w:r>
    </w:p>
    <w:p w:rsidR="004C3D7E" w:rsidRPr="008300AF" w:rsidP="004C3D7E" w14:paraId="47CCAC18" w14:textId="77777777">
      <w:pPr>
        <w:spacing w:after="0" w:line="240" w:lineRule="auto"/>
        <w:jc w:val="center"/>
        <w:rPr>
          <w:rFonts w:ascii="Times New Roman" w:hAnsi="Times New Roman" w:cs="Times New Roman"/>
          <w:i/>
          <w:sz w:val="24"/>
          <w:szCs w:val="24"/>
        </w:rPr>
      </w:pPr>
    </w:p>
    <w:tbl>
      <w:tblPr>
        <w:tblW w:w="10141" w:type="dxa"/>
        <w:jc w:val="center"/>
        <w:tblLook w:val="04A0"/>
      </w:tblPr>
      <w:tblGrid>
        <w:gridCol w:w="640"/>
        <w:gridCol w:w="2163"/>
        <w:gridCol w:w="1223"/>
        <w:gridCol w:w="1223"/>
        <w:gridCol w:w="1223"/>
        <w:gridCol w:w="1223"/>
        <w:gridCol w:w="1223"/>
        <w:gridCol w:w="1223"/>
      </w:tblGrid>
      <w:tr w14:paraId="5B9CBDC7" w14:textId="77777777" w:rsidTr="004C3D7E">
        <w:tblPrEx>
          <w:tblW w:w="10141" w:type="dxa"/>
          <w:jc w:val="center"/>
          <w:tblLook w:val="04A0"/>
        </w:tblPrEx>
        <w:trPr>
          <w:trHeight w:val="70"/>
          <w:jc w:val="center"/>
        </w:trPr>
        <w:tc>
          <w:tcPr>
            <w:tcW w:w="64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tcPr>
          <w:p w:rsidR="004C3D7E" w:rsidRPr="008300AF" w:rsidP="004C3D7E" w14:paraId="11F2EE7C" w14:textId="77777777">
            <w:pPr>
              <w:spacing w:after="0" w:line="240" w:lineRule="auto"/>
              <w:rPr>
                <w:rFonts w:ascii="Times New Roman" w:eastAsia="Times New Roman" w:hAnsi="Times New Roman" w:cs="Times New Roman"/>
                <w:b/>
                <w:bCs/>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tcPr>
          <w:p w:rsidR="004C3D7E" w:rsidRPr="008300AF" w:rsidP="004C3D7E" w14:paraId="2FB3D5C0" w14:textId="77777777">
            <w:pPr>
              <w:spacing w:after="0" w:line="240" w:lineRule="auto"/>
              <w:rPr>
                <w:rFonts w:ascii="Times New Roman" w:eastAsia="Times New Roman" w:hAnsi="Times New Roman" w:cs="Times New Roman"/>
                <w:b/>
                <w:bCs/>
                <w:color w:val="00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211C0443"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4ADC4C31"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0063C314"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0E3F907D"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3796C40F"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tcPr>
          <w:p w:rsidR="004C3D7E" w:rsidRPr="008300AF" w:rsidP="004C3D7E" w14:paraId="2DEC4195"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14:paraId="740565DB" w14:textId="77777777" w:rsidTr="006F26CF">
        <w:tblPrEx>
          <w:tblW w:w="10141" w:type="dxa"/>
          <w:jc w:val="center"/>
          <w:tblLook w:val="04A0"/>
        </w:tblPrEx>
        <w:trPr>
          <w:trHeight w:val="427"/>
          <w:jc w:val="center"/>
        </w:trPr>
        <w:tc>
          <w:tcPr>
            <w:tcW w:w="640"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27297487"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w:t>
            </w:r>
          </w:p>
        </w:tc>
        <w:tc>
          <w:tcPr>
            <w:tcW w:w="2163"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hideMark/>
          </w:tcPr>
          <w:p w:rsidR="004C3D7E" w:rsidRPr="008300AF" w:rsidP="004C3D7E" w14:paraId="7C6834D5"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Darba samaksas palielinājums ārstniecības personām</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44BFCEC2" w14:textId="7BD15134">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117 366 834</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0D6BBA3A" w14:textId="28252AC2">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185 516 440</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78D3FD10" w14:textId="34E6197D">
            <w:pPr>
              <w:spacing w:after="0" w:line="240" w:lineRule="auto"/>
              <w:jc w:val="center"/>
              <w:rPr>
                <w:rFonts w:ascii="Times New Roman" w:eastAsia="Times New Roman" w:hAnsi="Times New Roman" w:cs="Times New Roman"/>
                <w:b/>
                <w:bCs/>
                <w:color w:val="000000"/>
                <w:sz w:val="16"/>
                <w:szCs w:val="16"/>
                <w:lang w:eastAsia="lv-LV"/>
              </w:rPr>
            </w:pPr>
            <w:r>
              <w:rPr>
                <w:rFonts w:ascii="Times New Roman" w:hAnsi="Times New Roman" w:cs="Times New Roman"/>
                <w:b/>
                <w:sz w:val="16"/>
                <w:szCs w:val="16"/>
              </w:rPr>
              <w:t>253 520 037</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77A03F47" w14:textId="74B6367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347 168 837</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59A8795B" w14:textId="2132ECFD">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400 995 602</w:t>
            </w:r>
          </w:p>
        </w:tc>
        <w:tc>
          <w:tcPr>
            <w:tcW w:w="1223" w:type="dxa"/>
            <w:tcBorders>
              <w:top w:val="single" w:sz="4" w:space="0" w:color="auto"/>
              <w:left w:val="single" w:sz="4" w:space="0" w:color="auto"/>
              <w:bottom w:val="single" w:sz="4" w:space="0" w:color="auto"/>
              <w:right w:val="single" w:sz="4" w:space="0" w:color="auto"/>
            </w:tcBorders>
            <w:shd w:val="clear" w:color="auto" w:fill="FDEADA" w:themeFill="accent6" w:themeFillTint="33"/>
            <w:noWrap/>
            <w:vAlign w:val="bottom"/>
            <w:hideMark/>
          </w:tcPr>
          <w:p w:rsidR="004C3D7E" w:rsidRPr="006F26CF" w:rsidP="006F26CF" w14:paraId="2F448DEC" w14:textId="41ACE6F7">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500 813 131</w:t>
            </w:r>
          </w:p>
        </w:tc>
      </w:tr>
      <w:tr w14:paraId="52770964" w14:textId="77777777" w:rsidTr="004C3D7E">
        <w:tblPrEx>
          <w:tblW w:w="10141" w:type="dxa"/>
          <w:jc w:val="center"/>
          <w:tblLook w:val="04A0"/>
        </w:tblPrEx>
        <w:trPr>
          <w:trHeight w:val="88"/>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8300AF" w:rsidP="004C3D7E" w14:paraId="0E217B92" w14:textId="77777777">
            <w:pPr>
              <w:spacing w:after="0" w:line="240" w:lineRule="auto"/>
              <w:rPr>
                <w:rFonts w:ascii="Times New Roman" w:eastAsia="Times New Roman" w:hAnsi="Times New Roman" w:cs="Times New Roman"/>
                <w:color w:val="FF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3D7E" w:rsidRPr="008300AF" w:rsidP="004C3D7E" w14:paraId="358E5101" w14:textId="77777777">
            <w:pPr>
              <w:spacing w:after="0" w:line="240" w:lineRule="auto"/>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2FC65959"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675E77D5"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2E2811AD"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523AF7E2"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3B44715E"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3D7E" w:rsidRPr="008300AF" w:rsidP="004C3D7E" w14:paraId="4BBDFBF0" w14:textId="77777777">
            <w:pPr>
              <w:spacing w:after="0" w:line="240" w:lineRule="auto"/>
              <w:jc w:val="center"/>
              <w:rPr>
                <w:rFonts w:ascii="Times New Roman" w:eastAsia="Times New Roman" w:hAnsi="Times New Roman" w:cs="Times New Roman"/>
                <w:color w:val="FF0000"/>
                <w:sz w:val="16"/>
                <w:szCs w:val="16"/>
                <w:lang w:eastAsia="lv-LV"/>
              </w:rPr>
            </w:pPr>
          </w:p>
        </w:tc>
      </w:tr>
      <w:tr w14:paraId="79839A6C" w14:textId="77777777"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14:paraId="3BB02E0D" w14:textId="77777777">
            <w:pPr>
              <w:spacing w:after="0" w:line="240" w:lineRule="auto"/>
              <w:rPr>
                <w:rFonts w:ascii="Times New Roman" w:eastAsia="Times New Roman" w:hAnsi="Times New Roman" w:cs="Times New Roman"/>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14:paraId="70E371B3"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Vidējā darba samaksa ārstiem un funkcionāliem speciālistiem, 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608DDD15"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1 270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3D674E9D"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1 600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3F3FAAA9"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1 847</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882F62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2 206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23291693"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2 327</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7A53BCEC"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2 455</w:t>
            </w:r>
          </w:p>
        </w:tc>
      </w:tr>
      <w:tr w14:paraId="1C3A8F6B" w14:textId="77777777"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14:paraId="48C828A1" w14:textId="77777777">
            <w:pPr>
              <w:spacing w:after="0" w:line="240" w:lineRule="auto"/>
              <w:rPr>
                <w:rFonts w:ascii="Times New Roman" w:eastAsia="Times New Roman" w:hAnsi="Times New Roman" w:cs="Times New Roman"/>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14:paraId="41CB8B05"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Vidējā darba samaksa ārstniecības un pacientu aprūpes personām, 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38A1133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762</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1669E026"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960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76C8BEC2"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1 108</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E4B1815"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1 324</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71E79DFD"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1 396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5DA4F43C"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1 473</w:t>
            </w:r>
          </w:p>
        </w:tc>
      </w:tr>
      <w:tr w14:paraId="000158C7" w14:textId="77777777"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14:paraId="0D9CCBC0" w14:textId="77777777">
            <w:pPr>
              <w:spacing w:after="0" w:line="240" w:lineRule="auto"/>
              <w:rPr>
                <w:rFonts w:ascii="Times New Roman" w:eastAsia="Times New Roman" w:hAnsi="Times New Roman" w:cs="Times New Roman"/>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14:paraId="534129FD"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Vidējā darba samaksa ārstniecības un pacientu aprūpes atbalsta personām, euro</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5F4B35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508</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178FED3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640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78B1E36"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739</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7F12B3F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882</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B8DF27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931</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5F9C089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982</w:t>
            </w:r>
          </w:p>
        </w:tc>
      </w:tr>
      <w:tr w14:paraId="52E55EEF" w14:textId="77777777" w:rsidTr="004C3D7E">
        <w:tblPrEx>
          <w:tblW w:w="10141" w:type="dxa"/>
          <w:jc w:val="center"/>
          <w:tblLook w:val="04A0"/>
        </w:tblPrEx>
        <w:trPr>
          <w:trHeight w:val="442"/>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14:paraId="4EB78350" w14:textId="77777777">
            <w:pPr>
              <w:spacing w:after="0" w:line="240" w:lineRule="auto"/>
              <w:rPr>
                <w:rFonts w:ascii="Times New Roman" w:eastAsia="Times New Roman" w:hAnsi="Times New Roman" w:cs="Times New Roman"/>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14:paraId="713576AB"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Vidējā darba samaksa ārstiem pret tautsaimniecībā nodarbināto vidējo darba samaksu, koeficients</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2B166752"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1.33</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15868F88"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1.60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663D069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1.76</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4E335CF9"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23828F2E"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62BB9F9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w:t>
            </w:r>
          </w:p>
        </w:tc>
      </w:tr>
      <w:tr w14:paraId="7BBC8331" w14:textId="77777777" w:rsidTr="004C3D7E">
        <w:tblPrEx>
          <w:tblW w:w="10141" w:type="dxa"/>
          <w:jc w:val="center"/>
          <w:tblLook w:val="04A0"/>
        </w:tblPrEx>
        <w:trPr>
          <w:trHeight w:val="221"/>
          <w:jc w:val="center"/>
        </w:trPr>
        <w:tc>
          <w:tcPr>
            <w:tcW w:w="6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8300AF" w:rsidP="004C3D7E" w14:paraId="4477C7D2" w14:textId="77777777">
            <w:pPr>
              <w:spacing w:after="0" w:line="240" w:lineRule="auto"/>
              <w:rPr>
                <w:rFonts w:ascii="Times New Roman" w:eastAsia="Times New Roman" w:hAnsi="Times New Roman" w:cs="Times New Roman"/>
                <w:color w:val="000000"/>
                <w:sz w:val="16"/>
                <w:szCs w:val="16"/>
                <w:lang w:eastAsia="lv-LV"/>
              </w:rPr>
            </w:pPr>
          </w:p>
        </w:tc>
        <w:tc>
          <w:tcPr>
            <w:tcW w:w="21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8300AF" w:rsidP="004C3D7E" w14:paraId="4239AAB1"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Pagarinātā normālā darba laika samazinājums, h</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3956154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367A26FF"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0736C9F3"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60.00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5BEE236D"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59D1F69F"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8300AF" w:rsidP="004C3D7E" w14:paraId="66EF0C6C"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80.00</w:t>
            </w:r>
          </w:p>
        </w:tc>
      </w:tr>
    </w:tbl>
    <w:p w:rsidR="004C3D7E" w:rsidRPr="008300AF" w:rsidP="004C3D7E" w14:paraId="0A01E797" w14:textId="77777777">
      <w:pPr>
        <w:spacing w:after="0" w:line="240" w:lineRule="auto"/>
        <w:ind w:left="360"/>
        <w:contextualSpacing/>
        <w:jc w:val="both"/>
        <w:rPr>
          <w:rFonts w:ascii="Times New Roman" w:hAnsi="Times New Roman" w:cs="Times New Roman"/>
          <w:sz w:val="24"/>
          <w:szCs w:val="24"/>
          <w:highlight w:val="yellow"/>
        </w:rPr>
      </w:pPr>
    </w:p>
    <w:p w:rsidR="004C3D7E" w:rsidRPr="008300AF" w:rsidP="004C3D7E" w14:paraId="061E37D8" w14:textId="77777777">
      <w:pPr>
        <w:spacing w:after="0" w:line="240" w:lineRule="auto"/>
        <w:ind w:left="360"/>
        <w:contextualSpacing/>
        <w:jc w:val="both"/>
        <w:rPr>
          <w:rFonts w:ascii="Times New Roman" w:hAnsi="Times New Roman" w:cs="Times New Roman"/>
          <w:sz w:val="24"/>
          <w:szCs w:val="24"/>
          <w:highlight w:val="yellow"/>
        </w:rPr>
      </w:pPr>
    </w:p>
    <w:p w:rsidR="004C3D7E" w:rsidRPr="008300AF" w:rsidP="004C3D7E" w14:paraId="5050FE7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Ārstniecības pakalpojumu tarifa elementu pārskatīšanai, nosakot ekonomiski pamatotus tarifus līdz 2023.gadam tiks novirzīti 45,5 miljoni euro, nodrošinot, ka sniegto pakalpojumu apmaksa tiek veikta atbilstoši pakalpojumu faktiskajām izmaksām (</w:t>
      </w:r>
      <w:r w:rsidRPr="008300AF">
        <w:rPr>
          <w:rFonts w:ascii="Times New Roman" w:hAnsi="Times New Roman" w:cs="Times New Roman"/>
          <w:i/>
          <w:sz w:val="24"/>
          <w:szCs w:val="24"/>
        </w:rPr>
        <w:t>skat. 1</w:t>
      </w:r>
      <w:r>
        <w:rPr>
          <w:rFonts w:ascii="Times New Roman" w:hAnsi="Times New Roman" w:cs="Times New Roman"/>
          <w:i/>
          <w:sz w:val="24"/>
          <w:szCs w:val="24"/>
        </w:rPr>
        <w:t>3</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14:paraId="4E3FAA8C" w14:textId="77777777">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3</w:t>
      </w:r>
      <w:r w:rsidRPr="008300AF">
        <w:rPr>
          <w:rFonts w:ascii="Times New Roman" w:hAnsi="Times New Roman" w:cs="Times New Roman"/>
          <w:i/>
          <w:sz w:val="24"/>
          <w:szCs w:val="24"/>
        </w:rPr>
        <w:t>.tabula</w:t>
      </w:r>
    </w:p>
    <w:p w:rsidR="004C3D7E" w:rsidRPr="008300AF" w:rsidP="004C3D7E" w14:paraId="7B7E8BFB"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Veselības nozares budžeta pieaugums 2018 – 2023.gadam pārējo tarifa elementu palielināšanai</w:t>
      </w:r>
    </w:p>
    <w:p w:rsidR="004C3D7E" w:rsidRPr="008300AF" w:rsidP="004C3D7E" w14:paraId="40CD1531" w14:textId="77777777">
      <w:pPr>
        <w:spacing w:after="0" w:line="240" w:lineRule="auto"/>
        <w:contextualSpacing/>
        <w:jc w:val="both"/>
        <w:rPr>
          <w:rFonts w:ascii="Times New Roman" w:hAnsi="Times New Roman" w:cs="Times New Roman"/>
          <w:sz w:val="24"/>
          <w:szCs w:val="24"/>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163"/>
        <w:gridCol w:w="1223"/>
        <w:gridCol w:w="1223"/>
        <w:gridCol w:w="1223"/>
        <w:gridCol w:w="1223"/>
        <w:gridCol w:w="1223"/>
        <w:gridCol w:w="1223"/>
      </w:tblGrid>
      <w:tr w14:paraId="42A1A718" w14:textId="77777777" w:rsidTr="004C3D7E">
        <w:tblPrEx>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2"/>
          <w:jc w:val="center"/>
        </w:trPr>
        <w:tc>
          <w:tcPr>
            <w:tcW w:w="2803" w:type="dxa"/>
            <w:gridSpan w:val="2"/>
            <w:shd w:val="clear" w:color="auto" w:fill="FDEADA" w:themeFill="accent6" w:themeFillTint="33"/>
            <w:vAlign w:val="center"/>
          </w:tcPr>
          <w:p w:rsidR="004C3D7E" w:rsidRPr="008300AF" w:rsidP="004C3D7E" w14:paraId="16B2E021" w14:textId="77777777">
            <w:pPr>
              <w:spacing w:after="0" w:line="240" w:lineRule="auto"/>
              <w:rPr>
                <w:rFonts w:ascii="Times New Roman" w:eastAsia="Times New Roman" w:hAnsi="Times New Roman" w:cs="Times New Roman"/>
                <w:b/>
                <w:bCs/>
                <w:color w:val="000000"/>
                <w:sz w:val="16"/>
                <w:szCs w:val="16"/>
                <w:lang w:eastAsia="lv-LV"/>
              </w:rPr>
            </w:pPr>
          </w:p>
        </w:tc>
        <w:tc>
          <w:tcPr>
            <w:tcW w:w="1223" w:type="dxa"/>
            <w:shd w:val="clear" w:color="auto" w:fill="FDEADA" w:themeFill="accent6" w:themeFillTint="33"/>
            <w:noWrap/>
            <w:vAlign w:val="bottom"/>
          </w:tcPr>
          <w:p w:rsidR="004C3D7E" w:rsidRPr="008300AF" w:rsidP="004C3D7E" w14:paraId="674D17F8"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223" w:type="dxa"/>
            <w:shd w:val="clear" w:color="auto" w:fill="FDEADA" w:themeFill="accent6" w:themeFillTint="33"/>
            <w:noWrap/>
            <w:vAlign w:val="bottom"/>
          </w:tcPr>
          <w:p w:rsidR="004C3D7E" w:rsidRPr="008300AF" w:rsidP="004C3D7E" w14:paraId="139D77F6"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223" w:type="dxa"/>
            <w:shd w:val="clear" w:color="auto" w:fill="FDEADA" w:themeFill="accent6" w:themeFillTint="33"/>
            <w:noWrap/>
            <w:vAlign w:val="bottom"/>
          </w:tcPr>
          <w:p w:rsidR="004C3D7E" w:rsidRPr="008300AF" w:rsidP="004C3D7E" w14:paraId="1B0FDD4E"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223" w:type="dxa"/>
            <w:shd w:val="clear" w:color="auto" w:fill="FDEADA" w:themeFill="accent6" w:themeFillTint="33"/>
            <w:noWrap/>
            <w:vAlign w:val="bottom"/>
          </w:tcPr>
          <w:p w:rsidR="004C3D7E" w:rsidRPr="008300AF" w:rsidP="004C3D7E" w14:paraId="4AA9B102"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223" w:type="dxa"/>
            <w:shd w:val="clear" w:color="auto" w:fill="FDEADA" w:themeFill="accent6" w:themeFillTint="33"/>
            <w:noWrap/>
            <w:vAlign w:val="bottom"/>
          </w:tcPr>
          <w:p w:rsidR="004C3D7E" w:rsidRPr="008300AF" w:rsidP="004C3D7E" w14:paraId="6AF871FD"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223" w:type="dxa"/>
            <w:shd w:val="clear" w:color="auto" w:fill="FDEADA" w:themeFill="accent6" w:themeFillTint="33"/>
            <w:noWrap/>
            <w:vAlign w:val="bottom"/>
          </w:tcPr>
          <w:p w:rsidR="004C3D7E" w:rsidRPr="008300AF" w:rsidP="004C3D7E" w14:paraId="5839F610"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14:paraId="2854F005" w14:textId="77777777" w:rsidTr="004C3D7E">
        <w:tblPrEx>
          <w:tblW w:w="10141" w:type="dxa"/>
          <w:jc w:val="center"/>
          <w:tblLook w:val="04A0"/>
        </w:tblPrEx>
        <w:trPr>
          <w:trHeight w:val="222"/>
          <w:jc w:val="center"/>
        </w:trPr>
        <w:tc>
          <w:tcPr>
            <w:tcW w:w="640" w:type="dxa"/>
            <w:shd w:val="clear" w:color="auto" w:fill="FDEADA" w:themeFill="accent6" w:themeFillTint="33"/>
            <w:vAlign w:val="center"/>
            <w:hideMark/>
          </w:tcPr>
          <w:p w:rsidR="004C3D7E" w:rsidRPr="008300AF" w:rsidP="004C3D7E" w14:paraId="4E94110B"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w:t>
            </w:r>
          </w:p>
        </w:tc>
        <w:tc>
          <w:tcPr>
            <w:tcW w:w="2163" w:type="dxa"/>
            <w:shd w:val="clear" w:color="auto" w:fill="FDEADA" w:themeFill="accent6" w:themeFillTint="33"/>
            <w:vAlign w:val="bottom"/>
            <w:hideMark/>
          </w:tcPr>
          <w:p w:rsidR="004C3D7E" w:rsidRPr="008300AF" w:rsidP="004C3D7E" w14:paraId="215EBE38"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Pārējo tarifa elementu palielināšana</w:t>
            </w:r>
          </w:p>
        </w:tc>
        <w:tc>
          <w:tcPr>
            <w:tcW w:w="1223" w:type="dxa"/>
            <w:shd w:val="clear" w:color="auto" w:fill="FDEADA" w:themeFill="accent6" w:themeFillTint="33"/>
            <w:noWrap/>
            <w:vAlign w:val="bottom"/>
            <w:hideMark/>
          </w:tcPr>
          <w:p w:rsidR="004C3D7E" w:rsidRPr="008300AF" w:rsidP="004C3D7E" w14:paraId="4AB44169"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hAnsi="Times New Roman" w:cs="Times New Roman"/>
                <w:b/>
                <w:bCs/>
                <w:color w:val="000000"/>
                <w:sz w:val="16"/>
                <w:szCs w:val="16"/>
              </w:rPr>
              <w:t>33 908 741</w:t>
            </w:r>
          </w:p>
        </w:tc>
        <w:tc>
          <w:tcPr>
            <w:tcW w:w="1223" w:type="dxa"/>
            <w:shd w:val="clear" w:color="auto" w:fill="FDEADA" w:themeFill="accent6" w:themeFillTint="33"/>
            <w:noWrap/>
            <w:vAlign w:val="bottom"/>
            <w:hideMark/>
          </w:tcPr>
          <w:p w:rsidR="004C3D7E" w:rsidRPr="008300AF" w:rsidP="004C3D7E" w14:paraId="003E3589"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hAnsi="Times New Roman" w:cs="Times New Roman"/>
                <w:b/>
                <w:bCs/>
                <w:color w:val="000000"/>
                <w:sz w:val="16"/>
                <w:szCs w:val="16"/>
              </w:rPr>
              <w:t>39 390 852</w:t>
            </w:r>
          </w:p>
        </w:tc>
        <w:tc>
          <w:tcPr>
            <w:tcW w:w="1223" w:type="dxa"/>
            <w:shd w:val="clear" w:color="auto" w:fill="FDEADA" w:themeFill="accent6" w:themeFillTint="33"/>
            <w:noWrap/>
            <w:vAlign w:val="bottom"/>
            <w:hideMark/>
          </w:tcPr>
          <w:p w:rsidR="004C3D7E" w:rsidRPr="008300AF" w:rsidP="004C3D7E" w14:paraId="6D987AD2"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14:paraId="0DACB105"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14:paraId="350FCFE1"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c>
          <w:tcPr>
            <w:tcW w:w="1223" w:type="dxa"/>
            <w:shd w:val="clear" w:color="auto" w:fill="FDEADA" w:themeFill="accent6" w:themeFillTint="33"/>
            <w:noWrap/>
            <w:vAlign w:val="bottom"/>
            <w:hideMark/>
          </w:tcPr>
          <w:p w:rsidR="004C3D7E" w:rsidRPr="008300AF" w:rsidP="004C3D7E" w14:paraId="3AA6B405"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45 503 751</w:t>
            </w:r>
          </w:p>
        </w:tc>
      </w:tr>
      <w:tr w14:paraId="642E912E" w14:textId="77777777"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14:paraId="5D88BF3D"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4.1.</w:t>
            </w:r>
          </w:p>
        </w:tc>
        <w:tc>
          <w:tcPr>
            <w:tcW w:w="2163" w:type="dxa"/>
            <w:shd w:val="clear" w:color="auto" w:fill="auto"/>
            <w:vAlign w:val="bottom"/>
            <w:hideMark/>
          </w:tcPr>
          <w:p w:rsidR="004C3D7E" w:rsidRPr="008300AF" w:rsidP="004C3D7E" w14:paraId="621D75AD"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Stacionārā veselības aprūpe, euro</w:t>
            </w:r>
          </w:p>
        </w:tc>
        <w:tc>
          <w:tcPr>
            <w:tcW w:w="1223" w:type="dxa"/>
            <w:shd w:val="clear" w:color="auto" w:fill="auto"/>
            <w:noWrap/>
            <w:vAlign w:val="bottom"/>
            <w:hideMark/>
          </w:tcPr>
          <w:p w:rsidR="004C3D7E" w:rsidRPr="008300AF" w:rsidP="004C3D7E" w14:paraId="1F386AF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22 313 731</w:t>
            </w:r>
          </w:p>
        </w:tc>
        <w:tc>
          <w:tcPr>
            <w:tcW w:w="1223" w:type="dxa"/>
            <w:shd w:val="clear" w:color="auto" w:fill="auto"/>
            <w:noWrap/>
            <w:vAlign w:val="bottom"/>
            <w:hideMark/>
          </w:tcPr>
          <w:p w:rsidR="004C3D7E" w:rsidRPr="008300AF" w:rsidP="004C3D7E" w14:paraId="526CDFB2"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22 313 731</w:t>
            </w:r>
          </w:p>
        </w:tc>
        <w:tc>
          <w:tcPr>
            <w:tcW w:w="1223" w:type="dxa"/>
            <w:shd w:val="clear" w:color="auto" w:fill="auto"/>
            <w:noWrap/>
            <w:vAlign w:val="bottom"/>
            <w:hideMark/>
          </w:tcPr>
          <w:p w:rsidR="004C3D7E" w:rsidRPr="008300AF" w:rsidP="004C3D7E" w14:paraId="35CE9891"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14:paraId="51BFB18A"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14:paraId="420AE42F"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c>
          <w:tcPr>
            <w:tcW w:w="1223" w:type="dxa"/>
            <w:shd w:val="clear" w:color="auto" w:fill="auto"/>
            <w:noWrap/>
            <w:vAlign w:val="bottom"/>
            <w:hideMark/>
          </w:tcPr>
          <w:p w:rsidR="004C3D7E" w:rsidRPr="008300AF" w:rsidP="004C3D7E" w14:paraId="36E0ABE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22 313 731</w:t>
            </w:r>
          </w:p>
        </w:tc>
      </w:tr>
      <w:tr w14:paraId="76EB9586" w14:textId="77777777"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14:paraId="6984859F"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4.2.</w:t>
            </w:r>
          </w:p>
        </w:tc>
        <w:tc>
          <w:tcPr>
            <w:tcW w:w="2163" w:type="dxa"/>
            <w:shd w:val="clear" w:color="auto" w:fill="auto"/>
            <w:vAlign w:val="bottom"/>
            <w:hideMark/>
          </w:tcPr>
          <w:p w:rsidR="004C3D7E" w:rsidRPr="008300AF" w:rsidP="004C3D7E" w14:paraId="1C0724E4"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Primārā veselības aprūpe, euro</w:t>
            </w:r>
          </w:p>
        </w:tc>
        <w:tc>
          <w:tcPr>
            <w:tcW w:w="1223" w:type="dxa"/>
            <w:shd w:val="clear" w:color="auto" w:fill="auto"/>
            <w:noWrap/>
            <w:vAlign w:val="bottom"/>
            <w:hideMark/>
          </w:tcPr>
          <w:p w:rsidR="004C3D7E" w:rsidRPr="008300AF" w:rsidP="004C3D7E" w14:paraId="591F0988"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5 482 111</w:t>
            </w:r>
          </w:p>
        </w:tc>
        <w:tc>
          <w:tcPr>
            <w:tcW w:w="1223" w:type="dxa"/>
            <w:shd w:val="clear" w:color="auto" w:fill="auto"/>
            <w:noWrap/>
            <w:vAlign w:val="bottom"/>
            <w:hideMark/>
          </w:tcPr>
          <w:p w:rsidR="004C3D7E" w:rsidRPr="008300AF" w:rsidP="004C3D7E" w14:paraId="16BD83E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10 964 222</w:t>
            </w:r>
          </w:p>
        </w:tc>
        <w:tc>
          <w:tcPr>
            <w:tcW w:w="1223" w:type="dxa"/>
            <w:shd w:val="clear" w:color="auto" w:fill="auto"/>
            <w:noWrap/>
            <w:vAlign w:val="bottom"/>
            <w:hideMark/>
          </w:tcPr>
          <w:p w:rsidR="004C3D7E" w:rsidRPr="008300AF" w:rsidP="004C3D7E" w14:paraId="7F7A9C38"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14:paraId="1DC805FC"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14:paraId="1D9A4EE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c>
          <w:tcPr>
            <w:tcW w:w="1223" w:type="dxa"/>
            <w:shd w:val="clear" w:color="auto" w:fill="auto"/>
            <w:noWrap/>
            <w:vAlign w:val="bottom"/>
            <w:hideMark/>
          </w:tcPr>
          <w:p w:rsidR="004C3D7E" w:rsidRPr="008300AF" w:rsidP="004C3D7E" w14:paraId="43D253F4"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10 964 222</w:t>
            </w:r>
          </w:p>
        </w:tc>
      </w:tr>
      <w:tr w14:paraId="6D6B8767" w14:textId="77777777" w:rsidTr="004C3D7E">
        <w:tblPrEx>
          <w:tblW w:w="10141" w:type="dxa"/>
          <w:jc w:val="center"/>
          <w:tblLook w:val="04A0"/>
        </w:tblPrEx>
        <w:trPr>
          <w:trHeight w:val="444"/>
          <w:jc w:val="center"/>
        </w:trPr>
        <w:tc>
          <w:tcPr>
            <w:tcW w:w="640" w:type="dxa"/>
            <w:shd w:val="clear" w:color="auto" w:fill="auto"/>
            <w:vAlign w:val="center"/>
            <w:hideMark/>
          </w:tcPr>
          <w:p w:rsidR="004C3D7E" w:rsidRPr="008300AF" w:rsidP="004C3D7E" w14:paraId="46D4265F"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4.3.</w:t>
            </w:r>
          </w:p>
        </w:tc>
        <w:tc>
          <w:tcPr>
            <w:tcW w:w="2163" w:type="dxa"/>
            <w:shd w:val="clear" w:color="auto" w:fill="auto"/>
            <w:vAlign w:val="bottom"/>
            <w:hideMark/>
          </w:tcPr>
          <w:p w:rsidR="004C3D7E" w:rsidRPr="008300AF" w:rsidP="004C3D7E" w14:paraId="53D0EB8B"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Zobārstniecības pakalpojumu tarifu pārskatīšanai un līgumu skaita palielināšanai, euro</w:t>
            </w:r>
          </w:p>
        </w:tc>
        <w:tc>
          <w:tcPr>
            <w:tcW w:w="1223" w:type="dxa"/>
            <w:shd w:val="clear" w:color="auto" w:fill="auto"/>
            <w:noWrap/>
            <w:vAlign w:val="bottom"/>
            <w:hideMark/>
          </w:tcPr>
          <w:p w:rsidR="004C3D7E" w:rsidRPr="008300AF" w:rsidP="004C3D7E" w14:paraId="10E915F4"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1 305 702</w:t>
            </w:r>
          </w:p>
        </w:tc>
        <w:tc>
          <w:tcPr>
            <w:tcW w:w="1223" w:type="dxa"/>
            <w:shd w:val="clear" w:color="auto" w:fill="auto"/>
            <w:noWrap/>
            <w:vAlign w:val="bottom"/>
            <w:hideMark/>
          </w:tcPr>
          <w:p w:rsidR="004C3D7E" w:rsidRPr="008300AF" w:rsidP="004C3D7E" w14:paraId="58FBFF0A"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1 305 702</w:t>
            </w:r>
          </w:p>
        </w:tc>
        <w:tc>
          <w:tcPr>
            <w:tcW w:w="1223" w:type="dxa"/>
            <w:shd w:val="clear" w:color="auto" w:fill="auto"/>
            <w:noWrap/>
            <w:vAlign w:val="bottom"/>
            <w:hideMark/>
          </w:tcPr>
          <w:p w:rsidR="004C3D7E" w:rsidRPr="008300AF" w:rsidP="004C3D7E" w14:paraId="567414D3"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14:paraId="3E4FB599"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14:paraId="12F68B59"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c>
          <w:tcPr>
            <w:tcW w:w="1223" w:type="dxa"/>
            <w:shd w:val="clear" w:color="auto" w:fill="auto"/>
            <w:noWrap/>
            <w:vAlign w:val="bottom"/>
            <w:hideMark/>
          </w:tcPr>
          <w:p w:rsidR="004C3D7E" w:rsidRPr="008300AF" w:rsidP="004C3D7E" w14:paraId="174C83DE"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2 611 404</w:t>
            </w:r>
          </w:p>
        </w:tc>
      </w:tr>
      <w:tr w14:paraId="62E50925" w14:textId="77777777" w:rsidTr="004C3D7E">
        <w:tblPrEx>
          <w:tblW w:w="10141" w:type="dxa"/>
          <w:jc w:val="center"/>
          <w:tblLook w:val="04A0"/>
        </w:tblPrEx>
        <w:trPr>
          <w:trHeight w:val="222"/>
          <w:jc w:val="center"/>
        </w:trPr>
        <w:tc>
          <w:tcPr>
            <w:tcW w:w="640" w:type="dxa"/>
            <w:shd w:val="clear" w:color="auto" w:fill="auto"/>
            <w:vAlign w:val="center"/>
            <w:hideMark/>
          </w:tcPr>
          <w:p w:rsidR="004C3D7E" w:rsidRPr="008300AF" w:rsidP="004C3D7E" w14:paraId="51367D9E"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4.4.</w:t>
            </w:r>
          </w:p>
        </w:tc>
        <w:tc>
          <w:tcPr>
            <w:tcW w:w="2163" w:type="dxa"/>
            <w:shd w:val="clear" w:color="auto" w:fill="auto"/>
            <w:vAlign w:val="bottom"/>
            <w:hideMark/>
          </w:tcPr>
          <w:p w:rsidR="004C3D7E" w:rsidRPr="008300AF" w:rsidP="004C3D7E" w14:paraId="327DF256"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Sekundārā ambulatorā veselības aprūpe, euro</w:t>
            </w:r>
          </w:p>
        </w:tc>
        <w:tc>
          <w:tcPr>
            <w:tcW w:w="1223" w:type="dxa"/>
            <w:shd w:val="clear" w:color="auto" w:fill="auto"/>
            <w:noWrap/>
            <w:vAlign w:val="bottom"/>
            <w:hideMark/>
          </w:tcPr>
          <w:p w:rsidR="004C3D7E" w:rsidRPr="008300AF" w:rsidP="004C3D7E" w14:paraId="24C6A236"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4 807 197</w:t>
            </w:r>
          </w:p>
        </w:tc>
        <w:tc>
          <w:tcPr>
            <w:tcW w:w="1223" w:type="dxa"/>
            <w:shd w:val="clear" w:color="auto" w:fill="auto"/>
            <w:noWrap/>
            <w:vAlign w:val="bottom"/>
            <w:hideMark/>
          </w:tcPr>
          <w:p w:rsidR="004C3D7E" w:rsidRPr="008300AF" w:rsidP="004C3D7E" w14:paraId="7349CAB4"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hAnsi="Times New Roman" w:cs="Times New Roman"/>
                <w:color w:val="000000"/>
                <w:sz w:val="16"/>
                <w:szCs w:val="16"/>
              </w:rPr>
              <w:t>4 807 197</w:t>
            </w:r>
          </w:p>
        </w:tc>
        <w:tc>
          <w:tcPr>
            <w:tcW w:w="1223" w:type="dxa"/>
            <w:shd w:val="clear" w:color="auto" w:fill="auto"/>
            <w:noWrap/>
            <w:vAlign w:val="bottom"/>
            <w:hideMark/>
          </w:tcPr>
          <w:p w:rsidR="004C3D7E" w:rsidRPr="008300AF" w:rsidP="004C3D7E" w14:paraId="70F25A77"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14:paraId="1C8589D5"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14:paraId="4A057AEF"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c>
          <w:tcPr>
            <w:tcW w:w="1223" w:type="dxa"/>
            <w:shd w:val="clear" w:color="auto" w:fill="auto"/>
            <w:noWrap/>
            <w:vAlign w:val="bottom"/>
            <w:hideMark/>
          </w:tcPr>
          <w:p w:rsidR="004C3D7E" w:rsidRPr="008300AF" w:rsidP="004C3D7E" w14:paraId="4F49F266"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9 614 394</w:t>
            </w:r>
          </w:p>
        </w:tc>
      </w:tr>
      <w:tr w14:paraId="33E78017" w14:textId="77777777" w:rsidTr="004C3D7E">
        <w:tblPrEx>
          <w:tblW w:w="10141" w:type="dxa"/>
          <w:jc w:val="center"/>
          <w:tblLook w:val="04A0"/>
        </w:tblPrEx>
        <w:trPr>
          <w:trHeight w:val="88"/>
          <w:jc w:val="center"/>
        </w:trPr>
        <w:tc>
          <w:tcPr>
            <w:tcW w:w="640" w:type="dxa"/>
            <w:shd w:val="clear" w:color="auto" w:fill="auto"/>
            <w:vAlign w:val="center"/>
            <w:hideMark/>
          </w:tcPr>
          <w:p w:rsidR="004C3D7E" w:rsidRPr="008300AF" w:rsidP="004C3D7E" w14:paraId="079CC555" w14:textId="77777777">
            <w:pPr>
              <w:spacing w:after="0" w:line="240" w:lineRule="auto"/>
              <w:rPr>
                <w:rFonts w:ascii="Times New Roman" w:eastAsia="Times New Roman" w:hAnsi="Times New Roman" w:cs="Times New Roman"/>
                <w:color w:val="000000"/>
                <w:sz w:val="16"/>
                <w:szCs w:val="16"/>
                <w:lang w:eastAsia="lv-LV"/>
              </w:rPr>
            </w:pPr>
          </w:p>
        </w:tc>
        <w:tc>
          <w:tcPr>
            <w:tcW w:w="2163" w:type="dxa"/>
            <w:shd w:val="clear" w:color="auto" w:fill="auto"/>
            <w:vAlign w:val="bottom"/>
            <w:hideMark/>
          </w:tcPr>
          <w:p w:rsidR="004C3D7E" w:rsidRPr="008300AF" w:rsidP="004C3D7E" w14:paraId="244B0F25" w14:textId="77777777">
            <w:pPr>
              <w:spacing w:after="0" w:line="240" w:lineRule="auto"/>
              <w:rPr>
                <w:rFonts w:ascii="Times New Roman" w:eastAsia="Times New Roman" w:hAnsi="Times New Roman" w:cs="Times New Roman"/>
                <w:color w:val="FF0000"/>
                <w:sz w:val="16"/>
                <w:szCs w:val="16"/>
                <w:lang w:eastAsia="lv-LV"/>
              </w:rPr>
            </w:pPr>
            <w:r w:rsidRPr="008300AF">
              <w:rPr>
                <w:rFonts w:ascii="Times New Roman" w:eastAsia="Times New Roman" w:hAnsi="Times New Roman" w:cs="Times New Roman"/>
                <w:color w:val="FF0000"/>
                <w:sz w:val="16"/>
                <w:szCs w:val="16"/>
                <w:lang w:eastAsia="lv-LV"/>
              </w:rPr>
              <w:t> </w:t>
            </w:r>
          </w:p>
        </w:tc>
        <w:tc>
          <w:tcPr>
            <w:tcW w:w="1223" w:type="dxa"/>
            <w:shd w:val="clear" w:color="auto" w:fill="auto"/>
            <w:noWrap/>
            <w:vAlign w:val="bottom"/>
            <w:hideMark/>
          </w:tcPr>
          <w:p w:rsidR="004C3D7E" w:rsidRPr="008300AF" w:rsidP="004C3D7E" w14:paraId="6E90B9EF"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14:paraId="4139E835"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14:paraId="658DFFC2"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14:paraId="1399B2C2"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14:paraId="0A6B8AEE" w14:textId="77777777">
            <w:pPr>
              <w:spacing w:after="0" w:line="240" w:lineRule="auto"/>
              <w:jc w:val="center"/>
              <w:rPr>
                <w:rFonts w:ascii="Times New Roman" w:eastAsia="Times New Roman" w:hAnsi="Times New Roman" w:cs="Times New Roman"/>
                <w:color w:val="FF0000"/>
                <w:sz w:val="16"/>
                <w:szCs w:val="16"/>
                <w:lang w:eastAsia="lv-LV"/>
              </w:rPr>
            </w:pPr>
          </w:p>
        </w:tc>
        <w:tc>
          <w:tcPr>
            <w:tcW w:w="1223" w:type="dxa"/>
            <w:shd w:val="clear" w:color="auto" w:fill="auto"/>
            <w:noWrap/>
            <w:vAlign w:val="bottom"/>
            <w:hideMark/>
          </w:tcPr>
          <w:p w:rsidR="004C3D7E" w:rsidRPr="008300AF" w:rsidP="004C3D7E" w14:paraId="5ABD86C1" w14:textId="77777777">
            <w:pPr>
              <w:spacing w:after="0" w:line="240" w:lineRule="auto"/>
              <w:jc w:val="center"/>
              <w:rPr>
                <w:rFonts w:ascii="Times New Roman" w:eastAsia="Times New Roman" w:hAnsi="Times New Roman" w:cs="Times New Roman"/>
                <w:color w:val="FF0000"/>
                <w:sz w:val="16"/>
                <w:szCs w:val="16"/>
                <w:lang w:eastAsia="lv-LV"/>
              </w:rPr>
            </w:pPr>
          </w:p>
        </w:tc>
      </w:tr>
      <w:tr w14:paraId="58D4A1B9" w14:textId="77777777" w:rsidTr="004C3D7E">
        <w:tblPrEx>
          <w:tblW w:w="10141" w:type="dxa"/>
          <w:jc w:val="center"/>
          <w:tblLook w:val="04A0"/>
        </w:tblPrEx>
        <w:trPr>
          <w:trHeight w:val="444"/>
          <w:jc w:val="center"/>
        </w:trPr>
        <w:tc>
          <w:tcPr>
            <w:tcW w:w="640" w:type="dxa"/>
            <w:shd w:val="clear" w:color="auto" w:fill="F2F2F2" w:themeFill="background1" w:themeFillShade="F2"/>
            <w:vAlign w:val="center"/>
            <w:hideMark/>
          </w:tcPr>
          <w:p w:rsidR="004C3D7E" w:rsidRPr="008300AF" w:rsidP="004C3D7E" w14:paraId="5329D45C" w14:textId="77777777">
            <w:pPr>
              <w:spacing w:after="0" w:line="240" w:lineRule="auto"/>
              <w:rPr>
                <w:rFonts w:ascii="Times New Roman" w:eastAsia="Times New Roman" w:hAnsi="Times New Roman" w:cs="Times New Roman"/>
                <w:color w:val="000000"/>
                <w:sz w:val="16"/>
                <w:szCs w:val="16"/>
                <w:lang w:eastAsia="lv-LV"/>
              </w:rPr>
            </w:pPr>
          </w:p>
        </w:tc>
        <w:tc>
          <w:tcPr>
            <w:tcW w:w="2163" w:type="dxa"/>
            <w:shd w:val="clear" w:color="auto" w:fill="F2F2F2" w:themeFill="background1" w:themeFillShade="F2"/>
            <w:vAlign w:val="bottom"/>
            <w:hideMark/>
          </w:tcPr>
          <w:p w:rsidR="004C3D7E" w:rsidRPr="008300AF" w:rsidP="004C3D7E" w14:paraId="06C4BDBE" w14:textId="77777777">
            <w:pPr>
              <w:spacing w:after="0" w:line="240" w:lineRule="auto"/>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Pārējo tarifa elementu palielinājums, lai  nodrošinātu pakalpojuma faktiskās izmaksas</w:t>
            </w:r>
          </w:p>
        </w:tc>
        <w:tc>
          <w:tcPr>
            <w:tcW w:w="1223" w:type="dxa"/>
            <w:shd w:val="clear" w:color="auto" w:fill="F2F2F2" w:themeFill="background1" w:themeFillShade="F2"/>
            <w:noWrap/>
            <w:vAlign w:val="bottom"/>
            <w:hideMark/>
          </w:tcPr>
          <w:p w:rsidR="004C3D7E" w:rsidRPr="008300AF" w:rsidP="004C3D7E" w14:paraId="44AFE037"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100%/50%</w:t>
            </w:r>
          </w:p>
        </w:tc>
        <w:tc>
          <w:tcPr>
            <w:tcW w:w="1223" w:type="dxa"/>
            <w:shd w:val="clear" w:color="auto" w:fill="F2F2F2" w:themeFill="background1" w:themeFillShade="F2"/>
            <w:noWrap/>
            <w:vAlign w:val="bottom"/>
            <w:hideMark/>
          </w:tcPr>
          <w:p w:rsidR="004C3D7E" w:rsidRPr="008300AF" w:rsidP="004C3D7E" w14:paraId="2A396EAE"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100%/50%</w:t>
            </w:r>
          </w:p>
        </w:tc>
        <w:tc>
          <w:tcPr>
            <w:tcW w:w="1223" w:type="dxa"/>
            <w:shd w:val="clear" w:color="auto" w:fill="F2F2F2" w:themeFill="background1" w:themeFillShade="F2"/>
            <w:noWrap/>
            <w:vAlign w:val="bottom"/>
            <w:hideMark/>
          </w:tcPr>
          <w:p w:rsidR="004C3D7E" w:rsidRPr="008300AF" w:rsidP="004C3D7E" w14:paraId="7857D4BC"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14:paraId="5C893418"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14:paraId="16A06A0B" w14:textId="77777777">
            <w:pPr>
              <w:spacing w:after="0" w:line="240" w:lineRule="auto"/>
              <w:jc w:val="center"/>
              <w:rPr>
                <w:rFonts w:ascii="Times New Roman" w:eastAsia="Times New Roman" w:hAnsi="Times New Roman" w:cs="Times New Roman"/>
                <w:color w:val="000000" w:themeColor="text1"/>
                <w:sz w:val="16"/>
                <w:szCs w:val="16"/>
                <w:lang w:eastAsia="lv-LV"/>
              </w:rPr>
            </w:pPr>
            <w:r w:rsidRPr="008300AF">
              <w:rPr>
                <w:rFonts w:ascii="Times New Roman" w:eastAsia="Times New Roman" w:hAnsi="Times New Roman" w:cs="Times New Roman"/>
                <w:color w:val="000000" w:themeColor="text1"/>
                <w:sz w:val="16"/>
                <w:szCs w:val="16"/>
                <w:lang w:eastAsia="lv-LV"/>
              </w:rPr>
              <w:t>100%</w:t>
            </w:r>
          </w:p>
        </w:tc>
        <w:tc>
          <w:tcPr>
            <w:tcW w:w="1223" w:type="dxa"/>
            <w:shd w:val="clear" w:color="auto" w:fill="F2F2F2" w:themeFill="background1" w:themeFillShade="F2"/>
            <w:noWrap/>
            <w:vAlign w:val="bottom"/>
            <w:hideMark/>
          </w:tcPr>
          <w:p w:rsidR="004C3D7E" w:rsidRPr="008300AF" w:rsidP="004C3D7E" w14:paraId="2310DC0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 xml:space="preserve">100% </w:t>
            </w:r>
          </w:p>
        </w:tc>
      </w:tr>
    </w:tbl>
    <w:p w:rsidR="004C3D7E" w:rsidRPr="008300AF" w:rsidP="004C3D7E" w14:paraId="704D191C" w14:textId="77777777">
      <w:pPr>
        <w:spacing w:after="0" w:line="240" w:lineRule="auto"/>
        <w:ind w:left="360"/>
        <w:contextualSpacing/>
        <w:jc w:val="both"/>
        <w:rPr>
          <w:rFonts w:ascii="Times New Roman" w:hAnsi="Times New Roman" w:cs="Times New Roman"/>
          <w:sz w:val="24"/>
          <w:szCs w:val="24"/>
          <w:highlight w:val="yellow"/>
        </w:rPr>
      </w:pPr>
    </w:p>
    <w:p w:rsidR="004C3D7E" w:rsidRPr="008300AF" w:rsidP="004C3D7E" w14:paraId="58C93E62" w14:textId="77777777">
      <w:pPr>
        <w:pStyle w:val="ListParagraph"/>
        <w:numPr>
          <w:ilvl w:val="0"/>
          <w:numId w:val="3"/>
        </w:numPr>
        <w:spacing w:after="0" w:line="240" w:lineRule="auto"/>
        <w:ind w:left="-142" w:hanging="567"/>
        <w:jc w:val="both"/>
        <w:rPr>
          <w:rFonts w:ascii="Times New Roman" w:hAnsi="Times New Roman" w:cs="Times New Roman"/>
          <w:sz w:val="24"/>
          <w:szCs w:val="24"/>
        </w:rPr>
      </w:pPr>
      <w:r w:rsidRPr="008300AF">
        <w:rPr>
          <w:rFonts w:ascii="Times New Roman" w:hAnsi="Times New Roman" w:cs="Times New Roman"/>
          <w:sz w:val="24"/>
          <w:szCs w:val="24"/>
        </w:rPr>
        <w:t>Medicīnas izglītības nodrošināšanai līdz 2023.gada tiks novirzīti 3,1 miljon</w:t>
      </w:r>
      <w:r>
        <w:rPr>
          <w:rFonts w:ascii="Times New Roman" w:hAnsi="Times New Roman" w:cs="Times New Roman"/>
          <w:sz w:val="24"/>
          <w:szCs w:val="24"/>
        </w:rPr>
        <w:t>s</w:t>
      </w:r>
      <w:r w:rsidRPr="008300AF">
        <w:rPr>
          <w:rFonts w:ascii="Times New Roman" w:hAnsi="Times New Roman" w:cs="Times New Roman"/>
          <w:sz w:val="24"/>
          <w:szCs w:val="24"/>
        </w:rPr>
        <w:t xml:space="preserve"> euro, nodrošinot papildus 50 studiju vietas rezidentūrā katru gadu (</w:t>
      </w:r>
      <w:r w:rsidRPr="008300AF">
        <w:rPr>
          <w:rFonts w:ascii="Times New Roman" w:hAnsi="Times New Roman" w:cs="Times New Roman"/>
          <w:i/>
          <w:sz w:val="24"/>
          <w:szCs w:val="24"/>
        </w:rPr>
        <w:t>skat. 1</w:t>
      </w:r>
      <w:r>
        <w:rPr>
          <w:rFonts w:ascii="Times New Roman" w:hAnsi="Times New Roman" w:cs="Times New Roman"/>
          <w:i/>
          <w:sz w:val="24"/>
          <w:szCs w:val="24"/>
        </w:rPr>
        <w:t>4</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14:paraId="3B6B0F24" w14:textId="77777777">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4</w:t>
      </w:r>
      <w:r w:rsidRPr="008300AF">
        <w:rPr>
          <w:rFonts w:ascii="Times New Roman" w:hAnsi="Times New Roman" w:cs="Times New Roman"/>
          <w:i/>
          <w:sz w:val="24"/>
          <w:szCs w:val="24"/>
        </w:rPr>
        <w:t>.tabula</w:t>
      </w:r>
    </w:p>
    <w:p w:rsidR="004C3D7E" w:rsidRPr="008300AF" w:rsidP="004C3D7E" w14:paraId="1530B43E" w14:textId="77777777">
      <w:pPr>
        <w:spacing w:after="0" w:line="240" w:lineRule="auto"/>
        <w:ind w:left="72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 medicīnas izglītībai</w:t>
      </w:r>
    </w:p>
    <w:p w:rsidR="004C3D7E" w:rsidRPr="008300AF" w:rsidP="004C3D7E" w14:paraId="087F720A" w14:textId="77777777">
      <w:pPr>
        <w:spacing w:after="0" w:line="240" w:lineRule="auto"/>
        <w:contextualSpacing/>
        <w:jc w:val="both"/>
        <w:rPr>
          <w:rFonts w:ascii="Times New Roman" w:hAnsi="Times New Roman" w:cs="Times New Roman"/>
          <w:sz w:val="24"/>
          <w:szCs w:val="24"/>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
        <w:gridCol w:w="1883"/>
        <w:gridCol w:w="1065"/>
        <w:gridCol w:w="1065"/>
        <w:gridCol w:w="1065"/>
        <w:gridCol w:w="1065"/>
        <w:gridCol w:w="1065"/>
        <w:gridCol w:w="1065"/>
      </w:tblGrid>
      <w:tr w14:paraId="307F7F29" w14:textId="77777777" w:rsidTr="004C3D7E">
        <w:tblPrEx>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8"/>
          <w:jc w:val="center"/>
        </w:trPr>
        <w:tc>
          <w:tcPr>
            <w:tcW w:w="2440" w:type="dxa"/>
            <w:gridSpan w:val="2"/>
            <w:shd w:val="clear" w:color="auto" w:fill="FDEADA" w:themeFill="accent6" w:themeFillTint="33"/>
            <w:vAlign w:val="center"/>
          </w:tcPr>
          <w:p w:rsidR="004C3D7E" w:rsidRPr="008300AF" w:rsidP="004C3D7E" w14:paraId="1C469000" w14:textId="77777777">
            <w:pPr>
              <w:spacing w:after="0" w:line="240" w:lineRule="auto"/>
              <w:rPr>
                <w:rFonts w:ascii="Times New Roman" w:eastAsia="Times New Roman" w:hAnsi="Times New Roman" w:cs="Times New Roman"/>
                <w:b/>
                <w:bCs/>
                <w:color w:val="000000"/>
                <w:sz w:val="16"/>
                <w:szCs w:val="16"/>
                <w:lang w:eastAsia="lv-LV"/>
              </w:rPr>
            </w:pPr>
          </w:p>
        </w:tc>
        <w:tc>
          <w:tcPr>
            <w:tcW w:w="1065" w:type="dxa"/>
            <w:shd w:val="clear" w:color="auto" w:fill="FDEADA" w:themeFill="accent6" w:themeFillTint="33"/>
            <w:noWrap/>
            <w:vAlign w:val="bottom"/>
          </w:tcPr>
          <w:p w:rsidR="004C3D7E" w:rsidRPr="008300AF" w:rsidP="004C3D7E" w14:paraId="5A0F0379"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2018</w:t>
            </w:r>
          </w:p>
        </w:tc>
        <w:tc>
          <w:tcPr>
            <w:tcW w:w="1065" w:type="dxa"/>
            <w:shd w:val="clear" w:color="auto" w:fill="FDEADA" w:themeFill="accent6" w:themeFillTint="33"/>
            <w:noWrap/>
            <w:vAlign w:val="bottom"/>
          </w:tcPr>
          <w:p w:rsidR="004C3D7E" w:rsidRPr="008300AF" w:rsidP="004C3D7E" w14:paraId="0D0530FF"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2019</w:t>
            </w:r>
          </w:p>
        </w:tc>
        <w:tc>
          <w:tcPr>
            <w:tcW w:w="1065" w:type="dxa"/>
            <w:shd w:val="clear" w:color="auto" w:fill="FDEADA" w:themeFill="accent6" w:themeFillTint="33"/>
            <w:noWrap/>
            <w:vAlign w:val="bottom"/>
          </w:tcPr>
          <w:p w:rsidR="004C3D7E" w:rsidRPr="008300AF" w:rsidP="004C3D7E" w14:paraId="1B3559AA"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2020</w:t>
            </w:r>
          </w:p>
        </w:tc>
        <w:tc>
          <w:tcPr>
            <w:tcW w:w="1065" w:type="dxa"/>
            <w:shd w:val="clear" w:color="auto" w:fill="FDEADA" w:themeFill="accent6" w:themeFillTint="33"/>
            <w:noWrap/>
            <w:vAlign w:val="bottom"/>
          </w:tcPr>
          <w:p w:rsidR="004C3D7E" w:rsidRPr="008300AF" w:rsidP="004C3D7E" w14:paraId="68BD9CFB"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2021</w:t>
            </w:r>
          </w:p>
        </w:tc>
        <w:tc>
          <w:tcPr>
            <w:tcW w:w="1065" w:type="dxa"/>
            <w:shd w:val="clear" w:color="auto" w:fill="FDEADA" w:themeFill="accent6" w:themeFillTint="33"/>
            <w:noWrap/>
            <w:vAlign w:val="bottom"/>
          </w:tcPr>
          <w:p w:rsidR="004C3D7E" w:rsidRPr="008300AF" w:rsidP="004C3D7E" w14:paraId="4D3C3B4D"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2022</w:t>
            </w:r>
          </w:p>
        </w:tc>
        <w:tc>
          <w:tcPr>
            <w:tcW w:w="1065" w:type="dxa"/>
            <w:shd w:val="clear" w:color="auto" w:fill="FDEADA" w:themeFill="accent6" w:themeFillTint="33"/>
            <w:noWrap/>
            <w:vAlign w:val="bottom"/>
          </w:tcPr>
          <w:p w:rsidR="004C3D7E" w:rsidRPr="008300AF" w:rsidP="004C3D7E" w14:paraId="1ABBC4F4"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2023</w:t>
            </w:r>
          </w:p>
        </w:tc>
      </w:tr>
      <w:tr w14:paraId="2AD09741" w14:textId="77777777" w:rsidTr="004C3D7E">
        <w:tblPrEx>
          <w:tblW w:w="8830" w:type="dxa"/>
          <w:jc w:val="center"/>
          <w:tblLook w:val="04A0"/>
        </w:tblPrEx>
        <w:trPr>
          <w:trHeight w:val="228"/>
          <w:jc w:val="center"/>
        </w:trPr>
        <w:tc>
          <w:tcPr>
            <w:tcW w:w="557" w:type="dxa"/>
            <w:shd w:val="clear" w:color="auto" w:fill="FDEADA" w:themeFill="accent6" w:themeFillTint="33"/>
            <w:vAlign w:val="center"/>
            <w:hideMark/>
          </w:tcPr>
          <w:p w:rsidR="004C3D7E" w:rsidRPr="008300AF" w:rsidP="004C3D7E" w14:paraId="263E1C6A"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5</w:t>
            </w:r>
          </w:p>
        </w:tc>
        <w:tc>
          <w:tcPr>
            <w:tcW w:w="1883" w:type="dxa"/>
            <w:shd w:val="clear" w:color="auto" w:fill="FDEADA" w:themeFill="accent6" w:themeFillTint="33"/>
            <w:vAlign w:val="bottom"/>
            <w:hideMark/>
          </w:tcPr>
          <w:p w:rsidR="004C3D7E" w:rsidRPr="008300AF" w:rsidP="004C3D7E" w14:paraId="37D4E427" w14:textId="77777777">
            <w:pPr>
              <w:spacing w:after="0" w:line="240" w:lineRule="auto"/>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Medicīnas izglītība</w:t>
            </w:r>
          </w:p>
        </w:tc>
        <w:tc>
          <w:tcPr>
            <w:tcW w:w="1065" w:type="dxa"/>
            <w:shd w:val="clear" w:color="auto" w:fill="FDEADA" w:themeFill="accent6" w:themeFillTint="33"/>
            <w:noWrap/>
            <w:vAlign w:val="bottom"/>
            <w:hideMark/>
          </w:tcPr>
          <w:p w:rsidR="004C3D7E" w:rsidRPr="008300AF" w:rsidP="004C3D7E" w14:paraId="7D41773E"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987 047</w:t>
            </w:r>
          </w:p>
        </w:tc>
        <w:tc>
          <w:tcPr>
            <w:tcW w:w="1065" w:type="dxa"/>
            <w:shd w:val="clear" w:color="auto" w:fill="FDEADA" w:themeFill="accent6" w:themeFillTint="33"/>
            <w:noWrap/>
            <w:vAlign w:val="bottom"/>
            <w:hideMark/>
          </w:tcPr>
          <w:p w:rsidR="004C3D7E" w:rsidRPr="008300AF" w:rsidP="004C3D7E" w14:paraId="538885E0"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1 740 114</w:t>
            </w:r>
          </w:p>
        </w:tc>
        <w:tc>
          <w:tcPr>
            <w:tcW w:w="1065" w:type="dxa"/>
            <w:shd w:val="clear" w:color="auto" w:fill="FDEADA" w:themeFill="accent6" w:themeFillTint="33"/>
            <w:noWrap/>
            <w:vAlign w:val="bottom"/>
            <w:hideMark/>
          </w:tcPr>
          <w:p w:rsidR="004C3D7E" w:rsidRPr="008300AF" w:rsidP="004C3D7E" w14:paraId="3784C20F"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2 510 076</w:t>
            </w:r>
          </w:p>
        </w:tc>
        <w:tc>
          <w:tcPr>
            <w:tcW w:w="1065" w:type="dxa"/>
            <w:shd w:val="clear" w:color="auto" w:fill="FDEADA" w:themeFill="accent6" w:themeFillTint="33"/>
            <w:noWrap/>
            <w:vAlign w:val="bottom"/>
            <w:hideMark/>
          </w:tcPr>
          <w:p w:rsidR="004C3D7E" w:rsidRPr="008300AF" w:rsidP="004C3D7E" w14:paraId="7B159190"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c>
          <w:tcPr>
            <w:tcW w:w="1065" w:type="dxa"/>
            <w:shd w:val="clear" w:color="auto" w:fill="FDEADA" w:themeFill="accent6" w:themeFillTint="33"/>
            <w:noWrap/>
            <w:vAlign w:val="bottom"/>
            <w:hideMark/>
          </w:tcPr>
          <w:p w:rsidR="004C3D7E" w:rsidRPr="008300AF" w:rsidP="004C3D7E" w14:paraId="057E3288"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c>
          <w:tcPr>
            <w:tcW w:w="1065" w:type="dxa"/>
            <w:shd w:val="clear" w:color="auto" w:fill="FDEADA" w:themeFill="accent6" w:themeFillTint="33"/>
            <w:noWrap/>
            <w:vAlign w:val="bottom"/>
            <w:hideMark/>
          </w:tcPr>
          <w:p w:rsidR="004C3D7E" w:rsidRPr="008300AF" w:rsidP="004C3D7E" w14:paraId="55655090" w14:textId="77777777">
            <w:pPr>
              <w:spacing w:after="0" w:line="240" w:lineRule="auto"/>
              <w:jc w:val="center"/>
              <w:rPr>
                <w:rFonts w:ascii="Times New Roman" w:eastAsia="Times New Roman" w:hAnsi="Times New Roman" w:cs="Times New Roman"/>
                <w:b/>
                <w:bCs/>
                <w:color w:val="000000"/>
                <w:sz w:val="16"/>
                <w:szCs w:val="16"/>
                <w:lang w:eastAsia="lv-LV"/>
              </w:rPr>
            </w:pPr>
            <w:r w:rsidRPr="008300AF">
              <w:rPr>
                <w:rFonts w:ascii="Times New Roman" w:eastAsia="Times New Roman" w:hAnsi="Times New Roman" w:cs="Times New Roman"/>
                <w:b/>
                <w:bCs/>
                <w:color w:val="000000"/>
                <w:sz w:val="16"/>
                <w:szCs w:val="16"/>
                <w:lang w:eastAsia="lv-LV"/>
              </w:rPr>
              <w:t>3 079 848</w:t>
            </w:r>
          </w:p>
        </w:tc>
      </w:tr>
      <w:tr w14:paraId="078B7006" w14:textId="77777777" w:rsidTr="004C3D7E">
        <w:tblPrEx>
          <w:tblW w:w="8830" w:type="dxa"/>
          <w:jc w:val="center"/>
          <w:tblLook w:val="04A0"/>
        </w:tblPrEx>
        <w:trPr>
          <w:trHeight w:val="228"/>
          <w:jc w:val="center"/>
        </w:trPr>
        <w:tc>
          <w:tcPr>
            <w:tcW w:w="557" w:type="dxa"/>
            <w:shd w:val="clear" w:color="auto" w:fill="auto"/>
            <w:vAlign w:val="center"/>
            <w:hideMark/>
          </w:tcPr>
          <w:p w:rsidR="004C3D7E" w:rsidRPr="008300AF" w:rsidP="004C3D7E" w14:paraId="1F476485"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5.1.</w:t>
            </w:r>
          </w:p>
        </w:tc>
        <w:tc>
          <w:tcPr>
            <w:tcW w:w="1883" w:type="dxa"/>
            <w:shd w:val="clear" w:color="auto" w:fill="auto"/>
            <w:vAlign w:val="bottom"/>
            <w:hideMark/>
          </w:tcPr>
          <w:p w:rsidR="004C3D7E" w:rsidRPr="008300AF" w:rsidP="004C3D7E" w14:paraId="10E7F5DF"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Papildus studiju vietas rezidentūrā</w:t>
            </w:r>
          </w:p>
        </w:tc>
        <w:tc>
          <w:tcPr>
            <w:tcW w:w="1065" w:type="dxa"/>
            <w:shd w:val="clear" w:color="auto" w:fill="auto"/>
            <w:noWrap/>
            <w:vAlign w:val="bottom"/>
            <w:hideMark/>
          </w:tcPr>
          <w:p w:rsidR="004C3D7E" w:rsidRPr="008300AF" w:rsidP="004C3D7E" w14:paraId="2DD01E4A"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987 047</w:t>
            </w:r>
          </w:p>
        </w:tc>
        <w:tc>
          <w:tcPr>
            <w:tcW w:w="1065" w:type="dxa"/>
            <w:shd w:val="clear" w:color="auto" w:fill="auto"/>
            <w:noWrap/>
            <w:vAlign w:val="bottom"/>
            <w:hideMark/>
          </w:tcPr>
          <w:p w:rsidR="004C3D7E" w:rsidRPr="008300AF" w:rsidP="004C3D7E" w14:paraId="2426D227"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1 740 114</w:t>
            </w:r>
          </w:p>
        </w:tc>
        <w:tc>
          <w:tcPr>
            <w:tcW w:w="1065" w:type="dxa"/>
            <w:shd w:val="clear" w:color="auto" w:fill="auto"/>
            <w:noWrap/>
            <w:vAlign w:val="bottom"/>
            <w:hideMark/>
          </w:tcPr>
          <w:p w:rsidR="004C3D7E" w:rsidRPr="008300AF" w:rsidP="004C3D7E" w14:paraId="0058F0C6"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2 510 076</w:t>
            </w:r>
          </w:p>
        </w:tc>
        <w:tc>
          <w:tcPr>
            <w:tcW w:w="1065" w:type="dxa"/>
            <w:shd w:val="clear" w:color="auto" w:fill="auto"/>
            <w:noWrap/>
            <w:vAlign w:val="bottom"/>
            <w:hideMark/>
          </w:tcPr>
          <w:p w:rsidR="004C3D7E" w:rsidRPr="008300AF" w:rsidP="004C3D7E" w14:paraId="6F197DC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c>
          <w:tcPr>
            <w:tcW w:w="1065" w:type="dxa"/>
            <w:shd w:val="clear" w:color="auto" w:fill="auto"/>
            <w:noWrap/>
            <w:vAlign w:val="bottom"/>
            <w:hideMark/>
          </w:tcPr>
          <w:p w:rsidR="004C3D7E" w:rsidRPr="008300AF" w:rsidP="004C3D7E" w14:paraId="3FFBD8D9"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c>
          <w:tcPr>
            <w:tcW w:w="1065" w:type="dxa"/>
            <w:shd w:val="clear" w:color="auto" w:fill="auto"/>
            <w:noWrap/>
            <w:vAlign w:val="bottom"/>
            <w:hideMark/>
          </w:tcPr>
          <w:p w:rsidR="004C3D7E" w:rsidRPr="008300AF" w:rsidP="004C3D7E" w14:paraId="3BBAC7B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3 079 848</w:t>
            </w:r>
          </w:p>
        </w:tc>
      </w:tr>
      <w:tr w14:paraId="000D1229" w14:textId="77777777" w:rsidTr="004C3D7E">
        <w:tblPrEx>
          <w:tblW w:w="8830" w:type="dxa"/>
          <w:jc w:val="center"/>
          <w:tblLook w:val="04A0"/>
        </w:tblPrEx>
        <w:trPr>
          <w:trHeight w:val="91"/>
          <w:jc w:val="center"/>
        </w:trPr>
        <w:tc>
          <w:tcPr>
            <w:tcW w:w="557" w:type="dxa"/>
            <w:shd w:val="clear" w:color="auto" w:fill="auto"/>
            <w:vAlign w:val="center"/>
            <w:hideMark/>
          </w:tcPr>
          <w:p w:rsidR="004C3D7E" w:rsidRPr="008300AF" w:rsidP="004C3D7E" w14:paraId="0B555BCB" w14:textId="77777777">
            <w:pPr>
              <w:spacing w:after="0" w:line="240" w:lineRule="auto"/>
              <w:rPr>
                <w:rFonts w:ascii="Times New Roman" w:eastAsia="Times New Roman" w:hAnsi="Times New Roman" w:cs="Times New Roman"/>
                <w:color w:val="000000"/>
                <w:sz w:val="16"/>
                <w:szCs w:val="16"/>
                <w:lang w:eastAsia="lv-LV"/>
              </w:rPr>
            </w:pPr>
          </w:p>
        </w:tc>
        <w:tc>
          <w:tcPr>
            <w:tcW w:w="1883" w:type="dxa"/>
            <w:shd w:val="clear" w:color="auto" w:fill="auto"/>
            <w:vAlign w:val="bottom"/>
            <w:hideMark/>
          </w:tcPr>
          <w:p w:rsidR="004C3D7E" w:rsidRPr="008300AF" w:rsidP="004C3D7E" w14:paraId="64AF2468" w14:textId="77777777">
            <w:pPr>
              <w:spacing w:after="0" w:line="240" w:lineRule="auto"/>
              <w:rPr>
                <w:rFonts w:ascii="Times New Roman" w:eastAsia="Times New Roman" w:hAnsi="Times New Roman" w:cs="Times New Roman"/>
                <w:color w:val="FF0000"/>
                <w:sz w:val="16"/>
                <w:szCs w:val="16"/>
                <w:lang w:eastAsia="lv-LV"/>
              </w:rPr>
            </w:pPr>
            <w:r w:rsidRPr="008300AF">
              <w:rPr>
                <w:rFonts w:ascii="Times New Roman" w:eastAsia="Times New Roman" w:hAnsi="Times New Roman" w:cs="Times New Roman"/>
                <w:color w:val="FF0000"/>
                <w:sz w:val="16"/>
                <w:szCs w:val="16"/>
                <w:lang w:eastAsia="lv-LV"/>
              </w:rPr>
              <w:t> </w:t>
            </w:r>
          </w:p>
        </w:tc>
        <w:tc>
          <w:tcPr>
            <w:tcW w:w="1065" w:type="dxa"/>
            <w:shd w:val="clear" w:color="auto" w:fill="auto"/>
            <w:noWrap/>
            <w:vAlign w:val="bottom"/>
            <w:hideMark/>
          </w:tcPr>
          <w:p w:rsidR="004C3D7E" w:rsidRPr="008300AF" w:rsidP="004C3D7E" w14:paraId="2E148352" w14:textId="77777777">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14:paraId="63FEBCF3" w14:textId="77777777">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14:paraId="3EA3A027" w14:textId="77777777">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14:paraId="2643C4E5" w14:textId="77777777">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14:paraId="10E55F09" w14:textId="77777777">
            <w:pPr>
              <w:spacing w:after="0" w:line="240" w:lineRule="auto"/>
              <w:jc w:val="center"/>
              <w:rPr>
                <w:rFonts w:ascii="Times New Roman" w:eastAsia="Times New Roman" w:hAnsi="Times New Roman" w:cs="Times New Roman"/>
                <w:color w:val="FF0000"/>
                <w:sz w:val="16"/>
                <w:szCs w:val="16"/>
                <w:lang w:eastAsia="lv-LV"/>
              </w:rPr>
            </w:pPr>
          </w:p>
        </w:tc>
        <w:tc>
          <w:tcPr>
            <w:tcW w:w="1065" w:type="dxa"/>
            <w:shd w:val="clear" w:color="auto" w:fill="auto"/>
            <w:noWrap/>
            <w:vAlign w:val="bottom"/>
            <w:hideMark/>
          </w:tcPr>
          <w:p w:rsidR="004C3D7E" w:rsidRPr="008300AF" w:rsidP="004C3D7E" w14:paraId="4A7B8794" w14:textId="77777777">
            <w:pPr>
              <w:spacing w:after="0" w:line="240" w:lineRule="auto"/>
              <w:jc w:val="center"/>
              <w:rPr>
                <w:rFonts w:ascii="Times New Roman" w:eastAsia="Times New Roman" w:hAnsi="Times New Roman" w:cs="Times New Roman"/>
                <w:color w:val="FF0000"/>
                <w:sz w:val="16"/>
                <w:szCs w:val="16"/>
                <w:lang w:eastAsia="lv-LV"/>
              </w:rPr>
            </w:pPr>
          </w:p>
        </w:tc>
      </w:tr>
      <w:tr w14:paraId="35073322" w14:textId="77777777" w:rsidTr="004C3D7E">
        <w:tblPrEx>
          <w:tblW w:w="8830" w:type="dxa"/>
          <w:jc w:val="center"/>
          <w:tblLook w:val="04A0"/>
        </w:tblPrEx>
        <w:trPr>
          <w:trHeight w:val="228"/>
          <w:jc w:val="center"/>
        </w:trPr>
        <w:tc>
          <w:tcPr>
            <w:tcW w:w="557" w:type="dxa"/>
            <w:shd w:val="clear" w:color="auto" w:fill="F2F2F2" w:themeFill="background1" w:themeFillShade="F2"/>
            <w:vAlign w:val="center"/>
            <w:hideMark/>
          </w:tcPr>
          <w:p w:rsidR="004C3D7E" w:rsidRPr="008300AF" w:rsidP="004C3D7E" w14:paraId="107E56C2" w14:textId="77777777">
            <w:pPr>
              <w:spacing w:after="0" w:line="240" w:lineRule="auto"/>
              <w:rPr>
                <w:rFonts w:ascii="Times New Roman" w:eastAsia="Times New Roman" w:hAnsi="Times New Roman" w:cs="Times New Roman"/>
                <w:color w:val="000000"/>
                <w:sz w:val="16"/>
                <w:szCs w:val="16"/>
                <w:lang w:eastAsia="lv-LV"/>
              </w:rPr>
            </w:pPr>
          </w:p>
        </w:tc>
        <w:tc>
          <w:tcPr>
            <w:tcW w:w="1883" w:type="dxa"/>
            <w:shd w:val="clear" w:color="auto" w:fill="F2F2F2" w:themeFill="background1" w:themeFillShade="F2"/>
            <w:vAlign w:val="bottom"/>
            <w:hideMark/>
          </w:tcPr>
          <w:p w:rsidR="004C3D7E" w:rsidRPr="008300AF" w:rsidP="004C3D7E" w14:paraId="59D31C3B" w14:textId="77777777">
            <w:pPr>
              <w:spacing w:after="0" w:line="240" w:lineRule="auto"/>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Papildus studiju vietas rezidentūrā</w:t>
            </w:r>
          </w:p>
        </w:tc>
        <w:tc>
          <w:tcPr>
            <w:tcW w:w="1065" w:type="dxa"/>
            <w:shd w:val="clear" w:color="auto" w:fill="F2F2F2" w:themeFill="background1" w:themeFillShade="F2"/>
            <w:noWrap/>
            <w:vAlign w:val="bottom"/>
            <w:hideMark/>
          </w:tcPr>
          <w:p w:rsidR="004C3D7E" w:rsidRPr="008300AF" w:rsidP="004C3D7E" w14:paraId="12EEDD12"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14:paraId="70A3B070"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14:paraId="52B49BAB"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14:paraId="75C4C702"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14:paraId="19139A67"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c>
          <w:tcPr>
            <w:tcW w:w="1065" w:type="dxa"/>
            <w:shd w:val="clear" w:color="auto" w:fill="F2F2F2" w:themeFill="background1" w:themeFillShade="F2"/>
            <w:noWrap/>
            <w:vAlign w:val="bottom"/>
            <w:hideMark/>
          </w:tcPr>
          <w:p w:rsidR="004C3D7E" w:rsidRPr="008300AF" w:rsidP="004C3D7E" w14:paraId="201732DE" w14:textId="77777777">
            <w:pPr>
              <w:spacing w:after="0" w:line="240" w:lineRule="auto"/>
              <w:jc w:val="center"/>
              <w:rPr>
                <w:rFonts w:ascii="Times New Roman" w:eastAsia="Times New Roman" w:hAnsi="Times New Roman" w:cs="Times New Roman"/>
                <w:color w:val="000000"/>
                <w:sz w:val="16"/>
                <w:szCs w:val="16"/>
                <w:lang w:eastAsia="lv-LV"/>
              </w:rPr>
            </w:pPr>
            <w:r w:rsidRPr="008300AF">
              <w:rPr>
                <w:rFonts w:ascii="Times New Roman" w:eastAsia="Times New Roman" w:hAnsi="Times New Roman" w:cs="Times New Roman"/>
                <w:color w:val="000000"/>
                <w:sz w:val="16"/>
                <w:szCs w:val="16"/>
                <w:lang w:eastAsia="lv-LV"/>
              </w:rPr>
              <w:t>50</w:t>
            </w:r>
          </w:p>
        </w:tc>
      </w:tr>
    </w:tbl>
    <w:p w:rsidR="004C3D7E" w:rsidRPr="008300AF" w:rsidP="004C3D7E" w14:paraId="704179F0" w14:textId="77777777">
      <w:pPr>
        <w:spacing w:after="0" w:line="240" w:lineRule="auto"/>
        <w:jc w:val="both"/>
        <w:rPr>
          <w:rFonts w:ascii="Times New Roman" w:hAnsi="Times New Roman" w:cs="Times New Roman"/>
          <w:sz w:val="24"/>
          <w:szCs w:val="24"/>
        </w:rPr>
      </w:pPr>
    </w:p>
    <w:p w:rsidR="004C3D7E" w:rsidRPr="008300AF" w:rsidP="004C3D7E" w14:paraId="1AEFDD2F" w14:textId="77777777">
      <w:pPr>
        <w:pStyle w:val="ListParagraph"/>
        <w:numPr>
          <w:ilvl w:val="0"/>
          <w:numId w:val="3"/>
        </w:numPr>
        <w:spacing w:after="0" w:line="240" w:lineRule="auto"/>
        <w:ind w:left="-142" w:hanging="567"/>
        <w:jc w:val="both"/>
        <w:rPr>
          <w:rFonts w:ascii="Times New Roman" w:hAnsi="Times New Roman" w:cs="Times New Roman"/>
          <w:sz w:val="24"/>
          <w:szCs w:val="24"/>
        </w:rPr>
      </w:pPr>
      <w:r w:rsidRPr="008300AF">
        <w:rPr>
          <w:rFonts w:ascii="Times New Roman" w:hAnsi="Times New Roman" w:cs="Times New Roman"/>
          <w:sz w:val="24"/>
          <w:szCs w:val="24"/>
        </w:rPr>
        <w:t xml:space="preserve">Kompensējamo un centralizēto medikamentu apmaksai līdz 2023.gadam tiks novirzīti </w:t>
      </w:r>
      <w:r>
        <w:rPr>
          <w:rFonts w:ascii="Times New Roman" w:hAnsi="Times New Roman" w:cs="Times New Roman"/>
          <w:sz w:val="24"/>
          <w:szCs w:val="24"/>
        </w:rPr>
        <w:t>125,1</w:t>
      </w:r>
      <w:r w:rsidRPr="008300AF">
        <w:rPr>
          <w:rFonts w:ascii="Times New Roman" w:hAnsi="Times New Roman" w:cs="Times New Roman"/>
          <w:sz w:val="24"/>
          <w:szCs w:val="24"/>
        </w:rPr>
        <w:t xml:space="preserve"> miljoni euro, nodrošinot valsts kompensējamo medikamentu pieejamību, palielinot kompensācijas apmēru līdz 100%, iekļaujot valsts kompensējamo medikamentu sarakstā jaunus, inovatīvus medikamentus efektīvākai esošo diagnožu ārstēšanai un medikamentus jaunu diagnožu ārstēšanai (</w:t>
      </w:r>
      <w:r w:rsidRPr="008300AF">
        <w:rPr>
          <w:rFonts w:ascii="Times New Roman" w:hAnsi="Times New Roman" w:cs="Times New Roman"/>
          <w:i/>
          <w:sz w:val="24"/>
          <w:szCs w:val="24"/>
        </w:rPr>
        <w:t>skat. 1</w:t>
      </w:r>
      <w:r>
        <w:rPr>
          <w:rFonts w:ascii="Times New Roman" w:hAnsi="Times New Roman" w:cs="Times New Roman"/>
          <w:i/>
          <w:sz w:val="24"/>
          <w:szCs w:val="24"/>
        </w:rPr>
        <w:t>5</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14:paraId="7F050440" w14:textId="77777777">
      <w:pPr>
        <w:spacing w:after="0" w:line="240" w:lineRule="auto"/>
        <w:jc w:val="both"/>
        <w:rPr>
          <w:rFonts w:ascii="Times New Roman" w:hAnsi="Times New Roman" w:cs="Times New Roman"/>
          <w:sz w:val="24"/>
          <w:szCs w:val="24"/>
        </w:rPr>
      </w:pPr>
    </w:p>
    <w:p w:rsidR="004C3D7E" w:rsidRPr="008300AF" w:rsidP="004C3D7E" w14:paraId="7E810395" w14:textId="77777777">
      <w:pPr>
        <w:spacing w:after="0" w:line="240" w:lineRule="auto"/>
        <w:jc w:val="both"/>
        <w:rPr>
          <w:rFonts w:ascii="Times New Roman" w:hAnsi="Times New Roman" w:cs="Times New Roman"/>
          <w:sz w:val="24"/>
          <w:szCs w:val="24"/>
        </w:rPr>
      </w:pPr>
    </w:p>
    <w:p w:rsidR="004C3D7E" w:rsidRPr="008300AF" w:rsidP="004C3D7E" w14:paraId="3673608B" w14:textId="77777777">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5</w:t>
      </w:r>
      <w:r w:rsidRPr="008300AF">
        <w:rPr>
          <w:rFonts w:ascii="Times New Roman" w:hAnsi="Times New Roman" w:cs="Times New Roman"/>
          <w:i/>
          <w:sz w:val="24"/>
          <w:szCs w:val="24"/>
        </w:rPr>
        <w:t>.tabula</w:t>
      </w:r>
    </w:p>
    <w:p w:rsidR="004C3D7E" w:rsidRPr="008300AF" w:rsidP="004C3D7E" w14:paraId="034B8041" w14:textId="77777777">
      <w:pPr>
        <w:spacing w:after="0" w:line="240" w:lineRule="auto"/>
        <w:jc w:val="center"/>
        <w:rPr>
          <w:rFonts w:ascii="Times New Roman" w:hAnsi="Times New Roman" w:cs="Times New Roman"/>
          <w:i/>
          <w:sz w:val="24"/>
          <w:szCs w:val="24"/>
        </w:rPr>
      </w:pPr>
      <w:r w:rsidRPr="008300AF">
        <w:rPr>
          <w:rFonts w:ascii="Times New Roman" w:hAnsi="Times New Roman" w:cs="Times New Roman"/>
          <w:b/>
          <w:sz w:val="24"/>
          <w:szCs w:val="24"/>
        </w:rPr>
        <w:t>Veselības nozares budžeta pieaugums 2018 – 2023.gadam</w:t>
      </w:r>
      <w:r>
        <w:rPr>
          <w:rFonts w:ascii="Times New Roman" w:hAnsi="Times New Roman" w:cs="Times New Roman"/>
          <w:b/>
          <w:sz w:val="24"/>
          <w:szCs w:val="24"/>
        </w:rPr>
        <w:t xml:space="preserve"> kompensēj</w:t>
      </w:r>
      <w:r w:rsidRPr="008300AF">
        <w:rPr>
          <w:rFonts w:ascii="Times New Roman" w:hAnsi="Times New Roman" w:cs="Times New Roman"/>
          <w:b/>
          <w:sz w:val="24"/>
          <w:szCs w:val="24"/>
        </w:rPr>
        <w:t>amo un centralizēti iepērkamo medikamentu apmaksai</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
        <w:gridCol w:w="2175"/>
        <w:gridCol w:w="1107"/>
        <w:gridCol w:w="1108"/>
        <w:gridCol w:w="1107"/>
        <w:gridCol w:w="1108"/>
        <w:gridCol w:w="1107"/>
        <w:gridCol w:w="1108"/>
      </w:tblGrid>
      <w:tr w14:paraId="5007E806" w14:textId="77777777" w:rsidTr="004C3D7E">
        <w:tblPrEx>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186"/>
          <w:jc w:val="center"/>
        </w:trPr>
        <w:tc>
          <w:tcPr>
            <w:tcW w:w="2711" w:type="dxa"/>
            <w:gridSpan w:val="2"/>
            <w:shd w:val="clear" w:color="auto" w:fill="FDEADA" w:themeFill="accent6" w:themeFillTint="33"/>
            <w:vAlign w:val="center"/>
          </w:tcPr>
          <w:p w:rsidR="004C3D7E" w:rsidRPr="00726600" w:rsidP="004C3D7E" w14:paraId="0283E33B" w14:textId="77777777">
            <w:pPr>
              <w:spacing w:after="0" w:line="240" w:lineRule="auto"/>
              <w:rPr>
                <w:rFonts w:ascii="Times New Roman" w:eastAsia="Times New Roman" w:hAnsi="Times New Roman" w:cs="Times New Roman"/>
                <w:b/>
                <w:bCs/>
                <w:color w:val="000000"/>
                <w:sz w:val="16"/>
                <w:szCs w:val="16"/>
                <w:lang w:eastAsia="lv-LV"/>
              </w:rPr>
            </w:pPr>
          </w:p>
        </w:tc>
        <w:tc>
          <w:tcPr>
            <w:tcW w:w="1107" w:type="dxa"/>
            <w:shd w:val="clear" w:color="auto" w:fill="FDEADA" w:themeFill="accent6" w:themeFillTint="33"/>
            <w:noWrap/>
            <w:vAlign w:val="bottom"/>
          </w:tcPr>
          <w:p w:rsidR="004C3D7E" w:rsidRPr="00726600" w:rsidP="004C3D7E" w14:paraId="18B108F5"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2018</w:t>
            </w:r>
          </w:p>
        </w:tc>
        <w:tc>
          <w:tcPr>
            <w:tcW w:w="1108" w:type="dxa"/>
            <w:shd w:val="clear" w:color="auto" w:fill="FDEADA" w:themeFill="accent6" w:themeFillTint="33"/>
            <w:noWrap/>
            <w:vAlign w:val="bottom"/>
          </w:tcPr>
          <w:p w:rsidR="004C3D7E" w:rsidRPr="00726600" w:rsidP="004C3D7E" w14:paraId="5AB16428"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2019</w:t>
            </w:r>
          </w:p>
        </w:tc>
        <w:tc>
          <w:tcPr>
            <w:tcW w:w="1107" w:type="dxa"/>
            <w:shd w:val="clear" w:color="auto" w:fill="FDEADA" w:themeFill="accent6" w:themeFillTint="33"/>
            <w:noWrap/>
            <w:vAlign w:val="bottom"/>
          </w:tcPr>
          <w:p w:rsidR="004C3D7E" w:rsidRPr="00726600" w:rsidP="004C3D7E" w14:paraId="625C3DD8"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2020</w:t>
            </w:r>
          </w:p>
        </w:tc>
        <w:tc>
          <w:tcPr>
            <w:tcW w:w="1108" w:type="dxa"/>
            <w:shd w:val="clear" w:color="auto" w:fill="FDEADA" w:themeFill="accent6" w:themeFillTint="33"/>
            <w:noWrap/>
            <w:vAlign w:val="bottom"/>
          </w:tcPr>
          <w:p w:rsidR="004C3D7E" w:rsidRPr="00726600" w:rsidP="004C3D7E" w14:paraId="07BD8401"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2021</w:t>
            </w:r>
          </w:p>
        </w:tc>
        <w:tc>
          <w:tcPr>
            <w:tcW w:w="1107" w:type="dxa"/>
            <w:shd w:val="clear" w:color="auto" w:fill="FDEADA" w:themeFill="accent6" w:themeFillTint="33"/>
            <w:noWrap/>
            <w:vAlign w:val="bottom"/>
          </w:tcPr>
          <w:p w:rsidR="004C3D7E" w:rsidRPr="00726600" w:rsidP="004C3D7E" w14:paraId="0C7DC97F"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2022</w:t>
            </w:r>
          </w:p>
        </w:tc>
        <w:tc>
          <w:tcPr>
            <w:tcW w:w="1108" w:type="dxa"/>
            <w:shd w:val="clear" w:color="auto" w:fill="FDEADA" w:themeFill="accent6" w:themeFillTint="33"/>
            <w:noWrap/>
            <w:vAlign w:val="bottom"/>
          </w:tcPr>
          <w:p w:rsidR="004C3D7E" w:rsidRPr="00726600" w:rsidP="004C3D7E" w14:paraId="50A7CA47" w14:textId="77777777">
            <w:pPr>
              <w:spacing w:after="0" w:line="240" w:lineRule="auto"/>
              <w:jc w:val="center"/>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2023</w:t>
            </w:r>
          </w:p>
        </w:tc>
      </w:tr>
      <w:tr w14:paraId="0CF6E36F" w14:textId="77777777" w:rsidTr="006F26CF">
        <w:tblPrEx>
          <w:tblW w:w="9356" w:type="dxa"/>
          <w:jc w:val="center"/>
          <w:tblLayout w:type="fixed"/>
          <w:tblLook w:val="04A0"/>
        </w:tblPrEx>
        <w:trPr>
          <w:trHeight w:val="186"/>
          <w:jc w:val="center"/>
        </w:trPr>
        <w:tc>
          <w:tcPr>
            <w:tcW w:w="536" w:type="dxa"/>
            <w:shd w:val="clear" w:color="auto" w:fill="FDEADA" w:themeFill="accent6" w:themeFillTint="33"/>
            <w:vAlign w:val="center"/>
            <w:hideMark/>
          </w:tcPr>
          <w:p w:rsidR="004C3D7E" w:rsidRPr="00726600" w:rsidP="004C3D7E" w14:paraId="5A5D0D0A"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6</w:t>
            </w:r>
          </w:p>
        </w:tc>
        <w:tc>
          <w:tcPr>
            <w:tcW w:w="2175" w:type="dxa"/>
            <w:shd w:val="clear" w:color="auto" w:fill="FDEADA" w:themeFill="accent6" w:themeFillTint="33"/>
            <w:vAlign w:val="bottom"/>
            <w:hideMark/>
          </w:tcPr>
          <w:p w:rsidR="004C3D7E" w:rsidRPr="00726600" w:rsidP="004C3D7E" w14:paraId="3ECA10D3"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Kompensējamie medikamenti</w:t>
            </w:r>
          </w:p>
        </w:tc>
        <w:tc>
          <w:tcPr>
            <w:tcW w:w="1107" w:type="dxa"/>
            <w:shd w:val="clear" w:color="auto" w:fill="FDEADA" w:themeFill="accent6" w:themeFillTint="33"/>
            <w:noWrap/>
            <w:vAlign w:val="bottom"/>
            <w:hideMark/>
          </w:tcPr>
          <w:p w:rsidR="004C3D7E" w:rsidRPr="006F26CF" w:rsidP="006F26CF" w14:paraId="68F44079" w14:textId="508C2CF7">
            <w:pPr>
              <w:spacing w:after="0" w:line="240" w:lineRule="auto"/>
              <w:jc w:val="center"/>
              <w:rPr>
                <w:rFonts w:ascii="Times New Roman" w:hAnsi="Times New Roman" w:cs="Times New Roman"/>
                <w:b/>
                <w:bCs/>
                <w:color w:val="000000"/>
                <w:sz w:val="16"/>
                <w:szCs w:val="16"/>
              </w:rPr>
            </w:pPr>
            <w:r w:rsidRPr="006F26CF">
              <w:rPr>
                <w:rFonts w:ascii="Times New Roman" w:hAnsi="Times New Roman" w:cs="Times New Roman"/>
                <w:b/>
                <w:sz w:val="16"/>
                <w:szCs w:val="16"/>
              </w:rPr>
              <w:t>27 411 227</w:t>
            </w:r>
          </w:p>
        </w:tc>
        <w:tc>
          <w:tcPr>
            <w:tcW w:w="1108" w:type="dxa"/>
            <w:shd w:val="clear" w:color="auto" w:fill="FDEADA" w:themeFill="accent6" w:themeFillTint="33"/>
            <w:noWrap/>
            <w:vAlign w:val="bottom"/>
            <w:hideMark/>
          </w:tcPr>
          <w:p w:rsidR="004C3D7E" w:rsidRPr="005A26CA" w:rsidP="006F26CF" w14:paraId="7D5A4948" w14:textId="31B8B9DE">
            <w:pPr>
              <w:spacing w:after="0" w:line="240" w:lineRule="auto"/>
              <w:jc w:val="center"/>
            </w:pPr>
            <w:r>
              <w:rPr>
                <w:rFonts w:ascii="Times New Roman" w:hAnsi="Times New Roman" w:cs="Times New Roman"/>
                <w:b/>
                <w:sz w:val="16"/>
                <w:szCs w:val="16"/>
              </w:rPr>
              <w:t>  51 013 967</w:t>
            </w:r>
          </w:p>
        </w:tc>
        <w:tc>
          <w:tcPr>
            <w:tcW w:w="1107" w:type="dxa"/>
            <w:shd w:val="clear" w:color="auto" w:fill="FDEADA" w:themeFill="accent6" w:themeFillTint="33"/>
            <w:noWrap/>
            <w:vAlign w:val="bottom"/>
            <w:hideMark/>
          </w:tcPr>
          <w:p w:rsidR="004C3D7E" w:rsidRPr="006F26CF" w:rsidP="006F26CF" w14:paraId="0BBA3B82" w14:textId="16BF52E4">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 xml:space="preserve">70 </w:t>
            </w:r>
            <w:r w:rsidR="009B47CA">
              <w:rPr>
                <w:rFonts w:ascii="Times New Roman" w:hAnsi="Times New Roman" w:cs="Times New Roman"/>
                <w:b/>
                <w:sz w:val="16"/>
                <w:szCs w:val="16"/>
              </w:rPr>
              <w:t>332 106</w:t>
            </w:r>
          </w:p>
        </w:tc>
        <w:tc>
          <w:tcPr>
            <w:tcW w:w="1108" w:type="dxa"/>
            <w:shd w:val="clear" w:color="auto" w:fill="FDEADA" w:themeFill="accent6" w:themeFillTint="33"/>
            <w:noWrap/>
            <w:vAlign w:val="bottom"/>
            <w:hideMark/>
          </w:tcPr>
          <w:p w:rsidR="004C3D7E" w:rsidRPr="006F26CF" w:rsidP="006F26CF" w14:paraId="02899085" w14:textId="44DBB51E">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 xml:space="preserve">80 </w:t>
            </w:r>
            <w:r w:rsidR="009B47CA">
              <w:rPr>
                <w:rFonts w:ascii="Times New Roman" w:hAnsi="Times New Roman" w:cs="Times New Roman"/>
                <w:b/>
                <w:sz w:val="16"/>
                <w:szCs w:val="16"/>
              </w:rPr>
              <w:t>667 736</w:t>
            </w:r>
          </w:p>
        </w:tc>
        <w:tc>
          <w:tcPr>
            <w:tcW w:w="1107" w:type="dxa"/>
            <w:shd w:val="clear" w:color="auto" w:fill="FDEADA" w:themeFill="accent6" w:themeFillTint="33"/>
            <w:noWrap/>
            <w:vAlign w:val="bottom"/>
            <w:hideMark/>
          </w:tcPr>
          <w:p w:rsidR="004C3D7E" w:rsidRPr="006F26CF" w:rsidP="006F26CF" w14:paraId="7279EAD2" w14:textId="3BC013E5">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 xml:space="preserve">116 </w:t>
            </w:r>
            <w:r w:rsidR="009B47CA">
              <w:rPr>
                <w:rFonts w:ascii="Times New Roman" w:hAnsi="Times New Roman" w:cs="Times New Roman"/>
                <w:b/>
                <w:sz w:val="16"/>
                <w:szCs w:val="16"/>
              </w:rPr>
              <w:t>567 553</w:t>
            </w:r>
          </w:p>
        </w:tc>
        <w:tc>
          <w:tcPr>
            <w:tcW w:w="1108" w:type="dxa"/>
            <w:shd w:val="clear" w:color="auto" w:fill="FDEADA" w:themeFill="accent6" w:themeFillTint="33"/>
            <w:noWrap/>
            <w:vAlign w:val="bottom"/>
            <w:hideMark/>
          </w:tcPr>
          <w:p w:rsidR="004C3D7E" w:rsidRPr="006F26CF" w:rsidP="006F26CF" w14:paraId="4A327673" w14:textId="52C8036B">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 xml:space="preserve">123 </w:t>
            </w:r>
            <w:r w:rsidR="009B47CA">
              <w:rPr>
                <w:rFonts w:ascii="Times New Roman" w:hAnsi="Times New Roman" w:cs="Times New Roman"/>
                <w:b/>
                <w:sz w:val="16"/>
                <w:szCs w:val="16"/>
              </w:rPr>
              <w:t>635 298</w:t>
            </w:r>
          </w:p>
        </w:tc>
      </w:tr>
      <w:tr w14:paraId="3943524A" w14:textId="77777777"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14:paraId="767FE200"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w:t>
            </w:r>
          </w:p>
        </w:tc>
        <w:tc>
          <w:tcPr>
            <w:tcW w:w="2175" w:type="dxa"/>
            <w:shd w:val="clear" w:color="auto" w:fill="auto"/>
            <w:vAlign w:val="bottom"/>
            <w:hideMark/>
          </w:tcPr>
          <w:p w:rsidR="004C3D7E" w:rsidRPr="00726600" w:rsidP="004C3D7E" w14:paraId="230E218C"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Onkoloģisko pacientu pieejamībai, euro</w:t>
            </w:r>
          </w:p>
        </w:tc>
        <w:tc>
          <w:tcPr>
            <w:tcW w:w="1107" w:type="dxa"/>
            <w:shd w:val="clear" w:color="auto" w:fill="auto"/>
            <w:noWrap/>
            <w:vAlign w:val="bottom"/>
            <w:hideMark/>
          </w:tcPr>
          <w:p w:rsidR="004C3D7E" w:rsidRPr="00726600" w:rsidP="004C3D7E" w14:paraId="7029C1F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2 069 398</w:t>
            </w:r>
          </w:p>
        </w:tc>
        <w:tc>
          <w:tcPr>
            <w:tcW w:w="1108" w:type="dxa"/>
            <w:shd w:val="clear" w:color="auto" w:fill="auto"/>
            <w:noWrap/>
            <w:vAlign w:val="bottom"/>
            <w:hideMark/>
          </w:tcPr>
          <w:p w:rsidR="004C3D7E" w:rsidRPr="00726600" w:rsidP="004C3D7E" w14:paraId="0D02ECD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2 069 398</w:t>
            </w:r>
          </w:p>
        </w:tc>
        <w:tc>
          <w:tcPr>
            <w:tcW w:w="1107" w:type="dxa"/>
            <w:shd w:val="clear" w:color="auto" w:fill="auto"/>
            <w:noWrap/>
            <w:vAlign w:val="bottom"/>
            <w:hideMark/>
          </w:tcPr>
          <w:p w:rsidR="004C3D7E" w:rsidRPr="00726600" w:rsidP="004C3D7E" w14:paraId="44457C6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1 369 941</w:t>
            </w:r>
          </w:p>
        </w:tc>
        <w:tc>
          <w:tcPr>
            <w:tcW w:w="1108" w:type="dxa"/>
            <w:shd w:val="clear" w:color="auto" w:fill="auto"/>
            <w:noWrap/>
            <w:vAlign w:val="bottom"/>
            <w:hideMark/>
          </w:tcPr>
          <w:p w:rsidR="004C3D7E" w:rsidRPr="00726600" w:rsidP="004C3D7E" w14:paraId="38C1618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1 920 815</w:t>
            </w:r>
          </w:p>
        </w:tc>
        <w:tc>
          <w:tcPr>
            <w:tcW w:w="1107" w:type="dxa"/>
            <w:shd w:val="clear" w:color="auto" w:fill="auto"/>
            <w:noWrap/>
            <w:vAlign w:val="bottom"/>
            <w:hideMark/>
          </w:tcPr>
          <w:p w:rsidR="004C3D7E" w:rsidRPr="00726600" w:rsidP="004C3D7E" w14:paraId="6DC6DB5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2 526 776</w:t>
            </w:r>
          </w:p>
        </w:tc>
        <w:tc>
          <w:tcPr>
            <w:tcW w:w="1108" w:type="dxa"/>
            <w:shd w:val="clear" w:color="auto" w:fill="auto"/>
            <w:noWrap/>
            <w:vAlign w:val="bottom"/>
            <w:hideMark/>
          </w:tcPr>
          <w:p w:rsidR="004C3D7E" w:rsidRPr="00726600" w:rsidP="004C3D7E" w14:paraId="00D9A95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3 193 332</w:t>
            </w:r>
          </w:p>
        </w:tc>
      </w:tr>
      <w:tr w14:paraId="1E0DD295" w14:textId="77777777"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14:paraId="66B8C43D"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6.2.</w:t>
            </w:r>
          </w:p>
        </w:tc>
        <w:tc>
          <w:tcPr>
            <w:tcW w:w="2175" w:type="dxa"/>
            <w:shd w:val="clear" w:color="auto" w:fill="auto"/>
            <w:vAlign w:val="bottom"/>
            <w:hideMark/>
          </w:tcPr>
          <w:p w:rsidR="004C3D7E" w:rsidRPr="00726600" w:rsidP="004C3D7E" w14:paraId="594D37E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 euro</w:t>
            </w:r>
          </w:p>
        </w:tc>
        <w:tc>
          <w:tcPr>
            <w:tcW w:w="1107" w:type="dxa"/>
            <w:shd w:val="clear" w:color="auto" w:fill="auto"/>
            <w:noWrap/>
            <w:vAlign w:val="bottom"/>
            <w:hideMark/>
          </w:tcPr>
          <w:p w:rsidR="004C3D7E" w:rsidRPr="00726600" w:rsidP="004C3D7E" w14:paraId="02671176"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hideMark/>
          </w:tcPr>
          <w:p w:rsidR="004C3D7E" w:rsidRPr="00726600" w:rsidP="004C3D7E" w14:paraId="47157C3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3 743 458</w:t>
            </w:r>
          </w:p>
        </w:tc>
        <w:tc>
          <w:tcPr>
            <w:tcW w:w="1107" w:type="dxa"/>
            <w:shd w:val="clear" w:color="auto" w:fill="auto"/>
            <w:noWrap/>
            <w:vAlign w:val="bottom"/>
            <w:hideMark/>
          </w:tcPr>
          <w:p w:rsidR="004C3D7E" w:rsidRPr="00726600" w:rsidP="004C3D7E" w14:paraId="1E4BF5A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5 062 917</w:t>
            </w:r>
          </w:p>
        </w:tc>
        <w:tc>
          <w:tcPr>
            <w:tcW w:w="1108" w:type="dxa"/>
            <w:shd w:val="clear" w:color="auto" w:fill="auto"/>
            <w:noWrap/>
            <w:vAlign w:val="bottom"/>
            <w:hideMark/>
          </w:tcPr>
          <w:p w:rsidR="004C3D7E" w:rsidRPr="00726600" w:rsidP="004C3D7E" w14:paraId="631AADD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7 335 973</w:t>
            </w:r>
          </w:p>
        </w:tc>
        <w:tc>
          <w:tcPr>
            <w:tcW w:w="1107" w:type="dxa"/>
            <w:shd w:val="clear" w:color="auto" w:fill="auto"/>
            <w:noWrap/>
            <w:vAlign w:val="bottom"/>
            <w:hideMark/>
          </w:tcPr>
          <w:p w:rsidR="004C3D7E" w:rsidRPr="00726600" w:rsidP="004C3D7E" w14:paraId="118C5CE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9 948 451</w:t>
            </w:r>
          </w:p>
        </w:tc>
        <w:tc>
          <w:tcPr>
            <w:tcW w:w="1108" w:type="dxa"/>
            <w:shd w:val="clear" w:color="auto" w:fill="auto"/>
            <w:noWrap/>
            <w:vAlign w:val="bottom"/>
            <w:hideMark/>
          </w:tcPr>
          <w:p w:rsidR="004C3D7E" w:rsidRPr="00726600" w:rsidP="004C3D7E" w14:paraId="50D532E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10 644 842</w:t>
            </w:r>
          </w:p>
        </w:tc>
      </w:tr>
      <w:tr w14:paraId="352501E5"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135466BD"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w:t>
            </w:r>
          </w:p>
        </w:tc>
        <w:tc>
          <w:tcPr>
            <w:tcW w:w="2175" w:type="dxa"/>
            <w:shd w:val="clear" w:color="auto" w:fill="auto"/>
            <w:vAlign w:val="bottom"/>
            <w:hideMark/>
          </w:tcPr>
          <w:p w:rsidR="004C3D7E" w:rsidRPr="00726600" w:rsidP="004C3D7E" w14:paraId="27F61483"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 palielinot apmaksājamo medikamentu apjomu un iekļaujot jaunas diagnozes, euro</w:t>
            </w:r>
          </w:p>
        </w:tc>
        <w:tc>
          <w:tcPr>
            <w:tcW w:w="1107" w:type="dxa"/>
            <w:shd w:val="clear" w:color="auto" w:fill="auto"/>
            <w:noWrap/>
            <w:vAlign w:val="bottom"/>
            <w:hideMark/>
          </w:tcPr>
          <w:p w:rsidR="004C3D7E" w:rsidRPr="00726600" w:rsidP="004C3D7E" w14:paraId="267DB3B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3F6544C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hideMark/>
          </w:tcPr>
          <w:p w:rsidR="004C3D7E" w:rsidRPr="00726600" w:rsidP="004C3D7E" w14:paraId="2B0D894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11 821 206</w:t>
            </w:r>
          </w:p>
        </w:tc>
        <w:tc>
          <w:tcPr>
            <w:tcW w:w="1108" w:type="dxa"/>
            <w:shd w:val="clear" w:color="auto" w:fill="auto"/>
            <w:noWrap/>
            <w:vAlign w:val="bottom"/>
            <w:hideMark/>
          </w:tcPr>
          <w:p w:rsidR="004C3D7E" w:rsidRPr="00726600" w:rsidP="004C3D7E" w14:paraId="4159091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11 821 206</w:t>
            </w:r>
          </w:p>
        </w:tc>
        <w:tc>
          <w:tcPr>
            <w:tcW w:w="1107" w:type="dxa"/>
            <w:shd w:val="clear" w:color="auto" w:fill="auto"/>
            <w:noWrap/>
            <w:vAlign w:val="bottom"/>
            <w:hideMark/>
          </w:tcPr>
          <w:p w:rsidR="004C3D7E" w:rsidRPr="00726600" w:rsidP="004C3D7E" w14:paraId="0FBF9BF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32 273 084</w:t>
            </w:r>
          </w:p>
        </w:tc>
        <w:tc>
          <w:tcPr>
            <w:tcW w:w="1108" w:type="dxa"/>
            <w:shd w:val="clear" w:color="auto" w:fill="auto"/>
            <w:noWrap/>
            <w:vAlign w:val="bottom"/>
            <w:hideMark/>
          </w:tcPr>
          <w:p w:rsidR="004C3D7E" w:rsidRPr="00726600" w:rsidP="004C3D7E" w14:paraId="44CE307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37 977 882</w:t>
            </w:r>
          </w:p>
        </w:tc>
      </w:tr>
      <w:tr w14:paraId="4BAFF6DE"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67C6736C"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4346F025"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1377833A"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6AF1FBFE"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605D3AC1"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73A3E523"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719A668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4B5D0C5C" w14:textId="77777777">
            <w:pPr>
              <w:spacing w:after="0" w:line="240" w:lineRule="auto"/>
              <w:jc w:val="center"/>
              <w:rPr>
                <w:rFonts w:ascii="Times New Roman" w:eastAsia="Times New Roman" w:hAnsi="Times New Roman" w:cs="Times New Roman"/>
                <w:color w:val="FF0000"/>
                <w:sz w:val="16"/>
                <w:szCs w:val="16"/>
                <w:lang w:eastAsia="lv-LV"/>
              </w:rPr>
            </w:pPr>
          </w:p>
        </w:tc>
      </w:tr>
      <w:tr w14:paraId="47954B25" w14:textId="77777777"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14:paraId="389E8D7F"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35A71BBA"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w:t>
            </w:r>
          </w:p>
        </w:tc>
        <w:tc>
          <w:tcPr>
            <w:tcW w:w="1107" w:type="dxa"/>
            <w:shd w:val="clear" w:color="auto" w:fill="F2F2F2" w:themeFill="background1" w:themeFillShade="F2"/>
            <w:noWrap/>
            <w:vAlign w:val="bottom"/>
            <w:hideMark/>
          </w:tcPr>
          <w:p w:rsidR="004C3D7E" w:rsidRPr="00726600" w:rsidP="004C3D7E" w14:paraId="66DF793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w:t>
            </w:r>
          </w:p>
        </w:tc>
        <w:tc>
          <w:tcPr>
            <w:tcW w:w="1108" w:type="dxa"/>
            <w:shd w:val="clear" w:color="auto" w:fill="F2F2F2" w:themeFill="background1" w:themeFillShade="F2"/>
            <w:noWrap/>
            <w:vAlign w:val="bottom"/>
            <w:hideMark/>
          </w:tcPr>
          <w:p w:rsidR="004C3D7E" w:rsidRPr="00726600" w:rsidP="004C3D7E" w14:paraId="2639701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3%</w:t>
            </w:r>
          </w:p>
        </w:tc>
        <w:tc>
          <w:tcPr>
            <w:tcW w:w="1107" w:type="dxa"/>
            <w:shd w:val="clear" w:color="auto" w:fill="F2F2F2" w:themeFill="background1" w:themeFillShade="F2"/>
            <w:noWrap/>
            <w:vAlign w:val="bottom"/>
            <w:hideMark/>
          </w:tcPr>
          <w:p w:rsidR="004C3D7E" w:rsidRPr="00726600" w:rsidP="004C3D7E" w14:paraId="048D348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4%</w:t>
            </w:r>
          </w:p>
        </w:tc>
        <w:tc>
          <w:tcPr>
            <w:tcW w:w="1108" w:type="dxa"/>
            <w:shd w:val="clear" w:color="auto" w:fill="F2F2F2" w:themeFill="background1" w:themeFillShade="F2"/>
            <w:noWrap/>
            <w:vAlign w:val="bottom"/>
            <w:hideMark/>
          </w:tcPr>
          <w:p w:rsidR="004C3D7E" w:rsidRPr="00726600" w:rsidP="004C3D7E" w14:paraId="3824547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6%</w:t>
            </w:r>
          </w:p>
        </w:tc>
        <w:tc>
          <w:tcPr>
            <w:tcW w:w="1107" w:type="dxa"/>
            <w:shd w:val="clear" w:color="auto" w:fill="F2F2F2" w:themeFill="background1" w:themeFillShade="F2"/>
            <w:noWrap/>
            <w:vAlign w:val="bottom"/>
            <w:hideMark/>
          </w:tcPr>
          <w:p w:rsidR="004C3D7E" w:rsidRPr="00726600" w:rsidP="004C3D7E" w14:paraId="64CA238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w:t>
            </w:r>
          </w:p>
        </w:tc>
        <w:tc>
          <w:tcPr>
            <w:tcW w:w="1108" w:type="dxa"/>
            <w:shd w:val="clear" w:color="auto" w:fill="F2F2F2" w:themeFill="background1" w:themeFillShade="F2"/>
            <w:noWrap/>
            <w:vAlign w:val="bottom"/>
            <w:hideMark/>
          </w:tcPr>
          <w:p w:rsidR="004C3D7E" w:rsidRPr="00726600" w:rsidP="004C3D7E" w14:paraId="39C14C3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color w:val="000000"/>
                <w:sz w:val="16"/>
                <w:szCs w:val="16"/>
              </w:rPr>
              <w:t>7%</w:t>
            </w:r>
          </w:p>
        </w:tc>
      </w:tr>
      <w:tr w14:paraId="300EFE11" w14:textId="77777777" w:rsidTr="004C3D7E">
        <w:tblPrEx>
          <w:tblW w:w="9356" w:type="dxa"/>
          <w:jc w:val="center"/>
          <w:tblLayout w:type="fixed"/>
          <w:tblLook w:val="04A0"/>
        </w:tblPrEx>
        <w:trPr>
          <w:trHeight w:val="372"/>
          <w:jc w:val="center"/>
        </w:trPr>
        <w:tc>
          <w:tcPr>
            <w:tcW w:w="536" w:type="dxa"/>
            <w:shd w:val="clear" w:color="auto" w:fill="F2F2F2" w:themeFill="background1" w:themeFillShade="F2"/>
            <w:vAlign w:val="center"/>
            <w:hideMark/>
          </w:tcPr>
          <w:p w:rsidR="004C3D7E" w:rsidRPr="00726600" w:rsidP="004C3D7E" w14:paraId="4570A5A1"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0D8EED8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Unikālo pacientu skaita pieaugums, palielinot apmaksājamo medikamentu apjomu un iekļaujot jaunas diagnozes</w:t>
            </w:r>
          </w:p>
        </w:tc>
        <w:tc>
          <w:tcPr>
            <w:tcW w:w="1107" w:type="dxa"/>
            <w:shd w:val="clear" w:color="auto" w:fill="F2F2F2" w:themeFill="background1" w:themeFillShade="F2"/>
            <w:noWrap/>
            <w:vAlign w:val="bottom"/>
            <w:hideMark/>
          </w:tcPr>
          <w:p w:rsidR="004C3D7E" w:rsidRPr="00726600" w:rsidP="004C3D7E" w14:paraId="3F3A237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14:paraId="346E54A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F2F2F2" w:themeFill="background1" w:themeFillShade="F2"/>
            <w:noWrap/>
            <w:vAlign w:val="bottom"/>
            <w:hideMark/>
          </w:tcPr>
          <w:p w:rsidR="004C3D7E" w:rsidRPr="00726600" w:rsidP="004C3D7E" w14:paraId="07B28A2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10%</w:t>
            </w:r>
          </w:p>
        </w:tc>
        <w:tc>
          <w:tcPr>
            <w:tcW w:w="1108" w:type="dxa"/>
            <w:shd w:val="clear" w:color="auto" w:fill="F2F2F2" w:themeFill="background1" w:themeFillShade="F2"/>
            <w:noWrap/>
            <w:vAlign w:val="bottom"/>
            <w:hideMark/>
          </w:tcPr>
          <w:p w:rsidR="004C3D7E" w:rsidRPr="00726600" w:rsidP="004C3D7E" w14:paraId="67699FF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10%</w:t>
            </w:r>
          </w:p>
        </w:tc>
        <w:tc>
          <w:tcPr>
            <w:tcW w:w="1107" w:type="dxa"/>
            <w:shd w:val="clear" w:color="auto" w:fill="F2F2F2" w:themeFill="background1" w:themeFillShade="F2"/>
            <w:noWrap/>
            <w:vAlign w:val="bottom"/>
            <w:hideMark/>
          </w:tcPr>
          <w:p w:rsidR="004C3D7E" w:rsidRPr="00726600" w:rsidP="004C3D7E" w14:paraId="5A2B160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c>
          <w:tcPr>
            <w:tcW w:w="1108" w:type="dxa"/>
            <w:shd w:val="clear" w:color="auto" w:fill="F2F2F2" w:themeFill="background1" w:themeFillShade="F2"/>
            <w:noWrap/>
            <w:vAlign w:val="bottom"/>
            <w:hideMark/>
          </w:tcPr>
          <w:p w:rsidR="004C3D7E" w:rsidRPr="00726600" w:rsidP="004C3D7E" w14:paraId="41FA07E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15%</w:t>
            </w:r>
          </w:p>
        </w:tc>
      </w:tr>
      <w:tr w14:paraId="2623D002"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4A35AC64"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0823467B"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4C53A178"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3F6648B1"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51FF8ECF"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5416733D"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7C4FD568"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1DBAE65A" w14:textId="77777777">
            <w:pPr>
              <w:spacing w:after="0" w:line="240" w:lineRule="auto"/>
              <w:jc w:val="center"/>
              <w:rPr>
                <w:rFonts w:ascii="Times New Roman" w:eastAsia="Times New Roman" w:hAnsi="Times New Roman" w:cs="Times New Roman"/>
                <w:color w:val="FF0000"/>
                <w:sz w:val="16"/>
                <w:szCs w:val="16"/>
                <w:lang w:eastAsia="lv-LV"/>
              </w:rPr>
            </w:pPr>
          </w:p>
        </w:tc>
      </w:tr>
      <w:tr w14:paraId="0684EF33"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46EF90E0"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6.4.</w:t>
            </w:r>
          </w:p>
        </w:tc>
        <w:tc>
          <w:tcPr>
            <w:tcW w:w="2175" w:type="dxa"/>
            <w:shd w:val="clear" w:color="auto" w:fill="auto"/>
            <w:vAlign w:val="bottom"/>
            <w:hideMark/>
          </w:tcPr>
          <w:p w:rsidR="004C3D7E" w:rsidRPr="00726600" w:rsidP="004C3D7E" w14:paraId="6F95CB6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Kompensācijas apmēra palielināšana zālēm no 50% uz 100%, euro</w:t>
            </w:r>
          </w:p>
        </w:tc>
        <w:tc>
          <w:tcPr>
            <w:tcW w:w="1107" w:type="dxa"/>
            <w:shd w:val="clear" w:color="auto" w:fill="auto"/>
            <w:noWrap/>
            <w:vAlign w:val="bottom"/>
            <w:hideMark/>
          </w:tcPr>
          <w:p w:rsidR="004C3D7E" w:rsidRPr="00726600" w:rsidP="004C3D7E" w14:paraId="60A8E2B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4A0E7E9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hideMark/>
          </w:tcPr>
          <w:p w:rsidR="004C3D7E" w:rsidRPr="00726600" w:rsidP="004C3D7E" w14:paraId="291B473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8" w:type="dxa"/>
            <w:shd w:val="clear" w:color="auto" w:fill="auto"/>
            <w:noWrap/>
            <w:vAlign w:val="bottom"/>
            <w:hideMark/>
          </w:tcPr>
          <w:p w:rsidR="004C3D7E" w:rsidRPr="00726600" w:rsidP="004C3D7E" w14:paraId="1687D31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7" w:type="dxa"/>
            <w:shd w:val="clear" w:color="auto" w:fill="auto"/>
            <w:noWrap/>
            <w:vAlign w:val="bottom"/>
            <w:hideMark/>
          </w:tcPr>
          <w:p w:rsidR="004C3D7E" w:rsidRPr="00726600" w:rsidP="004C3D7E" w14:paraId="73B9BF1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c>
          <w:tcPr>
            <w:tcW w:w="1108" w:type="dxa"/>
            <w:shd w:val="clear" w:color="auto" w:fill="auto"/>
            <w:noWrap/>
            <w:vAlign w:val="bottom"/>
            <w:hideMark/>
          </w:tcPr>
          <w:p w:rsidR="004C3D7E" w:rsidRPr="00726600" w:rsidP="004C3D7E" w14:paraId="37E5D0B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4 635 200</w:t>
            </w:r>
          </w:p>
        </w:tc>
      </w:tr>
      <w:tr w14:paraId="66D306CC"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34D92E87"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6.5.</w:t>
            </w:r>
          </w:p>
        </w:tc>
        <w:tc>
          <w:tcPr>
            <w:tcW w:w="2175" w:type="dxa"/>
            <w:shd w:val="clear" w:color="auto" w:fill="auto"/>
            <w:vAlign w:val="bottom"/>
            <w:hideMark/>
          </w:tcPr>
          <w:p w:rsidR="004C3D7E" w:rsidRPr="00726600" w:rsidP="004C3D7E" w14:paraId="0ADAB0F6"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Kompensācijas apmēra palielināšana zālēm no 75% uz 100%, euro</w:t>
            </w:r>
          </w:p>
        </w:tc>
        <w:tc>
          <w:tcPr>
            <w:tcW w:w="1107" w:type="dxa"/>
            <w:shd w:val="clear" w:color="auto" w:fill="auto"/>
            <w:noWrap/>
            <w:vAlign w:val="bottom"/>
            <w:hideMark/>
          </w:tcPr>
          <w:p w:rsidR="004C3D7E" w:rsidRPr="00726600" w:rsidP="004C3D7E" w14:paraId="02C37E86" w14:textId="5E3807CC">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216 555</w:t>
            </w:r>
          </w:p>
        </w:tc>
        <w:tc>
          <w:tcPr>
            <w:tcW w:w="1108" w:type="dxa"/>
            <w:shd w:val="clear" w:color="auto" w:fill="auto"/>
            <w:noWrap/>
            <w:vAlign w:val="bottom"/>
            <w:hideMark/>
          </w:tcPr>
          <w:p w:rsidR="004C3D7E" w:rsidRPr="00726600" w:rsidP="004C3D7E" w14:paraId="20D9942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7" w:type="dxa"/>
            <w:shd w:val="clear" w:color="auto" w:fill="auto"/>
            <w:noWrap/>
            <w:vAlign w:val="bottom"/>
            <w:hideMark/>
          </w:tcPr>
          <w:p w:rsidR="004C3D7E" w:rsidRPr="00726600" w:rsidP="004C3D7E" w14:paraId="56155BD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8" w:type="dxa"/>
            <w:shd w:val="clear" w:color="auto" w:fill="auto"/>
            <w:noWrap/>
            <w:vAlign w:val="bottom"/>
            <w:hideMark/>
          </w:tcPr>
          <w:p w:rsidR="004C3D7E" w:rsidRPr="00726600" w:rsidP="004C3D7E" w14:paraId="0C71E08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7" w:type="dxa"/>
            <w:shd w:val="clear" w:color="auto" w:fill="auto"/>
            <w:noWrap/>
            <w:vAlign w:val="bottom"/>
            <w:hideMark/>
          </w:tcPr>
          <w:p w:rsidR="004C3D7E" w:rsidRPr="00726600" w:rsidP="004C3D7E" w14:paraId="07BFCAE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c>
          <w:tcPr>
            <w:tcW w:w="1108" w:type="dxa"/>
            <w:shd w:val="clear" w:color="auto" w:fill="auto"/>
            <w:noWrap/>
            <w:vAlign w:val="bottom"/>
            <w:hideMark/>
          </w:tcPr>
          <w:p w:rsidR="004C3D7E" w:rsidRPr="00726600" w:rsidP="004C3D7E" w14:paraId="63D7BF4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8 324 054</w:t>
            </w:r>
          </w:p>
        </w:tc>
      </w:tr>
      <w:tr w14:paraId="300D8C21"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48B8BCCA"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w:t>
            </w:r>
          </w:p>
        </w:tc>
        <w:tc>
          <w:tcPr>
            <w:tcW w:w="2175" w:type="dxa"/>
            <w:shd w:val="clear" w:color="auto" w:fill="auto"/>
            <w:vAlign w:val="bottom"/>
            <w:hideMark/>
          </w:tcPr>
          <w:p w:rsidR="004C3D7E" w:rsidRPr="00726600" w:rsidP="004C3D7E" w14:paraId="722F74C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Bioloģiskās terapijas nodrošināšana Krona slimībai, čūlainajam kolītam un psoriāzei, euro</w:t>
            </w:r>
          </w:p>
        </w:tc>
        <w:tc>
          <w:tcPr>
            <w:tcW w:w="1107" w:type="dxa"/>
            <w:shd w:val="clear" w:color="auto" w:fill="auto"/>
            <w:noWrap/>
            <w:vAlign w:val="bottom"/>
            <w:hideMark/>
          </w:tcPr>
          <w:p w:rsidR="004C3D7E" w:rsidRPr="00726600" w:rsidP="004C3D7E" w14:paraId="21A12AD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3EF4C3C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7" w:type="dxa"/>
            <w:shd w:val="clear" w:color="auto" w:fill="auto"/>
            <w:noWrap/>
            <w:vAlign w:val="bottom"/>
            <w:hideMark/>
          </w:tcPr>
          <w:p w:rsidR="004C3D7E" w:rsidRPr="00726600" w:rsidP="004C3D7E" w14:paraId="4F07B56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8" w:type="dxa"/>
            <w:shd w:val="clear" w:color="auto" w:fill="auto"/>
            <w:noWrap/>
            <w:vAlign w:val="bottom"/>
            <w:hideMark/>
          </w:tcPr>
          <w:p w:rsidR="004C3D7E" w:rsidRPr="00726600" w:rsidP="004C3D7E" w14:paraId="75C74A3E"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7" w:type="dxa"/>
            <w:shd w:val="clear" w:color="auto" w:fill="auto"/>
            <w:noWrap/>
            <w:vAlign w:val="bottom"/>
            <w:hideMark/>
          </w:tcPr>
          <w:p w:rsidR="004C3D7E" w:rsidRPr="00726600" w:rsidP="004C3D7E" w14:paraId="7978293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c>
          <w:tcPr>
            <w:tcW w:w="1108" w:type="dxa"/>
            <w:shd w:val="clear" w:color="auto" w:fill="auto"/>
            <w:noWrap/>
            <w:vAlign w:val="bottom"/>
            <w:hideMark/>
          </w:tcPr>
          <w:p w:rsidR="004C3D7E" w:rsidRPr="00726600" w:rsidP="004C3D7E" w14:paraId="11D1935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630 000</w:t>
            </w:r>
          </w:p>
        </w:tc>
      </w:tr>
      <w:tr w14:paraId="49826E2B"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12C59194"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406E8819"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6B67FCC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0F5A1686"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0E1EC243"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4D0F44ED"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5DD427F7"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2F0E0FD7" w14:textId="77777777">
            <w:pPr>
              <w:spacing w:after="0" w:line="240" w:lineRule="auto"/>
              <w:jc w:val="center"/>
              <w:rPr>
                <w:rFonts w:ascii="Times New Roman" w:eastAsia="Times New Roman" w:hAnsi="Times New Roman" w:cs="Times New Roman"/>
                <w:color w:val="FF0000"/>
                <w:sz w:val="16"/>
                <w:szCs w:val="16"/>
                <w:lang w:eastAsia="lv-LV"/>
              </w:rPr>
            </w:pPr>
          </w:p>
        </w:tc>
      </w:tr>
      <w:tr w14:paraId="4AAC1E51" w14:textId="77777777" w:rsidTr="004C3D7E">
        <w:tblPrEx>
          <w:tblW w:w="9356" w:type="dxa"/>
          <w:jc w:val="center"/>
          <w:tblLayout w:type="fixed"/>
          <w:tblLook w:val="04A0"/>
        </w:tblPrEx>
        <w:trPr>
          <w:trHeight w:val="372"/>
          <w:jc w:val="center"/>
        </w:trPr>
        <w:tc>
          <w:tcPr>
            <w:tcW w:w="536" w:type="dxa"/>
            <w:shd w:val="clear" w:color="auto" w:fill="F2F2F2" w:themeFill="background1" w:themeFillShade="F2"/>
            <w:vAlign w:val="center"/>
            <w:hideMark/>
          </w:tcPr>
          <w:p w:rsidR="004C3D7E" w:rsidRPr="00726600" w:rsidP="004C3D7E" w14:paraId="2BC930E7"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6065DA1E"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pacientu skaits Krona slimībai, čūlainajam kolītam un psoriāzei, skaits</w:t>
            </w:r>
          </w:p>
        </w:tc>
        <w:tc>
          <w:tcPr>
            <w:tcW w:w="1107" w:type="dxa"/>
            <w:shd w:val="clear" w:color="auto" w:fill="F2F2F2" w:themeFill="background1" w:themeFillShade="F2"/>
            <w:noWrap/>
            <w:vAlign w:val="bottom"/>
            <w:hideMark/>
          </w:tcPr>
          <w:p w:rsidR="004C3D7E" w:rsidRPr="00726600" w:rsidP="004C3D7E" w14:paraId="3E6DA6B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14:paraId="0FA0761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7" w:type="dxa"/>
            <w:shd w:val="clear" w:color="auto" w:fill="F2F2F2" w:themeFill="background1" w:themeFillShade="F2"/>
            <w:noWrap/>
            <w:vAlign w:val="bottom"/>
            <w:hideMark/>
          </w:tcPr>
          <w:p w:rsidR="004C3D7E" w:rsidRPr="00726600" w:rsidP="004C3D7E" w14:paraId="19DF4D7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8" w:type="dxa"/>
            <w:shd w:val="clear" w:color="auto" w:fill="F2F2F2" w:themeFill="background1" w:themeFillShade="F2"/>
            <w:noWrap/>
            <w:vAlign w:val="bottom"/>
            <w:hideMark/>
          </w:tcPr>
          <w:p w:rsidR="004C3D7E" w:rsidRPr="00726600" w:rsidP="004C3D7E" w14:paraId="26AC74E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7" w:type="dxa"/>
            <w:shd w:val="clear" w:color="auto" w:fill="F2F2F2" w:themeFill="background1" w:themeFillShade="F2"/>
            <w:noWrap/>
            <w:vAlign w:val="bottom"/>
            <w:hideMark/>
          </w:tcPr>
          <w:p w:rsidR="004C3D7E" w:rsidRPr="00726600" w:rsidP="004C3D7E" w14:paraId="410E6AA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c>
          <w:tcPr>
            <w:tcW w:w="1108" w:type="dxa"/>
            <w:shd w:val="clear" w:color="auto" w:fill="F2F2F2" w:themeFill="background1" w:themeFillShade="F2"/>
            <w:noWrap/>
            <w:vAlign w:val="bottom"/>
            <w:hideMark/>
          </w:tcPr>
          <w:p w:rsidR="004C3D7E" w:rsidRPr="00726600" w:rsidP="004C3D7E" w14:paraId="611DAE1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w:t>
            </w:r>
          </w:p>
        </w:tc>
      </w:tr>
      <w:tr w14:paraId="39CDE185"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4813D63A"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3C0E4FE1"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0C1B384B"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0B4B48A7"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622ED30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3961D13D"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78A4DF0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680C455D" w14:textId="77777777">
            <w:pPr>
              <w:spacing w:after="0" w:line="240" w:lineRule="auto"/>
              <w:jc w:val="center"/>
              <w:rPr>
                <w:rFonts w:ascii="Times New Roman" w:eastAsia="Times New Roman" w:hAnsi="Times New Roman" w:cs="Times New Roman"/>
                <w:color w:val="FF0000"/>
                <w:sz w:val="16"/>
                <w:szCs w:val="16"/>
                <w:lang w:eastAsia="lv-LV"/>
              </w:rPr>
            </w:pPr>
          </w:p>
        </w:tc>
      </w:tr>
      <w:tr w14:paraId="014E908B" w14:textId="77777777" w:rsidTr="004C3D7E">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14:paraId="2A5171E7"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6.7.</w:t>
            </w:r>
          </w:p>
        </w:tc>
        <w:tc>
          <w:tcPr>
            <w:tcW w:w="2175" w:type="dxa"/>
            <w:shd w:val="clear" w:color="auto" w:fill="auto"/>
            <w:vAlign w:val="bottom"/>
            <w:hideMark/>
          </w:tcPr>
          <w:p w:rsidR="004C3D7E" w:rsidRPr="00726600" w:rsidP="004C3D7E" w14:paraId="118B627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Imūnglobulīnu terapijas nodrošināšana polineiropātijām, euro</w:t>
            </w:r>
          </w:p>
        </w:tc>
        <w:tc>
          <w:tcPr>
            <w:tcW w:w="1107" w:type="dxa"/>
            <w:shd w:val="clear" w:color="auto" w:fill="auto"/>
            <w:noWrap/>
            <w:vAlign w:val="bottom"/>
            <w:hideMark/>
          </w:tcPr>
          <w:p w:rsidR="004C3D7E" w:rsidRPr="00726600" w:rsidP="004C3D7E" w14:paraId="2B4C536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2A27914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7" w:type="dxa"/>
            <w:shd w:val="clear" w:color="auto" w:fill="auto"/>
            <w:noWrap/>
            <w:vAlign w:val="bottom"/>
            <w:hideMark/>
          </w:tcPr>
          <w:p w:rsidR="004C3D7E" w:rsidRPr="00726600" w:rsidP="004C3D7E" w14:paraId="4AFCE68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8" w:type="dxa"/>
            <w:shd w:val="clear" w:color="auto" w:fill="auto"/>
            <w:noWrap/>
            <w:vAlign w:val="bottom"/>
            <w:hideMark/>
          </w:tcPr>
          <w:p w:rsidR="004C3D7E" w:rsidRPr="00726600" w:rsidP="004C3D7E" w14:paraId="6324701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7" w:type="dxa"/>
            <w:shd w:val="clear" w:color="auto" w:fill="auto"/>
            <w:noWrap/>
            <w:vAlign w:val="bottom"/>
            <w:hideMark/>
          </w:tcPr>
          <w:p w:rsidR="004C3D7E" w:rsidRPr="00726600" w:rsidP="004C3D7E" w14:paraId="07ECA17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c>
          <w:tcPr>
            <w:tcW w:w="1108" w:type="dxa"/>
            <w:shd w:val="clear" w:color="auto" w:fill="auto"/>
            <w:noWrap/>
            <w:vAlign w:val="bottom"/>
            <w:hideMark/>
          </w:tcPr>
          <w:p w:rsidR="004C3D7E" w:rsidRPr="00726600" w:rsidP="004C3D7E" w14:paraId="1BFAD87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1 056 000</w:t>
            </w:r>
          </w:p>
        </w:tc>
      </w:tr>
      <w:tr w14:paraId="75BC48FF"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3E0BD307"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66AB85AA"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5D33B30E"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23691A4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122292E7"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536A71B9"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35999CD3"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61222397" w14:textId="77777777">
            <w:pPr>
              <w:spacing w:after="0" w:line="240" w:lineRule="auto"/>
              <w:jc w:val="center"/>
              <w:rPr>
                <w:rFonts w:ascii="Times New Roman" w:eastAsia="Times New Roman" w:hAnsi="Times New Roman" w:cs="Times New Roman"/>
                <w:color w:val="FF0000"/>
                <w:sz w:val="16"/>
                <w:szCs w:val="16"/>
                <w:lang w:eastAsia="lv-LV"/>
              </w:rPr>
            </w:pPr>
          </w:p>
        </w:tc>
      </w:tr>
      <w:tr w14:paraId="561800F2" w14:textId="77777777"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14:paraId="5349431D"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3CA09FB4"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pacientu skaits Imūnglobulīnu terapijai, skaits</w:t>
            </w:r>
          </w:p>
        </w:tc>
        <w:tc>
          <w:tcPr>
            <w:tcW w:w="1107" w:type="dxa"/>
            <w:shd w:val="clear" w:color="auto" w:fill="F2F2F2" w:themeFill="background1" w:themeFillShade="F2"/>
            <w:noWrap/>
            <w:vAlign w:val="bottom"/>
            <w:hideMark/>
          </w:tcPr>
          <w:p w:rsidR="004C3D7E" w:rsidRPr="00726600" w:rsidP="004C3D7E" w14:paraId="791B930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F2F2F2" w:themeFill="background1" w:themeFillShade="F2"/>
            <w:noWrap/>
            <w:vAlign w:val="bottom"/>
            <w:hideMark/>
          </w:tcPr>
          <w:p w:rsidR="004C3D7E" w:rsidRPr="00726600" w:rsidP="004C3D7E" w14:paraId="31E38CA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7" w:type="dxa"/>
            <w:shd w:val="clear" w:color="auto" w:fill="F2F2F2" w:themeFill="background1" w:themeFillShade="F2"/>
            <w:noWrap/>
            <w:vAlign w:val="bottom"/>
            <w:hideMark/>
          </w:tcPr>
          <w:p w:rsidR="004C3D7E" w:rsidRPr="00726600" w:rsidP="004C3D7E" w14:paraId="019846F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8" w:type="dxa"/>
            <w:shd w:val="clear" w:color="auto" w:fill="F2F2F2" w:themeFill="background1" w:themeFillShade="F2"/>
            <w:noWrap/>
            <w:vAlign w:val="bottom"/>
            <w:hideMark/>
          </w:tcPr>
          <w:p w:rsidR="004C3D7E" w:rsidRPr="00726600" w:rsidP="004C3D7E" w14:paraId="49E7A9E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7" w:type="dxa"/>
            <w:shd w:val="clear" w:color="auto" w:fill="F2F2F2" w:themeFill="background1" w:themeFillShade="F2"/>
            <w:noWrap/>
            <w:vAlign w:val="bottom"/>
            <w:hideMark/>
          </w:tcPr>
          <w:p w:rsidR="004C3D7E" w:rsidRPr="00726600" w:rsidP="004C3D7E" w14:paraId="576DEEE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c>
          <w:tcPr>
            <w:tcW w:w="1108" w:type="dxa"/>
            <w:shd w:val="clear" w:color="auto" w:fill="F2F2F2" w:themeFill="background1" w:themeFillShade="F2"/>
            <w:noWrap/>
            <w:vAlign w:val="bottom"/>
            <w:hideMark/>
          </w:tcPr>
          <w:p w:rsidR="004C3D7E" w:rsidRPr="00726600" w:rsidP="004C3D7E" w14:paraId="2F727C5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w:t>
            </w:r>
          </w:p>
        </w:tc>
      </w:tr>
      <w:tr w14:paraId="6423126A"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71E935BA"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1ABF1D67"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30D7C393"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607698FF"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40D84A20"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44A07F26"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5C3AA04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5022DA71" w14:textId="77777777">
            <w:pPr>
              <w:spacing w:after="0" w:line="240" w:lineRule="auto"/>
              <w:jc w:val="center"/>
              <w:rPr>
                <w:rFonts w:ascii="Times New Roman" w:eastAsia="Times New Roman" w:hAnsi="Times New Roman" w:cs="Times New Roman"/>
                <w:color w:val="FF0000"/>
                <w:sz w:val="16"/>
                <w:szCs w:val="16"/>
                <w:lang w:eastAsia="lv-LV"/>
              </w:rPr>
            </w:pPr>
          </w:p>
        </w:tc>
      </w:tr>
      <w:tr w14:paraId="78D56D2C" w14:textId="77777777" w:rsidTr="004C3D7E">
        <w:tblPrEx>
          <w:tblW w:w="9356" w:type="dxa"/>
          <w:jc w:val="center"/>
          <w:tblLayout w:type="fixed"/>
          <w:tblLook w:val="04A0"/>
        </w:tblPrEx>
        <w:trPr>
          <w:trHeight w:val="559"/>
          <w:jc w:val="center"/>
        </w:trPr>
        <w:tc>
          <w:tcPr>
            <w:tcW w:w="536" w:type="dxa"/>
            <w:shd w:val="clear" w:color="auto" w:fill="auto"/>
            <w:vAlign w:val="center"/>
            <w:hideMark/>
          </w:tcPr>
          <w:p w:rsidR="004C3D7E" w:rsidRPr="00726600" w:rsidP="004C3D7E" w14:paraId="308665E5"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6.8.</w:t>
            </w:r>
          </w:p>
        </w:tc>
        <w:tc>
          <w:tcPr>
            <w:tcW w:w="2175" w:type="dxa"/>
            <w:shd w:val="clear" w:color="auto" w:fill="auto"/>
            <w:vAlign w:val="bottom"/>
            <w:hideMark/>
          </w:tcPr>
          <w:p w:rsidR="004C3D7E" w:rsidRPr="00726600" w:rsidP="004C3D7E" w14:paraId="2EFFBF8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Kompensācijas uzlabošana zāļu iegādes kompensācijas sistēmā esošām diagnozēm ar jaunām zālēm un medicīniskajām ierīcēm (inovatīvie medikamenti), euro</w:t>
            </w:r>
          </w:p>
        </w:tc>
        <w:tc>
          <w:tcPr>
            <w:tcW w:w="1107" w:type="dxa"/>
            <w:shd w:val="clear" w:color="auto" w:fill="auto"/>
            <w:noWrap/>
            <w:vAlign w:val="bottom"/>
            <w:hideMark/>
          </w:tcPr>
          <w:p w:rsidR="004C3D7E" w:rsidRPr="00726600" w:rsidP="004C3D7E" w14:paraId="2464A1B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8" w:type="dxa"/>
            <w:shd w:val="clear" w:color="auto" w:fill="auto"/>
            <w:noWrap/>
            <w:vAlign w:val="bottom"/>
            <w:hideMark/>
          </w:tcPr>
          <w:p w:rsidR="004C3D7E" w:rsidRPr="00726600" w:rsidP="004C3D7E" w14:paraId="439D08B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7" w:type="dxa"/>
            <w:shd w:val="clear" w:color="auto" w:fill="auto"/>
            <w:noWrap/>
            <w:vAlign w:val="bottom"/>
            <w:hideMark/>
          </w:tcPr>
          <w:p w:rsidR="004C3D7E" w:rsidRPr="00726600" w:rsidP="004C3D7E" w14:paraId="7A63BAB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8" w:type="dxa"/>
            <w:shd w:val="clear" w:color="auto" w:fill="auto"/>
            <w:noWrap/>
            <w:vAlign w:val="bottom"/>
            <w:hideMark/>
          </w:tcPr>
          <w:p w:rsidR="004C3D7E" w:rsidRPr="00726600" w:rsidP="004C3D7E" w14:paraId="5EFE790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14 583 357</w:t>
            </w:r>
          </w:p>
        </w:tc>
        <w:tc>
          <w:tcPr>
            <w:tcW w:w="1107" w:type="dxa"/>
            <w:shd w:val="clear" w:color="auto" w:fill="auto"/>
            <w:noWrap/>
            <w:vAlign w:val="bottom"/>
            <w:hideMark/>
          </w:tcPr>
          <w:p w:rsidR="004C3D7E" w:rsidRPr="00726600" w:rsidP="004C3D7E" w14:paraId="6375380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26 812 857</w:t>
            </w:r>
          </w:p>
        </w:tc>
        <w:tc>
          <w:tcPr>
            <w:tcW w:w="1108" w:type="dxa"/>
            <w:shd w:val="clear" w:color="auto" w:fill="auto"/>
            <w:noWrap/>
            <w:vAlign w:val="bottom"/>
            <w:hideMark/>
          </w:tcPr>
          <w:p w:rsidR="004C3D7E" w:rsidRPr="00726600" w:rsidP="004C3D7E" w14:paraId="22F3AA3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26 812 857</w:t>
            </w:r>
          </w:p>
        </w:tc>
      </w:tr>
      <w:tr w14:paraId="0F110E3E"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2ECA1A7C"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1A66D74C"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765E46B0"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19CAC41A"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12D1DE28"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18446DAA"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142FD107"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0972AAD9" w14:textId="77777777">
            <w:pPr>
              <w:spacing w:after="0" w:line="240" w:lineRule="auto"/>
              <w:jc w:val="center"/>
              <w:rPr>
                <w:rFonts w:ascii="Times New Roman" w:eastAsia="Times New Roman" w:hAnsi="Times New Roman" w:cs="Times New Roman"/>
                <w:color w:val="FF0000"/>
                <w:sz w:val="16"/>
                <w:szCs w:val="16"/>
                <w:lang w:eastAsia="lv-LV"/>
              </w:rPr>
            </w:pPr>
          </w:p>
        </w:tc>
      </w:tr>
      <w:tr w14:paraId="740EEBB5" w14:textId="77777777" w:rsidTr="004C3D7E">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14:paraId="1C5C17F9"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14106ED2"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pacientu skaits inovatīviem medikamentiem, skaits</w:t>
            </w:r>
          </w:p>
        </w:tc>
        <w:tc>
          <w:tcPr>
            <w:tcW w:w="1107" w:type="dxa"/>
            <w:shd w:val="clear" w:color="auto" w:fill="F2F2F2" w:themeFill="background1" w:themeFillShade="F2"/>
            <w:noWrap/>
            <w:vAlign w:val="bottom"/>
            <w:hideMark/>
          </w:tcPr>
          <w:p w:rsidR="004C3D7E" w:rsidRPr="00726600" w:rsidP="004C3D7E" w14:paraId="55782D1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8" w:type="dxa"/>
            <w:shd w:val="clear" w:color="auto" w:fill="F2F2F2" w:themeFill="background1" w:themeFillShade="F2"/>
            <w:noWrap/>
            <w:vAlign w:val="bottom"/>
            <w:hideMark/>
          </w:tcPr>
          <w:p w:rsidR="004C3D7E" w:rsidRPr="00726600" w:rsidP="004C3D7E" w14:paraId="7E663A5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7" w:type="dxa"/>
            <w:shd w:val="clear" w:color="auto" w:fill="F2F2F2" w:themeFill="background1" w:themeFillShade="F2"/>
            <w:noWrap/>
            <w:vAlign w:val="bottom"/>
            <w:hideMark/>
          </w:tcPr>
          <w:p w:rsidR="004C3D7E" w:rsidRPr="00726600" w:rsidP="004C3D7E" w14:paraId="32D9394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8" w:type="dxa"/>
            <w:shd w:val="clear" w:color="auto" w:fill="F2F2F2" w:themeFill="background1" w:themeFillShade="F2"/>
            <w:noWrap/>
            <w:vAlign w:val="bottom"/>
            <w:hideMark/>
          </w:tcPr>
          <w:p w:rsidR="004C3D7E" w:rsidRPr="00726600" w:rsidP="004C3D7E" w14:paraId="5276530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669</w:t>
            </w:r>
          </w:p>
        </w:tc>
        <w:tc>
          <w:tcPr>
            <w:tcW w:w="1107" w:type="dxa"/>
            <w:shd w:val="clear" w:color="auto" w:fill="F2F2F2" w:themeFill="background1" w:themeFillShade="F2"/>
            <w:noWrap/>
            <w:vAlign w:val="bottom"/>
            <w:hideMark/>
          </w:tcPr>
          <w:p w:rsidR="004C3D7E" w:rsidRPr="00726600" w:rsidP="004C3D7E" w14:paraId="205CC46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39 693</w:t>
            </w:r>
          </w:p>
        </w:tc>
        <w:tc>
          <w:tcPr>
            <w:tcW w:w="1108" w:type="dxa"/>
            <w:shd w:val="clear" w:color="auto" w:fill="F2F2F2" w:themeFill="background1" w:themeFillShade="F2"/>
            <w:noWrap/>
            <w:vAlign w:val="bottom"/>
            <w:hideMark/>
          </w:tcPr>
          <w:p w:rsidR="004C3D7E" w:rsidRPr="00726600" w:rsidP="004C3D7E" w14:paraId="21E89E5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39 693</w:t>
            </w:r>
          </w:p>
        </w:tc>
      </w:tr>
      <w:tr w14:paraId="17A3232F" w14:textId="77777777" w:rsidTr="004C3D7E">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7B756DDF"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6304EC3C"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4C3D7E" w14:paraId="4EE7AD1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28E8F9EB"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0CC871AF"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00BDFABA"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4C3D7E" w14:paraId="1348753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4C3D7E" w14:paraId="5DC63319" w14:textId="77777777">
            <w:pPr>
              <w:spacing w:after="0" w:line="240" w:lineRule="auto"/>
              <w:jc w:val="center"/>
              <w:rPr>
                <w:rFonts w:ascii="Times New Roman" w:eastAsia="Times New Roman" w:hAnsi="Times New Roman" w:cs="Times New Roman"/>
                <w:color w:val="FF0000"/>
                <w:sz w:val="16"/>
                <w:szCs w:val="16"/>
                <w:lang w:eastAsia="lv-LV"/>
              </w:rPr>
            </w:pPr>
          </w:p>
        </w:tc>
      </w:tr>
      <w:tr w14:paraId="52F7AC31"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68897CD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6.9.</w:t>
            </w:r>
          </w:p>
        </w:tc>
        <w:tc>
          <w:tcPr>
            <w:tcW w:w="2175" w:type="dxa"/>
            <w:shd w:val="clear" w:color="auto" w:fill="auto"/>
            <w:vAlign w:val="bottom"/>
            <w:hideMark/>
          </w:tcPr>
          <w:p w:rsidR="004C3D7E" w:rsidRPr="00726600" w:rsidP="004C3D7E" w14:paraId="7D864759"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Zāļu iegādes izdevumu kompensācija pacientiem ar jaunām diagnozēm, euro</w:t>
            </w:r>
          </w:p>
        </w:tc>
        <w:tc>
          <w:tcPr>
            <w:tcW w:w="1107" w:type="dxa"/>
            <w:shd w:val="clear" w:color="auto" w:fill="auto"/>
            <w:noWrap/>
            <w:vAlign w:val="bottom"/>
            <w:hideMark/>
          </w:tcPr>
          <w:p w:rsidR="004C3D7E" w:rsidRPr="00726600" w:rsidP="004C3D7E" w14:paraId="236C10F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03D4132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tcPr>
          <w:p w:rsidR="004C3D7E" w:rsidRPr="00726600" w:rsidP="004C3D7E" w14:paraId="79F05C5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1513824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c>
          <w:tcPr>
            <w:tcW w:w="1107" w:type="dxa"/>
            <w:shd w:val="clear" w:color="auto" w:fill="auto"/>
            <w:noWrap/>
            <w:vAlign w:val="bottom"/>
            <w:hideMark/>
          </w:tcPr>
          <w:p w:rsidR="004C3D7E" w:rsidRPr="00726600" w:rsidP="004C3D7E" w14:paraId="2878827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c>
          <w:tcPr>
            <w:tcW w:w="1108" w:type="dxa"/>
            <w:shd w:val="clear" w:color="auto" w:fill="auto"/>
            <w:noWrap/>
            <w:vAlign w:val="bottom"/>
            <w:hideMark/>
          </w:tcPr>
          <w:p w:rsidR="004C3D7E" w:rsidRPr="00726600" w:rsidP="004C3D7E" w14:paraId="3232692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4 710 860</w:t>
            </w:r>
          </w:p>
        </w:tc>
      </w:tr>
      <w:tr w14:paraId="187364FF" w14:textId="77777777" w:rsidTr="004C3D7E">
        <w:tblPrEx>
          <w:tblW w:w="9356" w:type="dxa"/>
          <w:jc w:val="center"/>
          <w:tblLayout w:type="fixed"/>
          <w:tblLook w:val="04A0"/>
        </w:tblPrEx>
        <w:trPr>
          <w:trHeight w:val="372"/>
          <w:jc w:val="center"/>
        </w:trPr>
        <w:tc>
          <w:tcPr>
            <w:tcW w:w="536" w:type="dxa"/>
            <w:shd w:val="clear" w:color="auto" w:fill="auto"/>
            <w:vAlign w:val="center"/>
            <w:hideMark/>
          </w:tcPr>
          <w:p w:rsidR="004C3D7E" w:rsidRPr="00726600" w:rsidP="004C3D7E" w14:paraId="0295BD27"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6.10.</w:t>
            </w:r>
          </w:p>
        </w:tc>
        <w:tc>
          <w:tcPr>
            <w:tcW w:w="2175" w:type="dxa"/>
            <w:shd w:val="clear" w:color="auto" w:fill="auto"/>
            <w:vAlign w:val="bottom"/>
            <w:hideMark/>
          </w:tcPr>
          <w:p w:rsidR="004C3D7E" w:rsidRPr="00726600" w:rsidP="004C3D7E" w14:paraId="4586437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Individuāli kompensēto diagnožu iekļaušana Kompensējamo zāļu sarakstā , euro</w:t>
            </w:r>
          </w:p>
        </w:tc>
        <w:tc>
          <w:tcPr>
            <w:tcW w:w="1107" w:type="dxa"/>
            <w:shd w:val="clear" w:color="auto" w:fill="auto"/>
            <w:noWrap/>
            <w:vAlign w:val="bottom"/>
            <w:hideMark/>
          </w:tcPr>
          <w:p w:rsidR="004C3D7E" w:rsidRPr="00726600" w:rsidP="004C3D7E" w14:paraId="4AD79602"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4BA2B0C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7" w:type="dxa"/>
            <w:shd w:val="clear" w:color="auto" w:fill="auto"/>
            <w:noWrap/>
            <w:vAlign w:val="bottom"/>
          </w:tcPr>
          <w:p w:rsidR="004C3D7E" w:rsidRPr="00726600" w:rsidP="004C3D7E" w14:paraId="3B64AB4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w:t>
            </w:r>
          </w:p>
        </w:tc>
        <w:tc>
          <w:tcPr>
            <w:tcW w:w="1108" w:type="dxa"/>
            <w:shd w:val="clear" w:color="auto" w:fill="auto"/>
            <w:noWrap/>
            <w:vAlign w:val="bottom"/>
            <w:hideMark/>
          </w:tcPr>
          <w:p w:rsidR="004C3D7E" w:rsidRPr="00726600" w:rsidP="004C3D7E" w14:paraId="200B3BE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c>
          <w:tcPr>
            <w:tcW w:w="1107" w:type="dxa"/>
            <w:shd w:val="clear" w:color="auto" w:fill="auto"/>
            <w:noWrap/>
            <w:vAlign w:val="bottom"/>
            <w:hideMark/>
          </w:tcPr>
          <w:p w:rsidR="004C3D7E" w:rsidRPr="00726600" w:rsidP="004C3D7E" w14:paraId="6A05CB7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c>
          <w:tcPr>
            <w:tcW w:w="1108" w:type="dxa"/>
            <w:shd w:val="clear" w:color="auto" w:fill="auto"/>
            <w:noWrap/>
            <w:vAlign w:val="bottom"/>
            <w:hideMark/>
          </w:tcPr>
          <w:p w:rsidR="004C3D7E" w:rsidRPr="00726600" w:rsidP="004C3D7E" w14:paraId="7B5C213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2 800 840</w:t>
            </w:r>
          </w:p>
        </w:tc>
      </w:tr>
      <w:tr w14:paraId="3D844863" w14:textId="77777777" w:rsidTr="006F26CF">
        <w:tblPrEx>
          <w:tblW w:w="9356" w:type="dxa"/>
          <w:jc w:val="center"/>
          <w:tblLayout w:type="fixed"/>
          <w:tblLook w:val="04A0"/>
        </w:tblPrEx>
        <w:trPr>
          <w:trHeight w:val="186"/>
          <w:jc w:val="center"/>
        </w:trPr>
        <w:tc>
          <w:tcPr>
            <w:tcW w:w="536" w:type="dxa"/>
            <w:shd w:val="clear" w:color="auto" w:fill="auto"/>
            <w:vAlign w:val="center"/>
            <w:hideMark/>
          </w:tcPr>
          <w:p w:rsidR="004C3D7E" w:rsidRPr="00726600" w:rsidP="004C3D7E" w14:paraId="1DF643A9"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6.11.</w:t>
            </w:r>
          </w:p>
        </w:tc>
        <w:tc>
          <w:tcPr>
            <w:tcW w:w="2175" w:type="dxa"/>
            <w:shd w:val="clear" w:color="auto" w:fill="auto"/>
            <w:vAlign w:val="bottom"/>
            <w:hideMark/>
          </w:tcPr>
          <w:p w:rsidR="004C3D7E" w:rsidRPr="00726600" w:rsidP="004C3D7E" w14:paraId="0B8E66A4"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C vīrushepatīta terapijas nodrošināšana, euro</w:t>
            </w:r>
          </w:p>
        </w:tc>
        <w:tc>
          <w:tcPr>
            <w:tcW w:w="1107" w:type="dxa"/>
            <w:shd w:val="clear" w:color="auto" w:fill="auto"/>
            <w:noWrap/>
            <w:vAlign w:val="bottom"/>
            <w:hideMark/>
          </w:tcPr>
          <w:p w:rsidR="004C3D7E" w:rsidRPr="00726600" w:rsidP="006F26CF" w14:paraId="7104568D" w14:textId="60B9F9E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5 737 117</w:t>
            </w:r>
          </w:p>
        </w:tc>
        <w:tc>
          <w:tcPr>
            <w:tcW w:w="1108" w:type="dxa"/>
            <w:shd w:val="clear" w:color="auto" w:fill="auto"/>
            <w:noWrap/>
            <w:vAlign w:val="bottom"/>
            <w:hideMark/>
          </w:tcPr>
          <w:p w:rsidR="004C3D7E" w:rsidRPr="00726600" w:rsidP="006F26CF" w14:paraId="4E79492C" w14:textId="0F19471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7" w:type="dxa"/>
            <w:shd w:val="clear" w:color="auto" w:fill="auto"/>
            <w:noWrap/>
            <w:vAlign w:val="bottom"/>
            <w:hideMark/>
          </w:tcPr>
          <w:p w:rsidR="004C3D7E" w:rsidRPr="00726600" w:rsidP="006F26CF" w14:paraId="1DF8F0D5" w14:textId="2B6832BA">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8" w:type="dxa"/>
            <w:shd w:val="clear" w:color="auto" w:fill="auto"/>
            <w:noWrap/>
            <w:vAlign w:val="bottom"/>
            <w:hideMark/>
          </w:tcPr>
          <w:p w:rsidR="004C3D7E" w:rsidRPr="00726600" w:rsidP="006F26CF" w14:paraId="723BD8AB" w14:textId="53145074">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7" w:type="dxa"/>
            <w:shd w:val="clear" w:color="auto" w:fill="auto"/>
            <w:noWrap/>
            <w:vAlign w:val="bottom"/>
            <w:hideMark/>
          </w:tcPr>
          <w:p w:rsidR="004C3D7E" w:rsidRPr="00726600" w:rsidP="006F26CF" w14:paraId="7CF40849" w14:textId="5FB88266">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c>
          <w:tcPr>
            <w:tcW w:w="1108" w:type="dxa"/>
            <w:shd w:val="clear" w:color="auto" w:fill="auto"/>
            <w:noWrap/>
            <w:vAlign w:val="bottom"/>
            <w:hideMark/>
          </w:tcPr>
          <w:p w:rsidR="004C3D7E" w:rsidRPr="00726600" w:rsidP="006F26CF" w14:paraId="38EED593" w14:textId="047013A3">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13 577 117</w:t>
            </w:r>
          </w:p>
        </w:tc>
      </w:tr>
      <w:tr w14:paraId="1739D34E" w14:textId="77777777" w:rsidTr="006F26CF">
        <w:tblPrEx>
          <w:tblW w:w="9356" w:type="dxa"/>
          <w:jc w:val="center"/>
          <w:tblLayout w:type="fixed"/>
          <w:tblLook w:val="04A0"/>
        </w:tblPrEx>
        <w:trPr>
          <w:trHeight w:val="186"/>
          <w:jc w:val="center"/>
        </w:trPr>
        <w:tc>
          <w:tcPr>
            <w:tcW w:w="536" w:type="dxa"/>
            <w:shd w:val="clear" w:color="auto" w:fill="F2F2F2" w:themeFill="background1" w:themeFillShade="F2"/>
            <w:vAlign w:val="center"/>
            <w:hideMark/>
          </w:tcPr>
          <w:p w:rsidR="004C3D7E" w:rsidRPr="00726600" w:rsidP="004C3D7E" w14:paraId="16D9CB98"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hideMark/>
          </w:tcPr>
          <w:p w:rsidR="004C3D7E" w:rsidRPr="00726600" w:rsidP="004C3D7E" w14:paraId="3C644097"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Papildus ārstēto C hepatīta pacientu skaits</w:t>
            </w:r>
          </w:p>
        </w:tc>
        <w:tc>
          <w:tcPr>
            <w:tcW w:w="1107" w:type="dxa"/>
            <w:shd w:val="clear" w:color="auto" w:fill="F2F2F2" w:themeFill="background1" w:themeFillShade="F2"/>
            <w:noWrap/>
            <w:vAlign w:val="bottom"/>
            <w:hideMark/>
          </w:tcPr>
          <w:p w:rsidR="004C3D7E" w:rsidRPr="00726600" w:rsidP="006F26CF" w14:paraId="6D0EA76F" w14:textId="603370F0">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425</w:t>
            </w:r>
          </w:p>
        </w:tc>
        <w:tc>
          <w:tcPr>
            <w:tcW w:w="1108" w:type="dxa"/>
            <w:shd w:val="clear" w:color="auto" w:fill="F2F2F2" w:themeFill="background1" w:themeFillShade="F2"/>
            <w:noWrap/>
            <w:vAlign w:val="bottom"/>
            <w:hideMark/>
          </w:tcPr>
          <w:p w:rsidR="004C3D7E" w:rsidRPr="00726600" w:rsidP="006F26CF" w14:paraId="663A5192" w14:textId="5046D428">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7" w:type="dxa"/>
            <w:shd w:val="clear" w:color="auto" w:fill="F2F2F2" w:themeFill="background1" w:themeFillShade="F2"/>
            <w:noWrap/>
            <w:vAlign w:val="bottom"/>
            <w:hideMark/>
          </w:tcPr>
          <w:p w:rsidR="004C3D7E" w:rsidRPr="00726600" w:rsidP="006F26CF" w14:paraId="66583ECE" w14:textId="3E48D5F9">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8" w:type="dxa"/>
            <w:shd w:val="clear" w:color="auto" w:fill="F2F2F2" w:themeFill="background1" w:themeFillShade="F2"/>
            <w:noWrap/>
            <w:vAlign w:val="bottom"/>
            <w:hideMark/>
          </w:tcPr>
          <w:p w:rsidR="004C3D7E" w:rsidRPr="00726600" w:rsidP="006F26CF" w14:paraId="626E4CD6" w14:textId="05797A3C">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7" w:type="dxa"/>
            <w:shd w:val="clear" w:color="auto" w:fill="F2F2F2" w:themeFill="background1" w:themeFillShade="F2"/>
            <w:noWrap/>
            <w:vAlign w:val="bottom"/>
            <w:hideMark/>
          </w:tcPr>
          <w:p w:rsidR="004C3D7E" w:rsidRPr="00726600" w:rsidP="006F26CF" w14:paraId="3C868C14" w14:textId="2B49EAC2">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c>
          <w:tcPr>
            <w:tcW w:w="1108" w:type="dxa"/>
            <w:shd w:val="clear" w:color="auto" w:fill="F2F2F2" w:themeFill="background1" w:themeFillShade="F2"/>
            <w:noWrap/>
            <w:vAlign w:val="bottom"/>
            <w:hideMark/>
          </w:tcPr>
          <w:p w:rsidR="004C3D7E" w:rsidRPr="00726600" w:rsidP="006F26CF" w14:paraId="10B8A90B" w14:textId="5651B4AB">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1 000</w:t>
            </w:r>
          </w:p>
        </w:tc>
      </w:tr>
      <w:tr w14:paraId="4AD7BFBC" w14:textId="77777777" w:rsidTr="006F26CF">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14:paraId="206C15AE"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14:paraId="6D886C7B" w14:textId="77777777">
            <w:pPr>
              <w:spacing w:after="0" w:line="240" w:lineRule="auto"/>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14:paraId="25B69456"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14:paraId="68655F36"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14:paraId="14028EC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14:paraId="412B70C8"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6F26CF" w14:paraId="3A928D5C"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6F26CF" w14:paraId="2345E10F" w14:textId="77777777">
            <w:pPr>
              <w:spacing w:after="0" w:line="240" w:lineRule="auto"/>
              <w:jc w:val="center"/>
              <w:rPr>
                <w:rFonts w:ascii="Times New Roman" w:eastAsia="Times New Roman" w:hAnsi="Times New Roman" w:cs="Times New Roman"/>
                <w:color w:val="FF0000"/>
                <w:sz w:val="16"/>
                <w:szCs w:val="16"/>
                <w:lang w:eastAsia="lv-LV"/>
              </w:rPr>
            </w:pPr>
          </w:p>
        </w:tc>
      </w:tr>
      <w:tr w14:paraId="1DFF5B95" w14:textId="77777777"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14:paraId="51E36D7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6.12.</w:t>
            </w:r>
          </w:p>
        </w:tc>
        <w:tc>
          <w:tcPr>
            <w:tcW w:w="2175" w:type="dxa"/>
            <w:shd w:val="clear" w:color="auto" w:fill="auto"/>
            <w:vAlign w:val="bottom"/>
          </w:tcPr>
          <w:p w:rsidR="004C3D7E" w:rsidRPr="00726600" w:rsidP="004C3D7E" w14:paraId="1CEBEDE3"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HIV/AIDS terapijas nodrošināšana, euro,</w:t>
            </w:r>
          </w:p>
        </w:tc>
        <w:tc>
          <w:tcPr>
            <w:tcW w:w="1107" w:type="dxa"/>
            <w:shd w:val="clear" w:color="auto" w:fill="auto"/>
            <w:noWrap/>
            <w:vAlign w:val="bottom"/>
          </w:tcPr>
          <w:p w:rsidR="004C3D7E" w:rsidRPr="00726600" w:rsidP="004C3D7E" w14:paraId="2211EE04"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4 203 000</w:t>
            </w:r>
          </w:p>
        </w:tc>
        <w:tc>
          <w:tcPr>
            <w:tcW w:w="1108" w:type="dxa"/>
            <w:shd w:val="clear" w:color="auto" w:fill="auto"/>
            <w:noWrap/>
            <w:vAlign w:val="bottom"/>
          </w:tcPr>
          <w:p w:rsidR="004C3D7E" w:rsidRPr="00726600" w:rsidP="004C3D7E" w14:paraId="24E4CD0C"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6 335 000</w:t>
            </w:r>
          </w:p>
        </w:tc>
        <w:tc>
          <w:tcPr>
            <w:tcW w:w="1107" w:type="dxa"/>
            <w:shd w:val="clear" w:color="auto" w:fill="auto"/>
            <w:noWrap/>
            <w:vAlign w:val="bottom"/>
          </w:tcPr>
          <w:p w:rsidR="004C3D7E" w:rsidRPr="00726600" w:rsidP="004C3D7E" w14:paraId="789B04AC"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8" w:type="dxa"/>
            <w:shd w:val="clear" w:color="auto" w:fill="auto"/>
            <w:noWrap/>
            <w:vAlign w:val="bottom"/>
          </w:tcPr>
          <w:p w:rsidR="004C3D7E" w:rsidRPr="00726600" w:rsidP="004C3D7E" w14:paraId="6E0F26FA"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7" w:type="dxa"/>
            <w:shd w:val="clear" w:color="auto" w:fill="auto"/>
            <w:noWrap/>
            <w:vAlign w:val="bottom"/>
          </w:tcPr>
          <w:p w:rsidR="004C3D7E" w:rsidRPr="00726600" w:rsidP="004C3D7E" w14:paraId="5657459F"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c>
          <w:tcPr>
            <w:tcW w:w="1108" w:type="dxa"/>
            <w:shd w:val="clear" w:color="auto" w:fill="auto"/>
            <w:noWrap/>
            <w:vAlign w:val="bottom"/>
          </w:tcPr>
          <w:p w:rsidR="004C3D7E" w:rsidRPr="00726600" w:rsidP="004C3D7E" w14:paraId="6D16C7E4"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color w:val="000000"/>
                <w:sz w:val="16"/>
                <w:szCs w:val="16"/>
              </w:rPr>
              <w:t>8 487 600</w:t>
            </w:r>
          </w:p>
        </w:tc>
      </w:tr>
      <w:tr w14:paraId="20EC8E5C" w14:textId="77777777" w:rsidTr="004C3D7E">
        <w:tblPrEx>
          <w:tblW w:w="9356" w:type="dxa"/>
          <w:jc w:val="center"/>
          <w:tblLayout w:type="fixed"/>
          <w:tblLook w:val="04A0"/>
        </w:tblPrEx>
        <w:trPr>
          <w:trHeight w:val="74"/>
          <w:jc w:val="center"/>
        </w:trPr>
        <w:tc>
          <w:tcPr>
            <w:tcW w:w="536" w:type="dxa"/>
            <w:shd w:val="clear" w:color="auto" w:fill="F2F2F2" w:themeFill="background1" w:themeFillShade="F2"/>
            <w:vAlign w:val="center"/>
          </w:tcPr>
          <w:p w:rsidR="004C3D7E" w:rsidRPr="00726600" w:rsidP="004C3D7E" w14:paraId="68693061"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tcPr>
          <w:p w:rsidR="004C3D7E" w:rsidRPr="00726600" w:rsidP="004C3D7E" w14:paraId="2671DD7F"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Papildus ārstēto HIV/AIDS pacientu skaits</w:t>
            </w:r>
          </w:p>
        </w:tc>
        <w:tc>
          <w:tcPr>
            <w:tcW w:w="1107" w:type="dxa"/>
            <w:shd w:val="clear" w:color="auto" w:fill="F2F2F2" w:themeFill="background1" w:themeFillShade="F2"/>
            <w:noWrap/>
            <w:vAlign w:val="bottom"/>
          </w:tcPr>
          <w:p w:rsidR="004C3D7E" w:rsidRPr="00726600" w:rsidP="004C3D7E" w14:paraId="794B05F5"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1 500</w:t>
            </w:r>
          </w:p>
        </w:tc>
        <w:tc>
          <w:tcPr>
            <w:tcW w:w="1108" w:type="dxa"/>
            <w:shd w:val="clear" w:color="auto" w:fill="F2F2F2" w:themeFill="background1" w:themeFillShade="F2"/>
            <w:noWrap/>
            <w:vAlign w:val="bottom"/>
          </w:tcPr>
          <w:p w:rsidR="004C3D7E" w:rsidRPr="00726600" w:rsidP="004C3D7E" w14:paraId="4E308A61"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2 020</w:t>
            </w:r>
          </w:p>
        </w:tc>
        <w:tc>
          <w:tcPr>
            <w:tcW w:w="1107" w:type="dxa"/>
            <w:shd w:val="clear" w:color="auto" w:fill="F2F2F2" w:themeFill="background1" w:themeFillShade="F2"/>
            <w:noWrap/>
            <w:vAlign w:val="bottom"/>
          </w:tcPr>
          <w:p w:rsidR="004C3D7E" w:rsidRPr="00726600" w:rsidP="004C3D7E" w14:paraId="3739872D"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8" w:type="dxa"/>
            <w:shd w:val="clear" w:color="auto" w:fill="F2F2F2" w:themeFill="background1" w:themeFillShade="F2"/>
            <w:noWrap/>
            <w:vAlign w:val="bottom"/>
          </w:tcPr>
          <w:p w:rsidR="004C3D7E" w:rsidRPr="00726600" w:rsidP="004C3D7E" w14:paraId="35039E51"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7" w:type="dxa"/>
            <w:shd w:val="clear" w:color="auto" w:fill="F2F2F2" w:themeFill="background1" w:themeFillShade="F2"/>
            <w:noWrap/>
            <w:vAlign w:val="bottom"/>
          </w:tcPr>
          <w:p w:rsidR="004C3D7E" w:rsidRPr="00726600" w:rsidP="004C3D7E" w14:paraId="66DD6283"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c>
          <w:tcPr>
            <w:tcW w:w="1108" w:type="dxa"/>
            <w:shd w:val="clear" w:color="auto" w:fill="F2F2F2" w:themeFill="background1" w:themeFillShade="F2"/>
            <w:noWrap/>
            <w:vAlign w:val="bottom"/>
          </w:tcPr>
          <w:p w:rsidR="004C3D7E" w:rsidRPr="00726600" w:rsidP="004C3D7E" w14:paraId="56193AAB" w14:textId="77777777">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2 640</w:t>
            </w:r>
          </w:p>
        </w:tc>
      </w:tr>
      <w:tr w14:paraId="72444B01" w14:textId="77777777"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14:paraId="2E1E29E7"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14:paraId="563A4B86" w14:textId="77777777">
            <w:pPr>
              <w:spacing w:after="0" w:line="240" w:lineRule="auto"/>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14:paraId="15702DE5"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14:paraId="0B9D7858"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14:paraId="331E8CC1"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14:paraId="360A9836"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tcPr>
          <w:p w:rsidR="004C3D7E" w:rsidRPr="00726600" w:rsidP="004C3D7E" w14:paraId="4F7E3020"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tcPr>
          <w:p w:rsidR="004C3D7E" w:rsidRPr="00726600" w:rsidP="004C3D7E" w14:paraId="370913AB" w14:textId="77777777">
            <w:pPr>
              <w:spacing w:after="0" w:line="240" w:lineRule="auto"/>
              <w:jc w:val="center"/>
              <w:rPr>
                <w:rFonts w:ascii="Times New Roman" w:eastAsia="Times New Roman" w:hAnsi="Times New Roman" w:cs="Times New Roman"/>
                <w:color w:val="FF0000"/>
                <w:sz w:val="16"/>
                <w:szCs w:val="16"/>
                <w:lang w:eastAsia="lv-LV"/>
              </w:rPr>
            </w:pPr>
          </w:p>
        </w:tc>
      </w:tr>
      <w:tr w14:paraId="0342C292" w14:textId="77777777" w:rsidTr="006F26CF">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14:paraId="40FE54E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6.13.</w:t>
            </w:r>
          </w:p>
        </w:tc>
        <w:tc>
          <w:tcPr>
            <w:tcW w:w="2175" w:type="dxa"/>
            <w:shd w:val="clear" w:color="auto" w:fill="auto"/>
            <w:vAlign w:val="bottom"/>
          </w:tcPr>
          <w:p w:rsidR="004C3D7E" w:rsidRPr="00726600" w:rsidP="004C3D7E" w14:paraId="780D1A21"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B vīrushepatīta terapijas nodrošināšana</w:t>
            </w:r>
          </w:p>
        </w:tc>
        <w:tc>
          <w:tcPr>
            <w:tcW w:w="1107" w:type="dxa"/>
            <w:shd w:val="clear" w:color="auto" w:fill="auto"/>
            <w:noWrap/>
            <w:vAlign w:val="bottom"/>
          </w:tcPr>
          <w:p w:rsidR="004C3D7E" w:rsidRPr="00726600" w:rsidP="006F26CF" w14:paraId="29B064DE" w14:textId="39E0358A">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601 800</w:t>
            </w:r>
          </w:p>
        </w:tc>
        <w:tc>
          <w:tcPr>
            <w:tcW w:w="1108" w:type="dxa"/>
            <w:shd w:val="clear" w:color="auto" w:fill="auto"/>
            <w:noWrap/>
            <w:vAlign w:val="bottom"/>
          </w:tcPr>
          <w:p w:rsidR="004C3D7E" w:rsidRPr="00726600" w:rsidP="006F26CF" w14:paraId="6F1A5C4E" w14:textId="749A5E5B">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690 300</w:t>
            </w:r>
          </w:p>
        </w:tc>
        <w:tc>
          <w:tcPr>
            <w:tcW w:w="1107" w:type="dxa"/>
            <w:shd w:val="clear" w:color="auto" w:fill="auto"/>
            <w:noWrap/>
            <w:vAlign w:val="bottom"/>
          </w:tcPr>
          <w:p w:rsidR="004C3D7E" w:rsidRPr="00726600" w:rsidP="006F26CF" w14:paraId="61541D5C" w14:textId="0FC932EB">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8" w:type="dxa"/>
            <w:shd w:val="clear" w:color="auto" w:fill="auto"/>
            <w:noWrap/>
            <w:vAlign w:val="bottom"/>
          </w:tcPr>
          <w:p w:rsidR="004C3D7E" w:rsidRPr="00726600" w:rsidP="006F26CF" w14:paraId="72F74A87" w14:textId="56CEA802">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7" w:type="dxa"/>
            <w:shd w:val="clear" w:color="auto" w:fill="auto"/>
            <w:noWrap/>
            <w:vAlign w:val="bottom"/>
          </w:tcPr>
          <w:p w:rsidR="004C3D7E" w:rsidRPr="00726600" w:rsidP="006F26CF" w14:paraId="13F323C4" w14:textId="7871F8D5">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c>
          <w:tcPr>
            <w:tcW w:w="1108" w:type="dxa"/>
            <w:shd w:val="clear" w:color="auto" w:fill="auto"/>
            <w:noWrap/>
            <w:vAlign w:val="bottom"/>
          </w:tcPr>
          <w:p w:rsidR="004C3D7E" w:rsidRPr="00726600" w:rsidP="006F26CF" w14:paraId="71AFE074" w14:textId="6012FDAB">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778 800</w:t>
            </w:r>
          </w:p>
        </w:tc>
      </w:tr>
      <w:tr w14:paraId="47F22461" w14:textId="77777777" w:rsidTr="006F26CF">
        <w:tblPrEx>
          <w:tblW w:w="9356" w:type="dxa"/>
          <w:jc w:val="center"/>
          <w:tblLayout w:type="fixed"/>
          <w:tblLook w:val="04A0"/>
        </w:tblPrEx>
        <w:trPr>
          <w:trHeight w:val="74"/>
          <w:jc w:val="center"/>
        </w:trPr>
        <w:tc>
          <w:tcPr>
            <w:tcW w:w="536" w:type="dxa"/>
            <w:shd w:val="clear" w:color="auto" w:fill="F2F2F2" w:themeFill="background1" w:themeFillShade="F2"/>
            <w:vAlign w:val="center"/>
          </w:tcPr>
          <w:p w:rsidR="004C3D7E" w:rsidRPr="00726600" w:rsidP="004C3D7E" w14:paraId="332F1B67"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F2F2F2" w:themeFill="background1" w:themeFillShade="F2"/>
            <w:vAlign w:val="bottom"/>
          </w:tcPr>
          <w:p w:rsidR="004C3D7E" w:rsidRPr="00726600" w:rsidP="004C3D7E" w14:paraId="313B1962"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000000"/>
                <w:sz w:val="16"/>
                <w:szCs w:val="16"/>
                <w:lang w:eastAsia="lv-LV"/>
              </w:rPr>
              <w:t>Papildus ārstēto B hepatīta pacientu skaits</w:t>
            </w:r>
          </w:p>
        </w:tc>
        <w:tc>
          <w:tcPr>
            <w:tcW w:w="1107" w:type="dxa"/>
            <w:shd w:val="clear" w:color="auto" w:fill="F2F2F2" w:themeFill="background1" w:themeFillShade="F2"/>
            <w:noWrap/>
            <w:vAlign w:val="bottom"/>
          </w:tcPr>
          <w:p w:rsidR="004C3D7E" w:rsidRPr="00726600" w:rsidP="006F26CF" w14:paraId="4349A2B6" w14:textId="67DE45FD">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170</w:t>
            </w:r>
          </w:p>
        </w:tc>
        <w:tc>
          <w:tcPr>
            <w:tcW w:w="1108" w:type="dxa"/>
            <w:shd w:val="clear" w:color="auto" w:fill="F2F2F2" w:themeFill="background1" w:themeFillShade="F2"/>
            <w:noWrap/>
            <w:vAlign w:val="bottom"/>
          </w:tcPr>
          <w:p w:rsidR="004C3D7E" w:rsidRPr="00726600" w:rsidP="006F26CF" w14:paraId="7AF3FF59" w14:textId="2C0C415B">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195</w:t>
            </w:r>
          </w:p>
        </w:tc>
        <w:tc>
          <w:tcPr>
            <w:tcW w:w="1107" w:type="dxa"/>
            <w:shd w:val="clear" w:color="auto" w:fill="F2F2F2" w:themeFill="background1" w:themeFillShade="F2"/>
            <w:noWrap/>
            <w:vAlign w:val="bottom"/>
          </w:tcPr>
          <w:p w:rsidR="004C3D7E" w:rsidRPr="00726600" w:rsidP="006F26CF" w14:paraId="7D97F45C" w14:textId="016B0E65">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8" w:type="dxa"/>
            <w:shd w:val="clear" w:color="auto" w:fill="F2F2F2" w:themeFill="background1" w:themeFillShade="F2"/>
            <w:noWrap/>
            <w:vAlign w:val="bottom"/>
          </w:tcPr>
          <w:p w:rsidR="004C3D7E" w:rsidRPr="00726600" w:rsidP="006F26CF" w14:paraId="49867784" w14:textId="30BF239F">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7" w:type="dxa"/>
            <w:shd w:val="clear" w:color="auto" w:fill="F2F2F2" w:themeFill="background1" w:themeFillShade="F2"/>
            <w:noWrap/>
            <w:vAlign w:val="bottom"/>
          </w:tcPr>
          <w:p w:rsidR="004C3D7E" w:rsidRPr="00726600" w:rsidP="006F26CF" w14:paraId="46A3D3CD" w14:textId="6507A0FA">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c>
          <w:tcPr>
            <w:tcW w:w="1108" w:type="dxa"/>
            <w:shd w:val="clear" w:color="auto" w:fill="F2F2F2" w:themeFill="background1" w:themeFillShade="F2"/>
            <w:noWrap/>
            <w:vAlign w:val="bottom"/>
          </w:tcPr>
          <w:p w:rsidR="004C3D7E" w:rsidRPr="00726600" w:rsidP="006F26CF" w14:paraId="160138F1" w14:textId="49C43572">
            <w:pPr>
              <w:spacing w:after="0" w:line="240" w:lineRule="auto"/>
              <w:jc w:val="center"/>
              <w:rPr>
                <w:rFonts w:ascii="Times New Roman" w:eastAsia="Times New Roman" w:hAnsi="Times New Roman" w:cs="Times New Roman"/>
                <w:color w:val="FF0000"/>
                <w:sz w:val="16"/>
                <w:szCs w:val="16"/>
                <w:lang w:eastAsia="lv-LV"/>
              </w:rPr>
            </w:pPr>
            <w:r w:rsidRPr="00726600">
              <w:rPr>
                <w:rFonts w:ascii="Times New Roman" w:hAnsi="Times New Roman" w:cs="Times New Roman"/>
                <w:sz w:val="16"/>
                <w:szCs w:val="16"/>
              </w:rPr>
              <w:t>220</w:t>
            </w:r>
          </w:p>
        </w:tc>
      </w:tr>
      <w:tr w14:paraId="6E5069A8" w14:textId="77777777" w:rsidTr="004C3D7E">
        <w:tblPrEx>
          <w:tblW w:w="9356" w:type="dxa"/>
          <w:jc w:val="center"/>
          <w:tblLayout w:type="fixed"/>
          <w:tblLook w:val="04A0"/>
        </w:tblPrEx>
        <w:trPr>
          <w:trHeight w:val="74"/>
          <w:jc w:val="center"/>
        </w:trPr>
        <w:tc>
          <w:tcPr>
            <w:tcW w:w="536" w:type="dxa"/>
            <w:shd w:val="clear" w:color="auto" w:fill="auto"/>
            <w:vAlign w:val="center"/>
          </w:tcPr>
          <w:p w:rsidR="004C3D7E" w:rsidRPr="00726600" w:rsidP="004C3D7E" w14:paraId="2F6A8B3C"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4C3D7E" w:rsidRPr="00726600" w:rsidP="004C3D7E" w14:paraId="256C4927" w14:textId="77777777">
            <w:pPr>
              <w:spacing w:after="0" w:line="240" w:lineRule="auto"/>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14:paraId="463F142A"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14:paraId="7CF57588" w14:textId="77777777">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14:paraId="6FAAE048"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14:paraId="096B305B" w14:textId="77777777">
            <w:pPr>
              <w:spacing w:after="0" w:line="240" w:lineRule="auto"/>
              <w:jc w:val="center"/>
              <w:rPr>
                <w:rFonts w:ascii="Times New Roman" w:eastAsia="Times New Roman" w:hAnsi="Times New Roman" w:cs="Times New Roman"/>
                <w:color w:val="000000"/>
                <w:sz w:val="16"/>
                <w:szCs w:val="16"/>
                <w:lang w:eastAsia="lv-LV"/>
              </w:rPr>
            </w:pPr>
          </w:p>
        </w:tc>
        <w:tc>
          <w:tcPr>
            <w:tcW w:w="1107" w:type="dxa"/>
            <w:shd w:val="clear" w:color="auto" w:fill="auto"/>
            <w:noWrap/>
            <w:vAlign w:val="bottom"/>
          </w:tcPr>
          <w:p w:rsidR="004C3D7E" w:rsidRPr="00726600" w:rsidP="004C3D7E" w14:paraId="702AD2D2"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4C3D7E" w:rsidRPr="00726600" w:rsidP="004C3D7E" w14:paraId="35E6B23C" w14:textId="77777777">
            <w:pPr>
              <w:spacing w:after="0" w:line="240" w:lineRule="auto"/>
              <w:jc w:val="center"/>
              <w:rPr>
                <w:rFonts w:ascii="Times New Roman" w:eastAsia="Times New Roman" w:hAnsi="Times New Roman" w:cs="Times New Roman"/>
                <w:color w:val="000000"/>
                <w:sz w:val="16"/>
                <w:szCs w:val="16"/>
                <w:lang w:eastAsia="lv-LV"/>
              </w:rPr>
            </w:pPr>
          </w:p>
        </w:tc>
      </w:tr>
      <w:tr w14:paraId="735FC297" w14:textId="77777777" w:rsidTr="004C3D7E">
        <w:tblPrEx>
          <w:tblW w:w="9356" w:type="dxa"/>
          <w:jc w:val="center"/>
          <w:tblLayout w:type="fixed"/>
          <w:tblLook w:val="04A0"/>
        </w:tblPrEx>
        <w:trPr>
          <w:trHeight w:val="74"/>
          <w:jc w:val="center"/>
        </w:trPr>
        <w:tc>
          <w:tcPr>
            <w:tcW w:w="536" w:type="dxa"/>
            <w:shd w:val="clear" w:color="auto" w:fill="auto"/>
            <w:vAlign w:val="center"/>
          </w:tcPr>
          <w:p w:rsidR="00EE7DA8" w:rsidRPr="00726600" w:rsidP="004C3D7E" w14:paraId="3D1F4C1F" w14:textId="47B90D69">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6.14.</w:t>
            </w:r>
          </w:p>
        </w:tc>
        <w:tc>
          <w:tcPr>
            <w:tcW w:w="2175" w:type="dxa"/>
            <w:shd w:val="clear" w:color="auto" w:fill="auto"/>
            <w:vAlign w:val="bottom"/>
          </w:tcPr>
          <w:p w:rsidR="00EE7DA8" w:rsidRPr="00726600" w:rsidP="004C3D7E" w14:paraId="74B8133B" w14:textId="37AC9F27">
            <w:pPr>
              <w:spacing w:after="0" w:line="240" w:lineRule="auto"/>
              <w:rPr>
                <w:rFonts w:ascii="Times New Roman" w:eastAsia="Times New Roman" w:hAnsi="Times New Roman" w:cs="Times New Roman"/>
                <w:color w:val="000000"/>
                <w:sz w:val="16"/>
                <w:szCs w:val="16"/>
                <w:lang w:eastAsia="lv-LV"/>
              </w:rPr>
            </w:pPr>
            <w:r w:rsidRPr="00EE7DA8">
              <w:rPr>
                <w:rFonts w:ascii="Times New Roman" w:eastAsia="Times New Roman" w:hAnsi="Times New Roman" w:cs="Times New Roman"/>
                <w:color w:val="000000"/>
                <w:sz w:val="16"/>
                <w:szCs w:val="16"/>
                <w:lang w:eastAsia="lv-LV"/>
              </w:rPr>
              <w:t>100% apmaksāta jaundiagnosticēta sifilisa ārstēšana</w:t>
            </w:r>
          </w:p>
        </w:tc>
        <w:tc>
          <w:tcPr>
            <w:tcW w:w="1107" w:type="dxa"/>
            <w:shd w:val="clear" w:color="auto" w:fill="auto"/>
            <w:noWrap/>
            <w:vAlign w:val="bottom"/>
          </w:tcPr>
          <w:p w:rsidR="00EE7DA8" w:rsidRPr="00726600" w:rsidP="004C3D7E" w14:paraId="54C6B3B2"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EE7DA8" w:rsidRPr="00726600" w:rsidP="004C3D7E" w14:paraId="65E897D7" w14:textId="12161180">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5 283</w:t>
            </w:r>
          </w:p>
        </w:tc>
        <w:tc>
          <w:tcPr>
            <w:tcW w:w="1107" w:type="dxa"/>
            <w:shd w:val="clear" w:color="auto" w:fill="auto"/>
            <w:noWrap/>
            <w:vAlign w:val="bottom"/>
          </w:tcPr>
          <w:p w:rsidR="00EE7DA8" w:rsidRPr="00726600" w:rsidP="004C3D7E" w14:paraId="27160DB1" w14:textId="60BD31BC">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5 914</w:t>
            </w:r>
          </w:p>
        </w:tc>
        <w:tc>
          <w:tcPr>
            <w:tcW w:w="1108" w:type="dxa"/>
            <w:shd w:val="clear" w:color="auto" w:fill="auto"/>
            <w:noWrap/>
            <w:vAlign w:val="bottom"/>
          </w:tcPr>
          <w:p w:rsidR="00EE7DA8" w:rsidRPr="00726600" w:rsidP="004C3D7E" w14:paraId="1417F913" w14:textId="7236619D">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5 914</w:t>
            </w:r>
          </w:p>
        </w:tc>
        <w:tc>
          <w:tcPr>
            <w:tcW w:w="1107" w:type="dxa"/>
            <w:shd w:val="clear" w:color="auto" w:fill="auto"/>
            <w:noWrap/>
            <w:vAlign w:val="bottom"/>
          </w:tcPr>
          <w:p w:rsidR="00EE7DA8" w:rsidRPr="00726600" w:rsidP="004C3D7E" w14:paraId="76BB0319" w14:textId="67C5B81E">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5 914</w:t>
            </w:r>
          </w:p>
        </w:tc>
        <w:tc>
          <w:tcPr>
            <w:tcW w:w="1108" w:type="dxa"/>
            <w:shd w:val="clear" w:color="auto" w:fill="auto"/>
            <w:noWrap/>
            <w:vAlign w:val="bottom"/>
          </w:tcPr>
          <w:p w:rsidR="00EE7DA8" w:rsidRPr="00726600" w:rsidP="004C3D7E" w14:paraId="7F72D4EF" w14:textId="40D886BD">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5 914</w:t>
            </w:r>
          </w:p>
        </w:tc>
      </w:tr>
      <w:tr w14:paraId="10CC3417" w14:textId="77777777" w:rsidTr="004C3D7E">
        <w:tblPrEx>
          <w:tblW w:w="9356" w:type="dxa"/>
          <w:jc w:val="center"/>
          <w:tblLayout w:type="fixed"/>
          <w:tblLook w:val="04A0"/>
        </w:tblPrEx>
        <w:trPr>
          <w:trHeight w:val="74"/>
          <w:jc w:val="center"/>
        </w:trPr>
        <w:tc>
          <w:tcPr>
            <w:tcW w:w="536" w:type="dxa"/>
            <w:shd w:val="clear" w:color="auto" w:fill="auto"/>
            <w:vAlign w:val="center"/>
          </w:tcPr>
          <w:p w:rsidR="00EE7DA8" w:rsidP="004C3D7E" w14:paraId="51E9589D"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tcPr>
          <w:p w:rsidR="00EE7DA8" w:rsidRPr="00EE7DA8" w:rsidP="004C3D7E" w14:paraId="7FF952BA" w14:textId="2A2A5AEC">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 xml:space="preserve">Papildus ārstēto </w:t>
            </w:r>
            <w:r>
              <w:rPr>
                <w:rFonts w:ascii="Times New Roman" w:eastAsia="Times New Roman" w:hAnsi="Times New Roman" w:cs="Times New Roman"/>
                <w:color w:val="000000"/>
                <w:sz w:val="16"/>
                <w:szCs w:val="16"/>
                <w:lang w:eastAsia="lv-LV"/>
              </w:rPr>
              <w:t>sifilisa</w:t>
            </w:r>
            <w:r w:rsidRPr="00726600">
              <w:rPr>
                <w:rFonts w:ascii="Times New Roman" w:eastAsia="Times New Roman" w:hAnsi="Times New Roman" w:cs="Times New Roman"/>
                <w:color w:val="000000"/>
                <w:sz w:val="16"/>
                <w:szCs w:val="16"/>
                <w:lang w:eastAsia="lv-LV"/>
              </w:rPr>
              <w:t xml:space="preserve"> pacientu skaits</w:t>
            </w:r>
          </w:p>
        </w:tc>
        <w:tc>
          <w:tcPr>
            <w:tcW w:w="1107" w:type="dxa"/>
            <w:shd w:val="clear" w:color="auto" w:fill="auto"/>
            <w:noWrap/>
            <w:vAlign w:val="bottom"/>
          </w:tcPr>
          <w:p w:rsidR="00EE7DA8" w:rsidRPr="00726600" w:rsidP="004C3D7E" w14:paraId="1AE7A5A7" w14:textId="77777777">
            <w:pPr>
              <w:spacing w:after="0" w:line="240" w:lineRule="auto"/>
              <w:jc w:val="center"/>
              <w:rPr>
                <w:rFonts w:ascii="Times New Roman" w:eastAsia="Times New Roman" w:hAnsi="Times New Roman" w:cs="Times New Roman"/>
                <w:color w:val="000000"/>
                <w:sz w:val="16"/>
                <w:szCs w:val="16"/>
                <w:lang w:eastAsia="lv-LV"/>
              </w:rPr>
            </w:pPr>
          </w:p>
        </w:tc>
        <w:tc>
          <w:tcPr>
            <w:tcW w:w="1108" w:type="dxa"/>
            <w:shd w:val="clear" w:color="auto" w:fill="auto"/>
            <w:noWrap/>
            <w:vAlign w:val="bottom"/>
          </w:tcPr>
          <w:p w:rsidR="00EE7DA8" w:rsidP="004C3D7E" w14:paraId="43CAC9B7" w14:textId="7C17DE4E">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184</w:t>
            </w:r>
          </w:p>
        </w:tc>
        <w:tc>
          <w:tcPr>
            <w:tcW w:w="1107" w:type="dxa"/>
            <w:shd w:val="clear" w:color="auto" w:fill="auto"/>
            <w:noWrap/>
            <w:vAlign w:val="bottom"/>
          </w:tcPr>
          <w:p w:rsidR="00EE7DA8" w:rsidP="004C3D7E" w14:paraId="55A94759" w14:textId="52BBD8D6">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205</w:t>
            </w:r>
          </w:p>
        </w:tc>
        <w:tc>
          <w:tcPr>
            <w:tcW w:w="1108" w:type="dxa"/>
            <w:shd w:val="clear" w:color="auto" w:fill="auto"/>
            <w:noWrap/>
            <w:vAlign w:val="bottom"/>
          </w:tcPr>
          <w:p w:rsidR="00EE7DA8" w:rsidP="004C3D7E" w14:paraId="5A230150" w14:textId="6C67D33C">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205</w:t>
            </w:r>
          </w:p>
        </w:tc>
        <w:tc>
          <w:tcPr>
            <w:tcW w:w="1107" w:type="dxa"/>
            <w:shd w:val="clear" w:color="auto" w:fill="auto"/>
            <w:noWrap/>
            <w:vAlign w:val="bottom"/>
          </w:tcPr>
          <w:p w:rsidR="00EE7DA8" w:rsidP="004C3D7E" w14:paraId="0BF64E0E" w14:textId="1D0F41C1">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205</w:t>
            </w:r>
          </w:p>
        </w:tc>
        <w:tc>
          <w:tcPr>
            <w:tcW w:w="1108" w:type="dxa"/>
            <w:shd w:val="clear" w:color="auto" w:fill="auto"/>
            <w:noWrap/>
            <w:vAlign w:val="bottom"/>
          </w:tcPr>
          <w:p w:rsidR="00EE7DA8" w:rsidP="004C3D7E" w14:paraId="031D2976" w14:textId="6C9BF34C">
            <w:pPr>
              <w:spacing w:after="0" w:line="240" w:lineRule="auto"/>
              <w:jc w:val="center"/>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205</w:t>
            </w:r>
          </w:p>
        </w:tc>
      </w:tr>
      <w:tr w14:paraId="4A6C5146" w14:textId="77777777" w:rsidTr="006F26CF">
        <w:tblPrEx>
          <w:tblW w:w="9356" w:type="dxa"/>
          <w:jc w:val="center"/>
          <w:tblLayout w:type="fixed"/>
          <w:tblLook w:val="04A0"/>
        </w:tblPrEx>
        <w:trPr>
          <w:trHeight w:val="186"/>
          <w:jc w:val="center"/>
        </w:trPr>
        <w:tc>
          <w:tcPr>
            <w:tcW w:w="536" w:type="dxa"/>
            <w:shd w:val="clear" w:color="auto" w:fill="FDEADA" w:themeFill="accent6" w:themeFillTint="33"/>
            <w:vAlign w:val="center"/>
            <w:hideMark/>
          </w:tcPr>
          <w:p w:rsidR="004C3D7E" w:rsidRPr="00726600" w:rsidP="004C3D7E" w14:paraId="1DF24546" w14:textId="79354E7A">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7</w:t>
            </w:r>
          </w:p>
        </w:tc>
        <w:tc>
          <w:tcPr>
            <w:tcW w:w="2175" w:type="dxa"/>
            <w:shd w:val="clear" w:color="auto" w:fill="FDEADA" w:themeFill="accent6" w:themeFillTint="33"/>
            <w:vAlign w:val="bottom"/>
            <w:hideMark/>
          </w:tcPr>
          <w:p w:rsidR="004C3D7E" w:rsidRPr="00726600" w:rsidP="004C3D7E" w14:paraId="72584FFD" w14:textId="77777777">
            <w:pPr>
              <w:spacing w:after="0" w:line="240" w:lineRule="auto"/>
              <w:rPr>
                <w:rFonts w:ascii="Times New Roman" w:eastAsia="Times New Roman" w:hAnsi="Times New Roman" w:cs="Times New Roman"/>
                <w:b/>
                <w:bCs/>
                <w:color w:val="000000"/>
                <w:sz w:val="16"/>
                <w:szCs w:val="16"/>
                <w:lang w:eastAsia="lv-LV"/>
              </w:rPr>
            </w:pPr>
            <w:r w:rsidRPr="00726600">
              <w:rPr>
                <w:rFonts w:ascii="Times New Roman" w:eastAsia="Times New Roman" w:hAnsi="Times New Roman" w:cs="Times New Roman"/>
                <w:b/>
                <w:bCs/>
                <w:color w:val="000000"/>
                <w:sz w:val="16"/>
                <w:szCs w:val="16"/>
                <w:lang w:eastAsia="lv-LV"/>
              </w:rPr>
              <w:t>Centralizētie medikamenti</w:t>
            </w:r>
          </w:p>
        </w:tc>
        <w:tc>
          <w:tcPr>
            <w:tcW w:w="1107" w:type="dxa"/>
            <w:shd w:val="clear" w:color="auto" w:fill="FDEADA" w:themeFill="accent6" w:themeFillTint="33"/>
            <w:noWrap/>
            <w:vAlign w:val="bottom"/>
            <w:hideMark/>
          </w:tcPr>
          <w:p w:rsidR="004C3D7E" w:rsidRPr="006F26CF" w:rsidP="006F26CF" w14:paraId="41019AA4" w14:textId="75725850">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1 151 902</w:t>
            </w:r>
          </w:p>
        </w:tc>
        <w:tc>
          <w:tcPr>
            <w:tcW w:w="1108" w:type="dxa"/>
            <w:shd w:val="clear" w:color="auto" w:fill="FDEADA" w:themeFill="accent6" w:themeFillTint="33"/>
            <w:noWrap/>
            <w:vAlign w:val="bottom"/>
            <w:hideMark/>
          </w:tcPr>
          <w:p w:rsidR="004C3D7E" w:rsidRPr="006F26CF" w:rsidP="006F26CF" w14:paraId="7596579F" w14:textId="6F8CA512">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2 754 412</w:t>
            </w:r>
          </w:p>
        </w:tc>
        <w:tc>
          <w:tcPr>
            <w:tcW w:w="1107" w:type="dxa"/>
            <w:shd w:val="clear" w:color="auto" w:fill="FDEADA" w:themeFill="accent6" w:themeFillTint="33"/>
            <w:noWrap/>
            <w:vAlign w:val="bottom"/>
            <w:hideMark/>
          </w:tcPr>
          <w:p w:rsidR="004C3D7E" w:rsidRPr="006F26CF" w:rsidP="006F26CF" w14:paraId="23AC6AFF" w14:textId="4B1A1B40">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1 452 156</w:t>
            </w:r>
          </w:p>
        </w:tc>
        <w:tc>
          <w:tcPr>
            <w:tcW w:w="1108" w:type="dxa"/>
            <w:shd w:val="clear" w:color="auto" w:fill="FDEADA" w:themeFill="accent6" w:themeFillTint="33"/>
            <w:noWrap/>
            <w:vAlign w:val="bottom"/>
            <w:hideMark/>
          </w:tcPr>
          <w:p w:rsidR="004C3D7E" w:rsidRPr="006F26CF" w:rsidP="006F26CF" w14:paraId="28917268" w14:textId="28B0B7E6">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c>
          <w:tcPr>
            <w:tcW w:w="1107" w:type="dxa"/>
            <w:shd w:val="clear" w:color="auto" w:fill="FDEADA" w:themeFill="accent6" w:themeFillTint="33"/>
            <w:noWrap/>
            <w:vAlign w:val="bottom"/>
            <w:hideMark/>
          </w:tcPr>
          <w:p w:rsidR="004C3D7E" w:rsidRPr="006F26CF" w:rsidP="006F26CF" w14:paraId="6EDEDB57" w14:textId="72CE6023">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c>
          <w:tcPr>
            <w:tcW w:w="1108" w:type="dxa"/>
            <w:shd w:val="clear" w:color="auto" w:fill="FDEADA" w:themeFill="accent6" w:themeFillTint="33"/>
            <w:noWrap/>
            <w:vAlign w:val="bottom"/>
            <w:hideMark/>
          </w:tcPr>
          <w:p w:rsidR="004C3D7E" w:rsidRPr="006F26CF" w:rsidP="006F26CF" w14:paraId="76919775" w14:textId="4777E8E9">
            <w:pPr>
              <w:spacing w:after="0" w:line="240" w:lineRule="auto"/>
              <w:jc w:val="center"/>
              <w:rPr>
                <w:rFonts w:ascii="Times New Roman" w:eastAsia="Times New Roman" w:hAnsi="Times New Roman" w:cs="Times New Roman"/>
                <w:b/>
                <w:bCs/>
                <w:color w:val="000000"/>
                <w:sz w:val="16"/>
                <w:szCs w:val="16"/>
                <w:lang w:eastAsia="lv-LV"/>
              </w:rPr>
            </w:pPr>
            <w:r w:rsidRPr="006F26CF">
              <w:rPr>
                <w:rFonts w:ascii="Times New Roman" w:hAnsi="Times New Roman" w:cs="Times New Roman"/>
                <w:b/>
                <w:sz w:val="16"/>
                <w:szCs w:val="16"/>
              </w:rPr>
              <w:t>1 469 368</w:t>
            </w:r>
          </w:p>
        </w:tc>
      </w:tr>
      <w:tr w14:paraId="6438351A" w14:textId="77777777" w:rsidTr="006F26CF">
        <w:tblPrEx>
          <w:tblW w:w="9356" w:type="dxa"/>
          <w:jc w:val="center"/>
          <w:tblLayout w:type="fixed"/>
          <w:tblLook w:val="04A0"/>
        </w:tblPrEx>
        <w:trPr>
          <w:trHeight w:val="559"/>
          <w:jc w:val="center"/>
        </w:trPr>
        <w:tc>
          <w:tcPr>
            <w:tcW w:w="536" w:type="dxa"/>
            <w:shd w:val="clear" w:color="auto" w:fill="auto"/>
            <w:vAlign w:val="center"/>
            <w:hideMark/>
          </w:tcPr>
          <w:p w:rsidR="004C3D7E" w:rsidRPr="00726600" w:rsidP="004C3D7E" w14:paraId="3876C85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7.1.</w:t>
            </w:r>
          </w:p>
        </w:tc>
        <w:tc>
          <w:tcPr>
            <w:tcW w:w="2175" w:type="dxa"/>
            <w:shd w:val="clear" w:color="auto" w:fill="auto"/>
            <w:vAlign w:val="bottom"/>
            <w:hideMark/>
          </w:tcPr>
          <w:p w:rsidR="004C3D7E" w:rsidRPr="00726600" w:rsidP="004C3D7E" w14:paraId="3FEF95C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Vakcīnu rezerve (10%) atbilstoši Ministru kabineta 2000.gada 26.septembra noteikumu Nr.330 "Vakcinācijas noteikumi" grozījumiem, euro</w:t>
            </w:r>
          </w:p>
        </w:tc>
        <w:tc>
          <w:tcPr>
            <w:tcW w:w="1107" w:type="dxa"/>
            <w:shd w:val="clear" w:color="auto" w:fill="auto"/>
            <w:noWrap/>
            <w:vAlign w:val="bottom"/>
            <w:hideMark/>
          </w:tcPr>
          <w:p w:rsidR="004C3D7E" w:rsidRPr="00726600" w:rsidP="006F26CF" w14:paraId="6550EE25" w14:textId="4E15C1A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4C3D7E" w:rsidRPr="00726600" w:rsidP="006F26CF" w14:paraId="6CCCE3E5" w14:textId="236FDBA5">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7" w:type="dxa"/>
            <w:shd w:val="clear" w:color="auto" w:fill="auto"/>
            <w:noWrap/>
            <w:vAlign w:val="bottom"/>
            <w:hideMark/>
          </w:tcPr>
          <w:p w:rsidR="004C3D7E" w:rsidRPr="00726600" w:rsidP="006F26CF" w14:paraId="0B4FBBF6" w14:textId="578FAB0D">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4C3D7E" w:rsidRPr="00726600" w:rsidP="006F26CF" w14:paraId="0CEA71E9" w14:textId="0B23DEF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7" w:type="dxa"/>
            <w:shd w:val="clear" w:color="auto" w:fill="auto"/>
            <w:noWrap/>
            <w:vAlign w:val="bottom"/>
            <w:hideMark/>
          </w:tcPr>
          <w:p w:rsidR="004C3D7E" w:rsidRPr="00726600" w:rsidP="006F26CF" w14:paraId="1920AB33" w14:textId="3BB3710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c>
          <w:tcPr>
            <w:tcW w:w="1108" w:type="dxa"/>
            <w:shd w:val="clear" w:color="auto" w:fill="auto"/>
            <w:noWrap/>
            <w:vAlign w:val="bottom"/>
            <w:hideMark/>
          </w:tcPr>
          <w:p w:rsidR="004C3D7E" w:rsidRPr="00726600" w:rsidP="006F26CF" w14:paraId="155475CF" w14:textId="26975F8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858 214</w:t>
            </w:r>
          </w:p>
        </w:tc>
      </w:tr>
      <w:tr w14:paraId="35A07D26" w14:textId="77777777" w:rsidTr="006F26CF">
        <w:tblPrEx>
          <w:tblW w:w="9356" w:type="dxa"/>
          <w:jc w:val="center"/>
          <w:tblLayout w:type="fixed"/>
          <w:tblLook w:val="04A0"/>
        </w:tblPrEx>
        <w:trPr>
          <w:trHeight w:val="559"/>
          <w:jc w:val="center"/>
        </w:trPr>
        <w:tc>
          <w:tcPr>
            <w:tcW w:w="536" w:type="dxa"/>
            <w:shd w:val="clear" w:color="auto" w:fill="auto"/>
            <w:vAlign w:val="center"/>
            <w:hideMark/>
          </w:tcPr>
          <w:p w:rsidR="004C3D7E" w:rsidRPr="00726600" w:rsidP="004C3D7E" w14:paraId="5B5A1B68"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7.2.</w:t>
            </w:r>
          </w:p>
        </w:tc>
        <w:tc>
          <w:tcPr>
            <w:tcW w:w="2175" w:type="dxa"/>
            <w:shd w:val="clear" w:color="auto" w:fill="auto"/>
            <w:vAlign w:val="bottom"/>
            <w:hideMark/>
          </w:tcPr>
          <w:p w:rsidR="004C3D7E" w:rsidRPr="00726600" w:rsidP="004C3D7E" w14:paraId="2ADA536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Fenilketonūrijas un citu ģenētiski determinēto slimību korekcijas preparātu iegādes nodrošināšana saistībā ar patēriņa pieaugumu, palielinoties  pacientu skaitam, euro</w:t>
            </w:r>
          </w:p>
        </w:tc>
        <w:tc>
          <w:tcPr>
            <w:tcW w:w="1107" w:type="dxa"/>
            <w:shd w:val="clear" w:color="auto" w:fill="auto"/>
            <w:noWrap/>
            <w:vAlign w:val="bottom"/>
            <w:hideMark/>
          </w:tcPr>
          <w:p w:rsidR="004C3D7E" w:rsidRPr="00726600" w:rsidP="006F26CF" w14:paraId="14BD679D" w14:textId="7288E7C1">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4C3D7E" w:rsidRPr="00726600" w:rsidP="006F26CF" w14:paraId="413CAE6D" w14:textId="0B0DD40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7" w:type="dxa"/>
            <w:shd w:val="clear" w:color="auto" w:fill="auto"/>
            <w:noWrap/>
            <w:vAlign w:val="bottom"/>
            <w:hideMark/>
          </w:tcPr>
          <w:p w:rsidR="004C3D7E" w:rsidRPr="00726600" w:rsidP="006F26CF" w14:paraId="4FFC74DF" w14:textId="336BBBFE">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4C3D7E" w:rsidRPr="00726600" w:rsidP="006F26CF" w14:paraId="231C70B8" w14:textId="7578C72A">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7" w:type="dxa"/>
            <w:shd w:val="clear" w:color="auto" w:fill="auto"/>
            <w:noWrap/>
            <w:vAlign w:val="bottom"/>
            <w:hideMark/>
          </w:tcPr>
          <w:p w:rsidR="004C3D7E" w:rsidRPr="00726600" w:rsidP="006F26CF" w14:paraId="151D174A" w14:textId="2F0D5283">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c>
          <w:tcPr>
            <w:tcW w:w="1108" w:type="dxa"/>
            <w:shd w:val="clear" w:color="auto" w:fill="auto"/>
            <w:noWrap/>
            <w:vAlign w:val="bottom"/>
            <w:hideMark/>
          </w:tcPr>
          <w:p w:rsidR="004C3D7E" w:rsidRPr="00726600" w:rsidP="006F26CF" w14:paraId="1813408F" w14:textId="3D287EC3">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263 814</w:t>
            </w:r>
          </w:p>
        </w:tc>
      </w:tr>
      <w:tr w14:paraId="716326CC" w14:textId="77777777" w:rsidTr="006F26CF">
        <w:tblPrEx>
          <w:tblW w:w="9356" w:type="dxa"/>
          <w:jc w:val="center"/>
          <w:tblLayout w:type="fixed"/>
          <w:tblLook w:val="04A0"/>
        </w:tblPrEx>
        <w:trPr>
          <w:trHeight w:val="745"/>
          <w:jc w:val="center"/>
        </w:trPr>
        <w:tc>
          <w:tcPr>
            <w:tcW w:w="536" w:type="dxa"/>
            <w:shd w:val="clear" w:color="auto" w:fill="auto"/>
            <w:vAlign w:val="center"/>
            <w:hideMark/>
          </w:tcPr>
          <w:p w:rsidR="004C3D7E" w:rsidRPr="00726600" w:rsidP="004C3D7E" w14:paraId="68EDF46B"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7.3.</w:t>
            </w:r>
          </w:p>
        </w:tc>
        <w:tc>
          <w:tcPr>
            <w:tcW w:w="2175" w:type="dxa"/>
            <w:shd w:val="clear" w:color="auto" w:fill="auto"/>
            <w:vAlign w:val="bottom"/>
            <w:hideMark/>
          </w:tcPr>
          <w:p w:rsidR="004C3D7E" w:rsidRPr="00726600" w:rsidP="004C3D7E" w14:paraId="0BC69001"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Imunizācijas nodrošināšana atbilstoši vakcinācijas kalendāram, ievērojot bērnu skaita pieaugumu (no 2018.gada uzsākot vakcināciju pret vējbakām septiņus gadus veciem bērniem (2.deva)), euro</w:t>
            </w:r>
          </w:p>
        </w:tc>
        <w:tc>
          <w:tcPr>
            <w:tcW w:w="1107" w:type="dxa"/>
            <w:shd w:val="clear" w:color="auto" w:fill="auto"/>
            <w:noWrap/>
            <w:vAlign w:val="bottom"/>
            <w:hideMark/>
          </w:tcPr>
          <w:p w:rsidR="004C3D7E" w:rsidRPr="00726600" w:rsidP="006F26CF" w14:paraId="5B8F35C0" w14:textId="2479368C">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w:t>
            </w:r>
          </w:p>
        </w:tc>
        <w:tc>
          <w:tcPr>
            <w:tcW w:w="1108" w:type="dxa"/>
            <w:shd w:val="clear" w:color="auto" w:fill="auto"/>
            <w:noWrap/>
            <w:vAlign w:val="bottom"/>
            <w:hideMark/>
          </w:tcPr>
          <w:p w:rsidR="004C3D7E" w:rsidRPr="00726600" w:rsidP="006F26CF" w14:paraId="200DFA37" w14:textId="645DC0EF">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1 602 510</w:t>
            </w:r>
          </w:p>
        </w:tc>
        <w:tc>
          <w:tcPr>
            <w:tcW w:w="1107" w:type="dxa"/>
            <w:shd w:val="clear" w:color="auto" w:fill="auto"/>
            <w:noWrap/>
            <w:vAlign w:val="bottom"/>
            <w:hideMark/>
          </w:tcPr>
          <w:p w:rsidR="004C3D7E" w:rsidRPr="00726600" w:rsidP="006F26CF" w14:paraId="5344E64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300 254</w:t>
            </w:r>
          </w:p>
        </w:tc>
        <w:tc>
          <w:tcPr>
            <w:tcW w:w="1108" w:type="dxa"/>
            <w:shd w:val="clear" w:color="auto" w:fill="auto"/>
            <w:noWrap/>
            <w:vAlign w:val="bottom"/>
            <w:hideMark/>
          </w:tcPr>
          <w:p w:rsidR="004C3D7E" w:rsidRPr="00726600" w:rsidP="006F26CF" w14:paraId="1543D50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c>
          <w:tcPr>
            <w:tcW w:w="1107" w:type="dxa"/>
            <w:shd w:val="clear" w:color="auto" w:fill="auto"/>
            <w:noWrap/>
            <w:vAlign w:val="bottom"/>
            <w:hideMark/>
          </w:tcPr>
          <w:p w:rsidR="004C3D7E" w:rsidRPr="00726600" w:rsidP="006F26CF" w14:paraId="6650BBE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c>
          <w:tcPr>
            <w:tcW w:w="1108" w:type="dxa"/>
            <w:shd w:val="clear" w:color="auto" w:fill="auto"/>
            <w:noWrap/>
            <w:vAlign w:val="bottom"/>
            <w:hideMark/>
          </w:tcPr>
          <w:p w:rsidR="004C3D7E" w:rsidRPr="00726600" w:rsidP="006F26CF" w14:paraId="4245232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317 466</w:t>
            </w:r>
          </w:p>
        </w:tc>
      </w:tr>
      <w:tr w14:paraId="48F8A7CA" w14:textId="77777777" w:rsidTr="006F26CF">
        <w:tblPrEx>
          <w:tblW w:w="9356" w:type="dxa"/>
          <w:jc w:val="center"/>
          <w:tblLayout w:type="fixed"/>
          <w:tblLook w:val="04A0"/>
        </w:tblPrEx>
        <w:trPr>
          <w:trHeight w:val="74"/>
          <w:jc w:val="center"/>
        </w:trPr>
        <w:tc>
          <w:tcPr>
            <w:tcW w:w="536" w:type="dxa"/>
            <w:shd w:val="clear" w:color="auto" w:fill="auto"/>
            <w:vAlign w:val="center"/>
            <w:hideMark/>
          </w:tcPr>
          <w:p w:rsidR="004C3D7E" w:rsidRPr="00726600" w:rsidP="004C3D7E" w14:paraId="03D45BD2" w14:textId="77777777">
            <w:pPr>
              <w:spacing w:after="0" w:line="240" w:lineRule="auto"/>
              <w:rPr>
                <w:rFonts w:ascii="Times New Roman" w:eastAsia="Times New Roman" w:hAnsi="Times New Roman" w:cs="Times New Roman"/>
                <w:color w:val="000000"/>
                <w:sz w:val="16"/>
                <w:szCs w:val="16"/>
                <w:lang w:eastAsia="lv-LV"/>
              </w:rPr>
            </w:pPr>
          </w:p>
        </w:tc>
        <w:tc>
          <w:tcPr>
            <w:tcW w:w="2175" w:type="dxa"/>
            <w:shd w:val="clear" w:color="auto" w:fill="auto"/>
            <w:vAlign w:val="bottom"/>
            <w:hideMark/>
          </w:tcPr>
          <w:p w:rsidR="004C3D7E" w:rsidRPr="00726600" w:rsidP="004C3D7E" w14:paraId="04D33693" w14:textId="77777777">
            <w:pPr>
              <w:spacing w:after="0" w:line="240" w:lineRule="auto"/>
              <w:rPr>
                <w:rFonts w:ascii="Times New Roman" w:eastAsia="Times New Roman" w:hAnsi="Times New Roman" w:cs="Times New Roman"/>
                <w:color w:val="FF0000"/>
                <w:sz w:val="16"/>
                <w:szCs w:val="16"/>
                <w:lang w:eastAsia="lv-LV"/>
              </w:rPr>
            </w:pPr>
            <w:r w:rsidRPr="00726600">
              <w:rPr>
                <w:rFonts w:ascii="Times New Roman" w:eastAsia="Times New Roman" w:hAnsi="Times New Roman" w:cs="Times New Roman"/>
                <w:color w:val="FF0000"/>
                <w:sz w:val="16"/>
                <w:szCs w:val="16"/>
                <w:lang w:eastAsia="lv-LV"/>
              </w:rPr>
              <w:t> </w:t>
            </w:r>
          </w:p>
        </w:tc>
        <w:tc>
          <w:tcPr>
            <w:tcW w:w="1107" w:type="dxa"/>
            <w:shd w:val="clear" w:color="auto" w:fill="auto"/>
            <w:noWrap/>
            <w:vAlign w:val="bottom"/>
            <w:hideMark/>
          </w:tcPr>
          <w:p w:rsidR="004C3D7E" w:rsidRPr="00726600" w:rsidP="006F26CF" w14:paraId="35E14A1E"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6F26CF" w14:paraId="1EE53AE4"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6F26CF" w14:paraId="5B10F61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6F26CF" w14:paraId="34BD080D" w14:textId="77777777">
            <w:pPr>
              <w:spacing w:after="0" w:line="240" w:lineRule="auto"/>
              <w:jc w:val="center"/>
              <w:rPr>
                <w:rFonts w:ascii="Times New Roman" w:eastAsia="Times New Roman" w:hAnsi="Times New Roman" w:cs="Times New Roman"/>
                <w:color w:val="FF0000"/>
                <w:sz w:val="16"/>
                <w:szCs w:val="16"/>
                <w:lang w:eastAsia="lv-LV"/>
              </w:rPr>
            </w:pPr>
          </w:p>
        </w:tc>
        <w:tc>
          <w:tcPr>
            <w:tcW w:w="1107" w:type="dxa"/>
            <w:shd w:val="clear" w:color="auto" w:fill="auto"/>
            <w:noWrap/>
            <w:vAlign w:val="bottom"/>
            <w:hideMark/>
          </w:tcPr>
          <w:p w:rsidR="004C3D7E" w:rsidRPr="00726600" w:rsidP="006F26CF" w14:paraId="52EAA9B2" w14:textId="77777777">
            <w:pPr>
              <w:spacing w:after="0" w:line="240" w:lineRule="auto"/>
              <w:jc w:val="center"/>
              <w:rPr>
                <w:rFonts w:ascii="Times New Roman" w:eastAsia="Times New Roman" w:hAnsi="Times New Roman" w:cs="Times New Roman"/>
                <w:color w:val="FF0000"/>
                <w:sz w:val="16"/>
                <w:szCs w:val="16"/>
                <w:lang w:eastAsia="lv-LV"/>
              </w:rPr>
            </w:pPr>
          </w:p>
        </w:tc>
        <w:tc>
          <w:tcPr>
            <w:tcW w:w="1108" w:type="dxa"/>
            <w:shd w:val="clear" w:color="auto" w:fill="auto"/>
            <w:noWrap/>
            <w:vAlign w:val="bottom"/>
            <w:hideMark/>
          </w:tcPr>
          <w:p w:rsidR="004C3D7E" w:rsidRPr="00726600" w:rsidP="006F26CF" w14:paraId="0F7CFCBD" w14:textId="77777777">
            <w:pPr>
              <w:spacing w:after="0" w:line="240" w:lineRule="auto"/>
              <w:jc w:val="center"/>
              <w:rPr>
                <w:rFonts w:ascii="Times New Roman" w:eastAsia="Times New Roman" w:hAnsi="Times New Roman" w:cs="Times New Roman"/>
                <w:color w:val="FF0000"/>
                <w:sz w:val="16"/>
                <w:szCs w:val="16"/>
                <w:lang w:eastAsia="lv-LV"/>
              </w:rPr>
            </w:pPr>
          </w:p>
        </w:tc>
      </w:tr>
      <w:tr w14:paraId="0E254D2A" w14:textId="77777777" w:rsidTr="006F26CF">
        <w:tblPrEx>
          <w:tblW w:w="9356" w:type="dxa"/>
          <w:jc w:val="center"/>
          <w:tblLayout w:type="fixed"/>
          <w:tblLook w:val="04A0"/>
        </w:tblPrEx>
        <w:trPr>
          <w:trHeight w:val="177"/>
          <w:jc w:val="center"/>
        </w:trPr>
        <w:tc>
          <w:tcPr>
            <w:tcW w:w="536" w:type="dxa"/>
            <w:shd w:val="clear" w:color="auto" w:fill="F2F2F2" w:themeFill="background1" w:themeFillShade="F2"/>
            <w:vAlign w:val="center"/>
            <w:hideMark/>
          </w:tcPr>
          <w:p w:rsidR="004C3D7E" w:rsidRPr="00726600" w:rsidP="004C3D7E" w14:paraId="0649D504" w14:textId="77777777">
            <w:pPr>
              <w:spacing w:after="0" w:line="240" w:lineRule="auto"/>
              <w:rPr>
                <w:rFonts w:ascii="Times New Roman" w:eastAsia="Times New Roman" w:hAnsi="Times New Roman" w:cs="Times New Roman"/>
                <w:sz w:val="16"/>
                <w:szCs w:val="16"/>
                <w:lang w:eastAsia="lv-LV"/>
              </w:rPr>
            </w:pPr>
          </w:p>
        </w:tc>
        <w:tc>
          <w:tcPr>
            <w:tcW w:w="2175" w:type="dxa"/>
            <w:shd w:val="clear" w:color="auto" w:fill="F2F2F2" w:themeFill="background1" w:themeFillShade="F2"/>
            <w:vAlign w:val="bottom"/>
            <w:hideMark/>
          </w:tcPr>
          <w:p w:rsidR="004C3D7E" w:rsidRPr="00726600" w:rsidP="004C3D7E" w14:paraId="597DABC1" w14:textId="77777777">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Papildus vakcinēto bērnu skaits</w:t>
            </w:r>
          </w:p>
        </w:tc>
        <w:tc>
          <w:tcPr>
            <w:tcW w:w="1107" w:type="dxa"/>
            <w:shd w:val="clear" w:color="auto" w:fill="F2F2F2" w:themeFill="background1" w:themeFillShade="F2"/>
            <w:noWrap/>
            <w:vAlign w:val="bottom"/>
            <w:hideMark/>
          </w:tcPr>
          <w:p w:rsidR="004C3D7E" w:rsidRPr="00726600" w:rsidP="006F26CF" w14:paraId="4532F8E2" w14:textId="77777777">
            <w:pPr>
              <w:spacing w:after="0" w:line="240" w:lineRule="auto"/>
              <w:jc w:val="center"/>
              <w:rPr>
                <w:rFonts w:ascii="Times New Roman" w:eastAsia="Times New Roman" w:hAnsi="Times New Roman" w:cs="Times New Roman"/>
                <w:sz w:val="16"/>
                <w:szCs w:val="16"/>
                <w:lang w:eastAsia="lv-LV"/>
              </w:rPr>
            </w:pPr>
          </w:p>
        </w:tc>
        <w:tc>
          <w:tcPr>
            <w:tcW w:w="1108" w:type="dxa"/>
            <w:shd w:val="clear" w:color="auto" w:fill="F2F2F2" w:themeFill="background1" w:themeFillShade="F2"/>
            <w:noWrap/>
            <w:vAlign w:val="bottom"/>
            <w:hideMark/>
          </w:tcPr>
          <w:p w:rsidR="004C3D7E" w:rsidRPr="00726600" w:rsidP="006F26CF" w14:paraId="4F82D3E9" w14:textId="7A322481">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78 019</w:t>
            </w:r>
          </w:p>
        </w:tc>
        <w:tc>
          <w:tcPr>
            <w:tcW w:w="1107" w:type="dxa"/>
            <w:shd w:val="clear" w:color="auto" w:fill="F2F2F2" w:themeFill="background1" w:themeFillShade="F2"/>
            <w:noWrap/>
            <w:vAlign w:val="bottom"/>
            <w:hideMark/>
          </w:tcPr>
          <w:p w:rsidR="004C3D7E" w:rsidRPr="00726600" w:rsidP="006F26CF" w14:paraId="69087B5E" w14:textId="11F19EDC">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14 618</w:t>
            </w:r>
          </w:p>
        </w:tc>
        <w:tc>
          <w:tcPr>
            <w:tcW w:w="1108" w:type="dxa"/>
            <w:shd w:val="clear" w:color="auto" w:fill="F2F2F2" w:themeFill="background1" w:themeFillShade="F2"/>
            <w:noWrap/>
            <w:vAlign w:val="bottom"/>
            <w:hideMark/>
          </w:tcPr>
          <w:p w:rsidR="004C3D7E" w:rsidRPr="00726600" w:rsidP="006F26CF" w14:paraId="0571AA4E" w14:textId="1E982EE6">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15 456</w:t>
            </w:r>
          </w:p>
        </w:tc>
        <w:tc>
          <w:tcPr>
            <w:tcW w:w="1107" w:type="dxa"/>
            <w:shd w:val="clear" w:color="auto" w:fill="F2F2F2" w:themeFill="background1" w:themeFillShade="F2"/>
            <w:noWrap/>
            <w:vAlign w:val="bottom"/>
            <w:hideMark/>
          </w:tcPr>
          <w:p w:rsidR="004C3D7E" w:rsidRPr="00726600" w:rsidP="006F26CF" w14:paraId="749F2E0D" w14:textId="2F212944">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15 456</w:t>
            </w:r>
          </w:p>
        </w:tc>
        <w:tc>
          <w:tcPr>
            <w:tcW w:w="1108" w:type="dxa"/>
            <w:shd w:val="clear" w:color="auto" w:fill="F2F2F2" w:themeFill="background1" w:themeFillShade="F2"/>
            <w:noWrap/>
            <w:vAlign w:val="bottom"/>
          </w:tcPr>
          <w:p w:rsidR="004C3D7E" w:rsidRPr="00726600" w:rsidP="006F26CF" w14:paraId="19B6A003" w14:textId="77777777">
            <w:pPr>
              <w:spacing w:after="0" w:line="240" w:lineRule="auto"/>
              <w:jc w:val="center"/>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15 456</w:t>
            </w:r>
          </w:p>
        </w:tc>
      </w:tr>
      <w:tr w14:paraId="4BE9127B" w14:textId="77777777" w:rsidTr="006F26CF">
        <w:tblPrEx>
          <w:tblW w:w="9356" w:type="dxa"/>
          <w:jc w:val="center"/>
          <w:tblLayout w:type="fixed"/>
          <w:tblLook w:val="04A0"/>
        </w:tblPrEx>
        <w:trPr>
          <w:trHeight w:val="177"/>
          <w:jc w:val="center"/>
        </w:trPr>
        <w:tc>
          <w:tcPr>
            <w:tcW w:w="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C3D7E" w:rsidRPr="00726600" w:rsidP="004C3D7E" w14:paraId="480DEEF7" w14:textId="77777777">
            <w:pPr>
              <w:spacing w:after="0" w:line="240" w:lineRule="auto"/>
              <w:rPr>
                <w:rFonts w:ascii="Times New Roman" w:eastAsia="Times New Roman" w:hAnsi="Times New Roman" w:cs="Times New Roman"/>
                <w:sz w:val="16"/>
                <w:szCs w:val="16"/>
                <w:lang w:eastAsia="lv-LV"/>
              </w:rPr>
            </w:pPr>
          </w:p>
        </w:tc>
        <w:tc>
          <w:tcPr>
            <w:tcW w:w="2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4C3D7E" w:rsidRPr="00726600" w:rsidP="004C3D7E" w14:paraId="59956819" w14:textId="77777777">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 </w:t>
            </w: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53C77646" w14:textId="77777777">
            <w:pPr>
              <w:spacing w:after="0" w:line="240" w:lineRule="auto"/>
              <w:jc w:val="center"/>
              <w:rPr>
                <w:rFonts w:ascii="Times New Roman" w:eastAsia="Times New Roman" w:hAnsi="Times New Roman" w:cs="Times New Roman"/>
                <w:sz w:val="16"/>
                <w:szCs w:val="16"/>
                <w:lang w:eastAsia="lv-LV"/>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26114A8D" w14:textId="77777777">
            <w:pPr>
              <w:spacing w:after="0" w:line="240" w:lineRule="auto"/>
              <w:jc w:val="center"/>
              <w:rPr>
                <w:rFonts w:ascii="Times New Roman" w:hAnsi="Times New Roman" w:cs="Times New Roman"/>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0065C504" w14:textId="77777777">
            <w:pPr>
              <w:spacing w:after="0" w:line="240" w:lineRule="auto"/>
              <w:jc w:val="center"/>
              <w:rPr>
                <w:rFonts w:ascii="Times New Roman" w:hAnsi="Times New Roman" w:cs="Times New Roman"/>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5B43C9FF" w14:textId="77777777">
            <w:pPr>
              <w:spacing w:after="0" w:line="240" w:lineRule="auto"/>
              <w:jc w:val="center"/>
              <w:rPr>
                <w:rFonts w:ascii="Times New Roman" w:hAnsi="Times New Roman" w:cs="Times New Roman"/>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52A92789" w14:textId="77777777">
            <w:pPr>
              <w:spacing w:after="0" w:line="240" w:lineRule="auto"/>
              <w:jc w:val="center"/>
              <w:rPr>
                <w:rFonts w:ascii="Times New Roman" w:hAnsi="Times New Roman" w:cs="Times New Roman"/>
                <w:sz w:val="16"/>
                <w:szCs w:val="16"/>
              </w:rPr>
            </w:pPr>
          </w:p>
        </w:tc>
        <w:tc>
          <w:tcPr>
            <w:tcW w:w="110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4C3D7E" w:rsidRPr="00726600" w:rsidP="006F26CF" w14:paraId="3E5E8A36" w14:textId="77777777">
            <w:pPr>
              <w:pStyle w:val="ListParagraph"/>
              <w:ind w:left="2880" w:hanging="360"/>
              <w:jc w:val="center"/>
              <w:rPr>
                <w:rFonts w:ascii="Times New Roman" w:eastAsia="Times New Roman" w:hAnsi="Times New Roman" w:cs="Times New Roman"/>
                <w:sz w:val="16"/>
                <w:szCs w:val="16"/>
                <w:lang w:eastAsia="lv-LV"/>
              </w:rPr>
            </w:pPr>
          </w:p>
        </w:tc>
      </w:tr>
      <w:tr w14:paraId="4B17EAA0" w14:textId="77777777" w:rsidTr="006F26CF">
        <w:tblPrEx>
          <w:tblW w:w="9356" w:type="dxa"/>
          <w:jc w:val="center"/>
          <w:tblLayout w:type="fixed"/>
          <w:tblLook w:val="04A0"/>
        </w:tblPrEx>
        <w:trPr>
          <w:trHeight w:val="177"/>
          <w:jc w:val="cent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26CF" w:rsidRPr="00726600" w:rsidP="006F26CF" w14:paraId="4776E2DB" w14:textId="1456ACA7">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7.</w:t>
            </w:r>
            <w:r>
              <w:rPr>
                <w:rFonts w:ascii="Times New Roman" w:eastAsia="Times New Roman" w:hAnsi="Times New Roman" w:cs="Times New Roman"/>
                <w:sz w:val="16"/>
                <w:szCs w:val="16"/>
                <w:lang w:eastAsia="lv-LV"/>
              </w:rPr>
              <w:t>4</w:t>
            </w:r>
            <w:r w:rsidRPr="00726600">
              <w:rPr>
                <w:rFonts w:ascii="Times New Roman" w:eastAsia="Times New Roman" w:hAnsi="Times New Roman" w:cs="Times New Roman"/>
                <w:sz w:val="16"/>
                <w:szCs w:val="16"/>
                <w:lang w:eastAsia="lv-LV"/>
              </w:rPr>
              <w:t>.</w:t>
            </w:r>
          </w:p>
        </w:tc>
        <w:tc>
          <w:tcPr>
            <w:tcW w:w="21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F26CF" w:rsidRPr="00726600" w:rsidP="006F26CF" w14:paraId="36E9D429" w14:textId="77777777">
            <w:pPr>
              <w:spacing w:after="0" w:line="240" w:lineRule="auto"/>
              <w:rPr>
                <w:rFonts w:ascii="Times New Roman" w:eastAsia="Times New Roman" w:hAnsi="Times New Roman" w:cs="Times New Roman"/>
                <w:sz w:val="16"/>
                <w:szCs w:val="16"/>
                <w:lang w:eastAsia="lv-LV"/>
              </w:rPr>
            </w:pPr>
            <w:r w:rsidRPr="00726600">
              <w:rPr>
                <w:rFonts w:ascii="Times New Roman" w:eastAsia="Times New Roman" w:hAnsi="Times New Roman" w:cs="Times New Roman"/>
                <w:sz w:val="16"/>
                <w:szCs w:val="16"/>
                <w:lang w:eastAsia="lv-LV"/>
              </w:rPr>
              <w:t>Nodrošināt Mākslīgo maisījumu zīdaiņiem un mākslīgo papildu ēdināšanas maisījumu zīdaiņiem, kas dzimuši HIV inficētām sievietēm, lai mazinātu jaundzimušo inficēšanās draudus ar mātes pienu</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437CF240" w14:textId="7019C6E0">
            <w:pPr>
              <w:spacing w:after="0" w:line="240" w:lineRule="auto"/>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2B66546C" w14:textId="26664BE6">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0FC17E8A" w14:textId="77777777">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0D203CAB" w14:textId="77777777">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28C41901" w14:textId="77777777">
            <w:pPr>
              <w:spacing w:after="0" w:line="240" w:lineRule="auto"/>
              <w:jc w:val="center"/>
              <w:rPr>
                <w:rFonts w:ascii="Times New Roman" w:hAnsi="Times New Roman" w:cs="Times New Roman"/>
                <w:sz w:val="16"/>
                <w:szCs w:val="16"/>
              </w:rPr>
            </w:pPr>
            <w:r w:rsidRPr="00726600">
              <w:rPr>
                <w:rFonts w:ascii="Times New Roman" w:hAnsi="Times New Roman" w:cs="Times New Roman"/>
                <w:sz w:val="16"/>
                <w:szCs w:val="16"/>
              </w:rPr>
              <w:t>29 874</w:t>
            </w:r>
          </w:p>
        </w:tc>
        <w:tc>
          <w:tcPr>
            <w:tcW w:w="1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26CF" w:rsidRPr="00726600" w:rsidP="006F26CF" w14:paraId="06000DA3" w14:textId="5AED3438">
            <w:pPr>
              <w:jc w:val="center"/>
              <w:rPr>
                <w:rFonts w:ascii="Times New Roman" w:eastAsia="Times New Roman" w:hAnsi="Times New Roman" w:cs="Times New Roman"/>
                <w:sz w:val="16"/>
                <w:szCs w:val="16"/>
                <w:lang w:eastAsia="lv-LV"/>
              </w:rPr>
            </w:pPr>
            <w:r w:rsidRPr="00726600">
              <w:rPr>
                <w:rFonts w:ascii="Times New Roman" w:hAnsi="Times New Roman" w:cs="Times New Roman"/>
                <w:sz w:val="16"/>
                <w:szCs w:val="16"/>
              </w:rPr>
              <w:t>29 874</w:t>
            </w:r>
          </w:p>
        </w:tc>
      </w:tr>
    </w:tbl>
    <w:p w:rsidR="004C3D7E" w:rsidRPr="008300AF" w:rsidP="004C3D7E" w14:paraId="6F90CFBE" w14:textId="77777777">
      <w:pPr>
        <w:spacing w:after="0" w:line="240" w:lineRule="auto"/>
        <w:contextualSpacing/>
        <w:jc w:val="both"/>
        <w:rPr>
          <w:rFonts w:ascii="Times New Roman" w:hAnsi="Times New Roman" w:cs="Times New Roman"/>
          <w:sz w:val="24"/>
          <w:szCs w:val="24"/>
        </w:rPr>
      </w:pPr>
    </w:p>
    <w:p w:rsidR="004C3D7E" w:rsidRPr="008300AF" w:rsidP="004C3D7E" w14:paraId="217EA123" w14:textId="77777777">
      <w:pPr>
        <w:spacing w:after="0" w:line="240" w:lineRule="auto"/>
        <w:jc w:val="both"/>
        <w:rPr>
          <w:rFonts w:ascii="Times New Roman" w:hAnsi="Times New Roman" w:cs="Times New Roman"/>
          <w:sz w:val="24"/>
          <w:szCs w:val="24"/>
        </w:rPr>
      </w:pPr>
    </w:p>
    <w:p w:rsidR="004C3D7E" w:rsidP="004C3D7E" w14:paraId="11F891F6"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Norēķinu veikšanai ar ES un EEZ valstīm par sniegtajiem veselības aprūpes pakalpojumiem līdz 2023.gadam tiks novirzīti </w:t>
      </w:r>
      <w:r>
        <w:rPr>
          <w:rFonts w:ascii="Times New Roman" w:hAnsi="Times New Roman" w:cs="Times New Roman"/>
          <w:sz w:val="24"/>
          <w:szCs w:val="24"/>
        </w:rPr>
        <w:t>9</w:t>
      </w:r>
      <w:r w:rsidRPr="008300AF">
        <w:rPr>
          <w:rFonts w:ascii="Times New Roman" w:hAnsi="Times New Roman" w:cs="Times New Roman"/>
          <w:sz w:val="24"/>
          <w:szCs w:val="24"/>
        </w:rPr>
        <w:t>,</w:t>
      </w:r>
      <w:r>
        <w:rPr>
          <w:rFonts w:ascii="Times New Roman" w:hAnsi="Times New Roman" w:cs="Times New Roman"/>
          <w:sz w:val="24"/>
          <w:szCs w:val="24"/>
        </w:rPr>
        <w:t>3</w:t>
      </w:r>
      <w:r w:rsidRPr="008300AF">
        <w:rPr>
          <w:rFonts w:ascii="Times New Roman" w:hAnsi="Times New Roman" w:cs="Times New Roman"/>
          <w:sz w:val="24"/>
          <w:szCs w:val="24"/>
        </w:rPr>
        <w:t xml:space="preserve"> miljoni euro, nodrošinot, ka norēķini par ES un EEZ valstīs sniegtajiem veselības aprūpes pakalpojumiem Latvijas iedzīvotājiem tiek veikti pilnā apmērā noteiktajos termiņos bez kavējuma naudas aprēķināšanas.</w:t>
      </w:r>
    </w:p>
    <w:p w:rsidR="004C3D7E" w:rsidRPr="008300AF" w:rsidP="004C3D7E" w14:paraId="0804407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Pr>
          <w:rFonts w:ascii="Times New Roman" w:hAnsi="Times New Roman" w:cs="Times New Roman"/>
          <w:sz w:val="24"/>
          <w:szCs w:val="24"/>
        </w:rPr>
        <w:t xml:space="preserve">Papildus politikas plānošanas dokumentu īstenošanai konkrētu saslimšanas jomā - </w:t>
      </w:r>
      <w:r w:rsidRPr="00C77BDD">
        <w:rPr>
          <w:rFonts w:ascii="Times New Roman" w:hAnsi="Times New Roman" w:cs="Times New Roman"/>
          <w:sz w:val="24"/>
          <w:szCs w:val="24"/>
        </w:rPr>
        <w:t>Veselības aprūpes pakalpojumu onkoloģijas jomā uzlabošanas plāna</w:t>
      </w:r>
      <w:r>
        <w:rPr>
          <w:rFonts w:ascii="Times New Roman" w:hAnsi="Times New Roman" w:cs="Times New Roman"/>
          <w:sz w:val="24"/>
          <w:szCs w:val="24"/>
        </w:rPr>
        <w:t>m</w:t>
      </w:r>
      <w:r w:rsidRPr="00C77BDD">
        <w:rPr>
          <w:rFonts w:ascii="Times New Roman" w:hAnsi="Times New Roman" w:cs="Times New Roman"/>
          <w:sz w:val="24"/>
          <w:szCs w:val="24"/>
        </w:rPr>
        <w:t xml:space="preserve"> 2017.–2020.gadam</w:t>
      </w:r>
      <w:r>
        <w:rPr>
          <w:rFonts w:ascii="Times New Roman" w:hAnsi="Times New Roman" w:cs="Times New Roman"/>
          <w:sz w:val="24"/>
          <w:szCs w:val="24"/>
        </w:rPr>
        <w:t xml:space="preserve">, </w:t>
      </w:r>
      <w:r w:rsidRPr="00C77BDD">
        <w:rPr>
          <w:rFonts w:ascii="Times New Roman" w:hAnsi="Times New Roman" w:cs="Times New Roman"/>
          <w:sz w:val="24"/>
          <w:szCs w:val="24"/>
        </w:rPr>
        <w:t xml:space="preserve">HIV infekcijas, seksuālās transmisijas infekciju, B un C hepatīta izplatības ierobežošanas rīcības </w:t>
      </w:r>
      <w:r w:rsidRPr="00C77BDD">
        <w:rPr>
          <w:rFonts w:ascii="Times New Roman" w:hAnsi="Times New Roman" w:cs="Times New Roman"/>
          <w:sz w:val="24"/>
          <w:szCs w:val="24"/>
        </w:rPr>
        <w:t>plāna</w:t>
      </w:r>
      <w:r>
        <w:rPr>
          <w:rFonts w:ascii="Times New Roman" w:hAnsi="Times New Roman" w:cs="Times New Roman"/>
          <w:sz w:val="24"/>
          <w:szCs w:val="24"/>
        </w:rPr>
        <w:t>m</w:t>
      </w:r>
      <w:r w:rsidRPr="00C77BDD">
        <w:rPr>
          <w:rFonts w:ascii="Times New Roman" w:hAnsi="Times New Roman" w:cs="Times New Roman"/>
          <w:sz w:val="24"/>
          <w:szCs w:val="24"/>
        </w:rPr>
        <w:t xml:space="preserve"> 2018.-2020.gadam</w:t>
      </w:r>
      <w:r>
        <w:rPr>
          <w:rFonts w:ascii="Times New Roman" w:hAnsi="Times New Roman" w:cs="Times New Roman"/>
          <w:sz w:val="24"/>
          <w:szCs w:val="24"/>
        </w:rPr>
        <w:t xml:space="preserve">, </w:t>
      </w:r>
      <w:r w:rsidRPr="00C77BDD">
        <w:rPr>
          <w:rFonts w:ascii="Times New Roman" w:hAnsi="Times New Roman" w:cs="Times New Roman"/>
          <w:sz w:val="24"/>
          <w:szCs w:val="24"/>
        </w:rPr>
        <w:t>Mātes un bērna veselības uzlabošanas plāna</w:t>
      </w:r>
      <w:r>
        <w:rPr>
          <w:rFonts w:ascii="Times New Roman" w:hAnsi="Times New Roman" w:cs="Times New Roman"/>
          <w:sz w:val="24"/>
          <w:szCs w:val="24"/>
        </w:rPr>
        <w:t>m</w:t>
      </w:r>
      <w:r w:rsidRPr="00C77BDD">
        <w:rPr>
          <w:rFonts w:ascii="Times New Roman" w:hAnsi="Times New Roman" w:cs="Times New Roman"/>
          <w:sz w:val="24"/>
          <w:szCs w:val="24"/>
        </w:rPr>
        <w:t xml:space="preserve"> 2017.-2020.gadam</w:t>
      </w:r>
      <w:r>
        <w:rPr>
          <w:rFonts w:ascii="Times New Roman" w:hAnsi="Times New Roman" w:cs="Times New Roman"/>
          <w:sz w:val="24"/>
          <w:szCs w:val="24"/>
        </w:rPr>
        <w:t xml:space="preserve">, </w:t>
      </w:r>
      <w:r w:rsidRPr="00C77BDD">
        <w:rPr>
          <w:rFonts w:ascii="Times New Roman" w:hAnsi="Times New Roman" w:cs="Times New Roman"/>
          <w:sz w:val="24"/>
          <w:szCs w:val="24"/>
        </w:rPr>
        <w:t>Plāna</w:t>
      </w:r>
      <w:r>
        <w:rPr>
          <w:rFonts w:ascii="Times New Roman" w:hAnsi="Times New Roman" w:cs="Times New Roman"/>
          <w:sz w:val="24"/>
          <w:szCs w:val="24"/>
        </w:rPr>
        <w:t>m</w:t>
      </w:r>
      <w:r w:rsidRPr="00C77BDD">
        <w:rPr>
          <w:rFonts w:ascii="Times New Roman" w:hAnsi="Times New Roman" w:cs="Times New Roman"/>
          <w:sz w:val="24"/>
          <w:szCs w:val="24"/>
        </w:rPr>
        <w:t xml:space="preserve"> reto slimību jomā 2017.-2020.gadam</w:t>
      </w:r>
      <w:r>
        <w:rPr>
          <w:rFonts w:ascii="Times New Roman" w:hAnsi="Times New Roman" w:cs="Times New Roman"/>
          <w:sz w:val="24"/>
          <w:szCs w:val="24"/>
        </w:rPr>
        <w:t xml:space="preserve"> līdz 2023.gadam tiks novirzīti 46,8 miljoni euro.</w:t>
      </w:r>
    </w:p>
    <w:p w:rsidR="004C3D7E" w:rsidRPr="008300AF" w:rsidP="004C3D7E" w14:paraId="2629F49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Palielinot valsts budžeta finansējumu, tiks samazināti mājsaimniecību tiešie maksājumi par veselības aprūpes pakalpojumiem, 2023.gadā sasniedzot ES vidējos rādītājus 26% (</w:t>
      </w:r>
      <w:r w:rsidRPr="008300AF">
        <w:rPr>
          <w:rFonts w:ascii="Times New Roman" w:hAnsi="Times New Roman" w:cs="Times New Roman"/>
          <w:i/>
          <w:sz w:val="24"/>
          <w:szCs w:val="24"/>
        </w:rPr>
        <w:t>skat. 1</w:t>
      </w:r>
      <w:r>
        <w:rPr>
          <w:rFonts w:ascii="Times New Roman" w:hAnsi="Times New Roman" w:cs="Times New Roman"/>
          <w:i/>
          <w:sz w:val="24"/>
          <w:szCs w:val="24"/>
        </w:rPr>
        <w:t>6</w:t>
      </w:r>
      <w:r w:rsidRPr="008300AF">
        <w:rPr>
          <w:rFonts w:ascii="Times New Roman" w:hAnsi="Times New Roman" w:cs="Times New Roman"/>
          <w:i/>
          <w:sz w:val="24"/>
          <w:szCs w:val="24"/>
        </w:rPr>
        <w:t>.tabulu</w:t>
      </w:r>
      <w:r w:rsidRPr="008300AF">
        <w:rPr>
          <w:rFonts w:ascii="Times New Roman" w:hAnsi="Times New Roman" w:cs="Times New Roman"/>
          <w:sz w:val="24"/>
          <w:szCs w:val="24"/>
        </w:rPr>
        <w:t>). Kopējie izdevumi par veselības aprūpi sasniegs 1 2</w:t>
      </w:r>
      <w:r>
        <w:rPr>
          <w:rFonts w:ascii="Times New Roman" w:hAnsi="Times New Roman" w:cs="Times New Roman"/>
          <w:sz w:val="24"/>
          <w:szCs w:val="24"/>
        </w:rPr>
        <w:t>42</w:t>
      </w:r>
      <w:r w:rsidRPr="008300AF">
        <w:rPr>
          <w:rFonts w:ascii="Times New Roman" w:hAnsi="Times New Roman" w:cs="Times New Roman"/>
          <w:sz w:val="24"/>
          <w:szCs w:val="24"/>
        </w:rPr>
        <w:t xml:space="preserve"> euro.</w:t>
      </w:r>
    </w:p>
    <w:p w:rsidR="004C3D7E" w:rsidP="004C3D7E" w14:paraId="329A0DA4" w14:textId="77777777">
      <w:pPr>
        <w:spacing w:after="0" w:line="240" w:lineRule="auto"/>
        <w:ind w:left="720"/>
        <w:contextualSpacing/>
        <w:jc w:val="right"/>
        <w:rPr>
          <w:rFonts w:ascii="Times New Roman" w:hAnsi="Times New Roman" w:cs="Times New Roman"/>
          <w:i/>
          <w:sz w:val="24"/>
          <w:szCs w:val="24"/>
        </w:rPr>
      </w:pPr>
    </w:p>
    <w:p w:rsidR="004C3D7E" w:rsidRPr="008300AF" w:rsidP="004C3D7E" w14:paraId="5B0A27EA" w14:textId="77777777">
      <w:pPr>
        <w:spacing w:after="0" w:line="240" w:lineRule="auto"/>
        <w:ind w:left="720"/>
        <w:contextualSpacing/>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6</w:t>
      </w:r>
      <w:r w:rsidRPr="008300AF">
        <w:rPr>
          <w:rFonts w:ascii="Times New Roman" w:hAnsi="Times New Roman" w:cs="Times New Roman"/>
          <w:i/>
          <w:sz w:val="24"/>
          <w:szCs w:val="24"/>
        </w:rPr>
        <w:t xml:space="preserve">.tabula </w:t>
      </w:r>
    </w:p>
    <w:p w:rsidR="004C3D7E" w:rsidRPr="008300AF" w:rsidP="004C3D7E" w14:paraId="2FAA25F5" w14:textId="77777777">
      <w:pPr>
        <w:spacing w:after="0" w:line="240" w:lineRule="auto"/>
        <w:ind w:left="720"/>
        <w:contextualSpacing/>
        <w:jc w:val="center"/>
        <w:rPr>
          <w:rFonts w:ascii="Times New Roman" w:hAnsi="Times New Roman" w:cs="Times New Roman"/>
          <w:i/>
          <w:sz w:val="24"/>
          <w:szCs w:val="24"/>
        </w:rPr>
      </w:pPr>
      <w:r w:rsidRPr="008300AF">
        <w:rPr>
          <w:rFonts w:ascii="Times New Roman" w:hAnsi="Times New Roman" w:cs="Times New Roman"/>
          <w:b/>
          <w:sz w:val="24"/>
          <w:szCs w:val="24"/>
        </w:rPr>
        <w:t>Veselības nozares kopējie (valsts un privātie) izdevumi</w:t>
      </w:r>
    </w:p>
    <w:p w:rsidR="004C3D7E" w:rsidRPr="008300AF" w:rsidP="004C3D7E" w14:paraId="2D7EFBB3" w14:textId="77777777">
      <w:pPr>
        <w:spacing w:after="0" w:line="240" w:lineRule="auto"/>
        <w:contextualSpacing/>
        <w:jc w:val="both"/>
        <w:rPr>
          <w:rFonts w:ascii="Times New Roman" w:hAnsi="Times New Roman" w:cs="Times New Roman"/>
          <w:sz w:val="24"/>
          <w:szCs w:val="24"/>
          <w:highlight w:val="yellow"/>
        </w:rPr>
      </w:pPr>
    </w:p>
    <w:tbl>
      <w:tblPr>
        <w:tblW w:w="9634" w:type="dxa"/>
        <w:jc w:val="center"/>
        <w:tblLayout w:type="fixed"/>
        <w:tblLook w:val="04A0"/>
      </w:tblPr>
      <w:tblGrid>
        <w:gridCol w:w="2518"/>
        <w:gridCol w:w="1186"/>
        <w:gridCol w:w="1186"/>
        <w:gridCol w:w="1186"/>
        <w:gridCol w:w="1186"/>
        <w:gridCol w:w="1186"/>
        <w:gridCol w:w="1186"/>
      </w:tblGrid>
      <w:tr w14:paraId="7B35D4D3" w14:textId="77777777" w:rsidTr="004C3D7E">
        <w:tblPrEx>
          <w:tblW w:w="9634" w:type="dxa"/>
          <w:jc w:val="center"/>
          <w:tblLayout w:type="fixed"/>
          <w:tblLook w:val="04A0"/>
        </w:tblPrEx>
        <w:trPr>
          <w:trHeight w:val="183"/>
          <w:jc w:val="center"/>
        </w:trPr>
        <w:tc>
          <w:tcPr>
            <w:tcW w:w="2518"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bottom"/>
            <w:hideMark/>
          </w:tcPr>
          <w:p w:rsidR="004C3D7E" w:rsidRPr="00726600" w:rsidP="004C3D7E" w14:paraId="7B8AD7BE" w14:textId="77777777">
            <w:pPr>
              <w:spacing w:after="0" w:line="240" w:lineRule="auto"/>
              <w:jc w:val="center"/>
              <w:rPr>
                <w:rFonts w:ascii="Times New Roman" w:eastAsia="Times New Roman" w:hAnsi="Times New Roman" w:cs="Times New Roman"/>
                <w:color w:val="000000"/>
                <w:sz w:val="16"/>
                <w:szCs w:val="16"/>
                <w:lang w:eastAsia="lv-LV"/>
              </w:rPr>
            </w:pP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18838C7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2018</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09AF544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2019</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26409BA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2020</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17A0458A"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2021</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7A9879E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2022</w:t>
            </w:r>
          </w:p>
        </w:tc>
        <w:tc>
          <w:tcPr>
            <w:tcW w:w="1186" w:type="dxa"/>
            <w:tcBorders>
              <w:top w:val="single" w:sz="4" w:space="0" w:color="auto"/>
              <w:left w:val="nil"/>
              <w:bottom w:val="single" w:sz="4" w:space="0" w:color="auto"/>
              <w:right w:val="single" w:sz="4" w:space="0" w:color="auto"/>
            </w:tcBorders>
            <w:shd w:val="clear" w:color="auto" w:fill="FDEADA" w:themeFill="accent6" w:themeFillTint="33"/>
            <w:noWrap/>
            <w:vAlign w:val="bottom"/>
            <w:hideMark/>
          </w:tcPr>
          <w:p w:rsidR="004C3D7E" w:rsidRPr="00726600" w:rsidP="004C3D7E" w14:paraId="46886FC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2023</w:t>
            </w:r>
          </w:p>
        </w:tc>
      </w:tr>
      <w:tr w14:paraId="53926065" w14:textId="77777777" w:rsidTr="004C3D7E">
        <w:tblPrEx>
          <w:tblW w:w="9634" w:type="dxa"/>
          <w:jc w:val="center"/>
          <w:tblLayout w:type="fixed"/>
          <w:tblLook w:val="04A0"/>
        </w:tblPrEx>
        <w:trPr>
          <w:trHeight w:val="398"/>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C3D7E" w:rsidRPr="00726600" w:rsidP="004C3D7E" w14:paraId="5B329C2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Valsts budžets no kopējiem veselības aprūpes pakalpojumiem (%)</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3F9EA8E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62.00%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44C2094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64.00%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62EB739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68.00%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7DBF210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70.00%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2863F9D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72.00%</w:t>
            </w:r>
          </w:p>
        </w:tc>
        <w:tc>
          <w:tcPr>
            <w:tcW w:w="1186" w:type="dxa"/>
            <w:tcBorders>
              <w:top w:val="single" w:sz="4" w:space="0" w:color="auto"/>
              <w:left w:val="nil"/>
              <w:bottom w:val="single" w:sz="4" w:space="0" w:color="auto"/>
              <w:right w:val="single" w:sz="4" w:space="0" w:color="auto"/>
            </w:tcBorders>
            <w:shd w:val="clear" w:color="auto" w:fill="auto"/>
            <w:noWrap/>
            <w:vAlign w:val="bottom"/>
            <w:hideMark/>
          </w:tcPr>
          <w:p w:rsidR="004C3D7E" w:rsidRPr="00726600" w:rsidP="004C3D7E" w14:paraId="1E7397C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74.00%</w:t>
            </w:r>
          </w:p>
        </w:tc>
      </w:tr>
      <w:tr w14:paraId="046C5B55" w14:textId="77777777" w:rsidTr="004C3D7E">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4C3D7E" w:rsidRPr="00726600" w:rsidP="004C3D7E" w14:paraId="3188D7E3"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Mājsaimniecību tiešo maksājumu īpatsvars no kopējiem izdevumiem par veselības aprūpes pakalpojumiem (%)</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69CEE71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38.00%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4184766F"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36.00%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11C05DB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32.00%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1BD6E8DB"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30.00%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1EAFCAB7"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28.00%</w:t>
            </w:r>
          </w:p>
        </w:tc>
        <w:tc>
          <w:tcPr>
            <w:tcW w:w="1186" w:type="dxa"/>
            <w:tcBorders>
              <w:top w:val="nil"/>
              <w:left w:val="nil"/>
              <w:bottom w:val="single" w:sz="4" w:space="0" w:color="auto"/>
              <w:right w:val="single" w:sz="4" w:space="0" w:color="auto"/>
            </w:tcBorders>
            <w:shd w:val="clear" w:color="auto" w:fill="auto"/>
            <w:noWrap/>
            <w:vAlign w:val="bottom"/>
            <w:hideMark/>
          </w:tcPr>
          <w:p w:rsidR="004C3D7E" w:rsidRPr="00726600" w:rsidP="004C3D7E" w14:paraId="590087F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26.00%</w:t>
            </w:r>
          </w:p>
        </w:tc>
      </w:tr>
      <w:tr w14:paraId="3F7E276A" w14:textId="77777777" w:rsidTr="004C3D7E">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4C3D7E" w:rsidRPr="00726600" w:rsidP="004C3D7E" w14:paraId="4BF88E7D"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Kopējie izdevumi par veselības aprūpes pakalpojumiem, euro</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197F3D9C" w14:textId="188EF8E3">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1 732 833 398</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416B483D" w14:textId="3FEEE8AB">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1 889 011 459</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4BBF1956" w14:textId="4B60B78B">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1 938 606 273</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7D3BD586" w14:textId="586E3E04">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2 073 186 054</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7B7B7B59" w14:textId="184DF639">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2 192 663 884</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6F26CF" w14:paraId="4B380755" w14:textId="01EBA939">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2 279 943 074</w:t>
            </w:r>
          </w:p>
        </w:tc>
      </w:tr>
      <w:tr w14:paraId="3B31B168" w14:textId="77777777" w:rsidTr="004C3D7E">
        <w:tblPrEx>
          <w:tblW w:w="9634" w:type="dxa"/>
          <w:jc w:val="center"/>
          <w:tblLayout w:type="fixed"/>
          <w:tblLook w:val="04A0"/>
        </w:tblPrEx>
        <w:trPr>
          <w:trHeight w:val="398"/>
          <w:jc w:val="center"/>
        </w:trPr>
        <w:tc>
          <w:tcPr>
            <w:tcW w:w="2518" w:type="dxa"/>
            <w:tcBorders>
              <w:top w:val="nil"/>
              <w:left w:val="single" w:sz="4" w:space="0" w:color="auto"/>
              <w:bottom w:val="single" w:sz="4" w:space="0" w:color="auto"/>
              <w:right w:val="single" w:sz="4" w:space="0" w:color="auto"/>
            </w:tcBorders>
            <w:shd w:val="clear" w:color="auto" w:fill="auto"/>
            <w:vAlign w:val="bottom"/>
            <w:hideMark/>
          </w:tcPr>
          <w:p w:rsidR="004C3D7E" w:rsidRPr="00726600" w:rsidP="004C3D7E" w14:paraId="65BAD7AF"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Mājsaimniecību izdevumi par veselības aprūpes pakalpojumiem, euro</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4BF14E08" w14:textId="2768664F">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658 476 691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034B739C" w14:textId="4A9B60AB">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680 044 125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009ECDF7" w14:textId="60C8755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620 354 007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6750293D" w14:textId="03BD04BE">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621 955 816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094AF5F4" w14:textId="0AF34C0C">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613 945 887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5C1885" w14:paraId="1BCA4E7C" w14:textId="6A89EDE4">
            <w:pPr>
              <w:spacing w:after="0" w:line="240" w:lineRule="auto"/>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 xml:space="preserve">592 785 199 </w:t>
            </w:r>
          </w:p>
        </w:tc>
      </w:tr>
      <w:tr w14:paraId="206EFEA9" w14:textId="77777777" w:rsidTr="004C3D7E">
        <w:tblPrEx>
          <w:tblW w:w="9634" w:type="dxa"/>
          <w:jc w:val="center"/>
          <w:tblLayout w:type="fixed"/>
          <w:tblLook w:val="04A0"/>
        </w:tblPrEx>
        <w:trPr>
          <w:trHeight w:val="199"/>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4C3D7E" w:rsidRPr="00726600" w:rsidP="004C3D7E" w14:paraId="7C6FABC2"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Kopā izdevumi uz 1 iedzīvotāju, euro</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631D2E8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897.95</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718EF763"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988.76</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14B584F5"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1024.97</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12BA6560"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1107.20</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13CFDA7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1182.84</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27FC9864"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1242.33</w:t>
            </w:r>
          </w:p>
        </w:tc>
      </w:tr>
      <w:tr w14:paraId="76B1E50E" w14:textId="77777777" w:rsidTr="004C3D7E">
        <w:tblPrEx>
          <w:tblW w:w="9634" w:type="dxa"/>
          <w:jc w:val="center"/>
          <w:tblLayout w:type="fixed"/>
          <w:tblLook w:val="04A0"/>
        </w:tblPrEx>
        <w:trPr>
          <w:trHeight w:val="199"/>
          <w:jc w:val="center"/>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rsidR="004C3D7E" w:rsidRPr="00726600" w:rsidP="004C3D7E" w14:paraId="5D2C5410" w14:textId="77777777">
            <w:pPr>
              <w:spacing w:after="0" w:line="240" w:lineRule="auto"/>
              <w:rPr>
                <w:rFonts w:ascii="Times New Roman" w:eastAsia="Times New Roman" w:hAnsi="Times New Roman" w:cs="Times New Roman"/>
                <w:color w:val="000000"/>
                <w:sz w:val="16"/>
                <w:szCs w:val="16"/>
                <w:lang w:eastAsia="lv-LV"/>
              </w:rPr>
            </w:pPr>
            <w:r w:rsidRPr="00726600">
              <w:rPr>
                <w:rFonts w:ascii="Times New Roman" w:eastAsia="Times New Roman" w:hAnsi="Times New Roman" w:cs="Times New Roman"/>
                <w:color w:val="000000"/>
                <w:sz w:val="16"/>
                <w:szCs w:val="16"/>
                <w:lang w:eastAsia="lv-LV"/>
              </w:rPr>
              <w:t>Kopā izdevumi no IKP (%)</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08A1CC46"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6.29%</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42264078"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6.47%</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5084076C"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6.29%</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741D8D2D"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6.37%</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2CBDFA79"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6.39%</w:t>
            </w:r>
          </w:p>
        </w:tc>
        <w:tc>
          <w:tcPr>
            <w:tcW w:w="1186" w:type="dxa"/>
            <w:tcBorders>
              <w:top w:val="nil"/>
              <w:left w:val="nil"/>
              <w:bottom w:val="single" w:sz="4" w:space="0" w:color="auto"/>
              <w:right w:val="single" w:sz="4" w:space="0" w:color="auto"/>
            </w:tcBorders>
            <w:shd w:val="clear" w:color="auto" w:fill="auto"/>
            <w:noWrap/>
            <w:hideMark/>
          </w:tcPr>
          <w:p w:rsidR="004C3D7E" w:rsidRPr="00726600" w:rsidP="004C3D7E" w14:paraId="0F3EC901" w14:textId="77777777">
            <w:pPr>
              <w:spacing w:after="0" w:line="240" w:lineRule="auto"/>
              <w:jc w:val="center"/>
              <w:rPr>
                <w:rFonts w:ascii="Times New Roman" w:eastAsia="Times New Roman" w:hAnsi="Times New Roman" w:cs="Times New Roman"/>
                <w:color w:val="000000"/>
                <w:sz w:val="16"/>
                <w:szCs w:val="16"/>
                <w:lang w:eastAsia="lv-LV"/>
              </w:rPr>
            </w:pPr>
            <w:r w:rsidRPr="00726600">
              <w:rPr>
                <w:rFonts w:ascii="Times New Roman" w:hAnsi="Times New Roman" w:cs="Times New Roman"/>
                <w:sz w:val="16"/>
                <w:szCs w:val="16"/>
              </w:rPr>
              <w:t>6.29%</w:t>
            </w:r>
          </w:p>
        </w:tc>
      </w:tr>
    </w:tbl>
    <w:p w:rsidR="004C3D7E" w:rsidRPr="008300AF" w:rsidP="004C3D7E" w14:paraId="21AD450C" w14:textId="77777777">
      <w:pPr>
        <w:spacing w:after="0" w:line="240" w:lineRule="auto"/>
        <w:contextualSpacing/>
        <w:jc w:val="both"/>
        <w:rPr>
          <w:rFonts w:ascii="Times New Roman" w:hAnsi="Times New Roman" w:cs="Times New Roman"/>
          <w:sz w:val="24"/>
          <w:szCs w:val="24"/>
          <w:highlight w:val="yellow"/>
        </w:rPr>
      </w:pPr>
    </w:p>
    <w:p w:rsidR="004C3D7E" w:rsidRPr="008300AF" w:rsidP="004C3D7E" w14:paraId="0F3E93B0" w14:textId="77777777">
      <w:pPr>
        <w:pStyle w:val="ListParagraph"/>
        <w:spacing w:after="0" w:line="240" w:lineRule="auto"/>
        <w:ind w:left="0"/>
        <w:jc w:val="center"/>
        <w:rPr>
          <w:rFonts w:ascii="Times New Roman" w:hAnsi="Times New Roman" w:eastAsiaTheme="majorEastAsia" w:cs="Times New Roman"/>
          <w:sz w:val="28"/>
          <w:szCs w:val="28"/>
        </w:rPr>
      </w:pPr>
    </w:p>
    <w:p w:rsidR="004C3D7E" w:rsidRPr="008300AF" w:rsidP="004C3D7E" w14:paraId="6EB46E7F" w14:textId="77777777">
      <w:pPr>
        <w:pStyle w:val="ListParagraph"/>
        <w:spacing w:after="0" w:line="240" w:lineRule="auto"/>
        <w:ind w:left="0"/>
        <w:jc w:val="center"/>
        <w:rPr>
          <w:rFonts w:ascii="Times New Roman" w:hAnsi="Times New Roman" w:eastAsiaTheme="majorEastAsia" w:cs="Times New Roman"/>
          <w:sz w:val="28"/>
          <w:szCs w:val="28"/>
        </w:rPr>
      </w:pPr>
      <w:r w:rsidRPr="008300AF">
        <w:rPr>
          <w:rFonts w:ascii="Times New Roman" w:hAnsi="Times New Roman" w:eastAsiaTheme="majorEastAsia" w:cs="Times New Roman"/>
          <w:sz w:val="28"/>
          <w:szCs w:val="28"/>
        </w:rPr>
        <w:t>4.2. Ieguvumi tautsaimniecībā</w:t>
      </w:r>
    </w:p>
    <w:p w:rsidR="004C3D7E" w:rsidRPr="008300AF" w:rsidP="004C3D7E" w14:paraId="1AFFFABF" w14:textId="77777777">
      <w:pPr>
        <w:pStyle w:val="ListParagraph"/>
        <w:spacing w:after="0" w:line="240" w:lineRule="auto"/>
        <w:ind w:left="0"/>
        <w:jc w:val="both"/>
        <w:rPr>
          <w:rFonts w:ascii="Times New Roman" w:hAnsi="Times New Roman" w:eastAsiaTheme="majorEastAsia" w:cs="Times New Roman"/>
          <w:sz w:val="28"/>
          <w:szCs w:val="28"/>
        </w:rPr>
      </w:pPr>
    </w:p>
    <w:p w:rsidR="004C3D7E" w:rsidRPr="008300AF" w:rsidP="004C3D7E" w14:paraId="6943278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Veicot ieguldījumus veselības aprūpes sistēmā un vienlaikus nodrošinot izmaksu efektivitātes palielināšanu, ieguvumi tautsaimniecībā tiek mērīti vairākos aspektos. </w:t>
      </w:r>
    </w:p>
    <w:p w:rsidR="004C3D7E" w:rsidRPr="008300AF" w:rsidP="004C3D7E" w14:paraId="50517F4D" w14:textId="77777777">
      <w:pPr>
        <w:pStyle w:val="ListParagraph"/>
        <w:spacing w:after="0" w:line="240" w:lineRule="auto"/>
        <w:ind w:left="0"/>
        <w:jc w:val="both"/>
        <w:rPr>
          <w:rFonts w:ascii="Times New Roman" w:hAnsi="Times New Roman" w:cs="Times New Roman"/>
          <w:sz w:val="24"/>
          <w:szCs w:val="24"/>
        </w:rPr>
      </w:pPr>
    </w:p>
    <w:p w:rsidR="005A26CA" w:rsidRPr="005A26CA" w:rsidP="005A26CA" w14:paraId="6764D873" w14:textId="04A19B22">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2023.gadā kopējam veselības finansējumam (publiskajam un privātajam) sasniedzot 1 2</w:t>
      </w:r>
      <w:r>
        <w:rPr>
          <w:rFonts w:ascii="Times New Roman" w:hAnsi="Times New Roman" w:cs="Times New Roman"/>
          <w:sz w:val="24"/>
          <w:szCs w:val="24"/>
        </w:rPr>
        <w:t>42</w:t>
      </w:r>
      <w:r w:rsidRPr="008300AF">
        <w:rPr>
          <w:rFonts w:ascii="Times New Roman" w:hAnsi="Times New Roman" w:cs="Times New Roman"/>
          <w:sz w:val="24"/>
          <w:szCs w:val="24"/>
        </w:rPr>
        <w:t xml:space="preserve"> euro uz 1 iedzīvotāju, attālināmās mirstības rādītājs atbilstoši Eiropas valstu rādītājiem sasniegs 154 koriģējamās mirstības gadījumus uz 100 000 iedzīvotājiem </w:t>
      </w:r>
      <w:r w:rsidRPr="008300AF">
        <w:rPr>
          <w:rFonts w:ascii="Times New Roman" w:hAnsi="Times New Roman" w:cs="Times New Roman"/>
          <w:i/>
          <w:sz w:val="24"/>
          <w:szCs w:val="24"/>
        </w:rPr>
        <w:t>(skat. 14.attēlu).</w:t>
      </w:r>
      <w:r w:rsidRPr="008300AF">
        <w:rPr>
          <w:rFonts w:ascii="Times New Roman" w:hAnsi="Times New Roman" w:cs="Times New Roman"/>
          <w:sz w:val="24"/>
          <w:szCs w:val="24"/>
        </w:rPr>
        <w:t xml:space="preserve"> Tādējādi rēķinot uz populāciju tiks novērsta 3 046 iedzīvotāju nāve, tautsaimniecībai gūstot ieguvumu 1,5 miljardu euro apmērā, </w:t>
      </w:r>
      <w:r w:rsidRPr="008300AF">
        <w:rPr>
          <w:rFonts w:ascii="Times New Roman" w:hAnsi="Times New Roman" w:cs="Times New Roman"/>
          <w:sz w:val="24"/>
        </w:rPr>
        <w:t>ņemot vērā, ka viena iedzīvotāja dzīvības cena ir 500 000 euro</w:t>
      </w:r>
      <w:r>
        <w:rPr>
          <w:rFonts w:ascii="Times New Roman" w:hAnsi="Times New Roman" w:cs="Times New Roman"/>
          <w:i/>
          <w:vertAlign w:val="superscript"/>
        </w:rPr>
        <w:footnoteReference w:id="97"/>
      </w:r>
      <w:r w:rsidRPr="008300AF">
        <w:rPr>
          <w:rFonts w:ascii="Times New Roman" w:hAnsi="Times New Roman" w:cs="Times New Roman"/>
          <w:i/>
          <w:sz w:val="24"/>
        </w:rPr>
        <w:t>.</w:t>
      </w:r>
    </w:p>
    <w:p w:rsidR="004C3D7E" w:rsidP="004C3D7E" w14:paraId="0E2BE338" w14:textId="403FA35B">
      <w:pPr>
        <w:pStyle w:val="ListParagraph"/>
        <w:spacing w:after="0" w:line="240" w:lineRule="auto"/>
        <w:ind w:left="0"/>
        <w:jc w:val="both"/>
        <w:rPr>
          <w:rFonts w:ascii="Times New Roman" w:hAnsi="Times New Roman" w:cs="Times New Roman"/>
          <w:sz w:val="24"/>
          <w:szCs w:val="24"/>
        </w:rPr>
      </w:pPr>
    </w:p>
    <w:p w:rsidR="005A26CA" w:rsidP="004C3D7E" w14:paraId="646AAEBA" w14:textId="1BFEA60C">
      <w:pPr>
        <w:pStyle w:val="ListParagraph"/>
        <w:spacing w:after="0" w:line="240" w:lineRule="auto"/>
        <w:ind w:left="0"/>
        <w:jc w:val="both"/>
        <w:rPr>
          <w:rFonts w:ascii="Times New Roman" w:hAnsi="Times New Roman" w:cs="Times New Roman"/>
          <w:sz w:val="24"/>
          <w:szCs w:val="24"/>
        </w:rPr>
      </w:pPr>
    </w:p>
    <w:p w:rsidR="005A26CA" w:rsidP="004C3D7E" w14:paraId="1334D3D5" w14:textId="0B3ABB8D">
      <w:pPr>
        <w:pStyle w:val="ListParagraph"/>
        <w:spacing w:after="0" w:line="240" w:lineRule="auto"/>
        <w:ind w:left="0"/>
        <w:jc w:val="both"/>
        <w:rPr>
          <w:rFonts w:ascii="Times New Roman" w:hAnsi="Times New Roman" w:cs="Times New Roman"/>
          <w:sz w:val="24"/>
          <w:szCs w:val="24"/>
        </w:rPr>
      </w:pPr>
    </w:p>
    <w:p w:rsidR="005A26CA" w:rsidP="004C3D7E" w14:paraId="6739D5E7" w14:textId="0316772E">
      <w:pPr>
        <w:pStyle w:val="ListParagraph"/>
        <w:spacing w:after="0" w:line="240" w:lineRule="auto"/>
        <w:ind w:left="0"/>
        <w:jc w:val="both"/>
        <w:rPr>
          <w:rFonts w:ascii="Times New Roman" w:hAnsi="Times New Roman" w:cs="Times New Roman"/>
          <w:sz w:val="24"/>
          <w:szCs w:val="24"/>
        </w:rPr>
      </w:pPr>
    </w:p>
    <w:p w:rsidR="005A26CA" w:rsidP="004C3D7E" w14:paraId="0FE6D8A9" w14:textId="5ABF475A">
      <w:pPr>
        <w:pStyle w:val="ListParagraph"/>
        <w:spacing w:after="0" w:line="240" w:lineRule="auto"/>
        <w:ind w:left="0"/>
        <w:jc w:val="both"/>
        <w:rPr>
          <w:rFonts w:ascii="Times New Roman" w:hAnsi="Times New Roman" w:cs="Times New Roman"/>
          <w:sz w:val="24"/>
          <w:szCs w:val="24"/>
        </w:rPr>
      </w:pPr>
    </w:p>
    <w:p w:rsidR="005A26CA" w:rsidP="004C3D7E" w14:paraId="77213F81" w14:textId="456F9419">
      <w:pPr>
        <w:pStyle w:val="ListParagraph"/>
        <w:spacing w:after="0" w:line="240" w:lineRule="auto"/>
        <w:ind w:left="0"/>
        <w:jc w:val="both"/>
        <w:rPr>
          <w:rFonts w:ascii="Times New Roman" w:hAnsi="Times New Roman" w:cs="Times New Roman"/>
          <w:sz w:val="24"/>
          <w:szCs w:val="24"/>
        </w:rPr>
      </w:pPr>
    </w:p>
    <w:p w:rsidR="005A26CA" w:rsidP="004C3D7E" w14:paraId="64914DA2" w14:textId="61A8B825">
      <w:pPr>
        <w:pStyle w:val="ListParagraph"/>
        <w:spacing w:after="0" w:line="240" w:lineRule="auto"/>
        <w:ind w:left="0"/>
        <w:jc w:val="both"/>
        <w:rPr>
          <w:rFonts w:ascii="Times New Roman" w:hAnsi="Times New Roman" w:cs="Times New Roman"/>
          <w:sz w:val="24"/>
          <w:szCs w:val="24"/>
        </w:rPr>
      </w:pPr>
    </w:p>
    <w:p w:rsidR="005A26CA" w:rsidP="004C3D7E" w14:paraId="20AD4BF8" w14:textId="5DD93B8A">
      <w:pPr>
        <w:pStyle w:val="ListParagraph"/>
        <w:spacing w:after="0" w:line="240" w:lineRule="auto"/>
        <w:ind w:left="0"/>
        <w:jc w:val="both"/>
        <w:rPr>
          <w:rFonts w:ascii="Times New Roman" w:hAnsi="Times New Roman" w:cs="Times New Roman"/>
          <w:sz w:val="24"/>
          <w:szCs w:val="24"/>
        </w:rPr>
      </w:pPr>
    </w:p>
    <w:p w:rsidR="005A26CA" w:rsidP="004C3D7E" w14:paraId="71CDF505" w14:textId="7B133A61">
      <w:pPr>
        <w:pStyle w:val="ListParagraph"/>
        <w:spacing w:after="0" w:line="240" w:lineRule="auto"/>
        <w:ind w:left="0"/>
        <w:jc w:val="both"/>
        <w:rPr>
          <w:rFonts w:ascii="Times New Roman" w:hAnsi="Times New Roman" w:cs="Times New Roman"/>
          <w:sz w:val="24"/>
          <w:szCs w:val="24"/>
        </w:rPr>
      </w:pPr>
    </w:p>
    <w:p w:rsidR="005A26CA" w:rsidP="004C3D7E" w14:paraId="2BB38916" w14:textId="65A62953">
      <w:pPr>
        <w:pStyle w:val="ListParagraph"/>
        <w:spacing w:after="0" w:line="240" w:lineRule="auto"/>
        <w:ind w:left="0"/>
        <w:jc w:val="both"/>
        <w:rPr>
          <w:rFonts w:ascii="Times New Roman" w:hAnsi="Times New Roman" w:cs="Times New Roman"/>
          <w:sz w:val="24"/>
          <w:szCs w:val="24"/>
        </w:rPr>
      </w:pPr>
    </w:p>
    <w:p w:rsidR="005A26CA" w:rsidP="004C3D7E" w14:paraId="328C459F" w14:textId="267F12FC">
      <w:pPr>
        <w:pStyle w:val="ListParagraph"/>
        <w:spacing w:after="0" w:line="240" w:lineRule="auto"/>
        <w:ind w:left="0"/>
        <w:jc w:val="both"/>
        <w:rPr>
          <w:rFonts w:ascii="Times New Roman" w:hAnsi="Times New Roman" w:cs="Times New Roman"/>
          <w:sz w:val="24"/>
          <w:szCs w:val="24"/>
        </w:rPr>
      </w:pPr>
    </w:p>
    <w:p w:rsidR="005A26CA" w:rsidP="004C3D7E" w14:paraId="7408255C" w14:textId="3C8656E1">
      <w:pPr>
        <w:pStyle w:val="ListParagraph"/>
        <w:spacing w:after="0" w:line="240" w:lineRule="auto"/>
        <w:ind w:left="0"/>
        <w:jc w:val="both"/>
        <w:rPr>
          <w:rFonts w:ascii="Times New Roman" w:hAnsi="Times New Roman" w:cs="Times New Roman"/>
          <w:sz w:val="24"/>
          <w:szCs w:val="24"/>
        </w:rPr>
      </w:pPr>
    </w:p>
    <w:p w:rsidR="005A26CA" w:rsidP="004C3D7E" w14:paraId="08BFC17F" w14:textId="397210BC">
      <w:pPr>
        <w:pStyle w:val="ListParagraph"/>
        <w:spacing w:after="0" w:line="240" w:lineRule="auto"/>
        <w:ind w:left="0"/>
        <w:jc w:val="both"/>
        <w:rPr>
          <w:rFonts w:ascii="Times New Roman" w:hAnsi="Times New Roman" w:cs="Times New Roman"/>
          <w:sz w:val="24"/>
          <w:szCs w:val="24"/>
        </w:rPr>
      </w:pPr>
    </w:p>
    <w:p w:rsidR="005A26CA" w:rsidP="004C3D7E" w14:paraId="67F8CA25" w14:textId="5EC28F55">
      <w:pPr>
        <w:pStyle w:val="ListParagraph"/>
        <w:spacing w:after="0" w:line="240" w:lineRule="auto"/>
        <w:ind w:left="0"/>
        <w:jc w:val="both"/>
        <w:rPr>
          <w:rFonts w:ascii="Times New Roman" w:hAnsi="Times New Roman" w:cs="Times New Roman"/>
          <w:sz w:val="24"/>
          <w:szCs w:val="24"/>
        </w:rPr>
      </w:pPr>
    </w:p>
    <w:p w:rsidR="005A26CA" w:rsidP="004C3D7E" w14:paraId="69019CAC" w14:textId="72F8BEFD">
      <w:pPr>
        <w:pStyle w:val="ListParagraph"/>
        <w:spacing w:after="0" w:line="240" w:lineRule="auto"/>
        <w:ind w:left="0"/>
        <w:jc w:val="both"/>
        <w:rPr>
          <w:rFonts w:ascii="Times New Roman" w:hAnsi="Times New Roman" w:cs="Times New Roman"/>
          <w:sz w:val="24"/>
          <w:szCs w:val="24"/>
        </w:rPr>
      </w:pPr>
    </w:p>
    <w:p w:rsidR="005A26CA" w:rsidRPr="008300AF" w:rsidP="004C3D7E" w14:paraId="4BC3F548"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44B89B68" w14:textId="77777777">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14.attēls</w:t>
      </w:r>
    </w:p>
    <w:p w:rsidR="004C3D7E" w:rsidRPr="008300AF" w:rsidP="004C3D7E" w14:paraId="792ECA3B" w14:textId="77777777">
      <w:pPr>
        <w:spacing w:after="0" w:line="240" w:lineRule="auto"/>
        <w:ind w:hanging="709"/>
        <w:contextualSpacing/>
        <w:jc w:val="right"/>
        <w:rPr>
          <w:rFonts w:ascii="Times New Roman" w:hAnsi="Times New Roman" w:cs="Times New Roman"/>
          <w:i/>
          <w:sz w:val="24"/>
          <w:szCs w:val="24"/>
        </w:rPr>
      </w:pPr>
    </w:p>
    <w:p w:rsidR="004C3D7E" w:rsidRPr="008300AF" w:rsidP="004C3D7E" w14:paraId="13113764" w14:textId="77777777">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Finansējuma un attālināmās mirstības rādītāju korelācija Eiropas valstīs, 2013.gads</w:t>
      </w:r>
    </w:p>
    <w:p w:rsidR="004C3D7E" w:rsidRPr="008300AF" w:rsidP="004C3D7E" w14:paraId="1686B7D8"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49479C01" w14:textId="77777777">
      <w:pPr>
        <w:pStyle w:val="ListParagraph"/>
        <w:spacing w:after="0" w:line="240" w:lineRule="auto"/>
        <w:ind w:left="0"/>
        <w:jc w:val="both"/>
        <w:rPr>
          <w:rFonts w:ascii="Times New Roman" w:hAnsi="Times New Roman" w:cs="Times New Roman"/>
          <w:sz w:val="24"/>
          <w:szCs w:val="24"/>
        </w:rPr>
      </w:pPr>
      <w:r w:rsidRPr="008300AF">
        <w:rPr>
          <w:rFonts w:ascii="Times New Roman" w:hAnsi="Times New Roman" w:cs="Times New Roman"/>
          <w:noProof/>
          <w:lang w:eastAsia="lv-LV"/>
        </w:rPr>
        <w:drawing>
          <wp:inline distT="0" distB="0" distL="0" distR="0">
            <wp:extent cx="5788025" cy="3030395"/>
            <wp:effectExtent l="0" t="0" r="3175" b="17780"/>
            <wp:docPr id="7" name="Chart 4">
              <a:extLst xmlns:a="http://schemas.openxmlformats.org/drawingml/2006/main">
                <a:ext xmlns:a="http://schemas.openxmlformats.org/drawingml/2006/main" uri="{FF2B5EF4-FFF2-40B4-BE49-F238E27FC236}">
                  <a16:creationId xmlns:a16="http://schemas.microsoft.com/office/drawing/2014/main" id="{2ADC3E99-8367-4745-8F69-D0CA9B27B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3D7E" w:rsidRPr="008300AF" w:rsidP="004C3D7E" w14:paraId="5B38B797"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29E804E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Otrs </w:t>
      </w:r>
      <w:r>
        <w:rPr>
          <w:rFonts w:ascii="Times New Roman" w:hAnsi="Times New Roman" w:cs="Times New Roman"/>
          <w:sz w:val="24"/>
          <w:szCs w:val="24"/>
        </w:rPr>
        <w:t xml:space="preserve">no </w:t>
      </w:r>
      <w:r w:rsidRPr="008300AF">
        <w:rPr>
          <w:rFonts w:ascii="Times New Roman" w:hAnsi="Times New Roman" w:cs="Times New Roman"/>
          <w:sz w:val="24"/>
          <w:szCs w:val="24"/>
        </w:rPr>
        <w:t>aspektiem ir mirstības rādītāji vecumgrupā līdz 65 gadiem, kas ir otrie augstākie Eiropā un</w:t>
      </w:r>
      <w:r>
        <w:rPr>
          <w:rFonts w:ascii="Times New Roman" w:hAnsi="Times New Roman" w:cs="Times New Roman"/>
          <w:sz w:val="24"/>
          <w:szCs w:val="24"/>
        </w:rPr>
        <w:t xml:space="preserve"> </w:t>
      </w:r>
      <w:r w:rsidRPr="008300AF">
        <w:rPr>
          <w:rFonts w:ascii="Times New Roman" w:hAnsi="Times New Roman" w:cs="Times New Roman"/>
          <w:sz w:val="24"/>
          <w:szCs w:val="24"/>
        </w:rPr>
        <w:t>kas mazina Latvijas darbaspēka resursus par 3,9% (salīdzinājumā, ja mirstības rādītāji atbilstu ES valstu vidējiem rādītājiem). Ņemot vērā likumā “Par valsts budžetu 2017.gadam” plānotos valsts budžeta nodokļu ieņēmumus 6,34 miljardu apmērā un nodarbināto skaitu 894 tūkst. apmērā, tas rada neiekasētos nodokļu ieņēmumus valsts budžetā 247,3 milj. euro apmērā gadā jeb 1,24 miljardus euro piecos gados.</w:t>
      </w:r>
    </w:p>
    <w:p w:rsidR="004C3D7E" w:rsidRPr="008300AF" w:rsidP="004C3D7E" w14:paraId="4511051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Tādējādi, veicot ieguldījumus veselības nozares attīstībā plānotajā apjomā, valsts budžets kopumā iegūs vairāk nekā 400 miljonus euro. Līdz ar to veiktajiem ieguldījumiem būs pozitīvs fiskāls efekts.</w:t>
      </w:r>
    </w:p>
    <w:p w:rsidR="004C3D7E" w:rsidRPr="008300AF" w:rsidP="004C3D7E" w14:paraId="38FCD77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Tāpat palielinot finansējumu veselības nozarei, samazināsies potenciāli zaudēto mūža gadu apjoms no 88 191 potenciāli zaudētiem mūža gadiem 2015.gadā līdz 75 023 potenciāli zaudētiem mūža gadiem 2023.gadā, tautsaimniecībai radot papildus ieņēmumus 466,5 miljonu euro apmērā, ņemot vērā iekšzemes kopprodukta apmēru uz 1 iedzīvotāju </w:t>
      </w:r>
      <w:r w:rsidRPr="008300AF">
        <w:rPr>
          <w:rFonts w:ascii="Times New Roman" w:hAnsi="Times New Roman" w:cs="Times New Roman"/>
          <w:i/>
          <w:sz w:val="24"/>
          <w:szCs w:val="24"/>
        </w:rPr>
        <w:t>(skat. 15.attēlu un 1</w:t>
      </w:r>
      <w:r>
        <w:rPr>
          <w:rFonts w:ascii="Times New Roman" w:hAnsi="Times New Roman" w:cs="Times New Roman"/>
          <w:i/>
          <w:sz w:val="24"/>
          <w:szCs w:val="24"/>
        </w:rPr>
        <w:t>7</w:t>
      </w:r>
      <w:r w:rsidRPr="008300AF">
        <w:rPr>
          <w:rFonts w:ascii="Times New Roman" w:hAnsi="Times New Roman" w:cs="Times New Roman"/>
          <w:i/>
          <w:sz w:val="24"/>
          <w:szCs w:val="24"/>
        </w:rPr>
        <w:t>.tabulu)</w:t>
      </w:r>
      <w:r w:rsidRPr="008300AF">
        <w:rPr>
          <w:rFonts w:ascii="Times New Roman" w:hAnsi="Times New Roman" w:cs="Times New Roman"/>
          <w:sz w:val="24"/>
          <w:szCs w:val="24"/>
        </w:rPr>
        <w:t>.</w:t>
      </w:r>
    </w:p>
    <w:p w:rsidR="004C3D7E" w:rsidRPr="008300AF" w:rsidP="004C3D7E" w14:paraId="56E1B13D"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Savukārt tikai darbaspēka nodokļu papildus ieņēmumi valsts budžetā dos 179 miljonus euro, ņemot vērā vidējo bruto un neto darba samaksu tautsaimniecībā un spēkā esošo sociālā nodokļa likmi.</w:t>
      </w:r>
    </w:p>
    <w:p w:rsidR="004C3D7E" w:rsidRPr="008300AF" w:rsidP="004C3D7E" w14:paraId="2B594AED"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1B9C30CE" w14:textId="77777777">
      <w:pPr>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7</w:t>
      </w:r>
      <w:r w:rsidRPr="008300AF">
        <w:rPr>
          <w:rFonts w:ascii="Times New Roman" w:hAnsi="Times New Roman" w:cs="Times New Roman"/>
          <w:i/>
          <w:sz w:val="24"/>
          <w:szCs w:val="24"/>
        </w:rPr>
        <w:t xml:space="preserve">.tabula </w:t>
      </w:r>
    </w:p>
    <w:p w:rsidR="004C3D7E" w:rsidRPr="008300AF" w:rsidP="004C3D7E" w14:paraId="520905FB" w14:textId="77777777">
      <w:pPr>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Tautsaimniecības ieguvums no veselības nozares reformas</w:t>
      </w:r>
    </w:p>
    <w:p w:rsidR="004C3D7E" w:rsidRPr="008300AF" w:rsidP="004C3D7E" w14:paraId="3F376266" w14:textId="77777777">
      <w:pPr>
        <w:spacing w:after="0" w:line="240" w:lineRule="auto"/>
        <w:contextualSpacing/>
        <w:jc w:val="both"/>
        <w:rPr>
          <w:rFonts w:ascii="Times New Roman" w:hAnsi="Times New Roman" w:cs="Times New Roman"/>
          <w:sz w:val="24"/>
          <w:szCs w:val="24"/>
        </w:rPr>
      </w:pPr>
    </w:p>
    <w:tbl>
      <w:tblPr>
        <w:tblW w:w="9215" w:type="dxa"/>
        <w:jc w:val="center"/>
        <w:tblLayout w:type="fixed"/>
        <w:tblLook w:val="04A0"/>
      </w:tblPr>
      <w:tblGrid>
        <w:gridCol w:w="2136"/>
        <w:gridCol w:w="1179"/>
        <w:gridCol w:w="1180"/>
        <w:gridCol w:w="1180"/>
        <w:gridCol w:w="1180"/>
        <w:gridCol w:w="1180"/>
        <w:gridCol w:w="1180"/>
      </w:tblGrid>
      <w:tr w14:paraId="1BB2803E" w14:textId="77777777" w:rsidTr="004C3D7E">
        <w:tblPrEx>
          <w:tblW w:w="9215" w:type="dxa"/>
          <w:jc w:val="center"/>
          <w:tblLayout w:type="fixed"/>
          <w:tblLook w:val="04A0"/>
        </w:tblPrEx>
        <w:trPr>
          <w:trHeight w:val="319"/>
          <w:jc w:val="center"/>
        </w:trPr>
        <w:tc>
          <w:tcPr>
            <w:tcW w:w="2136" w:type="dxa"/>
            <w:tcBorders>
              <w:top w:val="single" w:sz="4" w:space="0" w:color="auto"/>
              <w:left w:val="single" w:sz="4" w:space="0" w:color="auto"/>
              <w:bottom w:val="single" w:sz="4" w:space="0" w:color="auto"/>
              <w:right w:val="single" w:sz="4" w:space="0" w:color="auto"/>
            </w:tcBorders>
            <w:shd w:val="clear" w:color="auto" w:fill="FDEADA" w:themeFill="accent6" w:themeFillTint="33"/>
            <w:vAlign w:val="center"/>
            <w:hideMark/>
          </w:tcPr>
          <w:p w:rsidR="004C3D7E" w:rsidRPr="008300AF" w:rsidP="004C3D7E" w14:paraId="4AC6B254" w14:textId="77777777">
            <w:pPr>
              <w:spacing w:after="0" w:line="240" w:lineRule="auto"/>
              <w:jc w:val="center"/>
              <w:rPr>
                <w:rFonts w:ascii="Times New Roman" w:eastAsia="Times New Roman" w:hAnsi="Times New Roman" w:cs="Times New Roman"/>
                <w:b/>
                <w:color w:val="000000"/>
                <w:sz w:val="18"/>
                <w:szCs w:val="18"/>
                <w:lang w:eastAsia="lv-LV"/>
              </w:rPr>
            </w:pPr>
          </w:p>
        </w:tc>
        <w:tc>
          <w:tcPr>
            <w:tcW w:w="1179"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43B42119"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2018</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70669B17"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2019</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2B58A77C"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2020</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031E09B5"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2021</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32670712"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2022</w:t>
            </w:r>
          </w:p>
        </w:tc>
        <w:tc>
          <w:tcPr>
            <w:tcW w:w="1180" w:type="dxa"/>
            <w:tcBorders>
              <w:top w:val="single" w:sz="4" w:space="0" w:color="auto"/>
              <w:left w:val="nil"/>
              <w:bottom w:val="single" w:sz="4" w:space="0" w:color="auto"/>
              <w:right w:val="single" w:sz="4" w:space="0" w:color="auto"/>
            </w:tcBorders>
            <w:shd w:val="clear" w:color="auto" w:fill="FDEADA" w:themeFill="accent6" w:themeFillTint="33"/>
            <w:noWrap/>
            <w:vAlign w:val="center"/>
            <w:hideMark/>
          </w:tcPr>
          <w:p w:rsidR="004C3D7E" w:rsidRPr="008300AF" w:rsidP="004C3D7E" w14:paraId="35871EB9" w14:textId="77777777">
            <w:pPr>
              <w:spacing w:after="0" w:line="240" w:lineRule="auto"/>
              <w:jc w:val="center"/>
              <w:rPr>
                <w:rFonts w:ascii="Times New Roman" w:eastAsia="Times New Roman" w:hAnsi="Times New Roman" w:cs="Times New Roman"/>
                <w:b/>
                <w:color w:val="000000"/>
                <w:sz w:val="18"/>
                <w:szCs w:val="18"/>
                <w:lang w:eastAsia="lv-LV"/>
              </w:rPr>
            </w:pPr>
            <w:r w:rsidRPr="008300AF">
              <w:rPr>
                <w:rFonts w:ascii="Times New Roman" w:eastAsia="Times New Roman" w:hAnsi="Times New Roman" w:cs="Times New Roman"/>
                <w:b/>
                <w:color w:val="000000"/>
                <w:sz w:val="18"/>
                <w:szCs w:val="18"/>
                <w:lang w:eastAsia="lv-LV"/>
              </w:rPr>
              <w:t>2023</w:t>
            </w:r>
          </w:p>
        </w:tc>
      </w:tr>
      <w:tr w14:paraId="1B6D3191" w14:textId="77777777" w:rsidTr="004C3D7E">
        <w:tblPrEx>
          <w:tblW w:w="9215" w:type="dxa"/>
          <w:jc w:val="center"/>
          <w:tblLayout w:type="fixed"/>
          <w:tblLook w:val="04A0"/>
        </w:tblPrEx>
        <w:trPr>
          <w:trHeight w:val="360"/>
          <w:jc w:val="center"/>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4C3D7E" w:rsidRPr="008300AF" w:rsidP="004C3D7E" w14:paraId="29EE869E" w14:textId="77777777">
            <w:pPr>
              <w:spacing w:after="0" w:line="240" w:lineRule="auto"/>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Tautsaimniecības ieguvums no PZMG samazinājuma pret 2017.gadu, euro</w:t>
            </w:r>
          </w:p>
        </w:tc>
        <w:tc>
          <w:tcPr>
            <w:tcW w:w="1179"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3EAF28CD"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52 637 931</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60BD0C4C"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113 024 010</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F8DB8EB"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184 524 959</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AFBEC23"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263 091 503</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7D9EA93E"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363 523 132</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ACFA802"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466 507 753</w:t>
            </w:r>
          </w:p>
        </w:tc>
      </w:tr>
      <w:tr w14:paraId="5AEC4D87" w14:textId="77777777" w:rsidTr="004C3D7E">
        <w:tblPrEx>
          <w:tblW w:w="9215" w:type="dxa"/>
          <w:jc w:val="center"/>
          <w:tblLayout w:type="fixed"/>
          <w:tblLook w:val="04A0"/>
        </w:tblPrEx>
        <w:trPr>
          <w:trHeight w:val="179"/>
          <w:jc w:val="center"/>
        </w:trPr>
        <w:tc>
          <w:tcPr>
            <w:tcW w:w="2136" w:type="dxa"/>
            <w:tcBorders>
              <w:top w:val="nil"/>
              <w:left w:val="single" w:sz="4" w:space="0" w:color="auto"/>
              <w:bottom w:val="single" w:sz="4" w:space="0" w:color="auto"/>
              <w:right w:val="single" w:sz="4" w:space="0" w:color="auto"/>
            </w:tcBorders>
            <w:shd w:val="clear" w:color="auto" w:fill="auto"/>
            <w:vAlign w:val="bottom"/>
            <w:hideMark/>
          </w:tcPr>
          <w:p w:rsidR="004C3D7E" w:rsidRPr="008300AF" w:rsidP="004C3D7E" w14:paraId="47133D2D" w14:textId="77777777">
            <w:pPr>
              <w:spacing w:after="0" w:line="240" w:lineRule="auto"/>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Darbaspēka nodokļu ieguvums pret 2017.gadu, euro</w:t>
            </w:r>
          </w:p>
        </w:tc>
        <w:tc>
          <w:tcPr>
            <w:tcW w:w="1179"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481EB559"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21 111 822</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5D1FF48B"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44 872 548</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2DF550D7"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72 542 253</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372B0180"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102 531 666</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7E56A96" w14:textId="77777777">
            <w:pPr>
              <w:spacing w:after="0" w:line="240" w:lineRule="auto"/>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140 483 784</w:t>
            </w:r>
          </w:p>
        </w:tc>
        <w:tc>
          <w:tcPr>
            <w:tcW w:w="1180" w:type="dxa"/>
            <w:tcBorders>
              <w:top w:val="nil"/>
              <w:left w:val="nil"/>
              <w:bottom w:val="single" w:sz="4" w:space="0" w:color="auto"/>
              <w:right w:val="single" w:sz="4" w:space="0" w:color="auto"/>
            </w:tcBorders>
            <w:shd w:val="clear" w:color="auto" w:fill="auto"/>
            <w:noWrap/>
            <w:vAlign w:val="bottom"/>
            <w:hideMark/>
          </w:tcPr>
          <w:p w:rsidR="004C3D7E" w:rsidRPr="008300AF" w:rsidP="004C3D7E" w14:paraId="0736C33A" w14:textId="77777777">
            <w:pPr>
              <w:spacing w:after="0" w:line="240" w:lineRule="auto"/>
              <w:contextualSpacing/>
              <w:jc w:val="center"/>
              <w:rPr>
                <w:rFonts w:ascii="Times New Roman" w:eastAsia="Times New Roman" w:hAnsi="Times New Roman" w:cs="Times New Roman"/>
                <w:color w:val="000000"/>
                <w:sz w:val="18"/>
                <w:szCs w:val="18"/>
                <w:lang w:eastAsia="lv-LV"/>
              </w:rPr>
            </w:pPr>
            <w:r w:rsidRPr="008300AF">
              <w:rPr>
                <w:rFonts w:ascii="Times New Roman" w:eastAsia="Times New Roman" w:hAnsi="Times New Roman" w:cs="Times New Roman"/>
                <w:color w:val="000000"/>
                <w:sz w:val="18"/>
                <w:szCs w:val="18"/>
                <w:lang w:eastAsia="lv-LV"/>
              </w:rPr>
              <w:t>179 011 483</w:t>
            </w:r>
          </w:p>
        </w:tc>
      </w:tr>
    </w:tbl>
    <w:p w:rsidR="004C3D7E" w:rsidRPr="008300AF" w:rsidP="004C3D7E" w14:paraId="36671C7E" w14:textId="77777777">
      <w:pPr>
        <w:spacing w:after="0" w:line="240" w:lineRule="auto"/>
        <w:contextualSpacing/>
        <w:jc w:val="both"/>
        <w:rPr>
          <w:rFonts w:ascii="Times New Roman" w:hAnsi="Times New Roman" w:cs="Times New Roman"/>
          <w:sz w:val="24"/>
          <w:szCs w:val="24"/>
          <w:highlight w:val="yellow"/>
        </w:rPr>
      </w:pPr>
    </w:p>
    <w:p w:rsidR="004C3D7E" w:rsidRPr="008300AF" w:rsidP="004C3D7E" w14:paraId="2CBCEF8E" w14:textId="77777777">
      <w:pPr>
        <w:spacing w:after="0" w:line="240" w:lineRule="auto"/>
        <w:contextualSpacing/>
        <w:jc w:val="both"/>
        <w:rPr>
          <w:rFonts w:ascii="Times New Roman" w:hAnsi="Times New Roman" w:cs="Times New Roman"/>
          <w:sz w:val="24"/>
          <w:szCs w:val="24"/>
          <w:highlight w:val="yellow"/>
        </w:rPr>
      </w:pPr>
    </w:p>
    <w:p w:rsidR="004C3D7E" w:rsidRPr="008300AF" w:rsidP="004C3D7E" w14:paraId="673EF5FF" w14:textId="77777777">
      <w:pPr>
        <w:spacing w:after="0" w:line="240" w:lineRule="auto"/>
        <w:contextualSpacing/>
        <w:jc w:val="both"/>
        <w:rPr>
          <w:rFonts w:ascii="Times New Roman" w:hAnsi="Times New Roman" w:cs="Times New Roman"/>
          <w:sz w:val="24"/>
          <w:szCs w:val="24"/>
          <w:highlight w:val="yellow"/>
        </w:rPr>
      </w:pPr>
    </w:p>
    <w:p w:rsidR="004C3D7E" w:rsidRPr="008300AF" w:rsidP="004C3D7E" w14:paraId="7570288D" w14:textId="77777777">
      <w:pPr>
        <w:spacing w:after="0" w:line="240" w:lineRule="auto"/>
        <w:ind w:hanging="709"/>
        <w:contextualSpacing/>
        <w:jc w:val="right"/>
        <w:rPr>
          <w:rFonts w:ascii="Times New Roman" w:hAnsi="Times New Roman" w:cs="Times New Roman"/>
          <w:i/>
          <w:sz w:val="24"/>
          <w:szCs w:val="24"/>
        </w:rPr>
      </w:pPr>
      <w:r w:rsidRPr="008300AF">
        <w:rPr>
          <w:rFonts w:ascii="Times New Roman" w:hAnsi="Times New Roman" w:cs="Times New Roman"/>
          <w:i/>
          <w:sz w:val="24"/>
          <w:szCs w:val="24"/>
        </w:rPr>
        <w:t>15.attēls</w:t>
      </w:r>
    </w:p>
    <w:p w:rsidR="004C3D7E" w:rsidRPr="008300AF" w:rsidP="004C3D7E" w14:paraId="6AD09F28" w14:textId="77777777">
      <w:pPr>
        <w:spacing w:after="0" w:line="240" w:lineRule="auto"/>
        <w:ind w:hanging="709"/>
        <w:contextualSpacing/>
        <w:jc w:val="right"/>
        <w:rPr>
          <w:rFonts w:ascii="Times New Roman" w:hAnsi="Times New Roman" w:cs="Times New Roman"/>
          <w:i/>
          <w:sz w:val="24"/>
          <w:szCs w:val="24"/>
        </w:rPr>
      </w:pPr>
    </w:p>
    <w:p w:rsidR="004C3D7E" w:rsidRPr="008300AF" w:rsidP="004C3D7E" w14:paraId="6076BE23" w14:textId="77777777">
      <w:pPr>
        <w:spacing w:after="0" w:line="240" w:lineRule="auto"/>
        <w:contextualSpacing/>
        <w:jc w:val="center"/>
        <w:rPr>
          <w:rFonts w:ascii="Times New Roman" w:hAnsi="Times New Roman" w:cs="Times New Roman"/>
          <w:b/>
          <w:sz w:val="24"/>
          <w:szCs w:val="24"/>
        </w:rPr>
      </w:pPr>
      <w:r w:rsidRPr="008300AF">
        <w:rPr>
          <w:rFonts w:ascii="Times New Roman" w:hAnsi="Times New Roman" w:cs="Times New Roman"/>
          <w:b/>
          <w:sz w:val="24"/>
          <w:szCs w:val="24"/>
        </w:rPr>
        <w:t>Tautsaimniecības ieguvums no potenciāli zaudēto mūža gadu (PZMG) samazinājuma</w:t>
      </w:r>
    </w:p>
    <w:p w:rsidR="004C3D7E" w:rsidRPr="008300AF" w:rsidP="004C3D7E" w14:paraId="46692140" w14:textId="77777777">
      <w:pPr>
        <w:spacing w:after="0" w:line="240" w:lineRule="auto"/>
        <w:contextualSpacing/>
        <w:jc w:val="center"/>
        <w:rPr>
          <w:rFonts w:ascii="Times New Roman" w:hAnsi="Times New Roman" w:cs="Times New Roman"/>
          <w:sz w:val="24"/>
          <w:szCs w:val="24"/>
          <w:highlight w:val="yellow"/>
        </w:rPr>
      </w:pPr>
      <w:r w:rsidRPr="008300AF">
        <w:rPr>
          <w:rFonts w:ascii="Times New Roman" w:hAnsi="Times New Roman" w:cs="Times New Roman"/>
          <w:noProof/>
          <w:sz w:val="24"/>
          <w:szCs w:val="24"/>
          <w:highlight w:val="yellow"/>
          <w:lang w:eastAsia="lv-LV"/>
        </w:rPr>
        <w:drawing>
          <wp:inline distT="0" distB="0" distL="0" distR="0">
            <wp:extent cx="5797550" cy="2859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142" name="Picture 3"/>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97550" cy="2859405"/>
                    </a:xfrm>
                    <a:prstGeom prst="rect">
                      <a:avLst/>
                    </a:prstGeom>
                    <a:noFill/>
                  </pic:spPr>
                </pic:pic>
              </a:graphicData>
            </a:graphic>
          </wp:inline>
        </w:drawing>
      </w:r>
    </w:p>
    <w:p w:rsidR="004C3D7E" w:rsidRPr="008300AF" w:rsidP="004C3D7E" w14:paraId="4A2D7A9A" w14:textId="77777777">
      <w:pPr>
        <w:pStyle w:val="ListParagraph"/>
        <w:spacing w:after="0" w:line="240" w:lineRule="auto"/>
        <w:ind w:left="0"/>
        <w:jc w:val="both"/>
        <w:rPr>
          <w:rFonts w:ascii="Times New Roman" w:hAnsi="Times New Roman" w:cs="Times New Roman"/>
          <w:sz w:val="24"/>
          <w:szCs w:val="24"/>
          <w:lang w:eastAsia="lv-LV"/>
        </w:rPr>
      </w:pPr>
    </w:p>
    <w:p w:rsidR="004C3D7E" w:rsidRPr="008300AF" w:rsidP="004C3D7E" w14:paraId="4DC5446E" w14:textId="77777777">
      <w:pPr>
        <w:pStyle w:val="ListParagraph"/>
        <w:numPr>
          <w:ilvl w:val="0"/>
          <w:numId w:val="3"/>
        </w:numPr>
        <w:spacing w:after="0" w:line="240" w:lineRule="auto"/>
        <w:ind w:left="0" w:hanging="709"/>
        <w:jc w:val="both"/>
        <w:rPr>
          <w:rFonts w:ascii="Times New Roman" w:hAnsi="Times New Roman" w:cs="Times New Roman"/>
          <w:sz w:val="24"/>
          <w:szCs w:val="24"/>
          <w:lang w:eastAsia="lv-LV"/>
        </w:rPr>
      </w:pPr>
      <w:r w:rsidRPr="008300AF">
        <w:rPr>
          <w:rFonts w:ascii="Times New Roman" w:hAnsi="Times New Roman" w:cs="Times New Roman"/>
          <w:sz w:val="24"/>
        </w:rPr>
        <w:t>Saskaņā ar vairāku valstu datiem, nodrošinot veselības finansējumu līdz 1800 euro uz 1 iedzīvotāju tiek iegūts visbūtiskākais  p</w:t>
      </w:r>
      <w:r w:rsidRPr="008300AF">
        <w:rPr>
          <w:rFonts w:ascii="Times New Roman" w:hAnsi="Times New Roman" w:cs="Times New Roman"/>
          <w:sz w:val="24"/>
          <w:szCs w:val="24"/>
        </w:rPr>
        <w:t>aredzamā mūža ilguma palielinājums.</w:t>
      </w:r>
      <w:r>
        <w:rPr>
          <w:rStyle w:val="FootnoteReference"/>
          <w:rFonts w:ascii="Times New Roman" w:hAnsi="Times New Roman" w:cs="Times New Roman"/>
          <w:sz w:val="24"/>
        </w:rPr>
        <w:footnoteReference w:id="98"/>
      </w:r>
      <w:r w:rsidRPr="008300AF">
        <w:rPr>
          <w:rFonts w:ascii="Times New Roman" w:hAnsi="Times New Roman" w:cs="Times New Roman"/>
          <w:sz w:val="24"/>
          <w:szCs w:val="24"/>
          <w:lang w:eastAsia="lv-LV"/>
        </w:rPr>
        <w:t xml:space="preserve"> Līdz ar to, lai maksimizētu ieguvumus, veselības nozarei papildus būtu jāpalielina finansējums vēl 600 euro apmērā uz 1 iedzīvotāju.</w:t>
      </w:r>
    </w:p>
    <w:p w:rsidR="004C3D7E" w:rsidRPr="008300AF" w:rsidP="004C3D7E" w14:paraId="23DF0BAD" w14:textId="77777777">
      <w:pPr>
        <w:pStyle w:val="ListParagraph"/>
        <w:spacing w:after="0" w:line="240" w:lineRule="auto"/>
        <w:ind w:left="0"/>
        <w:jc w:val="both"/>
        <w:rPr>
          <w:rFonts w:ascii="Times New Roman" w:hAnsi="Times New Roman" w:cs="Times New Roman"/>
          <w:sz w:val="24"/>
          <w:szCs w:val="24"/>
          <w:lang w:eastAsia="lv-LV"/>
        </w:rPr>
      </w:pPr>
    </w:p>
    <w:p w:rsidR="004C3D7E" w:rsidRPr="008300AF" w:rsidP="004C3D7E" w14:paraId="3ECFABE9" w14:textId="77777777">
      <w:pPr>
        <w:pStyle w:val="Heading1"/>
        <w:rPr>
          <w:rFonts w:ascii="Times New Roman" w:hAnsi="Times New Roman" w:cs="Times New Roman"/>
          <w:b/>
          <w:sz w:val="28"/>
          <w:szCs w:val="28"/>
        </w:rPr>
      </w:pPr>
      <w:bookmarkStart w:id="194" w:name="_Toc256000036"/>
      <w:bookmarkStart w:id="195" w:name="_Toc486592202"/>
      <w:bookmarkStart w:id="196" w:name="_Toc488140832"/>
      <w:bookmarkStart w:id="197" w:name="_Toc256000077"/>
      <w:bookmarkStart w:id="198" w:name="_Toc256000118"/>
      <w:r w:rsidRPr="008300AF">
        <w:rPr>
          <w:rFonts w:ascii="Times New Roman" w:hAnsi="Times New Roman" w:cs="Times New Roman"/>
          <w:b/>
          <w:color w:val="auto"/>
          <w:sz w:val="28"/>
          <w:szCs w:val="28"/>
        </w:rPr>
        <w:t>V SNIEGUMA RĀDĪTĀJI</w:t>
      </w:r>
      <w:bookmarkEnd w:id="198"/>
      <w:bookmarkEnd w:id="197"/>
      <w:bookmarkEnd w:id="194"/>
      <w:bookmarkEnd w:id="195"/>
      <w:bookmarkEnd w:id="196"/>
    </w:p>
    <w:p w:rsidR="004C3D7E" w:rsidRPr="008300AF" w:rsidP="004C3D7E" w14:paraId="4002EF19" w14:textId="77777777">
      <w:pPr>
        <w:spacing w:after="0" w:line="240" w:lineRule="auto"/>
        <w:ind w:hanging="709"/>
        <w:jc w:val="center"/>
        <w:rPr>
          <w:rFonts w:ascii="Times New Roman" w:hAnsi="Times New Roman" w:cs="Times New Roman"/>
          <w:sz w:val="24"/>
          <w:szCs w:val="24"/>
        </w:rPr>
      </w:pPr>
    </w:p>
    <w:p w:rsidR="004C3D7E" w:rsidRPr="008300AF" w:rsidP="004C3D7E" w14:paraId="4B9B69AC"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Snieguma rādītāju mērķa jeb plānotās vērtības līdz 2023.gadam prognozētas ar nosacījumu, ka 2017.gadā un turpmāk reformas pasākumu īstenošanas ietvaros būs pieejami papildus valsts budžeta līdzekļi veselības aprūpes pakalpojumu pieejamības, kvalitātes un izmaksu efektivitātes uzlabošanai, tai skaitā ārstniecības personu atalgojuma palielināšanai. Snieguma rādītāju vērtības noteiktas un salīdzinātas ar ES valstu vidējiem rādītājiem </w:t>
      </w:r>
      <w:r w:rsidRPr="008300AF">
        <w:rPr>
          <w:rFonts w:ascii="Times New Roman" w:hAnsi="Times New Roman" w:cs="Times New Roman"/>
          <w:i/>
          <w:sz w:val="24"/>
          <w:szCs w:val="24"/>
        </w:rPr>
        <w:t>(skat. 1</w:t>
      </w:r>
      <w:r>
        <w:rPr>
          <w:rFonts w:ascii="Times New Roman" w:hAnsi="Times New Roman" w:cs="Times New Roman"/>
          <w:i/>
          <w:sz w:val="24"/>
          <w:szCs w:val="24"/>
        </w:rPr>
        <w:t>8</w:t>
      </w:r>
      <w:r w:rsidRPr="008300AF">
        <w:rPr>
          <w:rFonts w:ascii="Times New Roman" w:hAnsi="Times New Roman" w:cs="Times New Roman"/>
          <w:i/>
          <w:sz w:val="24"/>
          <w:szCs w:val="24"/>
        </w:rPr>
        <w:t>.tabulu).</w:t>
      </w:r>
    </w:p>
    <w:p w:rsidR="004C3D7E" w:rsidRPr="008300AF" w:rsidP="004C3D7E" w14:paraId="2431D24A"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265D1C74" w14:textId="77777777">
      <w:pPr>
        <w:spacing w:after="0" w:line="240" w:lineRule="auto"/>
        <w:ind w:hanging="709"/>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8</w:t>
      </w:r>
      <w:r w:rsidRPr="008300AF">
        <w:rPr>
          <w:rFonts w:ascii="Times New Roman" w:hAnsi="Times New Roman" w:cs="Times New Roman"/>
          <w:i/>
          <w:sz w:val="24"/>
          <w:szCs w:val="24"/>
        </w:rPr>
        <w:t>.tabula</w:t>
      </w:r>
    </w:p>
    <w:p w:rsidR="004C3D7E" w:rsidRPr="008300AF" w:rsidP="004C3D7E" w14:paraId="5D195120" w14:textId="77777777">
      <w:pPr>
        <w:spacing w:after="0" w:line="240" w:lineRule="auto"/>
        <w:ind w:hanging="709"/>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aprūpes snieguma rādītāji </w:t>
      </w:r>
    </w:p>
    <w:p w:rsidR="004C3D7E" w:rsidRPr="008300AF" w:rsidP="004C3D7E" w14:paraId="2F4A214D" w14:textId="77777777">
      <w:pPr>
        <w:spacing w:after="0" w:line="240" w:lineRule="auto"/>
        <w:ind w:hanging="709"/>
        <w:jc w:val="both"/>
        <w:rPr>
          <w:rFonts w:ascii="Times New Roman" w:hAnsi="Times New Roman" w:cs="Times New Roman"/>
          <w:b/>
          <w:sz w:val="24"/>
          <w:szCs w:val="24"/>
        </w:rPr>
      </w:pPr>
    </w:p>
    <w:tbl>
      <w:tblPr>
        <w:tblStyle w:val="TableGrid"/>
        <w:tblW w:w="9700" w:type="dxa"/>
        <w:tblInd w:w="-714" w:type="dxa"/>
        <w:tblLook w:val="04A0"/>
      </w:tblPr>
      <w:tblGrid>
        <w:gridCol w:w="1057"/>
        <w:gridCol w:w="1715"/>
        <w:gridCol w:w="2774"/>
        <w:gridCol w:w="1584"/>
        <w:gridCol w:w="1416"/>
        <w:gridCol w:w="1154"/>
      </w:tblGrid>
      <w:tr w14:paraId="263DFE49" w14:textId="77777777" w:rsidTr="004C3D7E">
        <w:tblPrEx>
          <w:tblW w:w="9700" w:type="dxa"/>
          <w:tblInd w:w="-714" w:type="dxa"/>
          <w:tblLook w:val="04A0"/>
        </w:tblPrEx>
        <w:trPr>
          <w:trHeight w:val="508"/>
        </w:trPr>
        <w:tc>
          <w:tcPr>
            <w:tcW w:w="1057" w:type="dxa"/>
            <w:shd w:val="clear" w:color="auto" w:fill="FDEADA" w:themeFill="accent6" w:themeFillTint="33"/>
            <w:textDirection w:val="btLr"/>
          </w:tcPr>
          <w:p w:rsidR="004C3D7E" w:rsidRPr="008300AF" w:rsidP="004C3D7E" w14:paraId="49EC574C" w14:textId="77777777">
            <w:pPr>
              <w:jc w:val="center"/>
              <w:rPr>
                <w:rFonts w:ascii="Times New Roman" w:hAnsi="Times New Roman" w:cs="Times New Roman"/>
                <w:b/>
                <w:bCs/>
                <w:sz w:val="20"/>
                <w:szCs w:val="20"/>
                <w:lang w:val="lv-LV"/>
              </w:rPr>
            </w:pPr>
          </w:p>
        </w:tc>
        <w:tc>
          <w:tcPr>
            <w:tcW w:w="4489" w:type="dxa"/>
            <w:gridSpan w:val="2"/>
            <w:shd w:val="clear" w:color="auto" w:fill="FDEADA" w:themeFill="accent6" w:themeFillTint="33"/>
            <w:noWrap/>
          </w:tcPr>
          <w:p w:rsidR="004C3D7E" w:rsidRPr="008300AF" w:rsidP="004C3D7E" w14:paraId="0ADDCDAA"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Snieguma rādītāji</w:t>
            </w:r>
          </w:p>
        </w:tc>
        <w:tc>
          <w:tcPr>
            <w:tcW w:w="1584" w:type="dxa"/>
            <w:shd w:val="clear" w:color="auto" w:fill="FDEADA" w:themeFill="accent6" w:themeFillTint="33"/>
            <w:noWrap/>
          </w:tcPr>
          <w:p w:rsidR="004C3D7E" w:rsidRPr="008300AF" w:rsidP="004C3D7E" w14:paraId="7A279812"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Bāzes vērtība</w:t>
            </w:r>
          </w:p>
          <w:p w:rsidR="004C3D7E" w:rsidRPr="008300AF" w:rsidP="004C3D7E" w14:paraId="5C01D5E9"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Latvijā</w:t>
            </w:r>
          </w:p>
        </w:tc>
        <w:tc>
          <w:tcPr>
            <w:tcW w:w="1416" w:type="dxa"/>
            <w:shd w:val="clear" w:color="auto" w:fill="FDEADA" w:themeFill="accent6" w:themeFillTint="33"/>
            <w:noWrap/>
          </w:tcPr>
          <w:p w:rsidR="004C3D7E" w:rsidRPr="008300AF" w:rsidP="004C3D7E" w14:paraId="4D7830B9"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ES valstu vidējie rādītāji attiecīgajā gadā</w:t>
            </w:r>
          </w:p>
        </w:tc>
        <w:tc>
          <w:tcPr>
            <w:tcW w:w="1154" w:type="dxa"/>
            <w:shd w:val="clear" w:color="auto" w:fill="FDEADA" w:themeFill="accent6" w:themeFillTint="33"/>
          </w:tcPr>
          <w:p w:rsidR="004C3D7E" w:rsidRPr="008300AF" w:rsidP="004C3D7E" w14:paraId="16F20453"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 xml:space="preserve">Plānotā vērtība </w:t>
            </w:r>
          </w:p>
          <w:p w:rsidR="004C3D7E" w:rsidRPr="008300AF" w:rsidP="004C3D7E" w14:paraId="5D9C92D5"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Latvijā</w:t>
            </w:r>
          </w:p>
          <w:p w:rsidR="004C3D7E" w:rsidRPr="008300AF" w:rsidP="004C3D7E" w14:paraId="5AB9D570"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(2023)</w:t>
            </w:r>
          </w:p>
        </w:tc>
      </w:tr>
      <w:tr w14:paraId="198AF327" w14:textId="77777777" w:rsidTr="004C3D7E">
        <w:tblPrEx>
          <w:tblW w:w="9700" w:type="dxa"/>
          <w:tblInd w:w="-714" w:type="dxa"/>
          <w:tblLook w:val="04A0"/>
        </w:tblPrEx>
        <w:trPr>
          <w:trHeight w:val="576"/>
        </w:trPr>
        <w:tc>
          <w:tcPr>
            <w:tcW w:w="1057" w:type="dxa"/>
            <w:vMerge w:val="restart"/>
            <w:shd w:val="clear" w:color="auto" w:fill="FDEADA" w:themeFill="accent6" w:themeFillTint="33"/>
            <w:textDirection w:val="btLr"/>
            <w:hideMark/>
          </w:tcPr>
          <w:p w:rsidR="004C3D7E" w:rsidRPr="008300AF" w:rsidP="004C3D7E" w14:paraId="3350ECC5" w14:textId="77777777">
            <w:pPr>
              <w:jc w:val="center"/>
              <w:rPr>
                <w:rFonts w:ascii="Times New Roman" w:hAnsi="Times New Roman" w:cs="Times New Roman"/>
                <w:b/>
                <w:bCs/>
                <w:sz w:val="20"/>
                <w:szCs w:val="20"/>
                <w:lang w:val="lv-LV"/>
              </w:rPr>
            </w:pPr>
            <w:r w:rsidRPr="008300AF">
              <w:rPr>
                <w:rFonts w:ascii="Times New Roman" w:hAnsi="Times New Roman" w:cs="Times New Roman"/>
                <w:b/>
                <w:bCs/>
                <w:sz w:val="20"/>
                <w:szCs w:val="20"/>
                <w:lang w:val="lv-LV"/>
              </w:rPr>
              <w:t>Galvenie snieguma rādītāji</w:t>
            </w:r>
          </w:p>
        </w:tc>
        <w:tc>
          <w:tcPr>
            <w:tcW w:w="4489" w:type="dxa"/>
            <w:gridSpan w:val="2"/>
            <w:shd w:val="clear" w:color="auto" w:fill="auto"/>
            <w:noWrap/>
          </w:tcPr>
          <w:p w:rsidR="004C3D7E" w:rsidRPr="008300AF" w:rsidP="004C3D7E" w14:paraId="42980886"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Jaundzimušo vidējais paredzamais mūža ilgums (gados)</w:t>
            </w:r>
          </w:p>
          <w:p w:rsidR="004C3D7E" w:rsidRPr="008300AF" w:rsidP="004C3D7E" w14:paraId="5D8BD70B"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EUROSTAT)</w:t>
            </w:r>
          </w:p>
        </w:tc>
        <w:tc>
          <w:tcPr>
            <w:tcW w:w="1584" w:type="dxa"/>
            <w:shd w:val="clear" w:color="auto" w:fill="auto"/>
            <w:noWrap/>
            <w:hideMark/>
          </w:tcPr>
          <w:p w:rsidR="004C3D7E" w:rsidRPr="008300AF" w:rsidP="004C3D7E" w14:paraId="58C59D1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79,4 (2014)</w:t>
            </w:r>
          </w:p>
          <w:p w:rsidR="004C3D7E" w:rsidRPr="008300AF" w:rsidP="004C3D7E" w14:paraId="3028118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69,1 (2014)</w:t>
            </w:r>
          </w:p>
        </w:tc>
        <w:tc>
          <w:tcPr>
            <w:tcW w:w="1416" w:type="dxa"/>
            <w:shd w:val="clear" w:color="auto" w:fill="auto"/>
            <w:noWrap/>
            <w:hideMark/>
          </w:tcPr>
          <w:p w:rsidR="004C3D7E" w:rsidRPr="008300AF" w:rsidP="004C3D7E" w14:paraId="0C35859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83,6</w:t>
            </w:r>
          </w:p>
          <w:p w:rsidR="004C3D7E" w:rsidRPr="008300AF" w:rsidP="004C3D7E" w14:paraId="7C53D7D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p w:rsidR="004C3D7E" w:rsidRPr="008300AF" w:rsidP="004C3D7E" w14:paraId="378D0E7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78,1</w:t>
            </w:r>
          </w:p>
          <w:p w:rsidR="004C3D7E" w:rsidRPr="008300AF" w:rsidP="004C3D7E" w14:paraId="39714C6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hideMark/>
          </w:tcPr>
          <w:p w:rsidR="004C3D7E" w:rsidRPr="008300AF" w:rsidP="004C3D7E" w14:paraId="4A8C6BA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Sievietēm 80</w:t>
            </w:r>
          </w:p>
          <w:p w:rsidR="004C3D7E" w:rsidRPr="008300AF" w:rsidP="004C3D7E" w14:paraId="080A988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Vīriešiem 72</w:t>
            </w:r>
          </w:p>
        </w:tc>
      </w:tr>
      <w:tr w14:paraId="6AE0466C" w14:textId="77777777"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14:paraId="029ECCCE" w14:textId="77777777">
            <w:pPr>
              <w:rPr>
                <w:rFonts w:ascii="Times New Roman" w:hAnsi="Times New Roman" w:cs="Times New Roman"/>
                <w:b/>
                <w:bCs/>
                <w:sz w:val="20"/>
                <w:szCs w:val="20"/>
                <w:lang w:val="lv-LV"/>
              </w:rPr>
            </w:pPr>
          </w:p>
        </w:tc>
        <w:tc>
          <w:tcPr>
            <w:tcW w:w="4489" w:type="dxa"/>
            <w:gridSpan w:val="2"/>
            <w:shd w:val="clear" w:color="auto" w:fill="auto"/>
            <w:noWrap/>
          </w:tcPr>
          <w:p w:rsidR="004C3D7E" w:rsidRPr="008300AF" w:rsidP="004C3D7E" w14:paraId="21239FB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Potenciāli zaudētie mūža gadi </w:t>
            </w:r>
          </w:p>
          <w:p w:rsidR="004C3D7E" w:rsidRPr="008300AF" w:rsidP="004C3D7E" w14:paraId="6EB27DF4"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SPKC)</w:t>
            </w:r>
          </w:p>
        </w:tc>
        <w:tc>
          <w:tcPr>
            <w:tcW w:w="1584" w:type="dxa"/>
            <w:shd w:val="clear" w:color="auto" w:fill="auto"/>
            <w:hideMark/>
          </w:tcPr>
          <w:p w:rsidR="004C3D7E" w:rsidRPr="008300AF" w:rsidP="004C3D7E" w14:paraId="5096E80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88 191</w:t>
            </w:r>
          </w:p>
          <w:p w:rsidR="004C3D7E" w:rsidRPr="008300AF" w:rsidP="004C3D7E" w14:paraId="484F83F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hideMark/>
          </w:tcPr>
          <w:p w:rsidR="004C3D7E" w:rsidRPr="008300AF" w:rsidP="004C3D7E" w14:paraId="2D879D5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salīdzināmi</w:t>
            </w:r>
          </w:p>
        </w:tc>
        <w:tc>
          <w:tcPr>
            <w:tcW w:w="1154" w:type="dxa"/>
            <w:shd w:val="clear" w:color="auto" w:fill="auto"/>
            <w:hideMark/>
          </w:tcPr>
          <w:p w:rsidR="004C3D7E" w:rsidRPr="008300AF" w:rsidP="004C3D7E" w14:paraId="46ACB67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75 023</w:t>
            </w:r>
          </w:p>
        </w:tc>
      </w:tr>
      <w:tr w14:paraId="0C188114" w14:textId="77777777" w:rsidTr="004C3D7E">
        <w:tblPrEx>
          <w:tblW w:w="9700" w:type="dxa"/>
          <w:tblInd w:w="-714" w:type="dxa"/>
          <w:tblLook w:val="04A0"/>
        </w:tblPrEx>
        <w:trPr>
          <w:trHeight w:val="548"/>
        </w:trPr>
        <w:tc>
          <w:tcPr>
            <w:tcW w:w="1057" w:type="dxa"/>
            <w:vMerge/>
            <w:shd w:val="clear" w:color="auto" w:fill="FDEADA" w:themeFill="accent6" w:themeFillTint="33"/>
            <w:hideMark/>
          </w:tcPr>
          <w:p w:rsidR="004C3D7E" w:rsidRPr="008300AF" w:rsidP="004C3D7E" w14:paraId="38FA859C" w14:textId="77777777">
            <w:pPr>
              <w:rPr>
                <w:rFonts w:ascii="Times New Roman" w:hAnsi="Times New Roman" w:cs="Times New Roman"/>
                <w:b/>
                <w:bCs/>
                <w:sz w:val="20"/>
                <w:szCs w:val="20"/>
                <w:lang w:val="lv-LV"/>
              </w:rPr>
            </w:pPr>
          </w:p>
        </w:tc>
        <w:tc>
          <w:tcPr>
            <w:tcW w:w="4489" w:type="dxa"/>
            <w:gridSpan w:val="2"/>
            <w:shd w:val="clear" w:color="auto" w:fill="auto"/>
            <w:hideMark/>
          </w:tcPr>
          <w:p w:rsidR="004C3D7E" w:rsidRPr="008300AF" w:rsidP="004C3D7E" w14:paraId="7DE48C8E"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Attālināmā mirstība/</w:t>
            </w:r>
            <w:r>
              <w:rPr>
                <w:rFonts w:ascii="Times New Roman" w:hAnsi="Times New Roman" w:cs="Times New Roman"/>
                <w:sz w:val="20"/>
                <w:szCs w:val="20"/>
                <w:lang w:val="lv-LV"/>
              </w:rPr>
              <w:t>novēršamā mirstī</w:t>
            </w:r>
            <w:r w:rsidRPr="008300AF">
              <w:rPr>
                <w:rFonts w:ascii="Times New Roman" w:hAnsi="Times New Roman" w:cs="Times New Roman"/>
                <w:sz w:val="20"/>
                <w:szCs w:val="20"/>
                <w:lang w:val="lv-LV"/>
              </w:rPr>
              <w:t>ba</w:t>
            </w:r>
          </w:p>
          <w:p w:rsidR="004C3D7E" w:rsidRPr="008300AF" w:rsidP="004C3D7E" w14:paraId="43F1307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 (amenable mortality) uz 100 000 iedz.</w:t>
            </w:r>
          </w:p>
        </w:tc>
        <w:tc>
          <w:tcPr>
            <w:tcW w:w="1584" w:type="dxa"/>
            <w:shd w:val="clear" w:color="auto" w:fill="auto"/>
            <w:hideMark/>
          </w:tcPr>
          <w:p w:rsidR="004C3D7E" w:rsidRPr="008300AF" w:rsidP="004C3D7E" w14:paraId="16DC983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320</w:t>
            </w:r>
          </w:p>
          <w:p w:rsidR="004C3D7E" w:rsidRPr="008300AF" w:rsidP="004C3D7E" w14:paraId="27C7B00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416" w:type="dxa"/>
            <w:shd w:val="clear" w:color="auto" w:fill="auto"/>
            <w:hideMark/>
          </w:tcPr>
          <w:p w:rsidR="004C3D7E" w:rsidRPr="008300AF" w:rsidP="004C3D7E" w14:paraId="32B7B0D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119</w:t>
            </w:r>
          </w:p>
          <w:p w:rsidR="004C3D7E" w:rsidRPr="008300AF" w:rsidP="004C3D7E" w14:paraId="4C06F9F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hideMark/>
          </w:tcPr>
          <w:p w:rsidR="004C3D7E" w:rsidRPr="008300AF" w:rsidP="004C3D7E" w14:paraId="42B09A3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tc>
      </w:tr>
      <w:tr w14:paraId="5DC62097" w14:textId="77777777" w:rsidTr="004C3D7E">
        <w:tblPrEx>
          <w:tblW w:w="9700" w:type="dxa"/>
          <w:tblInd w:w="-714" w:type="dxa"/>
          <w:tblLook w:val="04A0"/>
        </w:tblPrEx>
        <w:trPr>
          <w:trHeight w:val="548"/>
        </w:trPr>
        <w:tc>
          <w:tcPr>
            <w:tcW w:w="1057" w:type="dxa"/>
            <w:vMerge w:val="restart"/>
            <w:shd w:val="clear" w:color="auto" w:fill="FDEADA" w:themeFill="accent6" w:themeFillTint="33"/>
            <w:textDirection w:val="btLr"/>
          </w:tcPr>
          <w:p w:rsidR="004C3D7E" w:rsidRPr="008300AF" w:rsidP="004C3D7E" w14:paraId="231C9AFC" w14:textId="77777777">
            <w:pPr>
              <w:ind w:left="113" w:right="113"/>
              <w:jc w:val="center"/>
              <w:rPr>
                <w:rFonts w:ascii="Times New Roman" w:hAnsi="Times New Roman" w:cs="Times New Roman"/>
                <w:b/>
                <w:bCs/>
                <w:sz w:val="20"/>
                <w:szCs w:val="20"/>
                <w:lang w:val="lv-LV"/>
              </w:rPr>
            </w:pPr>
            <w:r w:rsidRPr="008300AF">
              <w:rPr>
                <w:rFonts w:ascii="Times New Roman" w:hAnsi="Times New Roman" w:cs="Times New Roman"/>
                <w:b/>
                <w:bCs/>
                <w:sz w:val="20"/>
                <w:szCs w:val="20"/>
                <w:lang w:val="lv-LV"/>
              </w:rPr>
              <w:t>Pakārtoti snieguma rādītāji</w:t>
            </w:r>
          </w:p>
        </w:tc>
        <w:tc>
          <w:tcPr>
            <w:tcW w:w="4489" w:type="dxa"/>
            <w:gridSpan w:val="2"/>
            <w:shd w:val="clear" w:color="auto" w:fill="auto"/>
          </w:tcPr>
          <w:p w:rsidR="004C3D7E" w:rsidRPr="008300AF" w:rsidP="004C3D7E" w14:paraId="1B726A4D"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Perinatālā mirstība no 1000 dzimušajiem  </w:t>
            </w:r>
          </w:p>
          <w:p w:rsidR="004C3D7E" w:rsidRPr="008300AF" w:rsidP="004C3D7E" w14:paraId="0F64BAA8"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HFA datu bāze) </w:t>
            </w:r>
          </w:p>
        </w:tc>
        <w:tc>
          <w:tcPr>
            <w:tcW w:w="1584" w:type="dxa"/>
            <w:shd w:val="clear" w:color="auto" w:fill="auto"/>
          </w:tcPr>
          <w:p w:rsidR="004C3D7E" w:rsidRPr="008300AF" w:rsidP="004C3D7E" w14:paraId="265978B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4,84</w:t>
            </w:r>
          </w:p>
          <w:p w:rsidR="004C3D7E" w:rsidRPr="008300AF" w:rsidP="004C3D7E" w14:paraId="51794C2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356BC3D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4,10</w:t>
            </w:r>
          </w:p>
          <w:p w:rsidR="004C3D7E" w:rsidRPr="008300AF" w:rsidP="004C3D7E" w14:paraId="024608F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53D2EC7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4,10</w:t>
            </w:r>
          </w:p>
        </w:tc>
      </w:tr>
      <w:tr w14:paraId="2CD3CFB6" w14:textId="77777777" w:rsidTr="004C3D7E">
        <w:tblPrEx>
          <w:tblW w:w="9700" w:type="dxa"/>
          <w:tblInd w:w="-714" w:type="dxa"/>
          <w:tblLook w:val="04A0"/>
        </w:tblPrEx>
        <w:trPr>
          <w:trHeight w:val="548"/>
        </w:trPr>
        <w:tc>
          <w:tcPr>
            <w:tcW w:w="1057" w:type="dxa"/>
            <w:vMerge/>
            <w:shd w:val="clear" w:color="auto" w:fill="FDEADA" w:themeFill="accent6" w:themeFillTint="33"/>
            <w:textDirection w:val="btLr"/>
          </w:tcPr>
          <w:p w:rsidR="004C3D7E" w:rsidRPr="008300AF" w:rsidP="004C3D7E" w14:paraId="14DD3AC4" w14:textId="77777777">
            <w:pPr>
              <w:ind w:left="113" w:right="113"/>
              <w:jc w:val="cente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062438FD"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Mātes mirstība uz 100 000 dzīvi dzimušajiem </w:t>
            </w:r>
          </w:p>
          <w:p w:rsidR="004C3D7E" w:rsidRPr="008300AF" w:rsidP="004C3D7E" w14:paraId="36AAF5D6"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14:paraId="57A5E7D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13,8</w:t>
            </w:r>
          </w:p>
          <w:p w:rsidR="004C3D7E" w:rsidRPr="008300AF" w:rsidP="004C3D7E" w14:paraId="12BCC9F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6F9C3FB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4,72</w:t>
            </w:r>
          </w:p>
          <w:p w:rsidR="004C3D7E" w:rsidRPr="008300AF" w:rsidP="004C3D7E" w14:paraId="584685B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2485672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w:t>
            </w:r>
          </w:p>
        </w:tc>
      </w:tr>
      <w:tr w14:paraId="61FF8D3F" w14:textId="77777777" w:rsidTr="004C3D7E">
        <w:tblPrEx>
          <w:tblW w:w="9700" w:type="dxa"/>
          <w:tblInd w:w="-714" w:type="dxa"/>
          <w:tblLook w:val="04A0"/>
        </w:tblPrEx>
        <w:trPr>
          <w:trHeight w:val="548"/>
        </w:trPr>
        <w:tc>
          <w:tcPr>
            <w:tcW w:w="1057" w:type="dxa"/>
            <w:vMerge/>
            <w:shd w:val="clear" w:color="auto" w:fill="FDEADA" w:themeFill="accent6" w:themeFillTint="33"/>
            <w:textDirection w:val="btLr"/>
          </w:tcPr>
          <w:p w:rsidR="004C3D7E" w:rsidRPr="008300AF" w:rsidP="004C3D7E" w14:paraId="54D452F5" w14:textId="77777777">
            <w:pPr>
              <w:ind w:left="113" w:right="113"/>
              <w:jc w:val="cente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707F52A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akūts miokarda infarkts uz 100 stacionēšanas gadījumiem </w:t>
            </w:r>
          </w:p>
          <w:p w:rsidR="004C3D7E" w:rsidRPr="008300AF" w:rsidP="004C3D7E" w14:paraId="5F93903C" w14:textId="77777777">
            <w:pPr>
              <w:rPr>
                <w:rFonts w:ascii="Times New Roman" w:hAnsi="Times New Roman" w:cs="Times New Roman"/>
                <w:sz w:val="20"/>
                <w:szCs w:val="20"/>
                <w:lang w:val="lv-LV"/>
              </w:rPr>
            </w:pPr>
            <w:r w:rsidRPr="008300AF">
              <w:rPr>
                <w:rFonts w:ascii="Times New Roman" w:hAnsi="Times New Roman" w:cs="Times New Roman"/>
                <w:i/>
                <w:sz w:val="20"/>
                <w:szCs w:val="20"/>
                <w:lang w:val="lv-LV"/>
              </w:rPr>
              <w:t>(Avots: Health at a Glance 2016, OECD)</w:t>
            </w:r>
          </w:p>
        </w:tc>
        <w:tc>
          <w:tcPr>
            <w:tcW w:w="1584" w:type="dxa"/>
            <w:shd w:val="clear" w:color="auto" w:fill="auto"/>
          </w:tcPr>
          <w:p w:rsidR="004C3D7E" w:rsidRPr="008300AF" w:rsidP="004C3D7E" w14:paraId="3B11427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p w:rsidR="004C3D7E" w:rsidRPr="008300AF" w:rsidP="004C3D7E" w14:paraId="202F7B9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14:paraId="58A517B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13,4</w:t>
            </w:r>
          </w:p>
          <w:p w:rsidR="004C3D7E" w:rsidRPr="008300AF" w:rsidP="004C3D7E" w14:paraId="508B826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14:paraId="13156DE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w:t>
            </w:r>
          </w:p>
          <w:p w:rsidR="004C3D7E" w:rsidRPr="008300AF" w:rsidP="004C3D7E" w14:paraId="3824EB6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14:paraId="7B680E7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10,4</w:t>
            </w:r>
          </w:p>
        </w:tc>
      </w:tr>
      <w:tr w14:paraId="68E0519A"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23DA95B6"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13AE2935"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išēmisks insults uz  100 stacionēšanas gadījumiem  </w:t>
            </w:r>
          </w:p>
          <w:p w:rsidR="004C3D7E" w:rsidRPr="008300AF" w:rsidP="004C3D7E" w14:paraId="1B6F91AD"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Health at a Glance 2016, OECD)</w:t>
            </w:r>
          </w:p>
        </w:tc>
        <w:tc>
          <w:tcPr>
            <w:tcW w:w="1584" w:type="dxa"/>
            <w:shd w:val="clear" w:color="auto" w:fill="auto"/>
          </w:tcPr>
          <w:p w:rsidR="004C3D7E" w:rsidRPr="008300AF" w:rsidP="004C3D7E" w14:paraId="22344EE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w:t>
            </w:r>
          </w:p>
          <w:p w:rsidR="004C3D7E" w:rsidRPr="008300AF" w:rsidP="004C3D7E" w14:paraId="4BC3981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14:paraId="29AF39B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18,3</w:t>
            </w:r>
          </w:p>
          <w:p w:rsidR="004C3D7E" w:rsidRPr="008300AF" w:rsidP="004C3D7E" w14:paraId="42472A7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14:paraId="3F357F3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9,4</w:t>
            </w:r>
          </w:p>
          <w:p w:rsidR="004C3D7E" w:rsidRPr="008300AF" w:rsidP="004C3D7E" w14:paraId="025DFBE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14:paraId="6A94C89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15,4</w:t>
            </w:r>
          </w:p>
        </w:tc>
      </w:tr>
      <w:tr w14:paraId="70C9DDFD"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00A75E63"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2FDC9C7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30 dienu mirstība stacionārā hemorāģisks infarkts uz 100 stacionēšanās gadījumiem </w:t>
            </w:r>
          </w:p>
          <w:p w:rsidR="004C3D7E" w:rsidRPr="008300AF" w:rsidP="004C3D7E" w14:paraId="3D6C1472"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SPKC)</w:t>
            </w:r>
          </w:p>
        </w:tc>
        <w:tc>
          <w:tcPr>
            <w:tcW w:w="1584" w:type="dxa"/>
            <w:shd w:val="clear" w:color="auto" w:fill="auto"/>
          </w:tcPr>
          <w:p w:rsidR="004C3D7E" w:rsidRPr="008300AF" w:rsidP="004C3D7E" w14:paraId="76591EC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34,7</w:t>
            </w:r>
          </w:p>
          <w:p w:rsidR="004C3D7E" w:rsidRPr="008300AF" w:rsidP="004C3D7E" w14:paraId="53FDE99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tcPr>
          <w:p w:rsidR="004C3D7E" w:rsidRPr="008300AF" w:rsidP="004C3D7E" w14:paraId="4EF8370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24,3</w:t>
            </w:r>
          </w:p>
          <w:p w:rsidR="004C3D7E" w:rsidRPr="008300AF" w:rsidP="004C3D7E" w14:paraId="2363DF3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14:paraId="4976E20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28,5</w:t>
            </w:r>
          </w:p>
        </w:tc>
      </w:tr>
      <w:tr w14:paraId="385F14BC"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0B561CA3"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01955815"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sievietēm no krūts ļaundabīga audzēja uz 100 000 iedz. </w:t>
            </w:r>
          </w:p>
          <w:p w:rsidR="004C3D7E" w:rsidRPr="008300AF" w:rsidP="004C3D7E" w14:paraId="5960E050"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14:paraId="748A503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23,42</w:t>
            </w:r>
          </w:p>
          <w:p w:rsidR="004C3D7E" w:rsidRPr="008300AF" w:rsidP="004C3D7E" w14:paraId="7934AD5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74EACE9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21,65</w:t>
            </w:r>
          </w:p>
          <w:p w:rsidR="004C3D7E" w:rsidRPr="008300AF" w:rsidP="004C3D7E" w14:paraId="6F03D3D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00E3A5D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22,0</w:t>
            </w:r>
          </w:p>
        </w:tc>
      </w:tr>
      <w:tr w14:paraId="35B8A222"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32AB3708"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6D6AFED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sievietēm no dzemdes kakla ļaundabīga audzēja uz 100 000 iedz. </w:t>
            </w:r>
          </w:p>
          <w:p w:rsidR="004C3D7E" w:rsidRPr="008300AF" w:rsidP="004C3D7E" w14:paraId="3CBEEB73"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14:paraId="035B6BE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7,56</w:t>
            </w:r>
          </w:p>
          <w:p w:rsidR="004C3D7E" w:rsidRPr="008300AF" w:rsidP="004C3D7E" w14:paraId="6548321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1DB5C79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3,05</w:t>
            </w:r>
          </w:p>
          <w:p w:rsidR="004C3D7E" w:rsidRPr="008300AF" w:rsidP="004C3D7E" w14:paraId="61B79B2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5BC87EE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5,4</w:t>
            </w:r>
          </w:p>
        </w:tc>
      </w:tr>
      <w:tr w14:paraId="597841A4"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0730B9C3"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7353254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vīriešiem no prostatas ļaundabīga audzēja uz 100 000 iedz. </w:t>
            </w:r>
          </w:p>
          <w:p w:rsidR="004C3D7E" w:rsidRPr="008300AF" w:rsidP="004C3D7E" w14:paraId="57CA4B3E"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PVO, European Detailed Mortality Database)</w:t>
            </w:r>
          </w:p>
        </w:tc>
        <w:tc>
          <w:tcPr>
            <w:tcW w:w="1584" w:type="dxa"/>
            <w:shd w:val="clear" w:color="auto" w:fill="auto"/>
          </w:tcPr>
          <w:p w:rsidR="004C3D7E" w:rsidRPr="008300AF" w:rsidP="004C3D7E" w14:paraId="06B56EC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36,3</w:t>
            </w:r>
          </w:p>
          <w:p w:rsidR="004C3D7E" w:rsidRPr="008300AF" w:rsidP="004C3D7E" w14:paraId="7966A4C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71CD194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28,9</w:t>
            </w:r>
          </w:p>
          <w:p w:rsidR="004C3D7E" w:rsidRPr="008300AF" w:rsidP="004C3D7E" w14:paraId="644F734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(2012)</w:t>
            </w:r>
          </w:p>
        </w:tc>
        <w:tc>
          <w:tcPr>
            <w:tcW w:w="1154" w:type="dxa"/>
            <w:shd w:val="clear" w:color="auto" w:fill="auto"/>
          </w:tcPr>
          <w:p w:rsidR="004C3D7E" w:rsidRPr="008300AF" w:rsidP="004C3D7E" w14:paraId="570798A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36,3</w:t>
            </w:r>
          </w:p>
        </w:tc>
      </w:tr>
      <w:tr w14:paraId="69EC7D76"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757B1DE5"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0F36DAE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Standartizētā mirstība no kolorektālās daļas ļaundabīga audzēja uz 100 000 iedz. </w:t>
            </w:r>
          </w:p>
          <w:p w:rsidR="004C3D7E" w:rsidRPr="008300AF" w:rsidP="004C3D7E" w14:paraId="4679459C"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PVO, European Detailed Mortality Database)</w:t>
            </w:r>
          </w:p>
        </w:tc>
        <w:tc>
          <w:tcPr>
            <w:tcW w:w="1584" w:type="dxa"/>
            <w:shd w:val="clear" w:color="auto" w:fill="auto"/>
          </w:tcPr>
          <w:p w:rsidR="004C3D7E" w:rsidRPr="008300AF" w:rsidP="004C3D7E" w14:paraId="35703C2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20,4</w:t>
            </w:r>
          </w:p>
          <w:p w:rsidR="004C3D7E" w:rsidRPr="008300AF" w:rsidP="004C3D7E" w14:paraId="2DC06CC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4A19C22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w:t>
            </w:r>
          </w:p>
          <w:p w:rsidR="004C3D7E" w:rsidRPr="008300AF" w:rsidP="004C3D7E" w14:paraId="5939D39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(2012)</w:t>
            </w:r>
          </w:p>
        </w:tc>
        <w:tc>
          <w:tcPr>
            <w:tcW w:w="1154" w:type="dxa"/>
            <w:shd w:val="clear" w:color="auto" w:fill="auto"/>
          </w:tcPr>
          <w:p w:rsidR="004C3D7E" w:rsidRPr="008300AF" w:rsidP="004C3D7E" w14:paraId="1A77330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20,0</w:t>
            </w:r>
          </w:p>
        </w:tc>
      </w:tr>
      <w:tr w14:paraId="59C7CD27" w14:textId="77777777" w:rsidTr="004C3D7E">
        <w:tblPrEx>
          <w:tblW w:w="9700" w:type="dxa"/>
          <w:tblInd w:w="-714" w:type="dxa"/>
          <w:tblLook w:val="04A0"/>
        </w:tblPrEx>
        <w:trPr>
          <w:trHeight w:val="548"/>
        </w:trPr>
        <w:tc>
          <w:tcPr>
            <w:tcW w:w="1057" w:type="dxa"/>
            <w:vMerge/>
            <w:shd w:val="clear" w:color="auto" w:fill="FDEADA" w:themeFill="accent6" w:themeFillTint="33"/>
          </w:tcPr>
          <w:p w:rsidR="004C3D7E" w:rsidRPr="008300AF" w:rsidP="004C3D7E" w14:paraId="3095F860" w14:textId="77777777">
            <w:pPr>
              <w:rPr>
                <w:rFonts w:ascii="Times New Roman" w:hAnsi="Times New Roman" w:cs="Times New Roman"/>
                <w:b/>
                <w:bCs/>
                <w:sz w:val="20"/>
                <w:szCs w:val="20"/>
                <w:lang w:val="lv-LV"/>
              </w:rPr>
            </w:pPr>
          </w:p>
        </w:tc>
        <w:tc>
          <w:tcPr>
            <w:tcW w:w="4489" w:type="dxa"/>
            <w:gridSpan w:val="2"/>
            <w:shd w:val="clear" w:color="auto" w:fill="auto"/>
          </w:tcPr>
          <w:p w:rsidR="004C3D7E" w:rsidRPr="008300AF" w:rsidP="004C3D7E" w14:paraId="046652EB"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Standartizētā mirstība no bronhu un plaušu</w:t>
            </w:r>
            <w:r w:rsidRPr="008300AF">
              <w:rPr>
                <w:rFonts w:ascii="Times New Roman" w:hAnsi="Times New Roman" w:cs="Times New Roman"/>
                <w:sz w:val="20"/>
                <w:szCs w:val="20"/>
                <w:lang w:val="lv-LV"/>
              </w:rPr>
              <w:br/>
              <w:t xml:space="preserve">ļaundabīga audzēja uz 100 000 iedz. </w:t>
            </w:r>
          </w:p>
          <w:p w:rsidR="004C3D7E" w:rsidRPr="008300AF" w:rsidP="004C3D7E" w14:paraId="6487C541"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tcPr>
          <w:p w:rsidR="004C3D7E" w:rsidRPr="008300AF" w:rsidP="004C3D7E" w14:paraId="47A73E2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31,3</w:t>
            </w:r>
          </w:p>
          <w:p w:rsidR="004C3D7E" w:rsidRPr="008300AF" w:rsidP="004C3D7E" w14:paraId="7609564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tcPr>
          <w:p w:rsidR="004C3D7E" w:rsidRPr="008300AF" w:rsidP="004C3D7E" w14:paraId="5F40E83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35,68</w:t>
            </w:r>
          </w:p>
          <w:p w:rsidR="004C3D7E" w:rsidRPr="008300AF" w:rsidP="004C3D7E" w14:paraId="581A80B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0BC9DA4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31,0</w:t>
            </w:r>
          </w:p>
        </w:tc>
      </w:tr>
      <w:tr w14:paraId="4E92EB39" w14:textId="77777777" w:rsidTr="004C3D7E">
        <w:tblPrEx>
          <w:tblW w:w="9700" w:type="dxa"/>
          <w:tblInd w:w="-714" w:type="dxa"/>
          <w:tblLook w:val="04A0"/>
        </w:tblPrEx>
        <w:trPr>
          <w:trHeight w:val="1951"/>
        </w:trPr>
        <w:tc>
          <w:tcPr>
            <w:tcW w:w="1057" w:type="dxa"/>
            <w:vMerge w:val="restart"/>
            <w:shd w:val="clear" w:color="auto" w:fill="FDEADA" w:themeFill="accent6" w:themeFillTint="33"/>
            <w:noWrap/>
            <w:textDirection w:val="btLr"/>
            <w:hideMark/>
          </w:tcPr>
          <w:p w:rsidR="004C3D7E" w:rsidRPr="008300AF" w:rsidP="004C3D7E" w14:paraId="61163891" w14:textId="77777777">
            <w:pPr>
              <w:jc w:val="center"/>
              <w:rPr>
                <w:rFonts w:ascii="Times New Roman" w:hAnsi="Times New Roman" w:cs="Times New Roman"/>
                <w:b/>
                <w:sz w:val="20"/>
                <w:szCs w:val="20"/>
                <w:lang w:val="lv-LV"/>
              </w:rPr>
            </w:pPr>
            <w:r w:rsidRPr="008300AF">
              <w:rPr>
                <w:rFonts w:ascii="Times New Roman" w:hAnsi="Times New Roman" w:cs="Times New Roman"/>
                <w:b/>
                <w:sz w:val="20"/>
                <w:szCs w:val="20"/>
                <w:lang w:val="lv-LV"/>
              </w:rPr>
              <w:t>Ieguvums pacientam (procesa rādītāji)</w:t>
            </w:r>
          </w:p>
        </w:tc>
        <w:tc>
          <w:tcPr>
            <w:tcW w:w="1715" w:type="dxa"/>
            <w:vMerge w:val="restart"/>
            <w:noWrap/>
            <w:hideMark/>
          </w:tcPr>
          <w:p w:rsidR="004C3D7E" w:rsidRPr="008300AF" w:rsidP="004C3D7E" w14:paraId="2C8505FE"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Pieejamība</w:t>
            </w:r>
          </w:p>
        </w:tc>
        <w:tc>
          <w:tcPr>
            <w:tcW w:w="2774" w:type="dxa"/>
            <w:shd w:val="clear" w:color="auto" w:fill="auto"/>
            <w:hideMark/>
          </w:tcPr>
          <w:p w:rsidR="004C3D7E" w:rsidRPr="008300AF" w:rsidP="004C3D7E" w14:paraId="0643A9A8"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Pieejamība pie speciālista (dienās)</w:t>
            </w:r>
          </w:p>
          <w:p w:rsidR="004C3D7E" w:rsidRPr="008300AF" w:rsidP="004C3D7E" w14:paraId="6CD05756"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 xml:space="preserve">(Avots: NVD dati) </w:t>
            </w:r>
          </w:p>
        </w:tc>
        <w:tc>
          <w:tcPr>
            <w:tcW w:w="1584" w:type="dxa"/>
            <w:shd w:val="clear" w:color="auto" w:fill="auto"/>
            <w:noWrap/>
            <w:hideMark/>
          </w:tcPr>
          <w:p w:rsidR="004C3D7E" w:rsidRPr="008300AF" w:rsidP="004C3D7E" w14:paraId="0FB37F1F" w14:textId="77777777">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Endokrinologs-241</w:t>
            </w:r>
          </w:p>
          <w:p w:rsidR="004C3D7E" w:rsidRPr="008300AF" w:rsidP="004C3D7E" w14:paraId="74208BEB" w14:textId="77777777">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 xml:space="preserve">Gastroenterologs- 185 </w:t>
            </w:r>
          </w:p>
          <w:p w:rsidR="004C3D7E" w:rsidRPr="008300AF" w:rsidP="004C3D7E" w14:paraId="1FA4B766" w14:textId="77777777">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Ginekologs - 123</w:t>
            </w:r>
          </w:p>
          <w:p w:rsidR="004C3D7E" w:rsidRPr="008300AF" w:rsidP="004C3D7E" w14:paraId="0D1C95CE" w14:textId="77777777">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Neirologs-155</w:t>
            </w:r>
          </w:p>
          <w:p w:rsidR="004C3D7E" w:rsidRPr="008300AF" w:rsidP="004C3D7E" w14:paraId="1CABB9D5" w14:textId="77777777">
            <w:pPr>
              <w:rPr>
                <w:rFonts w:ascii="Times New Roman" w:eastAsia="Times New Roman" w:hAnsi="Times New Roman" w:cs="Times New Roman"/>
                <w:color w:val="000000"/>
                <w:sz w:val="18"/>
                <w:szCs w:val="18"/>
                <w:lang w:val="lv-LV" w:eastAsia="lv-LV"/>
              </w:rPr>
            </w:pPr>
            <w:r w:rsidRPr="008300AF">
              <w:rPr>
                <w:rFonts w:ascii="Times New Roman" w:eastAsia="Times New Roman" w:hAnsi="Times New Roman" w:cs="Times New Roman"/>
                <w:color w:val="000000"/>
                <w:sz w:val="18"/>
                <w:szCs w:val="18"/>
                <w:lang w:val="lv-LV" w:eastAsia="lv-LV"/>
              </w:rPr>
              <w:t>Oftalmologs-221</w:t>
            </w:r>
          </w:p>
          <w:p w:rsidR="004C3D7E" w:rsidRPr="008300AF" w:rsidP="004C3D7E" w14:paraId="0304EA7D" w14:textId="77777777">
            <w:pPr>
              <w:rPr>
                <w:rFonts w:ascii="Times New Roman" w:hAnsi="Times New Roman" w:cs="Times New Roman"/>
                <w:sz w:val="20"/>
                <w:szCs w:val="20"/>
                <w:lang w:val="lv-LV"/>
              </w:rPr>
            </w:pPr>
            <w:r w:rsidRPr="008300AF">
              <w:rPr>
                <w:rFonts w:ascii="Times New Roman" w:eastAsia="Times New Roman" w:hAnsi="Times New Roman" w:cs="Times New Roman"/>
                <w:color w:val="000000"/>
                <w:sz w:val="18"/>
                <w:szCs w:val="18"/>
                <w:lang w:val="lv-LV" w:eastAsia="lv-LV"/>
              </w:rPr>
              <w:t>Urologs - 97</w:t>
            </w:r>
          </w:p>
        </w:tc>
        <w:tc>
          <w:tcPr>
            <w:tcW w:w="1416" w:type="dxa"/>
            <w:shd w:val="clear" w:color="auto" w:fill="auto"/>
            <w:noWrap/>
            <w:hideMark/>
          </w:tcPr>
          <w:p w:rsidR="004C3D7E" w:rsidRPr="008300AF" w:rsidP="004C3D7E" w14:paraId="6EA4632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14:paraId="337D7DC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90 dienas</w:t>
            </w:r>
          </w:p>
          <w:p w:rsidR="004C3D7E" w:rsidRPr="008300AF" w:rsidP="004C3D7E" w14:paraId="70502B1D" w14:textId="77777777">
            <w:pPr>
              <w:jc w:val="center"/>
              <w:rPr>
                <w:rFonts w:ascii="Times New Roman" w:hAnsi="Times New Roman" w:cs="Times New Roman"/>
                <w:sz w:val="20"/>
                <w:szCs w:val="20"/>
                <w:lang w:val="lv-LV"/>
              </w:rPr>
            </w:pPr>
          </w:p>
        </w:tc>
      </w:tr>
      <w:tr w14:paraId="292B0525" w14:textId="77777777" w:rsidTr="004C3D7E">
        <w:tblPrEx>
          <w:tblW w:w="9700" w:type="dxa"/>
          <w:tblInd w:w="-714" w:type="dxa"/>
          <w:tblLook w:val="04A0"/>
        </w:tblPrEx>
        <w:trPr>
          <w:trHeight w:val="777"/>
        </w:trPr>
        <w:tc>
          <w:tcPr>
            <w:tcW w:w="1057" w:type="dxa"/>
            <w:vMerge/>
            <w:shd w:val="clear" w:color="auto" w:fill="FDEADA" w:themeFill="accent6" w:themeFillTint="33"/>
            <w:hideMark/>
          </w:tcPr>
          <w:p w:rsidR="004C3D7E" w:rsidRPr="008300AF" w:rsidP="004C3D7E" w14:paraId="7556D4ED" w14:textId="77777777">
            <w:pPr>
              <w:rPr>
                <w:rFonts w:ascii="Times New Roman" w:hAnsi="Times New Roman" w:cs="Times New Roman"/>
                <w:sz w:val="20"/>
                <w:szCs w:val="20"/>
                <w:lang w:val="lv-LV"/>
              </w:rPr>
            </w:pPr>
          </w:p>
        </w:tc>
        <w:tc>
          <w:tcPr>
            <w:tcW w:w="1715" w:type="dxa"/>
            <w:vMerge/>
            <w:hideMark/>
          </w:tcPr>
          <w:p w:rsidR="004C3D7E" w:rsidRPr="008300AF" w:rsidP="004C3D7E" w14:paraId="1F338588"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16966895"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Mājsaimniecību tiešo maksājumu īpatsvars no kopējiem izdevumiem par veselības aprūpes pakalpojumiem (%)</w:t>
            </w:r>
          </w:p>
          <w:p w:rsidR="004C3D7E" w:rsidRPr="008300AF" w:rsidP="004C3D7E" w14:paraId="2336DC1F"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p w:rsidR="004C3D7E" w:rsidRPr="008300AF" w:rsidP="004C3D7E" w14:paraId="0AA74963" w14:textId="77777777">
            <w:pPr>
              <w:rPr>
                <w:rFonts w:ascii="Times New Roman" w:hAnsi="Times New Roman" w:cs="Times New Roman"/>
                <w:sz w:val="20"/>
                <w:szCs w:val="20"/>
                <w:lang w:val="lv-LV"/>
              </w:rPr>
            </w:pPr>
          </w:p>
        </w:tc>
        <w:tc>
          <w:tcPr>
            <w:tcW w:w="1584" w:type="dxa"/>
            <w:shd w:val="clear" w:color="auto" w:fill="auto"/>
            <w:noWrap/>
            <w:hideMark/>
          </w:tcPr>
          <w:p w:rsidR="004C3D7E" w:rsidRPr="008300AF" w:rsidP="004C3D7E" w14:paraId="4EB71050"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 xml:space="preserve"> 35,13% </w:t>
            </w:r>
          </w:p>
          <w:p w:rsidR="004C3D7E" w:rsidRPr="008300AF" w:rsidP="004C3D7E" w14:paraId="5FF9B37D"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p w:rsidR="004C3D7E" w:rsidRPr="008300AF" w:rsidP="004C3D7E" w14:paraId="0967A7DE" w14:textId="77777777">
            <w:pPr>
              <w:jc w:val="center"/>
              <w:rPr>
                <w:rFonts w:ascii="Times New Roman" w:hAnsi="Times New Roman" w:cs="Times New Roman"/>
                <w:color w:val="000000" w:themeColor="text1"/>
                <w:sz w:val="20"/>
                <w:szCs w:val="20"/>
                <w:lang w:val="lv-LV"/>
              </w:rPr>
            </w:pPr>
          </w:p>
        </w:tc>
        <w:tc>
          <w:tcPr>
            <w:tcW w:w="1416" w:type="dxa"/>
            <w:shd w:val="clear" w:color="auto" w:fill="auto"/>
            <w:noWrap/>
            <w:hideMark/>
          </w:tcPr>
          <w:p w:rsidR="004C3D7E" w:rsidRPr="008300AF" w:rsidP="004C3D7E" w14:paraId="689FA0E0"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16,68</w:t>
            </w:r>
          </w:p>
          <w:p w:rsidR="004C3D7E" w:rsidRPr="008300AF" w:rsidP="004C3D7E" w14:paraId="4EEB982D"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154" w:type="dxa"/>
            <w:shd w:val="clear" w:color="auto" w:fill="auto"/>
          </w:tcPr>
          <w:p w:rsidR="004C3D7E" w:rsidRPr="008300AF" w:rsidP="004C3D7E" w14:paraId="3F39D848"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26%</w:t>
            </w:r>
          </w:p>
        </w:tc>
      </w:tr>
      <w:tr w14:paraId="7127E576"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72711EC0" w14:textId="77777777">
            <w:pPr>
              <w:rPr>
                <w:rFonts w:ascii="Times New Roman" w:hAnsi="Times New Roman" w:cs="Times New Roman"/>
                <w:sz w:val="20"/>
                <w:szCs w:val="20"/>
                <w:lang w:val="lv-LV"/>
              </w:rPr>
            </w:pPr>
          </w:p>
        </w:tc>
        <w:tc>
          <w:tcPr>
            <w:tcW w:w="1715" w:type="dxa"/>
            <w:vMerge/>
            <w:hideMark/>
          </w:tcPr>
          <w:p w:rsidR="004C3D7E" w:rsidRPr="008300AF" w:rsidP="004C3D7E" w14:paraId="78B5A26F"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6B2571B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Publisko resursu izdevumi medikamentiem, % no kopējā zāļu tirgus </w:t>
            </w:r>
          </w:p>
          <w:p w:rsidR="004C3D7E" w:rsidRPr="008300AF" w:rsidP="004C3D7E" w14:paraId="16892B6A"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Latvijas valsts budžeta dati, NVD un ZVA dati; OECD dati - dalībvalstu vidējais rādītājs)</w:t>
            </w:r>
          </w:p>
        </w:tc>
        <w:tc>
          <w:tcPr>
            <w:tcW w:w="1584" w:type="dxa"/>
            <w:shd w:val="clear" w:color="auto" w:fill="auto"/>
          </w:tcPr>
          <w:p w:rsidR="004C3D7E" w:rsidRPr="008300AF" w:rsidP="004C3D7E" w14:paraId="27534D9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45%</w:t>
            </w:r>
          </w:p>
        </w:tc>
        <w:tc>
          <w:tcPr>
            <w:tcW w:w="1416" w:type="dxa"/>
            <w:shd w:val="clear" w:color="auto" w:fill="auto"/>
            <w:noWrap/>
          </w:tcPr>
          <w:p w:rsidR="004C3D7E" w:rsidRPr="008300AF" w:rsidP="004C3D7E" w14:paraId="41D34EC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57% </w:t>
            </w:r>
          </w:p>
          <w:p w:rsidR="004C3D7E" w:rsidRPr="008300AF" w:rsidP="004C3D7E" w14:paraId="6282DED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shd w:val="clear" w:color="auto" w:fill="auto"/>
            <w:hideMark/>
          </w:tcPr>
          <w:p w:rsidR="004C3D7E" w:rsidRPr="008300AF" w:rsidP="004C3D7E" w14:paraId="51ACE70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w:t>
            </w:r>
          </w:p>
        </w:tc>
      </w:tr>
      <w:tr w14:paraId="193D2677"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229ACB9E" w14:textId="77777777">
            <w:pPr>
              <w:rPr>
                <w:rFonts w:ascii="Times New Roman" w:hAnsi="Times New Roman" w:cs="Times New Roman"/>
                <w:sz w:val="20"/>
                <w:szCs w:val="20"/>
                <w:lang w:val="lv-LV"/>
              </w:rPr>
            </w:pPr>
          </w:p>
        </w:tc>
        <w:tc>
          <w:tcPr>
            <w:tcW w:w="1715" w:type="dxa"/>
            <w:vMerge/>
          </w:tcPr>
          <w:p w:rsidR="004C3D7E" w:rsidRPr="008300AF" w:rsidP="004C3D7E" w14:paraId="278227AB" w14:textId="77777777">
            <w:pPr>
              <w:rPr>
                <w:rFonts w:ascii="Times New Roman" w:hAnsi="Times New Roman" w:cs="Times New Roman"/>
                <w:sz w:val="20"/>
                <w:szCs w:val="20"/>
                <w:lang w:val="lv-LV"/>
              </w:rPr>
            </w:pP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14:paraId="4738989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Pieejamības laiks neatliekamā (visaugstākā, augstākā prioritāte) situācijā </w:t>
            </w:r>
          </w:p>
          <w:p w:rsidR="004C3D7E" w:rsidRPr="008300AF" w:rsidP="004C3D7E" w14:paraId="6142F860"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NMPD)</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14:paraId="613F701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 min. lauku teritorijā - 82,6% (2016)</w:t>
            </w:r>
          </w:p>
          <w:p w:rsidR="004C3D7E" w:rsidRPr="008300AF" w:rsidP="004C3D7E" w14:paraId="59BAF2F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 min. pilsētā – 89,4%</w:t>
            </w:r>
          </w:p>
          <w:p w:rsidR="004C3D7E" w:rsidRPr="008300AF" w:rsidP="004C3D7E" w14:paraId="740725A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rsidR="004C3D7E" w:rsidRPr="008300AF" w:rsidP="004C3D7E" w14:paraId="513C352F"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 Nav datu</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C3D7E" w:rsidRPr="008300AF" w:rsidP="004C3D7E" w14:paraId="0DD12ADD"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84%</w:t>
            </w:r>
          </w:p>
          <w:p w:rsidR="004C3D7E" w:rsidRPr="008300AF" w:rsidP="004C3D7E" w14:paraId="2C660B25" w14:textId="77777777">
            <w:pPr>
              <w:rPr>
                <w:rFonts w:ascii="Times New Roman" w:hAnsi="Times New Roman" w:cs="Times New Roman"/>
                <w:sz w:val="20"/>
                <w:szCs w:val="20"/>
                <w:lang w:val="lv-LV"/>
              </w:rPr>
            </w:pPr>
          </w:p>
          <w:p w:rsidR="004C3D7E" w:rsidRPr="008300AF" w:rsidP="004C3D7E" w14:paraId="61C66062" w14:textId="77777777">
            <w:pPr>
              <w:rPr>
                <w:rFonts w:ascii="Times New Roman" w:hAnsi="Times New Roman" w:cs="Times New Roman"/>
                <w:sz w:val="20"/>
                <w:szCs w:val="20"/>
                <w:lang w:val="lv-LV"/>
              </w:rPr>
            </w:pPr>
          </w:p>
          <w:p w:rsidR="004C3D7E" w:rsidRPr="008300AF" w:rsidP="004C3D7E" w14:paraId="126C768E" w14:textId="77777777">
            <w:pPr>
              <w:rPr>
                <w:rFonts w:ascii="Times New Roman" w:hAnsi="Times New Roman" w:cs="Times New Roman"/>
                <w:sz w:val="20"/>
                <w:szCs w:val="20"/>
                <w:lang w:val="lv-LV"/>
              </w:rPr>
            </w:pPr>
          </w:p>
          <w:p w:rsidR="004C3D7E" w:rsidRPr="008300AF" w:rsidP="004C3D7E" w14:paraId="660CEF17"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90%</w:t>
            </w:r>
          </w:p>
        </w:tc>
      </w:tr>
      <w:tr w14:paraId="01686514" w14:textId="77777777" w:rsidTr="004C3D7E">
        <w:tblPrEx>
          <w:tblW w:w="9700" w:type="dxa"/>
          <w:tblInd w:w="-714" w:type="dxa"/>
          <w:tblLook w:val="04A0"/>
        </w:tblPrEx>
        <w:trPr>
          <w:trHeight w:val="989"/>
        </w:trPr>
        <w:tc>
          <w:tcPr>
            <w:tcW w:w="1057" w:type="dxa"/>
            <w:vMerge/>
            <w:shd w:val="clear" w:color="auto" w:fill="FDEADA" w:themeFill="accent6" w:themeFillTint="33"/>
            <w:hideMark/>
          </w:tcPr>
          <w:p w:rsidR="004C3D7E" w:rsidRPr="008300AF" w:rsidP="004C3D7E" w14:paraId="59F9664A" w14:textId="77777777">
            <w:pPr>
              <w:rPr>
                <w:rFonts w:ascii="Times New Roman" w:hAnsi="Times New Roman" w:cs="Times New Roman"/>
                <w:sz w:val="20"/>
                <w:szCs w:val="20"/>
                <w:lang w:val="lv-LV"/>
              </w:rPr>
            </w:pPr>
          </w:p>
        </w:tc>
        <w:tc>
          <w:tcPr>
            <w:tcW w:w="1715" w:type="dxa"/>
            <w:vMerge w:val="restart"/>
            <w:noWrap/>
            <w:hideMark/>
          </w:tcPr>
          <w:p w:rsidR="004C3D7E" w:rsidRPr="008300AF" w:rsidP="004C3D7E" w14:paraId="4FD61486"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Kvalitāte</w:t>
            </w:r>
          </w:p>
        </w:tc>
        <w:tc>
          <w:tcPr>
            <w:tcW w:w="2774" w:type="dxa"/>
            <w:shd w:val="clear" w:color="auto" w:fill="auto"/>
          </w:tcPr>
          <w:p w:rsidR="004C3D7E" w:rsidRPr="008300AF" w:rsidP="004C3D7E" w14:paraId="62DE4B3E"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Klīnisko kompetenču attīstība: izstrādāti pacientu aprūpes ceļi (skaits)</w:t>
            </w:r>
          </w:p>
          <w:p w:rsidR="004C3D7E" w:rsidRPr="008300AF" w:rsidP="004C3D7E" w14:paraId="04F97F51" w14:textId="77777777">
            <w:pPr>
              <w:rPr>
                <w:rFonts w:ascii="Times New Roman" w:hAnsi="Times New Roman" w:cs="Times New Roman"/>
                <w:i/>
                <w:sz w:val="20"/>
                <w:szCs w:val="20"/>
                <w:lang w:val="lv-LV"/>
              </w:rPr>
            </w:pPr>
            <w:r w:rsidRPr="008300AF">
              <w:rPr>
                <w:rFonts w:ascii="Times New Roman" w:hAnsi="Times New Roman" w:cs="Times New Roman"/>
                <w:sz w:val="20"/>
                <w:szCs w:val="20"/>
                <w:lang w:val="lv-LV"/>
              </w:rPr>
              <w:t xml:space="preserve"> </w:t>
            </w:r>
            <w:r w:rsidRPr="008300AF">
              <w:rPr>
                <w:rFonts w:ascii="Times New Roman" w:hAnsi="Times New Roman" w:cs="Times New Roman"/>
                <w:i/>
                <w:sz w:val="20"/>
                <w:szCs w:val="20"/>
                <w:lang w:val="lv-LV"/>
              </w:rPr>
              <w:t>(Avots: VM)</w:t>
            </w:r>
          </w:p>
        </w:tc>
        <w:tc>
          <w:tcPr>
            <w:tcW w:w="1584" w:type="dxa"/>
            <w:shd w:val="clear" w:color="auto" w:fill="auto"/>
            <w:noWrap/>
          </w:tcPr>
          <w:p w:rsidR="004C3D7E" w:rsidRPr="008300AF" w:rsidP="004C3D7E" w14:paraId="7295E83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w:t>
            </w:r>
          </w:p>
        </w:tc>
        <w:tc>
          <w:tcPr>
            <w:tcW w:w="1416" w:type="dxa"/>
            <w:shd w:val="clear" w:color="auto" w:fill="auto"/>
            <w:noWrap/>
          </w:tcPr>
          <w:p w:rsidR="004C3D7E" w:rsidRPr="008300AF" w:rsidP="004C3D7E" w14:paraId="7BFA831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tcPr>
          <w:p w:rsidR="004C3D7E" w:rsidRPr="008300AF" w:rsidP="004C3D7E" w14:paraId="5484B03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86</w:t>
            </w:r>
          </w:p>
        </w:tc>
      </w:tr>
      <w:tr w14:paraId="4786E111"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1CFA6DDC" w14:textId="77777777">
            <w:pPr>
              <w:rPr>
                <w:rFonts w:ascii="Times New Roman" w:hAnsi="Times New Roman" w:cs="Times New Roman"/>
                <w:sz w:val="20"/>
                <w:szCs w:val="20"/>
                <w:lang w:val="lv-LV"/>
              </w:rPr>
            </w:pPr>
          </w:p>
        </w:tc>
        <w:tc>
          <w:tcPr>
            <w:tcW w:w="1715" w:type="dxa"/>
            <w:vMerge/>
            <w:hideMark/>
          </w:tcPr>
          <w:p w:rsidR="004C3D7E" w:rsidRPr="008300AF" w:rsidP="004C3D7E" w14:paraId="4E55503D"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39F405C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Klīnisko kompetenču attīstība: izstrādāti klīniskie algoritmi (skaits) </w:t>
            </w:r>
          </w:p>
          <w:p w:rsidR="004C3D7E" w:rsidRPr="008300AF" w:rsidP="004C3D7E" w14:paraId="618F25CB"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w:t>
            </w:r>
          </w:p>
        </w:tc>
        <w:tc>
          <w:tcPr>
            <w:tcW w:w="1584" w:type="dxa"/>
            <w:shd w:val="clear" w:color="auto" w:fill="auto"/>
            <w:noWrap/>
            <w:hideMark/>
          </w:tcPr>
          <w:p w:rsidR="004C3D7E" w:rsidRPr="008300AF" w:rsidP="004C3D7E" w14:paraId="4BA9CFE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w:t>
            </w:r>
          </w:p>
        </w:tc>
        <w:tc>
          <w:tcPr>
            <w:tcW w:w="1416" w:type="dxa"/>
            <w:shd w:val="clear" w:color="auto" w:fill="auto"/>
            <w:noWrap/>
            <w:hideMark/>
          </w:tcPr>
          <w:p w:rsidR="004C3D7E" w:rsidRPr="008300AF" w:rsidP="004C3D7E" w14:paraId="4C99FE7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14:paraId="4AC375B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109</w:t>
            </w:r>
          </w:p>
        </w:tc>
      </w:tr>
      <w:tr w14:paraId="6B1DDF7C" w14:textId="77777777" w:rsidTr="004C3D7E">
        <w:tblPrEx>
          <w:tblW w:w="9700" w:type="dxa"/>
          <w:tblInd w:w="-714" w:type="dxa"/>
          <w:tblLook w:val="04A0"/>
        </w:tblPrEx>
        <w:trPr>
          <w:trHeight w:val="747"/>
        </w:trPr>
        <w:tc>
          <w:tcPr>
            <w:tcW w:w="1057" w:type="dxa"/>
            <w:vMerge/>
            <w:shd w:val="clear" w:color="auto" w:fill="FDEADA" w:themeFill="accent6" w:themeFillTint="33"/>
            <w:hideMark/>
          </w:tcPr>
          <w:p w:rsidR="004C3D7E" w:rsidRPr="008300AF" w:rsidP="004C3D7E" w14:paraId="1C7513E2" w14:textId="77777777">
            <w:pPr>
              <w:rPr>
                <w:rFonts w:ascii="Times New Roman" w:hAnsi="Times New Roman" w:cs="Times New Roman"/>
                <w:sz w:val="20"/>
                <w:szCs w:val="20"/>
                <w:lang w:val="lv-LV"/>
              </w:rPr>
            </w:pPr>
          </w:p>
        </w:tc>
        <w:tc>
          <w:tcPr>
            <w:tcW w:w="1715" w:type="dxa"/>
            <w:vMerge w:val="restart"/>
            <w:hideMark/>
          </w:tcPr>
          <w:p w:rsidR="004C3D7E" w:rsidRPr="008300AF" w:rsidP="004C3D7E" w14:paraId="52887C3F"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Nozares caurspīdīgums un efektivitāte</w:t>
            </w:r>
          </w:p>
        </w:tc>
        <w:tc>
          <w:tcPr>
            <w:tcW w:w="2774" w:type="dxa"/>
            <w:shd w:val="clear" w:color="auto" w:fill="auto"/>
          </w:tcPr>
          <w:p w:rsidR="004C3D7E" w:rsidRPr="008300AF" w:rsidP="004C3D7E" w14:paraId="5913711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Stacionēšanas ilgums (dienas) </w:t>
            </w:r>
          </w:p>
          <w:p w:rsidR="004C3D7E" w:rsidRPr="008300AF" w:rsidP="004C3D7E" w14:paraId="59E6C1B8"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HFA datu bāze)</w:t>
            </w:r>
          </w:p>
        </w:tc>
        <w:tc>
          <w:tcPr>
            <w:tcW w:w="1584" w:type="dxa"/>
            <w:shd w:val="clear" w:color="auto" w:fill="auto"/>
            <w:noWrap/>
          </w:tcPr>
          <w:p w:rsidR="004C3D7E" w:rsidRPr="008300AF" w:rsidP="004C3D7E" w14:paraId="04A2906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8,31</w:t>
            </w:r>
          </w:p>
          <w:p w:rsidR="004C3D7E" w:rsidRPr="008300AF" w:rsidP="004C3D7E" w14:paraId="6B8B849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626B146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8,16</w:t>
            </w:r>
          </w:p>
          <w:p w:rsidR="004C3D7E" w:rsidRPr="008300AF" w:rsidP="004C3D7E" w14:paraId="40FBD65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185AB6A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8,16</w:t>
            </w:r>
          </w:p>
        </w:tc>
      </w:tr>
      <w:tr w14:paraId="76D59B21" w14:textId="77777777"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14:paraId="74138870" w14:textId="77777777">
            <w:pPr>
              <w:rPr>
                <w:rFonts w:ascii="Times New Roman" w:hAnsi="Times New Roman" w:cs="Times New Roman"/>
                <w:sz w:val="20"/>
                <w:szCs w:val="20"/>
                <w:lang w:val="lv-LV"/>
              </w:rPr>
            </w:pPr>
          </w:p>
        </w:tc>
        <w:tc>
          <w:tcPr>
            <w:tcW w:w="1715" w:type="dxa"/>
            <w:vMerge/>
          </w:tcPr>
          <w:p w:rsidR="004C3D7E" w:rsidRPr="008300AF" w:rsidP="004C3D7E" w14:paraId="2C661C36"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6455104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Stacionēšana pie hroniskām slimībām uz 100 000 iedz. - astma un HOPS</w:t>
            </w:r>
            <w:r>
              <w:rPr>
                <w:rStyle w:val="FootnoteReference"/>
                <w:rFonts w:ascii="Times New Roman" w:hAnsi="Times New Roman" w:cs="Times New Roman"/>
                <w:sz w:val="20"/>
                <w:szCs w:val="20"/>
                <w:lang w:val="lv-LV"/>
              </w:rPr>
              <w:footnoteReference w:id="99"/>
            </w:r>
            <w:r w:rsidRPr="008300AF">
              <w:rPr>
                <w:rFonts w:ascii="Times New Roman" w:hAnsi="Times New Roman" w:cs="Times New Roman"/>
                <w:sz w:val="20"/>
                <w:szCs w:val="20"/>
                <w:lang w:val="lv-LV"/>
              </w:rPr>
              <w:t xml:space="preserve"> </w:t>
            </w:r>
          </w:p>
          <w:p w:rsidR="004C3D7E" w:rsidRPr="008300AF" w:rsidP="004C3D7E" w14:paraId="2E5DF9F0"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(Avots:Health at a glance 2016, OECD)</w:t>
            </w:r>
          </w:p>
        </w:tc>
        <w:tc>
          <w:tcPr>
            <w:tcW w:w="1584" w:type="dxa"/>
            <w:shd w:val="clear" w:color="auto" w:fill="auto"/>
            <w:noWrap/>
          </w:tcPr>
          <w:p w:rsidR="004C3D7E" w:rsidRPr="008300AF" w:rsidP="004C3D7E" w14:paraId="664A41F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257</w:t>
            </w:r>
          </w:p>
          <w:p w:rsidR="004C3D7E" w:rsidRPr="008300AF" w:rsidP="004C3D7E" w14:paraId="49D2133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p w:rsidR="004C3D7E" w:rsidRPr="008300AF" w:rsidP="004C3D7E" w14:paraId="1B375D4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341,2</w:t>
            </w:r>
          </w:p>
          <w:p w:rsidR="004C3D7E" w:rsidRPr="008300AF" w:rsidP="004C3D7E" w14:paraId="360226C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shd w:val="clear" w:color="auto" w:fill="auto"/>
            <w:noWrap/>
          </w:tcPr>
          <w:p w:rsidR="004C3D7E" w:rsidRPr="008300AF" w:rsidP="004C3D7E" w14:paraId="0B96DD7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219</w:t>
            </w:r>
          </w:p>
          <w:p w:rsidR="004C3D7E" w:rsidRPr="008300AF" w:rsidP="004C3D7E" w14:paraId="35BBD08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(2013)</w:t>
            </w:r>
          </w:p>
        </w:tc>
        <w:tc>
          <w:tcPr>
            <w:tcW w:w="1154" w:type="dxa"/>
            <w:shd w:val="clear" w:color="auto" w:fill="auto"/>
          </w:tcPr>
          <w:p w:rsidR="004C3D7E" w:rsidRPr="008300AF" w:rsidP="004C3D7E" w14:paraId="013C0698"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190</w:t>
            </w:r>
          </w:p>
        </w:tc>
      </w:tr>
      <w:tr w14:paraId="25175352" w14:textId="77777777"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14:paraId="7BAD3DBE" w14:textId="77777777">
            <w:pPr>
              <w:rPr>
                <w:rFonts w:ascii="Times New Roman" w:hAnsi="Times New Roman" w:cs="Times New Roman"/>
                <w:sz w:val="20"/>
                <w:szCs w:val="20"/>
                <w:lang w:val="lv-LV"/>
              </w:rPr>
            </w:pPr>
          </w:p>
        </w:tc>
        <w:tc>
          <w:tcPr>
            <w:tcW w:w="1715" w:type="dxa"/>
            <w:vMerge/>
          </w:tcPr>
          <w:p w:rsidR="004C3D7E" w:rsidRPr="008300AF" w:rsidP="004C3D7E" w14:paraId="40269809"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23A36E68"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Stacionēšanas biežums uz 100 iedz. </w:t>
            </w:r>
          </w:p>
          <w:p w:rsidR="004C3D7E" w:rsidRPr="008300AF" w:rsidP="004C3D7E" w14:paraId="4FCF5D27"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PVO dati)</w:t>
            </w:r>
          </w:p>
        </w:tc>
        <w:tc>
          <w:tcPr>
            <w:tcW w:w="1584" w:type="dxa"/>
            <w:shd w:val="clear" w:color="auto" w:fill="auto"/>
            <w:noWrap/>
          </w:tcPr>
          <w:p w:rsidR="004C3D7E" w:rsidRPr="008300AF" w:rsidP="004C3D7E" w14:paraId="6135850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18,55</w:t>
            </w:r>
          </w:p>
          <w:p w:rsidR="004C3D7E" w:rsidRPr="008300AF" w:rsidP="004C3D7E" w14:paraId="5D3DFC1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2DFC08C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17,34</w:t>
            </w:r>
          </w:p>
          <w:p w:rsidR="004C3D7E" w:rsidRPr="008300AF" w:rsidP="004C3D7E" w14:paraId="38EA2DD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tcPr>
          <w:p w:rsidR="004C3D7E" w:rsidRPr="008300AF" w:rsidP="004C3D7E" w14:paraId="0AEC44C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w:t>
            </w:r>
          </w:p>
        </w:tc>
      </w:tr>
      <w:tr w14:paraId="53C7FA68"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0AE44024" w14:textId="77777777">
            <w:pPr>
              <w:rPr>
                <w:rFonts w:ascii="Times New Roman" w:hAnsi="Times New Roman" w:cs="Times New Roman"/>
                <w:sz w:val="20"/>
                <w:szCs w:val="20"/>
                <w:lang w:val="lv-LV"/>
              </w:rPr>
            </w:pPr>
          </w:p>
        </w:tc>
        <w:tc>
          <w:tcPr>
            <w:tcW w:w="1715" w:type="dxa"/>
            <w:vMerge/>
            <w:hideMark/>
          </w:tcPr>
          <w:p w:rsidR="004C3D7E" w:rsidRPr="008300AF" w:rsidP="004C3D7E" w14:paraId="717D6643" w14:textId="77777777">
            <w:pPr>
              <w:rPr>
                <w:rFonts w:ascii="Times New Roman" w:hAnsi="Times New Roman" w:cs="Times New Roman"/>
                <w:sz w:val="20"/>
                <w:szCs w:val="20"/>
                <w:lang w:val="lv-LV"/>
              </w:rPr>
            </w:pP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14:paraId="72C91997"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NMP izsaukumu skaits uz  100 iedz. </w:t>
            </w:r>
          </w:p>
          <w:p w:rsidR="004C3D7E" w:rsidRPr="008300AF" w:rsidP="004C3D7E" w14:paraId="27E79C6F"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NMPD)</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14:paraId="7B691B6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22,0 izsaukumi uz 100 iedz.</w:t>
            </w:r>
          </w:p>
          <w:p w:rsidR="004C3D7E" w:rsidRPr="008300AF" w:rsidP="004C3D7E" w14:paraId="0A4DFAE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(2016)</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14:paraId="6C9FC66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Nav datu</w:t>
            </w:r>
          </w:p>
        </w:tc>
        <w:tc>
          <w:tcPr>
            <w:tcW w:w="11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4C3D7E" w:rsidRPr="008300AF" w:rsidP="004C3D7E" w14:paraId="488C91F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21,5 izsaukums uz 100 iedz.</w:t>
            </w:r>
          </w:p>
        </w:tc>
      </w:tr>
      <w:tr w14:paraId="0D29EB47" w14:textId="77777777"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14:paraId="39DE4D89" w14:textId="77777777">
            <w:pPr>
              <w:rPr>
                <w:rFonts w:ascii="Times New Roman" w:hAnsi="Times New Roman" w:cs="Times New Roman"/>
                <w:sz w:val="20"/>
                <w:szCs w:val="20"/>
                <w:lang w:val="lv-LV"/>
              </w:rPr>
            </w:pPr>
          </w:p>
        </w:tc>
        <w:tc>
          <w:tcPr>
            <w:tcW w:w="1715" w:type="dxa"/>
            <w:vMerge/>
            <w:hideMark/>
          </w:tcPr>
          <w:p w:rsidR="004C3D7E" w:rsidRPr="008300AF" w:rsidP="004C3D7E" w14:paraId="20514DDF"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6A253A5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Nosūtījumu skaits speciālista no viena PVA ārsta uz 1000 reģistrētajiem pacientiem</w:t>
            </w:r>
          </w:p>
        </w:tc>
        <w:tc>
          <w:tcPr>
            <w:tcW w:w="1584" w:type="dxa"/>
            <w:shd w:val="clear" w:color="auto" w:fill="auto"/>
            <w:hideMark/>
          </w:tcPr>
          <w:p w:rsidR="004C3D7E" w:rsidRPr="008300AF" w:rsidP="004C3D7E" w14:paraId="313B8BF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2000</w:t>
            </w:r>
          </w:p>
          <w:p w:rsidR="004C3D7E" w:rsidRPr="008300AF" w:rsidP="004C3D7E" w14:paraId="54749E2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hideMark/>
          </w:tcPr>
          <w:p w:rsidR="004C3D7E" w:rsidRPr="008300AF" w:rsidP="004C3D7E" w14:paraId="18E5075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optimāli 184 -363 nosūtījumi</w:t>
            </w:r>
          </w:p>
        </w:tc>
        <w:tc>
          <w:tcPr>
            <w:tcW w:w="1154" w:type="dxa"/>
            <w:shd w:val="clear" w:color="auto" w:fill="auto"/>
            <w:noWrap/>
            <w:hideMark/>
          </w:tcPr>
          <w:p w:rsidR="004C3D7E" w:rsidRPr="008300AF" w:rsidP="004C3D7E" w14:paraId="2556F95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800-1000</w:t>
            </w:r>
          </w:p>
          <w:p w:rsidR="004C3D7E" w:rsidRPr="008300AF" w:rsidP="004C3D7E" w14:paraId="14A8073A" w14:textId="77777777">
            <w:pPr>
              <w:jc w:val="center"/>
              <w:rPr>
                <w:rFonts w:ascii="Times New Roman" w:hAnsi="Times New Roman" w:cs="Times New Roman"/>
                <w:sz w:val="20"/>
                <w:szCs w:val="20"/>
                <w:lang w:val="lv-LV"/>
              </w:rPr>
            </w:pPr>
          </w:p>
        </w:tc>
      </w:tr>
      <w:tr w14:paraId="7034FEC1" w14:textId="77777777" w:rsidTr="004C3D7E">
        <w:tblPrEx>
          <w:tblW w:w="9700" w:type="dxa"/>
          <w:tblInd w:w="-714" w:type="dxa"/>
          <w:tblLook w:val="04A0"/>
        </w:tblPrEx>
        <w:trPr>
          <w:trHeight w:val="785"/>
        </w:trPr>
        <w:tc>
          <w:tcPr>
            <w:tcW w:w="1057" w:type="dxa"/>
            <w:vMerge/>
            <w:shd w:val="clear" w:color="auto" w:fill="FDEADA" w:themeFill="accent6" w:themeFillTint="33"/>
            <w:hideMark/>
          </w:tcPr>
          <w:p w:rsidR="004C3D7E" w:rsidRPr="008300AF" w:rsidP="004C3D7E" w14:paraId="1C33C6E8" w14:textId="77777777">
            <w:pPr>
              <w:rPr>
                <w:rFonts w:ascii="Times New Roman" w:hAnsi="Times New Roman" w:cs="Times New Roman"/>
                <w:sz w:val="20"/>
                <w:szCs w:val="20"/>
                <w:lang w:val="lv-LV"/>
              </w:rPr>
            </w:pPr>
          </w:p>
        </w:tc>
        <w:tc>
          <w:tcPr>
            <w:tcW w:w="1715" w:type="dxa"/>
            <w:vMerge/>
            <w:hideMark/>
          </w:tcPr>
          <w:p w:rsidR="004C3D7E" w:rsidRPr="008300AF" w:rsidP="004C3D7E" w14:paraId="09626A08"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1F8A6DC7"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Izmeklējumu skaits uz 1000 iedz. (CT – datortomogrāfija; KMR – kodolmagnētiskā rezonanse), </w:t>
            </w:r>
          </w:p>
          <w:p w:rsidR="004C3D7E" w:rsidRPr="008300AF" w:rsidP="004C3D7E" w14:paraId="1CA23FF7"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NVD dati)</w:t>
            </w:r>
          </w:p>
        </w:tc>
        <w:tc>
          <w:tcPr>
            <w:tcW w:w="1584" w:type="dxa"/>
            <w:shd w:val="clear" w:color="auto" w:fill="auto"/>
            <w:noWrap/>
            <w:hideMark/>
          </w:tcPr>
          <w:p w:rsidR="004C3D7E" w:rsidRPr="008300AF" w:rsidP="004C3D7E" w14:paraId="177CA3F3"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- 70,1</w:t>
            </w:r>
          </w:p>
          <w:p w:rsidR="004C3D7E" w:rsidRPr="008300AF" w:rsidP="004C3D7E" w14:paraId="23AA641E"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- 16,4</w:t>
            </w:r>
          </w:p>
        </w:tc>
        <w:tc>
          <w:tcPr>
            <w:tcW w:w="1416" w:type="dxa"/>
            <w:shd w:val="clear" w:color="auto" w:fill="auto"/>
            <w:noWrap/>
            <w:hideMark/>
          </w:tcPr>
          <w:p w:rsidR="004C3D7E" w:rsidRPr="008300AF" w:rsidP="004C3D7E" w14:paraId="5ACF8746"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31,7- 202,1</w:t>
            </w:r>
          </w:p>
          <w:p w:rsidR="004C3D7E" w:rsidRPr="008300AF" w:rsidP="004C3D7E" w14:paraId="668560FE"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 22,8-90,9</w:t>
            </w:r>
          </w:p>
        </w:tc>
        <w:tc>
          <w:tcPr>
            <w:tcW w:w="1154" w:type="dxa"/>
            <w:shd w:val="clear" w:color="auto" w:fill="auto"/>
            <w:noWrap/>
            <w:hideMark/>
          </w:tcPr>
          <w:p w:rsidR="004C3D7E" w:rsidRPr="008300AF" w:rsidP="004C3D7E" w14:paraId="25E6E4F0"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CT - 45-50</w:t>
            </w:r>
          </w:p>
          <w:p w:rsidR="004C3D7E" w:rsidRPr="008300AF" w:rsidP="004C3D7E" w14:paraId="25E99DE9"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KMR  -</w:t>
            </w:r>
          </w:p>
          <w:p w:rsidR="004C3D7E" w:rsidRPr="008300AF" w:rsidP="004C3D7E" w14:paraId="0E5BBB81" w14:textId="77777777">
            <w:pPr>
              <w:jc w:val="center"/>
              <w:rPr>
                <w:rFonts w:ascii="Times New Roman" w:hAnsi="Times New Roman" w:cs="Times New Roman"/>
                <w:sz w:val="18"/>
                <w:szCs w:val="18"/>
                <w:lang w:val="lv-LV"/>
              </w:rPr>
            </w:pPr>
            <w:r w:rsidRPr="008300AF">
              <w:rPr>
                <w:rFonts w:ascii="Times New Roman" w:hAnsi="Times New Roman" w:cs="Times New Roman"/>
                <w:sz w:val="18"/>
                <w:szCs w:val="18"/>
                <w:lang w:val="lv-LV"/>
              </w:rPr>
              <w:t>80-90</w:t>
            </w:r>
          </w:p>
        </w:tc>
      </w:tr>
      <w:tr w14:paraId="081196D0" w14:textId="77777777" w:rsidTr="004C3D7E">
        <w:tblPrEx>
          <w:tblW w:w="9700" w:type="dxa"/>
          <w:tblInd w:w="-714" w:type="dxa"/>
          <w:tblLook w:val="04A0"/>
        </w:tblPrEx>
        <w:trPr>
          <w:trHeight w:val="298"/>
        </w:trPr>
        <w:tc>
          <w:tcPr>
            <w:tcW w:w="1057" w:type="dxa"/>
            <w:shd w:val="clear" w:color="auto" w:fill="FDEADA" w:themeFill="accent6" w:themeFillTint="33"/>
          </w:tcPr>
          <w:p w:rsidR="004C3D7E" w:rsidRPr="008300AF" w:rsidP="004C3D7E" w14:paraId="3C1E297A" w14:textId="77777777">
            <w:pPr>
              <w:rPr>
                <w:rFonts w:ascii="Times New Roman" w:hAnsi="Times New Roman" w:cs="Times New Roman"/>
                <w:sz w:val="20"/>
                <w:szCs w:val="20"/>
                <w:lang w:val="lv-LV"/>
              </w:rPr>
            </w:pPr>
          </w:p>
        </w:tc>
        <w:tc>
          <w:tcPr>
            <w:tcW w:w="1715" w:type="dxa"/>
          </w:tcPr>
          <w:p w:rsidR="004C3D7E" w:rsidRPr="008300AF" w:rsidP="004C3D7E" w14:paraId="6C29EE6E"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Apmierinātība </w:t>
            </w:r>
          </w:p>
        </w:tc>
        <w:tc>
          <w:tcPr>
            <w:tcW w:w="2774" w:type="dxa"/>
          </w:tcPr>
          <w:p w:rsidR="004C3D7E" w:rsidRPr="008300AF" w:rsidP="004C3D7E" w14:paraId="1FACEC3F"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Iedzīvotāju īpatsvars, kas savu veselību vērtē kā labu vai ļoti labu  </w:t>
            </w:r>
          </w:p>
          <w:p w:rsidR="004C3D7E" w:rsidRPr="008300AF" w:rsidP="004C3D7E" w14:paraId="47EFF125"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Eurostat, EU-SILC APSEKOJUMS 2015)</w:t>
            </w:r>
            <w:r w:rsidRPr="008300AF">
              <w:rPr>
                <w:rFonts w:ascii="Times New Roman" w:hAnsi="Times New Roman" w:cs="Times New Roman"/>
                <w:i/>
                <w:sz w:val="20"/>
                <w:szCs w:val="20"/>
                <w:lang w:val="lv-LV"/>
              </w:rPr>
              <w:tab/>
            </w:r>
            <w:r w:rsidRPr="008300AF">
              <w:rPr>
                <w:rFonts w:ascii="Times New Roman" w:hAnsi="Times New Roman" w:cs="Times New Roman"/>
                <w:i/>
                <w:sz w:val="20"/>
                <w:szCs w:val="20"/>
                <w:lang w:val="lv-LV"/>
              </w:rPr>
              <w:tab/>
            </w:r>
            <w:r w:rsidRPr="008300AF">
              <w:rPr>
                <w:rFonts w:ascii="Times New Roman" w:hAnsi="Times New Roman" w:cs="Times New Roman"/>
                <w:i/>
                <w:sz w:val="20"/>
                <w:szCs w:val="20"/>
                <w:lang w:val="lv-LV"/>
              </w:rPr>
              <w:tab/>
            </w:r>
          </w:p>
        </w:tc>
        <w:tc>
          <w:tcPr>
            <w:tcW w:w="1584" w:type="dxa"/>
            <w:noWrap/>
          </w:tcPr>
          <w:p w:rsidR="004C3D7E" w:rsidRPr="008300AF" w:rsidP="004C3D7E" w14:paraId="5B03047D" w14:textId="77777777">
            <w:pPr>
              <w:jc w:val="center"/>
              <w:rPr>
                <w:rFonts w:ascii="Times New Roman" w:hAnsi="Times New Roman" w:cs="Times New Roman"/>
                <w:sz w:val="20"/>
                <w:szCs w:val="20"/>
                <w:lang w:val="lv-LV"/>
              </w:rPr>
            </w:pPr>
          </w:p>
          <w:p w:rsidR="004C3D7E" w:rsidRPr="008300AF" w:rsidP="004C3D7E" w14:paraId="1DD0066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46,2%</w:t>
            </w:r>
          </w:p>
          <w:p w:rsidR="004C3D7E" w:rsidRPr="008300AF" w:rsidP="004C3D7E" w14:paraId="509272D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noWrap/>
          </w:tcPr>
          <w:p w:rsidR="004C3D7E" w:rsidRPr="008300AF" w:rsidP="004C3D7E" w14:paraId="1D4C584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67%</w:t>
            </w:r>
          </w:p>
          <w:p w:rsidR="004C3D7E" w:rsidRPr="008300AF" w:rsidP="004C3D7E" w14:paraId="14E3822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noWrap/>
          </w:tcPr>
          <w:p w:rsidR="004C3D7E" w:rsidRPr="008300AF" w:rsidP="004C3D7E" w14:paraId="7704A3E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57%</w:t>
            </w:r>
          </w:p>
        </w:tc>
      </w:tr>
      <w:tr w14:paraId="76765987" w14:textId="77777777" w:rsidTr="004C3D7E">
        <w:tblPrEx>
          <w:tblW w:w="9700" w:type="dxa"/>
          <w:tblInd w:w="-714" w:type="dxa"/>
          <w:tblLook w:val="04A0"/>
        </w:tblPrEx>
        <w:trPr>
          <w:trHeight w:val="298"/>
        </w:trPr>
        <w:tc>
          <w:tcPr>
            <w:tcW w:w="1057" w:type="dxa"/>
            <w:vMerge w:val="restart"/>
            <w:shd w:val="clear" w:color="auto" w:fill="FDEADA" w:themeFill="accent6" w:themeFillTint="33"/>
            <w:textDirection w:val="btLr"/>
          </w:tcPr>
          <w:p w:rsidR="004C3D7E" w:rsidRPr="008300AF" w:rsidP="004C3D7E" w14:paraId="25D369A1" w14:textId="77777777">
            <w:pPr>
              <w:ind w:left="113" w:right="113"/>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Resursu (struktūras rādītāji)</w:t>
            </w:r>
          </w:p>
        </w:tc>
        <w:tc>
          <w:tcPr>
            <w:tcW w:w="1715" w:type="dxa"/>
            <w:vMerge w:val="restart"/>
          </w:tcPr>
          <w:p w:rsidR="004C3D7E" w:rsidRPr="008300AF" w:rsidP="004C3D7E" w14:paraId="3A88049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Resursi </w:t>
            </w:r>
          </w:p>
        </w:tc>
        <w:tc>
          <w:tcPr>
            <w:tcW w:w="2774" w:type="dxa"/>
            <w:shd w:val="clear" w:color="auto" w:fill="auto"/>
          </w:tcPr>
          <w:p w:rsidR="004C3D7E" w:rsidRPr="008300AF" w:rsidP="004C3D7E" w14:paraId="0F24795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Gultu skaits uz iedz. 100 000 </w:t>
            </w:r>
            <w:r w:rsidRPr="008300AF">
              <w:rPr>
                <w:rFonts w:ascii="Times New Roman" w:hAnsi="Times New Roman" w:cs="Times New Roman"/>
                <w:i/>
                <w:sz w:val="20"/>
                <w:szCs w:val="20"/>
                <w:lang w:val="lv-LV"/>
              </w:rPr>
              <w:t>(Avots: PVO, Health for all)</w:t>
            </w:r>
            <w:r w:rsidRPr="008300AF">
              <w:rPr>
                <w:rFonts w:ascii="Times New Roman" w:hAnsi="Times New Roman" w:cs="Times New Roman"/>
                <w:sz w:val="20"/>
                <w:szCs w:val="20"/>
                <w:lang w:val="lv-LV"/>
              </w:rPr>
              <w:t xml:space="preserve"> </w:t>
            </w:r>
          </w:p>
        </w:tc>
        <w:tc>
          <w:tcPr>
            <w:tcW w:w="1584" w:type="dxa"/>
            <w:shd w:val="clear" w:color="auto" w:fill="auto"/>
            <w:noWrap/>
          </w:tcPr>
          <w:p w:rsidR="004C3D7E" w:rsidRPr="008300AF" w:rsidP="004C3D7E" w14:paraId="05507ED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565,71</w:t>
            </w:r>
          </w:p>
          <w:p w:rsidR="004C3D7E" w:rsidRPr="008300AF" w:rsidP="004C3D7E" w14:paraId="7C1F9FD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6444578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521,62</w:t>
            </w:r>
          </w:p>
          <w:p w:rsidR="004C3D7E" w:rsidRPr="008300AF" w:rsidP="004C3D7E" w14:paraId="2CDF585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14:paraId="0F4C200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520</w:t>
            </w:r>
          </w:p>
        </w:tc>
      </w:tr>
      <w:tr w14:paraId="3CF8CC9B"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355582D6" w14:textId="77777777">
            <w:pPr>
              <w:rPr>
                <w:rFonts w:ascii="Times New Roman" w:hAnsi="Times New Roman" w:cs="Times New Roman"/>
                <w:sz w:val="20"/>
                <w:szCs w:val="20"/>
                <w:lang w:val="lv-LV"/>
              </w:rPr>
            </w:pPr>
          </w:p>
        </w:tc>
        <w:tc>
          <w:tcPr>
            <w:tcW w:w="1715" w:type="dxa"/>
            <w:vMerge/>
          </w:tcPr>
          <w:p w:rsidR="004C3D7E" w:rsidRPr="008300AF" w:rsidP="004C3D7E" w14:paraId="2C8909B6"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204646EA"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Praktizējošu ārstu skaits uz </w:t>
            </w:r>
          </w:p>
          <w:p w:rsidR="004C3D7E" w:rsidRPr="008300AF" w:rsidP="004C3D7E" w14:paraId="431B308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100 000 iedz.</w:t>
            </w:r>
          </w:p>
          <w:p w:rsidR="004C3D7E" w:rsidRPr="008300AF" w:rsidP="004C3D7E" w14:paraId="0521D416" w14:textId="77777777">
            <w:pPr>
              <w:rPr>
                <w:rFonts w:ascii="Times New Roman" w:hAnsi="Times New Roman" w:cs="Times New Roman"/>
                <w:i/>
                <w:sz w:val="20"/>
                <w:szCs w:val="20"/>
                <w:lang w:val="lv-LV"/>
              </w:rPr>
            </w:pPr>
            <w:r w:rsidRPr="008300AF">
              <w:rPr>
                <w:rFonts w:ascii="Times New Roman" w:hAnsi="Times New Roman" w:cs="Times New Roman"/>
                <w:sz w:val="20"/>
                <w:szCs w:val="20"/>
                <w:lang w:val="lv-LV"/>
              </w:rPr>
              <w:t xml:space="preserve"> </w:t>
            </w:r>
            <w:r w:rsidRPr="008300AF">
              <w:rPr>
                <w:rFonts w:ascii="Times New Roman" w:hAnsi="Times New Roman" w:cs="Times New Roman"/>
                <w:i/>
                <w:sz w:val="20"/>
                <w:szCs w:val="20"/>
                <w:lang w:val="lv-LV"/>
              </w:rPr>
              <w:t>(Avots: PVO, Health for all)</w:t>
            </w:r>
          </w:p>
        </w:tc>
        <w:tc>
          <w:tcPr>
            <w:tcW w:w="1584" w:type="dxa"/>
            <w:shd w:val="clear" w:color="auto" w:fill="auto"/>
            <w:noWrap/>
          </w:tcPr>
          <w:p w:rsidR="004C3D7E" w:rsidRPr="008300AF" w:rsidP="004C3D7E" w14:paraId="7DD1FB1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321,6</w:t>
            </w:r>
          </w:p>
          <w:p w:rsidR="004C3D7E" w:rsidRPr="008300AF" w:rsidP="004C3D7E" w14:paraId="7B99F2BF"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5C028A7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349,58</w:t>
            </w:r>
          </w:p>
          <w:p w:rsidR="004C3D7E" w:rsidRPr="008300AF" w:rsidP="004C3D7E" w14:paraId="6887B60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14:paraId="395FE5F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322</w:t>
            </w:r>
          </w:p>
          <w:p w:rsidR="004C3D7E" w:rsidRPr="008300AF" w:rsidP="004C3D7E" w14:paraId="2F070FE0" w14:textId="77777777">
            <w:pPr>
              <w:jc w:val="center"/>
              <w:rPr>
                <w:rFonts w:ascii="Times New Roman" w:hAnsi="Times New Roman" w:cs="Times New Roman"/>
                <w:sz w:val="20"/>
                <w:szCs w:val="20"/>
                <w:lang w:val="lv-LV"/>
              </w:rPr>
            </w:pPr>
          </w:p>
        </w:tc>
      </w:tr>
      <w:tr w14:paraId="2F4D73A6"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2FCE340C" w14:textId="77777777">
            <w:pPr>
              <w:rPr>
                <w:rFonts w:ascii="Times New Roman" w:hAnsi="Times New Roman" w:cs="Times New Roman"/>
                <w:sz w:val="20"/>
                <w:szCs w:val="20"/>
                <w:lang w:val="lv-LV"/>
              </w:rPr>
            </w:pPr>
          </w:p>
        </w:tc>
        <w:tc>
          <w:tcPr>
            <w:tcW w:w="1715" w:type="dxa"/>
            <w:vMerge/>
          </w:tcPr>
          <w:p w:rsidR="004C3D7E" w:rsidRPr="008300AF" w:rsidP="004C3D7E" w14:paraId="14AF6CC1"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28EBEB07"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Praktizējošu māsu skaits uz </w:t>
            </w:r>
          </w:p>
          <w:p w:rsidR="004C3D7E" w:rsidRPr="008300AF" w:rsidP="004C3D7E" w14:paraId="7DA426E2"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100 000 iedz. </w:t>
            </w:r>
          </w:p>
          <w:p w:rsidR="004C3D7E" w:rsidRPr="008300AF" w:rsidP="004C3D7E" w14:paraId="1D74A6E9"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PVO, Health for all)</w:t>
            </w:r>
          </w:p>
        </w:tc>
        <w:tc>
          <w:tcPr>
            <w:tcW w:w="1584" w:type="dxa"/>
            <w:shd w:val="clear" w:color="auto" w:fill="auto"/>
            <w:noWrap/>
          </w:tcPr>
          <w:p w:rsidR="004C3D7E" w:rsidRPr="008300AF" w:rsidP="004C3D7E" w14:paraId="1F34076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482,45</w:t>
            </w:r>
          </w:p>
          <w:p w:rsidR="004C3D7E" w:rsidRPr="008300AF" w:rsidP="004C3D7E" w14:paraId="2A0C83D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3D2B646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846,45</w:t>
            </w:r>
          </w:p>
          <w:p w:rsidR="004C3D7E" w:rsidRPr="008300AF" w:rsidP="004C3D7E" w14:paraId="44B81A0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14:paraId="65CAC75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600</w:t>
            </w:r>
          </w:p>
        </w:tc>
      </w:tr>
      <w:tr w14:paraId="4C70C948"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495A7F7F" w14:textId="77777777">
            <w:pPr>
              <w:rPr>
                <w:rFonts w:ascii="Times New Roman" w:hAnsi="Times New Roman" w:cs="Times New Roman"/>
                <w:sz w:val="20"/>
                <w:szCs w:val="20"/>
                <w:lang w:val="lv-LV"/>
              </w:rPr>
            </w:pPr>
          </w:p>
        </w:tc>
        <w:tc>
          <w:tcPr>
            <w:tcW w:w="1715" w:type="dxa"/>
            <w:vMerge/>
          </w:tcPr>
          <w:p w:rsidR="004C3D7E" w:rsidRPr="008300AF" w:rsidP="004C3D7E" w14:paraId="2FD9FCF6"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58CA2A54"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Māsu/ārstu attiecība </w:t>
            </w:r>
          </w:p>
          <w:p w:rsidR="004C3D7E" w:rsidRPr="008300AF" w:rsidP="004C3D7E" w14:paraId="5EC6C4DC"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(Avots: Health at a glance 2016, OECD)</w:t>
            </w:r>
          </w:p>
        </w:tc>
        <w:tc>
          <w:tcPr>
            <w:tcW w:w="1584" w:type="dxa"/>
            <w:shd w:val="clear" w:color="auto" w:fill="auto"/>
            <w:noWrap/>
          </w:tcPr>
          <w:p w:rsidR="004C3D7E" w:rsidRPr="008300AF" w:rsidP="004C3D7E" w14:paraId="0A7B1EC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w:t>
            </w:r>
          </w:p>
          <w:p w:rsidR="004C3D7E" w:rsidRPr="008300AF" w:rsidP="004C3D7E" w14:paraId="3058F05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tcPr>
          <w:p w:rsidR="004C3D7E" w:rsidRPr="008300AF" w:rsidP="004C3D7E" w14:paraId="5F08317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2,5</w:t>
            </w:r>
          </w:p>
          <w:p w:rsidR="004C3D7E" w:rsidRPr="008300AF" w:rsidP="004C3D7E" w14:paraId="585E542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tcPr>
          <w:p w:rsidR="004C3D7E" w:rsidRPr="008300AF" w:rsidP="004C3D7E" w14:paraId="35CE752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1,9</w:t>
            </w:r>
          </w:p>
        </w:tc>
      </w:tr>
      <w:tr w14:paraId="2990E013"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1DE6BBE1" w14:textId="77777777">
            <w:pPr>
              <w:rPr>
                <w:rFonts w:ascii="Times New Roman" w:hAnsi="Times New Roman" w:cs="Times New Roman"/>
                <w:sz w:val="20"/>
                <w:szCs w:val="20"/>
                <w:lang w:val="lv-LV"/>
              </w:rPr>
            </w:pPr>
          </w:p>
        </w:tc>
        <w:tc>
          <w:tcPr>
            <w:tcW w:w="1715" w:type="dxa"/>
            <w:vMerge/>
          </w:tcPr>
          <w:p w:rsidR="004C3D7E" w:rsidRPr="008300AF" w:rsidP="004C3D7E" w14:paraId="37C26FB8"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3944BC8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Pacientu skaits uz PVA praksi</w:t>
            </w:r>
          </w:p>
        </w:tc>
        <w:tc>
          <w:tcPr>
            <w:tcW w:w="1584" w:type="dxa"/>
            <w:shd w:val="clear" w:color="auto" w:fill="auto"/>
            <w:noWrap/>
          </w:tcPr>
          <w:p w:rsidR="004C3D7E" w:rsidRPr="008300AF" w:rsidP="004C3D7E" w14:paraId="1D01B3A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1578</w:t>
            </w:r>
          </w:p>
        </w:tc>
        <w:tc>
          <w:tcPr>
            <w:tcW w:w="1416" w:type="dxa"/>
            <w:shd w:val="clear" w:color="auto" w:fill="auto"/>
            <w:noWrap/>
          </w:tcPr>
          <w:p w:rsidR="004C3D7E" w:rsidRPr="008300AF" w:rsidP="004C3D7E" w14:paraId="6556E0D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1500</w:t>
            </w:r>
          </w:p>
        </w:tc>
        <w:tc>
          <w:tcPr>
            <w:tcW w:w="1154" w:type="dxa"/>
            <w:shd w:val="clear" w:color="auto" w:fill="auto"/>
            <w:noWrap/>
          </w:tcPr>
          <w:p w:rsidR="004C3D7E" w:rsidRPr="008300AF" w:rsidP="004C3D7E" w14:paraId="50FD898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1500</w:t>
            </w:r>
          </w:p>
        </w:tc>
      </w:tr>
      <w:tr w14:paraId="03966857" w14:textId="77777777" w:rsidTr="004C3D7E">
        <w:tblPrEx>
          <w:tblW w:w="9700" w:type="dxa"/>
          <w:tblInd w:w="-714" w:type="dxa"/>
          <w:tblLook w:val="04A0"/>
        </w:tblPrEx>
        <w:trPr>
          <w:trHeight w:val="583"/>
        </w:trPr>
        <w:tc>
          <w:tcPr>
            <w:tcW w:w="1057" w:type="dxa"/>
            <w:vMerge w:val="restart"/>
            <w:shd w:val="clear" w:color="auto" w:fill="FDEADA" w:themeFill="accent6" w:themeFillTint="33"/>
            <w:noWrap/>
            <w:textDirection w:val="btLr"/>
            <w:hideMark/>
          </w:tcPr>
          <w:p w:rsidR="004C3D7E" w:rsidRPr="008300AF" w:rsidP="004C3D7E" w14:paraId="35F0F3F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Finanšu izlietojums (finansiālie rādītāji)</w:t>
            </w:r>
          </w:p>
        </w:tc>
        <w:tc>
          <w:tcPr>
            <w:tcW w:w="1715" w:type="dxa"/>
            <w:vMerge w:val="restart"/>
            <w:hideMark/>
          </w:tcPr>
          <w:p w:rsidR="004C3D7E" w:rsidRPr="008300AF" w:rsidP="004C3D7E" w14:paraId="77CB69D8"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Nozares budžeta apjoms </w:t>
            </w:r>
          </w:p>
          <w:p w:rsidR="004C3D7E" w:rsidRPr="008300AF" w:rsidP="004C3D7E" w14:paraId="51A888FD"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(OECD, Health at a Glance 2016)</w:t>
            </w:r>
          </w:p>
        </w:tc>
        <w:tc>
          <w:tcPr>
            <w:tcW w:w="2774" w:type="dxa"/>
            <w:shd w:val="clear" w:color="auto" w:fill="auto"/>
            <w:hideMark/>
          </w:tcPr>
          <w:p w:rsidR="004C3D7E" w:rsidRPr="008300AF" w:rsidP="004C3D7E" w14:paraId="499C4620"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Kopā, % no valsts budžeta </w:t>
            </w:r>
          </w:p>
        </w:tc>
        <w:tc>
          <w:tcPr>
            <w:tcW w:w="1584" w:type="dxa"/>
            <w:shd w:val="clear" w:color="auto" w:fill="auto"/>
            <w:hideMark/>
          </w:tcPr>
          <w:p w:rsidR="004C3D7E" w:rsidRPr="008300AF" w:rsidP="004C3D7E" w14:paraId="0B3B08E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9.85%</w:t>
            </w:r>
          </w:p>
        </w:tc>
        <w:tc>
          <w:tcPr>
            <w:tcW w:w="1416" w:type="dxa"/>
            <w:shd w:val="clear" w:color="auto" w:fill="auto"/>
            <w:hideMark/>
          </w:tcPr>
          <w:p w:rsidR="004C3D7E" w:rsidRPr="008300AF" w:rsidP="004C3D7E" w14:paraId="72D1402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14:paraId="60965DB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14,</w:t>
            </w:r>
            <w:r>
              <w:rPr>
                <w:rFonts w:ascii="Times New Roman" w:hAnsi="Times New Roman" w:cs="Times New Roman"/>
                <w:sz w:val="20"/>
                <w:szCs w:val="20"/>
                <w:lang w:val="lv-LV"/>
              </w:rPr>
              <w:t>33</w:t>
            </w:r>
            <w:r w:rsidRPr="008300AF">
              <w:rPr>
                <w:rFonts w:ascii="Times New Roman" w:hAnsi="Times New Roman" w:cs="Times New Roman"/>
                <w:sz w:val="20"/>
                <w:szCs w:val="20"/>
                <w:lang w:val="lv-LV"/>
              </w:rPr>
              <w:t>%</w:t>
            </w:r>
          </w:p>
        </w:tc>
      </w:tr>
      <w:tr w14:paraId="5B1978E1" w14:textId="77777777" w:rsidTr="004C3D7E">
        <w:tblPrEx>
          <w:tblW w:w="9700" w:type="dxa"/>
          <w:tblInd w:w="-714" w:type="dxa"/>
          <w:tblLook w:val="04A0"/>
        </w:tblPrEx>
        <w:trPr>
          <w:trHeight w:val="553"/>
        </w:trPr>
        <w:tc>
          <w:tcPr>
            <w:tcW w:w="1057" w:type="dxa"/>
            <w:vMerge/>
            <w:shd w:val="clear" w:color="auto" w:fill="FDEADA" w:themeFill="accent6" w:themeFillTint="33"/>
            <w:hideMark/>
          </w:tcPr>
          <w:p w:rsidR="004C3D7E" w:rsidRPr="008300AF" w:rsidP="004C3D7E" w14:paraId="3C2D74D3" w14:textId="77777777">
            <w:pPr>
              <w:rPr>
                <w:rFonts w:ascii="Times New Roman" w:hAnsi="Times New Roman" w:cs="Times New Roman"/>
                <w:sz w:val="20"/>
                <w:szCs w:val="20"/>
                <w:lang w:val="lv-LV"/>
              </w:rPr>
            </w:pPr>
          </w:p>
        </w:tc>
        <w:tc>
          <w:tcPr>
            <w:tcW w:w="1715" w:type="dxa"/>
            <w:vMerge/>
            <w:hideMark/>
          </w:tcPr>
          <w:p w:rsidR="004C3D7E" w:rsidRPr="008300AF" w:rsidP="004C3D7E" w14:paraId="36E7845E"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6ACDC916" w14:textId="77777777">
            <w:pP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Valsts budžets</w:t>
            </w:r>
          </w:p>
        </w:tc>
        <w:tc>
          <w:tcPr>
            <w:tcW w:w="1584" w:type="dxa"/>
            <w:shd w:val="clear" w:color="auto" w:fill="auto"/>
          </w:tcPr>
          <w:p w:rsidR="004C3D7E" w:rsidRPr="008300AF" w:rsidP="004C3D7E" w14:paraId="73A84102"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820 490 920 euro (2017),</w:t>
            </w:r>
          </w:p>
          <w:p w:rsidR="004C3D7E" w:rsidRPr="008300AF" w:rsidP="004C3D7E" w14:paraId="18D2D8D9"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60.4%</w:t>
            </w:r>
          </w:p>
        </w:tc>
        <w:tc>
          <w:tcPr>
            <w:tcW w:w="1416" w:type="dxa"/>
            <w:shd w:val="clear" w:color="auto" w:fill="auto"/>
          </w:tcPr>
          <w:p w:rsidR="004C3D7E" w:rsidRPr="008300AF" w:rsidP="004C3D7E" w14:paraId="6BD5BEB1"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76%</w:t>
            </w:r>
          </w:p>
          <w:p w:rsidR="004C3D7E" w:rsidRPr="008300AF" w:rsidP="004C3D7E" w14:paraId="02017F8B"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(t.sk. obligātā apdrošināšana)</w:t>
            </w:r>
          </w:p>
        </w:tc>
        <w:tc>
          <w:tcPr>
            <w:tcW w:w="1154" w:type="dxa"/>
            <w:shd w:val="clear" w:color="auto" w:fill="auto"/>
            <w:noWrap/>
          </w:tcPr>
          <w:p w:rsidR="004C3D7E" w:rsidRPr="008300AF" w:rsidP="004C3D7E" w14:paraId="0E86B910" w14:textId="77777777">
            <w:pPr>
              <w:jc w:val="center"/>
              <w:rPr>
                <w:rFonts w:ascii="Times New Roman" w:hAnsi="Times New Roman" w:cs="Times New Roman"/>
                <w:color w:val="000000" w:themeColor="text1"/>
                <w:sz w:val="16"/>
                <w:szCs w:val="16"/>
                <w:lang w:val="lv-LV"/>
              </w:rPr>
            </w:pPr>
            <w:r>
              <w:rPr>
                <w:rFonts w:ascii="Times New Roman" w:hAnsi="Times New Roman" w:cs="Times New Roman"/>
                <w:color w:val="000000" w:themeColor="text1"/>
                <w:sz w:val="16"/>
                <w:szCs w:val="16"/>
                <w:lang w:val="lv-LV"/>
              </w:rPr>
              <w:t>1 687 157 874</w:t>
            </w:r>
          </w:p>
          <w:p w:rsidR="004C3D7E" w:rsidRPr="008300AF" w:rsidP="004C3D7E" w14:paraId="61764BD1" w14:textId="77777777">
            <w:pPr>
              <w:jc w:val="center"/>
              <w:rPr>
                <w:rFonts w:ascii="Times New Roman" w:hAnsi="Times New Roman" w:cs="Times New Roman"/>
                <w:color w:val="000000" w:themeColor="text1"/>
                <w:sz w:val="18"/>
                <w:szCs w:val="18"/>
                <w:lang w:val="lv-LV"/>
              </w:rPr>
            </w:pPr>
            <w:r w:rsidRPr="008300AF">
              <w:rPr>
                <w:rFonts w:ascii="Times New Roman" w:hAnsi="Times New Roman" w:cs="Times New Roman"/>
                <w:color w:val="000000" w:themeColor="text1"/>
                <w:sz w:val="18"/>
                <w:szCs w:val="18"/>
                <w:lang w:val="lv-LV"/>
              </w:rPr>
              <w:t>euro</w:t>
            </w:r>
          </w:p>
          <w:p w:rsidR="004C3D7E" w:rsidRPr="008300AF" w:rsidP="004C3D7E" w14:paraId="124779D4"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18"/>
                <w:szCs w:val="18"/>
                <w:lang w:val="lv-LV"/>
              </w:rPr>
              <w:t>74%</w:t>
            </w:r>
          </w:p>
        </w:tc>
      </w:tr>
      <w:tr w14:paraId="690BC39D"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7B3F38C9" w14:textId="77777777">
            <w:pPr>
              <w:rPr>
                <w:rFonts w:ascii="Times New Roman" w:hAnsi="Times New Roman" w:cs="Times New Roman"/>
                <w:sz w:val="20"/>
                <w:szCs w:val="20"/>
                <w:lang w:val="lv-LV"/>
              </w:rPr>
            </w:pPr>
          </w:p>
        </w:tc>
        <w:tc>
          <w:tcPr>
            <w:tcW w:w="1715" w:type="dxa"/>
            <w:vMerge/>
            <w:hideMark/>
          </w:tcPr>
          <w:p w:rsidR="004C3D7E" w:rsidRPr="008300AF" w:rsidP="004C3D7E" w14:paraId="43726A2F"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17606DF6" w14:textId="77777777">
            <w:pP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Mājsaimniecību tiešie maksājumi</w:t>
            </w:r>
          </w:p>
        </w:tc>
        <w:tc>
          <w:tcPr>
            <w:tcW w:w="1584" w:type="dxa"/>
            <w:shd w:val="clear" w:color="auto" w:fill="auto"/>
            <w:noWrap/>
          </w:tcPr>
          <w:p w:rsidR="004C3D7E" w:rsidRPr="008300AF" w:rsidP="004C3D7E" w14:paraId="69672485"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38.8 %</w:t>
            </w:r>
          </w:p>
          <w:p w:rsidR="004C3D7E" w:rsidRPr="008300AF" w:rsidP="004C3D7E" w14:paraId="34F0FE53"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416" w:type="dxa"/>
            <w:shd w:val="clear" w:color="auto" w:fill="auto"/>
            <w:noWrap/>
          </w:tcPr>
          <w:p w:rsidR="004C3D7E" w:rsidRPr="008300AF" w:rsidP="004C3D7E" w14:paraId="1C59813C"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15%</w:t>
            </w:r>
          </w:p>
          <w:p w:rsidR="004C3D7E" w:rsidRPr="008300AF" w:rsidP="004C3D7E" w14:paraId="30BF8E6C"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(2014)</w:t>
            </w:r>
          </w:p>
        </w:tc>
        <w:tc>
          <w:tcPr>
            <w:tcW w:w="1154" w:type="dxa"/>
            <w:shd w:val="clear" w:color="auto" w:fill="auto"/>
            <w:noWrap/>
          </w:tcPr>
          <w:p w:rsidR="004C3D7E" w:rsidRPr="008300AF" w:rsidP="004C3D7E" w14:paraId="3FC7A4D8" w14:textId="77777777">
            <w:pPr>
              <w:jc w:val="center"/>
              <w:rPr>
                <w:rFonts w:ascii="Times New Roman" w:hAnsi="Times New Roman" w:cs="Times New Roman"/>
                <w:color w:val="000000" w:themeColor="text1"/>
                <w:sz w:val="20"/>
                <w:szCs w:val="20"/>
                <w:lang w:val="lv-LV"/>
              </w:rPr>
            </w:pPr>
            <w:r w:rsidRPr="008300AF">
              <w:rPr>
                <w:rFonts w:ascii="Times New Roman" w:hAnsi="Times New Roman" w:cs="Times New Roman"/>
                <w:color w:val="000000" w:themeColor="text1"/>
                <w:sz w:val="20"/>
                <w:szCs w:val="20"/>
                <w:lang w:val="lv-LV"/>
              </w:rPr>
              <w:t>26%</w:t>
            </w:r>
          </w:p>
        </w:tc>
      </w:tr>
      <w:tr w14:paraId="543C581A"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035C5360" w14:textId="77777777">
            <w:pPr>
              <w:rPr>
                <w:rFonts w:ascii="Times New Roman" w:hAnsi="Times New Roman" w:cs="Times New Roman"/>
                <w:sz w:val="20"/>
                <w:szCs w:val="20"/>
                <w:lang w:val="lv-LV"/>
              </w:rPr>
            </w:pPr>
          </w:p>
        </w:tc>
        <w:tc>
          <w:tcPr>
            <w:tcW w:w="1715" w:type="dxa"/>
            <w:vMerge/>
            <w:hideMark/>
          </w:tcPr>
          <w:p w:rsidR="004C3D7E" w:rsidRPr="008300AF" w:rsidP="004C3D7E" w14:paraId="07F74E97" w14:textId="77777777">
            <w:pPr>
              <w:rPr>
                <w:rFonts w:ascii="Times New Roman" w:hAnsi="Times New Roman" w:cs="Times New Roman"/>
                <w:sz w:val="20"/>
                <w:szCs w:val="20"/>
                <w:lang w:val="lv-LV"/>
              </w:rPr>
            </w:pPr>
          </w:p>
        </w:tc>
        <w:tc>
          <w:tcPr>
            <w:tcW w:w="2774" w:type="dxa"/>
            <w:shd w:val="clear" w:color="auto" w:fill="auto"/>
            <w:hideMark/>
          </w:tcPr>
          <w:p w:rsidR="004C3D7E" w:rsidRPr="008300AF" w:rsidP="004C3D7E" w14:paraId="358E99A0"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Brīvprātīgā apdrošināšana</w:t>
            </w:r>
          </w:p>
        </w:tc>
        <w:tc>
          <w:tcPr>
            <w:tcW w:w="1584" w:type="dxa"/>
            <w:shd w:val="clear" w:color="auto" w:fill="auto"/>
            <w:noWrap/>
            <w:hideMark/>
          </w:tcPr>
          <w:p w:rsidR="004C3D7E" w:rsidRPr="008300AF" w:rsidP="004C3D7E" w14:paraId="3AA84D6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p w:rsidR="004C3D7E" w:rsidRPr="008300AF" w:rsidP="004C3D7E" w14:paraId="65ADCCF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416" w:type="dxa"/>
            <w:shd w:val="clear" w:color="auto" w:fill="auto"/>
            <w:noWrap/>
            <w:hideMark/>
          </w:tcPr>
          <w:p w:rsidR="004C3D7E" w:rsidRPr="008300AF" w:rsidP="004C3D7E" w14:paraId="579E1A0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p w:rsidR="004C3D7E" w:rsidRPr="008300AF" w:rsidP="004C3D7E" w14:paraId="6759F5C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(2014)</w:t>
            </w:r>
          </w:p>
        </w:tc>
        <w:tc>
          <w:tcPr>
            <w:tcW w:w="1154" w:type="dxa"/>
            <w:shd w:val="clear" w:color="auto" w:fill="auto"/>
            <w:noWrap/>
            <w:hideMark/>
          </w:tcPr>
          <w:p w:rsidR="004C3D7E" w:rsidRPr="008300AF" w:rsidP="004C3D7E" w14:paraId="0137C99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w:t>
            </w:r>
          </w:p>
        </w:tc>
      </w:tr>
      <w:tr w14:paraId="7E59B854" w14:textId="77777777" w:rsidTr="004C3D7E">
        <w:tblPrEx>
          <w:tblW w:w="9700" w:type="dxa"/>
          <w:tblInd w:w="-714" w:type="dxa"/>
          <w:tblLook w:val="04A0"/>
        </w:tblPrEx>
        <w:trPr>
          <w:trHeight w:val="507"/>
        </w:trPr>
        <w:tc>
          <w:tcPr>
            <w:tcW w:w="1057" w:type="dxa"/>
            <w:vMerge/>
            <w:shd w:val="clear" w:color="auto" w:fill="FDEADA" w:themeFill="accent6" w:themeFillTint="33"/>
            <w:hideMark/>
          </w:tcPr>
          <w:p w:rsidR="004C3D7E" w:rsidRPr="008300AF" w:rsidP="004C3D7E" w14:paraId="2A0CBF87" w14:textId="77777777">
            <w:pPr>
              <w:rPr>
                <w:rFonts w:ascii="Times New Roman" w:hAnsi="Times New Roman" w:cs="Times New Roman"/>
                <w:sz w:val="20"/>
                <w:szCs w:val="20"/>
                <w:lang w:val="lv-LV"/>
              </w:rPr>
            </w:pPr>
          </w:p>
        </w:tc>
        <w:tc>
          <w:tcPr>
            <w:tcW w:w="1715" w:type="dxa"/>
            <w:vMerge/>
            <w:hideMark/>
          </w:tcPr>
          <w:p w:rsidR="004C3D7E" w:rsidRPr="008300AF" w:rsidP="004C3D7E" w14:paraId="461C7A6E" w14:textId="77777777">
            <w:pPr>
              <w:rPr>
                <w:rFonts w:ascii="Times New Roman" w:hAnsi="Times New Roman" w:cs="Times New Roman"/>
                <w:sz w:val="20"/>
                <w:szCs w:val="20"/>
                <w:lang w:val="lv-LV"/>
              </w:rPr>
            </w:pPr>
          </w:p>
        </w:tc>
        <w:tc>
          <w:tcPr>
            <w:tcW w:w="2774" w:type="dxa"/>
            <w:tcBorders>
              <w:bottom w:val="single" w:sz="4" w:space="0" w:color="auto"/>
            </w:tcBorders>
            <w:shd w:val="clear" w:color="auto" w:fill="auto"/>
            <w:hideMark/>
          </w:tcPr>
          <w:p w:rsidR="004C3D7E" w:rsidRPr="008300AF" w:rsidP="004C3D7E" w14:paraId="4D91A660"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Izdevumi (valsts un privātie) veselībai uz iedzīvotāju </w:t>
            </w:r>
          </w:p>
        </w:tc>
        <w:tc>
          <w:tcPr>
            <w:tcW w:w="1584" w:type="dxa"/>
            <w:tcBorders>
              <w:bottom w:val="single" w:sz="4" w:space="0" w:color="auto"/>
            </w:tcBorders>
            <w:shd w:val="clear" w:color="auto" w:fill="auto"/>
            <w:noWrap/>
            <w:hideMark/>
          </w:tcPr>
          <w:p w:rsidR="004C3D7E" w:rsidRPr="008300AF" w:rsidP="004C3D7E" w14:paraId="67A8979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686</w:t>
            </w:r>
          </w:p>
          <w:p w:rsidR="004C3D7E" w:rsidRPr="008300AF" w:rsidP="004C3D7E" w14:paraId="49CCC9E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416" w:type="dxa"/>
            <w:tcBorders>
              <w:bottom w:val="single" w:sz="4" w:space="0" w:color="auto"/>
            </w:tcBorders>
            <w:shd w:val="clear" w:color="auto" w:fill="auto"/>
            <w:noWrap/>
            <w:hideMark/>
          </w:tcPr>
          <w:p w:rsidR="004C3D7E" w:rsidRPr="008300AF" w:rsidP="004C3D7E" w14:paraId="506AB6C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2 781</w:t>
            </w:r>
          </w:p>
          <w:p w:rsidR="004C3D7E" w:rsidRPr="008300AF" w:rsidP="004C3D7E" w14:paraId="28F1CC0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(2015)</w:t>
            </w:r>
          </w:p>
        </w:tc>
        <w:tc>
          <w:tcPr>
            <w:tcW w:w="1154" w:type="dxa"/>
            <w:tcBorders>
              <w:bottom w:val="single" w:sz="4" w:space="0" w:color="auto"/>
            </w:tcBorders>
            <w:shd w:val="clear" w:color="auto" w:fill="auto"/>
            <w:noWrap/>
            <w:hideMark/>
          </w:tcPr>
          <w:p w:rsidR="004C3D7E" w:rsidRPr="008300AF" w:rsidP="004C3D7E" w14:paraId="5F2DE291" w14:textId="77777777">
            <w:pPr>
              <w:jc w:val="center"/>
              <w:rPr>
                <w:rFonts w:ascii="Times New Roman" w:hAnsi="Times New Roman" w:cs="Times New Roman"/>
                <w:sz w:val="20"/>
                <w:szCs w:val="20"/>
                <w:lang w:val="lv-LV"/>
              </w:rPr>
            </w:pPr>
            <w:r>
              <w:rPr>
                <w:rFonts w:ascii="Times New Roman" w:hAnsi="Times New Roman" w:cs="Times New Roman"/>
                <w:sz w:val="20"/>
                <w:szCs w:val="20"/>
                <w:lang w:val="lv-LV"/>
              </w:rPr>
              <w:t>1 242</w:t>
            </w:r>
          </w:p>
        </w:tc>
      </w:tr>
      <w:tr w14:paraId="7B91FA10"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53015EAF" w14:textId="77777777">
            <w:pPr>
              <w:rPr>
                <w:rFonts w:ascii="Times New Roman" w:hAnsi="Times New Roman" w:cs="Times New Roman"/>
                <w:sz w:val="20"/>
                <w:szCs w:val="20"/>
                <w:lang w:val="lv-LV"/>
              </w:rPr>
            </w:pPr>
          </w:p>
        </w:tc>
        <w:tc>
          <w:tcPr>
            <w:tcW w:w="1715" w:type="dxa"/>
            <w:vMerge w:val="restart"/>
            <w:tcBorders>
              <w:right w:val="single" w:sz="4" w:space="0" w:color="auto"/>
            </w:tcBorders>
            <w:hideMark/>
          </w:tcPr>
          <w:p w:rsidR="004C3D7E" w:rsidRPr="008300AF" w:rsidP="004C3D7E" w14:paraId="769A3643"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Veselības aprūpes budžets sadalījumā pa funkcijām  (2017)</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1520AE9D"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Ambulatorā veselības aprūpe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21D783B2"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35.50%</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63E4022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3D337EB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30.20% *</w:t>
            </w:r>
          </w:p>
        </w:tc>
      </w:tr>
      <w:tr w14:paraId="1A9A77F0"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2A333D1D" w14:textId="77777777">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14:paraId="0ABC3A69"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72197C73"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Stacionārā veselības aprūpe</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56C82B5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32.41%</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58342B5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646F3D9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43.22% *</w:t>
            </w:r>
          </w:p>
        </w:tc>
      </w:tr>
      <w:tr w14:paraId="6066CDA8"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32F800DD" w14:textId="77777777">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14:paraId="6F45ED7B"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68B487A9"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Ārstniecības riska fonda darbības nodrošināšana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70C5418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0.24%</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5A6F976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06114A9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0.26% *</w:t>
            </w:r>
          </w:p>
        </w:tc>
      </w:tr>
      <w:tr w14:paraId="472137CE" w14:textId="77777777" w:rsidTr="004C3D7E">
        <w:tblPrEx>
          <w:tblW w:w="9700" w:type="dxa"/>
          <w:tblInd w:w="-714" w:type="dxa"/>
          <w:tblLook w:val="04A0"/>
        </w:tblPrEx>
        <w:trPr>
          <w:trHeight w:val="523"/>
        </w:trPr>
        <w:tc>
          <w:tcPr>
            <w:tcW w:w="1057" w:type="dxa"/>
            <w:vMerge/>
            <w:shd w:val="clear" w:color="auto" w:fill="FDEADA" w:themeFill="accent6" w:themeFillTint="33"/>
            <w:hideMark/>
          </w:tcPr>
          <w:p w:rsidR="004C3D7E" w:rsidRPr="008300AF" w:rsidP="004C3D7E" w14:paraId="62EC8138" w14:textId="77777777">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14:paraId="26261D5C"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1F4107FF"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Medikamenti</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1CDC969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18.41%</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558A9166"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3FF8CEC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16.94% *</w:t>
            </w:r>
          </w:p>
        </w:tc>
      </w:tr>
      <w:tr w14:paraId="1B60AE5F" w14:textId="77777777" w:rsidTr="004C3D7E">
        <w:tblPrEx>
          <w:tblW w:w="9700" w:type="dxa"/>
          <w:tblInd w:w="-714" w:type="dxa"/>
          <w:tblLook w:val="04A0"/>
        </w:tblPrEx>
        <w:trPr>
          <w:trHeight w:val="523"/>
        </w:trPr>
        <w:tc>
          <w:tcPr>
            <w:tcW w:w="1057" w:type="dxa"/>
            <w:vMerge/>
            <w:shd w:val="clear" w:color="auto" w:fill="FDEADA" w:themeFill="accent6" w:themeFillTint="33"/>
          </w:tcPr>
          <w:p w:rsidR="004C3D7E" w:rsidRPr="008300AF" w:rsidP="004C3D7E" w14:paraId="6066A450" w14:textId="77777777">
            <w:pPr>
              <w:rPr>
                <w:rFonts w:ascii="Times New Roman" w:hAnsi="Times New Roman" w:cs="Times New Roman"/>
                <w:sz w:val="20"/>
                <w:szCs w:val="20"/>
                <w:lang w:val="lv-LV"/>
              </w:rPr>
            </w:pPr>
          </w:p>
        </w:tc>
        <w:tc>
          <w:tcPr>
            <w:tcW w:w="1715" w:type="dxa"/>
            <w:vMerge/>
            <w:tcBorders>
              <w:right w:val="single" w:sz="4" w:space="0" w:color="auto"/>
            </w:tcBorders>
          </w:tcPr>
          <w:p w:rsidR="004C3D7E" w:rsidRPr="008300AF" w:rsidP="004C3D7E" w14:paraId="5CBA8008"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79CE8D1E"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VM funkciju nodrošināšana (NMPD, NVD, VADC, SPKC, VI utt.)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0408AC6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9.64%</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5BCB235E"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1B18A43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5.08% *</w:t>
            </w:r>
          </w:p>
        </w:tc>
      </w:tr>
      <w:tr w14:paraId="70F90B17" w14:textId="77777777" w:rsidTr="004C3D7E">
        <w:tblPrEx>
          <w:tblW w:w="9700" w:type="dxa"/>
          <w:tblInd w:w="-714" w:type="dxa"/>
          <w:tblLook w:val="04A0"/>
        </w:tblPrEx>
        <w:trPr>
          <w:trHeight w:val="218"/>
        </w:trPr>
        <w:tc>
          <w:tcPr>
            <w:tcW w:w="1057" w:type="dxa"/>
            <w:vMerge/>
            <w:shd w:val="clear" w:color="auto" w:fill="FDEADA" w:themeFill="accent6" w:themeFillTint="33"/>
          </w:tcPr>
          <w:p w:rsidR="004C3D7E" w:rsidRPr="008300AF" w:rsidP="004C3D7E" w14:paraId="670E2490" w14:textId="77777777">
            <w:pPr>
              <w:rPr>
                <w:rFonts w:ascii="Times New Roman" w:hAnsi="Times New Roman" w:cs="Times New Roman"/>
                <w:sz w:val="20"/>
                <w:szCs w:val="20"/>
                <w:lang w:val="lv-LV"/>
              </w:rPr>
            </w:pPr>
          </w:p>
        </w:tc>
        <w:tc>
          <w:tcPr>
            <w:tcW w:w="1715" w:type="dxa"/>
            <w:vMerge/>
            <w:tcBorders>
              <w:right w:val="single" w:sz="4" w:space="0" w:color="auto"/>
            </w:tcBorders>
          </w:tcPr>
          <w:p w:rsidR="004C3D7E" w:rsidRPr="008300AF" w:rsidP="004C3D7E" w14:paraId="249D8F0B"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8300AF" w:rsidP="004C3D7E" w14:paraId="4B854D98"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Medicīnas izglītība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53FEADB0"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3.32%</w:t>
            </w:r>
          </w:p>
        </w:tc>
        <w:tc>
          <w:tcPr>
            <w:tcW w:w="1416" w:type="dxa"/>
            <w:tcBorders>
              <w:top w:val="single" w:sz="4" w:space="0" w:color="auto"/>
              <w:left w:val="single" w:sz="4" w:space="0" w:color="auto"/>
              <w:bottom w:val="single" w:sz="4" w:space="0" w:color="auto"/>
              <w:right w:val="single" w:sz="4" w:space="0" w:color="auto"/>
            </w:tcBorders>
            <w:shd w:val="clear" w:color="auto" w:fill="auto"/>
            <w:noWrap/>
          </w:tcPr>
          <w:p w:rsidR="004C3D7E" w:rsidRPr="008300AF" w:rsidP="004C3D7E" w14:paraId="6C5A213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8300AF" w:rsidP="004C3D7E" w14:paraId="58B9F50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3.31% *</w:t>
            </w:r>
          </w:p>
        </w:tc>
      </w:tr>
      <w:tr w14:paraId="289E0256"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1D2B687E" w14:textId="77777777">
            <w:pPr>
              <w:rPr>
                <w:rFonts w:ascii="Times New Roman" w:hAnsi="Times New Roman" w:cs="Times New Roman"/>
                <w:sz w:val="20"/>
                <w:szCs w:val="20"/>
                <w:lang w:val="lv-LV"/>
              </w:rPr>
            </w:pPr>
          </w:p>
        </w:tc>
        <w:tc>
          <w:tcPr>
            <w:tcW w:w="1715" w:type="dxa"/>
            <w:vMerge/>
            <w:tcBorders>
              <w:right w:val="single" w:sz="4" w:space="0" w:color="auto"/>
            </w:tcBorders>
            <w:hideMark/>
          </w:tcPr>
          <w:p w:rsidR="004C3D7E" w:rsidRPr="008300AF" w:rsidP="004C3D7E" w14:paraId="25547C6C" w14:textId="77777777">
            <w:pPr>
              <w:rPr>
                <w:rFonts w:ascii="Times New Roman" w:hAnsi="Times New Roman" w:cs="Times New Roman"/>
                <w:sz w:val="20"/>
                <w:szCs w:val="20"/>
                <w:lang w:val="lv-LV"/>
              </w:rPr>
            </w:pPr>
          </w:p>
        </w:tc>
        <w:tc>
          <w:tcPr>
            <w:tcW w:w="2774" w:type="dxa"/>
            <w:tcBorders>
              <w:top w:val="single" w:sz="4" w:space="0" w:color="auto"/>
              <w:left w:val="single" w:sz="4" w:space="0" w:color="auto"/>
            </w:tcBorders>
            <w:shd w:val="clear" w:color="auto" w:fill="auto"/>
          </w:tcPr>
          <w:p w:rsidR="004C3D7E" w:rsidRPr="008300AF" w:rsidP="004C3D7E" w14:paraId="3535FC20"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Starptautiskās saistības</w:t>
            </w:r>
          </w:p>
        </w:tc>
        <w:tc>
          <w:tcPr>
            <w:tcW w:w="1584" w:type="dxa"/>
            <w:tcBorders>
              <w:top w:val="single" w:sz="4" w:space="0" w:color="auto"/>
            </w:tcBorders>
            <w:shd w:val="clear" w:color="auto" w:fill="auto"/>
            <w:noWrap/>
          </w:tcPr>
          <w:p w:rsidR="004C3D7E" w:rsidRPr="008300AF" w:rsidP="004C3D7E" w14:paraId="731616A3"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0,48%</w:t>
            </w:r>
          </w:p>
        </w:tc>
        <w:tc>
          <w:tcPr>
            <w:tcW w:w="1416" w:type="dxa"/>
            <w:tcBorders>
              <w:top w:val="single" w:sz="4" w:space="0" w:color="auto"/>
            </w:tcBorders>
            <w:shd w:val="clear" w:color="auto" w:fill="auto"/>
          </w:tcPr>
          <w:p w:rsidR="004C3D7E" w:rsidRPr="008300AF" w:rsidP="004C3D7E" w14:paraId="316F623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tcBorders>
              <w:top w:val="single" w:sz="4" w:space="0" w:color="auto"/>
            </w:tcBorders>
            <w:shd w:val="clear" w:color="auto" w:fill="auto"/>
            <w:noWrap/>
          </w:tcPr>
          <w:p w:rsidR="004C3D7E" w:rsidRPr="008300AF" w:rsidP="004C3D7E" w14:paraId="19172974"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0.99%*</w:t>
            </w:r>
          </w:p>
        </w:tc>
      </w:tr>
      <w:tr w14:paraId="2A1518FF" w14:textId="77777777" w:rsidTr="004C3D7E">
        <w:tblPrEx>
          <w:tblW w:w="9700" w:type="dxa"/>
          <w:tblInd w:w="-714" w:type="dxa"/>
          <w:tblLook w:val="04A0"/>
        </w:tblPrEx>
        <w:trPr>
          <w:trHeight w:val="298"/>
        </w:trPr>
        <w:tc>
          <w:tcPr>
            <w:tcW w:w="1057" w:type="dxa"/>
            <w:vMerge/>
            <w:shd w:val="clear" w:color="auto" w:fill="FDEADA" w:themeFill="accent6" w:themeFillTint="33"/>
            <w:hideMark/>
          </w:tcPr>
          <w:p w:rsidR="004C3D7E" w:rsidRPr="008300AF" w:rsidP="004C3D7E" w14:paraId="50CC63C0" w14:textId="77777777">
            <w:pPr>
              <w:rPr>
                <w:rFonts w:ascii="Times New Roman" w:hAnsi="Times New Roman" w:cs="Times New Roman"/>
                <w:sz w:val="20"/>
                <w:szCs w:val="20"/>
                <w:lang w:val="lv-LV"/>
              </w:rPr>
            </w:pPr>
          </w:p>
        </w:tc>
        <w:tc>
          <w:tcPr>
            <w:tcW w:w="1715" w:type="dxa"/>
            <w:vMerge w:val="restart"/>
            <w:noWrap/>
            <w:hideMark/>
          </w:tcPr>
          <w:p w:rsidR="004C3D7E" w:rsidRPr="008300AF" w:rsidP="004C3D7E" w14:paraId="4C1B93AB"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Ārstniecības personu darba samaksa</w:t>
            </w:r>
          </w:p>
        </w:tc>
        <w:tc>
          <w:tcPr>
            <w:tcW w:w="2774" w:type="dxa"/>
            <w:shd w:val="clear" w:color="auto" w:fill="auto"/>
            <w:hideMark/>
          </w:tcPr>
          <w:p w:rsidR="004C3D7E" w:rsidRPr="008300AF" w:rsidP="004C3D7E" w14:paraId="58FCD592"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Atalgojums: Ārstu vidējās darba samaksas koeficients pret tautsaimniecībā nodarbinātā  vidējo darba algu </w:t>
            </w:r>
          </w:p>
          <w:p w:rsidR="004C3D7E" w:rsidRPr="008300AF" w:rsidP="004C3D7E" w14:paraId="769A22B2"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dati)</w:t>
            </w:r>
          </w:p>
        </w:tc>
        <w:tc>
          <w:tcPr>
            <w:tcW w:w="1584" w:type="dxa"/>
            <w:shd w:val="clear" w:color="auto" w:fill="auto"/>
            <w:noWrap/>
          </w:tcPr>
          <w:p w:rsidR="004C3D7E" w:rsidRPr="008300AF" w:rsidP="004C3D7E" w14:paraId="1231ECA5"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0,95</w:t>
            </w:r>
          </w:p>
        </w:tc>
        <w:tc>
          <w:tcPr>
            <w:tcW w:w="1416" w:type="dxa"/>
            <w:shd w:val="clear" w:color="auto" w:fill="auto"/>
            <w:noWrap/>
            <w:hideMark/>
          </w:tcPr>
          <w:p w:rsidR="004C3D7E" w:rsidRPr="008300AF" w:rsidP="004C3D7E" w14:paraId="205031A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hideMark/>
          </w:tcPr>
          <w:p w:rsidR="004C3D7E" w:rsidRPr="008300AF" w:rsidP="004C3D7E" w14:paraId="3F8DF15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2 </w:t>
            </w:r>
          </w:p>
          <w:p w:rsidR="004C3D7E" w:rsidRPr="008300AF" w:rsidP="004C3D7E" w14:paraId="436F90DC"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(2021)</w:t>
            </w:r>
          </w:p>
        </w:tc>
      </w:tr>
      <w:tr w14:paraId="712781B6"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066CB6A6" w14:textId="77777777">
            <w:pPr>
              <w:rPr>
                <w:rFonts w:ascii="Times New Roman" w:hAnsi="Times New Roman" w:cs="Times New Roman"/>
                <w:sz w:val="20"/>
                <w:szCs w:val="20"/>
                <w:lang w:val="lv-LV"/>
              </w:rPr>
            </w:pPr>
          </w:p>
        </w:tc>
        <w:tc>
          <w:tcPr>
            <w:tcW w:w="1715" w:type="dxa"/>
            <w:vMerge/>
            <w:noWrap/>
          </w:tcPr>
          <w:p w:rsidR="004C3D7E" w:rsidRPr="008300AF" w:rsidP="004C3D7E" w14:paraId="13A7A0C6"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20CF94B0"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Māsu, vecmāšu, ārstu palīgu u.c. vidējā medicīnas personāla algas apmērs (% no ārstu darba algas) </w:t>
            </w:r>
            <w:r w:rsidRPr="008300AF">
              <w:rPr>
                <w:rFonts w:ascii="Times New Roman" w:hAnsi="Times New Roman" w:cs="Times New Roman"/>
                <w:i/>
                <w:sz w:val="20"/>
                <w:szCs w:val="20"/>
                <w:lang w:val="lv-LV"/>
              </w:rPr>
              <w:t>(Avots: VM dati)</w:t>
            </w:r>
            <w:r w:rsidRPr="008300AF">
              <w:rPr>
                <w:rFonts w:ascii="Times New Roman" w:hAnsi="Times New Roman" w:cs="Times New Roman"/>
                <w:sz w:val="20"/>
                <w:szCs w:val="20"/>
                <w:lang w:val="lv-LV"/>
              </w:rPr>
              <w:t xml:space="preserve"> </w:t>
            </w:r>
          </w:p>
        </w:tc>
        <w:tc>
          <w:tcPr>
            <w:tcW w:w="1584" w:type="dxa"/>
            <w:shd w:val="clear" w:color="auto" w:fill="auto"/>
            <w:noWrap/>
          </w:tcPr>
          <w:p w:rsidR="004C3D7E" w:rsidRPr="008300AF" w:rsidP="004C3D7E" w14:paraId="5687E5B9"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63%</w:t>
            </w:r>
          </w:p>
        </w:tc>
        <w:tc>
          <w:tcPr>
            <w:tcW w:w="1416" w:type="dxa"/>
            <w:shd w:val="clear" w:color="auto" w:fill="auto"/>
            <w:noWrap/>
          </w:tcPr>
          <w:p w:rsidR="004C3D7E" w:rsidRPr="008300AF" w:rsidP="004C3D7E" w14:paraId="3684D67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tcPr>
          <w:p w:rsidR="004C3D7E" w:rsidRPr="008300AF" w:rsidP="004C3D7E" w14:paraId="2124F238"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60%</w:t>
            </w:r>
          </w:p>
          <w:p w:rsidR="004C3D7E" w:rsidRPr="008300AF" w:rsidP="004C3D7E" w14:paraId="216D1767"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(2018)</w:t>
            </w:r>
          </w:p>
        </w:tc>
      </w:tr>
      <w:tr w14:paraId="22972EAA" w14:textId="77777777" w:rsidTr="004C3D7E">
        <w:tblPrEx>
          <w:tblW w:w="9700" w:type="dxa"/>
          <w:tblInd w:w="-714" w:type="dxa"/>
          <w:tblLook w:val="04A0"/>
        </w:tblPrEx>
        <w:trPr>
          <w:trHeight w:val="298"/>
        </w:trPr>
        <w:tc>
          <w:tcPr>
            <w:tcW w:w="1057" w:type="dxa"/>
            <w:vMerge/>
            <w:shd w:val="clear" w:color="auto" w:fill="FDEADA" w:themeFill="accent6" w:themeFillTint="33"/>
          </w:tcPr>
          <w:p w:rsidR="004C3D7E" w:rsidRPr="008300AF" w:rsidP="004C3D7E" w14:paraId="13A82545" w14:textId="77777777">
            <w:pPr>
              <w:rPr>
                <w:rFonts w:ascii="Times New Roman" w:hAnsi="Times New Roman" w:cs="Times New Roman"/>
                <w:sz w:val="20"/>
                <w:szCs w:val="20"/>
                <w:lang w:val="lv-LV"/>
              </w:rPr>
            </w:pPr>
          </w:p>
        </w:tc>
        <w:tc>
          <w:tcPr>
            <w:tcW w:w="1715" w:type="dxa"/>
            <w:vMerge/>
            <w:noWrap/>
          </w:tcPr>
          <w:p w:rsidR="004C3D7E" w:rsidRPr="008300AF" w:rsidP="004C3D7E" w14:paraId="34AA8F2D" w14:textId="77777777">
            <w:pPr>
              <w:rPr>
                <w:rFonts w:ascii="Times New Roman" w:hAnsi="Times New Roman" w:cs="Times New Roman"/>
                <w:sz w:val="20"/>
                <w:szCs w:val="20"/>
                <w:lang w:val="lv-LV"/>
              </w:rPr>
            </w:pPr>
          </w:p>
        </w:tc>
        <w:tc>
          <w:tcPr>
            <w:tcW w:w="2774" w:type="dxa"/>
            <w:shd w:val="clear" w:color="auto" w:fill="auto"/>
          </w:tcPr>
          <w:p w:rsidR="004C3D7E" w:rsidRPr="008300AF" w:rsidP="004C3D7E" w14:paraId="0E43734A" w14:textId="77777777">
            <w:pP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Ārstniecības atbalsta personu  algas apmērs (% no ārstu darba algas) </w:t>
            </w:r>
          </w:p>
          <w:p w:rsidR="004C3D7E" w:rsidRPr="008300AF" w:rsidP="004C3D7E" w14:paraId="4CAA8B5D" w14:textId="77777777">
            <w:pPr>
              <w:rPr>
                <w:rFonts w:ascii="Times New Roman" w:hAnsi="Times New Roman" w:cs="Times New Roman"/>
                <w:i/>
                <w:sz w:val="20"/>
                <w:szCs w:val="20"/>
                <w:lang w:val="lv-LV"/>
              </w:rPr>
            </w:pPr>
            <w:r w:rsidRPr="008300AF">
              <w:rPr>
                <w:rFonts w:ascii="Times New Roman" w:hAnsi="Times New Roman" w:cs="Times New Roman"/>
                <w:i/>
                <w:sz w:val="20"/>
                <w:szCs w:val="20"/>
                <w:lang w:val="lv-LV"/>
              </w:rPr>
              <w:t>(Avots: VM dati)</w:t>
            </w:r>
          </w:p>
        </w:tc>
        <w:tc>
          <w:tcPr>
            <w:tcW w:w="1584" w:type="dxa"/>
            <w:shd w:val="clear" w:color="auto" w:fill="auto"/>
            <w:noWrap/>
          </w:tcPr>
          <w:p w:rsidR="004C3D7E" w:rsidRPr="008300AF" w:rsidP="004C3D7E" w14:paraId="45B15271"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47%</w:t>
            </w:r>
          </w:p>
        </w:tc>
        <w:tc>
          <w:tcPr>
            <w:tcW w:w="1416" w:type="dxa"/>
            <w:shd w:val="clear" w:color="auto" w:fill="auto"/>
            <w:noWrap/>
          </w:tcPr>
          <w:p w:rsidR="004C3D7E" w:rsidRPr="008300AF" w:rsidP="004C3D7E" w14:paraId="3EB482DB"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Dati nav pieejami</w:t>
            </w:r>
          </w:p>
        </w:tc>
        <w:tc>
          <w:tcPr>
            <w:tcW w:w="1154" w:type="dxa"/>
            <w:shd w:val="clear" w:color="auto" w:fill="auto"/>
            <w:noWrap/>
          </w:tcPr>
          <w:p w:rsidR="004C3D7E" w:rsidRPr="008300AF" w:rsidP="004C3D7E" w14:paraId="2E0CE22D"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 xml:space="preserve">40% </w:t>
            </w:r>
          </w:p>
          <w:p w:rsidR="004C3D7E" w:rsidRPr="008300AF" w:rsidP="004C3D7E" w14:paraId="3F4DB14A" w14:textId="77777777">
            <w:pPr>
              <w:jc w:val="center"/>
              <w:rPr>
                <w:rFonts w:ascii="Times New Roman" w:hAnsi="Times New Roman" w:cs="Times New Roman"/>
                <w:sz w:val="20"/>
                <w:szCs w:val="20"/>
                <w:lang w:val="lv-LV"/>
              </w:rPr>
            </w:pPr>
            <w:r w:rsidRPr="008300AF">
              <w:rPr>
                <w:rFonts w:ascii="Times New Roman" w:hAnsi="Times New Roman" w:cs="Times New Roman"/>
                <w:sz w:val="20"/>
                <w:szCs w:val="20"/>
                <w:lang w:val="lv-LV"/>
              </w:rPr>
              <w:t>(2018)</w:t>
            </w:r>
          </w:p>
        </w:tc>
      </w:tr>
    </w:tbl>
    <w:p w:rsidR="004C3D7E" w:rsidRPr="008300AF" w:rsidP="004C3D7E" w14:paraId="1CE5EDE0" w14:textId="77777777">
      <w:pPr>
        <w:spacing w:after="0" w:line="240" w:lineRule="auto"/>
        <w:ind w:hanging="709"/>
        <w:jc w:val="center"/>
        <w:rPr>
          <w:rFonts w:ascii="Times New Roman" w:hAnsi="Times New Roman" w:cs="Times New Roman"/>
          <w:sz w:val="20"/>
          <w:szCs w:val="20"/>
        </w:rPr>
      </w:pPr>
      <w:r w:rsidRPr="008300AF">
        <w:rPr>
          <w:rFonts w:ascii="Times New Roman" w:hAnsi="Times New Roman" w:cs="Times New Roman"/>
          <w:sz w:val="20"/>
          <w:szCs w:val="20"/>
        </w:rPr>
        <w:t>*Prognoze – cik % no plānotā nozares budžeta pieauguma plānots novirzīt konkrētām funkcijām</w:t>
      </w:r>
    </w:p>
    <w:p w:rsidR="004C3D7E" w:rsidRPr="008300AF" w:rsidP="004C3D7E" w14:paraId="3BE3741B" w14:textId="77777777">
      <w:pPr>
        <w:pStyle w:val="ListParagraph"/>
        <w:spacing w:after="0" w:line="240" w:lineRule="auto"/>
        <w:jc w:val="both"/>
        <w:rPr>
          <w:rFonts w:ascii="Times New Roman" w:hAnsi="Times New Roman" w:cs="Times New Roman"/>
          <w:sz w:val="24"/>
          <w:szCs w:val="24"/>
        </w:rPr>
      </w:pPr>
    </w:p>
    <w:p w:rsidR="004C3D7E" w:rsidRPr="008300AF" w:rsidP="004C3D7E" w14:paraId="1FE9FF76" w14:textId="77777777">
      <w:pPr>
        <w:pStyle w:val="ListParagraph"/>
        <w:spacing w:after="0" w:line="240" w:lineRule="auto"/>
        <w:jc w:val="both"/>
        <w:rPr>
          <w:rFonts w:ascii="Times New Roman" w:hAnsi="Times New Roman" w:cs="Times New Roman"/>
          <w:sz w:val="24"/>
          <w:szCs w:val="24"/>
        </w:rPr>
      </w:pPr>
    </w:p>
    <w:p w:rsidR="004C3D7E" w:rsidRPr="008300AF" w:rsidP="004C3D7E" w14:paraId="6EFA0890"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09276D15" w14:textId="77777777">
      <w:pPr>
        <w:pStyle w:val="Heading1"/>
        <w:spacing w:before="0" w:after="0"/>
        <w:ind w:hanging="709"/>
        <w:rPr>
          <w:rFonts w:ascii="Times New Roman" w:hAnsi="Times New Roman" w:cs="Times New Roman"/>
          <w:b/>
          <w:color w:val="auto"/>
          <w:sz w:val="28"/>
          <w:szCs w:val="28"/>
        </w:rPr>
      </w:pPr>
      <w:bookmarkStart w:id="199" w:name="_Toc256000037"/>
      <w:bookmarkStart w:id="200" w:name="_Toc486592203"/>
      <w:bookmarkStart w:id="201" w:name="_Toc488140833"/>
      <w:bookmarkStart w:id="202" w:name="_Toc256000078"/>
      <w:bookmarkStart w:id="203" w:name="_Toc256000119"/>
      <w:r w:rsidRPr="008300AF">
        <w:rPr>
          <w:rFonts w:ascii="Times New Roman" w:hAnsi="Times New Roman" w:cs="Times New Roman"/>
          <w:b/>
          <w:color w:val="auto"/>
          <w:sz w:val="28"/>
          <w:szCs w:val="28"/>
        </w:rPr>
        <w:t>VI PIEDĀVĀTO IZMAIŅU IEGUVUMI UN SASNIEDZAMIE REZULTĀTI LĪDZ 2023.GADAM</w:t>
      </w:r>
      <w:bookmarkEnd w:id="203"/>
      <w:bookmarkEnd w:id="202"/>
      <w:bookmarkEnd w:id="199"/>
      <w:bookmarkEnd w:id="200"/>
      <w:bookmarkEnd w:id="201"/>
      <w:r w:rsidRPr="008300AF">
        <w:rPr>
          <w:rFonts w:ascii="Times New Roman" w:hAnsi="Times New Roman" w:cs="Times New Roman"/>
          <w:b/>
          <w:color w:val="auto"/>
          <w:sz w:val="28"/>
          <w:szCs w:val="28"/>
        </w:rPr>
        <w:t xml:space="preserve"> </w:t>
      </w:r>
    </w:p>
    <w:p w:rsidR="004C3D7E" w:rsidRPr="008300AF" w:rsidP="004C3D7E" w14:paraId="48908057" w14:textId="77777777">
      <w:pPr>
        <w:pStyle w:val="ListParagraph"/>
        <w:spacing w:after="0" w:line="240" w:lineRule="auto"/>
        <w:ind w:left="0" w:hanging="709"/>
        <w:jc w:val="both"/>
        <w:rPr>
          <w:rFonts w:ascii="Times New Roman" w:hAnsi="Times New Roman" w:cs="Times New Roman"/>
          <w:color w:val="FF0000"/>
          <w:sz w:val="24"/>
          <w:szCs w:val="24"/>
        </w:rPr>
      </w:pPr>
    </w:p>
    <w:p w:rsidR="004C3D7E" w:rsidRPr="008300AF" w:rsidP="004C3D7E" w14:paraId="6A986EE8"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Ilgāk, un veselības ziņā, kvalitatīvāk nodzīvoti dzīves gadi:</w:t>
      </w:r>
    </w:p>
    <w:p w:rsidR="004C3D7E" w:rsidRPr="008300AF" w:rsidP="004C3D7E" w14:paraId="74E3AA4C" w14:textId="77777777">
      <w:pPr>
        <w:pStyle w:val="ListParagraph"/>
        <w:numPr>
          <w:ilvl w:val="0"/>
          <w:numId w:val="46"/>
        </w:numPr>
        <w:rPr>
          <w:rFonts w:ascii="Times New Roman" w:hAnsi="Times New Roman" w:cs="Times New Roman"/>
          <w:sz w:val="24"/>
          <w:szCs w:val="24"/>
        </w:rPr>
      </w:pPr>
      <w:r w:rsidRPr="008300AF">
        <w:rPr>
          <w:rFonts w:ascii="Times New Roman" w:hAnsi="Times New Roman" w:cs="Times New Roman"/>
          <w:sz w:val="24"/>
          <w:szCs w:val="24"/>
        </w:rPr>
        <w:t>mūža ilgums pagarinās, samazinās priekšlaicīgā mirstība;</w:t>
      </w:r>
    </w:p>
    <w:p w:rsidR="004C3D7E" w:rsidRPr="008300AF" w:rsidP="004C3D7E" w14:paraId="5D0914A7" w14:textId="77777777">
      <w:pPr>
        <w:pStyle w:val="ListParagraph"/>
        <w:numPr>
          <w:ilvl w:val="0"/>
          <w:numId w:val="46"/>
        </w:numPr>
        <w:rPr>
          <w:rFonts w:ascii="Times New Roman" w:hAnsi="Times New Roman" w:cs="Times New Roman"/>
          <w:sz w:val="24"/>
          <w:szCs w:val="24"/>
        </w:rPr>
      </w:pPr>
      <w:r w:rsidRPr="008300AF">
        <w:rPr>
          <w:rFonts w:ascii="Times New Roman" w:hAnsi="Times New Roman" w:cs="Times New Roman"/>
          <w:sz w:val="24"/>
          <w:szCs w:val="24"/>
        </w:rPr>
        <w:t xml:space="preserve">iedzīvotāju veselības stāvokļa pašvērtējums uzlabojas.  </w:t>
      </w:r>
    </w:p>
    <w:p w:rsidR="004C3D7E" w:rsidRPr="008300AF" w:rsidP="004C3D7E" w14:paraId="406A2C00" w14:textId="77777777">
      <w:pPr>
        <w:pStyle w:val="ListParagraph"/>
        <w:numPr>
          <w:ilvl w:val="0"/>
          <w:numId w:val="3"/>
        </w:numPr>
        <w:ind w:left="0" w:hanging="709"/>
        <w:rPr>
          <w:rFonts w:ascii="Times New Roman" w:hAnsi="Times New Roman" w:cs="Times New Roman"/>
          <w:sz w:val="24"/>
          <w:szCs w:val="24"/>
        </w:rPr>
      </w:pPr>
      <w:r w:rsidRPr="008300AF">
        <w:rPr>
          <w:rFonts w:ascii="Times New Roman" w:hAnsi="Times New Roman" w:cs="Times New Roman"/>
          <w:sz w:val="24"/>
          <w:szCs w:val="24"/>
        </w:rPr>
        <w:t xml:space="preserve"> Ilgtspējīga nozares organizācija:</w:t>
      </w:r>
    </w:p>
    <w:p w:rsidR="004C3D7E" w:rsidRPr="008300AF" w:rsidP="004C3D7E" w14:paraId="4426D3F7" w14:textId="77777777">
      <w:pPr>
        <w:pStyle w:val="ListParagraph"/>
        <w:numPr>
          <w:ilvl w:val="0"/>
          <w:numId w:val="5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stabils un ilgtspējīgs veselības nozares finansējums; </w:t>
      </w:r>
    </w:p>
    <w:p w:rsidR="004C3D7E" w:rsidRPr="008300AF" w:rsidP="004C3D7E" w14:paraId="209E8E03" w14:textId="77777777">
      <w:pPr>
        <w:pStyle w:val="ListParagraph"/>
        <w:numPr>
          <w:ilvl w:val="0"/>
          <w:numId w:val="50"/>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veselības politikas, t.sk. finansēšanas prognozējamība stabilizējas</w:t>
      </w:r>
      <w:r>
        <w:rPr>
          <w:rFonts w:ascii="Times New Roman" w:hAnsi="Times New Roman" w:cs="Times New Roman"/>
          <w:sz w:val="24"/>
          <w:szCs w:val="24"/>
        </w:rPr>
        <w:t>.</w:t>
      </w:r>
      <w:r w:rsidRPr="008300AF">
        <w:rPr>
          <w:rFonts w:ascii="Times New Roman" w:hAnsi="Times New Roman" w:cs="Times New Roman"/>
          <w:sz w:val="24"/>
          <w:szCs w:val="24"/>
        </w:rPr>
        <w:t xml:space="preserve"> </w:t>
      </w:r>
    </w:p>
    <w:p w:rsidR="004C3D7E" w:rsidRPr="008300AF" w:rsidP="004C3D7E" w14:paraId="7DBAD66A"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Nodrošināta kvalitatīva pakalpojumu pieejamība:</w:t>
      </w:r>
    </w:p>
    <w:p w:rsidR="004C3D7E" w:rsidRPr="008300AF" w:rsidP="004C3D7E" w14:paraId="03C08BBC" w14:textId="77777777">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savlaicīgi pieejama primārā aprūpe, neatliekamā medicīniskā palīdzība vienlīdzīgi visā valsts teritorijā; </w:t>
      </w:r>
    </w:p>
    <w:p w:rsidR="004C3D7E" w:rsidRPr="008300AF" w:rsidP="004C3D7E" w14:paraId="0CBD5C14" w14:textId="77777777">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pieejami vienlīdz kvalitatīvi pakalpojumi visā valsts teritorijā;</w:t>
      </w:r>
    </w:p>
    <w:p w:rsidR="004C3D7E" w:rsidRPr="008300AF" w:rsidP="004C3D7E" w14:paraId="57822842" w14:textId="77777777">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gaidīšanas laiks līdz pirmreizējai ārsta speciālista konsultācijai nepārsniedz 3 mēnešus;  </w:t>
      </w:r>
    </w:p>
    <w:p w:rsidR="004C3D7E" w:rsidRPr="008300AF" w:rsidP="004C3D7E" w14:paraId="374F4046" w14:textId="77777777">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gaidīšanas laiks līdz izmeklējumam (radioloģijā) nepārsniedz vienu mēnesi;</w:t>
      </w:r>
    </w:p>
    <w:p w:rsidR="004C3D7E" w:rsidRPr="008300AF" w:rsidP="004C3D7E" w14:paraId="76617E2A" w14:textId="77777777">
      <w:pPr>
        <w:pStyle w:val="ListParagraph"/>
        <w:numPr>
          <w:ilvl w:val="0"/>
          <w:numId w:val="47"/>
        </w:numPr>
        <w:spacing w:line="240" w:lineRule="auto"/>
        <w:rPr>
          <w:rFonts w:ascii="Times New Roman" w:hAnsi="Times New Roman" w:cs="Times New Roman"/>
          <w:sz w:val="24"/>
          <w:szCs w:val="24"/>
        </w:rPr>
      </w:pPr>
      <w:r w:rsidRPr="008300AF">
        <w:rPr>
          <w:rFonts w:ascii="Times New Roman" w:hAnsi="Times New Roman" w:cs="Times New Roman"/>
          <w:sz w:val="24"/>
          <w:szCs w:val="24"/>
        </w:rPr>
        <w:t>pacienta līdzmaksājuma daļa samazinās;</w:t>
      </w:r>
    </w:p>
    <w:p w:rsidR="004C3D7E" w:rsidRPr="008300AF" w:rsidP="004C3D7E" w14:paraId="15320F11" w14:textId="77777777">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veselības aprūpes pakalpojumu kvalitātes un pacientu drošības līmenis  paaugstināts un izlīdzināts visās ārstniecības iestādēs;</w:t>
      </w:r>
    </w:p>
    <w:p w:rsidR="004C3D7E" w:rsidRPr="008300AF" w:rsidP="004C3D7E" w14:paraId="3C78B1C1" w14:textId="77777777">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ārstniecības iestādēm vienota izpratne par kvalitātes un pacientu drošības jautājumiem;</w:t>
      </w:r>
    </w:p>
    <w:p w:rsidR="004C3D7E" w:rsidRPr="008300AF" w:rsidP="004C3D7E" w14:paraId="7D4803E3" w14:textId="77777777">
      <w:pPr>
        <w:pStyle w:val="ListParagraph"/>
        <w:numPr>
          <w:ilvl w:val="0"/>
          <w:numId w:val="47"/>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iedzīvotājiem nodrošināta iespēja </w:t>
      </w:r>
      <w:r w:rsidRPr="008300AF">
        <w:rPr>
          <w:rFonts w:ascii="Times New Roman" w:hAnsi="Times New Roman" w:cs="Times New Roman"/>
          <w:bCs/>
          <w:sz w:val="24"/>
          <w:szCs w:val="24"/>
        </w:rPr>
        <w:t>izvēlēties veselības aprūpes pakalpojumu</w:t>
      </w:r>
      <w:r w:rsidRPr="008300AF">
        <w:rPr>
          <w:rFonts w:ascii="Times New Roman" w:hAnsi="Times New Roman" w:cs="Times New Roman"/>
          <w:sz w:val="24"/>
          <w:szCs w:val="24"/>
        </w:rPr>
        <w:t xml:space="preserve"> </w:t>
      </w:r>
      <w:r w:rsidRPr="008300AF">
        <w:rPr>
          <w:rFonts w:ascii="Times New Roman" w:hAnsi="Times New Roman" w:cs="Times New Roman"/>
          <w:bCs/>
          <w:sz w:val="24"/>
          <w:szCs w:val="24"/>
        </w:rPr>
        <w:t>sniedzēju</w:t>
      </w:r>
      <w:r w:rsidRPr="008300AF">
        <w:rPr>
          <w:rFonts w:ascii="Times New Roman" w:hAnsi="Times New Roman" w:cs="Times New Roman"/>
          <w:sz w:val="24"/>
          <w:szCs w:val="24"/>
        </w:rPr>
        <w:t>, pamatojoties uz faktiskiem mērāmiem rādītājiem.</w:t>
      </w:r>
    </w:p>
    <w:p w:rsidR="004C3D7E" w:rsidRPr="008300AF" w:rsidP="004C3D7E" w14:paraId="4ECA264E"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Optimāls cilvēkresursu nodrošinājums:</w:t>
      </w:r>
    </w:p>
    <w:p w:rsidR="004C3D7E" w:rsidRPr="008300AF" w:rsidP="004C3D7E" w14:paraId="3C2C6E81" w14:textId="77777777">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softHyphen/>
        <w:t>pilnveidota darba samaksas sistēma;</w:t>
      </w:r>
    </w:p>
    <w:p w:rsidR="004C3D7E" w:rsidRPr="008300AF" w:rsidP="004C3D7E" w14:paraId="0F98217C" w14:textId="77777777">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attīstītas klīniskās kompetences un prasmes;</w:t>
      </w:r>
    </w:p>
    <w:p w:rsidR="004C3D7E" w:rsidRPr="008300AF" w:rsidP="004C3D7E" w14:paraId="5A49449F" w14:textId="77777777">
      <w:pPr>
        <w:pStyle w:val="ListParagraph"/>
        <w:numPr>
          <w:ilvl w:val="0"/>
          <w:numId w:val="48"/>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ārstniecības personu reģionālais nodrošinājums izlīdzinās.</w:t>
      </w:r>
    </w:p>
    <w:p w:rsidR="004C3D7E" w:rsidRPr="008300AF" w:rsidP="004C3D7E" w14:paraId="47DA78E7"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 Saimnieciski organizēts nozares finansējuma izlietojums:</w:t>
      </w:r>
    </w:p>
    <w:p w:rsidR="004C3D7E" w:rsidRPr="008300AF" w:rsidP="004C3D7E" w14:paraId="235D1A66" w14:textId="77777777">
      <w:pPr>
        <w:pStyle w:val="ListParagraph"/>
        <w:numPr>
          <w:ilvl w:val="0"/>
          <w:numId w:val="49"/>
        </w:numPr>
        <w:spacing w:line="240" w:lineRule="auto"/>
        <w:rPr>
          <w:rFonts w:ascii="Times New Roman" w:hAnsi="Times New Roman" w:cs="Times New Roman"/>
          <w:sz w:val="24"/>
          <w:szCs w:val="24"/>
        </w:rPr>
      </w:pPr>
      <w:r w:rsidRPr="008300AF">
        <w:rPr>
          <w:rFonts w:ascii="Times New Roman" w:hAnsi="Times New Roman" w:cs="Times New Roman"/>
          <w:sz w:val="24"/>
          <w:szCs w:val="24"/>
        </w:rPr>
        <w:t>uzlabota procesu un sistēmu caurredzamība;</w:t>
      </w:r>
    </w:p>
    <w:p w:rsidR="004C3D7E" w:rsidRPr="008300AF" w:rsidP="004C3D7E" w14:paraId="45CA84C9" w14:textId="77777777">
      <w:pPr>
        <w:pStyle w:val="ListParagraph"/>
        <w:numPr>
          <w:ilvl w:val="0"/>
          <w:numId w:val="49"/>
        </w:numPr>
        <w:spacing w:line="240" w:lineRule="auto"/>
        <w:rPr>
          <w:rFonts w:ascii="Times New Roman" w:hAnsi="Times New Roman" w:cs="Times New Roman"/>
          <w:sz w:val="24"/>
          <w:szCs w:val="24"/>
        </w:rPr>
      </w:pPr>
      <w:r w:rsidRPr="008300AF">
        <w:rPr>
          <w:rFonts w:ascii="Times New Roman" w:hAnsi="Times New Roman" w:cs="Times New Roman"/>
          <w:sz w:val="24"/>
          <w:szCs w:val="24"/>
        </w:rPr>
        <w:t xml:space="preserve">ieviesta rezultātu mērīšana un reaģēšanu uz novirzēm no normas utt.  </w:t>
      </w:r>
    </w:p>
    <w:p w:rsidR="004C3D7E" w:rsidRPr="008300AF" w:rsidP="004C3D7E" w14:paraId="0554E2AC" w14:textId="77777777">
      <w:pPr>
        <w:pStyle w:val="Heading1"/>
        <w:rPr>
          <w:rFonts w:ascii="Times New Roman" w:hAnsi="Times New Roman" w:cs="Times New Roman"/>
          <w:b/>
          <w:sz w:val="28"/>
          <w:szCs w:val="28"/>
        </w:rPr>
      </w:pPr>
      <w:bookmarkStart w:id="204" w:name="_Toc256000038"/>
      <w:bookmarkStart w:id="205" w:name="_Toc486592204"/>
      <w:bookmarkStart w:id="206" w:name="_Toc488140834"/>
      <w:bookmarkStart w:id="207" w:name="_Toc256000079"/>
      <w:bookmarkStart w:id="208" w:name="_Toc256000120"/>
      <w:r w:rsidRPr="008300AF">
        <w:rPr>
          <w:rFonts w:ascii="Times New Roman" w:hAnsi="Times New Roman" w:cs="Times New Roman"/>
          <w:b/>
          <w:color w:val="auto"/>
          <w:sz w:val="28"/>
          <w:szCs w:val="28"/>
        </w:rPr>
        <w:t>VII TURPMĀK VEICAMIE PASĀKUMI</w:t>
      </w:r>
      <w:bookmarkEnd w:id="208"/>
      <w:bookmarkEnd w:id="207"/>
      <w:bookmarkEnd w:id="204"/>
      <w:bookmarkEnd w:id="205"/>
      <w:bookmarkEnd w:id="206"/>
    </w:p>
    <w:p w:rsidR="004C3D7E" w:rsidRPr="008300AF" w:rsidP="004C3D7E" w14:paraId="2488972F"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Lai pilnībā veiktu reformas veselības aprūpē un restrukturētu ārstniecības iestādes atbilstoši sniedzamajiem veselības aprūpes pakalpojumiem nepieciešams veikt 1</w:t>
      </w:r>
      <w:r>
        <w:rPr>
          <w:rFonts w:ascii="Times New Roman" w:hAnsi="Times New Roman" w:cs="Times New Roman"/>
          <w:sz w:val="24"/>
          <w:szCs w:val="24"/>
        </w:rPr>
        <w:t>9</w:t>
      </w:r>
      <w:r w:rsidRPr="008300AF">
        <w:rPr>
          <w:rFonts w:ascii="Times New Roman" w:hAnsi="Times New Roman" w:cs="Times New Roman"/>
          <w:sz w:val="24"/>
          <w:szCs w:val="24"/>
        </w:rPr>
        <w:t>.tabulā ietvertās darbības:</w:t>
      </w:r>
    </w:p>
    <w:p w:rsidR="004C3D7E" w:rsidRPr="008300AF" w:rsidP="004C3D7E" w14:paraId="271CB07B" w14:textId="77777777">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vienoties ar MK par reformas gaitu un termiņiem, tajā skaitā pieejamo finansējumu reformu periodam;</w:t>
      </w:r>
    </w:p>
    <w:p w:rsidR="004C3D7E" w:rsidRPr="008300AF" w:rsidP="004C3D7E" w14:paraId="12AB2053" w14:textId="77777777">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vienoties ar pašvaldībām par reformas gaitu un termiņiem; </w:t>
      </w:r>
    </w:p>
    <w:p w:rsidR="004C3D7E" w:rsidRPr="008300AF" w:rsidP="004C3D7E" w14:paraId="4A03C820" w14:textId="77777777">
      <w:pPr>
        <w:pStyle w:val="ListParagraph"/>
        <w:numPr>
          <w:ilvl w:val="0"/>
          <w:numId w:val="23"/>
        </w:numPr>
        <w:spacing w:after="0" w:line="240" w:lineRule="auto"/>
        <w:jc w:val="both"/>
        <w:rPr>
          <w:rFonts w:ascii="Times New Roman" w:hAnsi="Times New Roman" w:cs="Times New Roman"/>
          <w:sz w:val="24"/>
          <w:szCs w:val="24"/>
        </w:rPr>
      </w:pPr>
      <w:r w:rsidRPr="008300AF">
        <w:rPr>
          <w:rFonts w:ascii="Times New Roman" w:hAnsi="Times New Roman" w:cs="Times New Roman"/>
          <w:sz w:val="24"/>
          <w:szCs w:val="24"/>
        </w:rPr>
        <w:t xml:space="preserve">veikt nepieciešamos grozījumus  nozari reglamentējošos un citos normatīvajos aktos. </w:t>
      </w:r>
    </w:p>
    <w:p w:rsidR="004C3D7E" w:rsidRPr="00E82956" w:rsidP="004C3D7E" w14:paraId="0E214167" w14:textId="77777777">
      <w:pPr>
        <w:pStyle w:val="ListParagraph"/>
        <w:numPr>
          <w:ilvl w:val="0"/>
          <w:numId w:val="3"/>
        </w:numPr>
        <w:spacing w:after="0" w:line="240" w:lineRule="auto"/>
        <w:ind w:left="-284"/>
        <w:jc w:val="both"/>
        <w:rPr>
          <w:rFonts w:ascii="Times New Roman" w:hAnsi="Times New Roman" w:cs="Times New Roman"/>
          <w:sz w:val="24"/>
          <w:szCs w:val="24"/>
        </w:rPr>
      </w:pPr>
      <w:r w:rsidRPr="008300AF">
        <w:rPr>
          <w:rFonts w:ascii="Times New Roman" w:hAnsi="Times New Roman" w:cs="Times New Roman"/>
          <w:sz w:val="24"/>
          <w:szCs w:val="24"/>
        </w:rPr>
        <w:t>Savukārt, lai risinātu jautājumus par veselības aprūpes organizēšanu un finansēšanu ieslodzījumu vietās, Veselības ministrija līdz š.g. 1.</w:t>
      </w:r>
      <w:r>
        <w:rPr>
          <w:rFonts w:ascii="Times New Roman" w:hAnsi="Times New Roman" w:cs="Times New Roman"/>
          <w:sz w:val="24"/>
          <w:szCs w:val="24"/>
        </w:rPr>
        <w:t>oktobrim</w:t>
      </w:r>
      <w:r w:rsidRPr="008300AF">
        <w:rPr>
          <w:rFonts w:ascii="Times New Roman" w:hAnsi="Times New Roman" w:cs="Times New Roman"/>
          <w:sz w:val="24"/>
          <w:szCs w:val="24"/>
        </w:rPr>
        <w:t xml:space="preserve"> sadarbībā ar Tieslietu ministriju Ieslodzījuma vietu pārvaldi sagatavos un iesniegs MK informatīvo ziņojumu.</w:t>
      </w:r>
    </w:p>
    <w:p w:rsidR="004C3D7E" w:rsidRPr="008300AF" w:rsidP="004C3D7E" w14:paraId="2CD6D4BA" w14:textId="77777777">
      <w:pPr>
        <w:pStyle w:val="ListParagraph"/>
        <w:spacing w:after="0" w:line="240" w:lineRule="auto"/>
        <w:jc w:val="both"/>
        <w:rPr>
          <w:rFonts w:ascii="Times New Roman" w:hAnsi="Times New Roman" w:cs="Times New Roman"/>
          <w:sz w:val="24"/>
          <w:szCs w:val="24"/>
        </w:rPr>
      </w:pPr>
    </w:p>
    <w:p w:rsidR="004C3D7E" w:rsidRPr="008300AF" w:rsidP="004C3D7E" w14:paraId="48ABA1E9" w14:textId="77777777">
      <w:pPr>
        <w:pStyle w:val="ListParagraph"/>
        <w:spacing w:after="0" w:line="240" w:lineRule="auto"/>
        <w:jc w:val="right"/>
        <w:rPr>
          <w:rFonts w:ascii="Times New Roman" w:hAnsi="Times New Roman" w:cs="Times New Roman"/>
          <w:i/>
          <w:sz w:val="24"/>
          <w:szCs w:val="24"/>
        </w:rPr>
      </w:pPr>
      <w:r w:rsidRPr="008300AF">
        <w:rPr>
          <w:rFonts w:ascii="Times New Roman" w:hAnsi="Times New Roman" w:cs="Times New Roman"/>
          <w:i/>
          <w:sz w:val="24"/>
          <w:szCs w:val="24"/>
        </w:rPr>
        <w:t>1</w:t>
      </w:r>
      <w:r>
        <w:rPr>
          <w:rFonts w:ascii="Times New Roman" w:hAnsi="Times New Roman" w:cs="Times New Roman"/>
          <w:i/>
          <w:sz w:val="24"/>
          <w:szCs w:val="24"/>
        </w:rPr>
        <w:t>9</w:t>
      </w:r>
      <w:r w:rsidRPr="008300AF">
        <w:rPr>
          <w:rFonts w:ascii="Times New Roman" w:hAnsi="Times New Roman" w:cs="Times New Roman"/>
          <w:i/>
          <w:sz w:val="24"/>
          <w:szCs w:val="24"/>
        </w:rPr>
        <w:t>.tabula</w:t>
      </w:r>
    </w:p>
    <w:p w:rsidR="004C3D7E" w:rsidRPr="008300AF" w:rsidP="004C3D7E" w14:paraId="7B6F4647" w14:textId="77777777">
      <w:pPr>
        <w:pStyle w:val="ListParagraph"/>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Veselības sistēmas reformas ietvaros plānoto rīcību </w:t>
      </w:r>
    </w:p>
    <w:p w:rsidR="004C3D7E" w:rsidRPr="008300AF" w:rsidP="004C3D7E" w14:paraId="76E7FB70" w14:textId="77777777">
      <w:pPr>
        <w:pStyle w:val="ListParagraph"/>
        <w:spacing w:after="0" w:line="240" w:lineRule="auto"/>
        <w:jc w:val="center"/>
        <w:rPr>
          <w:rFonts w:ascii="Times New Roman" w:hAnsi="Times New Roman" w:cs="Times New Roman"/>
          <w:b/>
          <w:sz w:val="24"/>
          <w:szCs w:val="24"/>
        </w:rPr>
      </w:pPr>
      <w:r w:rsidRPr="008300AF">
        <w:rPr>
          <w:rFonts w:ascii="Times New Roman" w:hAnsi="Times New Roman" w:cs="Times New Roman"/>
          <w:b/>
          <w:sz w:val="24"/>
          <w:szCs w:val="24"/>
        </w:rPr>
        <w:t xml:space="preserve">īstenošanas laika grafiks* </w:t>
      </w:r>
    </w:p>
    <w:p w:rsidR="004C3D7E" w:rsidRPr="008300AF" w:rsidP="004C3D7E" w14:paraId="3CA5FC63" w14:textId="77777777">
      <w:pPr>
        <w:spacing w:after="0" w:line="240" w:lineRule="auto"/>
        <w:jc w:val="both"/>
        <w:rPr>
          <w:rFonts w:ascii="Times New Roman" w:hAnsi="Times New Roman" w:cs="Times New Roman"/>
          <w:sz w:val="24"/>
          <w:szCs w:val="24"/>
        </w:rPr>
      </w:pPr>
    </w:p>
    <w:tbl>
      <w:tblPr>
        <w:tblStyle w:val="TableGrid"/>
        <w:tblW w:w="0" w:type="auto"/>
        <w:tblLayout w:type="fixed"/>
        <w:tblLook w:val="04A0"/>
      </w:tblPr>
      <w:tblGrid>
        <w:gridCol w:w="556"/>
        <w:gridCol w:w="3683"/>
        <w:gridCol w:w="2702"/>
        <w:gridCol w:w="1843"/>
      </w:tblGrid>
      <w:tr w14:paraId="449E68D7" w14:textId="77777777" w:rsidTr="009D04B7">
        <w:tblPrEx>
          <w:tblW w:w="0" w:type="auto"/>
          <w:tblLayout w:type="fixed"/>
          <w:tblLook w:val="04A0"/>
        </w:tblPrEx>
        <w:tc>
          <w:tcPr>
            <w:tcW w:w="556" w:type="dxa"/>
            <w:shd w:val="clear" w:color="auto" w:fill="FDEADA" w:themeFill="accent6" w:themeFillTint="33"/>
          </w:tcPr>
          <w:p w:rsidR="004C3D7E" w:rsidRPr="008300AF" w:rsidP="004C3D7E" w14:paraId="46D02FD1" w14:textId="77777777">
            <w:pPr>
              <w:rPr>
                <w:rFonts w:ascii="Times New Roman" w:hAnsi="Times New Roman" w:cs="Times New Roman"/>
                <w:b/>
                <w:sz w:val="24"/>
                <w:szCs w:val="24"/>
                <w:lang w:val="lv-LV"/>
              </w:rPr>
            </w:pPr>
            <w:r w:rsidRPr="008300AF">
              <w:rPr>
                <w:rFonts w:ascii="Times New Roman" w:hAnsi="Times New Roman" w:cs="Times New Roman"/>
                <w:b/>
                <w:sz w:val="24"/>
                <w:szCs w:val="24"/>
                <w:lang w:val="lv-LV"/>
              </w:rPr>
              <w:t>Nr.</w:t>
            </w:r>
          </w:p>
        </w:tc>
        <w:tc>
          <w:tcPr>
            <w:tcW w:w="3683" w:type="dxa"/>
            <w:shd w:val="clear" w:color="auto" w:fill="FDEADA" w:themeFill="accent6" w:themeFillTint="33"/>
          </w:tcPr>
          <w:p w:rsidR="004C3D7E" w:rsidRPr="008300AF" w:rsidP="004C3D7E" w14:paraId="3BC73433" w14:textId="77777777">
            <w:pPr>
              <w:jc w:val="both"/>
              <w:rPr>
                <w:rFonts w:ascii="Times New Roman" w:hAnsi="Times New Roman" w:cs="Times New Roman"/>
                <w:b/>
                <w:sz w:val="24"/>
                <w:szCs w:val="24"/>
                <w:lang w:val="lv-LV"/>
              </w:rPr>
            </w:pPr>
            <w:r w:rsidRPr="008300AF">
              <w:rPr>
                <w:rFonts w:ascii="Times New Roman" w:hAnsi="Times New Roman" w:cs="Times New Roman"/>
                <w:b/>
                <w:sz w:val="24"/>
                <w:szCs w:val="24"/>
                <w:lang w:val="lv-LV"/>
              </w:rPr>
              <w:t>Veicamā darbība</w:t>
            </w:r>
          </w:p>
        </w:tc>
        <w:tc>
          <w:tcPr>
            <w:tcW w:w="2702" w:type="dxa"/>
            <w:shd w:val="clear" w:color="auto" w:fill="FDEADA" w:themeFill="accent6" w:themeFillTint="33"/>
          </w:tcPr>
          <w:p w:rsidR="004C3D7E" w:rsidRPr="008300AF" w:rsidP="004C3D7E" w14:paraId="642A691C" w14:textId="77777777">
            <w:pPr>
              <w:rPr>
                <w:rFonts w:ascii="Times New Roman" w:hAnsi="Times New Roman" w:cs="Times New Roman"/>
                <w:b/>
                <w:sz w:val="24"/>
                <w:szCs w:val="24"/>
                <w:lang w:val="lv-LV"/>
              </w:rPr>
            </w:pPr>
            <w:r w:rsidRPr="008300AF">
              <w:rPr>
                <w:rFonts w:ascii="Times New Roman" w:hAnsi="Times New Roman" w:cs="Times New Roman"/>
                <w:b/>
                <w:sz w:val="24"/>
                <w:szCs w:val="24"/>
                <w:lang w:val="lv-LV"/>
              </w:rPr>
              <w:t>Normatīvais akts/cits dokuments</w:t>
            </w:r>
          </w:p>
        </w:tc>
        <w:tc>
          <w:tcPr>
            <w:tcW w:w="1843" w:type="dxa"/>
            <w:shd w:val="clear" w:color="auto" w:fill="FDEADA" w:themeFill="accent6" w:themeFillTint="33"/>
          </w:tcPr>
          <w:p w:rsidR="004C3D7E" w:rsidRPr="008300AF" w:rsidP="004C3D7E" w14:paraId="4A0F362E" w14:textId="77777777">
            <w:pPr>
              <w:rPr>
                <w:rFonts w:ascii="Times New Roman" w:hAnsi="Times New Roman" w:cs="Times New Roman"/>
                <w:b/>
                <w:sz w:val="24"/>
                <w:szCs w:val="24"/>
                <w:lang w:val="lv-LV"/>
              </w:rPr>
            </w:pPr>
            <w:r w:rsidRPr="008300AF">
              <w:rPr>
                <w:rFonts w:ascii="Times New Roman" w:hAnsi="Times New Roman" w:cs="Times New Roman"/>
                <w:b/>
                <w:sz w:val="24"/>
                <w:szCs w:val="24"/>
                <w:lang w:val="lv-LV"/>
              </w:rPr>
              <w:t>Termiņš (projekta sagatavošanai)</w:t>
            </w:r>
          </w:p>
        </w:tc>
      </w:tr>
      <w:tr w14:paraId="13CE26A7" w14:textId="77777777" w:rsidTr="004C3D7E">
        <w:tblPrEx>
          <w:tblW w:w="0" w:type="auto"/>
          <w:tblLayout w:type="fixed"/>
          <w:tblLook w:val="04A0"/>
        </w:tblPrEx>
        <w:tc>
          <w:tcPr>
            <w:tcW w:w="8784" w:type="dxa"/>
            <w:gridSpan w:val="4"/>
          </w:tcPr>
          <w:p w:rsidR="004C3D7E" w:rsidRPr="008300AF" w:rsidP="004C3D7E" w14:paraId="0C28C9B0"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INFRASTRUKTŪRA UN KARTĒJUMS</w:t>
            </w:r>
          </w:p>
        </w:tc>
      </w:tr>
      <w:tr w14:paraId="78033B7D" w14:textId="77777777" w:rsidTr="009D04B7">
        <w:tblPrEx>
          <w:tblW w:w="0" w:type="auto"/>
          <w:tblLayout w:type="fixed"/>
          <w:tblLook w:val="04A0"/>
        </w:tblPrEx>
        <w:tc>
          <w:tcPr>
            <w:tcW w:w="556" w:type="dxa"/>
          </w:tcPr>
          <w:p w:rsidR="004C3D7E" w:rsidRPr="008300AF" w:rsidP="004C3D7E" w14:paraId="66AD939B"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w:t>
            </w:r>
          </w:p>
        </w:tc>
        <w:tc>
          <w:tcPr>
            <w:tcW w:w="3683" w:type="dxa"/>
          </w:tcPr>
          <w:p w:rsidR="004C3D7E" w:rsidRPr="008300AF" w:rsidP="004C3D7E" w14:paraId="2C049154" w14:textId="77777777">
            <w:pPr>
              <w:spacing w:before="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“Ideālās” ĢĀ prakses nodefinēšana (praksē veicamā darba saturs) un optimālā pacientu skaita noteikšana</w:t>
            </w:r>
          </w:p>
          <w:p w:rsidR="004C3D7E" w:rsidRPr="008300AF" w:rsidP="004C3D7E" w14:paraId="46480C32" w14:textId="77777777">
            <w:pPr>
              <w:jc w:val="both"/>
              <w:rPr>
                <w:rFonts w:ascii="Times New Roman" w:hAnsi="Times New Roman" w:cs="Times New Roman"/>
                <w:sz w:val="24"/>
                <w:szCs w:val="24"/>
                <w:lang w:val="lv-LV"/>
              </w:rPr>
            </w:pPr>
          </w:p>
        </w:tc>
        <w:tc>
          <w:tcPr>
            <w:tcW w:w="2702" w:type="dxa"/>
          </w:tcPr>
          <w:p w:rsidR="004C3D7E" w:rsidRPr="008300AF" w:rsidP="004C3D7E" w14:paraId="5508BB58"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14:paraId="4B080F5C" w14:textId="77777777">
            <w:pPr>
              <w:rPr>
                <w:rFonts w:ascii="Times New Roman" w:hAnsi="Times New Roman" w:cs="Times New Roman"/>
                <w:sz w:val="24"/>
                <w:szCs w:val="24"/>
                <w:lang w:val="lv-LV"/>
              </w:rPr>
            </w:pPr>
          </w:p>
          <w:p w:rsidR="004C3D7E" w:rsidRPr="008300AF" w:rsidP="004C3D7E" w14:paraId="0F4227F3"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4A9A1985" w14:textId="77777777" w:rsidTr="009D04B7">
        <w:tblPrEx>
          <w:tblW w:w="0" w:type="auto"/>
          <w:tblLayout w:type="fixed"/>
          <w:tblLook w:val="04A0"/>
        </w:tblPrEx>
        <w:tc>
          <w:tcPr>
            <w:tcW w:w="556" w:type="dxa"/>
          </w:tcPr>
          <w:p w:rsidR="004C3D7E" w:rsidRPr="008300AF" w:rsidP="004C3D7E" w14:paraId="2F0E1CAD"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w:t>
            </w:r>
          </w:p>
        </w:tc>
        <w:tc>
          <w:tcPr>
            <w:tcW w:w="3683" w:type="dxa"/>
          </w:tcPr>
          <w:p w:rsidR="004C3D7E" w:rsidRPr="008300AF" w:rsidP="004C3D7E" w14:paraId="4B6EF2D6"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ĢĀ teritoriālā izvietojuma izvērtēšana sadarbībā ar pašvaldībām</w:t>
            </w:r>
          </w:p>
        </w:tc>
        <w:tc>
          <w:tcPr>
            <w:tcW w:w="2702" w:type="dxa"/>
          </w:tcPr>
          <w:p w:rsidR="004C3D7E" w:rsidRPr="008300AF" w:rsidP="004C3D7E" w14:paraId="7A66DB59" w14:textId="77777777">
            <w:pPr>
              <w:spacing w:before="120"/>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Teritoriālā karte, sagatavoti pilotprojekti</w:t>
            </w:r>
          </w:p>
        </w:tc>
        <w:tc>
          <w:tcPr>
            <w:tcW w:w="1843" w:type="dxa"/>
          </w:tcPr>
          <w:p w:rsidR="004C3D7E" w:rsidRPr="008300AF" w:rsidP="004C3D7E" w14:paraId="56F9DCD7"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47C28DAA" w14:textId="77777777" w:rsidTr="009D04B7">
        <w:tblPrEx>
          <w:tblW w:w="0" w:type="auto"/>
          <w:tblLayout w:type="fixed"/>
          <w:tblLook w:val="04A0"/>
        </w:tblPrEx>
        <w:tc>
          <w:tcPr>
            <w:tcW w:w="556" w:type="dxa"/>
          </w:tcPr>
          <w:p w:rsidR="004C3D7E" w:rsidRPr="008300AF" w:rsidP="004C3D7E" w14:paraId="14D1CEFF"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3. </w:t>
            </w:r>
          </w:p>
        </w:tc>
        <w:tc>
          <w:tcPr>
            <w:tcW w:w="3683" w:type="dxa"/>
          </w:tcPr>
          <w:p w:rsidR="004C3D7E" w:rsidRPr="008300AF" w:rsidP="004C3D7E" w14:paraId="4FFED1A5"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SMPP sniedzamās palīdzības apjoma noteikšana</w:t>
            </w:r>
          </w:p>
        </w:tc>
        <w:tc>
          <w:tcPr>
            <w:tcW w:w="2702" w:type="dxa"/>
          </w:tcPr>
          <w:p w:rsidR="004C3D7E" w:rsidRPr="008300AF" w:rsidP="004C3D7E" w14:paraId="7DBD8BF1"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14:paraId="6BAE970E" w14:textId="77777777">
            <w:pPr>
              <w:rPr>
                <w:rFonts w:ascii="Times New Roman" w:hAnsi="Times New Roman" w:cs="Times New Roman"/>
                <w:sz w:val="24"/>
                <w:szCs w:val="24"/>
                <w:lang w:val="lv-LV"/>
              </w:rPr>
            </w:pPr>
          </w:p>
          <w:p w:rsidR="004C3D7E" w:rsidRPr="008300AF" w:rsidP="004C3D7E" w14:paraId="23E5F3B1"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63C7663E" w14:textId="77777777" w:rsidTr="009D04B7">
        <w:tblPrEx>
          <w:tblW w:w="0" w:type="auto"/>
          <w:tblLayout w:type="fixed"/>
          <w:tblLook w:val="04A0"/>
        </w:tblPrEx>
        <w:tc>
          <w:tcPr>
            <w:tcW w:w="556" w:type="dxa"/>
          </w:tcPr>
          <w:p w:rsidR="004C3D7E" w:rsidRPr="008300AF" w:rsidP="004C3D7E" w14:paraId="0DC18DB9"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4.</w:t>
            </w:r>
          </w:p>
        </w:tc>
        <w:tc>
          <w:tcPr>
            <w:tcW w:w="3683" w:type="dxa"/>
          </w:tcPr>
          <w:p w:rsidR="004C3D7E" w:rsidRPr="008300AF" w:rsidP="004C3D7E" w14:paraId="5566B950"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Visu līmeņu slimnīcās sniedzamās palīdzības apjoma noteikšana un slimnīcu sadarbības teritoriju veidošanas nosacījumu noteikšana</w:t>
            </w:r>
          </w:p>
        </w:tc>
        <w:tc>
          <w:tcPr>
            <w:tcW w:w="2702" w:type="dxa"/>
          </w:tcPr>
          <w:p w:rsidR="004C3D7E" w:rsidRPr="008300AF" w:rsidP="004C3D7E" w14:paraId="60E01A5C"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14:paraId="106035A2" w14:textId="77777777">
            <w:pPr>
              <w:rPr>
                <w:rFonts w:ascii="Times New Roman" w:hAnsi="Times New Roman" w:cs="Times New Roman"/>
                <w:sz w:val="24"/>
                <w:szCs w:val="24"/>
                <w:lang w:val="lv-LV"/>
              </w:rPr>
            </w:pPr>
          </w:p>
          <w:p w:rsidR="004C3D7E" w:rsidRPr="008300AF" w:rsidP="004C3D7E" w14:paraId="55F64524"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4D9BD193" w14:textId="77777777" w:rsidTr="009D04B7">
        <w:tblPrEx>
          <w:tblW w:w="0" w:type="auto"/>
          <w:tblLayout w:type="fixed"/>
          <w:tblLook w:val="04A0"/>
        </w:tblPrEx>
        <w:tc>
          <w:tcPr>
            <w:tcW w:w="556" w:type="dxa"/>
          </w:tcPr>
          <w:p w:rsidR="004C3D7E" w:rsidRPr="008300AF" w:rsidP="004C3D7E" w14:paraId="73AA558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5.</w:t>
            </w:r>
          </w:p>
        </w:tc>
        <w:tc>
          <w:tcPr>
            <w:tcW w:w="3683" w:type="dxa"/>
          </w:tcPr>
          <w:p w:rsidR="004C3D7E" w:rsidRPr="008300AF" w:rsidP="004C3D7E" w14:paraId="689F0ECD"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Hospitalizācijas plāna izmainīšana</w:t>
            </w:r>
          </w:p>
        </w:tc>
        <w:tc>
          <w:tcPr>
            <w:tcW w:w="2702" w:type="dxa"/>
          </w:tcPr>
          <w:p w:rsidR="004C3D7E" w:rsidRPr="008300AF" w:rsidP="004C3D7E" w14:paraId="3907BFB1"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Līguma</w:t>
            </w:r>
            <w:r>
              <w:rPr>
                <w:rStyle w:val="FootnoteReference"/>
                <w:rFonts w:ascii="Times New Roman" w:hAnsi="Times New Roman" w:cs="Times New Roman"/>
                <w:sz w:val="24"/>
                <w:szCs w:val="24"/>
                <w:lang w:val="lv-LV"/>
              </w:rPr>
              <w:footnoteReference w:id="100"/>
            </w:r>
            <w:r w:rsidRPr="008300AF">
              <w:rPr>
                <w:rFonts w:ascii="Times New Roman" w:hAnsi="Times New Roman" w:cs="Times New Roman"/>
                <w:sz w:val="24"/>
                <w:szCs w:val="24"/>
                <w:lang w:val="lv-LV"/>
              </w:rPr>
              <w:t xml:space="preserve"> starp ārstniecības iestādi un NVD pielikums u.c.</w:t>
            </w:r>
          </w:p>
        </w:tc>
        <w:tc>
          <w:tcPr>
            <w:tcW w:w="1843" w:type="dxa"/>
          </w:tcPr>
          <w:p w:rsidR="004C3D7E" w:rsidRPr="008300AF" w:rsidP="004C3D7E" w14:paraId="7951AE62"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01.12.2017.</w:t>
            </w:r>
          </w:p>
        </w:tc>
      </w:tr>
      <w:tr w14:paraId="5E3D4358" w14:textId="77777777" w:rsidTr="009D04B7">
        <w:tblPrEx>
          <w:tblW w:w="0" w:type="auto"/>
          <w:tblLayout w:type="fixed"/>
          <w:tblLook w:val="04A0"/>
        </w:tblPrEx>
        <w:tc>
          <w:tcPr>
            <w:tcW w:w="556" w:type="dxa"/>
          </w:tcPr>
          <w:p w:rsidR="004C3D7E" w:rsidRPr="008300AF" w:rsidP="004C3D7E" w14:paraId="6DC3C48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6.</w:t>
            </w:r>
          </w:p>
        </w:tc>
        <w:tc>
          <w:tcPr>
            <w:tcW w:w="3683" w:type="dxa"/>
          </w:tcPr>
          <w:p w:rsidR="004C3D7E" w:rsidRPr="008300AF" w:rsidP="004C3D7E" w14:paraId="0A564303"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 un II līmeņa slimnīcu infrastruktūras attīstība</w:t>
            </w:r>
          </w:p>
        </w:tc>
        <w:tc>
          <w:tcPr>
            <w:tcW w:w="2702" w:type="dxa"/>
          </w:tcPr>
          <w:p w:rsidR="004C3D7E" w:rsidRPr="008300AF" w:rsidP="004C3D7E" w14:paraId="2A557BC5"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trešo kārtu</w:t>
            </w:r>
          </w:p>
        </w:tc>
        <w:tc>
          <w:tcPr>
            <w:tcW w:w="1843" w:type="dxa"/>
          </w:tcPr>
          <w:p w:rsidR="004C3D7E" w:rsidRPr="008300AF" w:rsidP="004C3D7E" w14:paraId="2C79F874"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​31.07.2017.</w:t>
            </w:r>
          </w:p>
        </w:tc>
      </w:tr>
      <w:tr w14:paraId="1B016D0A" w14:textId="77777777" w:rsidTr="009D04B7">
        <w:tblPrEx>
          <w:tblW w:w="0" w:type="auto"/>
          <w:tblLayout w:type="fixed"/>
          <w:tblLook w:val="04A0"/>
        </w:tblPrEx>
        <w:tc>
          <w:tcPr>
            <w:tcW w:w="556" w:type="dxa"/>
          </w:tcPr>
          <w:p w:rsidR="004C3D7E" w:rsidRPr="008300AF" w:rsidP="004C3D7E" w14:paraId="6F4D729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7.</w:t>
            </w:r>
          </w:p>
        </w:tc>
        <w:tc>
          <w:tcPr>
            <w:tcW w:w="3683" w:type="dxa"/>
          </w:tcPr>
          <w:p w:rsidR="004C3D7E" w:rsidRPr="008300AF" w:rsidP="004C3D7E" w14:paraId="0930F839"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Primārās veselības aprūpes pakalpojumu sniedzēju infrastruktūras attīstība</w:t>
            </w:r>
          </w:p>
        </w:tc>
        <w:tc>
          <w:tcPr>
            <w:tcW w:w="2702" w:type="dxa"/>
          </w:tcPr>
          <w:p w:rsidR="004C3D7E" w:rsidRPr="008300AF" w:rsidP="004C3D7E" w14:paraId="36AF6A90"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Noteikumi par darbības programmas "Izaugsme un nodarbinātība" 9.3.2. specifiskā atbalsta mērķa "Uzlabot kvalitatīvu veselības aprūpes pakalpojumu pieejamību, jo īpaši sociālās, teritoriālās atstumtības un nabadzības riskam pakļautajiem iedzīvotājiem, attīstot veselības aprūpes infrastruktūru" projektu iesniegumu atlases ceturto kārtu</w:t>
            </w:r>
          </w:p>
        </w:tc>
        <w:tc>
          <w:tcPr>
            <w:tcW w:w="1843" w:type="dxa"/>
          </w:tcPr>
          <w:p w:rsidR="004C3D7E" w:rsidRPr="008300AF" w:rsidP="004C3D7E" w14:paraId="0297F793"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216B7F71" w14:textId="77777777" w:rsidTr="004C3D7E">
        <w:tblPrEx>
          <w:tblW w:w="0" w:type="auto"/>
          <w:tblLayout w:type="fixed"/>
          <w:tblLook w:val="04A0"/>
        </w:tblPrEx>
        <w:tc>
          <w:tcPr>
            <w:tcW w:w="8784" w:type="dxa"/>
            <w:gridSpan w:val="4"/>
          </w:tcPr>
          <w:p w:rsidR="004C3D7E" w:rsidRPr="008300AF" w:rsidP="004C3D7E" w14:paraId="20C0D9A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PAŠVALDĪBU LOMAS DEFINĒŠANA</w:t>
            </w:r>
          </w:p>
        </w:tc>
      </w:tr>
      <w:tr w14:paraId="4D75C454" w14:textId="77777777" w:rsidTr="009D04B7">
        <w:tblPrEx>
          <w:tblW w:w="0" w:type="auto"/>
          <w:tblLayout w:type="fixed"/>
          <w:tblLook w:val="04A0"/>
        </w:tblPrEx>
        <w:tc>
          <w:tcPr>
            <w:tcW w:w="556" w:type="dxa"/>
          </w:tcPr>
          <w:p w:rsidR="004C3D7E" w:rsidRPr="008300AF" w:rsidP="004C3D7E" w14:paraId="3404D15E"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8.</w:t>
            </w:r>
          </w:p>
        </w:tc>
        <w:tc>
          <w:tcPr>
            <w:tcW w:w="3683" w:type="dxa"/>
          </w:tcPr>
          <w:p w:rsidR="004C3D7E" w:rsidRPr="008300AF" w:rsidP="004C3D7E" w14:paraId="37E0C948"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Pašvaldību lomas definēšana veselības aprūpes pieejamības nodrošināšanā un pašvaldību iesaistīšana:</w:t>
            </w:r>
          </w:p>
          <w:p w:rsidR="004C3D7E" w:rsidRPr="008300AF" w:rsidP="004C3D7E" w14:paraId="4596A998" w14:textId="77777777">
            <w:pPr>
              <w:spacing w:before="120" w:after="120"/>
              <w:jc w:val="both"/>
              <w:rPr>
                <w:rFonts w:ascii="Times New Roman" w:hAnsi="Times New Roman" w:cs="Times New Roman"/>
                <w:sz w:val="24"/>
                <w:szCs w:val="24"/>
                <w:lang w:val="lv-LV"/>
              </w:rPr>
            </w:pPr>
            <w:r>
              <w:rPr>
                <w:rFonts w:ascii="Times New Roman" w:hAnsi="Times New Roman" w:cs="Times New Roman"/>
                <w:sz w:val="24"/>
                <w:szCs w:val="24"/>
                <w:lang w:val="lv-LV"/>
              </w:rPr>
              <w:t>8</w:t>
            </w:r>
            <w:r w:rsidRPr="008300AF">
              <w:rPr>
                <w:rFonts w:ascii="Times New Roman" w:hAnsi="Times New Roman" w:cs="Times New Roman"/>
                <w:sz w:val="24"/>
                <w:szCs w:val="24"/>
                <w:lang w:val="lv-LV"/>
              </w:rPr>
              <w:t xml:space="preserve">.1. PVA organizēšanā </w:t>
            </w:r>
          </w:p>
          <w:p w:rsidR="004C3D7E" w:rsidRPr="008300AF" w:rsidP="004C3D7E" w14:paraId="3FF50F46" w14:textId="77777777">
            <w:pPr>
              <w:spacing w:before="120" w:after="120"/>
              <w:jc w:val="both"/>
              <w:rPr>
                <w:rFonts w:ascii="Times New Roman" w:hAnsi="Times New Roman" w:cs="Times New Roman"/>
                <w:sz w:val="24"/>
                <w:szCs w:val="24"/>
                <w:lang w:val="lv-LV"/>
              </w:rPr>
            </w:pPr>
            <w:r>
              <w:rPr>
                <w:rFonts w:ascii="Times New Roman" w:hAnsi="Times New Roman" w:cs="Times New Roman"/>
                <w:sz w:val="24"/>
                <w:szCs w:val="24"/>
                <w:lang w:val="lv-LV"/>
              </w:rPr>
              <w:t>8</w:t>
            </w:r>
            <w:r w:rsidRPr="008300AF">
              <w:rPr>
                <w:rFonts w:ascii="Times New Roman" w:hAnsi="Times New Roman" w:cs="Times New Roman"/>
                <w:sz w:val="24"/>
                <w:szCs w:val="24"/>
                <w:lang w:val="lv-LV"/>
              </w:rPr>
              <w:t>.2. mājas aprūpes organizēšanā</w:t>
            </w:r>
          </w:p>
        </w:tc>
        <w:tc>
          <w:tcPr>
            <w:tcW w:w="2702" w:type="dxa"/>
          </w:tcPr>
          <w:p w:rsidR="004C3D7E" w:rsidRPr="008300AF" w:rsidP="004C3D7E" w14:paraId="3757CF37"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Likums “Par pašvaldībām”; </w:t>
            </w:r>
          </w:p>
          <w:p w:rsidR="004C3D7E" w:rsidRPr="008300AF" w:rsidP="004C3D7E" w14:paraId="3EB54234"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pēc likumprojekta pieņemšanas Saeimā otrajā lasījumā u.c.</w:t>
            </w:r>
          </w:p>
        </w:tc>
        <w:tc>
          <w:tcPr>
            <w:tcW w:w="1843" w:type="dxa"/>
          </w:tcPr>
          <w:p w:rsidR="004C3D7E" w:rsidRPr="008300AF" w:rsidP="004C3D7E" w14:paraId="4AB99AD5"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5476C7BE" w14:textId="77777777" w:rsidTr="009D04B7">
        <w:tblPrEx>
          <w:tblW w:w="0" w:type="auto"/>
          <w:tblLayout w:type="fixed"/>
          <w:tblLook w:val="04A0"/>
        </w:tblPrEx>
        <w:tc>
          <w:tcPr>
            <w:tcW w:w="556" w:type="dxa"/>
          </w:tcPr>
          <w:p w:rsidR="004C3D7E" w:rsidRPr="008300AF" w:rsidP="004C3D7E" w14:paraId="39F9BA62"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9.</w:t>
            </w:r>
          </w:p>
        </w:tc>
        <w:tc>
          <w:tcPr>
            <w:tcW w:w="3683" w:type="dxa"/>
          </w:tcPr>
          <w:p w:rsidR="004C3D7E" w:rsidRPr="008300AF" w:rsidP="004C3D7E" w14:paraId="3C7022B6"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Prasību definēšana HOSPICE tipa gultām, pašvaldību iesaistīšana to izveidē un uzturēšanā</w:t>
            </w:r>
          </w:p>
        </w:tc>
        <w:tc>
          <w:tcPr>
            <w:tcW w:w="2702" w:type="dxa"/>
          </w:tcPr>
          <w:p w:rsidR="004C3D7E" w:rsidRPr="008300AF" w:rsidP="004C3D7E" w14:paraId="34F0632E" w14:textId="77777777">
            <w:pPr>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 xml:space="preserve">Grozījumi MK 2009.gada 20.janvāra noteikumos Nr.60 “Noteikumi par obligātajām prasībām ārstniecības iestādēm un to struktūrvienībām”; </w:t>
            </w:r>
          </w:p>
          <w:p w:rsidR="004C3D7E" w:rsidRPr="008300AF" w:rsidP="004C3D7E" w14:paraId="0519A4FF"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14:paraId="43DB707A"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19A35544" w14:textId="77777777" w:rsidTr="004C3D7E">
        <w:tblPrEx>
          <w:tblW w:w="0" w:type="auto"/>
          <w:tblLayout w:type="fixed"/>
          <w:tblLook w:val="04A0"/>
        </w:tblPrEx>
        <w:tc>
          <w:tcPr>
            <w:tcW w:w="8784" w:type="dxa"/>
            <w:gridSpan w:val="4"/>
          </w:tcPr>
          <w:p w:rsidR="004C3D7E" w:rsidRPr="008300AF" w:rsidP="004C3D7E" w14:paraId="6BD9B28A"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CILVĒKRESURSI</w:t>
            </w:r>
          </w:p>
        </w:tc>
      </w:tr>
      <w:tr w14:paraId="19FAB204" w14:textId="77777777" w:rsidTr="009D04B7">
        <w:tblPrEx>
          <w:tblW w:w="0" w:type="auto"/>
          <w:tblLayout w:type="fixed"/>
          <w:tblLook w:val="04A0"/>
        </w:tblPrEx>
        <w:tc>
          <w:tcPr>
            <w:tcW w:w="556" w:type="dxa"/>
          </w:tcPr>
          <w:p w:rsidR="004C3D7E" w:rsidRPr="008300AF" w:rsidP="004C3D7E" w14:paraId="2A0AD25E"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10.</w:t>
            </w:r>
          </w:p>
        </w:tc>
        <w:tc>
          <w:tcPr>
            <w:tcW w:w="3683" w:type="dxa"/>
          </w:tcPr>
          <w:p w:rsidR="004C3D7E" w:rsidRPr="008300AF" w:rsidP="004C3D7E" w14:paraId="7C35309E"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Slimnīcas personāla plānošanas pamatkritēriju (posteņu) apstiprināšana</w:t>
            </w:r>
          </w:p>
        </w:tc>
        <w:tc>
          <w:tcPr>
            <w:tcW w:w="2702" w:type="dxa"/>
          </w:tcPr>
          <w:p w:rsidR="004C3D7E" w:rsidRPr="008300AF" w:rsidP="004C3D7E" w14:paraId="1F9720C0" w14:textId="77777777">
            <w:pPr>
              <w:rPr>
                <w:rFonts w:ascii="Times New Roman" w:eastAsia="Calibri" w:hAnsi="Times New Roman" w:cs="Times New Roman"/>
                <w:sz w:val="24"/>
                <w:szCs w:val="24"/>
                <w:lang w:val="lv-LV"/>
              </w:rPr>
            </w:pPr>
            <w:r w:rsidRPr="008300AF">
              <w:rPr>
                <w:rFonts w:ascii="Times New Roman" w:eastAsia="Calibri" w:hAnsi="Times New Roman" w:cs="Times New Roman"/>
                <w:sz w:val="24"/>
                <w:szCs w:val="24"/>
                <w:lang w:val="lv-LV"/>
              </w:rPr>
              <w:t>Grozījumi MK 2009.gada 20.janvāra noteikumos Nr.60 “Noteikumi par obligātajām prasībām ārstniecības iestādēm un to struktūrvienībām” u.c.</w:t>
            </w:r>
          </w:p>
          <w:p w:rsidR="004C3D7E" w:rsidRPr="008300AF" w:rsidP="004C3D7E" w14:paraId="03D02944" w14:textId="77777777">
            <w:pPr>
              <w:rPr>
                <w:rFonts w:ascii="Times New Roman" w:hAnsi="Times New Roman" w:cs="Times New Roman"/>
                <w:sz w:val="24"/>
                <w:szCs w:val="24"/>
                <w:lang w:val="lv-LV"/>
              </w:rPr>
            </w:pPr>
          </w:p>
        </w:tc>
        <w:tc>
          <w:tcPr>
            <w:tcW w:w="1843" w:type="dxa"/>
          </w:tcPr>
          <w:p w:rsidR="004C3D7E" w:rsidRPr="008300AF" w:rsidP="004C3D7E" w14:paraId="63CBBC11"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1205AAA4" w14:textId="77777777" w:rsidTr="009D04B7">
        <w:tblPrEx>
          <w:tblW w:w="0" w:type="auto"/>
          <w:tblLayout w:type="fixed"/>
          <w:tblLook w:val="04A0"/>
        </w:tblPrEx>
        <w:tc>
          <w:tcPr>
            <w:tcW w:w="556" w:type="dxa"/>
          </w:tcPr>
          <w:p w:rsidR="004C3D7E" w:rsidRPr="008300AF" w:rsidP="004C3D7E" w14:paraId="418C152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11.</w:t>
            </w:r>
          </w:p>
        </w:tc>
        <w:tc>
          <w:tcPr>
            <w:tcW w:w="3683" w:type="dxa"/>
          </w:tcPr>
          <w:p w:rsidR="004C3D7E" w:rsidRPr="008300AF" w:rsidP="004C3D7E" w14:paraId="36134604"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Ārstniecības pamatstudiju un rezidentūras uzņemšanas plānošana izmantojot ārstniecības personu skaita prognozes pilna laika slodzēm</w:t>
            </w:r>
          </w:p>
        </w:tc>
        <w:tc>
          <w:tcPr>
            <w:tcW w:w="2702" w:type="dxa"/>
          </w:tcPr>
          <w:p w:rsidR="004C3D7E" w:rsidRPr="008300AF" w:rsidP="004C3D7E" w14:paraId="1C71D5AE"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Grozījumi MK 2011.gada 30.augusta noteikumos Nr.685 “Rezidentu sadales un rezidentūras finansēšanas noteikumi”; </w:t>
            </w:r>
          </w:p>
          <w:p w:rsidR="004C3D7E" w:rsidRPr="008300AF" w:rsidP="004C3D7E" w14:paraId="561F3FF6"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VM rīkojums par uzņemšanu rezidentūrā</w:t>
            </w:r>
          </w:p>
        </w:tc>
        <w:tc>
          <w:tcPr>
            <w:tcW w:w="1843" w:type="dxa"/>
          </w:tcPr>
          <w:p w:rsidR="004C3D7E" w:rsidRPr="008300AF" w:rsidP="004C3D7E" w14:paraId="07E5B2B6"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7DDB03D1" w14:textId="77777777" w:rsidTr="009D04B7">
        <w:tblPrEx>
          <w:tblW w:w="0" w:type="auto"/>
          <w:tblLayout w:type="fixed"/>
          <w:tblLook w:val="04A0"/>
        </w:tblPrEx>
        <w:tc>
          <w:tcPr>
            <w:tcW w:w="556" w:type="dxa"/>
          </w:tcPr>
          <w:p w:rsidR="004C3D7E" w:rsidRPr="008300AF" w:rsidP="004C3D7E" w14:paraId="7E7003BB"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12.</w:t>
            </w:r>
          </w:p>
        </w:tc>
        <w:tc>
          <w:tcPr>
            <w:tcW w:w="3683" w:type="dxa"/>
          </w:tcPr>
          <w:p w:rsidR="004C3D7E" w:rsidRPr="008300AF" w:rsidP="004C3D7E" w14:paraId="2A4C18F1"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color w:val="000000" w:themeColor="text1"/>
                <w:sz w:val="24"/>
                <w:szCs w:val="24"/>
                <w:lang w:val="lv-LV"/>
              </w:rPr>
              <w:t>Metodikas par pacientu klasificēšanu jeb pacientu aprūpes līmeņu noteikšanu apstiprināšana, ieviešana un aprobēšana</w:t>
            </w:r>
          </w:p>
        </w:tc>
        <w:tc>
          <w:tcPr>
            <w:tcW w:w="2702" w:type="dxa"/>
          </w:tcPr>
          <w:p w:rsidR="004C3D7E" w:rsidRPr="008300AF" w:rsidP="004C3D7E" w14:paraId="4465A0B4"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VM rīkojums u.c.</w:t>
            </w:r>
          </w:p>
        </w:tc>
        <w:tc>
          <w:tcPr>
            <w:tcW w:w="1843" w:type="dxa"/>
          </w:tcPr>
          <w:p w:rsidR="004C3D7E" w:rsidRPr="008300AF" w:rsidP="004C3D7E" w14:paraId="09D2FA5A"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156707AF" w14:textId="77777777" w:rsidTr="009D04B7">
        <w:tblPrEx>
          <w:tblW w:w="0" w:type="auto"/>
          <w:tblLayout w:type="fixed"/>
          <w:tblLook w:val="04A0"/>
        </w:tblPrEx>
        <w:tc>
          <w:tcPr>
            <w:tcW w:w="556" w:type="dxa"/>
          </w:tcPr>
          <w:p w:rsidR="004C3D7E" w:rsidRPr="008300AF" w:rsidP="004C3D7E" w14:paraId="562E60CF"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13.</w:t>
            </w:r>
          </w:p>
        </w:tc>
        <w:tc>
          <w:tcPr>
            <w:tcW w:w="3683" w:type="dxa"/>
          </w:tcPr>
          <w:p w:rsidR="004C3D7E" w:rsidRPr="008300AF" w:rsidP="004C3D7E" w14:paraId="4C44D704" w14:textId="77777777">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sz w:val="24"/>
                <w:szCs w:val="24"/>
                <w:lang w:val="lv-LV"/>
              </w:rPr>
              <w:t>Ārstniecības personu amatu kategoriju pārskatīšana</w:t>
            </w:r>
          </w:p>
        </w:tc>
        <w:tc>
          <w:tcPr>
            <w:tcW w:w="2702" w:type="dxa"/>
          </w:tcPr>
          <w:p w:rsidR="004C3D7E" w:rsidRPr="008300AF" w:rsidP="004C3D7E" w14:paraId="07F98AE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Grozījumi MK 2010.gada 29.jūnija noteikumos Nr.595 “Noteikumi par zemāko mēnešalgu un speciālo piemaksu </w:t>
            </w:r>
            <w:r w:rsidRPr="008300AF">
              <w:rPr>
                <w:rFonts w:ascii="Times New Roman" w:hAnsi="Times New Roman" w:cs="Times New Roman"/>
                <w:sz w:val="24"/>
                <w:szCs w:val="24"/>
                <w:lang w:val="lv-LV"/>
              </w:rPr>
              <w:t>ārstniecības personām” u.c.</w:t>
            </w:r>
          </w:p>
        </w:tc>
        <w:tc>
          <w:tcPr>
            <w:tcW w:w="1843" w:type="dxa"/>
          </w:tcPr>
          <w:p w:rsidR="004C3D7E" w:rsidRPr="008300AF" w:rsidP="004C3D7E" w14:paraId="0B534ABE"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7B109904" w14:textId="77777777" w:rsidTr="009D04B7">
        <w:tblPrEx>
          <w:tblW w:w="0" w:type="auto"/>
          <w:tblLayout w:type="fixed"/>
          <w:tblLook w:val="04A0"/>
        </w:tblPrEx>
        <w:tc>
          <w:tcPr>
            <w:tcW w:w="556" w:type="dxa"/>
          </w:tcPr>
          <w:p w:rsidR="004C3D7E" w:rsidRPr="008300AF" w:rsidP="004C3D7E" w14:paraId="2C9E81F1"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14.</w:t>
            </w:r>
          </w:p>
        </w:tc>
        <w:tc>
          <w:tcPr>
            <w:tcW w:w="3683" w:type="dxa"/>
          </w:tcPr>
          <w:p w:rsidR="004C3D7E" w:rsidRPr="008300AF" w:rsidP="004C3D7E" w14:paraId="57EBCB53" w14:textId="77777777">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sz w:val="24"/>
                <w:szCs w:val="24"/>
                <w:lang w:val="lv-LV"/>
              </w:rPr>
              <w:t>Darba samaksas palielināšana</w:t>
            </w:r>
          </w:p>
        </w:tc>
        <w:tc>
          <w:tcPr>
            <w:tcW w:w="2702" w:type="dxa"/>
          </w:tcPr>
          <w:p w:rsidR="004C3D7E" w:rsidRPr="008300AF" w:rsidP="004C3D7E" w14:paraId="0BE401A7"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2010.gada 29.jūnija noteikumos Nr.595 “Noteikumi par zemāko mēnešalgu un speciālo piemaksu ārstniecības personām” u.c.</w:t>
            </w:r>
          </w:p>
        </w:tc>
        <w:tc>
          <w:tcPr>
            <w:tcW w:w="1843" w:type="dxa"/>
          </w:tcPr>
          <w:p w:rsidR="004C3D7E" w:rsidRPr="008300AF" w:rsidP="004C3D7E" w14:paraId="4520169F"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01.10.2017.</w:t>
            </w:r>
          </w:p>
        </w:tc>
      </w:tr>
      <w:tr w14:paraId="78D9F91B" w14:textId="77777777" w:rsidTr="009D04B7">
        <w:tblPrEx>
          <w:tblW w:w="0" w:type="auto"/>
          <w:tblLayout w:type="fixed"/>
          <w:tblLook w:val="04A0"/>
        </w:tblPrEx>
        <w:tc>
          <w:tcPr>
            <w:tcW w:w="556" w:type="dxa"/>
          </w:tcPr>
          <w:p w:rsidR="004C3D7E" w:rsidRPr="008300AF" w:rsidP="004C3D7E" w14:paraId="46CB24B1"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15.</w:t>
            </w:r>
          </w:p>
        </w:tc>
        <w:tc>
          <w:tcPr>
            <w:tcW w:w="3683" w:type="dxa"/>
          </w:tcPr>
          <w:p w:rsidR="004C3D7E" w:rsidRPr="008300AF" w:rsidP="004C3D7E" w14:paraId="7A4B660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​Ārstniecības personu piesaiste reģioniem prioritāro veselības aprūpes jomu ietvaros:</w:t>
            </w:r>
          </w:p>
          <w:p w:rsidR="004C3D7E" w:rsidRPr="008300AF" w:rsidP="004C3D7E" w14:paraId="3996F310"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​pārcelšanas kompensācijas</w:t>
            </w:r>
          </w:p>
          <w:p w:rsidR="004C3D7E" w:rsidRPr="008300AF" w:rsidP="004C3D7E" w14:paraId="6EF78DD8"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uzturēšanas kompensācijas</w:t>
            </w:r>
          </w:p>
          <w:p w:rsidR="004C3D7E" w:rsidRPr="008300AF" w:rsidP="004C3D7E" w14:paraId="2A0979E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ģimenes ārstu prakšu pārņemšana</w:t>
            </w:r>
          </w:p>
          <w:p w:rsidR="004C3D7E" w:rsidRPr="008300AF" w:rsidP="004C3D7E" w14:paraId="489746A6" w14:textId="77777777">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attālinātas konsultācijas</w:t>
            </w:r>
          </w:p>
        </w:tc>
        <w:tc>
          <w:tcPr>
            <w:tcW w:w="2702" w:type="dxa"/>
          </w:tcPr>
          <w:p w:rsidR="004C3D7E" w:rsidRPr="008300AF" w:rsidP="004C3D7E" w14:paraId="6E7E2811" w14:textId="77777777">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Eiropas Sociālā fonda projekta iesniegums atbilstoši MK 2017.gada 21.marta noteikumiem Nr.158 "Darbības programmas "Izaugsme un nodarbinātība" 9.2.5. specifiskā atbalsta mērķa "Uzlabot pieejamību ārstniecības un ārstniecības atbalsta personām, kas sniedz pakalpojumus prioritārajās veselības jomās iedzīvotājiem, kas dzīvo ārpus Rīgas" īstenošanas noteikumi"</w:t>
            </w:r>
          </w:p>
        </w:tc>
        <w:tc>
          <w:tcPr>
            <w:tcW w:w="1843" w:type="dxa"/>
          </w:tcPr>
          <w:p w:rsidR="004C3D7E" w:rsidRPr="008300AF" w:rsidP="004C3D7E" w14:paraId="78D4053D" w14:textId="77777777">
            <w:pPr>
              <w:rPr>
                <w:rFonts w:ascii="Times New Roman" w:hAnsi="Times New Roman" w:cs="Times New Roman"/>
                <w:sz w:val="24"/>
                <w:szCs w:val="24"/>
                <w:highlight w:val="yellow"/>
                <w:lang w:val="lv-LV"/>
              </w:rPr>
            </w:pPr>
            <w:r>
              <w:rPr>
                <w:rFonts w:ascii="Times New Roman" w:hAnsi="Times New Roman" w:cs="Times New Roman"/>
                <w:sz w:val="24"/>
                <w:szCs w:val="24"/>
                <w:lang w:val="lv-LV"/>
              </w:rPr>
              <w:t>02</w:t>
            </w:r>
            <w:r w:rsidRPr="008300AF">
              <w:rPr>
                <w:rFonts w:ascii="Times New Roman" w:hAnsi="Times New Roman" w:cs="Times New Roman"/>
                <w:sz w:val="24"/>
                <w:szCs w:val="24"/>
                <w:lang w:val="lv-LV"/>
              </w:rPr>
              <w:t>.0</w:t>
            </w:r>
            <w:r>
              <w:rPr>
                <w:rFonts w:ascii="Times New Roman" w:hAnsi="Times New Roman" w:cs="Times New Roman"/>
                <w:sz w:val="24"/>
                <w:szCs w:val="24"/>
                <w:lang w:val="lv-LV"/>
              </w:rPr>
              <w:t>8</w:t>
            </w:r>
            <w:r w:rsidRPr="008300AF">
              <w:rPr>
                <w:rFonts w:ascii="Times New Roman" w:hAnsi="Times New Roman" w:cs="Times New Roman"/>
                <w:sz w:val="24"/>
                <w:szCs w:val="24"/>
                <w:lang w:val="lv-LV"/>
              </w:rPr>
              <w:t>.2017</w:t>
            </w:r>
          </w:p>
        </w:tc>
      </w:tr>
      <w:tr w14:paraId="5F70A0FF" w14:textId="77777777" w:rsidTr="009D04B7">
        <w:tblPrEx>
          <w:tblW w:w="0" w:type="auto"/>
          <w:tblLayout w:type="fixed"/>
          <w:tblLook w:val="04A0"/>
        </w:tblPrEx>
        <w:tc>
          <w:tcPr>
            <w:tcW w:w="556" w:type="dxa"/>
          </w:tcPr>
          <w:p w:rsidR="004C3D7E" w:rsidRPr="008300AF" w:rsidP="004C3D7E" w14:paraId="5D367C1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16.</w:t>
            </w:r>
          </w:p>
        </w:tc>
        <w:tc>
          <w:tcPr>
            <w:tcW w:w="3683" w:type="dxa"/>
          </w:tcPr>
          <w:p w:rsidR="004C3D7E" w:rsidRPr="008300AF" w:rsidP="004C3D7E" w14:paraId="0E426A60" w14:textId="77777777">
            <w:pPr>
              <w:spacing w:before="120" w:after="120"/>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​Ārstniecības personu, farmaceitu un sociālo darbinieku kvalifikācijas uzlabošana prioritāro veselības aprūpes jomu ietvaros</w:t>
            </w:r>
          </w:p>
        </w:tc>
        <w:tc>
          <w:tcPr>
            <w:tcW w:w="2702" w:type="dxa"/>
          </w:tcPr>
          <w:p w:rsidR="004C3D7E" w:rsidRPr="008300AF" w:rsidP="004C3D7E" w14:paraId="24F7A251" w14:textId="77777777">
            <w:pPr>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​Eiropas Sociālā fonda projekt</w:t>
            </w:r>
            <w:r>
              <w:rPr>
                <w:rFonts w:ascii="Times New Roman" w:hAnsi="Times New Roman" w:cs="Times New Roman"/>
                <w:sz w:val="24"/>
                <w:szCs w:val="24"/>
                <w:lang w:val="lv-LV"/>
              </w:rPr>
              <w:t>s</w:t>
            </w:r>
            <w:r w:rsidRPr="008300AF">
              <w:rPr>
                <w:rFonts w:ascii="Times New Roman" w:hAnsi="Times New Roman" w:cs="Times New Roman"/>
                <w:sz w:val="24"/>
                <w:szCs w:val="24"/>
                <w:lang w:val="lv-LV"/>
              </w:rPr>
              <w:t xml:space="preserve"> atbilstoši MK 2016. gada 8.novembra noteikumiem Nr.718 "Darbības programmas "Izaugsme un nodarbinātība" 9.2.6. specifiskā atbalsta mērķa "Uzlabot ārstniecības un ārstniecības atbalsta personāla kvalifikāciju" īstenošanas noteikumi"</w:t>
            </w:r>
          </w:p>
        </w:tc>
        <w:tc>
          <w:tcPr>
            <w:tcW w:w="1843" w:type="dxa"/>
          </w:tcPr>
          <w:p w:rsidR="004C3D7E" w:rsidRPr="008300AF" w:rsidP="004C3D7E" w14:paraId="4B1AD52B" w14:textId="77777777">
            <w:pPr>
              <w:rPr>
                <w:rFonts w:ascii="Times New Roman" w:hAnsi="Times New Roman" w:cs="Times New Roman"/>
                <w:sz w:val="24"/>
                <w:szCs w:val="24"/>
                <w:highlight w:val="yellow"/>
                <w:lang w:val="lv-LV"/>
              </w:rPr>
            </w:pPr>
            <w:r>
              <w:rPr>
                <w:rFonts w:ascii="Times New Roman" w:hAnsi="Times New Roman" w:cs="Times New Roman"/>
                <w:sz w:val="24"/>
                <w:szCs w:val="24"/>
                <w:lang w:val="lv-LV"/>
              </w:rPr>
              <w:t>11</w:t>
            </w:r>
            <w:r w:rsidRPr="008300AF">
              <w:rPr>
                <w:rFonts w:ascii="Times New Roman" w:hAnsi="Times New Roman" w:cs="Times New Roman"/>
                <w:sz w:val="24"/>
                <w:szCs w:val="24"/>
                <w:lang w:val="lv-LV"/>
              </w:rPr>
              <w:t>.2017</w:t>
            </w:r>
            <w:r>
              <w:rPr>
                <w:rFonts w:ascii="Times New Roman" w:hAnsi="Times New Roman" w:cs="Times New Roman"/>
                <w:sz w:val="24"/>
                <w:szCs w:val="24"/>
                <w:lang w:val="lv-LV"/>
              </w:rPr>
              <w:t xml:space="preserve"> sākta projekta ieviešana</w:t>
            </w:r>
          </w:p>
        </w:tc>
      </w:tr>
      <w:tr w14:paraId="0693CA41" w14:textId="77777777" w:rsidTr="004C3D7E">
        <w:tblPrEx>
          <w:tblW w:w="0" w:type="auto"/>
          <w:tblLayout w:type="fixed"/>
          <w:tblLook w:val="04A0"/>
        </w:tblPrEx>
        <w:tc>
          <w:tcPr>
            <w:tcW w:w="8784" w:type="dxa"/>
            <w:gridSpan w:val="4"/>
          </w:tcPr>
          <w:p w:rsidR="004C3D7E" w:rsidRPr="008300AF" w:rsidP="004C3D7E" w14:paraId="7EDD3053"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PAKALPOJUMU SNIEDZĒJU ATLASE</w:t>
            </w:r>
          </w:p>
        </w:tc>
      </w:tr>
      <w:tr w14:paraId="149537A3" w14:textId="77777777" w:rsidTr="009D04B7">
        <w:tblPrEx>
          <w:tblW w:w="0" w:type="auto"/>
          <w:tblLayout w:type="fixed"/>
          <w:tblLook w:val="04A0"/>
        </w:tblPrEx>
        <w:tc>
          <w:tcPr>
            <w:tcW w:w="556" w:type="dxa"/>
          </w:tcPr>
          <w:p w:rsidR="004C3D7E" w:rsidRPr="008300AF" w:rsidP="004C3D7E" w14:paraId="6EC2DAE1"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17.</w:t>
            </w:r>
          </w:p>
        </w:tc>
        <w:tc>
          <w:tcPr>
            <w:tcW w:w="3683" w:type="dxa"/>
          </w:tcPr>
          <w:p w:rsidR="004C3D7E" w:rsidRPr="008300AF" w:rsidP="004C3D7E" w14:paraId="4453DD94"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Izveidot/pilnveidot iepērkamā pakalpojuma kvalitātes kritērijus, kas nosaka pieņemamu ārstniecības kvalitātes līmeni un ikgadēji iepirkt vismaz trīs pakalpojumus</w:t>
            </w:r>
          </w:p>
        </w:tc>
        <w:tc>
          <w:tcPr>
            <w:tcW w:w="2702" w:type="dxa"/>
          </w:tcPr>
          <w:p w:rsidR="004C3D7E" w:rsidRPr="008300AF" w:rsidP="004C3D7E" w14:paraId="606849B6" w14:textId="77777777">
            <w:pPr>
              <w:rPr>
                <w:rFonts w:ascii="Times New Roman" w:hAnsi="Times New Roman" w:cs="Times New Roman"/>
                <w:sz w:val="24"/>
                <w:szCs w:val="24"/>
                <w:highlight w:val="yellow"/>
                <w:lang w:val="lv-LV"/>
              </w:rPr>
            </w:pPr>
            <w:r w:rsidRPr="008300AF">
              <w:rPr>
                <w:rFonts w:ascii="Times New Roman" w:eastAsia="Calibri" w:hAnsi="Times New Roman" w:cs="Times New Roman"/>
                <w:sz w:val="24"/>
                <w:szCs w:val="24"/>
                <w:lang w:val="lv-LV"/>
              </w:rPr>
              <w:t xml:space="preserve">Izstrādāts iepirkuma nolikums </w:t>
            </w:r>
            <w:r w:rsidRPr="008300AF">
              <w:rPr>
                <w:rFonts w:ascii="Times New Roman" w:hAnsi="Times New Roman" w:cs="Times New Roman"/>
                <w:sz w:val="24"/>
                <w:szCs w:val="24"/>
                <w:lang w:val="lv-LV"/>
              </w:rPr>
              <w:t>u.c.</w:t>
            </w:r>
          </w:p>
        </w:tc>
        <w:tc>
          <w:tcPr>
            <w:tcW w:w="1843" w:type="dxa"/>
          </w:tcPr>
          <w:p w:rsidR="004C3D7E" w:rsidRPr="008300AF" w:rsidP="004C3D7E" w14:paraId="1BE0A7E2" w14:textId="77777777">
            <w:pPr>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01.11.2017.</w:t>
            </w:r>
          </w:p>
        </w:tc>
      </w:tr>
      <w:tr w14:paraId="1A3C7A33" w14:textId="77777777" w:rsidTr="009D04B7">
        <w:tblPrEx>
          <w:tblW w:w="0" w:type="auto"/>
          <w:tblLayout w:type="fixed"/>
          <w:tblLook w:val="04A0"/>
        </w:tblPrEx>
        <w:tc>
          <w:tcPr>
            <w:tcW w:w="556" w:type="dxa"/>
          </w:tcPr>
          <w:p w:rsidR="004C3D7E" w:rsidRPr="008300AF" w:rsidP="004C3D7E" w14:paraId="3B8413F9"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18.</w:t>
            </w:r>
          </w:p>
        </w:tc>
        <w:tc>
          <w:tcPr>
            <w:tcW w:w="3683" w:type="dxa"/>
          </w:tcPr>
          <w:p w:rsidR="004C3D7E" w:rsidRPr="008300AF" w:rsidP="004C3D7E" w14:paraId="54FF144B"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Noteikt stratēģiskā iepirkuma kritēriju aprēķina metodoloģiju un uzsākt šo kritēriju mērījumus un monitoringu</w:t>
            </w:r>
          </w:p>
        </w:tc>
        <w:tc>
          <w:tcPr>
            <w:tcW w:w="2702" w:type="dxa"/>
          </w:tcPr>
          <w:p w:rsidR="004C3D7E" w:rsidRPr="008300AF" w:rsidP="004C3D7E" w14:paraId="58BA5D1B" w14:textId="77777777">
            <w:pPr>
              <w:rPr>
                <w:rFonts w:ascii="Times New Roman" w:hAnsi="Times New Roman" w:cs="Times New Roman"/>
                <w:sz w:val="24"/>
                <w:szCs w:val="24"/>
                <w:lang w:val="lv-LV"/>
              </w:rPr>
            </w:pPr>
            <w:r w:rsidRPr="008300AF">
              <w:rPr>
                <w:rFonts w:ascii="Times New Roman" w:eastAsia="Calibri" w:hAnsi="Times New Roman" w:cs="Times New Roman"/>
                <w:sz w:val="24"/>
                <w:szCs w:val="24"/>
                <w:lang w:val="lv-LV"/>
              </w:rPr>
              <w:t>Grozījumi MK 2013.gada 17.decembra noteikumos Nr.1529 “Veselības aprūpes organizēšanas un finansēšanas kārtība” u.c.</w:t>
            </w:r>
          </w:p>
        </w:tc>
        <w:tc>
          <w:tcPr>
            <w:tcW w:w="1843" w:type="dxa"/>
          </w:tcPr>
          <w:p w:rsidR="004C3D7E" w:rsidRPr="008300AF" w:rsidP="004C3D7E" w14:paraId="0092C92D"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01.03.2018.</w:t>
            </w:r>
          </w:p>
        </w:tc>
      </w:tr>
      <w:tr w14:paraId="3BD54820" w14:textId="77777777" w:rsidTr="004C3D7E">
        <w:tblPrEx>
          <w:tblW w:w="0" w:type="auto"/>
          <w:tblLayout w:type="fixed"/>
          <w:tblLook w:val="04A0"/>
        </w:tblPrEx>
        <w:tc>
          <w:tcPr>
            <w:tcW w:w="8784" w:type="dxa"/>
            <w:gridSpan w:val="4"/>
          </w:tcPr>
          <w:p w:rsidR="004C3D7E" w:rsidRPr="008300AF" w:rsidP="004C3D7E" w14:paraId="1D28A882"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KVALITĀTES SISTĒMA</w:t>
            </w:r>
          </w:p>
        </w:tc>
      </w:tr>
      <w:tr w14:paraId="3CF19CAA" w14:textId="77777777" w:rsidTr="009D04B7">
        <w:tblPrEx>
          <w:tblW w:w="0" w:type="auto"/>
          <w:tblLayout w:type="fixed"/>
          <w:tblLook w:val="04A0"/>
        </w:tblPrEx>
        <w:tc>
          <w:tcPr>
            <w:tcW w:w="556" w:type="dxa"/>
          </w:tcPr>
          <w:p w:rsidR="004C3D7E" w:rsidRPr="008300AF" w:rsidP="004C3D7E" w14:paraId="003CBB00"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19.</w:t>
            </w:r>
          </w:p>
        </w:tc>
        <w:tc>
          <w:tcPr>
            <w:tcW w:w="3683" w:type="dxa"/>
          </w:tcPr>
          <w:p w:rsidR="004C3D7E" w:rsidRPr="008300AF" w:rsidP="004C3D7E" w14:paraId="34DE8FD2"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Personāla apmācība kvalitātes jautājumos</w:t>
            </w:r>
          </w:p>
        </w:tc>
        <w:tc>
          <w:tcPr>
            <w:tcW w:w="2702" w:type="dxa"/>
          </w:tcPr>
          <w:p w:rsidR="004C3D7E" w:rsidRPr="008300AF" w:rsidP="004C3D7E" w14:paraId="59403432"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Iepirkums</w:t>
            </w:r>
            <w:r>
              <w:rPr>
                <w:rStyle w:val="FootnoteReference"/>
                <w:rFonts w:ascii="Times New Roman" w:hAnsi="Times New Roman" w:cs="Times New Roman"/>
                <w:sz w:val="24"/>
                <w:szCs w:val="24"/>
                <w:lang w:val="lv-LV"/>
              </w:rPr>
              <w:footnoteReference w:id="101"/>
            </w:r>
          </w:p>
        </w:tc>
        <w:tc>
          <w:tcPr>
            <w:tcW w:w="1843" w:type="dxa"/>
          </w:tcPr>
          <w:p w:rsidR="004C3D7E" w:rsidRPr="008300AF" w:rsidP="004C3D7E" w14:paraId="0F1F4047"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01.10.2018.</w:t>
            </w:r>
          </w:p>
        </w:tc>
      </w:tr>
      <w:tr w14:paraId="66C47D25" w14:textId="77777777" w:rsidTr="009D04B7">
        <w:tblPrEx>
          <w:tblW w:w="0" w:type="auto"/>
          <w:tblLayout w:type="fixed"/>
          <w:tblLook w:val="04A0"/>
        </w:tblPrEx>
        <w:tc>
          <w:tcPr>
            <w:tcW w:w="556" w:type="dxa"/>
          </w:tcPr>
          <w:p w:rsidR="004C3D7E" w:rsidRPr="008300AF" w:rsidP="004C3D7E" w14:paraId="1C13FA6E"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20.</w:t>
            </w:r>
          </w:p>
        </w:tc>
        <w:tc>
          <w:tcPr>
            <w:tcW w:w="3683" w:type="dxa"/>
          </w:tcPr>
          <w:p w:rsidR="004C3D7E" w:rsidRPr="008300AF" w:rsidP="004C3D7E" w14:paraId="457B0B2D"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Klīnisko algoritmu/protokolu un pacientu ceļu izstrāde</w:t>
            </w:r>
          </w:p>
        </w:tc>
        <w:tc>
          <w:tcPr>
            <w:tcW w:w="2702" w:type="dxa"/>
          </w:tcPr>
          <w:p w:rsidR="004C3D7E" w:rsidRPr="008300AF" w:rsidP="004C3D7E" w14:paraId="1C68A68D"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Iepirkums</w:t>
            </w:r>
            <w:r>
              <w:rPr>
                <w:rStyle w:val="FootnoteReference"/>
                <w:rFonts w:ascii="Times New Roman" w:hAnsi="Times New Roman" w:cs="Times New Roman"/>
                <w:sz w:val="24"/>
                <w:szCs w:val="24"/>
                <w:lang w:val="lv-LV"/>
              </w:rPr>
              <w:footnoteReference w:id="102"/>
            </w:r>
          </w:p>
        </w:tc>
        <w:tc>
          <w:tcPr>
            <w:tcW w:w="1843" w:type="dxa"/>
          </w:tcPr>
          <w:p w:rsidR="004C3D7E" w:rsidRPr="008300AF" w:rsidP="004C3D7E" w14:paraId="75CA2398" w14:textId="77777777">
            <w:pPr>
              <w:rPr>
                <w:rFonts w:ascii="Times New Roman" w:hAnsi="Times New Roman" w:cs="Times New Roman"/>
                <w:sz w:val="24"/>
                <w:szCs w:val="24"/>
                <w:lang w:val="lv-LV"/>
              </w:rPr>
            </w:pPr>
            <w:r>
              <w:rPr>
                <w:rFonts w:ascii="Times New Roman" w:hAnsi="Times New Roman" w:cs="Times New Roman"/>
                <w:sz w:val="24"/>
                <w:szCs w:val="24"/>
                <w:lang w:val="lv-LV"/>
              </w:rPr>
              <w:t>30</w:t>
            </w:r>
            <w:r w:rsidRPr="008300AF">
              <w:rPr>
                <w:rFonts w:ascii="Times New Roman" w:hAnsi="Times New Roman" w:cs="Times New Roman"/>
                <w:sz w:val="24"/>
                <w:szCs w:val="24"/>
                <w:lang w:val="lv-LV"/>
              </w:rPr>
              <w:t>.</w:t>
            </w:r>
            <w:r>
              <w:rPr>
                <w:rFonts w:ascii="Times New Roman" w:hAnsi="Times New Roman" w:cs="Times New Roman"/>
                <w:sz w:val="24"/>
                <w:szCs w:val="24"/>
                <w:lang w:val="lv-LV"/>
              </w:rPr>
              <w:t>11</w:t>
            </w:r>
            <w:r w:rsidRPr="008300AF">
              <w:rPr>
                <w:rFonts w:ascii="Times New Roman" w:hAnsi="Times New Roman" w:cs="Times New Roman"/>
                <w:sz w:val="24"/>
                <w:szCs w:val="24"/>
                <w:lang w:val="lv-LV"/>
              </w:rPr>
              <w:t>.2018.</w:t>
            </w:r>
          </w:p>
        </w:tc>
      </w:tr>
      <w:tr w14:paraId="7E42E3FA" w14:textId="77777777" w:rsidTr="009D04B7">
        <w:tblPrEx>
          <w:tblW w:w="0" w:type="auto"/>
          <w:tblLayout w:type="fixed"/>
          <w:tblLook w:val="04A0"/>
        </w:tblPrEx>
        <w:tc>
          <w:tcPr>
            <w:tcW w:w="556" w:type="dxa"/>
          </w:tcPr>
          <w:p w:rsidR="004C3D7E" w:rsidRPr="008300AF" w:rsidP="004C3D7E" w14:paraId="1B01E942"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21.</w:t>
            </w:r>
          </w:p>
        </w:tc>
        <w:tc>
          <w:tcPr>
            <w:tcW w:w="3683" w:type="dxa"/>
          </w:tcPr>
          <w:p w:rsidR="004C3D7E" w:rsidRPr="008300AF" w:rsidP="004C3D7E" w14:paraId="335E4346"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Ārstniecības iestāžu uzraudzības pilnveidošana</w:t>
            </w:r>
          </w:p>
        </w:tc>
        <w:tc>
          <w:tcPr>
            <w:tcW w:w="2702" w:type="dxa"/>
          </w:tcPr>
          <w:p w:rsidR="004C3D7E" w:rsidP="004C3D7E" w14:paraId="2DAA0F54" w14:textId="77777777">
            <w:pPr>
              <w:pStyle w:val="NoSpacing"/>
              <w:jc w:val="both"/>
              <w:rPr>
                <w:rFonts w:ascii="Times New Roman" w:hAnsi="Times New Roman" w:cs="Times New Roman"/>
                <w:color w:val="000000" w:themeColor="text1"/>
                <w:sz w:val="24"/>
                <w:szCs w:val="24"/>
                <w:lang w:val="lv-LV"/>
              </w:rPr>
            </w:pPr>
            <w:r w:rsidRPr="008300AF">
              <w:rPr>
                <w:rFonts w:ascii="Times New Roman" w:hAnsi="Times New Roman" w:cs="Times New Roman"/>
                <w:color w:val="000000" w:themeColor="text1"/>
                <w:sz w:val="24"/>
                <w:szCs w:val="24"/>
                <w:lang w:val="lv-LV"/>
              </w:rPr>
              <w:t>Grozījumi MK 2005.gada 8.marta noteikumos Nr.170 “Noteikumi par ārstniecības iestāžu reģistru” u.c.</w:t>
            </w:r>
          </w:p>
          <w:p w:rsidR="009D04B7" w:rsidRPr="008300AF" w:rsidP="004C3D7E" w14:paraId="4247940B" w14:textId="61C3C003">
            <w:pPr>
              <w:pStyle w:val="NoSpacing"/>
              <w:jc w:val="both"/>
              <w:rPr>
                <w:rFonts w:ascii="Times New Roman" w:hAnsi="Times New Roman" w:cs="Times New Roman"/>
                <w:color w:val="000000" w:themeColor="text1"/>
                <w:sz w:val="24"/>
                <w:szCs w:val="24"/>
                <w:lang w:val="lv-LV"/>
              </w:rPr>
            </w:pPr>
          </w:p>
        </w:tc>
        <w:tc>
          <w:tcPr>
            <w:tcW w:w="1843" w:type="dxa"/>
          </w:tcPr>
          <w:p w:rsidR="004C3D7E" w:rsidRPr="008300AF" w:rsidP="004C3D7E" w14:paraId="4F074C00" w14:textId="77777777">
            <w:pPr>
              <w:rPr>
                <w:rFonts w:ascii="Times New Roman" w:hAnsi="Times New Roman" w:cs="Times New Roman"/>
                <w:sz w:val="24"/>
                <w:szCs w:val="24"/>
                <w:lang w:val="lv-LV"/>
              </w:rPr>
            </w:pPr>
          </w:p>
          <w:p w:rsidR="004C3D7E" w:rsidRPr="008300AF" w:rsidP="004C3D7E" w14:paraId="65FB8C51"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w:t>
            </w:r>
            <w:r>
              <w:rPr>
                <w:rFonts w:ascii="Times New Roman" w:hAnsi="Times New Roman" w:cs="Times New Roman"/>
                <w:sz w:val="24"/>
                <w:szCs w:val="24"/>
                <w:lang w:val="lv-LV"/>
              </w:rPr>
              <w:t>03</w:t>
            </w:r>
            <w:r w:rsidRPr="008300AF">
              <w:rPr>
                <w:rFonts w:ascii="Times New Roman" w:hAnsi="Times New Roman" w:cs="Times New Roman"/>
                <w:sz w:val="24"/>
                <w:szCs w:val="24"/>
                <w:lang w:val="lv-LV"/>
              </w:rPr>
              <w:t>.201</w:t>
            </w:r>
            <w:r>
              <w:rPr>
                <w:rFonts w:ascii="Times New Roman" w:hAnsi="Times New Roman" w:cs="Times New Roman"/>
                <w:sz w:val="24"/>
                <w:szCs w:val="24"/>
                <w:lang w:val="lv-LV"/>
              </w:rPr>
              <w:t>8</w:t>
            </w:r>
            <w:r w:rsidRPr="008300AF">
              <w:rPr>
                <w:rFonts w:ascii="Times New Roman" w:hAnsi="Times New Roman" w:cs="Times New Roman"/>
                <w:sz w:val="24"/>
                <w:szCs w:val="24"/>
                <w:lang w:val="lv-LV"/>
              </w:rPr>
              <w:t>.</w:t>
            </w:r>
          </w:p>
        </w:tc>
      </w:tr>
      <w:tr w14:paraId="59C97DB4" w14:textId="77777777" w:rsidTr="004C3D7E">
        <w:tblPrEx>
          <w:tblW w:w="0" w:type="auto"/>
          <w:tblLayout w:type="fixed"/>
          <w:tblLook w:val="04A0"/>
        </w:tblPrEx>
        <w:tc>
          <w:tcPr>
            <w:tcW w:w="8784" w:type="dxa"/>
            <w:gridSpan w:val="4"/>
          </w:tcPr>
          <w:p w:rsidR="004C3D7E" w:rsidRPr="008300AF" w:rsidP="004C3D7E" w14:paraId="6730E4E1"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PACIENTU IDENTIFIKĀCIJA UN E-VESELĪBA</w:t>
            </w:r>
          </w:p>
        </w:tc>
      </w:tr>
      <w:tr w14:paraId="3497FF06" w14:textId="77777777" w:rsidTr="009D04B7">
        <w:tblPrEx>
          <w:tblW w:w="0" w:type="auto"/>
          <w:tblLayout w:type="fixed"/>
          <w:tblLook w:val="04A0"/>
        </w:tblPrEx>
        <w:tc>
          <w:tcPr>
            <w:tcW w:w="556" w:type="dxa"/>
          </w:tcPr>
          <w:p w:rsidR="004C3D7E" w:rsidRPr="008300AF" w:rsidP="004C3D7E" w14:paraId="21E846CC"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22.</w:t>
            </w:r>
          </w:p>
        </w:tc>
        <w:tc>
          <w:tcPr>
            <w:tcW w:w="3683" w:type="dxa"/>
          </w:tcPr>
          <w:p w:rsidR="004C3D7E" w:rsidRPr="008300AF" w:rsidP="004C3D7E" w14:paraId="66F0C2DE" w14:textId="77777777">
            <w:pPr>
              <w:spacing w:before="120" w:after="120"/>
              <w:jc w:val="both"/>
              <w:rPr>
                <w:rFonts w:ascii="Times New Roman" w:hAnsi="Times New Roman" w:cs="Times New Roman"/>
                <w:color w:val="000000" w:themeColor="text1"/>
                <w:sz w:val="24"/>
                <w:szCs w:val="24"/>
                <w:lang w:val="lv-LV"/>
              </w:rPr>
            </w:pPr>
            <w:r w:rsidRPr="008300AF">
              <w:rPr>
                <w:rFonts w:ascii="Times New Roman" w:hAnsi="Times New Roman" w:cs="Times New Roman"/>
                <w:color w:val="000000" w:themeColor="text1"/>
                <w:sz w:val="24"/>
                <w:szCs w:val="24"/>
                <w:lang w:val="lv-LV"/>
              </w:rPr>
              <w:t>Noteikt tiesības datu apmaiņai ar konceptuālā ziņojuma ietvaros iesaistīto iestāžu datu bāzēm, IT sistēmām un reģistriem.</w:t>
            </w:r>
          </w:p>
          <w:p w:rsidR="004C3D7E" w:rsidRPr="008300AF" w:rsidP="004C3D7E" w14:paraId="3D70B8C8" w14:textId="77777777">
            <w:pPr>
              <w:spacing w:before="120" w:after="120"/>
              <w:jc w:val="both"/>
              <w:rPr>
                <w:rFonts w:ascii="Times New Roman" w:hAnsi="Times New Roman" w:cs="Times New Roman"/>
                <w:color w:val="FF0000"/>
                <w:sz w:val="24"/>
                <w:szCs w:val="24"/>
                <w:lang w:val="lv-LV"/>
              </w:rPr>
            </w:pPr>
          </w:p>
          <w:p w:rsidR="004C3D7E" w:rsidRPr="008300AF" w:rsidP="004C3D7E" w14:paraId="286DAD58" w14:textId="77777777">
            <w:pPr>
              <w:spacing w:before="120" w:after="120"/>
              <w:jc w:val="both"/>
              <w:rPr>
                <w:rFonts w:ascii="Times New Roman" w:hAnsi="Times New Roman" w:cs="Times New Roman"/>
                <w:color w:val="FF0000"/>
                <w:sz w:val="24"/>
                <w:szCs w:val="24"/>
                <w:lang w:val="lv-LV"/>
              </w:rPr>
            </w:pPr>
          </w:p>
          <w:p w:rsidR="004C3D7E" w:rsidRPr="008300AF" w:rsidP="004C3D7E" w14:paraId="129FD6E6" w14:textId="77777777">
            <w:pPr>
              <w:spacing w:before="120" w:after="120"/>
              <w:jc w:val="both"/>
              <w:rPr>
                <w:rFonts w:ascii="Times New Roman" w:hAnsi="Times New Roman" w:cs="Times New Roman"/>
                <w:color w:val="FF0000"/>
                <w:sz w:val="24"/>
                <w:szCs w:val="24"/>
                <w:lang w:val="lv-LV"/>
              </w:rPr>
            </w:pPr>
          </w:p>
          <w:p w:rsidR="004C3D7E" w:rsidRPr="008300AF" w:rsidP="004C3D7E" w14:paraId="1903E570" w14:textId="77777777">
            <w:pPr>
              <w:spacing w:before="120" w:after="120"/>
              <w:jc w:val="both"/>
              <w:rPr>
                <w:rFonts w:ascii="Times New Roman" w:hAnsi="Times New Roman" w:cs="Times New Roman"/>
                <w:color w:val="FF0000"/>
                <w:sz w:val="24"/>
                <w:szCs w:val="24"/>
                <w:lang w:val="lv-LV"/>
              </w:rPr>
            </w:pPr>
          </w:p>
        </w:tc>
        <w:tc>
          <w:tcPr>
            <w:tcW w:w="2702" w:type="dxa"/>
          </w:tcPr>
          <w:p w:rsidR="004C3D7E" w:rsidRPr="008300AF" w:rsidP="004C3D7E" w14:paraId="4585AFC9" w14:textId="77777777">
            <w:pPr>
              <w:rPr>
                <w:rFonts w:ascii="Times New Roman" w:hAnsi="Times New Roman" w:cs="Times New Roman"/>
                <w:b/>
                <w:color w:val="FF0000"/>
                <w:sz w:val="24"/>
                <w:szCs w:val="24"/>
                <w:lang w:val="lv-LV"/>
              </w:rPr>
            </w:pPr>
            <w:r w:rsidRPr="008300AF">
              <w:rPr>
                <w:rFonts w:ascii="Times New Roman" w:hAnsi="Times New Roman" w:cs="Times New Roman"/>
                <w:color w:val="000000" w:themeColor="text1"/>
                <w:sz w:val="24"/>
                <w:szCs w:val="24"/>
                <w:lang w:val="lv-LV"/>
              </w:rPr>
              <w:t>Grozījumi Ārstniecības likumā</w:t>
            </w:r>
          </w:p>
        </w:tc>
        <w:tc>
          <w:tcPr>
            <w:tcW w:w="1843" w:type="dxa"/>
          </w:tcPr>
          <w:p w:rsidR="004C3D7E" w:rsidRPr="008300AF" w:rsidP="004C3D7E" w14:paraId="34B59167"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31.12.2017.</w:t>
            </w:r>
          </w:p>
        </w:tc>
      </w:tr>
      <w:tr w14:paraId="0F8586C4" w14:textId="77777777" w:rsidTr="009D04B7">
        <w:tblPrEx>
          <w:tblW w:w="0" w:type="auto"/>
          <w:tblLayout w:type="fixed"/>
          <w:tblLook w:val="04A0"/>
        </w:tblPrEx>
        <w:tc>
          <w:tcPr>
            <w:tcW w:w="556" w:type="dxa"/>
          </w:tcPr>
          <w:p w:rsidR="004C3D7E" w:rsidRPr="008300AF" w:rsidP="004C3D7E" w14:paraId="461F6484"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23.</w:t>
            </w:r>
          </w:p>
        </w:tc>
        <w:tc>
          <w:tcPr>
            <w:tcW w:w="3683" w:type="dxa"/>
          </w:tcPr>
          <w:p w:rsidR="004C3D7E" w:rsidRPr="008300AF" w:rsidP="004C3D7E" w14:paraId="3D6005E7"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E-veselības pilnveidošana. </w:t>
            </w:r>
          </w:p>
          <w:p w:rsidR="004C3D7E" w:rsidRPr="008300AF" w:rsidP="004C3D7E" w14:paraId="27CF429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 </w:t>
            </w:r>
          </w:p>
        </w:tc>
        <w:tc>
          <w:tcPr>
            <w:tcW w:w="2702" w:type="dxa"/>
          </w:tcPr>
          <w:p w:rsidR="004C3D7E" w:rsidRPr="008300AF" w:rsidP="004C3D7E" w14:paraId="553B56C1"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2014.gada 11.marta noteikumos Nr.134 “Noteikumi par vienoto veselības nozares elektronisko informācijas sistēmu” u.c.</w:t>
            </w:r>
          </w:p>
        </w:tc>
        <w:tc>
          <w:tcPr>
            <w:tcW w:w="1843" w:type="dxa"/>
          </w:tcPr>
          <w:p w:rsidR="004C3D7E" w:rsidRPr="008300AF" w:rsidP="004C3D7E" w14:paraId="607BFC28"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01.09.2017.</w:t>
            </w:r>
          </w:p>
        </w:tc>
      </w:tr>
      <w:tr w14:paraId="76CB5A46" w14:textId="77777777" w:rsidTr="004C3D7E">
        <w:tblPrEx>
          <w:tblW w:w="0" w:type="auto"/>
          <w:tblLayout w:type="fixed"/>
          <w:tblLook w:val="04A0"/>
        </w:tblPrEx>
        <w:tc>
          <w:tcPr>
            <w:tcW w:w="8784" w:type="dxa"/>
            <w:gridSpan w:val="4"/>
          </w:tcPr>
          <w:p w:rsidR="004C3D7E" w:rsidRPr="008300AF" w:rsidP="004C3D7E" w14:paraId="108FC6D4"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VESELĪBAS NOZARES PĀRVALDĪBA</w:t>
            </w:r>
          </w:p>
        </w:tc>
      </w:tr>
      <w:tr w14:paraId="494CCB18" w14:textId="77777777" w:rsidTr="009D04B7">
        <w:tblPrEx>
          <w:tblW w:w="0" w:type="auto"/>
          <w:tblLayout w:type="fixed"/>
          <w:tblLook w:val="04A0"/>
        </w:tblPrEx>
        <w:tc>
          <w:tcPr>
            <w:tcW w:w="556" w:type="dxa"/>
          </w:tcPr>
          <w:p w:rsidR="004C3D7E" w:rsidRPr="008300AF" w:rsidP="004C3D7E" w14:paraId="72533686"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24.</w:t>
            </w:r>
          </w:p>
        </w:tc>
        <w:tc>
          <w:tcPr>
            <w:tcW w:w="3683" w:type="dxa"/>
          </w:tcPr>
          <w:p w:rsidR="004C3D7E" w:rsidRPr="008300AF" w:rsidP="004C3D7E" w14:paraId="7D5F9FB2" w14:textId="77777777">
            <w:pPr>
              <w:spacing w:before="120" w:after="120"/>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VM padotības iestāžu pārvaldība, lai nodrošinātu atbalstu nozares reformām</w:t>
            </w:r>
          </w:p>
        </w:tc>
        <w:tc>
          <w:tcPr>
            <w:tcW w:w="2702" w:type="dxa"/>
          </w:tcPr>
          <w:p w:rsidR="004C3D7E" w:rsidRPr="008300AF" w:rsidP="004C3D7E" w14:paraId="587E7AF4" w14:textId="77777777">
            <w:pPr>
              <w:spacing w:after="160" w:line="300" w:lineRule="auto"/>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MK rīkojums par iestāžu reorganizāciju</w:t>
            </w:r>
          </w:p>
          <w:p w:rsidR="004C3D7E" w:rsidRPr="008300AF" w:rsidP="004C3D7E" w14:paraId="073FD642" w14:textId="77777777">
            <w:pPr>
              <w:jc w:val="both"/>
              <w:rPr>
                <w:rFonts w:ascii="Times New Roman" w:hAnsi="Times New Roman" w:cs="Times New Roman"/>
                <w:sz w:val="24"/>
                <w:szCs w:val="24"/>
                <w:lang w:val="lv-LV"/>
              </w:rPr>
            </w:pPr>
          </w:p>
          <w:p w:rsidR="004C3D7E" w:rsidRPr="008300AF" w:rsidP="004C3D7E" w14:paraId="370B5FDE"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2012.gada 3.aprīļa noteikumos Nr.241 “Slimību profilakses un kontroles centra nolikums”</w:t>
            </w:r>
          </w:p>
          <w:p w:rsidR="004C3D7E" w:rsidRPr="008300AF" w:rsidP="004C3D7E" w14:paraId="4A69A2D6"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 xml:space="preserve">Grozījumi MK 2011.gada 1.novembra noteikumos </w:t>
            </w:r>
            <w:r w:rsidRPr="008300AF">
              <w:rPr>
                <w:rFonts w:ascii="Times New Roman" w:hAnsi="Times New Roman" w:cs="Times New Roman"/>
                <w:sz w:val="24"/>
                <w:szCs w:val="24"/>
                <w:lang w:val="lv-LV"/>
              </w:rPr>
              <w:t>Nr.850 “Nacionālā veselības dienesta nolikums”</w:t>
            </w:r>
          </w:p>
          <w:p w:rsidR="004C3D7E" w:rsidRPr="008300AF" w:rsidP="004C3D7E" w14:paraId="5198C7C1"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Grozījumi MK 2008.gada 5.februāra noteikumos Nr.76 “Veselības inspekcijas nolikums” u.c.</w:t>
            </w:r>
          </w:p>
        </w:tc>
        <w:tc>
          <w:tcPr>
            <w:tcW w:w="1843" w:type="dxa"/>
          </w:tcPr>
          <w:p w:rsidR="004C3D7E" w:rsidRPr="008300AF" w:rsidP="004C3D7E" w14:paraId="6D34130C" w14:textId="36C3E819">
            <w:pPr>
              <w:spacing w:after="160" w:line="300" w:lineRule="auto"/>
              <w:rPr>
                <w:rFonts w:ascii="Times New Roman" w:hAnsi="Times New Roman" w:cs="Times New Roman"/>
                <w:sz w:val="24"/>
                <w:szCs w:val="24"/>
                <w:lang w:val="lv-LV"/>
              </w:rPr>
            </w:pPr>
            <w:r>
              <w:rPr>
                <w:rFonts w:ascii="Times New Roman" w:hAnsi="Times New Roman" w:cs="Times New Roman"/>
                <w:sz w:val="24"/>
                <w:szCs w:val="24"/>
                <w:lang w:val="lv-LV"/>
              </w:rPr>
              <w:t>01.10</w:t>
            </w:r>
            <w:r w:rsidRPr="008300AF" w:rsidR="00FE2917">
              <w:rPr>
                <w:rFonts w:ascii="Times New Roman" w:hAnsi="Times New Roman" w:cs="Times New Roman"/>
                <w:sz w:val="24"/>
                <w:szCs w:val="24"/>
                <w:lang w:val="lv-LV"/>
              </w:rPr>
              <w:t>.2017</w:t>
            </w:r>
          </w:p>
          <w:p w:rsidR="004C3D7E" w:rsidRPr="008300AF" w:rsidP="004C3D7E" w14:paraId="01CBAEB2" w14:textId="77777777">
            <w:pPr>
              <w:rPr>
                <w:rFonts w:ascii="Times New Roman" w:hAnsi="Times New Roman" w:cs="Times New Roman"/>
                <w:sz w:val="24"/>
                <w:szCs w:val="24"/>
                <w:lang w:val="lv-LV"/>
              </w:rPr>
            </w:pPr>
          </w:p>
          <w:p w:rsidR="004C3D7E" w:rsidRPr="008300AF" w:rsidP="004C3D7E" w14:paraId="7DF99589" w14:textId="77777777">
            <w:pPr>
              <w:rPr>
                <w:rFonts w:ascii="Times New Roman" w:hAnsi="Times New Roman" w:cs="Times New Roman"/>
                <w:sz w:val="24"/>
                <w:szCs w:val="24"/>
                <w:lang w:val="lv-LV"/>
              </w:rPr>
            </w:pPr>
          </w:p>
          <w:p w:rsidR="004C3D7E" w:rsidRPr="008300AF" w:rsidP="004C3D7E" w14:paraId="6AEAB5C9" w14:textId="5938769E">
            <w:pPr>
              <w:rPr>
                <w:rFonts w:ascii="Times New Roman" w:hAnsi="Times New Roman" w:cs="Times New Roman"/>
                <w:sz w:val="24"/>
                <w:szCs w:val="24"/>
                <w:lang w:val="lv-LV"/>
              </w:rPr>
            </w:pPr>
            <w:r>
              <w:rPr>
                <w:rFonts w:ascii="Times New Roman" w:hAnsi="Times New Roman" w:cs="Times New Roman"/>
                <w:sz w:val="24"/>
                <w:szCs w:val="24"/>
                <w:lang w:val="lv-LV"/>
              </w:rPr>
              <w:t>15.11</w:t>
            </w:r>
            <w:r w:rsidRPr="008300AF" w:rsidR="00FE2917">
              <w:rPr>
                <w:rFonts w:ascii="Times New Roman" w:hAnsi="Times New Roman" w:cs="Times New Roman"/>
                <w:sz w:val="24"/>
                <w:szCs w:val="24"/>
                <w:lang w:val="lv-LV"/>
              </w:rPr>
              <w:t>.2017. (pēc MK rīkojuma par iestāžu reorganizāciju apstiprināšanas)</w:t>
            </w:r>
          </w:p>
        </w:tc>
      </w:tr>
      <w:tr w14:paraId="53EA8987" w14:textId="77777777" w:rsidTr="009D04B7">
        <w:tblPrEx>
          <w:tblW w:w="0" w:type="auto"/>
          <w:tblLayout w:type="fixed"/>
          <w:tblLook w:val="04A0"/>
        </w:tblPrEx>
        <w:tc>
          <w:tcPr>
            <w:tcW w:w="556" w:type="dxa"/>
          </w:tcPr>
          <w:p w:rsidR="004C3D7E" w:rsidRPr="008300AF" w:rsidP="004C3D7E" w14:paraId="221820ED" w14:textId="77777777">
            <w:pPr>
              <w:spacing w:before="120"/>
              <w:rPr>
                <w:rFonts w:ascii="Times New Roman" w:hAnsi="Times New Roman" w:cs="Times New Roman"/>
                <w:sz w:val="24"/>
                <w:szCs w:val="24"/>
                <w:lang w:val="lv-LV"/>
              </w:rPr>
            </w:pPr>
            <w:r w:rsidRPr="008300AF">
              <w:rPr>
                <w:rFonts w:ascii="Times New Roman" w:hAnsi="Times New Roman" w:cs="Times New Roman"/>
                <w:sz w:val="24"/>
                <w:szCs w:val="24"/>
                <w:lang w:val="lv-LV"/>
              </w:rPr>
              <w:t>25.</w:t>
            </w:r>
          </w:p>
        </w:tc>
        <w:tc>
          <w:tcPr>
            <w:tcW w:w="3683" w:type="dxa"/>
          </w:tcPr>
          <w:p w:rsidR="004C3D7E" w:rsidRPr="008300AF" w:rsidP="004C3D7E" w14:paraId="12B3E956" w14:textId="77777777">
            <w:pPr>
              <w:spacing w:before="120" w:after="120"/>
              <w:jc w:val="both"/>
              <w:rPr>
                <w:rFonts w:ascii="Times New Roman" w:hAnsi="Times New Roman" w:cs="Times New Roman"/>
                <w:sz w:val="24"/>
                <w:szCs w:val="24"/>
                <w:highlight w:val="yellow"/>
                <w:lang w:val="lv-LV"/>
              </w:rPr>
            </w:pPr>
            <w:r w:rsidRPr="008300AF">
              <w:rPr>
                <w:rFonts w:ascii="Times New Roman" w:hAnsi="Times New Roman" w:cs="Times New Roman"/>
                <w:sz w:val="24"/>
                <w:szCs w:val="24"/>
                <w:lang w:val="lv-LV"/>
              </w:rPr>
              <w:t xml:space="preserve">Veselības nozares </w:t>
            </w:r>
            <w:r>
              <w:rPr>
                <w:rFonts w:ascii="Times New Roman" w:hAnsi="Times New Roman" w:cs="Times New Roman"/>
                <w:sz w:val="24"/>
                <w:szCs w:val="24"/>
                <w:lang w:val="lv-LV"/>
              </w:rPr>
              <w:t>finansēšanas</w:t>
            </w:r>
            <w:r w:rsidRPr="008300AF">
              <w:rPr>
                <w:rFonts w:ascii="Times New Roman" w:hAnsi="Times New Roman" w:cs="Times New Roman"/>
                <w:sz w:val="24"/>
                <w:szCs w:val="24"/>
                <w:lang w:val="lv-LV"/>
              </w:rPr>
              <w:t xml:space="preserve"> likums </w:t>
            </w:r>
          </w:p>
        </w:tc>
        <w:tc>
          <w:tcPr>
            <w:tcW w:w="2702" w:type="dxa"/>
          </w:tcPr>
          <w:p w:rsidR="004C3D7E" w:rsidRPr="008300AF" w:rsidP="004C3D7E" w14:paraId="1B0B356D" w14:textId="77777777">
            <w:pPr>
              <w:jc w:val="both"/>
              <w:rPr>
                <w:rFonts w:ascii="Times New Roman" w:hAnsi="Times New Roman" w:cs="Times New Roman"/>
                <w:sz w:val="24"/>
                <w:szCs w:val="24"/>
                <w:lang w:val="lv-LV"/>
              </w:rPr>
            </w:pPr>
            <w:r w:rsidRPr="008300AF">
              <w:rPr>
                <w:rFonts w:ascii="Times New Roman" w:hAnsi="Times New Roman" w:cs="Times New Roman"/>
                <w:sz w:val="24"/>
                <w:szCs w:val="24"/>
                <w:lang w:val="lv-LV"/>
              </w:rPr>
              <w:t>Likumprojekta izstrāde</w:t>
            </w:r>
          </w:p>
        </w:tc>
        <w:tc>
          <w:tcPr>
            <w:tcW w:w="1843" w:type="dxa"/>
          </w:tcPr>
          <w:p w:rsidR="004C3D7E" w:rsidRPr="008300AF" w:rsidP="004C3D7E" w14:paraId="180D5E62" w14:textId="77777777">
            <w:pPr>
              <w:rPr>
                <w:rFonts w:ascii="Times New Roman" w:hAnsi="Times New Roman" w:cs="Times New Roman"/>
                <w:sz w:val="24"/>
                <w:szCs w:val="24"/>
                <w:lang w:val="lv-LV"/>
              </w:rPr>
            </w:pPr>
            <w:r w:rsidRPr="008300AF">
              <w:rPr>
                <w:rFonts w:ascii="Times New Roman" w:hAnsi="Times New Roman" w:cs="Times New Roman"/>
                <w:sz w:val="24"/>
                <w:szCs w:val="24"/>
                <w:lang w:val="lv-LV"/>
              </w:rPr>
              <w:t>01.10.201</w:t>
            </w:r>
            <w:r>
              <w:rPr>
                <w:rFonts w:ascii="Times New Roman" w:hAnsi="Times New Roman" w:cs="Times New Roman"/>
                <w:sz w:val="24"/>
                <w:szCs w:val="24"/>
                <w:lang w:val="lv-LV"/>
              </w:rPr>
              <w:t>7</w:t>
            </w:r>
            <w:r w:rsidRPr="008300AF">
              <w:rPr>
                <w:rFonts w:ascii="Times New Roman" w:hAnsi="Times New Roman" w:cs="Times New Roman"/>
                <w:sz w:val="24"/>
                <w:szCs w:val="24"/>
                <w:lang w:val="lv-LV"/>
              </w:rPr>
              <w:t>.</w:t>
            </w:r>
          </w:p>
        </w:tc>
      </w:tr>
    </w:tbl>
    <w:p w:rsidR="004C3D7E" w:rsidRPr="008300AF" w:rsidP="004C3D7E" w14:paraId="67AAD529" w14:textId="77777777">
      <w:pPr>
        <w:spacing w:after="0" w:line="240" w:lineRule="auto"/>
        <w:jc w:val="both"/>
        <w:rPr>
          <w:rFonts w:ascii="Times New Roman" w:hAnsi="Times New Roman" w:cs="Times New Roman"/>
          <w:color w:val="000000" w:themeColor="text1"/>
          <w:sz w:val="24"/>
          <w:szCs w:val="24"/>
        </w:rPr>
      </w:pPr>
      <w:r w:rsidRPr="008300AF">
        <w:rPr>
          <w:rFonts w:ascii="Times New Roman" w:hAnsi="Times New Roman"/>
          <w:color w:val="000000" w:themeColor="text1"/>
          <w:sz w:val="24"/>
          <w:szCs w:val="24"/>
        </w:rPr>
        <w:t>* - veicamās darbības un to izpildes termiņi var mainīties atkarībā no valsts budžeta līdzekļu piešķiršanas.</w:t>
      </w:r>
    </w:p>
    <w:p w:rsidR="004C3D7E" w:rsidRPr="008300AF" w:rsidP="004C3D7E" w14:paraId="1FC06CEC" w14:textId="77777777">
      <w:pPr>
        <w:spacing w:after="0" w:line="240" w:lineRule="auto"/>
        <w:jc w:val="both"/>
        <w:rPr>
          <w:rFonts w:ascii="Times New Roman" w:hAnsi="Times New Roman" w:cs="Times New Roman"/>
          <w:sz w:val="24"/>
          <w:szCs w:val="24"/>
        </w:rPr>
      </w:pPr>
    </w:p>
    <w:p w:rsidR="004C3D7E" w:rsidRPr="008300AF" w:rsidP="004C3D7E" w14:paraId="341F6A35" w14:textId="77777777">
      <w:pPr>
        <w:spacing w:after="0" w:line="240" w:lineRule="auto"/>
        <w:jc w:val="both"/>
        <w:rPr>
          <w:rFonts w:ascii="Times New Roman" w:hAnsi="Times New Roman" w:cs="Times New Roman"/>
          <w:sz w:val="24"/>
          <w:szCs w:val="24"/>
        </w:rPr>
      </w:pPr>
    </w:p>
    <w:p w:rsidR="004C3D7E" w:rsidRPr="008300AF" w14:paraId="343A503E" w14:textId="77777777">
      <w:pPr>
        <w:rPr>
          <w:rFonts w:ascii="Times New Roman" w:hAnsi="Times New Roman" w:cs="Times New Roman"/>
          <w:sz w:val="24"/>
          <w:szCs w:val="24"/>
        </w:rPr>
        <w:sectPr w:rsidSect="004C3D7E">
          <w:pgSz w:w="11906" w:h="16838"/>
          <w:pgMar w:top="1418" w:right="1134" w:bottom="1134" w:left="1701" w:header="709" w:footer="709" w:gutter="0"/>
          <w:cols w:space="708"/>
          <w:docGrid w:linePitch="360"/>
        </w:sectPr>
      </w:pPr>
      <w:r w:rsidRPr="008300AF">
        <w:rPr>
          <w:rFonts w:ascii="Times New Roman" w:hAnsi="Times New Roman" w:cs="Times New Roman"/>
          <w:sz w:val="24"/>
          <w:szCs w:val="24"/>
        </w:rPr>
        <w:br w:type="page"/>
      </w:r>
    </w:p>
    <w:p w:rsidR="004C3D7E" w:rsidRPr="008300AF" w:rsidP="004C3D7E" w14:paraId="3C251DF6" w14:textId="77777777">
      <w:pPr>
        <w:pStyle w:val="Heading1"/>
        <w:spacing w:before="0"/>
        <w:rPr>
          <w:rFonts w:ascii="Times New Roman" w:hAnsi="Times New Roman" w:cs="Times New Roman"/>
          <w:b/>
          <w:color w:val="000000" w:themeColor="text1"/>
          <w:sz w:val="28"/>
          <w:szCs w:val="28"/>
        </w:rPr>
      </w:pPr>
      <w:bookmarkStart w:id="209" w:name="_Toc256000039"/>
      <w:bookmarkStart w:id="210" w:name="_Toc486592205"/>
      <w:bookmarkStart w:id="211" w:name="_Toc488140835"/>
      <w:bookmarkStart w:id="212" w:name="_Toc256000080"/>
      <w:bookmarkStart w:id="213" w:name="_Toc256000121"/>
      <w:r w:rsidRPr="008300AF">
        <w:rPr>
          <w:rFonts w:ascii="Times New Roman" w:hAnsi="Times New Roman" w:cs="Times New Roman"/>
          <w:b/>
          <w:color w:val="000000" w:themeColor="text1"/>
          <w:sz w:val="28"/>
          <w:szCs w:val="28"/>
        </w:rPr>
        <w:t>Kopsavilkums par konceptuālajā ziņojumā iekļauto risinājumu (risinājumu variantu) realizācijai nepieciešamo valsts un pašvaldību budžeta finansējumu</w:t>
      </w:r>
      <w:bookmarkEnd w:id="213"/>
      <w:bookmarkEnd w:id="212"/>
      <w:bookmarkEnd w:id="209"/>
      <w:bookmarkEnd w:id="210"/>
      <w:bookmarkEnd w:id="211"/>
    </w:p>
    <w:p w:rsidR="004C3D7E" w:rsidRPr="008300AF" w:rsidP="004C3D7E" w14:paraId="76FB2C1F" w14:textId="77777777"/>
    <w:tbl>
      <w:tblPr>
        <w:tblW w:w="15304" w:type="dxa"/>
        <w:tblInd w:w="113" w:type="dxa"/>
        <w:tblLook w:val="04A0"/>
      </w:tblPr>
      <w:tblGrid>
        <w:gridCol w:w="1198"/>
        <w:gridCol w:w="1242"/>
        <w:gridCol w:w="1695"/>
        <w:gridCol w:w="1276"/>
        <w:gridCol w:w="1134"/>
        <w:gridCol w:w="1134"/>
        <w:gridCol w:w="984"/>
        <w:gridCol w:w="1134"/>
        <w:gridCol w:w="1276"/>
        <w:gridCol w:w="1134"/>
        <w:gridCol w:w="1065"/>
        <w:gridCol w:w="1016"/>
        <w:gridCol w:w="1016"/>
      </w:tblGrid>
      <w:tr w14:paraId="7290CC3F" w14:textId="77777777" w:rsidTr="004C3D7E">
        <w:tblPrEx>
          <w:tblW w:w="15304" w:type="dxa"/>
          <w:tblInd w:w="113" w:type="dxa"/>
          <w:tblLook w:val="04A0"/>
        </w:tblPrEx>
        <w:trPr>
          <w:trHeight w:val="540"/>
        </w:trPr>
        <w:tc>
          <w:tcPr>
            <w:tcW w:w="1198"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4C3D7E" w:rsidRPr="005457C7" w:rsidP="004C3D7E" w14:paraId="1CD8A59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Risinājums</w:t>
            </w:r>
          </w:p>
        </w:tc>
        <w:tc>
          <w:tcPr>
            <w:tcW w:w="1242"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4C3D7E" w:rsidRPr="005457C7" w:rsidP="004C3D7E" w14:paraId="3E553CF1"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Risinājums (risinājuma varianti)</w:t>
            </w:r>
          </w:p>
        </w:tc>
        <w:tc>
          <w:tcPr>
            <w:tcW w:w="1695"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4C3D7E" w:rsidRPr="005457C7" w:rsidP="004C3D7E" w14:paraId="670FAE08"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Budžeta programmas (apakšprogrammas) kods un nosaukums</w:t>
            </w:r>
          </w:p>
        </w:tc>
        <w:tc>
          <w:tcPr>
            <w:tcW w:w="3544" w:type="dxa"/>
            <w:gridSpan w:val="3"/>
            <w:tcBorders>
              <w:top w:val="single" w:sz="4" w:space="0" w:color="414142"/>
              <w:left w:val="nil"/>
              <w:bottom w:val="single" w:sz="4" w:space="0" w:color="414142"/>
              <w:right w:val="single" w:sz="4" w:space="0" w:color="414142"/>
            </w:tcBorders>
            <w:shd w:val="clear" w:color="auto" w:fill="auto"/>
            <w:vAlign w:val="center"/>
            <w:hideMark/>
          </w:tcPr>
          <w:p w:rsidR="004C3D7E" w:rsidRPr="005457C7" w:rsidP="004C3D7E" w14:paraId="5F9469DB"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Vidēja termiņa budžeta ietvara likumā plānotais finansējums</w:t>
            </w:r>
          </w:p>
        </w:tc>
        <w:tc>
          <w:tcPr>
            <w:tcW w:w="984" w:type="dxa"/>
            <w:tcBorders>
              <w:top w:val="single" w:sz="4" w:space="0" w:color="414142"/>
              <w:left w:val="nil"/>
              <w:bottom w:val="single" w:sz="4" w:space="0" w:color="auto"/>
              <w:right w:val="nil"/>
            </w:tcBorders>
          </w:tcPr>
          <w:p w:rsidR="004C3D7E" w:rsidRPr="005457C7" w:rsidP="004C3D7E" w14:paraId="5BADE78D" w14:textId="77777777">
            <w:pPr>
              <w:jc w:val="center"/>
              <w:rPr>
                <w:rFonts w:ascii="Times New Roman" w:hAnsi="Times New Roman" w:cs="Times New Roman"/>
                <w:b/>
                <w:bCs/>
                <w:sz w:val="16"/>
                <w:szCs w:val="16"/>
              </w:rPr>
            </w:pPr>
          </w:p>
        </w:tc>
        <w:tc>
          <w:tcPr>
            <w:tcW w:w="5625" w:type="dxa"/>
            <w:gridSpan w:val="5"/>
            <w:tcBorders>
              <w:top w:val="single" w:sz="4" w:space="0" w:color="414142"/>
              <w:left w:val="nil"/>
              <w:bottom w:val="single" w:sz="4" w:space="0" w:color="414142"/>
              <w:right w:val="single" w:sz="4" w:space="0" w:color="414142"/>
            </w:tcBorders>
            <w:shd w:val="clear" w:color="auto" w:fill="auto"/>
            <w:vAlign w:val="center"/>
            <w:hideMark/>
          </w:tcPr>
          <w:p w:rsidR="004C3D7E" w:rsidRPr="005457C7" w:rsidP="004C3D7E" w14:paraId="3998E2C4"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Nepieciešamais papildu finansējums</w:t>
            </w:r>
          </w:p>
        </w:tc>
        <w:tc>
          <w:tcPr>
            <w:tcW w:w="1016" w:type="dxa"/>
            <w:vMerge w:val="restart"/>
            <w:tcBorders>
              <w:top w:val="single" w:sz="4" w:space="0" w:color="414142"/>
              <w:left w:val="single" w:sz="4" w:space="0" w:color="414142"/>
              <w:bottom w:val="single" w:sz="4" w:space="0" w:color="414142"/>
              <w:right w:val="single" w:sz="4" w:space="0" w:color="414142"/>
            </w:tcBorders>
            <w:shd w:val="clear" w:color="auto" w:fill="auto"/>
            <w:vAlign w:val="center"/>
            <w:hideMark/>
          </w:tcPr>
          <w:p w:rsidR="004C3D7E" w:rsidRPr="005457C7" w:rsidP="004C3D7E" w14:paraId="39404B2D"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Pasākumu īstenošanas gads (ja risinājuma (risinājuma varianta) īstenošana ir terminēta)</w:t>
            </w:r>
          </w:p>
        </w:tc>
      </w:tr>
      <w:tr w14:paraId="1E28A3AC" w14:textId="77777777" w:rsidTr="004C3D7E">
        <w:tblPrEx>
          <w:tblW w:w="15304" w:type="dxa"/>
          <w:tblInd w:w="113" w:type="dxa"/>
          <w:tblLook w:val="04A0"/>
        </w:tblPrEx>
        <w:trPr>
          <w:trHeight w:val="2371"/>
        </w:trPr>
        <w:tc>
          <w:tcPr>
            <w:tcW w:w="1198" w:type="dxa"/>
            <w:vMerge/>
            <w:tcBorders>
              <w:top w:val="single" w:sz="4" w:space="0" w:color="414142"/>
              <w:left w:val="single" w:sz="4" w:space="0" w:color="414142"/>
              <w:bottom w:val="single" w:sz="4" w:space="0" w:color="414142"/>
              <w:right w:val="single" w:sz="4" w:space="0" w:color="414142"/>
            </w:tcBorders>
            <w:vAlign w:val="center"/>
            <w:hideMark/>
          </w:tcPr>
          <w:p w:rsidR="004C3D7E" w:rsidRPr="005457C7" w:rsidP="004C3D7E" w14:paraId="37F870FE" w14:textId="77777777">
            <w:pPr>
              <w:rPr>
                <w:rFonts w:ascii="Times New Roman" w:hAnsi="Times New Roman" w:cs="Times New Roman"/>
                <w:b/>
                <w:bCs/>
                <w:sz w:val="16"/>
                <w:szCs w:val="16"/>
              </w:rPr>
            </w:pPr>
          </w:p>
        </w:tc>
        <w:tc>
          <w:tcPr>
            <w:tcW w:w="1242" w:type="dxa"/>
            <w:vMerge/>
            <w:tcBorders>
              <w:top w:val="single" w:sz="4" w:space="0" w:color="414142"/>
              <w:left w:val="single" w:sz="4" w:space="0" w:color="414142"/>
              <w:bottom w:val="single" w:sz="4" w:space="0" w:color="414142"/>
              <w:right w:val="single" w:sz="4" w:space="0" w:color="414142"/>
            </w:tcBorders>
            <w:vAlign w:val="center"/>
            <w:hideMark/>
          </w:tcPr>
          <w:p w:rsidR="004C3D7E" w:rsidRPr="005457C7" w:rsidP="004C3D7E" w14:paraId="51138D86" w14:textId="77777777">
            <w:pPr>
              <w:rPr>
                <w:rFonts w:ascii="Times New Roman" w:hAnsi="Times New Roman" w:cs="Times New Roman"/>
                <w:b/>
                <w:bCs/>
                <w:sz w:val="16"/>
                <w:szCs w:val="16"/>
              </w:rPr>
            </w:pPr>
          </w:p>
        </w:tc>
        <w:tc>
          <w:tcPr>
            <w:tcW w:w="1695" w:type="dxa"/>
            <w:vMerge/>
            <w:tcBorders>
              <w:top w:val="single" w:sz="4" w:space="0" w:color="414142"/>
              <w:left w:val="single" w:sz="4" w:space="0" w:color="414142"/>
              <w:bottom w:val="single" w:sz="4" w:space="0" w:color="414142"/>
              <w:right w:val="single" w:sz="4" w:space="0" w:color="414142"/>
            </w:tcBorders>
            <w:vAlign w:val="center"/>
            <w:hideMark/>
          </w:tcPr>
          <w:p w:rsidR="004C3D7E" w:rsidRPr="005457C7" w:rsidP="004C3D7E" w14:paraId="762931EE" w14:textId="77777777">
            <w:pPr>
              <w:rPr>
                <w:rFonts w:ascii="Times New Roman" w:hAnsi="Times New Roman" w:cs="Times New Roman"/>
                <w:b/>
                <w:bCs/>
                <w:sz w:val="16"/>
                <w:szCs w:val="16"/>
              </w:rPr>
            </w:pPr>
          </w:p>
        </w:tc>
        <w:tc>
          <w:tcPr>
            <w:tcW w:w="1276"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256D7904"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2 017</w:t>
            </w:r>
          </w:p>
        </w:tc>
        <w:tc>
          <w:tcPr>
            <w:tcW w:w="1134"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73C8442D"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2 018</w:t>
            </w:r>
          </w:p>
        </w:tc>
        <w:tc>
          <w:tcPr>
            <w:tcW w:w="1134" w:type="dxa"/>
            <w:tcBorders>
              <w:top w:val="nil"/>
              <w:left w:val="single" w:sz="4" w:space="0" w:color="414142"/>
              <w:bottom w:val="single" w:sz="4" w:space="0" w:color="414142"/>
              <w:right w:val="single" w:sz="4" w:space="0" w:color="auto"/>
            </w:tcBorders>
            <w:shd w:val="clear" w:color="auto" w:fill="auto"/>
            <w:vAlign w:val="center"/>
            <w:hideMark/>
          </w:tcPr>
          <w:p w:rsidR="004C3D7E" w:rsidRPr="005457C7" w:rsidP="004C3D7E" w14:paraId="64EC5540"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2 019</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598F6F7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2017</w:t>
            </w: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4C3D7E" w:rsidRPr="005457C7" w:rsidP="004C3D7E" w14:paraId="6EB3DB54"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2 018</w:t>
            </w:r>
          </w:p>
        </w:tc>
        <w:tc>
          <w:tcPr>
            <w:tcW w:w="1276"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04F22114"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2 019</w:t>
            </w:r>
          </w:p>
        </w:tc>
        <w:tc>
          <w:tcPr>
            <w:tcW w:w="1134"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57EB9D9C"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2 020</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050A3CFF"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turpmākajā laikposmā līdz (risinājuma varianta) pabeigšanai (ja īstenošana ir terminēta)</w:t>
            </w:r>
          </w:p>
        </w:tc>
        <w:tc>
          <w:tcPr>
            <w:tcW w:w="1016"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74D2B583"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turpmāk ik gadu (ja risinājuma (risinājuma varianta) izpilde nav terminēta)</w:t>
            </w:r>
          </w:p>
        </w:tc>
        <w:tc>
          <w:tcPr>
            <w:tcW w:w="1016" w:type="dxa"/>
            <w:vMerge/>
            <w:tcBorders>
              <w:top w:val="single" w:sz="4" w:space="0" w:color="414142"/>
              <w:left w:val="single" w:sz="4" w:space="0" w:color="414142"/>
              <w:bottom w:val="single" w:sz="4" w:space="0" w:color="414142"/>
              <w:right w:val="single" w:sz="4" w:space="0" w:color="414142"/>
            </w:tcBorders>
            <w:vAlign w:val="center"/>
            <w:hideMark/>
          </w:tcPr>
          <w:p w:rsidR="004C3D7E" w:rsidRPr="005457C7" w:rsidP="004C3D7E" w14:paraId="528A493E" w14:textId="77777777">
            <w:pPr>
              <w:rPr>
                <w:rFonts w:ascii="Times New Roman" w:hAnsi="Times New Roman" w:cs="Times New Roman"/>
                <w:b/>
                <w:bCs/>
                <w:sz w:val="16"/>
                <w:szCs w:val="16"/>
              </w:rPr>
            </w:pPr>
          </w:p>
        </w:tc>
      </w:tr>
      <w:tr w14:paraId="293D8515" w14:textId="77777777" w:rsidTr="004C3D7E">
        <w:tblPrEx>
          <w:tblW w:w="15304" w:type="dxa"/>
          <w:tblInd w:w="113" w:type="dxa"/>
          <w:tblLook w:val="04A0"/>
        </w:tblPrEx>
        <w:trPr>
          <w:trHeight w:val="1080"/>
        </w:trPr>
        <w:tc>
          <w:tcPr>
            <w:tcW w:w="1198"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181BB04A"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Finansējums konceptuālā ziņojuma īstenošanai kopā</w:t>
            </w:r>
          </w:p>
        </w:tc>
        <w:tc>
          <w:tcPr>
            <w:tcW w:w="1242" w:type="dxa"/>
            <w:tcBorders>
              <w:top w:val="nil"/>
              <w:left w:val="nil"/>
              <w:bottom w:val="single" w:sz="4" w:space="0" w:color="414142"/>
              <w:right w:val="single" w:sz="4" w:space="0" w:color="414142"/>
            </w:tcBorders>
            <w:shd w:val="clear" w:color="auto" w:fill="auto"/>
            <w:vAlign w:val="center"/>
            <w:hideMark/>
          </w:tcPr>
          <w:p w:rsidR="004C3D7E" w:rsidRPr="005457C7" w:rsidP="004C3D7E" w14:paraId="7946C033"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2A486302"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4C3D7E" w:rsidRPr="005457C7" w:rsidP="004C3D7E" w14:paraId="360B0E9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795 903 608</w:t>
            </w:r>
          </w:p>
        </w:tc>
        <w:tc>
          <w:tcPr>
            <w:tcW w:w="1134" w:type="dxa"/>
            <w:tcBorders>
              <w:top w:val="single" w:sz="4" w:space="0" w:color="auto"/>
              <w:left w:val="nil"/>
              <w:bottom w:val="single" w:sz="4" w:space="0" w:color="414142"/>
              <w:right w:val="single" w:sz="4" w:space="0" w:color="414142"/>
            </w:tcBorders>
            <w:shd w:val="clear" w:color="auto" w:fill="auto"/>
            <w:vAlign w:val="center"/>
            <w:hideMark/>
          </w:tcPr>
          <w:p w:rsidR="004C3D7E" w:rsidRPr="005457C7" w:rsidP="004C3D7E" w14:paraId="613B2F3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755 686 275</w:t>
            </w:r>
          </w:p>
        </w:tc>
        <w:tc>
          <w:tcPr>
            <w:tcW w:w="1134" w:type="dxa"/>
            <w:tcBorders>
              <w:top w:val="single" w:sz="4" w:space="0" w:color="auto"/>
              <w:left w:val="nil"/>
              <w:bottom w:val="single" w:sz="4" w:space="0" w:color="414142"/>
              <w:right w:val="single" w:sz="4" w:space="0" w:color="auto"/>
            </w:tcBorders>
            <w:shd w:val="clear" w:color="auto" w:fill="auto"/>
            <w:vAlign w:val="center"/>
            <w:hideMark/>
          </w:tcPr>
          <w:p w:rsidR="004C3D7E" w:rsidRPr="005457C7" w:rsidP="004C3D7E" w14:paraId="368F1697"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755 703 413</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2A626EE1" w14:textId="77777777">
            <w:pPr>
              <w:jc w:val="center"/>
              <w:rPr>
                <w:rFonts w:ascii="Times New Roman" w:hAnsi="Times New Roman" w:cs="Times New Roman"/>
                <w:b/>
                <w:bCs/>
                <w:sz w:val="16"/>
                <w:szCs w:val="16"/>
              </w:rPr>
            </w:pPr>
            <w:r w:rsidRPr="005457C7">
              <w:rPr>
                <w:rFonts w:ascii="Times New Roman" w:hAnsi="Times New Roman" w:cs="Times New Roman"/>
                <w:b/>
                <w:sz w:val="16"/>
                <w:szCs w:val="16"/>
              </w:rPr>
              <w:t>9 477 657</w:t>
            </w: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4C3D7E" w:rsidRPr="005457C7" w:rsidP="004C3D7E" w14:paraId="1D448748" w14:textId="268FF47A">
            <w:pPr>
              <w:jc w:val="center"/>
              <w:rPr>
                <w:rFonts w:ascii="Times New Roman" w:hAnsi="Times New Roman" w:cs="Times New Roman"/>
                <w:b/>
                <w:bCs/>
                <w:sz w:val="16"/>
                <w:szCs w:val="16"/>
              </w:rPr>
            </w:pPr>
            <w:r>
              <w:rPr>
                <w:rFonts w:ascii="Times New Roman" w:hAnsi="Times New Roman" w:cs="Times New Roman"/>
                <w:b/>
                <w:bCs/>
                <w:color w:val="000000"/>
                <w:sz w:val="16"/>
                <w:szCs w:val="16"/>
              </w:rPr>
              <w:t>285 599 945</w:t>
            </w:r>
          </w:p>
        </w:tc>
        <w:tc>
          <w:tcPr>
            <w:tcW w:w="1276" w:type="dxa"/>
            <w:tcBorders>
              <w:top w:val="nil"/>
              <w:left w:val="nil"/>
              <w:bottom w:val="single" w:sz="4" w:space="0" w:color="414142"/>
              <w:right w:val="single" w:sz="4" w:space="0" w:color="414142"/>
            </w:tcBorders>
            <w:shd w:val="clear" w:color="auto" w:fill="auto"/>
            <w:vAlign w:val="center"/>
            <w:hideMark/>
          </w:tcPr>
          <w:p w:rsidR="004C3D7E" w:rsidRPr="005457C7" w:rsidP="004C3D7E" w14:paraId="69068AF4" w14:textId="2D683247">
            <w:pPr>
              <w:jc w:val="center"/>
              <w:rPr>
                <w:rFonts w:ascii="Times New Roman" w:hAnsi="Times New Roman" w:cs="Times New Roman"/>
                <w:b/>
                <w:bCs/>
                <w:sz w:val="16"/>
                <w:szCs w:val="16"/>
              </w:rPr>
            </w:pPr>
            <w:r>
              <w:rPr>
                <w:rFonts w:ascii="Times New Roman" w:hAnsi="Times New Roman" w:cs="Times New Roman"/>
                <w:b/>
                <w:bCs/>
                <w:color w:val="000000"/>
                <w:sz w:val="16"/>
                <w:szCs w:val="16"/>
              </w:rPr>
              <w:t>  432 480 291</w:t>
            </w:r>
          </w:p>
        </w:tc>
        <w:tc>
          <w:tcPr>
            <w:tcW w:w="1134" w:type="dxa"/>
            <w:tcBorders>
              <w:top w:val="nil"/>
              <w:left w:val="nil"/>
              <w:bottom w:val="single" w:sz="4" w:space="0" w:color="414142"/>
              <w:right w:val="single" w:sz="4" w:space="0" w:color="414142"/>
            </w:tcBorders>
            <w:shd w:val="clear" w:color="auto" w:fill="auto"/>
            <w:vAlign w:val="center"/>
            <w:hideMark/>
          </w:tcPr>
          <w:p w:rsidR="004C3D7E" w:rsidRPr="005457C7" w:rsidP="004C3D7E" w14:paraId="3B0D9C84" w14:textId="115D8FA8">
            <w:pPr>
              <w:jc w:val="center"/>
              <w:rPr>
                <w:rFonts w:ascii="Times New Roman" w:hAnsi="Times New Roman" w:cs="Times New Roman"/>
                <w:b/>
                <w:bCs/>
                <w:sz w:val="16"/>
                <w:szCs w:val="16"/>
              </w:rPr>
            </w:pPr>
            <w:r>
              <w:rPr>
                <w:rFonts w:ascii="Times New Roman" w:hAnsi="Times New Roman" w:cs="Times New Roman"/>
                <w:b/>
                <w:bCs/>
                <w:color w:val="000000"/>
                <w:sz w:val="16"/>
                <w:szCs w:val="16"/>
              </w:rPr>
              <w:t>538 526 038</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143A40AF"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91 708 962</w:t>
            </w:r>
          </w:p>
        </w:tc>
        <w:tc>
          <w:tcPr>
            <w:tcW w:w="1016" w:type="dxa"/>
            <w:tcBorders>
              <w:top w:val="nil"/>
              <w:left w:val="nil"/>
              <w:bottom w:val="single" w:sz="4" w:space="0" w:color="414142"/>
              <w:right w:val="single" w:sz="4" w:space="0" w:color="414142"/>
            </w:tcBorders>
            <w:shd w:val="clear" w:color="auto" w:fill="auto"/>
            <w:vAlign w:val="center"/>
            <w:hideMark/>
          </w:tcPr>
          <w:p w:rsidR="004C3D7E" w:rsidRPr="005457C7" w:rsidP="004C3D7E" w14:paraId="19D02D0D" w14:textId="4D5CECE8">
            <w:pPr>
              <w:jc w:val="center"/>
              <w:rPr>
                <w:rFonts w:ascii="Times New Roman" w:hAnsi="Times New Roman" w:cs="Times New Roman"/>
                <w:b/>
                <w:bCs/>
                <w:sz w:val="16"/>
                <w:szCs w:val="16"/>
              </w:rPr>
            </w:pPr>
            <w:r w:rsidRPr="005457C7">
              <w:rPr>
                <w:rFonts w:ascii="Times New Roman" w:hAnsi="Times New Roman" w:cs="Times New Roman"/>
                <w:b/>
                <w:bCs/>
                <w:sz w:val="16"/>
                <w:szCs w:val="16"/>
              </w:rPr>
              <w:t xml:space="preserve">866 </w:t>
            </w:r>
            <w:r w:rsidR="00071C07">
              <w:rPr>
                <w:rFonts w:ascii="Times New Roman" w:hAnsi="Times New Roman" w:cs="Times New Roman"/>
                <w:b/>
                <w:bCs/>
                <w:sz w:val="16"/>
                <w:szCs w:val="16"/>
              </w:rPr>
              <w:t>672867</w:t>
            </w:r>
          </w:p>
        </w:tc>
        <w:tc>
          <w:tcPr>
            <w:tcW w:w="1016" w:type="dxa"/>
            <w:tcBorders>
              <w:top w:val="nil"/>
              <w:left w:val="nil"/>
              <w:bottom w:val="single" w:sz="4" w:space="0" w:color="414142"/>
              <w:right w:val="single" w:sz="4" w:space="0" w:color="414142"/>
            </w:tcBorders>
            <w:shd w:val="clear" w:color="auto" w:fill="auto"/>
            <w:vAlign w:val="center"/>
            <w:hideMark/>
          </w:tcPr>
          <w:p w:rsidR="004C3D7E" w:rsidRPr="005457C7" w:rsidP="004C3D7E" w14:paraId="625D1D65"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31.12.2023.</w:t>
            </w:r>
          </w:p>
        </w:tc>
      </w:tr>
      <w:tr w14:paraId="6AD79B52"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382744DB" w14:textId="77777777">
            <w:pPr>
              <w:jc w:val="center"/>
              <w:rPr>
                <w:rFonts w:ascii="Times New Roman" w:hAnsi="Times New Roman" w:cs="Times New Roman"/>
                <w:sz w:val="16"/>
                <w:szCs w:val="16"/>
              </w:rPr>
            </w:pPr>
            <w:r w:rsidRPr="005457C7">
              <w:rPr>
                <w:rFonts w:ascii="Times New Roman" w:hAnsi="Times New Roman" w:cs="Times New Roman"/>
                <w:sz w:val="16"/>
                <w:szCs w:val="16"/>
              </w:rPr>
              <w:t>tajā skaitā</w:t>
            </w:r>
          </w:p>
        </w:tc>
        <w:tc>
          <w:tcPr>
            <w:tcW w:w="1242" w:type="dxa"/>
            <w:tcBorders>
              <w:top w:val="nil"/>
              <w:left w:val="nil"/>
              <w:bottom w:val="single" w:sz="4" w:space="0" w:color="414142"/>
              <w:right w:val="single" w:sz="4" w:space="0" w:color="414142"/>
            </w:tcBorders>
            <w:shd w:val="clear" w:color="auto" w:fill="auto"/>
            <w:vAlign w:val="center"/>
            <w:hideMark/>
          </w:tcPr>
          <w:p w:rsidR="004C3D7E" w:rsidRPr="005457C7" w:rsidP="004C3D7E" w14:paraId="5589514F"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1001360B"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4C3D7E" w:rsidRPr="005457C7" w:rsidP="004C3D7E" w14:paraId="1982FE85"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414142"/>
            </w:tcBorders>
            <w:shd w:val="clear" w:color="auto" w:fill="auto"/>
            <w:vAlign w:val="center"/>
            <w:hideMark/>
          </w:tcPr>
          <w:p w:rsidR="004C3D7E" w:rsidRPr="005457C7" w:rsidP="004C3D7E" w14:paraId="516AE279"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auto"/>
            </w:tcBorders>
            <w:shd w:val="clear" w:color="auto" w:fill="auto"/>
            <w:vAlign w:val="center"/>
            <w:hideMark/>
          </w:tcPr>
          <w:p w:rsidR="004C3D7E" w:rsidRPr="005457C7" w:rsidP="004C3D7E" w14:paraId="0C7F119B"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984" w:type="dxa"/>
            <w:tcBorders>
              <w:top w:val="single" w:sz="4" w:space="0" w:color="auto"/>
              <w:left w:val="single" w:sz="4" w:space="0" w:color="auto"/>
              <w:bottom w:val="single" w:sz="4" w:space="0" w:color="auto"/>
              <w:right w:val="single" w:sz="4" w:space="0" w:color="auto"/>
            </w:tcBorders>
          </w:tcPr>
          <w:p w:rsidR="004C3D7E" w:rsidRPr="005457C7" w:rsidP="004C3D7E" w14:paraId="01D30C07" w14:textId="77777777">
            <w:pPr>
              <w:jc w:val="center"/>
              <w:rPr>
                <w:rFonts w:ascii="Times New Roman" w:hAnsi="Times New Roman" w:cs="Times New Roman"/>
                <w:sz w:val="16"/>
                <w:szCs w:val="16"/>
              </w:rPr>
            </w:pPr>
          </w:p>
        </w:tc>
        <w:tc>
          <w:tcPr>
            <w:tcW w:w="1134" w:type="dxa"/>
            <w:tcBorders>
              <w:top w:val="nil"/>
              <w:left w:val="single" w:sz="4" w:space="0" w:color="auto"/>
              <w:bottom w:val="single" w:sz="4" w:space="0" w:color="414142"/>
              <w:right w:val="single" w:sz="4" w:space="0" w:color="414142"/>
            </w:tcBorders>
            <w:shd w:val="clear" w:color="auto" w:fill="auto"/>
            <w:vAlign w:val="center"/>
            <w:hideMark/>
          </w:tcPr>
          <w:p w:rsidR="004C3D7E" w:rsidRPr="005457C7" w:rsidP="004C3D7E" w14:paraId="18811C2C"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76" w:type="dxa"/>
            <w:tcBorders>
              <w:top w:val="nil"/>
              <w:left w:val="nil"/>
              <w:bottom w:val="single" w:sz="4" w:space="0" w:color="414142"/>
              <w:right w:val="single" w:sz="4" w:space="0" w:color="414142"/>
            </w:tcBorders>
            <w:shd w:val="clear" w:color="auto" w:fill="auto"/>
            <w:vAlign w:val="center"/>
            <w:hideMark/>
          </w:tcPr>
          <w:p w:rsidR="004C3D7E" w:rsidRPr="005457C7" w:rsidP="004C3D7E" w14:paraId="2C227D3C"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134" w:type="dxa"/>
            <w:tcBorders>
              <w:top w:val="nil"/>
              <w:left w:val="nil"/>
              <w:bottom w:val="single" w:sz="4" w:space="0" w:color="414142"/>
              <w:right w:val="single" w:sz="4" w:space="0" w:color="414142"/>
            </w:tcBorders>
            <w:shd w:val="clear" w:color="auto" w:fill="auto"/>
            <w:vAlign w:val="center"/>
            <w:hideMark/>
          </w:tcPr>
          <w:p w:rsidR="004C3D7E" w:rsidRPr="005457C7" w:rsidP="004C3D7E" w14:paraId="422B2896"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0CC0C867"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16" w:type="dxa"/>
            <w:tcBorders>
              <w:top w:val="nil"/>
              <w:left w:val="nil"/>
              <w:bottom w:val="single" w:sz="4" w:space="0" w:color="414142"/>
              <w:right w:val="single" w:sz="4" w:space="0" w:color="414142"/>
            </w:tcBorders>
            <w:shd w:val="clear" w:color="auto" w:fill="auto"/>
            <w:vAlign w:val="center"/>
            <w:hideMark/>
          </w:tcPr>
          <w:p w:rsidR="004C3D7E" w:rsidRPr="005457C7" w:rsidP="004C3D7E" w14:paraId="5AD4DCF3"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016" w:type="dxa"/>
            <w:tcBorders>
              <w:top w:val="nil"/>
              <w:left w:val="nil"/>
              <w:bottom w:val="single" w:sz="4" w:space="0" w:color="414142"/>
              <w:right w:val="single" w:sz="4" w:space="0" w:color="414142"/>
            </w:tcBorders>
            <w:shd w:val="clear" w:color="auto" w:fill="auto"/>
            <w:vAlign w:val="center"/>
            <w:hideMark/>
          </w:tcPr>
          <w:p w:rsidR="004C3D7E" w:rsidRPr="005457C7" w:rsidP="004C3D7E" w14:paraId="332D45B2"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r>
      <w:tr w14:paraId="710CBB5E" w14:textId="77777777" w:rsidTr="004C3D7E">
        <w:tblPrEx>
          <w:tblW w:w="15304" w:type="dxa"/>
          <w:tblInd w:w="113" w:type="dxa"/>
          <w:tblLook w:val="04A0"/>
        </w:tblPrEx>
        <w:trPr>
          <w:trHeight w:val="285"/>
        </w:trPr>
        <w:tc>
          <w:tcPr>
            <w:tcW w:w="1198" w:type="dxa"/>
            <w:tcBorders>
              <w:top w:val="nil"/>
              <w:left w:val="single" w:sz="4" w:space="0" w:color="414142"/>
              <w:bottom w:val="nil"/>
              <w:right w:val="single" w:sz="4" w:space="0" w:color="414142"/>
            </w:tcBorders>
            <w:shd w:val="clear" w:color="auto" w:fill="D9D9D9" w:themeFill="background1" w:themeFillShade="D9"/>
            <w:vAlign w:val="center"/>
            <w:hideMark/>
          </w:tcPr>
          <w:p w:rsidR="004C3D7E" w:rsidRPr="005457C7" w:rsidP="004C3D7E" w14:paraId="6C6E9AF0"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42"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6A3AD6A8"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29. Veselības ministrija</w:t>
            </w:r>
          </w:p>
        </w:tc>
        <w:tc>
          <w:tcPr>
            <w:tcW w:w="1695"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6E49D367"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21401799"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32D601C1"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auto"/>
            </w:tcBorders>
            <w:shd w:val="clear" w:color="auto" w:fill="D9D9D9" w:themeFill="background1" w:themeFillShade="D9"/>
            <w:vAlign w:val="center"/>
            <w:hideMark/>
          </w:tcPr>
          <w:p w:rsidR="004C3D7E" w:rsidRPr="005457C7" w:rsidP="004C3D7E" w14:paraId="570E134B"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3D7E" w:rsidRPr="005457C7" w:rsidP="004C3D7E" w14:paraId="5206F757" w14:textId="77777777">
            <w:pPr>
              <w:jc w:val="center"/>
              <w:rPr>
                <w:rFonts w:ascii="Times New Roman" w:hAnsi="Times New Roman" w:cs="Times New Roman"/>
                <w:b/>
                <w:bCs/>
                <w:sz w:val="16"/>
                <w:szCs w:val="16"/>
              </w:rPr>
            </w:pPr>
          </w:p>
        </w:tc>
        <w:tc>
          <w:tcPr>
            <w:tcW w:w="1134" w:type="dxa"/>
            <w:tcBorders>
              <w:top w:val="nil"/>
              <w:left w:val="single" w:sz="4" w:space="0" w:color="auto"/>
              <w:bottom w:val="nil"/>
              <w:right w:val="single" w:sz="4" w:space="0" w:color="414142"/>
            </w:tcBorders>
            <w:shd w:val="clear" w:color="auto" w:fill="D9D9D9" w:themeFill="background1" w:themeFillShade="D9"/>
            <w:vAlign w:val="center"/>
            <w:hideMark/>
          </w:tcPr>
          <w:p w:rsidR="004C3D7E" w:rsidRPr="005457C7" w:rsidP="004C3D7E" w14:paraId="704BAF4D"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22910FFD"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321F2FDB"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65"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717BC151"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33B43BAF"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nil"/>
              <w:left w:val="nil"/>
              <w:bottom w:val="nil"/>
              <w:right w:val="single" w:sz="4" w:space="0" w:color="414142"/>
            </w:tcBorders>
            <w:shd w:val="clear" w:color="auto" w:fill="D9D9D9" w:themeFill="background1" w:themeFillShade="D9"/>
            <w:vAlign w:val="center"/>
            <w:hideMark/>
          </w:tcPr>
          <w:p w:rsidR="004C3D7E" w:rsidRPr="005457C7" w:rsidP="004C3D7E" w14:paraId="24627AC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r>
      <w:tr w14:paraId="00E4AD2D" w14:textId="77777777" w:rsidTr="004C3D7E">
        <w:tblPrEx>
          <w:tblW w:w="15304" w:type="dxa"/>
          <w:tblInd w:w="113" w:type="dxa"/>
          <w:tblLook w:val="04A0"/>
        </w:tblPrEx>
        <w:trPr>
          <w:trHeight w:val="30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107D0342"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4C3D7E" w:rsidRPr="005457C7" w:rsidP="004C3D7E" w14:paraId="26F2A311" w14:textId="77777777">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single" w:sz="4" w:space="0" w:color="auto"/>
              <w:left w:val="nil"/>
              <w:bottom w:val="single" w:sz="4" w:space="0" w:color="auto"/>
              <w:right w:val="single" w:sz="4" w:space="0" w:color="auto"/>
            </w:tcBorders>
            <w:shd w:val="clear" w:color="auto" w:fill="auto"/>
            <w:vAlign w:val="center"/>
            <w:hideMark/>
          </w:tcPr>
          <w:p w:rsidR="004C3D7E" w:rsidRPr="005457C7" w:rsidP="004C3D7E" w14:paraId="45667D78" w14:textId="77777777">
            <w:pPr>
              <w:rPr>
                <w:rFonts w:ascii="Times New Roman" w:hAnsi="Times New Roman" w:cs="Times New Roman"/>
                <w:b/>
                <w:sz w:val="16"/>
                <w:szCs w:val="16"/>
              </w:rPr>
            </w:pPr>
            <w:r w:rsidRPr="005457C7">
              <w:rPr>
                <w:rFonts w:ascii="Times New Roman" w:hAnsi="Times New Roman" w:cs="Times New Roman"/>
                <w:b/>
                <w:sz w:val="16"/>
                <w:szCs w:val="16"/>
              </w:rPr>
              <w:t>02.00.00 "Medicīnas izglītība"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07E84A93"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9 740 963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7581A50B"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9 738 547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09A58751"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9 738 547</w:t>
            </w:r>
          </w:p>
        </w:tc>
        <w:tc>
          <w:tcPr>
            <w:tcW w:w="984" w:type="dxa"/>
            <w:tcBorders>
              <w:top w:val="single" w:sz="4" w:space="0" w:color="auto"/>
              <w:left w:val="nil"/>
              <w:bottom w:val="single" w:sz="4" w:space="0" w:color="auto"/>
              <w:right w:val="single" w:sz="4" w:space="0" w:color="auto"/>
            </w:tcBorders>
            <w:vAlign w:val="center"/>
          </w:tcPr>
          <w:p w:rsidR="004C3D7E" w:rsidRPr="005457C7" w:rsidP="004C3D7E" w14:paraId="2E44ECB1" w14:textId="77777777">
            <w:pPr>
              <w:jc w:val="center"/>
              <w:rPr>
                <w:rFonts w:ascii="Times New Roman" w:hAnsi="Times New Roman" w:cs="Times New Roman"/>
                <w:sz w:val="16"/>
                <w:szCs w:val="16"/>
              </w:rPr>
            </w:pPr>
            <w:r w:rsidRPr="005457C7">
              <w:rPr>
                <w:rFonts w:ascii="Times New Roman" w:hAnsi="Times New Roman" w:cs="Times New Roman"/>
                <w:b/>
                <w:bCs/>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253919F8"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4 238 238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1AA60681"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7 855 450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6E543A4F"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12 723 901</w:t>
            </w:r>
          </w:p>
        </w:tc>
        <w:tc>
          <w:tcPr>
            <w:tcW w:w="1065" w:type="dxa"/>
            <w:tcBorders>
              <w:top w:val="single" w:sz="4" w:space="0" w:color="414142"/>
              <w:left w:val="single" w:sz="4" w:space="0" w:color="414142"/>
              <w:bottom w:val="single" w:sz="4" w:space="0" w:color="414142"/>
              <w:right w:val="single" w:sz="4" w:space="0" w:color="414142"/>
            </w:tcBorders>
            <w:shd w:val="clear" w:color="auto" w:fill="auto"/>
            <w:vAlign w:val="center"/>
            <w:hideMark/>
          </w:tcPr>
          <w:p w:rsidR="004C3D7E" w:rsidRPr="005457C7" w:rsidP="004C3D7E" w14:paraId="304DD26D"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348E5E77"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27 387 791</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4C3D7E" w:rsidRPr="005457C7" w:rsidP="004C3D7E" w14:paraId="54CABDEA"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1334A3F2" w14:textId="77777777" w:rsidTr="004C3D7E">
        <w:tblPrEx>
          <w:tblW w:w="15304" w:type="dxa"/>
          <w:tblInd w:w="113" w:type="dxa"/>
          <w:tblLook w:val="04A0"/>
        </w:tblPrEx>
        <w:trPr>
          <w:trHeight w:val="30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5FD451CA"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6F52A64C"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4C3D7E" w:rsidRPr="005457C7" w:rsidP="004C3D7E" w14:paraId="50C296D6"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02.04.00 "Rezidentu apmācība"</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542178DE" w14:textId="77777777">
            <w:pPr>
              <w:jc w:val="center"/>
              <w:rPr>
                <w:rFonts w:ascii="Times New Roman" w:hAnsi="Times New Roman" w:cs="Times New Roman"/>
                <w:sz w:val="16"/>
                <w:szCs w:val="16"/>
              </w:rPr>
            </w:pPr>
            <w:r w:rsidRPr="005457C7">
              <w:rPr>
                <w:rFonts w:ascii="Times New Roman" w:hAnsi="Times New Roman" w:cs="Times New Roman"/>
                <w:sz w:val="16"/>
                <w:szCs w:val="16"/>
              </w:rPr>
              <w:t>9 740 963</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2326B06C" w14:textId="77777777">
            <w:pPr>
              <w:jc w:val="center"/>
              <w:rPr>
                <w:rFonts w:ascii="Times New Roman" w:hAnsi="Times New Roman" w:cs="Times New Roman"/>
                <w:sz w:val="16"/>
                <w:szCs w:val="16"/>
              </w:rPr>
            </w:pPr>
            <w:r w:rsidRPr="005457C7">
              <w:rPr>
                <w:rFonts w:ascii="Times New Roman" w:hAnsi="Times New Roman" w:cs="Times New Roman"/>
                <w:sz w:val="16"/>
                <w:szCs w:val="16"/>
              </w:rPr>
              <w:t>9 738 547</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E4AD58F" w14:textId="77777777">
            <w:pPr>
              <w:jc w:val="center"/>
              <w:rPr>
                <w:rFonts w:ascii="Times New Roman" w:hAnsi="Times New Roman" w:cs="Times New Roman"/>
                <w:sz w:val="16"/>
                <w:szCs w:val="16"/>
              </w:rPr>
            </w:pPr>
            <w:r w:rsidRPr="005457C7">
              <w:rPr>
                <w:rFonts w:ascii="Times New Roman" w:hAnsi="Times New Roman" w:cs="Times New Roman"/>
                <w:sz w:val="16"/>
                <w:szCs w:val="16"/>
              </w:rPr>
              <w:t>9 738 547</w:t>
            </w:r>
          </w:p>
        </w:tc>
        <w:tc>
          <w:tcPr>
            <w:tcW w:w="984" w:type="dxa"/>
            <w:tcBorders>
              <w:top w:val="single" w:sz="4" w:space="0" w:color="auto"/>
              <w:left w:val="nil"/>
              <w:bottom w:val="single" w:sz="4" w:space="0" w:color="auto"/>
              <w:right w:val="single" w:sz="4" w:space="0" w:color="auto"/>
            </w:tcBorders>
            <w:vAlign w:val="center"/>
          </w:tcPr>
          <w:p w:rsidR="004C3D7E" w:rsidRPr="005457C7" w:rsidP="004C3D7E" w14:paraId="37EF9CE0" w14:textId="77777777">
            <w:pPr>
              <w:jc w:val="center"/>
              <w:rPr>
                <w:rFonts w:ascii="Times New Roman" w:hAnsi="Times New Roman" w:cs="Times New Roman"/>
                <w:sz w:val="16"/>
                <w:szCs w:val="16"/>
              </w:rPr>
            </w:pPr>
            <w:r w:rsidRPr="005457C7">
              <w:rPr>
                <w:rFonts w:ascii="Times New Roman" w:hAnsi="Times New Roman" w:cs="Times New Roman"/>
                <w:b/>
                <w:bCs/>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7E62139D" w14:textId="77777777">
            <w:pPr>
              <w:jc w:val="center"/>
              <w:rPr>
                <w:rFonts w:ascii="Times New Roman" w:hAnsi="Times New Roman" w:cs="Times New Roman"/>
                <w:sz w:val="16"/>
                <w:szCs w:val="16"/>
              </w:rPr>
            </w:pPr>
            <w:r w:rsidRPr="005457C7">
              <w:rPr>
                <w:rFonts w:ascii="Times New Roman" w:hAnsi="Times New Roman" w:cs="Times New Roman"/>
                <w:sz w:val="16"/>
                <w:szCs w:val="16"/>
              </w:rPr>
              <w:t>4 238 238</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39770DD" w14:textId="77777777">
            <w:pPr>
              <w:jc w:val="center"/>
              <w:rPr>
                <w:rFonts w:ascii="Times New Roman" w:hAnsi="Times New Roman" w:cs="Times New Roman"/>
                <w:sz w:val="16"/>
                <w:szCs w:val="16"/>
              </w:rPr>
            </w:pPr>
            <w:r w:rsidRPr="005457C7">
              <w:rPr>
                <w:rFonts w:ascii="Times New Roman" w:hAnsi="Times New Roman" w:cs="Times New Roman"/>
                <w:sz w:val="16"/>
                <w:szCs w:val="16"/>
              </w:rPr>
              <w:t>7 855 450</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33D18775" w14:textId="77777777">
            <w:pPr>
              <w:jc w:val="center"/>
              <w:rPr>
                <w:rFonts w:ascii="Times New Roman" w:hAnsi="Times New Roman" w:cs="Times New Roman"/>
                <w:sz w:val="16"/>
                <w:szCs w:val="16"/>
              </w:rPr>
            </w:pPr>
            <w:r w:rsidRPr="005457C7">
              <w:rPr>
                <w:rFonts w:ascii="Times New Roman" w:hAnsi="Times New Roman" w:cs="Times New Roman"/>
                <w:sz w:val="16"/>
                <w:szCs w:val="16"/>
              </w:rPr>
              <w:t>12 723 901</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08465DB0"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0E84D5AC" w14:textId="77777777">
            <w:pPr>
              <w:jc w:val="center"/>
              <w:rPr>
                <w:rFonts w:ascii="Times New Roman" w:hAnsi="Times New Roman" w:cs="Times New Roman"/>
                <w:sz w:val="16"/>
                <w:szCs w:val="16"/>
              </w:rPr>
            </w:pPr>
            <w:r w:rsidRPr="005457C7">
              <w:rPr>
                <w:rFonts w:ascii="Times New Roman" w:hAnsi="Times New Roman" w:cs="Times New Roman"/>
                <w:sz w:val="16"/>
                <w:szCs w:val="16"/>
              </w:rPr>
              <w:t>27 387 791</w:t>
            </w:r>
          </w:p>
        </w:tc>
        <w:tc>
          <w:tcPr>
            <w:tcW w:w="101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905EBD2"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61B9372C" w14:textId="77777777" w:rsidTr="004C3D7E">
        <w:tblPrEx>
          <w:tblW w:w="15304" w:type="dxa"/>
          <w:tblInd w:w="113" w:type="dxa"/>
          <w:tblLook w:val="04A0"/>
        </w:tblPrEx>
        <w:trPr>
          <w:trHeight w:val="30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6582276B"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p w:rsidR="004C3D7E" w:rsidRPr="005457C7" w:rsidP="004C3D7E" w14:paraId="4D2F3007" w14:textId="77777777">
            <w:pPr>
              <w:rPr>
                <w:rFonts w:ascii="Times New Roman" w:hAnsi="Times New Roman" w:cs="Times New Roman"/>
                <w:sz w:val="16"/>
                <w:szCs w:val="16"/>
              </w:rPr>
            </w:pPr>
          </w:p>
        </w:tc>
        <w:tc>
          <w:tcPr>
            <w:tcW w:w="1242"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2652558F" w14:textId="77777777">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4C3D7E" w:rsidRPr="005457C7" w:rsidP="004C3D7E" w14:paraId="3FA920B2"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33.00.00 "Veselības aprūpes nodrošināšana"</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56582D0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710 412 586</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0FC40949"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670 323 363</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6EA501A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670 323 363</w:t>
            </w:r>
          </w:p>
        </w:tc>
        <w:tc>
          <w:tcPr>
            <w:tcW w:w="984" w:type="dxa"/>
            <w:tcBorders>
              <w:top w:val="single" w:sz="4" w:space="0" w:color="auto"/>
              <w:left w:val="nil"/>
              <w:bottom w:val="single" w:sz="4" w:space="0" w:color="auto"/>
              <w:right w:val="single" w:sz="4" w:space="0" w:color="auto"/>
            </w:tcBorders>
            <w:vAlign w:val="center"/>
          </w:tcPr>
          <w:p w:rsidR="004C3D7E" w:rsidRPr="005457C7" w:rsidP="004C3D7E" w14:paraId="4B3D05C3"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7F12D630" w14:textId="00F96810">
            <w:pPr>
              <w:jc w:val="center"/>
              <w:rPr>
                <w:rFonts w:ascii="Times New Roman" w:hAnsi="Times New Roman" w:cs="Times New Roman"/>
                <w:b/>
                <w:bCs/>
                <w:sz w:val="16"/>
                <w:szCs w:val="16"/>
              </w:rPr>
            </w:pPr>
            <w:r>
              <w:rPr>
                <w:rFonts w:ascii="Times New Roman" w:hAnsi="Times New Roman" w:cs="Times New Roman"/>
                <w:b/>
                <w:bCs/>
                <w:color w:val="000000"/>
                <w:sz w:val="16"/>
                <w:szCs w:val="16"/>
              </w:rPr>
              <w:t>247 693 734</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0AFF32A" w14:textId="7B19D0E0">
            <w:pPr>
              <w:jc w:val="center"/>
              <w:rPr>
                <w:rFonts w:ascii="Times New Roman" w:hAnsi="Times New Roman" w:cs="Times New Roman"/>
                <w:b/>
                <w:bCs/>
                <w:sz w:val="16"/>
                <w:szCs w:val="16"/>
              </w:rPr>
            </w:pPr>
            <w:r>
              <w:rPr>
                <w:rFonts w:ascii="Times New Roman" w:hAnsi="Times New Roman" w:cs="Times New Roman"/>
                <w:b/>
                <w:bCs/>
                <w:color w:val="000000"/>
                <w:sz w:val="16"/>
                <w:szCs w:val="16"/>
              </w:rPr>
              <w:t>373 045 603</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49105252" w14:textId="286F21E1">
            <w:pPr>
              <w:jc w:val="center"/>
              <w:rPr>
                <w:rFonts w:ascii="Times New Roman" w:hAnsi="Times New Roman" w:cs="Times New Roman"/>
                <w:b/>
                <w:bCs/>
                <w:sz w:val="16"/>
                <w:szCs w:val="16"/>
              </w:rPr>
            </w:pPr>
            <w:r>
              <w:rPr>
                <w:rFonts w:ascii="Times New Roman" w:hAnsi="Times New Roman" w:cs="Times New Roman"/>
                <w:b/>
                <w:bCs/>
                <w:color w:val="000000"/>
                <w:sz w:val="16"/>
                <w:szCs w:val="16"/>
              </w:rPr>
              <w:t>462 825 986</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1232F93F"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4890971D" w14:textId="4A738789">
            <w:pPr>
              <w:jc w:val="center"/>
              <w:rPr>
                <w:rFonts w:ascii="Times New Roman" w:hAnsi="Times New Roman" w:cs="Times New Roman"/>
                <w:b/>
                <w:bCs/>
                <w:sz w:val="16"/>
                <w:szCs w:val="16"/>
              </w:rPr>
            </w:pPr>
            <w:r>
              <w:rPr>
                <w:rFonts w:ascii="Times New Roman" w:hAnsi="Times New Roman" w:cs="Times New Roman"/>
                <w:b/>
                <w:bCs/>
                <w:color w:val="000000"/>
                <w:sz w:val="16"/>
                <w:szCs w:val="16"/>
              </w:rPr>
              <w:t>795 655 492</w:t>
            </w:r>
          </w:p>
        </w:tc>
        <w:tc>
          <w:tcPr>
            <w:tcW w:w="101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6E021A56"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58CAFDF" w14:textId="77777777" w:rsidTr="004C3D7E">
        <w:tblPrEx>
          <w:tblW w:w="15304" w:type="dxa"/>
          <w:tblInd w:w="113" w:type="dxa"/>
          <w:tblLook w:val="04A0"/>
        </w:tblPrEx>
        <w:trPr>
          <w:trHeight w:val="480"/>
        </w:trPr>
        <w:tc>
          <w:tcPr>
            <w:tcW w:w="1198"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19867C69"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575F916C"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auto"/>
            </w:tcBorders>
            <w:shd w:val="clear" w:color="auto" w:fill="auto"/>
            <w:vAlign w:val="center"/>
            <w:hideMark/>
          </w:tcPr>
          <w:p w:rsidR="004C3D7E" w:rsidRPr="005457C7" w:rsidP="004C3D7E" w14:paraId="085ACECE"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33.03.00 "Kompensējamo medikamentu un materiālu apmaksāšana"</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EBC5DE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137 642 927</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3B6B08B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122 283 386</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43A04E3"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122 283 386</w:t>
            </w:r>
          </w:p>
        </w:tc>
        <w:tc>
          <w:tcPr>
            <w:tcW w:w="984" w:type="dxa"/>
            <w:tcBorders>
              <w:top w:val="single" w:sz="4" w:space="0" w:color="auto"/>
              <w:left w:val="nil"/>
              <w:bottom w:val="single" w:sz="4" w:space="0" w:color="auto"/>
              <w:right w:val="single" w:sz="4" w:space="0" w:color="auto"/>
            </w:tcBorders>
            <w:vAlign w:val="center"/>
          </w:tcPr>
          <w:p w:rsidR="004C3D7E" w:rsidRPr="005457C7" w:rsidP="004C3D7E" w14:paraId="10DA38FB"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1EC8B7B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28 467 757</w:t>
            </w:r>
          </w:p>
        </w:tc>
        <w:tc>
          <w:tcPr>
            <w:tcW w:w="127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53CF313" w14:textId="4D236198">
            <w:pPr>
              <w:jc w:val="center"/>
              <w:rPr>
                <w:rFonts w:ascii="Times New Roman" w:hAnsi="Times New Roman" w:cs="Times New Roman"/>
                <w:sz w:val="16"/>
                <w:szCs w:val="16"/>
              </w:rPr>
            </w:pPr>
            <w:r w:rsidRPr="005457C7">
              <w:rPr>
                <w:rFonts w:ascii="Times New Roman" w:hAnsi="Times New Roman" w:cs="Times New Roman"/>
                <w:color w:val="000000"/>
                <w:sz w:val="16"/>
                <w:szCs w:val="16"/>
              </w:rPr>
              <w:t xml:space="preserve">52 </w:t>
            </w:r>
            <w:r w:rsidR="00001BDB">
              <w:rPr>
                <w:rFonts w:ascii="Times New Roman" w:hAnsi="Times New Roman" w:cs="Times New Roman"/>
                <w:color w:val="000000"/>
                <w:sz w:val="16"/>
                <w:szCs w:val="16"/>
              </w:rPr>
              <w:t>154 497</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5E45E296" w14:textId="6163E15A">
            <w:pPr>
              <w:jc w:val="center"/>
              <w:rPr>
                <w:rFonts w:ascii="Times New Roman" w:hAnsi="Times New Roman" w:cs="Times New Roman"/>
                <w:sz w:val="16"/>
                <w:szCs w:val="16"/>
              </w:rPr>
            </w:pPr>
            <w:r w:rsidRPr="005457C7">
              <w:rPr>
                <w:rFonts w:ascii="Times New Roman" w:hAnsi="Times New Roman" w:cs="Times New Roman"/>
                <w:color w:val="000000"/>
                <w:sz w:val="16"/>
                <w:szCs w:val="16"/>
              </w:rPr>
              <w:t xml:space="preserve">71 </w:t>
            </w:r>
            <w:r w:rsidR="00001BDB">
              <w:rPr>
                <w:rFonts w:ascii="Times New Roman" w:hAnsi="Times New Roman" w:cs="Times New Roman"/>
                <w:color w:val="000000"/>
                <w:sz w:val="16"/>
                <w:szCs w:val="16"/>
              </w:rPr>
              <w:t>575 636</w:t>
            </w:r>
          </w:p>
        </w:tc>
        <w:tc>
          <w:tcPr>
            <w:tcW w:w="1065" w:type="dxa"/>
            <w:tcBorders>
              <w:top w:val="nil"/>
              <w:left w:val="single" w:sz="4" w:space="0" w:color="414142"/>
              <w:bottom w:val="single" w:sz="4" w:space="0" w:color="414142"/>
              <w:right w:val="single" w:sz="4" w:space="0" w:color="414142"/>
            </w:tcBorders>
            <w:shd w:val="clear" w:color="auto" w:fill="auto"/>
            <w:vAlign w:val="center"/>
            <w:hideMark/>
          </w:tcPr>
          <w:p w:rsidR="004C3D7E" w:rsidRPr="005457C7" w:rsidP="004C3D7E" w14:paraId="3A1287A8"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single" w:sz="4" w:space="0" w:color="auto"/>
              <w:bottom w:val="single" w:sz="4" w:space="0" w:color="auto"/>
              <w:right w:val="single" w:sz="4" w:space="0" w:color="auto"/>
            </w:tcBorders>
            <w:shd w:val="clear" w:color="auto" w:fill="auto"/>
            <w:noWrap/>
            <w:vAlign w:val="center"/>
            <w:hideMark/>
          </w:tcPr>
          <w:p w:rsidR="004C3D7E" w:rsidRPr="005457C7" w:rsidP="004C3D7E" w14:paraId="73EB18D6" w14:textId="4FC9316E">
            <w:pPr>
              <w:jc w:val="center"/>
              <w:rPr>
                <w:rFonts w:ascii="Times New Roman" w:hAnsi="Times New Roman" w:cs="Times New Roman"/>
                <w:sz w:val="16"/>
                <w:szCs w:val="16"/>
              </w:rPr>
            </w:pPr>
            <w:r w:rsidRPr="005457C7">
              <w:rPr>
                <w:rFonts w:ascii="Times New Roman" w:hAnsi="Times New Roman" w:cs="Times New Roman"/>
                <w:color w:val="000000"/>
                <w:sz w:val="16"/>
                <w:szCs w:val="16"/>
              </w:rPr>
              <w:t xml:space="preserve">124 </w:t>
            </w:r>
            <w:r w:rsidR="00001BDB">
              <w:rPr>
                <w:rFonts w:ascii="Times New Roman" w:hAnsi="Times New Roman" w:cs="Times New Roman"/>
                <w:color w:val="000000"/>
                <w:sz w:val="16"/>
                <w:szCs w:val="16"/>
              </w:rPr>
              <w:t>965 828</w:t>
            </w:r>
          </w:p>
        </w:tc>
        <w:tc>
          <w:tcPr>
            <w:tcW w:w="1016"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1D24BDA9"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73A74B2E" w14:textId="77777777" w:rsidTr="004C3D7E">
        <w:tblPrEx>
          <w:tblW w:w="15304" w:type="dxa"/>
          <w:tblInd w:w="113" w:type="dxa"/>
          <w:tblLook w:val="04A0"/>
        </w:tblPrEx>
        <w:trPr>
          <w:trHeight w:val="495"/>
        </w:trPr>
        <w:tc>
          <w:tcPr>
            <w:tcW w:w="1198" w:type="dxa"/>
            <w:tcBorders>
              <w:top w:val="nil"/>
              <w:left w:val="single" w:sz="4" w:space="0" w:color="414142"/>
              <w:bottom w:val="single" w:sz="4" w:space="0" w:color="auto"/>
              <w:right w:val="single" w:sz="4" w:space="0" w:color="414142"/>
            </w:tcBorders>
            <w:shd w:val="clear" w:color="auto" w:fill="auto"/>
            <w:noWrap/>
            <w:vAlign w:val="center"/>
            <w:hideMark/>
          </w:tcPr>
          <w:p w:rsidR="004C3D7E" w:rsidRPr="005457C7" w:rsidP="004C3D7E" w14:paraId="2143CFB0"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418345F7"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414142"/>
            </w:tcBorders>
            <w:shd w:val="clear" w:color="auto" w:fill="auto"/>
            <w:vAlign w:val="center"/>
            <w:hideMark/>
          </w:tcPr>
          <w:p w:rsidR="004C3D7E" w:rsidRPr="005457C7" w:rsidP="004C3D7E" w14:paraId="641FE2F4"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33.04.00 "Centralizēta medikamentu un materiālu iegāde"</w:t>
            </w:r>
          </w:p>
        </w:tc>
        <w:tc>
          <w:tcPr>
            <w:tcW w:w="127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36529CC2"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1134"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1A548A7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3850650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11 428 873</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7F406BB2"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hideMark/>
          </w:tcPr>
          <w:p w:rsidR="004C3D7E" w:rsidRPr="005457C7" w:rsidP="004C3D7E" w14:paraId="657087A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1 151 902</w:t>
            </w:r>
          </w:p>
        </w:tc>
        <w:tc>
          <w:tcPr>
            <w:tcW w:w="127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29119CA4"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2 754 412</w:t>
            </w:r>
          </w:p>
        </w:tc>
        <w:tc>
          <w:tcPr>
            <w:tcW w:w="1134"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23B2FA2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1 452 156</w:t>
            </w:r>
          </w:p>
        </w:tc>
        <w:tc>
          <w:tcPr>
            <w:tcW w:w="1065" w:type="dxa"/>
            <w:tcBorders>
              <w:top w:val="nil"/>
              <w:left w:val="nil"/>
              <w:bottom w:val="single" w:sz="4" w:space="0" w:color="auto"/>
              <w:right w:val="single" w:sz="4" w:space="0" w:color="414142"/>
            </w:tcBorders>
            <w:shd w:val="clear" w:color="auto" w:fill="auto"/>
            <w:vAlign w:val="center"/>
            <w:hideMark/>
          </w:tcPr>
          <w:p w:rsidR="004C3D7E" w:rsidRPr="005457C7" w:rsidP="004C3D7E" w14:paraId="24344579"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045A047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1 469 368</w:t>
            </w:r>
          </w:p>
        </w:tc>
        <w:tc>
          <w:tcPr>
            <w:tcW w:w="101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0C6AAE24"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30B79BA9" w14:textId="77777777" w:rsidTr="004C3D7E">
        <w:tblPrEx>
          <w:tblW w:w="15304" w:type="dxa"/>
          <w:tblInd w:w="113" w:type="dxa"/>
          <w:tblLook w:val="04A0"/>
        </w:tblPrEx>
        <w:trPr>
          <w:trHeight w:val="48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73FC1513" w14:textId="77777777">
            <w:pPr>
              <w:jc w:val="center"/>
              <w:rPr>
                <w:rFonts w:ascii="Times New Roman" w:hAnsi="Times New Roman" w:cs="Times New Roman"/>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28C1735D" w14:textId="77777777">
            <w:pPr>
              <w:jc w:val="center"/>
              <w:rPr>
                <w:rFonts w:ascii="Times New Roman" w:hAnsi="Times New Roman" w:cs="Times New Roman"/>
                <w:color w:val="000000"/>
                <w:sz w:val="16"/>
                <w:szCs w:val="16"/>
              </w:rPr>
            </w:pP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5457C7" w:rsidP="004C3D7E" w14:paraId="20737B32"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33.12.00 "Reto slimību medikamentozā ārstēšana bērniem"</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094A00C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1 960 203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770CEDC4"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1 990 076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460A74B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1 990 076</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1A2D25F1"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511559A1"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7 935 009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3B1C4F7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26 096 182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4821DAEE"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28 824 038</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4C3D7E" w:rsidRPr="005457C7" w:rsidP="004C3D7E" w14:paraId="55D8AD9B"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748908A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28 824 038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3D7E" w:rsidRPr="005457C7" w:rsidP="004C3D7E" w14:paraId="481D8D04" w14:textId="77777777">
            <w:pPr>
              <w:jc w:val="center"/>
              <w:rPr>
                <w:rFonts w:ascii="Times New Roman" w:hAnsi="Times New Roman" w:cs="Times New Roman"/>
                <w:sz w:val="16"/>
                <w:szCs w:val="16"/>
              </w:rPr>
            </w:pPr>
          </w:p>
        </w:tc>
      </w:tr>
      <w:tr w14:paraId="7D9A7868" w14:textId="77777777" w:rsidTr="004C3D7E">
        <w:tblPrEx>
          <w:tblW w:w="15304" w:type="dxa"/>
          <w:tblInd w:w="113" w:type="dxa"/>
          <w:tblLook w:val="04A0"/>
        </w:tblPrEx>
        <w:trPr>
          <w:trHeight w:val="480"/>
        </w:trPr>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0EDB67A2"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12235F09"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5457C7" w:rsidP="004C3D7E" w14:paraId="7201A40C"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33.14.00 "Primārās ambulatorās veselības aprūpes nodrošināšana"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43FF6103"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86 879 318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3739854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86 941 355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34BB0927"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86 941 355</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065AE986"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68BD70A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24 843 027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46988320" w14:textId="747A2CD6">
            <w:pPr>
              <w:jc w:val="center"/>
              <w:rPr>
                <w:rFonts w:ascii="Times New Roman" w:hAnsi="Times New Roman" w:cs="Times New Roman"/>
                <w:sz w:val="16"/>
                <w:szCs w:val="16"/>
              </w:rPr>
            </w:pPr>
            <w:r>
              <w:rPr>
                <w:rFonts w:ascii="Times New Roman" w:hAnsi="Times New Roman" w:cs="Times New Roman"/>
                <w:color w:val="000000"/>
                <w:sz w:val="16"/>
                <w:szCs w:val="16"/>
              </w:rPr>
              <w:t>36 460 841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63EB3A24" w14:textId="0E1712D1">
            <w:pPr>
              <w:jc w:val="center"/>
              <w:rPr>
                <w:rFonts w:ascii="Times New Roman" w:hAnsi="Times New Roman" w:cs="Times New Roman"/>
                <w:sz w:val="16"/>
                <w:szCs w:val="16"/>
              </w:rPr>
            </w:pPr>
            <w:r>
              <w:rPr>
                <w:rFonts w:ascii="Times New Roman" w:hAnsi="Times New Roman" w:cs="Times New Roman"/>
                <w:color w:val="000000"/>
                <w:sz w:val="16"/>
                <w:szCs w:val="16"/>
              </w:rPr>
              <w:t>43 939 717</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3D7E" w:rsidRPr="005457C7" w:rsidP="004C3D7E" w14:paraId="522256E9"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0A6D0EB3" w14:textId="2639A62E">
            <w:pPr>
              <w:jc w:val="center"/>
              <w:rPr>
                <w:rFonts w:ascii="Times New Roman" w:hAnsi="Times New Roman" w:cs="Times New Roman"/>
                <w:sz w:val="16"/>
                <w:szCs w:val="16"/>
              </w:rPr>
            </w:pPr>
            <w:r>
              <w:rPr>
                <w:rFonts w:ascii="Times New Roman" w:hAnsi="Times New Roman" w:cs="Times New Roman"/>
                <w:color w:val="000000"/>
                <w:sz w:val="16"/>
                <w:szCs w:val="16"/>
              </w:rPr>
              <w:t>69 619 697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D7E" w:rsidRPr="005457C7" w:rsidP="004C3D7E" w14:paraId="14D9ABA4"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1630A5BE" w14:textId="77777777" w:rsidTr="004C3D7E">
        <w:tblPrEx>
          <w:tblW w:w="15304" w:type="dxa"/>
          <w:tblInd w:w="113" w:type="dxa"/>
          <w:tblLook w:val="04A0"/>
        </w:tblPrEx>
        <w:trPr>
          <w:trHeight w:val="480"/>
        </w:trPr>
        <w:tc>
          <w:tcPr>
            <w:tcW w:w="1198" w:type="dxa"/>
            <w:tcBorders>
              <w:top w:val="single" w:sz="4" w:space="0" w:color="auto"/>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2A0A3913"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653C5B27"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single" w:sz="4" w:space="0" w:color="auto"/>
              <w:left w:val="nil"/>
              <w:bottom w:val="single" w:sz="4" w:space="0" w:color="414142"/>
              <w:right w:val="single" w:sz="4" w:space="0" w:color="414142"/>
            </w:tcBorders>
            <w:shd w:val="clear" w:color="auto" w:fill="auto"/>
            <w:vAlign w:val="center"/>
            <w:hideMark/>
          </w:tcPr>
          <w:p w:rsidR="004C3D7E" w:rsidRPr="005457C7" w:rsidP="004C3D7E" w14:paraId="5781CB6C"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33.15.00 "Laboratorisko izmeklējumu nodrošināšana ambulatorajā aprūpē"</w:t>
            </w:r>
          </w:p>
        </w:tc>
        <w:tc>
          <w:tcPr>
            <w:tcW w:w="1276"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2965C96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1134"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40ED103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1134" w:type="dxa"/>
            <w:tcBorders>
              <w:top w:val="single" w:sz="4" w:space="0" w:color="auto"/>
              <w:left w:val="nil"/>
              <w:bottom w:val="single" w:sz="4" w:space="0" w:color="414142"/>
              <w:right w:val="single" w:sz="4" w:space="0" w:color="auto"/>
            </w:tcBorders>
            <w:shd w:val="clear" w:color="auto" w:fill="auto"/>
            <w:noWrap/>
            <w:vAlign w:val="center"/>
            <w:hideMark/>
          </w:tcPr>
          <w:p w:rsidR="004C3D7E" w:rsidRPr="005457C7" w:rsidP="004C3D7E" w14:paraId="61951CD2"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25 410 416</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307F9F9F"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single" w:sz="4" w:space="0" w:color="auto"/>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2B1B6FD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5 706 322</w:t>
            </w:r>
          </w:p>
        </w:tc>
        <w:tc>
          <w:tcPr>
            <w:tcW w:w="1276"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569ED6E9" w14:textId="0CA90CC7">
            <w:pPr>
              <w:jc w:val="center"/>
              <w:rPr>
                <w:rFonts w:ascii="Times New Roman" w:hAnsi="Times New Roman" w:cs="Times New Roman"/>
                <w:sz w:val="16"/>
                <w:szCs w:val="16"/>
              </w:rPr>
            </w:pPr>
            <w:r>
              <w:rPr>
                <w:rFonts w:ascii="Times New Roman" w:hAnsi="Times New Roman" w:cs="Times New Roman"/>
                <w:color w:val="000000"/>
                <w:sz w:val="16"/>
                <w:szCs w:val="16"/>
              </w:rPr>
              <w:t>12 187 937</w:t>
            </w:r>
          </w:p>
        </w:tc>
        <w:tc>
          <w:tcPr>
            <w:tcW w:w="1134"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26A784E2" w14:textId="4C5BEE82">
            <w:pPr>
              <w:jc w:val="center"/>
              <w:rPr>
                <w:rFonts w:ascii="Times New Roman" w:hAnsi="Times New Roman" w:cs="Times New Roman"/>
                <w:sz w:val="16"/>
                <w:szCs w:val="16"/>
              </w:rPr>
            </w:pPr>
            <w:r>
              <w:rPr>
                <w:rFonts w:ascii="Times New Roman" w:hAnsi="Times New Roman" w:cs="Times New Roman"/>
                <w:color w:val="000000"/>
                <w:sz w:val="16"/>
                <w:szCs w:val="16"/>
              </w:rPr>
              <w:t>15 222 269</w:t>
            </w:r>
          </w:p>
        </w:tc>
        <w:tc>
          <w:tcPr>
            <w:tcW w:w="1065" w:type="dxa"/>
            <w:tcBorders>
              <w:top w:val="single" w:sz="4" w:space="0" w:color="auto"/>
              <w:left w:val="nil"/>
              <w:bottom w:val="single" w:sz="4" w:space="0" w:color="414142"/>
              <w:right w:val="single" w:sz="4" w:space="0" w:color="414142"/>
            </w:tcBorders>
            <w:shd w:val="clear" w:color="auto" w:fill="auto"/>
            <w:vAlign w:val="center"/>
            <w:hideMark/>
          </w:tcPr>
          <w:p w:rsidR="004C3D7E" w:rsidRPr="005457C7" w:rsidP="004C3D7E" w14:paraId="03A19C9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6A00C8BB" w14:textId="256492F7">
            <w:pPr>
              <w:jc w:val="center"/>
              <w:rPr>
                <w:rFonts w:ascii="Times New Roman" w:hAnsi="Times New Roman" w:cs="Times New Roman"/>
                <w:sz w:val="16"/>
                <w:szCs w:val="16"/>
              </w:rPr>
            </w:pPr>
            <w:r>
              <w:rPr>
                <w:rFonts w:ascii="Times New Roman" w:hAnsi="Times New Roman" w:cs="Times New Roman"/>
                <w:color w:val="000000"/>
                <w:sz w:val="16"/>
                <w:szCs w:val="16"/>
              </w:rPr>
              <w:t>25 920 627</w:t>
            </w:r>
          </w:p>
        </w:tc>
        <w:tc>
          <w:tcPr>
            <w:tcW w:w="1016" w:type="dxa"/>
            <w:tcBorders>
              <w:top w:val="single" w:sz="4" w:space="0" w:color="auto"/>
              <w:left w:val="nil"/>
              <w:bottom w:val="single" w:sz="4" w:space="0" w:color="414142"/>
              <w:right w:val="single" w:sz="4" w:space="0" w:color="414142"/>
            </w:tcBorders>
            <w:shd w:val="clear" w:color="auto" w:fill="auto"/>
            <w:noWrap/>
            <w:vAlign w:val="center"/>
            <w:hideMark/>
          </w:tcPr>
          <w:p w:rsidR="004C3D7E" w:rsidRPr="005457C7" w:rsidP="004C3D7E" w14:paraId="3B21AE83"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CEEE441" w14:textId="77777777" w:rsidTr="004C3D7E">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63532ECE"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9378B4D"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2E7C31E"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33.16.00 "Pārējo ambulatoro veselības aprūpes pakalpojumu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0352DF2"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178 902 846</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13303A7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156 643 132</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3C3EA3E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156 643 132</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4A225BCB"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2328515E"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48 655 311</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CC635B9" w14:textId="1E66CEFF">
            <w:pPr>
              <w:jc w:val="center"/>
              <w:rPr>
                <w:rFonts w:ascii="Times New Roman" w:hAnsi="Times New Roman" w:cs="Times New Roman"/>
                <w:sz w:val="16"/>
                <w:szCs w:val="16"/>
              </w:rPr>
            </w:pPr>
            <w:r>
              <w:rPr>
                <w:rFonts w:ascii="Times New Roman" w:hAnsi="Times New Roman" w:cs="Times New Roman"/>
                <w:color w:val="000000"/>
                <w:sz w:val="16"/>
                <w:szCs w:val="16"/>
              </w:rPr>
              <w:t>69 590 540</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B07EB59" w14:textId="691FC821">
            <w:pPr>
              <w:jc w:val="center"/>
              <w:rPr>
                <w:rFonts w:ascii="Times New Roman" w:hAnsi="Times New Roman" w:cs="Times New Roman"/>
                <w:sz w:val="16"/>
                <w:szCs w:val="16"/>
              </w:rPr>
            </w:pPr>
            <w:r>
              <w:rPr>
                <w:rFonts w:ascii="Times New Roman" w:hAnsi="Times New Roman" w:cs="Times New Roman"/>
                <w:color w:val="000000"/>
                <w:sz w:val="16"/>
                <w:szCs w:val="16"/>
              </w:rPr>
              <w:t>87 106 495</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9DC99D0"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F058A4A" w14:textId="034D7C60">
            <w:pPr>
              <w:jc w:val="center"/>
              <w:rPr>
                <w:rFonts w:ascii="Times New Roman" w:hAnsi="Times New Roman" w:cs="Times New Roman"/>
                <w:sz w:val="16"/>
                <w:szCs w:val="16"/>
              </w:rPr>
            </w:pPr>
            <w:r>
              <w:rPr>
                <w:rFonts w:ascii="Times New Roman" w:hAnsi="Times New Roman" w:cs="Times New Roman"/>
                <w:color w:val="000000"/>
                <w:sz w:val="16"/>
                <w:szCs w:val="16"/>
              </w:rPr>
              <w:t>168 480 596</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2972EE4"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1A696F6F" w14:textId="77777777" w:rsidTr="004C3D7E">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63B75C2A"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C57AD33"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1A9C2D42"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33.17.00 "Neatliekamās medicīniskās palīdzības nodrošināšana stacionārās ārstniecības iestādēs"</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4810B8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162 380 437</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15A31521"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162 340 437</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2C6E4E8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162 340 437</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1EC886F0"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0DED6781" w14:textId="4EA90EF2">
            <w:pPr>
              <w:jc w:val="center"/>
              <w:rPr>
                <w:rFonts w:ascii="Times New Roman" w:hAnsi="Times New Roman" w:cs="Times New Roman"/>
                <w:sz w:val="16"/>
                <w:szCs w:val="16"/>
              </w:rPr>
            </w:pPr>
            <w:r>
              <w:rPr>
                <w:rFonts w:ascii="Times New Roman" w:hAnsi="Times New Roman" w:cs="Times New Roman"/>
                <w:color w:val="000000"/>
                <w:sz w:val="16"/>
                <w:szCs w:val="16"/>
              </w:rPr>
              <w:t>70 639 699</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7A869D2" w14:textId="46AF29DD">
            <w:pPr>
              <w:jc w:val="center"/>
              <w:rPr>
                <w:rFonts w:ascii="Times New Roman" w:hAnsi="Times New Roman" w:cs="Times New Roman"/>
                <w:sz w:val="16"/>
                <w:szCs w:val="16"/>
              </w:rPr>
            </w:pPr>
            <w:r>
              <w:rPr>
                <w:rFonts w:ascii="Times New Roman" w:hAnsi="Times New Roman" w:cs="Times New Roman"/>
                <w:color w:val="000000"/>
                <w:sz w:val="16"/>
                <w:szCs w:val="16"/>
              </w:rPr>
              <w:t>98 559 106</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42F092B4" w14:textId="48E5ECDC">
            <w:pPr>
              <w:jc w:val="center"/>
              <w:rPr>
                <w:rFonts w:ascii="Times New Roman" w:hAnsi="Times New Roman" w:cs="Times New Roman"/>
                <w:sz w:val="16"/>
                <w:szCs w:val="16"/>
              </w:rPr>
            </w:pPr>
            <w:r>
              <w:rPr>
                <w:rFonts w:ascii="Times New Roman" w:hAnsi="Times New Roman" w:cs="Times New Roman"/>
                <w:color w:val="000000"/>
                <w:sz w:val="16"/>
                <w:szCs w:val="16"/>
              </w:rPr>
              <w:t>122 252 709</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2238CF12"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86CAA8B" w14:textId="37BC8B24">
            <w:pPr>
              <w:jc w:val="center"/>
              <w:rPr>
                <w:rFonts w:ascii="Times New Roman" w:hAnsi="Times New Roman" w:cs="Times New Roman"/>
                <w:sz w:val="16"/>
                <w:szCs w:val="16"/>
              </w:rPr>
            </w:pPr>
            <w:r>
              <w:rPr>
                <w:rFonts w:ascii="Times New Roman" w:hAnsi="Times New Roman" w:cs="Times New Roman"/>
                <w:color w:val="000000"/>
                <w:sz w:val="16"/>
                <w:szCs w:val="16"/>
              </w:rPr>
              <w:t>221 452 751</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BD7A1DC"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FA4A0FC" w14:textId="77777777" w:rsidTr="004C3D7E">
        <w:tblPrEx>
          <w:tblW w:w="15304" w:type="dxa"/>
          <w:tblInd w:w="113" w:type="dxa"/>
          <w:tblLook w:val="04A0"/>
        </w:tblPrEx>
        <w:trPr>
          <w:trHeight w:val="585"/>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59E4A833"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415932E"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ABC1FB5"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33.18.00 "Plānveida stacionāro veselības aprūpes pakalpojumu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E192DF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102 256 450</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705DE1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99 734 572</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0726AF8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99 734 572</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72291307"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2CCBE1D7" w14:textId="5732A809">
            <w:pPr>
              <w:jc w:val="center"/>
              <w:rPr>
                <w:rFonts w:ascii="Times New Roman" w:hAnsi="Times New Roman" w:cs="Times New Roman"/>
                <w:sz w:val="16"/>
                <w:szCs w:val="16"/>
              </w:rPr>
            </w:pPr>
            <w:r>
              <w:rPr>
                <w:rFonts w:ascii="Times New Roman" w:hAnsi="Times New Roman" w:cs="Times New Roman"/>
                <w:color w:val="000000"/>
                <w:sz w:val="16"/>
                <w:szCs w:val="16"/>
              </w:rPr>
              <w:t>50 875 351</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4A3B6F8" w14:textId="4D6557CE">
            <w:pPr>
              <w:jc w:val="center"/>
              <w:rPr>
                <w:rFonts w:ascii="Times New Roman" w:hAnsi="Times New Roman" w:cs="Times New Roman"/>
                <w:sz w:val="16"/>
                <w:szCs w:val="16"/>
              </w:rPr>
            </w:pPr>
            <w:r>
              <w:rPr>
                <w:rFonts w:ascii="Times New Roman" w:hAnsi="Times New Roman" w:cs="Times New Roman"/>
                <w:color w:val="000000"/>
                <w:sz w:val="16"/>
                <w:szCs w:val="16"/>
              </w:rPr>
              <w:t>65 699 733</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7AF14F9" w14:textId="43E66150">
            <w:pPr>
              <w:jc w:val="center"/>
              <w:rPr>
                <w:rFonts w:ascii="Times New Roman" w:hAnsi="Times New Roman" w:cs="Times New Roman"/>
                <w:sz w:val="16"/>
                <w:szCs w:val="16"/>
              </w:rPr>
            </w:pPr>
            <w:r>
              <w:rPr>
                <w:rFonts w:ascii="Times New Roman" w:hAnsi="Times New Roman" w:cs="Times New Roman"/>
                <w:color w:val="000000"/>
                <w:sz w:val="16"/>
                <w:szCs w:val="16"/>
              </w:rPr>
              <w:t>82 787 611</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52C455DE"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11F1571" w14:textId="78300DFB">
            <w:pPr>
              <w:jc w:val="center"/>
              <w:rPr>
                <w:rFonts w:ascii="Times New Roman" w:hAnsi="Times New Roman" w:cs="Times New Roman"/>
                <w:sz w:val="16"/>
                <w:szCs w:val="16"/>
              </w:rPr>
            </w:pPr>
            <w:r>
              <w:rPr>
                <w:rFonts w:ascii="Times New Roman" w:hAnsi="Times New Roman" w:cs="Times New Roman"/>
                <w:color w:val="000000"/>
                <w:sz w:val="16"/>
                <w:szCs w:val="16"/>
              </w:rPr>
              <w:t>145 257 231</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0866A31"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A3438B5" w14:textId="77777777" w:rsidTr="004C3D7E">
        <w:tblPrEx>
          <w:tblW w:w="15304" w:type="dxa"/>
          <w:tblInd w:w="113" w:type="dxa"/>
          <w:tblLook w:val="04A0"/>
        </w:tblPrEx>
        <w:trPr>
          <w:trHeight w:val="48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59C0AC73"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4FA4ADDD"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7BAEDB50"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33.19.00 "Starptautiskie norēķini par sniegtajiem veselības aprūpes pakalpojumiem"</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E2078B4"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EC3A047"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71E8AC9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3 551 116</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063307A9"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6EB9A55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9 419 356</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309480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9 542 356</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61E43A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9 665 356</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0217816C"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ACCAEA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9 665 356</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9541846"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E31362A" w14:textId="77777777" w:rsidTr="004C3D7E">
        <w:tblPrEx>
          <w:tblW w:w="15304" w:type="dxa"/>
          <w:tblInd w:w="113" w:type="dxa"/>
          <w:tblLook w:val="04A0"/>
        </w:tblPrEx>
        <w:trPr>
          <w:trHeight w:val="495"/>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30703439"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B903896" w14:textId="77777777">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46D7B014"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39.00.00 "Specializētās veselības aprūpes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B8AC41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61 887 309</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5914B24"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61 782 888</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61FCAB6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61 800 026</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354843B1"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3059BCC3" w14:textId="669540CE">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xml:space="preserve">6 194 </w:t>
            </w:r>
            <w:r w:rsidRPr="005457C7" w:rsidR="00073D8A">
              <w:rPr>
                <w:rFonts w:ascii="Times New Roman" w:hAnsi="Times New Roman" w:cs="Times New Roman"/>
                <w:b/>
                <w:bCs/>
                <w:color w:val="000000"/>
                <w:sz w:val="16"/>
                <w:szCs w:val="16"/>
              </w:rPr>
              <w:t>56</w:t>
            </w:r>
            <w:r w:rsidR="00073D8A">
              <w:rPr>
                <w:rFonts w:ascii="Times New Roman" w:hAnsi="Times New Roman" w:cs="Times New Roman"/>
                <w:b/>
                <w:bCs/>
                <w:color w:val="000000"/>
                <w:sz w:val="16"/>
                <w:szCs w:val="16"/>
              </w:rPr>
              <w:t>7</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DAB480C"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12 389 133</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EF7F1F1" w14:textId="06E40AF6">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xml:space="preserve">23 464 </w:t>
            </w:r>
            <w:r w:rsidRPr="005457C7" w:rsidR="00073D8A">
              <w:rPr>
                <w:rFonts w:ascii="Times New Roman" w:hAnsi="Times New Roman" w:cs="Times New Roman"/>
                <w:b/>
                <w:bCs/>
                <w:color w:val="000000"/>
                <w:sz w:val="16"/>
                <w:szCs w:val="16"/>
              </w:rPr>
              <w:t>09</w:t>
            </w:r>
            <w:r w:rsidR="00073D8A">
              <w:rPr>
                <w:rFonts w:ascii="Times New Roman" w:hAnsi="Times New Roman" w:cs="Times New Roman"/>
                <w:b/>
                <w:bCs/>
                <w:color w:val="000000"/>
                <w:sz w:val="16"/>
                <w:szCs w:val="16"/>
              </w:rPr>
              <w:t>0</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79096E82"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9E167C3" w14:textId="758536F6">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xml:space="preserve">41 062 </w:t>
            </w:r>
            <w:r w:rsidRPr="005457C7" w:rsidR="00073D8A">
              <w:rPr>
                <w:rFonts w:ascii="Times New Roman" w:hAnsi="Times New Roman" w:cs="Times New Roman"/>
                <w:b/>
                <w:bCs/>
                <w:color w:val="000000"/>
                <w:sz w:val="16"/>
                <w:szCs w:val="16"/>
              </w:rPr>
              <w:t>1</w:t>
            </w:r>
            <w:r w:rsidR="00073D8A">
              <w:rPr>
                <w:rFonts w:ascii="Times New Roman" w:hAnsi="Times New Roman" w:cs="Times New Roman"/>
                <w:b/>
                <w:bCs/>
                <w:color w:val="000000"/>
                <w:sz w:val="16"/>
                <w:szCs w:val="16"/>
              </w:rPr>
              <w:t>60</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7568B77"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19510762"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30F7AC3F"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897AF33"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5E2907D9"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39.02.00 "Sporta medicīnas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71F053E"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C190D91"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582A38A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1 038 228</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66CD7693"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734ADFE8" w14:textId="129A7308">
            <w:pPr>
              <w:jc w:val="center"/>
              <w:rPr>
                <w:rFonts w:ascii="Times New Roman" w:hAnsi="Times New Roman" w:cs="Times New Roman"/>
                <w:sz w:val="16"/>
                <w:szCs w:val="16"/>
              </w:rPr>
            </w:pPr>
            <w:r w:rsidRPr="005457C7">
              <w:rPr>
                <w:rFonts w:ascii="Times New Roman" w:hAnsi="Times New Roman" w:cs="Times New Roman"/>
                <w:color w:val="000000"/>
                <w:sz w:val="16"/>
                <w:szCs w:val="16"/>
              </w:rPr>
              <w:t xml:space="preserve">108 </w:t>
            </w:r>
            <w:r w:rsidRPr="005457C7" w:rsidR="00073D8A">
              <w:rPr>
                <w:rFonts w:ascii="Times New Roman" w:hAnsi="Times New Roman" w:cs="Times New Roman"/>
                <w:color w:val="000000"/>
                <w:sz w:val="16"/>
                <w:szCs w:val="16"/>
              </w:rPr>
              <w:t>50</w:t>
            </w:r>
            <w:r w:rsidR="00073D8A">
              <w:rPr>
                <w:rFonts w:ascii="Times New Roman" w:hAnsi="Times New Roman" w:cs="Times New Roman"/>
                <w:color w:val="000000"/>
                <w:sz w:val="16"/>
                <w:szCs w:val="16"/>
              </w:rPr>
              <w:t>6</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1A7CC6D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217 011</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FE3D308" w14:textId="4A3BB087">
            <w:pPr>
              <w:jc w:val="center"/>
              <w:rPr>
                <w:rFonts w:ascii="Times New Roman" w:hAnsi="Times New Roman" w:cs="Times New Roman"/>
                <w:sz w:val="16"/>
                <w:szCs w:val="16"/>
              </w:rPr>
            </w:pPr>
            <w:r w:rsidRPr="005457C7">
              <w:rPr>
                <w:rFonts w:ascii="Times New Roman" w:hAnsi="Times New Roman" w:cs="Times New Roman"/>
                <w:color w:val="000000"/>
                <w:sz w:val="16"/>
                <w:szCs w:val="16"/>
              </w:rPr>
              <w:t xml:space="preserve">411 </w:t>
            </w:r>
            <w:r w:rsidRPr="005457C7" w:rsidR="00073D8A">
              <w:rPr>
                <w:rFonts w:ascii="Times New Roman" w:hAnsi="Times New Roman" w:cs="Times New Roman"/>
                <w:color w:val="000000"/>
                <w:sz w:val="16"/>
                <w:szCs w:val="16"/>
              </w:rPr>
              <w:t>00</w:t>
            </w:r>
            <w:r w:rsidR="00073D8A">
              <w:rPr>
                <w:rFonts w:ascii="Times New Roman" w:hAnsi="Times New Roman" w:cs="Times New Roman"/>
                <w:color w:val="000000"/>
                <w:sz w:val="16"/>
                <w:szCs w:val="16"/>
              </w:rPr>
              <w:t>2</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2223BFF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08802F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719 255</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CE71D05"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74BCDCAC" w14:textId="77777777" w:rsidTr="004C3D7E">
        <w:tblPrEx>
          <w:tblW w:w="15304" w:type="dxa"/>
          <w:tblInd w:w="113" w:type="dxa"/>
          <w:tblLook w:val="04A0"/>
        </w:tblPrEx>
        <w:trPr>
          <w:trHeight w:val="51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549507C7"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4583A93"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77CC1F12"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39.03.00 "Asins un asins komponentu nodrošināšana"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CD0F78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7 247 298</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7B548A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7 189 844</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70B1925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7 189 844</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674946F0"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01334BE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253 586</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7F42AF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507 172</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D21599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960 545</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6375DD1D"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BB083FE"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1 680 954</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DC474AC"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76EA80E1"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0C6AABCC"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34D6794"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7B8B9AFD"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39.04.00 "Neatliekamā medicīniskā palīdzība"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5C5D06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51 209 154</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0D9AA7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51 162 187</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396D2192"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51 179 325</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2AADBA6E"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65D5CB7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5 464 288</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5EBE607"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10 928 576</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5E48B2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20 697 905</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BBB7DF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2DC069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36 221 334</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DF54F27"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20B4B4F5"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1D5F1F5E"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54314B7"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597E99D4"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39.06.00 "Tiesu medicīniskā ekspertīze"</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8E042B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7E6B509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7600D92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2 392 629</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19985F1A"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0585348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368 187</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23BD3F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736 374</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C40614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1 394 638</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CE1E9B8"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41CFFF67"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2 440 616</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385D7CD"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5185C599"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tcPr>
          <w:p w:rsidR="004C3D7E" w:rsidRPr="005457C7" w:rsidP="004C3D7E" w14:paraId="4F8EDA8B" w14:textId="77777777">
            <w:pPr>
              <w:jc w:val="center"/>
              <w:rPr>
                <w:rFonts w:ascii="Times New Roman" w:hAnsi="Times New Roman" w:cs="Times New Roman"/>
                <w:sz w:val="16"/>
                <w:szCs w:val="16"/>
              </w:rPr>
            </w:pPr>
          </w:p>
        </w:tc>
        <w:tc>
          <w:tcPr>
            <w:tcW w:w="1242" w:type="dxa"/>
            <w:tcBorders>
              <w:top w:val="nil"/>
              <w:left w:val="nil"/>
              <w:bottom w:val="single" w:sz="4" w:space="0" w:color="414142"/>
              <w:right w:val="single" w:sz="4" w:space="0" w:color="414142"/>
            </w:tcBorders>
            <w:shd w:val="clear" w:color="auto" w:fill="auto"/>
            <w:noWrap/>
            <w:vAlign w:val="center"/>
          </w:tcPr>
          <w:p w:rsidR="004C3D7E" w:rsidRPr="005457C7" w:rsidP="004C3D7E" w14:paraId="3662E189" w14:textId="77777777">
            <w:pPr>
              <w:jc w:val="center"/>
              <w:rPr>
                <w:rFonts w:ascii="Times New Roman" w:hAnsi="Times New Roman" w:cs="Times New Roman"/>
                <w:b/>
                <w:bCs/>
                <w:color w:val="000000"/>
                <w:sz w:val="16"/>
                <w:szCs w:val="16"/>
              </w:rPr>
            </w:pPr>
          </w:p>
        </w:tc>
        <w:tc>
          <w:tcPr>
            <w:tcW w:w="1695" w:type="dxa"/>
            <w:tcBorders>
              <w:top w:val="nil"/>
              <w:left w:val="nil"/>
              <w:bottom w:val="single" w:sz="4" w:space="0" w:color="414142"/>
              <w:right w:val="single" w:sz="4" w:space="0" w:color="414142"/>
            </w:tcBorders>
            <w:shd w:val="clear" w:color="auto" w:fill="auto"/>
            <w:vAlign w:val="center"/>
          </w:tcPr>
          <w:p w:rsidR="004C3D7E" w:rsidRPr="005457C7" w:rsidP="004C3D7E" w14:paraId="0A7312D9"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45.00.00 "Veselības aprūpes finansējuma administrēšana"</w:t>
            </w:r>
          </w:p>
        </w:tc>
        <w:tc>
          <w:tcPr>
            <w:tcW w:w="1276" w:type="dxa"/>
            <w:tcBorders>
              <w:top w:val="nil"/>
              <w:left w:val="nil"/>
              <w:bottom w:val="single" w:sz="4" w:space="0" w:color="414142"/>
              <w:right w:val="single" w:sz="4" w:space="0" w:color="414142"/>
            </w:tcBorders>
            <w:shd w:val="clear" w:color="auto" w:fill="auto"/>
            <w:noWrap/>
            <w:vAlign w:val="center"/>
          </w:tcPr>
          <w:p w:rsidR="004C3D7E" w:rsidRPr="005457C7" w:rsidP="004C3D7E" w14:paraId="7BA6CCA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1134" w:type="dxa"/>
            <w:tcBorders>
              <w:top w:val="nil"/>
              <w:left w:val="nil"/>
              <w:bottom w:val="single" w:sz="4" w:space="0" w:color="414142"/>
              <w:right w:val="single" w:sz="4" w:space="0" w:color="414142"/>
            </w:tcBorders>
            <w:shd w:val="clear" w:color="auto" w:fill="auto"/>
            <w:noWrap/>
            <w:vAlign w:val="center"/>
          </w:tcPr>
          <w:p w:rsidR="004C3D7E" w:rsidRPr="005457C7" w:rsidP="004C3D7E" w14:paraId="4905D08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1134" w:type="dxa"/>
            <w:tcBorders>
              <w:top w:val="nil"/>
              <w:left w:val="nil"/>
              <w:bottom w:val="single" w:sz="4" w:space="0" w:color="414142"/>
              <w:right w:val="single" w:sz="4" w:space="0" w:color="auto"/>
            </w:tcBorders>
            <w:shd w:val="clear" w:color="auto" w:fill="auto"/>
            <w:noWrap/>
            <w:vAlign w:val="center"/>
          </w:tcPr>
          <w:p w:rsidR="004C3D7E" w:rsidRPr="005457C7" w:rsidP="004C3D7E" w14:paraId="7F1D84CF"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6 187 879</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2A7CFB20"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tcPr>
          <w:p w:rsidR="004C3D7E" w:rsidRPr="005457C7" w:rsidP="004C3D7E" w14:paraId="17BAD34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76 166</w:t>
            </w:r>
          </w:p>
        </w:tc>
        <w:tc>
          <w:tcPr>
            <w:tcW w:w="1276" w:type="dxa"/>
            <w:tcBorders>
              <w:top w:val="nil"/>
              <w:left w:val="nil"/>
              <w:bottom w:val="single" w:sz="4" w:space="0" w:color="414142"/>
              <w:right w:val="single" w:sz="4" w:space="0" w:color="414142"/>
            </w:tcBorders>
            <w:shd w:val="clear" w:color="auto" w:fill="auto"/>
            <w:noWrap/>
            <w:vAlign w:val="center"/>
          </w:tcPr>
          <w:p w:rsidR="004C3D7E" w:rsidRPr="005457C7" w:rsidP="004C3D7E" w14:paraId="7547ACF8"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74 331</w:t>
            </w:r>
          </w:p>
        </w:tc>
        <w:tc>
          <w:tcPr>
            <w:tcW w:w="1134" w:type="dxa"/>
            <w:tcBorders>
              <w:top w:val="nil"/>
              <w:left w:val="nil"/>
              <w:bottom w:val="single" w:sz="4" w:space="0" w:color="414142"/>
              <w:right w:val="single" w:sz="4" w:space="0" w:color="414142"/>
            </w:tcBorders>
            <w:shd w:val="clear" w:color="auto" w:fill="auto"/>
            <w:noWrap/>
            <w:vAlign w:val="center"/>
          </w:tcPr>
          <w:p w:rsidR="004C3D7E" w:rsidRPr="005457C7" w:rsidP="004C3D7E" w14:paraId="59C39B0E"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1 120 402</w:t>
            </w:r>
          </w:p>
        </w:tc>
        <w:tc>
          <w:tcPr>
            <w:tcW w:w="1065" w:type="dxa"/>
            <w:tcBorders>
              <w:top w:val="nil"/>
              <w:left w:val="nil"/>
              <w:bottom w:val="single" w:sz="4" w:space="0" w:color="414142"/>
              <w:right w:val="single" w:sz="4" w:space="0" w:color="414142"/>
            </w:tcBorders>
            <w:shd w:val="clear" w:color="auto" w:fill="auto"/>
            <w:vAlign w:val="center"/>
          </w:tcPr>
          <w:p w:rsidR="004C3D7E" w:rsidRPr="005457C7" w:rsidP="004C3D7E" w14:paraId="402056C1"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414142"/>
              <w:right w:val="single" w:sz="4" w:space="0" w:color="414142"/>
            </w:tcBorders>
            <w:shd w:val="clear" w:color="auto" w:fill="auto"/>
            <w:noWrap/>
            <w:vAlign w:val="center"/>
          </w:tcPr>
          <w:p w:rsidR="004C3D7E" w:rsidRPr="005457C7" w:rsidP="004C3D7E" w14:paraId="33AD0ED1"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1 052 402</w:t>
            </w:r>
          </w:p>
        </w:tc>
        <w:tc>
          <w:tcPr>
            <w:tcW w:w="1016" w:type="dxa"/>
            <w:tcBorders>
              <w:top w:val="nil"/>
              <w:left w:val="nil"/>
              <w:bottom w:val="single" w:sz="4" w:space="0" w:color="414142"/>
              <w:right w:val="single" w:sz="4" w:space="0" w:color="414142"/>
            </w:tcBorders>
            <w:shd w:val="clear" w:color="auto" w:fill="auto"/>
            <w:noWrap/>
            <w:vAlign w:val="center"/>
          </w:tcPr>
          <w:p w:rsidR="004C3D7E" w:rsidRPr="005457C7" w:rsidP="004C3D7E" w14:paraId="111E4690" w14:textId="77777777">
            <w:pPr>
              <w:jc w:val="center"/>
              <w:rPr>
                <w:rFonts w:ascii="Times New Roman" w:hAnsi="Times New Roman" w:cs="Times New Roman"/>
                <w:sz w:val="16"/>
                <w:szCs w:val="16"/>
              </w:rPr>
            </w:pPr>
          </w:p>
        </w:tc>
      </w:tr>
      <w:tr w14:paraId="6CC375C9"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tcPr>
          <w:p w:rsidR="004C3D7E" w:rsidRPr="005457C7" w:rsidP="004C3D7E" w14:paraId="13FA5CC5" w14:textId="77777777">
            <w:pPr>
              <w:jc w:val="center"/>
              <w:rPr>
                <w:rFonts w:ascii="Times New Roman" w:hAnsi="Times New Roman" w:cs="Times New Roman"/>
                <w:sz w:val="16"/>
                <w:szCs w:val="16"/>
              </w:rPr>
            </w:pPr>
          </w:p>
        </w:tc>
        <w:tc>
          <w:tcPr>
            <w:tcW w:w="1242" w:type="dxa"/>
            <w:tcBorders>
              <w:top w:val="nil"/>
              <w:left w:val="nil"/>
              <w:bottom w:val="single" w:sz="4" w:space="0" w:color="414142"/>
              <w:right w:val="single" w:sz="4" w:space="0" w:color="414142"/>
            </w:tcBorders>
            <w:shd w:val="clear" w:color="auto" w:fill="auto"/>
            <w:noWrap/>
            <w:vAlign w:val="center"/>
          </w:tcPr>
          <w:p w:rsidR="004C3D7E" w:rsidRPr="005457C7" w:rsidP="004C3D7E" w14:paraId="06C5B169" w14:textId="77777777">
            <w:pPr>
              <w:jc w:val="center"/>
              <w:rPr>
                <w:rFonts w:ascii="Times New Roman" w:hAnsi="Times New Roman" w:cs="Times New Roman"/>
                <w:b/>
                <w:bCs/>
                <w:color w:val="000000"/>
                <w:sz w:val="16"/>
                <w:szCs w:val="16"/>
              </w:rPr>
            </w:pPr>
          </w:p>
        </w:tc>
        <w:tc>
          <w:tcPr>
            <w:tcW w:w="1695" w:type="dxa"/>
            <w:tcBorders>
              <w:top w:val="nil"/>
              <w:left w:val="nil"/>
              <w:bottom w:val="single" w:sz="4" w:space="0" w:color="414142"/>
              <w:right w:val="single" w:sz="4" w:space="0" w:color="414142"/>
            </w:tcBorders>
            <w:shd w:val="clear" w:color="auto" w:fill="auto"/>
            <w:vAlign w:val="center"/>
          </w:tcPr>
          <w:p w:rsidR="004C3D7E" w:rsidRPr="005457C7" w:rsidP="004C3D7E" w14:paraId="6933B354" w14:textId="77777777">
            <w:pPr>
              <w:rPr>
                <w:rFonts w:ascii="Times New Roman" w:hAnsi="Times New Roman" w:cs="Times New Roman"/>
                <w:b/>
                <w:bCs/>
                <w:color w:val="000000"/>
                <w:sz w:val="16"/>
                <w:szCs w:val="16"/>
              </w:rPr>
            </w:pPr>
            <w:r w:rsidRPr="005457C7">
              <w:rPr>
                <w:rFonts w:ascii="Times New Roman" w:hAnsi="Times New Roman" w:cs="Times New Roman"/>
                <w:color w:val="000000"/>
                <w:sz w:val="16"/>
                <w:szCs w:val="16"/>
              </w:rPr>
              <w:t xml:space="preserve">45.01.00 "Veselības aprūpes finansējuma administrēšana un </w:t>
            </w:r>
            <w:r w:rsidRPr="005457C7">
              <w:rPr>
                <w:rFonts w:ascii="Times New Roman" w:hAnsi="Times New Roman" w:cs="Times New Roman"/>
                <w:color w:val="000000"/>
                <w:sz w:val="16"/>
                <w:szCs w:val="16"/>
              </w:rPr>
              <w:t>ekonomiskā novērtēšana"</w:t>
            </w:r>
          </w:p>
        </w:tc>
        <w:tc>
          <w:tcPr>
            <w:tcW w:w="1276" w:type="dxa"/>
            <w:tcBorders>
              <w:top w:val="nil"/>
              <w:left w:val="nil"/>
              <w:bottom w:val="single" w:sz="4" w:space="0" w:color="414142"/>
              <w:right w:val="single" w:sz="4" w:space="0" w:color="414142"/>
            </w:tcBorders>
            <w:shd w:val="clear" w:color="auto" w:fill="auto"/>
            <w:noWrap/>
            <w:vAlign w:val="center"/>
          </w:tcPr>
          <w:p w:rsidR="004C3D7E" w:rsidRPr="005457C7" w:rsidP="004C3D7E" w14:paraId="7F738177"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1134" w:type="dxa"/>
            <w:tcBorders>
              <w:top w:val="nil"/>
              <w:left w:val="nil"/>
              <w:bottom w:val="single" w:sz="4" w:space="0" w:color="414142"/>
              <w:right w:val="single" w:sz="4" w:space="0" w:color="414142"/>
            </w:tcBorders>
            <w:shd w:val="clear" w:color="auto" w:fill="auto"/>
            <w:noWrap/>
            <w:vAlign w:val="center"/>
          </w:tcPr>
          <w:p w:rsidR="004C3D7E" w:rsidRPr="005457C7" w:rsidP="004C3D7E" w14:paraId="0D3ABE46"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1134" w:type="dxa"/>
            <w:tcBorders>
              <w:top w:val="nil"/>
              <w:left w:val="nil"/>
              <w:bottom w:val="single" w:sz="4" w:space="0" w:color="414142"/>
              <w:right w:val="single" w:sz="4" w:space="0" w:color="auto"/>
            </w:tcBorders>
            <w:shd w:val="clear" w:color="auto" w:fill="auto"/>
            <w:noWrap/>
            <w:vAlign w:val="center"/>
          </w:tcPr>
          <w:p w:rsidR="004C3D7E" w:rsidRPr="005457C7" w:rsidP="004C3D7E" w14:paraId="21A249A4"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6 187 879</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69EFD39F"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414142"/>
              <w:right w:val="single" w:sz="4" w:space="0" w:color="414142"/>
            </w:tcBorders>
            <w:shd w:val="clear" w:color="auto" w:fill="auto"/>
            <w:noWrap/>
            <w:vAlign w:val="center"/>
          </w:tcPr>
          <w:p w:rsidR="004C3D7E" w:rsidRPr="005457C7" w:rsidP="004C3D7E" w14:paraId="309659B2"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76 166</w:t>
            </w:r>
          </w:p>
        </w:tc>
        <w:tc>
          <w:tcPr>
            <w:tcW w:w="1276" w:type="dxa"/>
            <w:tcBorders>
              <w:top w:val="nil"/>
              <w:left w:val="nil"/>
              <w:bottom w:val="single" w:sz="4" w:space="0" w:color="414142"/>
              <w:right w:val="single" w:sz="4" w:space="0" w:color="414142"/>
            </w:tcBorders>
            <w:shd w:val="clear" w:color="auto" w:fill="auto"/>
            <w:noWrap/>
            <w:vAlign w:val="center"/>
          </w:tcPr>
          <w:p w:rsidR="004C3D7E" w:rsidRPr="005457C7" w:rsidP="004C3D7E" w14:paraId="12FBE0D3"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74 331</w:t>
            </w:r>
          </w:p>
        </w:tc>
        <w:tc>
          <w:tcPr>
            <w:tcW w:w="1134" w:type="dxa"/>
            <w:tcBorders>
              <w:top w:val="nil"/>
              <w:left w:val="nil"/>
              <w:bottom w:val="single" w:sz="4" w:space="0" w:color="414142"/>
              <w:right w:val="single" w:sz="4" w:space="0" w:color="414142"/>
            </w:tcBorders>
            <w:shd w:val="clear" w:color="auto" w:fill="auto"/>
            <w:noWrap/>
            <w:vAlign w:val="center"/>
          </w:tcPr>
          <w:p w:rsidR="004C3D7E" w:rsidRPr="005457C7" w:rsidP="004C3D7E" w14:paraId="63ECCC5A"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1 120 402</w:t>
            </w:r>
          </w:p>
        </w:tc>
        <w:tc>
          <w:tcPr>
            <w:tcW w:w="1065" w:type="dxa"/>
            <w:tcBorders>
              <w:top w:val="nil"/>
              <w:left w:val="nil"/>
              <w:bottom w:val="single" w:sz="4" w:space="0" w:color="414142"/>
              <w:right w:val="single" w:sz="4" w:space="0" w:color="414142"/>
            </w:tcBorders>
            <w:shd w:val="clear" w:color="auto" w:fill="auto"/>
            <w:vAlign w:val="center"/>
          </w:tcPr>
          <w:p w:rsidR="004C3D7E" w:rsidRPr="005457C7" w:rsidP="004C3D7E" w14:paraId="0E68806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414142"/>
              <w:right w:val="single" w:sz="4" w:space="0" w:color="414142"/>
            </w:tcBorders>
            <w:shd w:val="clear" w:color="auto" w:fill="auto"/>
            <w:noWrap/>
            <w:vAlign w:val="center"/>
          </w:tcPr>
          <w:p w:rsidR="004C3D7E" w:rsidRPr="005457C7" w:rsidP="004C3D7E" w14:paraId="5A128B84"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1 052 402</w:t>
            </w:r>
          </w:p>
        </w:tc>
        <w:tc>
          <w:tcPr>
            <w:tcW w:w="1016" w:type="dxa"/>
            <w:tcBorders>
              <w:top w:val="nil"/>
              <w:left w:val="nil"/>
              <w:bottom w:val="single" w:sz="4" w:space="0" w:color="414142"/>
              <w:right w:val="single" w:sz="4" w:space="0" w:color="414142"/>
            </w:tcBorders>
            <w:shd w:val="clear" w:color="auto" w:fill="auto"/>
            <w:noWrap/>
            <w:vAlign w:val="center"/>
          </w:tcPr>
          <w:p w:rsidR="004C3D7E" w:rsidRPr="005457C7" w:rsidP="004C3D7E" w14:paraId="147F2537" w14:textId="77777777">
            <w:pPr>
              <w:jc w:val="center"/>
              <w:rPr>
                <w:rFonts w:ascii="Times New Roman" w:hAnsi="Times New Roman" w:cs="Times New Roman"/>
                <w:sz w:val="16"/>
                <w:szCs w:val="16"/>
              </w:rPr>
            </w:pPr>
          </w:p>
        </w:tc>
      </w:tr>
      <w:tr w14:paraId="4660438A"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414142"/>
              <w:right w:val="single" w:sz="4" w:space="0" w:color="414142"/>
            </w:tcBorders>
            <w:shd w:val="clear" w:color="auto" w:fill="auto"/>
            <w:noWrap/>
            <w:vAlign w:val="center"/>
            <w:hideMark/>
          </w:tcPr>
          <w:p w:rsidR="004C3D7E" w:rsidRPr="005457C7" w:rsidP="004C3D7E" w14:paraId="218A92D0"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5C2EF387" w14:textId="77777777">
            <w:pPr>
              <w:jc w:val="cente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 </w:t>
            </w:r>
          </w:p>
        </w:tc>
        <w:tc>
          <w:tcPr>
            <w:tcW w:w="1695" w:type="dxa"/>
            <w:tcBorders>
              <w:top w:val="nil"/>
              <w:left w:val="nil"/>
              <w:bottom w:val="single" w:sz="4" w:space="0" w:color="414142"/>
              <w:right w:val="single" w:sz="4" w:space="0" w:color="414142"/>
            </w:tcBorders>
            <w:shd w:val="clear" w:color="auto" w:fill="auto"/>
            <w:vAlign w:val="center"/>
            <w:hideMark/>
          </w:tcPr>
          <w:p w:rsidR="004C3D7E" w:rsidRPr="005457C7" w:rsidP="004C3D7E" w14:paraId="10416434"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46.00.00 "Veselības nozares uzraudzība"</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7ADD06B"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7 674 871</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2221752F"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7 653 598</w:t>
            </w:r>
          </w:p>
        </w:tc>
        <w:tc>
          <w:tcPr>
            <w:tcW w:w="1134" w:type="dxa"/>
            <w:tcBorders>
              <w:top w:val="nil"/>
              <w:left w:val="nil"/>
              <w:bottom w:val="single" w:sz="4" w:space="0" w:color="414142"/>
              <w:right w:val="single" w:sz="4" w:space="0" w:color="auto"/>
            </w:tcBorders>
            <w:shd w:val="clear" w:color="auto" w:fill="auto"/>
            <w:noWrap/>
            <w:vAlign w:val="center"/>
            <w:hideMark/>
          </w:tcPr>
          <w:p w:rsidR="004C3D7E" w:rsidRPr="005457C7" w:rsidP="004C3D7E" w14:paraId="78995D8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7 653 598</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2EA5A22A"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 </w:t>
            </w:r>
          </w:p>
        </w:tc>
        <w:tc>
          <w:tcPr>
            <w:tcW w:w="1134" w:type="dxa"/>
            <w:tcBorders>
              <w:top w:val="nil"/>
              <w:left w:val="single" w:sz="4" w:space="0" w:color="auto"/>
              <w:bottom w:val="single" w:sz="4" w:space="0" w:color="414142"/>
              <w:right w:val="single" w:sz="4" w:space="0" w:color="414142"/>
            </w:tcBorders>
            <w:shd w:val="clear" w:color="auto" w:fill="auto"/>
            <w:noWrap/>
            <w:vAlign w:val="center"/>
            <w:hideMark/>
          </w:tcPr>
          <w:p w:rsidR="004C3D7E" w:rsidRPr="005457C7" w:rsidP="004C3D7E" w14:paraId="234B0000"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495 919</w:t>
            </w:r>
          </w:p>
        </w:tc>
        <w:tc>
          <w:tcPr>
            <w:tcW w:w="127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0F4BB235"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948 342</w:t>
            </w:r>
          </w:p>
        </w:tc>
        <w:tc>
          <w:tcPr>
            <w:tcW w:w="1134"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66004330"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1 154 906</w:t>
            </w:r>
          </w:p>
        </w:tc>
        <w:tc>
          <w:tcPr>
            <w:tcW w:w="1065" w:type="dxa"/>
            <w:tcBorders>
              <w:top w:val="nil"/>
              <w:left w:val="nil"/>
              <w:bottom w:val="single" w:sz="4" w:space="0" w:color="414142"/>
              <w:right w:val="single" w:sz="4" w:space="0" w:color="414142"/>
            </w:tcBorders>
            <w:shd w:val="clear" w:color="auto" w:fill="auto"/>
            <w:vAlign w:val="center"/>
            <w:hideMark/>
          </w:tcPr>
          <w:p w:rsidR="004C3D7E" w:rsidRPr="005457C7" w:rsidP="004C3D7E" w14:paraId="331E8186"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45BB989"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1 515 022</w:t>
            </w:r>
          </w:p>
        </w:tc>
        <w:tc>
          <w:tcPr>
            <w:tcW w:w="1016" w:type="dxa"/>
            <w:tcBorders>
              <w:top w:val="nil"/>
              <w:left w:val="nil"/>
              <w:bottom w:val="single" w:sz="4" w:space="0" w:color="414142"/>
              <w:right w:val="single" w:sz="4" w:space="0" w:color="414142"/>
            </w:tcBorders>
            <w:shd w:val="clear" w:color="auto" w:fill="auto"/>
            <w:noWrap/>
            <w:vAlign w:val="center"/>
            <w:hideMark/>
          </w:tcPr>
          <w:p w:rsidR="004C3D7E" w:rsidRPr="005457C7" w:rsidP="004C3D7E" w14:paraId="3DE99E07"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51BB06CC"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hideMark/>
          </w:tcPr>
          <w:p w:rsidR="004C3D7E" w:rsidRPr="005457C7" w:rsidP="004C3D7E" w14:paraId="760BEC88" w14:textId="77777777">
            <w:pPr>
              <w:jc w:val="center"/>
              <w:rPr>
                <w:rFonts w:ascii="Times New Roman" w:hAnsi="Times New Roman" w:cs="Times New Roman"/>
                <w:sz w:val="16"/>
                <w:szCs w:val="16"/>
              </w:rPr>
            </w:pPr>
            <w:r w:rsidRPr="005457C7">
              <w:rPr>
                <w:rFonts w:ascii="Times New Roman" w:hAnsi="Times New Roman" w:cs="Times New Roman"/>
                <w:sz w:val="16"/>
                <w:szCs w:val="16"/>
              </w:rPr>
              <w:t> </w:t>
            </w:r>
          </w:p>
        </w:tc>
        <w:tc>
          <w:tcPr>
            <w:tcW w:w="1242"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427E10B9"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 </w:t>
            </w:r>
          </w:p>
        </w:tc>
        <w:tc>
          <w:tcPr>
            <w:tcW w:w="1695" w:type="dxa"/>
            <w:tcBorders>
              <w:top w:val="nil"/>
              <w:left w:val="nil"/>
              <w:bottom w:val="single" w:sz="4" w:space="0" w:color="auto"/>
              <w:right w:val="single" w:sz="4" w:space="0" w:color="414142"/>
            </w:tcBorders>
            <w:shd w:val="clear" w:color="auto" w:fill="auto"/>
            <w:vAlign w:val="center"/>
            <w:hideMark/>
          </w:tcPr>
          <w:p w:rsidR="004C3D7E" w:rsidRPr="005457C7" w:rsidP="004C3D7E" w14:paraId="795451A9"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46.01.00 "Uzraudzība un kontrole"</w:t>
            </w:r>
          </w:p>
        </w:tc>
        <w:tc>
          <w:tcPr>
            <w:tcW w:w="127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32CDB30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4 174 111</w:t>
            </w:r>
          </w:p>
        </w:tc>
        <w:tc>
          <w:tcPr>
            <w:tcW w:w="1134"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185A36D1"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4 158 655</w:t>
            </w:r>
          </w:p>
        </w:tc>
        <w:tc>
          <w:tcPr>
            <w:tcW w:w="1134" w:type="dxa"/>
            <w:tcBorders>
              <w:top w:val="nil"/>
              <w:left w:val="nil"/>
              <w:bottom w:val="single" w:sz="4" w:space="0" w:color="auto"/>
              <w:right w:val="single" w:sz="4" w:space="0" w:color="auto"/>
            </w:tcBorders>
            <w:shd w:val="clear" w:color="auto" w:fill="auto"/>
            <w:noWrap/>
            <w:vAlign w:val="center"/>
            <w:hideMark/>
          </w:tcPr>
          <w:p w:rsidR="004C3D7E" w:rsidRPr="005457C7" w:rsidP="004C3D7E" w14:paraId="57F59B88"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4 158 655</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045CA5AC" w14:textId="77777777">
            <w:pPr>
              <w:jc w:val="center"/>
              <w:rPr>
                <w:rFonts w:ascii="Times New Roman" w:hAnsi="Times New Roman" w:cs="Times New Roman"/>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hideMark/>
          </w:tcPr>
          <w:p w:rsidR="004C3D7E" w:rsidRPr="005457C7" w:rsidP="004C3D7E" w14:paraId="714C753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172 578</w:t>
            </w:r>
          </w:p>
        </w:tc>
        <w:tc>
          <w:tcPr>
            <w:tcW w:w="127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1D39FF53"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319 316</w:t>
            </w:r>
          </w:p>
        </w:tc>
        <w:tc>
          <w:tcPr>
            <w:tcW w:w="1134"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5504D11E"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585 237</w:t>
            </w:r>
          </w:p>
        </w:tc>
        <w:tc>
          <w:tcPr>
            <w:tcW w:w="1065" w:type="dxa"/>
            <w:tcBorders>
              <w:top w:val="nil"/>
              <w:left w:val="nil"/>
              <w:bottom w:val="single" w:sz="4" w:space="0" w:color="auto"/>
              <w:right w:val="single" w:sz="4" w:space="0" w:color="414142"/>
            </w:tcBorders>
            <w:shd w:val="clear" w:color="auto" w:fill="auto"/>
            <w:vAlign w:val="center"/>
            <w:hideMark/>
          </w:tcPr>
          <w:p w:rsidR="004C3D7E" w:rsidRPr="005457C7" w:rsidP="004C3D7E" w14:paraId="34D74E0E"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01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42DA46F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1 007 784</w:t>
            </w:r>
          </w:p>
        </w:tc>
        <w:tc>
          <w:tcPr>
            <w:tcW w:w="1016" w:type="dxa"/>
            <w:tcBorders>
              <w:top w:val="nil"/>
              <w:left w:val="nil"/>
              <w:bottom w:val="single" w:sz="4" w:space="0" w:color="auto"/>
              <w:right w:val="single" w:sz="4" w:space="0" w:color="414142"/>
            </w:tcBorders>
            <w:shd w:val="clear" w:color="auto" w:fill="auto"/>
            <w:noWrap/>
            <w:vAlign w:val="center"/>
            <w:hideMark/>
          </w:tcPr>
          <w:p w:rsidR="004C3D7E" w:rsidRPr="005457C7" w:rsidP="004C3D7E" w14:paraId="4AE1C122" w14:textId="77777777">
            <w:pPr>
              <w:jc w:val="center"/>
              <w:rPr>
                <w:rFonts w:ascii="Times New Roman" w:hAnsi="Times New Roman" w:cs="Times New Roman"/>
                <w:sz w:val="16"/>
                <w:szCs w:val="16"/>
              </w:rPr>
            </w:pPr>
            <w:r w:rsidRPr="005457C7">
              <w:rPr>
                <w:rFonts w:ascii="Times New Roman" w:hAnsi="Times New Roman" w:cs="Times New Roman"/>
                <w:sz w:val="16"/>
                <w:szCs w:val="16"/>
              </w:rPr>
              <w:t>-</w:t>
            </w:r>
          </w:p>
        </w:tc>
      </w:tr>
      <w:tr w14:paraId="5666952D"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tcPr>
          <w:p w:rsidR="004C3D7E" w:rsidRPr="005457C7" w:rsidP="004C3D7E" w14:paraId="0F00AAF6" w14:textId="77777777">
            <w:pPr>
              <w:jc w:val="center"/>
              <w:rPr>
                <w:rFonts w:ascii="Times New Roman" w:hAnsi="Times New Roman" w:cs="Times New Roman"/>
                <w:sz w:val="16"/>
                <w:szCs w:val="16"/>
              </w:rPr>
            </w:pPr>
          </w:p>
        </w:tc>
        <w:tc>
          <w:tcPr>
            <w:tcW w:w="1242" w:type="dxa"/>
            <w:tcBorders>
              <w:top w:val="nil"/>
              <w:left w:val="nil"/>
              <w:bottom w:val="single" w:sz="4" w:space="0" w:color="auto"/>
              <w:right w:val="single" w:sz="4" w:space="0" w:color="414142"/>
            </w:tcBorders>
            <w:shd w:val="clear" w:color="auto" w:fill="auto"/>
            <w:noWrap/>
            <w:vAlign w:val="center"/>
          </w:tcPr>
          <w:p w:rsidR="004C3D7E" w:rsidRPr="005457C7" w:rsidP="004C3D7E" w14:paraId="27AB5398" w14:textId="77777777">
            <w:pPr>
              <w:jc w:val="center"/>
              <w:rPr>
                <w:rFonts w:ascii="Times New Roman" w:hAnsi="Times New Roman" w:cs="Times New Roman"/>
                <w:color w:val="000000"/>
                <w:sz w:val="16"/>
                <w:szCs w:val="16"/>
              </w:rPr>
            </w:pPr>
          </w:p>
        </w:tc>
        <w:tc>
          <w:tcPr>
            <w:tcW w:w="1695" w:type="dxa"/>
            <w:tcBorders>
              <w:top w:val="nil"/>
              <w:left w:val="nil"/>
              <w:bottom w:val="single" w:sz="4" w:space="0" w:color="auto"/>
              <w:right w:val="single" w:sz="4" w:space="0" w:color="414142"/>
            </w:tcBorders>
            <w:shd w:val="clear" w:color="auto" w:fill="auto"/>
            <w:vAlign w:val="center"/>
          </w:tcPr>
          <w:p w:rsidR="004C3D7E" w:rsidRPr="005457C7" w:rsidP="004C3D7E" w14:paraId="72B2B8D8"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46.03.00 "Slimību profilakses nodrošināšana"</w:t>
            </w:r>
          </w:p>
        </w:tc>
        <w:tc>
          <w:tcPr>
            <w:tcW w:w="1276" w:type="dxa"/>
            <w:tcBorders>
              <w:top w:val="nil"/>
              <w:left w:val="nil"/>
              <w:bottom w:val="single" w:sz="4" w:space="0" w:color="auto"/>
              <w:right w:val="single" w:sz="4" w:space="0" w:color="414142"/>
            </w:tcBorders>
            <w:shd w:val="clear" w:color="auto" w:fill="auto"/>
            <w:noWrap/>
            <w:vAlign w:val="center"/>
          </w:tcPr>
          <w:p w:rsidR="004C3D7E" w:rsidRPr="005457C7" w:rsidP="004C3D7E" w14:paraId="4D6A336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3 262 045</w:t>
            </w:r>
          </w:p>
        </w:tc>
        <w:tc>
          <w:tcPr>
            <w:tcW w:w="1134" w:type="dxa"/>
            <w:tcBorders>
              <w:top w:val="nil"/>
              <w:left w:val="nil"/>
              <w:bottom w:val="single" w:sz="4" w:space="0" w:color="auto"/>
              <w:right w:val="single" w:sz="4" w:space="0" w:color="414142"/>
            </w:tcBorders>
            <w:shd w:val="clear" w:color="auto" w:fill="auto"/>
            <w:noWrap/>
            <w:vAlign w:val="center"/>
          </w:tcPr>
          <w:p w:rsidR="004C3D7E" w:rsidRPr="005457C7" w:rsidP="004C3D7E" w14:paraId="7E41BBE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3 256 228</w:t>
            </w:r>
          </w:p>
        </w:tc>
        <w:tc>
          <w:tcPr>
            <w:tcW w:w="1134" w:type="dxa"/>
            <w:tcBorders>
              <w:top w:val="nil"/>
              <w:left w:val="nil"/>
              <w:bottom w:val="single" w:sz="4" w:space="0" w:color="auto"/>
              <w:right w:val="single" w:sz="4" w:space="0" w:color="auto"/>
            </w:tcBorders>
            <w:shd w:val="clear" w:color="auto" w:fill="auto"/>
            <w:noWrap/>
            <w:vAlign w:val="center"/>
          </w:tcPr>
          <w:p w:rsidR="004C3D7E" w:rsidRPr="005457C7" w:rsidP="004C3D7E" w14:paraId="3AD3229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3 256 228</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50E34E14"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tcPr>
          <w:p w:rsidR="004C3D7E" w:rsidRPr="005457C7" w:rsidP="004C3D7E" w14:paraId="3B3730D4"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120 740</w:t>
            </w:r>
          </w:p>
        </w:tc>
        <w:tc>
          <w:tcPr>
            <w:tcW w:w="1276" w:type="dxa"/>
            <w:tcBorders>
              <w:top w:val="nil"/>
              <w:left w:val="nil"/>
              <w:bottom w:val="single" w:sz="4" w:space="0" w:color="auto"/>
              <w:right w:val="single" w:sz="4" w:space="0" w:color="414142"/>
            </w:tcBorders>
            <w:shd w:val="clear" w:color="auto" w:fill="auto"/>
            <w:noWrap/>
            <w:vAlign w:val="center"/>
          </w:tcPr>
          <w:p w:rsidR="004C3D7E" w:rsidRPr="005457C7" w:rsidP="004C3D7E" w14:paraId="4F590D81"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345 965</w:t>
            </w:r>
          </w:p>
        </w:tc>
        <w:tc>
          <w:tcPr>
            <w:tcW w:w="1134" w:type="dxa"/>
            <w:tcBorders>
              <w:top w:val="nil"/>
              <w:left w:val="nil"/>
              <w:bottom w:val="single" w:sz="4" w:space="0" w:color="auto"/>
              <w:right w:val="single" w:sz="4" w:space="0" w:color="414142"/>
            </w:tcBorders>
            <w:shd w:val="clear" w:color="auto" w:fill="auto"/>
            <w:noWrap/>
            <w:vAlign w:val="center"/>
          </w:tcPr>
          <w:p w:rsidR="004C3D7E" w:rsidRPr="005457C7" w:rsidP="004C3D7E" w14:paraId="2667FB8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327 068</w:t>
            </w:r>
          </w:p>
        </w:tc>
        <w:tc>
          <w:tcPr>
            <w:tcW w:w="1065" w:type="dxa"/>
            <w:tcBorders>
              <w:top w:val="nil"/>
              <w:left w:val="nil"/>
              <w:bottom w:val="single" w:sz="4" w:space="0" w:color="auto"/>
              <w:right w:val="single" w:sz="4" w:space="0" w:color="414142"/>
            </w:tcBorders>
            <w:shd w:val="clear" w:color="auto" w:fill="auto"/>
            <w:vAlign w:val="center"/>
          </w:tcPr>
          <w:p w:rsidR="004C3D7E" w:rsidRPr="005457C7" w:rsidP="004C3D7E" w14:paraId="7E2A73CA"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auto"/>
              <w:right w:val="single" w:sz="4" w:space="0" w:color="414142"/>
            </w:tcBorders>
            <w:shd w:val="clear" w:color="auto" w:fill="auto"/>
            <w:noWrap/>
            <w:vAlign w:val="center"/>
          </w:tcPr>
          <w:p w:rsidR="004C3D7E" w:rsidRPr="005457C7" w:rsidP="004C3D7E" w14:paraId="3DA8FA3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304 637</w:t>
            </w:r>
          </w:p>
        </w:tc>
        <w:tc>
          <w:tcPr>
            <w:tcW w:w="1016" w:type="dxa"/>
            <w:tcBorders>
              <w:top w:val="nil"/>
              <w:left w:val="nil"/>
              <w:bottom w:val="single" w:sz="4" w:space="0" w:color="auto"/>
              <w:right w:val="single" w:sz="4" w:space="0" w:color="414142"/>
            </w:tcBorders>
            <w:shd w:val="clear" w:color="auto" w:fill="auto"/>
            <w:noWrap/>
            <w:vAlign w:val="center"/>
          </w:tcPr>
          <w:p w:rsidR="004C3D7E" w:rsidRPr="005457C7" w:rsidP="004C3D7E" w14:paraId="16946800" w14:textId="77777777">
            <w:pPr>
              <w:jc w:val="center"/>
              <w:rPr>
                <w:rFonts w:ascii="Times New Roman" w:hAnsi="Times New Roman" w:cs="Times New Roman"/>
                <w:sz w:val="16"/>
                <w:szCs w:val="16"/>
              </w:rPr>
            </w:pPr>
          </w:p>
        </w:tc>
      </w:tr>
      <w:tr w14:paraId="79736316" w14:textId="77777777" w:rsidTr="004C3D7E">
        <w:tblPrEx>
          <w:tblW w:w="15304" w:type="dxa"/>
          <w:tblInd w:w="113" w:type="dxa"/>
          <w:tblLook w:val="04A0"/>
        </w:tblPrEx>
        <w:trPr>
          <w:trHeight w:val="300"/>
        </w:trPr>
        <w:tc>
          <w:tcPr>
            <w:tcW w:w="1198" w:type="dxa"/>
            <w:tcBorders>
              <w:top w:val="nil"/>
              <w:left w:val="single" w:sz="4" w:space="0" w:color="414142"/>
              <w:bottom w:val="single" w:sz="4" w:space="0" w:color="auto"/>
              <w:right w:val="single" w:sz="4" w:space="0" w:color="414142"/>
            </w:tcBorders>
            <w:shd w:val="clear" w:color="auto" w:fill="auto"/>
            <w:noWrap/>
            <w:vAlign w:val="center"/>
          </w:tcPr>
          <w:p w:rsidR="004C3D7E" w:rsidRPr="005457C7" w:rsidP="004C3D7E" w14:paraId="3875BCA2" w14:textId="77777777">
            <w:pPr>
              <w:jc w:val="center"/>
              <w:rPr>
                <w:rFonts w:ascii="Times New Roman" w:hAnsi="Times New Roman" w:cs="Times New Roman"/>
                <w:sz w:val="16"/>
                <w:szCs w:val="16"/>
              </w:rPr>
            </w:pPr>
          </w:p>
        </w:tc>
        <w:tc>
          <w:tcPr>
            <w:tcW w:w="1242" w:type="dxa"/>
            <w:tcBorders>
              <w:top w:val="nil"/>
              <w:left w:val="nil"/>
              <w:bottom w:val="single" w:sz="4" w:space="0" w:color="auto"/>
              <w:right w:val="single" w:sz="4" w:space="0" w:color="414142"/>
            </w:tcBorders>
            <w:shd w:val="clear" w:color="auto" w:fill="auto"/>
            <w:noWrap/>
            <w:vAlign w:val="center"/>
          </w:tcPr>
          <w:p w:rsidR="004C3D7E" w:rsidRPr="005457C7" w:rsidP="004C3D7E" w14:paraId="17D2722A" w14:textId="77777777">
            <w:pPr>
              <w:jc w:val="center"/>
              <w:rPr>
                <w:rFonts w:ascii="Times New Roman" w:hAnsi="Times New Roman" w:cs="Times New Roman"/>
                <w:color w:val="000000"/>
                <w:sz w:val="16"/>
                <w:szCs w:val="16"/>
              </w:rPr>
            </w:pPr>
          </w:p>
        </w:tc>
        <w:tc>
          <w:tcPr>
            <w:tcW w:w="1695" w:type="dxa"/>
            <w:tcBorders>
              <w:top w:val="nil"/>
              <w:left w:val="nil"/>
              <w:bottom w:val="single" w:sz="4" w:space="0" w:color="auto"/>
              <w:right w:val="single" w:sz="4" w:space="0" w:color="414142"/>
            </w:tcBorders>
            <w:shd w:val="clear" w:color="auto" w:fill="auto"/>
            <w:vAlign w:val="center"/>
          </w:tcPr>
          <w:p w:rsidR="004C3D7E" w:rsidRPr="005457C7" w:rsidP="004C3D7E" w14:paraId="7F726A87"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46.04.00 "Veselības veicināšana"</w:t>
            </w:r>
          </w:p>
        </w:tc>
        <w:tc>
          <w:tcPr>
            <w:tcW w:w="1276" w:type="dxa"/>
            <w:tcBorders>
              <w:top w:val="nil"/>
              <w:left w:val="nil"/>
              <w:bottom w:val="single" w:sz="4" w:space="0" w:color="auto"/>
              <w:right w:val="single" w:sz="4" w:space="0" w:color="414142"/>
            </w:tcBorders>
            <w:shd w:val="clear" w:color="auto" w:fill="auto"/>
            <w:noWrap/>
            <w:vAlign w:val="center"/>
          </w:tcPr>
          <w:p w:rsidR="004C3D7E" w:rsidRPr="005457C7" w:rsidP="004C3D7E" w14:paraId="636DC2DD"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1134" w:type="dxa"/>
            <w:tcBorders>
              <w:top w:val="nil"/>
              <w:left w:val="nil"/>
              <w:bottom w:val="single" w:sz="4" w:space="0" w:color="auto"/>
              <w:right w:val="single" w:sz="4" w:space="0" w:color="414142"/>
            </w:tcBorders>
            <w:shd w:val="clear" w:color="auto" w:fill="auto"/>
            <w:noWrap/>
            <w:vAlign w:val="center"/>
          </w:tcPr>
          <w:p w:rsidR="004C3D7E" w:rsidRPr="005457C7" w:rsidP="004C3D7E" w14:paraId="04D98203"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1134" w:type="dxa"/>
            <w:tcBorders>
              <w:top w:val="nil"/>
              <w:left w:val="nil"/>
              <w:bottom w:val="single" w:sz="4" w:space="0" w:color="auto"/>
              <w:right w:val="single" w:sz="4" w:space="0" w:color="auto"/>
            </w:tcBorders>
            <w:shd w:val="clear" w:color="auto" w:fill="auto"/>
            <w:noWrap/>
            <w:vAlign w:val="center"/>
          </w:tcPr>
          <w:p w:rsidR="004C3D7E" w:rsidRPr="005457C7" w:rsidP="004C3D7E" w14:paraId="275D6BE2"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238 715</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460078D2"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w:t>
            </w:r>
          </w:p>
        </w:tc>
        <w:tc>
          <w:tcPr>
            <w:tcW w:w="1134" w:type="dxa"/>
            <w:tcBorders>
              <w:top w:val="nil"/>
              <w:left w:val="single" w:sz="4" w:space="0" w:color="auto"/>
              <w:bottom w:val="single" w:sz="4" w:space="0" w:color="auto"/>
              <w:right w:val="single" w:sz="4" w:space="0" w:color="414142"/>
            </w:tcBorders>
            <w:shd w:val="clear" w:color="auto" w:fill="auto"/>
            <w:noWrap/>
            <w:vAlign w:val="center"/>
          </w:tcPr>
          <w:p w:rsidR="004C3D7E" w:rsidRPr="005457C7" w:rsidP="004C3D7E" w14:paraId="1B27E137"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202 601</w:t>
            </w:r>
          </w:p>
        </w:tc>
        <w:tc>
          <w:tcPr>
            <w:tcW w:w="1276" w:type="dxa"/>
            <w:tcBorders>
              <w:top w:val="nil"/>
              <w:left w:val="nil"/>
              <w:bottom w:val="single" w:sz="4" w:space="0" w:color="auto"/>
              <w:right w:val="single" w:sz="4" w:space="0" w:color="414142"/>
            </w:tcBorders>
            <w:shd w:val="clear" w:color="auto" w:fill="auto"/>
            <w:noWrap/>
            <w:vAlign w:val="center"/>
          </w:tcPr>
          <w:p w:rsidR="004C3D7E" w:rsidRPr="005457C7" w:rsidP="004C3D7E" w14:paraId="63F7B50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283 061</w:t>
            </w:r>
          </w:p>
        </w:tc>
        <w:tc>
          <w:tcPr>
            <w:tcW w:w="1134" w:type="dxa"/>
            <w:tcBorders>
              <w:top w:val="nil"/>
              <w:left w:val="nil"/>
              <w:bottom w:val="single" w:sz="4" w:space="0" w:color="auto"/>
              <w:right w:val="single" w:sz="4" w:space="0" w:color="414142"/>
            </w:tcBorders>
            <w:shd w:val="clear" w:color="auto" w:fill="auto"/>
            <w:noWrap/>
            <w:vAlign w:val="center"/>
          </w:tcPr>
          <w:p w:rsidR="004C3D7E" w:rsidRPr="005457C7" w:rsidP="004C3D7E" w14:paraId="30E984C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242 601</w:t>
            </w:r>
          </w:p>
        </w:tc>
        <w:tc>
          <w:tcPr>
            <w:tcW w:w="1065" w:type="dxa"/>
            <w:tcBorders>
              <w:top w:val="nil"/>
              <w:left w:val="nil"/>
              <w:bottom w:val="single" w:sz="4" w:space="0" w:color="auto"/>
              <w:right w:val="single" w:sz="4" w:space="0" w:color="414142"/>
            </w:tcBorders>
            <w:shd w:val="clear" w:color="auto" w:fill="auto"/>
            <w:vAlign w:val="center"/>
          </w:tcPr>
          <w:p w:rsidR="004C3D7E" w:rsidRPr="005457C7" w:rsidP="004C3D7E" w14:paraId="09984E1E" w14:textId="77777777">
            <w:pPr>
              <w:jc w:val="center"/>
              <w:rPr>
                <w:rFonts w:ascii="Times New Roman" w:hAnsi="Times New Roman" w:cs="Times New Roman"/>
                <w:b/>
                <w:bCs/>
                <w:sz w:val="16"/>
                <w:szCs w:val="16"/>
              </w:rPr>
            </w:pPr>
            <w:r w:rsidRPr="005457C7">
              <w:rPr>
                <w:rFonts w:ascii="Times New Roman" w:hAnsi="Times New Roman" w:cs="Times New Roman"/>
                <w:b/>
                <w:bCs/>
                <w:color w:val="000000"/>
                <w:sz w:val="16"/>
                <w:szCs w:val="16"/>
              </w:rPr>
              <w:t> </w:t>
            </w:r>
          </w:p>
        </w:tc>
        <w:tc>
          <w:tcPr>
            <w:tcW w:w="1016" w:type="dxa"/>
            <w:tcBorders>
              <w:top w:val="nil"/>
              <w:left w:val="nil"/>
              <w:bottom w:val="single" w:sz="4" w:space="0" w:color="auto"/>
              <w:right w:val="single" w:sz="4" w:space="0" w:color="414142"/>
            </w:tcBorders>
            <w:shd w:val="clear" w:color="auto" w:fill="auto"/>
            <w:noWrap/>
            <w:vAlign w:val="center"/>
          </w:tcPr>
          <w:p w:rsidR="004C3D7E" w:rsidRPr="005457C7" w:rsidP="004C3D7E" w14:paraId="32F99DBB"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202 601</w:t>
            </w:r>
          </w:p>
        </w:tc>
        <w:tc>
          <w:tcPr>
            <w:tcW w:w="1016" w:type="dxa"/>
            <w:tcBorders>
              <w:top w:val="nil"/>
              <w:left w:val="nil"/>
              <w:bottom w:val="single" w:sz="4" w:space="0" w:color="auto"/>
              <w:right w:val="single" w:sz="4" w:space="0" w:color="414142"/>
            </w:tcBorders>
            <w:shd w:val="clear" w:color="auto" w:fill="auto"/>
            <w:noWrap/>
            <w:vAlign w:val="center"/>
          </w:tcPr>
          <w:p w:rsidR="004C3D7E" w:rsidRPr="005457C7" w:rsidP="004C3D7E" w14:paraId="2D24D7B1" w14:textId="77777777">
            <w:pPr>
              <w:jc w:val="center"/>
              <w:rPr>
                <w:rFonts w:ascii="Times New Roman" w:hAnsi="Times New Roman" w:cs="Times New Roman"/>
                <w:sz w:val="16"/>
                <w:szCs w:val="16"/>
              </w:rPr>
            </w:pPr>
          </w:p>
        </w:tc>
      </w:tr>
      <w:tr w14:paraId="063000A8"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5AAD2F43"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40FB0950"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79A11215"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63.00.00 “Eiropas Sociālā fonda (ESF)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333FAF88"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3 448 547</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2D3DD0A5"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377A146C"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616E3BD7"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1 755 771</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5CFA8151"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8 575 310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13FF4F1"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7 686 173</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5DA48655"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7 132 811</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0BC26158"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17 141 320</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3B1D271D"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68725B93"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14:paraId="76CB9BA1"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7A95CFDF"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6054899B"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262FF938"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63.07.00 “Eiropas Sociālā fonda (ESF) projektu īstenošana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978A121" w14:textId="77777777">
            <w:pPr>
              <w:jc w:val="center"/>
              <w:rPr>
                <w:rFonts w:ascii="Times New Roman" w:hAnsi="Times New Roman" w:cs="Times New Roman"/>
                <w:sz w:val="16"/>
                <w:szCs w:val="16"/>
              </w:rPr>
            </w:pPr>
            <w:r w:rsidRPr="005457C7">
              <w:rPr>
                <w:rFonts w:ascii="Times New Roman" w:hAnsi="Times New Roman" w:cs="Times New Roman"/>
                <w:sz w:val="16"/>
                <w:szCs w:val="16"/>
              </w:rPr>
              <w:t>3 448 547</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43CA22EA"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3CAA4020"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6A6AF2A6" w14:textId="77777777">
            <w:pPr>
              <w:jc w:val="center"/>
              <w:rPr>
                <w:rFonts w:ascii="Times New Roman" w:hAnsi="Times New Roman" w:cs="Times New Roman"/>
                <w:sz w:val="16"/>
                <w:szCs w:val="16"/>
              </w:rPr>
            </w:pPr>
            <w:r w:rsidRPr="005457C7">
              <w:rPr>
                <w:rFonts w:ascii="Times New Roman" w:hAnsi="Times New Roman" w:cs="Times New Roman"/>
                <w:sz w:val="16"/>
                <w:szCs w:val="16"/>
              </w:rPr>
              <w:t>1 755 771</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23EBC125" w14:textId="77777777">
            <w:pPr>
              <w:jc w:val="center"/>
              <w:rPr>
                <w:rFonts w:ascii="Times New Roman" w:hAnsi="Times New Roman" w:cs="Times New Roman"/>
                <w:sz w:val="16"/>
                <w:szCs w:val="16"/>
              </w:rPr>
            </w:pPr>
            <w:r w:rsidRPr="005457C7">
              <w:rPr>
                <w:rFonts w:ascii="Times New Roman" w:hAnsi="Times New Roman" w:cs="Times New Roman"/>
                <w:sz w:val="16"/>
                <w:szCs w:val="16"/>
              </w:rPr>
              <w:t>8 575 310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265D5F11" w14:textId="77777777">
            <w:pPr>
              <w:jc w:val="center"/>
              <w:rPr>
                <w:rFonts w:ascii="Times New Roman" w:hAnsi="Times New Roman" w:cs="Times New Roman"/>
                <w:sz w:val="16"/>
                <w:szCs w:val="16"/>
              </w:rPr>
            </w:pPr>
            <w:r w:rsidRPr="005457C7">
              <w:rPr>
                <w:rFonts w:ascii="Times New Roman" w:hAnsi="Times New Roman" w:cs="Times New Roman"/>
                <w:sz w:val="16"/>
                <w:szCs w:val="16"/>
              </w:rPr>
              <w:t>7 686 173</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6714D29C" w14:textId="77777777">
            <w:pPr>
              <w:jc w:val="center"/>
              <w:rPr>
                <w:rFonts w:ascii="Times New Roman" w:hAnsi="Times New Roman" w:cs="Times New Roman"/>
                <w:sz w:val="16"/>
                <w:szCs w:val="16"/>
              </w:rPr>
            </w:pPr>
            <w:r w:rsidRPr="005457C7">
              <w:rPr>
                <w:rFonts w:ascii="Times New Roman" w:hAnsi="Times New Roman" w:cs="Times New Roman"/>
                <w:sz w:val="16"/>
                <w:szCs w:val="16"/>
              </w:rPr>
              <w:t>7 132 811</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24E096CC" w14:textId="77777777">
            <w:pPr>
              <w:jc w:val="center"/>
              <w:rPr>
                <w:rFonts w:ascii="Times New Roman" w:hAnsi="Times New Roman" w:cs="Times New Roman"/>
                <w:bCs/>
                <w:sz w:val="16"/>
                <w:szCs w:val="16"/>
              </w:rPr>
            </w:pPr>
            <w:r w:rsidRPr="005457C7">
              <w:rPr>
                <w:rFonts w:ascii="Times New Roman" w:hAnsi="Times New Roman" w:cs="Times New Roman"/>
                <w:bCs/>
                <w:sz w:val="16"/>
                <w:szCs w:val="16"/>
              </w:rPr>
              <w:t>17 141 320</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5705C7B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3CB3C0E" w14:textId="77777777">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r w14:paraId="5B3E66DB"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D9D9D9" w:themeFill="background1" w:themeFillShade="D9"/>
            <w:noWrap/>
            <w:vAlign w:val="center"/>
          </w:tcPr>
          <w:p w:rsidR="004C3D7E" w:rsidRPr="005457C7" w:rsidP="004C3D7E" w14:paraId="7C1E78AE"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42"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38089B87"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13. Finanšu ministrija</w:t>
            </w:r>
          </w:p>
        </w:tc>
        <w:tc>
          <w:tcPr>
            <w:tcW w:w="1695" w:type="dxa"/>
            <w:tcBorders>
              <w:top w:val="single" w:sz="4" w:space="0" w:color="auto"/>
              <w:left w:val="nil"/>
              <w:bottom w:val="single" w:sz="4" w:space="0" w:color="auto"/>
              <w:right w:val="single" w:sz="4" w:space="0" w:color="414142"/>
            </w:tcBorders>
            <w:shd w:val="clear" w:color="auto" w:fill="D9D9D9" w:themeFill="background1" w:themeFillShade="D9"/>
            <w:vAlign w:val="center"/>
          </w:tcPr>
          <w:p w:rsidR="004C3D7E" w:rsidRPr="005457C7" w:rsidP="004C3D7E" w14:paraId="3D436EAC"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5EF9942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27B56394"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C3D7E" w:rsidRPr="005457C7" w:rsidP="004C3D7E" w14:paraId="74B9DC3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C3D7E" w:rsidRPr="005457C7" w:rsidP="004C3D7E" w14:paraId="1941ED58" w14:textId="77777777">
            <w:pPr>
              <w:jc w:val="center"/>
              <w:rPr>
                <w:rFonts w:ascii="Times New Roman" w:hAnsi="Times New Roman" w:cs="Times New Roman"/>
                <w:b/>
                <w:bCs/>
                <w:sz w:val="16"/>
                <w:szCs w:val="16"/>
              </w:rPr>
            </w:pPr>
          </w:p>
        </w:tc>
        <w:tc>
          <w:tcPr>
            <w:tcW w:w="1134" w:type="dxa"/>
            <w:tcBorders>
              <w:top w:val="single" w:sz="4" w:space="0" w:color="auto"/>
              <w:left w:val="single" w:sz="4" w:space="0" w:color="auto"/>
              <w:bottom w:val="single" w:sz="4" w:space="0" w:color="auto"/>
              <w:right w:val="single" w:sz="4" w:space="0" w:color="414142"/>
            </w:tcBorders>
            <w:shd w:val="clear" w:color="auto" w:fill="D9D9D9" w:themeFill="background1" w:themeFillShade="D9"/>
            <w:noWrap/>
            <w:vAlign w:val="center"/>
          </w:tcPr>
          <w:p w:rsidR="004C3D7E" w:rsidRPr="005457C7" w:rsidP="004C3D7E" w14:paraId="113B07D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27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20A85F6E"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134"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7661CBC2"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65" w:type="dxa"/>
            <w:tcBorders>
              <w:top w:val="single" w:sz="4" w:space="0" w:color="auto"/>
              <w:left w:val="nil"/>
              <w:bottom w:val="single" w:sz="4" w:space="0" w:color="auto"/>
              <w:right w:val="single" w:sz="4" w:space="0" w:color="414142"/>
            </w:tcBorders>
            <w:shd w:val="clear" w:color="auto" w:fill="D9D9D9" w:themeFill="background1" w:themeFillShade="D9"/>
            <w:vAlign w:val="center"/>
          </w:tcPr>
          <w:p w:rsidR="004C3D7E" w:rsidRPr="005457C7" w:rsidP="004C3D7E" w14:paraId="20D2D8A6"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53CE25DB"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c>
          <w:tcPr>
            <w:tcW w:w="1016" w:type="dxa"/>
            <w:tcBorders>
              <w:top w:val="single" w:sz="4" w:space="0" w:color="auto"/>
              <w:left w:val="nil"/>
              <w:bottom w:val="single" w:sz="4" w:space="0" w:color="auto"/>
              <w:right w:val="single" w:sz="4" w:space="0" w:color="414142"/>
            </w:tcBorders>
            <w:shd w:val="clear" w:color="auto" w:fill="D9D9D9" w:themeFill="background1" w:themeFillShade="D9"/>
            <w:noWrap/>
            <w:vAlign w:val="center"/>
          </w:tcPr>
          <w:p w:rsidR="004C3D7E" w:rsidRPr="005457C7" w:rsidP="004C3D7E" w14:paraId="268F1C53" w14:textId="77777777">
            <w:pPr>
              <w:jc w:val="center"/>
              <w:rPr>
                <w:rFonts w:ascii="Times New Roman" w:hAnsi="Times New Roman" w:cs="Times New Roman"/>
                <w:b/>
                <w:bCs/>
                <w:sz w:val="16"/>
                <w:szCs w:val="16"/>
              </w:rPr>
            </w:pPr>
            <w:r w:rsidRPr="005457C7">
              <w:rPr>
                <w:rFonts w:ascii="Times New Roman" w:hAnsi="Times New Roman" w:cs="Times New Roman"/>
                <w:b/>
                <w:bCs/>
                <w:sz w:val="16"/>
                <w:szCs w:val="16"/>
              </w:rPr>
              <w:t> </w:t>
            </w:r>
          </w:p>
        </w:tc>
      </w:tr>
      <w:tr w14:paraId="0B8F9143"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03FCBD13"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1EE2965"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78B6B099" w14:textId="77777777">
            <w:pPr>
              <w:rPr>
                <w:rFonts w:ascii="Times New Roman" w:hAnsi="Times New Roman" w:cs="Times New Roman"/>
                <w:b/>
                <w:bCs/>
                <w:color w:val="000000"/>
                <w:sz w:val="16"/>
                <w:szCs w:val="16"/>
              </w:rPr>
            </w:pPr>
            <w:r w:rsidRPr="005457C7">
              <w:rPr>
                <w:rFonts w:ascii="Times New Roman" w:hAnsi="Times New Roman" w:cs="Times New Roman"/>
                <w:b/>
                <w:bCs/>
                <w:color w:val="000000"/>
                <w:sz w:val="16"/>
                <w:szCs w:val="16"/>
              </w:rPr>
              <w:t>63.00.00 “Eiropas Sociālā fonda (ESF)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3A1E488"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44C8EE21"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6B642EB8"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7D6134AA"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3 057 262</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152E4649"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6 353 298</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2B4B20FC"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5 370 632</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C3D1B71"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4 439 953</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4F52AB38" w14:textId="77777777">
            <w:pPr>
              <w:jc w:val="center"/>
              <w:rPr>
                <w:rFonts w:ascii="Times New Roman" w:hAnsi="Times New Roman" w:cs="Times New Roman"/>
                <w:b/>
                <w:bCs/>
                <w:sz w:val="16"/>
                <w:szCs w:val="16"/>
              </w:rPr>
            </w:pPr>
            <w:r w:rsidRPr="005457C7">
              <w:rPr>
                <w:rFonts w:ascii="Times New Roman" w:hAnsi="Times New Roman" w:cs="Times New Roman"/>
                <w:b/>
                <w:color w:val="000000"/>
                <w:sz w:val="16"/>
                <w:szCs w:val="16"/>
              </w:rPr>
              <w:t>13 237 636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317F7636"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01E6BA8E"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14:paraId="693E320F"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1DC4693F"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3065F4F"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76832496"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 xml:space="preserve">63.07.00 “Eiropas Sociālā fonda (ESF) avansa maksājumi un atmaksas finansējuma </w:t>
            </w:r>
            <w:r w:rsidRPr="005457C7">
              <w:rPr>
                <w:rFonts w:ascii="Times New Roman" w:hAnsi="Times New Roman" w:cs="Times New Roman"/>
                <w:color w:val="000000"/>
                <w:sz w:val="16"/>
                <w:szCs w:val="16"/>
              </w:rPr>
              <w:t>saņēmējiem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201F909C"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5FB6126"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47CADCA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4C7FB13C"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3 057 262</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59BF17F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6 353 298</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30788B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5 370 632</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2315C056"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4 439 953</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14805885"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13 237 636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AD09F6A"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508068B8" w14:textId="77777777">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r w14:paraId="5C527030"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121353C7"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0A81A31B"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2A5B03EC" w14:textId="77777777">
            <w:pP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62.00.00 “Eiropas Reģionālās attīstības fonda (ERAF) projektu un pasākumu īstenošana”</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00B248A9"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529A194A"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7CC917ED"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49A7E7EB" w14:textId="77777777">
            <w:pPr>
              <w:jc w:val="center"/>
              <w:rPr>
                <w:rFonts w:ascii="Times New Roman" w:hAnsi="Times New Roman" w:cs="Times New Roman"/>
                <w:b/>
                <w:color w:val="000000"/>
                <w:sz w:val="16"/>
                <w:szCs w:val="16"/>
              </w:rPr>
            </w:pPr>
            <w:r w:rsidRPr="005457C7">
              <w:rPr>
                <w:rFonts w:ascii="Times New Roman" w:hAnsi="Times New Roman" w:cs="Times New Roman"/>
                <w:b/>
                <w:color w:val="000000"/>
                <w:sz w:val="16"/>
                <w:szCs w:val="16"/>
              </w:rPr>
              <w:t>4 664 624</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4978EFEC"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20 548 023</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3F990A80"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32 796 800</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6D349B33"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32 796 800</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1632F767" w14:textId="77777777">
            <w:pPr>
              <w:jc w:val="center"/>
              <w:rPr>
                <w:rFonts w:ascii="Times New Roman" w:hAnsi="Times New Roman" w:cs="Times New Roman"/>
                <w:b/>
                <w:bCs/>
                <w:sz w:val="16"/>
                <w:szCs w:val="16"/>
              </w:rPr>
            </w:pPr>
            <w:r w:rsidRPr="005457C7">
              <w:rPr>
                <w:rFonts w:ascii="Times New Roman" w:hAnsi="Times New Roman" w:cs="Times New Roman"/>
                <w:b/>
                <w:color w:val="000000"/>
                <w:sz w:val="16"/>
                <w:szCs w:val="16"/>
              </w:rPr>
              <w:t>61 330 006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3C49F845" w14:textId="77777777">
            <w:pPr>
              <w:jc w:val="center"/>
              <w:rPr>
                <w:rFonts w:ascii="Times New Roman" w:hAnsi="Times New Roman" w:cs="Times New Roman"/>
                <w:b/>
                <w:sz w:val="16"/>
                <w:szCs w:val="16"/>
              </w:rPr>
            </w:pPr>
            <w:r w:rsidRPr="005457C7">
              <w:rPr>
                <w:rFonts w:ascii="Times New Roman" w:hAnsi="Times New Roman" w:cs="Times New Roman"/>
                <w:b/>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CC63E56" w14:textId="77777777">
            <w:pPr>
              <w:jc w:val="center"/>
              <w:rPr>
                <w:rFonts w:ascii="Times New Roman" w:hAnsi="Times New Roman" w:cs="Times New Roman"/>
                <w:b/>
                <w:sz w:val="16"/>
                <w:szCs w:val="16"/>
              </w:rPr>
            </w:pPr>
            <w:r w:rsidRPr="005457C7">
              <w:rPr>
                <w:rFonts w:ascii="Times New Roman" w:hAnsi="Times New Roman" w:cs="Times New Roman"/>
                <w:b/>
                <w:sz w:val="16"/>
                <w:szCs w:val="16"/>
              </w:rPr>
              <w:t>31.12.2023.</w:t>
            </w:r>
          </w:p>
        </w:tc>
      </w:tr>
      <w:tr w14:paraId="6BE385F5" w14:textId="77777777" w:rsidTr="004C3D7E">
        <w:tblPrEx>
          <w:tblW w:w="15304" w:type="dxa"/>
          <w:tblInd w:w="113" w:type="dxa"/>
          <w:tblLook w:val="04A0"/>
        </w:tblPrEx>
        <w:trPr>
          <w:trHeight w:val="300"/>
        </w:trPr>
        <w:tc>
          <w:tcPr>
            <w:tcW w:w="1198" w:type="dxa"/>
            <w:tcBorders>
              <w:top w:val="single" w:sz="4" w:space="0" w:color="auto"/>
              <w:left w:val="single" w:sz="4" w:space="0" w:color="414142"/>
              <w:bottom w:val="single" w:sz="4" w:space="0" w:color="auto"/>
              <w:right w:val="single" w:sz="4" w:space="0" w:color="414142"/>
            </w:tcBorders>
            <w:shd w:val="clear" w:color="auto" w:fill="auto"/>
            <w:noWrap/>
            <w:vAlign w:val="center"/>
          </w:tcPr>
          <w:p w:rsidR="004C3D7E" w:rsidRPr="005457C7" w:rsidP="004C3D7E" w14:paraId="61A6C085" w14:textId="77777777">
            <w:pPr>
              <w:jc w:val="center"/>
              <w:rPr>
                <w:rFonts w:ascii="Times New Roman" w:hAnsi="Times New Roman" w:cs="Times New Roman"/>
                <w:sz w:val="16"/>
                <w:szCs w:val="16"/>
              </w:rPr>
            </w:pPr>
          </w:p>
        </w:tc>
        <w:tc>
          <w:tcPr>
            <w:tcW w:w="1242"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55349B69" w14:textId="77777777">
            <w:pPr>
              <w:jc w:val="center"/>
              <w:rPr>
                <w:rFonts w:ascii="Times New Roman" w:hAnsi="Times New Roman" w:cs="Times New Roman"/>
                <w:color w:val="000000"/>
                <w:sz w:val="16"/>
                <w:szCs w:val="16"/>
              </w:rPr>
            </w:pPr>
          </w:p>
        </w:tc>
        <w:tc>
          <w:tcPr>
            <w:tcW w:w="169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5E3AF6F7" w14:textId="77777777">
            <w:pPr>
              <w:rPr>
                <w:rFonts w:ascii="Times New Roman" w:hAnsi="Times New Roman" w:cs="Times New Roman"/>
                <w:color w:val="000000"/>
                <w:sz w:val="16"/>
                <w:szCs w:val="16"/>
              </w:rPr>
            </w:pPr>
            <w:r w:rsidRPr="005457C7">
              <w:rPr>
                <w:rFonts w:ascii="Times New Roman" w:hAnsi="Times New Roman" w:cs="Times New Roman"/>
                <w:color w:val="000000"/>
                <w:sz w:val="16"/>
                <w:szCs w:val="16"/>
              </w:rPr>
              <w:t>62.08.00 “Eiropas Reģionālās attīstības fonda (ERAF) avansa</w:t>
            </w:r>
            <w:r w:rsidRPr="005457C7">
              <w:rPr>
                <w:rFonts w:ascii="Times New Roman" w:hAnsi="Times New Roman" w:cs="Times New Roman"/>
                <w:color w:val="006FC9"/>
                <w:sz w:val="16"/>
                <w:szCs w:val="16"/>
                <w:shd w:val="clear" w:color="auto" w:fill="FFFFFF"/>
              </w:rPr>
              <w:t xml:space="preserve"> </w:t>
            </w:r>
            <w:r w:rsidRPr="005457C7">
              <w:rPr>
                <w:rFonts w:ascii="Times New Roman" w:hAnsi="Times New Roman" w:cs="Times New Roman"/>
                <w:color w:val="000000"/>
                <w:sz w:val="16"/>
                <w:szCs w:val="16"/>
              </w:rPr>
              <w:t>maksājumi un atmaksas finansējuma saņēmējiem (2014-2020)”</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17214A2F"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327A87D"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C3D7E" w:rsidRPr="005457C7" w:rsidP="004C3D7E" w14:paraId="5377C52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984" w:type="dxa"/>
            <w:tcBorders>
              <w:top w:val="single" w:sz="4" w:space="0" w:color="auto"/>
              <w:left w:val="single" w:sz="4" w:space="0" w:color="auto"/>
              <w:bottom w:val="single" w:sz="4" w:space="0" w:color="auto"/>
              <w:right w:val="single" w:sz="4" w:space="0" w:color="auto"/>
            </w:tcBorders>
            <w:vAlign w:val="center"/>
          </w:tcPr>
          <w:p w:rsidR="004C3D7E" w:rsidRPr="005457C7" w:rsidP="004C3D7E" w14:paraId="34D48CFE" w14:textId="77777777">
            <w:pPr>
              <w:jc w:val="center"/>
              <w:rPr>
                <w:rFonts w:ascii="Times New Roman" w:hAnsi="Times New Roman" w:cs="Times New Roman"/>
                <w:color w:val="000000"/>
                <w:sz w:val="16"/>
                <w:szCs w:val="16"/>
              </w:rPr>
            </w:pPr>
            <w:r w:rsidRPr="005457C7">
              <w:rPr>
                <w:rFonts w:ascii="Times New Roman" w:hAnsi="Times New Roman" w:cs="Times New Roman"/>
                <w:color w:val="000000"/>
                <w:sz w:val="16"/>
                <w:szCs w:val="16"/>
              </w:rPr>
              <w:t>4 664 624</w:t>
            </w:r>
          </w:p>
        </w:tc>
        <w:tc>
          <w:tcPr>
            <w:tcW w:w="1134" w:type="dxa"/>
            <w:tcBorders>
              <w:top w:val="single" w:sz="4" w:space="0" w:color="auto"/>
              <w:left w:val="single" w:sz="4" w:space="0" w:color="auto"/>
              <w:bottom w:val="single" w:sz="4" w:space="0" w:color="auto"/>
              <w:right w:val="single" w:sz="4" w:space="0" w:color="414142"/>
            </w:tcBorders>
            <w:shd w:val="clear" w:color="auto" w:fill="auto"/>
            <w:noWrap/>
            <w:vAlign w:val="center"/>
          </w:tcPr>
          <w:p w:rsidR="004C3D7E" w:rsidRPr="005457C7" w:rsidP="004C3D7E" w14:paraId="5931BBD9"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20 548 023</w:t>
            </w:r>
          </w:p>
        </w:tc>
        <w:tc>
          <w:tcPr>
            <w:tcW w:w="127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640049EC"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32 796 800</w:t>
            </w:r>
          </w:p>
        </w:tc>
        <w:tc>
          <w:tcPr>
            <w:tcW w:w="1134"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A20D79F"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32 796 800</w:t>
            </w:r>
          </w:p>
        </w:tc>
        <w:tc>
          <w:tcPr>
            <w:tcW w:w="1065" w:type="dxa"/>
            <w:tcBorders>
              <w:top w:val="single" w:sz="4" w:space="0" w:color="auto"/>
              <w:left w:val="nil"/>
              <w:bottom w:val="single" w:sz="4" w:space="0" w:color="auto"/>
              <w:right w:val="single" w:sz="4" w:space="0" w:color="414142"/>
            </w:tcBorders>
            <w:shd w:val="clear" w:color="auto" w:fill="auto"/>
            <w:vAlign w:val="center"/>
          </w:tcPr>
          <w:p w:rsidR="004C3D7E" w:rsidRPr="005457C7" w:rsidP="004C3D7E" w14:paraId="58FCD663" w14:textId="77777777">
            <w:pPr>
              <w:jc w:val="center"/>
              <w:rPr>
                <w:rFonts w:ascii="Times New Roman" w:hAnsi="Times New Roman" w:cs="Times New Roman"/>
                <w:b/>
                <w:bCs/>
                <w:sz w:val="16"/>
                <w:szCs w:val="16"/>
              </w:rPr>
            </w:pPr>
            <w:r w:rsidRPr="005457C7">
              <w:rPr>
                <w:rFonts w:ascii="Times New Roman" w:hAnsi="Times New Roman" w:cs="Times New Roman"/>
                <w:color w:val="000000"/>
                <w:sz w:val="16"/>
                <w:szCs w:val="16"/>
              </w:rPr>
              <w:t>61 330 006</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76B975E5" w14:textId="77777777">
            <w:pPr>
              <w:jc w:val="center"/>
              <w:rPr>
                <w:rFonts w:ascii="Times New Roman" w:hAnsi="Times New Roman" w:cs="Times New Roman"/>
                <w:sz w:val="16"/>
                <w:szCs w:val="16"/>
              </w:rPr>
            </w:pPr>
            <w:r w:rsidRPr="005457C7">
              <w:rPr>
                <w:rFonts w:ascii="Times New Roman" w:hAnsi="Times New Roman" w:cs="Times New Roman"/>
                <w:color w:val="000000"/>
                <w:sz w:val="16"/>
                <w:szCs w:val="16"/>
              </w:rPr>
              <w:t>-</w:t>
            </w:r>
          </w:p>
        </w:tc>
        <w:tc>
          <w:tcPr>
            <w:tcW w:w="1016" w:type="dxa"/>
            <w:tcBorders>
              <w:top w:val="single" w:sz="4" w:space="0" w:color="auto"/>
              <w:left w:val="nil"/>
              <w:bottom w:val="single" w:sz="4" w:space="0" w:color="auto"/>
              <w:right w:val="single" w:sz="4" w:space="0" w:color="414142"/>
            </w:tcBorders>
            <w:shd w:val="clear" w:color="auto" w:fill="auto"/>
            <w:noWrap/>
            <w:vAlign w:val="center"/>
          </w:tcPr>
          <w:p w:rsidR="004C3D7E" w:rsidRPr="005457C7" w:rsidP="004C3D7E" w14:paraId="43ECBB8A" w14:textId="77777777">
            <w:pPr>
              <w:jc w:val="center"/>
              <w:rPr>
                <w:rFonts w:ascii="Times New Roman" w:hAnsi="Times New Roman" w:cs="Times New Roman"/>
                <w:sz w:val="16"/>
                <w:szCs w:val="16"/>
              </w:rPr>
            </w:pPr>
            <w:r w:rsidRPr="005457C7">
              <w:rPr>
                <w:rFonts w:ascii="Times New Roman" w:hAnsi="Times New Roman" w:cs="Times New Roman"/>
                <w:sz w:val="16"/>
                <w:szCs w:val="16"/>
              </w:rPr>
              <w:t>31.12.2023.</w:t>
            </w:r>
          </w:p>
        </w:tc>
      </w:tr>
    </w:tbl>
    <w:p w:rsidR="004C3D7E" w:rsidRPr="008300AF" w:rsidP="004C3D7E" w14:paraId="1296E644" w14:textId="77777777">
      <w:pPr>
        <w:jc w:val="center"/>
        <w:rPr>
          <w:rFonts w:ascii="Times New Roman" w:hAnsi="Times New Roman" w:cs="Times New Roman"/>
        </w:rPr>
      </w:pPr>
    </w:p>
    <w:p w:rsidR="004C3D7E" w:rsidRPr="008300AF" w:rsidP="004C3D7E" w14:paraId="420C85A9" w14:textId="77777777">
      <w:pPr>
        <w:rPr>
          <w:rFonts w:ascii="Times New Roman" w:hAnsi="Times New Roman" w:cs="Times New Roman"/>
        </w:rPr>
      </w:pPr>
    </w:p>
    <w:p w:rsidR="004C3D7E" w:rsidRPr="008300AF" w:rsidP="004C3D7E" w14:paraId="75707EC1" w14:textId="77777777">
      <w:pPr>
        <w:spacing w:after="0" w:line="240" w:lineRule="auto"/>
        <w:jc w:val="both"/>
        <w:rPr>
          <w:rFonts w:ascii="Times New Roman" w:hAnsi="Times New Roman" w:cs="Times New Roman"/>
          <w:sz w:val="24"/>
          <w:szCs w:val="24"/>
        </w:rPr>
        <w:sectPr w:rsidSect="004C3D7E">
          <w:headerReference w:type="default" r:id="rId33"/>
          <w:footerReference w:type="default" r:id="rId34"/>
          <w:footerReference w:type="first" r:id="rId35"/>
          <w:pgSz w:w="16838" w:h="11906" w:orient="landscape"/>
          <w:pgMar w:top="1701" w:right="1418" w:bottom="1134" w:left="1134" w:header="709" w:footer="709" w:gutter="0"/>
          <w:cols w:space="708"/>
          <w:docGrid w:linePitch="360"/>
        </w:sectPr>
      </w:pPr>
    </w:p>
    <w:p w:rsidR="004C3D7E" w:rsidRPr="008300AF" w:rsidP="004C3D7E" w14:paraId="77BBB48F" w14:textId="77777777">
      <w:pPr>
        <w:spacing w:after="0" w:line="240" w:lineRule="auto"/>
        <w:jc w:val="both"/>
        <w:rPr>
          <w:rFonts w:ascii="Times New Roman" w:hAnsi="Times New Roman" w:cs="Times New Roman"/>
          <w:sz w:val="24"/>
          <w:szCs w:val="24"/>
        </w:rPr>
      </w:pPr>
    </w:p>
    <w:p w:rsidR="004C3D7E" w:rsidRPr="008300AF" w:rsidP="004C3D7E" w14:paraId="770ADB4A" w14:textId="77777777">
      <w:pPr>
        <w:pStyle w:val="Heading1"/>
        <w:rPr>
          <w:rFonts w:ascii="Times New Roman" w:hAnsi="Times New Roman" w:cs="Times New Roman"/>
          <w:b/>
          <w:color w:val="auto"/>
          <w:sz w:val="28"/>
          <w:szCs w:val="28"/>
        </w:rPr>
      </w:pPr>
      <w:bookmarkStart w:id="214" w:name="_Toc256000040"/>
      <w:bookmarkStart w:id="215" w:name="_Toc486592206"/>
      <w:bookmarkStart w:id="216" w:name="_Toc488140836"/>
      <w:bookmarkStart w:id="217" w:name="_Toc256000081"/>
      <w:bookmarkStart w:id="218" w:name="_Toc256000122"/>
      <w:r w:rsidRPr="008300AF">
        <w:rPr>
          <w:rFonts w:ascii="Times New Roman" w:hAnsi="Times New Roman" w:cs="Times New Roman"/>
          <w:b/>
          <w:color w:val="auto"/>
          <w:sz w:val="28"/>
          <w:szCs w:val="28"/>
        </w:rPr>
        <w:t>VIII RISKI, JA FINANSĒJUMS NETIEK PIEŠĶIRTS</w:t>
      </w:r>
      <w:bookmarkEnd w:id="218"/>
      <w:bookmarkEnd w:id="217"/>
      <w:bookmarkEnd w:id="214"/>
      <w:bookmarkEnd w:id="215"/>
      <w:bookmarkEnd w:id="216"/>
    </w:p>
    <w:p w:rsidR="004C3D7E" w:rsidRPr="008300AF" w:rsidP="004C3D7E" w14:paraId="768BA422" w14:textId="77777777">
      <w:pPr>
        <w:pStyle w:val="ListParagraph"/>
        <w:spacing w:after="0" w:line="240" w:lineRule="auto"/>
        <w:ind w:left="0"/>
        <w:jc w:val="both"/>
        <w:rPr>
          <w:rFonts w:ascii="Times New Roman" w:hAnsi="Times New Roman" w:cs="Times New Roman"/>
          <w:color w:val="FF0000"/>
          <w:sz w:val="24"/>
          <w:szCs w:val="24"/>
        </w:rPr>
      </w:pPr>
    </w:p>
    <w:p w:rsidR="004C3D7E" w:rsidRPr="008300AF" w:rsidP="004C3D7E" w14:paraId="6624AF19"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Pieejamības rādītāji un  sabiedrības veselības stāvokli turpinās pasliktināties, ņemot vērā rindu veidošanas akumulējošo efektu, atstājot negatīvu ietekmi gan uz iedzīvotāju labklājības līmeni, palielinot nevienlīdzības plaisu. Nepalielinot nozares finansējumu valsts apmaksāto veselības aprūpes pakalpojumu grozs nosegtu tikai PVA un NMP pakalpojumus. </w:t>
      </w:r>
    </w:p>
    <w:p w:rsidR="004C3D7E" w:rsidRPr="008300AF" w:rsidP="004C3D7E" w14:paraId="285E50F0"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Nodarīti neatgriezeniski zaudējumi Latvijas tautsaimniecības attīstībā, jo veselība ir ne tikai viena no galvenajām vērtībām cilvēka dzīvē, tā tiek uzskatīta par svarīgu cilvēkkapitāla formu un līdz ar to arī būtisku ekonomisko izaugsmi ietekmējošo faktoru (WHO12, 2006).</w:t>
      </w:r>
      <w:r w:rsidRPr="008300AF">
        <w:rPr>
          <w:rFonts w:ascii="Times New Roman" w:hAnsi="Times New Roman" w:cs="Times New Roman"/>
        </w:rPr>
        <w:t xml:space="preserve"> </w:t>
      </w:r>
      <w:r>
        <w:rPr>
          <w:rStyle w:val="FootnoteReference"/>
          <w:rFonts w:ascii="Times New Roman" w:hAnsi="Times New Roman" w:cs="Times New Roman"/>
        </w:rPr>
        <w:footnoteReference w:id="103"/>
      </w:r>
    </w:p>
    <w:p w:rsidR="004C3D7E" w:rsidRPr="008300AF" w:rsidP="004C3D7E" w14:paraId="4553CE85" w14:textId="77777777">
      <w:pPr>
        <w:pStyle w:val="ListParagraph"/>
        <w:numPr>
          <w:ilvl w:val="0"/>
          <w:numId w:val="3"/>
        </w:numPr>
        <w:spacing w:after="0" w:line="240" w:lineRule="auto"/>
        <w:ind w:left="0" w:hanging="709"/>
        <w:jc w:val="both"/>
        <w:rPr>
          <w:rFonts w:ascii="Times New Roman" w:hAnsi="Times New Roman" w:cs="Times New Roman"/>
          <w:sz w:val="24"/>
          <w:szCs w:val="24"/>
        </w:rPr>
      </w:pPr>
      <w:r w:rsidRPr="008300AF">
        <w:rPr>
          <w:rFonts w:ascii="Times New Roman" w:hAnsi="Times New Roman" w:cs="Times New Roman"/>
          <w:sz w:val="24"/>
          <w:szCs w:val="24"/>
        </w:rPr>
        <w:t xml:space="preserve">Ja atalgojums ārstniecības personām netiek palielināts plānotajā apjomā, veselības aprūpes pakalpojumu pieejamība, galvenokārt neatliekamās medicīniskās palīdzības nodrošināšana kritiski pasliktināsies ne tikai slimnīcās reģionos, bet arī klīniskās universitātes slimnīcās Rīgā. Turpināsies ārstniecības personu nodarbinātības pieaugums ambulatorajā privātajās ārstniecības iestādēs vai veselības nozares darbaspēka emigrācija uz citām valstīm. </w:t>
      </w:r>
    </w:p>
    <w:p w:rsidR="004C3D7E" w:rsidRPr="008300AF" w:rsidP="004C3D7E" w14:paraId="3B269B29" w14:textId="77777777">
      <w:pPr>
        <w:pStyle w:val="ListParagraph"/>
        <w:spacing w:after="0" w:line="240" w:lineRule="auto"/>
        <w:ind w:left="0"/>
        <w:jc w:val="both"/>
        <w:rPr>
          <w:rFonts w:ascii="Times New Roman" w:hAnsi="Times New Roman" w:cs="Times New Roman"/>
          <w:color w:val="FF0000"/>
          <w:sz w:val="24"/>
          <w:szCs w:val="24"/>
        </w:rPr>
      </w:pPr>
    </w:p>
    <w:p w:rsidR="004C3D7E" w:rsidRPr="008300AF" w:rsidP="004C3D7E" w14:paraId="531B3B60" w14:textId="77777777">
      <w:pPr>
        <w:pStyle w:val="ListParagraph"/>
        <w:spacing w:after="0" w:line="240" w:lineRule="auto"/>
        <w:ind w:left="0"/>
        <w:jc w:val="both"/>
        <w:rPr>
          <w:rFonts w:ascii="Times New Roman" w:hAnsi="Times New Roman" w:cs="Times New Roman"/>
          <w:sz w:val="24"/>
          <w:szCs w:val="24"/>
        </w:rPr>
      </w:pPr>
    </w:p>
    <w:p w:rsidR="004C3D7E" w:rsidRPr="008300AF" w:rsidP="004C3D7E" w14:paraId="56C1B6A7" w14:textId="77777777">
      <w:pPr>
        <w:tabs>
          <w:tab w:val="left" w:pos="7655"/>
        </w:tabs>
        <w:spacing w:after="0" w:line="240" w:lineRule="auto"/>
        <w:rPr>
          <w:rFonts w:ascii="Times New Roman" w:eastAsia="Calibri" w:hAnsi="Times New Roman" w:cs="Times New Roman"/>
          <w:sz w:val="28"/>
          <w:szCs w:val="28"/>
        </w:rPr>
      </w:pPr>
      <w:r w:rsidRPr="008300AF">
        <w:rPr>
          <w:rFonts w:ascii="Times New Roman" w:eastAsia="Calibri" w:hAnsi="Times New Roman" w:cs="Times New Roman"/>
          <w:sz w:val="28"/>
          <w:szCs w:val="28"/>
        </w:rPr>
        <w:t>Veselības ministre</w:t>
      </w:r>
      <w:r w:rsidRPr="008300AF">
        <w:rPr>
          <w:rFonts w:ascii="Times New Roman" w:eastAsia="Calibri" w:hAnsi="Times New Roman" w:cs="Times New Roman"/>
          <w:sz w:val="28"/>
          <w:szCs w:val="28"/>
        </w:rPr>
        <w:tab/>
        <w:t xml:space="preserve">Anda Čakša </w:t>
      </w:r>
    </w:p>
    <w:p w:rsidR="004C3D7E" w:rsidRPr="008300AF" w:rsidP="004C3D7E" w14:paraId="60890A45" w14:textId="77777777">
      <w:pPr>
        <w:tabs>
          <w:tab w:val="left" w:pos="7655"/>
        </w:tabs>
        <w:spacing w:after="0" w:line="240" w:lineRule="auto"/>
        <w:rPr>
          <w:rFonts w:ascii="Times New Roman" w:eastAsia="Calibri" w:hAnsi="Times New Roman" w:cs="Times New Roman"/>
          <w:sz w:val="28"/>
          <w:szCs w:val="28"/>
        </w:rPr>
      </w:pPr>
    </w:p>
    <w:p w:rsidR="004C3D7E" w:rsidRPr="008300AF" w:rsidP="004C3D7E" w14:paraId="045BDE99" w14:textId="77777777">
      <w:pPr>
        <w:tabs>
          <w:tab w:val="left" w:pos="7655"/>
        </w:tabs>
        <w:spacing w:after="0" w:line="240" w:lineRule="auto"/>
        <w:rPr>
          <w:rFonts w:ascii="Times New Roman" w:eastAsia="Calibri" w:hAnsi="Times New Roman" w:cs="Times New Roman"/>
          <w:sz w:val="28"/>
          <w:szCs w:val="28"/>
        </w:rPr>
      </w:pPr>
    </w:p>
    <w:p w:rsidR="004C3D7E" w:rsidRPr="008300AF" w:rsidP="004C3D7E" w14:paraId="53774BC7" w14:textId="77777777">
      <w:pPr>
        <w:tabs>
          <w:tab w:val="right" w:pos="9072"/>
        </w:tabs>
        <w:spacing w:after="0" w:line="240" w:lineRule="auto"/>
        <w:rPr>
          <w:rFonts w:ascii="Times New Roman" w:eastAsia="Calibri" w:hAnsi="Times New Roman" w:cs="Times New Roman"/>
          <w:sz w:val="28"/>
          <w:szCs w:val="28"/>
        </w:rPr>
      </w:pPr>
      <w:r w:rsidRPr="008300AF">
        <w:rPr>
          <w:rFonts w:ascii="Times New Roman" w:eastAsia="Calibri" w:hAnsi="Times New Roman" w:cs="Times New Roman"/>
          <w:sz w:val="28"/>
          <w:szCs w:val="28"/>
        </w:rPr>
        <w:t>Iesniedzējs: Veselības ministre                                                            Anda Čakša</w:t>
      </w:r>
      <w:r w:rsidRPr="008300AF">
        <w:rPr>
          <w:rFonts w:ascii="Times New Roman" w:eastAsia="Calibri" w:hAnsi="Times New Roman" w:cs="Times New Roman"/>
          <w:sz w:val="28"/>
          <w:szCs w:val="28"/>
        </w:rPr>
        <w:tab/>
      </w:r>
    </w:p>
    <w:p w:rsidR="004C3D7E" w:rsidRPr="008300AF" w:rsidP="004C3D7E" w14:paraId="22A2F3FA" w14:textId="77777777">
      <w:pPr>
        <w:tabs>
          <w:tab w:val="right" w:pos="9072"/>
        </w:tabs>
        <w:spacing w:after="120" w:line="240" w:lineRule="auto"/>
        <w:ind w:right="-1"/>
        <w:rPr>
          <w:rFonts w:ascii="Times New Roman" w:eastAsia="Calibri" w:hAnsi="Times New Roman" w:cs="Times New Roman"/>
          <w:sz w:val="28"/>
          <w:szCs w:val="28"/>
        </w:rPr>
      </w:pPr>
    </w:p>
    <w:p w:rsidR="004C3D7E" w:rsidRPr="008300AF" w:rsidP="004C3D7E" w14:paraId="607679C3" w14:textId="77777777">
      <w:pPr>
        <w:tabs>
          <w:tab w:val="right" w:pos="9072"/>
        </w:tabs>
        <w:spacing w:after="0" w:line="240" w:lineRule="auto"/>
        <w:ind w:right="-766"/>
        <w:rPr>
          <w:rFonts w:ascii="Times New Roman" w:eastAsia="Calibri" w:hAnsi="Times New Roman" w:cs="Times New Roman"/>
          <w:sz w:val="28"/>
          <w:szCs w:val="28"/>
        </w:rPr>
      </w:pPr>
    </w:p>
    <w:p w:rsidR="004C3D7E" w:rsidRPr="008300AF" w:rsidP="004C3D7E" w14:paraId="3C2A13AB" w14:textId="77777777">
      <w:pPr>
        <w:tabs>
          <w:tab w:val="right" w:pos="9072"/>
        </w:tabs>
        <w:spacing w:after="0" w:line="240" w:lineRule="auto"/>
        <w:ind w:right="-766"/>
        <w:rPr>
          <w:rFonts w:ascii="Times New Roman" w:eastAsia="Calibri" w:hAnsi="Times New Roman" w:cs="Times New Roman"/>
          <w:sz w:val="28"/>
          <w:szCs w:val="28"/>
        </w:rPr>
      </w:pPr>
      <w:r w:rsidRPr="008300AF">
        <w:rPr>
          <w:rFonts w:ascii="Times New Roman" w:eastAsia="Calibri" w:hAnsi="Times New Roman" w:cs="Times New Roman"/>
          <w:sz w:val="28"/>
          <w:szCs w:val="28"/>
        </w:rPr>
        <w:t>Vīza: Valsts sekretār</w:t>
      </w:r>
      <w:r w:rsidR="006368F8">
        <w:rPr>
          <w:rFonts w:ascii="Times New Roman" w:eastAsia="Calibri" w:hAnsi="Times New Roman" w:cs="Times New Roman"/>
          <w:sz w:val="28"/>
          <w:szCs w:val="28"/>
        </w:rPr>
        <w:t>a p.i.</w:t>
      </w:r>
      <w:r w:rsidRPr="008300AF">
        <w:rPr>
          <w:rFonts w:ascii="Times New Roman" w:eastAsia="Calibri" w:hAnsi="Times New Roman" w:cs="Times New Roman"/>
          <w:sz w:val="28"/>
          <w:szCs w:val="28"/>
        </w:rPr>
        <w:tab/>
      </w:r>
      <w:r w:rsidR="006368F8">
        <w:rPr>
          <w:rFonts w:ascii="Times New Roman" w:eastAsia="Calibri" w:hAnsi="Times New Roman" w:cs="Times New Roman"/>
          <w:sz w:val="28"/>
          <w:szCs w:val="28"/>
        </w:rPr>
        <w:t>Daina Mūrmane-Umbraško</w:t>
      </w:r>
    </w:p>
    <w:p w:rsidR="004C3D7E" w:rsidRPr="008300AF" w:rsidP="004C3D7E" w14:paraId="35415B31" w14:textId="77777777">
      <w:pPr>
        <w:spacing w:after="0" w:line="240" w:lineRule="auto"/>
        <w:rPr>
          <w:rFonts w:ascii="Times New Roman" w:eastAsia="Times New Roman" w:hAnsi="Times New Roman" w:cs="Times New Roman"/>
          <w:color w:val="FF0000"/>
          <w:sz w:val="20"/>
          <w:szCs w:val="20"/>
          <w:lang w:eastAsia="lv-LV"/>
        </w:rPr>
      </w:pPr>
    </w:p>
    <w:p w:rsidR="004C3D7E" w:rsidRPr="008300AF" w:rsidP="004C3D7E" w14:paraId="27543900" w14:textId="77777777">
      <w:pPr>
        <w:pStyle w:val="ListParagraph"/>
        <w:spacing w:after="0" w:line="240" w:lineRule="auto"/>
        <w:ind w:left="0"/>
        <w:jc w:val="both"/>
        <w:rPr>
          <w:rFonts w:ascii="Times New Roman" w:hAnsi="Times New Roman" w:cs="Times New Roman"/>
          <w:sz w:val="24"/>
          <w:szCs w:val="24"/>
        </w:rPr>
      </w:pPr>
    </w:p>
    <w:sectPr w:rsidSect="004C3D7E">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4242" w:rsidRPr="00B4566D" w14:paraId="2B0FF940" w14:textId="77777777">
    <w:pPr>
      <w:pStyle w:val="Footer"/>
      <w:rPr>
        <w:sz w:val="20"/>
        <w:szCs w:val="20"/>
      </w:rPr>
    </w:pPr>
  </w:p>
  <w:p w:rsidR="00A54242" w:rsidRPr="00EE588F" w:rsidP="00014A23" w14:paraId="1ED9D1B6" w14:textId="25FB076C">
    <w:pPr>
      <w:pStyle w:val="Footer"/>
      <w:rPr>
        <w:rFonts w:ascii="Times New Roman" w:hAnsi="Times New Roman" w:cs="Times New Roman"/>
      </w:rPr>
    </w:pPr>
    <w:r>
      <w:rPr>
        <w:rFonts w:ascii="Times New Roman" w:hAnsi="Times New Roman" w:cs="Times New Roman"/>
        <w:sz w:val="20"/>
        <w:szCs w:val="20"/>
      </w:rPr>
      <w:t>VMkonc_24</w:t>
    </w:r>
    <w:r w:rsidRPr="00014A23">
      <w:rPr>
        <w:rFonts w:ascii="Times New Roman" w:hAnsi="Times New Roman" w:cs="Times New Roman"/>
        <w:sz w:val="20"/>
        <w:szCs w:val="20"/>
      </w:rPr>
      <w:t>0717_vesreform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4242" w14:paraId="4009C5BF" w14:textId="4CF247D1">
    <w:pPr>
      <w:pStyle w:val="Footer"/>
    </w:pPr>
    <w:r>
      <w:rPr>
        <w:rFonts w:ascii="Times New Roman" w:hAnsi="Times New Roman" w:cs="Times New Roman"/>
        <w:sz w:val="20"/>
        <w:szCs w:val="20"/>
      </w:rPr>
      <w:t>VMkonc_24</w:t>
    </w:r>
    <w:r>
      <w:rPr>
        <w:rFonts w:ascii="Times New Roman" w:hAnsi="Times New Roman" w:cs="Times New Roman"/>
        <w:sz w:val="20"/>
        <w:szCs w:val="20"/>
      </w:rPr>
      <w:t>07</w:t>
    </w:r>
    <w:r w:rsidRPr="00B4566D">
      <w:rPr>
        <w:rFonts w:ascii="Times New Roman" w:hAnsi="Times New Roman" w:cs="Times New Roman"/>
        <w:sz w:val="20"/>
        <w:szCs w:val="20"/>
      </w:rPr>
      <w:t>17_vesreform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4242" w:rsidRPr="00892945" w:rsidP="004C3D7E" w14:paraId="7D3EF360" w14:textId="0D835497">
    <w:pPr>
      <w:pStyle w:val="Footer"/>
    </w:pPr>
    <w:r>
      <w:rPr>
        <w:rFonts w:ascii="Times New Roman" w:hAnsi="Times New Roman" w:cs="Times New Roman"/>
        <w:sz w:val="20"/>
        <w:szCs w:val="20"/>
      </w:rPr>
      <w:t>VMkonc_24</w:t>
    </w:r>
    <w:r w:rsidRPr="00ED1CCE">
      <w:rPr>
        <w:rFonts w:ascii="Times New Roman" w:hAnsi="Times New Roman" w:cs="Times New Roman"/>
        <w:sz w:val="20"/>
        <w:szCs w:val="20"/>
      </w:rPr>
      <w:t>0717_vesreform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4242" w:rsidRPr="00B4566D" w:rsidP="004C3D7E" w14:paraId="200D2416" w14:textId="77777777">
    <w:pPr>
      <w:pStyle w:val="Footer"/>
      <w:rPr>
        <w:rFonts w:ascii="Times New Roman" w:hAnsi="Times New Roman" w:cs="Times New Roman"/>
        <w:sz w:val="20"/>
        <w:szCs w:val="20"/>
      </w:rPr>
    </w:pPr>
    <w:r w:rsidRPr="00B4566D">
      <w:rPr>
        <w:rFonts w:ascii="Times New Roman" w:hAnsi="Times New Roman" w:cs="Times New Roman"/>
        <w:sz w:val="20"/>
        <w:szCs w:val="20"/>
      </w:rPr>
      <w:t>VMzino_030417_vesreform</w:t>
    </w:r>
  </w:p>
  <w:p w:rsidR="00A54242" w:rsidRPr="00892945" w:rsidP="004C3D7E" w14:paraId="332E20F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349AE" w:rsidP="004C3D7E" w14:paraId="5104965F" w14:textId="77777777">
      <w:pPr>
        <w:spacing w:after="0" w:line="240" w:lineRule="auto"/>
      </w:pPr>
      <w:r>
        <w:separator/>
      </w:r>
    </w:p>
  </w:footnote>
  <w:footnote w:type="continuationSeparator" w:id="1">
    <w:p w:rsidR="001349AE" w:rsidP="004C3D7E" w14:paraId="621A178A" w14:textId="77777777">
      <w:pPr>
        <w:spacing w:after="0" w:line="240" w:lineRule="auto"/>
      </w:pPr>
      <w:r>
        <w:continuationSeparator/>
      </w:r>
    </w:p>
  </w:footnote>
  <w:footnote w:id="2">
    <w:p w:rsidR="00A54242" w:rsidRPr="002011E2" w:rsidP="004C3D7E" w14:paraId="52D9C171" w14:textId="77777777">
      <w:pPr>
        <w:shd w:val="clear" w:color="auto" w:fill="FFFFFF"/>
        <w:spacing w:after="0" w:line="240" w:lineRule="auto"/>
        <w:jc w:val="both"/>
        <w:rPr>
          <w:rFonts w:ascii="Times New Roman" w:hAnsi="Times New Roman" w:cs="Times New Roman"/>
          <w:sz w:val="18"/>
          <w:szCs w:val="18"/>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2016.gada 3.maija </w:t>
      </w:r>
      <w:r>
        <w:fldChar w:fldCharType="begin"/>
      </w:r>
      <w:r>
        <w:instrText xml:space="preserve"> HYPERLINK "https://m.likumi.lv/doc.php?id=281943" </w:instrText>
      </w:r>
      <w:r>
        <w:fldChar w:fldCharType="separate"/>
      </w:r>
      <w:r w:rsidRPr="002011E2">
        <w:rPr>
          <w:rStyle w:val="Hyperlink"/>
          <w:rFonts w:ascii="Times New Roman" w:hAnsi="Times New Roman" w:cs="Times New Roman"/>
          <w:color w:val="auto"/>
          <w:sz w:val="18"/>
          <w:szCs w:val="18"/>
          <w:u w:val="none"/>
        </w:rPr>
        <w:t>MK rīkojums Nr.275 “Par Valdības rīcības plānu Deklarācijas par Māra Kučinska vadītā MK iecerēto darbību īstenošanai”</w:t>
      </w:r>
      <w:r>
        <w:fldChar w:fldCharType="end"/>
      </w:r>
      <w:r w:rsidRPr="002011E2">
        <w:rPr>
          <w:rFonts w:ascii="Times New Roman" w:hAnsi="Times New Roman" w:cs="Times New Roman"/>
          <w:sz w:val="18"/>
          <w:szCs w:val="18"/>
        </w:rPr>
        <w:t xml:space="preserve"> 130.punkts (prot. Nr.20 29§).</w:t>
      </w:r>
    </w:p>
  </w:footnote>
  <w:footnote w:id="3">
    <w:p w:rsidR="00A54242" w:rsidRPr="002011E2" w14:paraId="06DEEA17" w14:textId="77777777">
      <w:pPr>
        <w:pStyle w:val="FootnoteText"/>
        <w:rPr>
          <w:rFonts w:ascii="Times New Roman" w:hAnsi="Times New Roman" w:cs="Times New Roman"/>
          <w:lang w:val="lv-LV"/>
        </w:rPr>
      </w:pPr>
      <w:r w:rsidRPr="002011E2">
        <w:rPr>
          <w:rStyle w:val="FootnoteReference"/>
          <w:rFonts w:ascii="Times New Roman" w:hAnsi="Times New Roman" w:cs="Times New Roman"/>
        </w:rPr>
        <w:footnoteRef/>
      </w:r>
      <w:r w:rsidRPr="002011E2">
        <w:rPr>
          <w:rFonts w:ascii="Times New Roman" w:hAnsi="Times New Roman" w:cs="Times New Roman"/>
          <w:color w:val="000000"/>
          <w:sz w:val="21"/>
          <w:szCs w:val="21"/>
          <w:lang w:val="hu-HU"/>
        </w:rPr>
        <w:t xml:space="preserve"> </w:t>
      </w:r>
      <w:r w:rsidRPr="002011E2">
        <w:rPr>
          <w:rStyle w:val="Hyperlink"/>
          <w:rFonts w:ascii="Times New Roman" w:hAnsi="Times New Roman" w:cs="Times New Roman"/>
          <w:color w:val="auto"/>
          <w:sz w:val="18"/>
          <w:szCs w:val="18"/>
          <w:u w:val="none"/>
          <w:lang w:val="lv-LV"/>
        </w:rPr>
        <w:t>Jonathan Cylus using GHED and WHO Mortality database, 2015</w:t>
      </w:r>
      <w:r>
        <w:rPr>
          <w:rStyle w:val="Hyperlink"/>
          <w:rFonts w:ascii="Times New Roman" w:hAnsi="Times New Roman" w:cs="Times New Roman"/>
          <w:color w:val="auto"/>
          <w:sz w:val="18"/>
          <w:szCs w:val="18"/>
          <w:u w:val="none"/>
          <w:lang w:val="lv-LV"/>
        </w:rPr>
        <w:t>.</w:t>
      </w:r>
    </w:p>
  </w:footnote>
  <w:footnote w:id="4">
    <w:p w:rsidR="00A54242" w:rsidRPr="002011E2" w:rsidP="004C3D7E" w14:paraId="30C72642"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Slimnīcu apjomi un aprūpes kvalitāte Latvijā, PB ziņojums, 33.lpp.</w:t>
      </w:r>
    </w:p>
  </w:footnote>
  <w:footnote w:id="5">
    <w:p w:rsidR="00A54242" w:rsidRPr="0081486D" w14:paraId="63138AC4" w14:textId="77777777">
      <w:pPr>
        <w:pStyle w:val="FootnoteText"/>
        <w:rPr>
          <w:lang w:val="lv-LV"/>
        </w:rPr>
      </w:pPr>
      <w:r w:rsidRPr="002011E2">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VM galvenā speciālista dzemdniecībā un ginekoloģijā D.Rezebergas ziņojums:  “Mātes mirstības konfidenciālā analīze Latvijā. Ziņojums par situāciju Latvijā 2013.-2015. gadā” iesniegts VM 17. 03.2017. Nr.2723</w:t>
      </w:r>
      <w:r>
        <w:rPr>
          <w:rFonts w:ascii="Times New Roman" w:hAnsi="Times New Roman" w:cs="Times New Roman"/>
          <w:sz w:val="18"/>
          <w:szCs w:val="18"/>
          <w:lang w:val="lv-LV"/>
        </w:rPr>
        <w:t>.</w:t>
      </w:r>
    </w:p>
  </w:footnote>
  <w:footnote w:id="6">
    <w:p w:rsidR="00A54242" w:rsidRPr="00D85969" w14:paraId="7FBF6468" w14:textId="77777777">
      <w:pPr>
        <w:pStyle w:val="FootnoteText"/>
        <w:rPr>
          <w:rFonts w:ascii="Times New Roman" w:hAnsi="Times New Roman" w:cs="Times New Roman"/>
          <w:sz w:val="18"/>
          <w:szCs w:val="18"/>
          <w:lang w:val="lv-LV"/>
        </w:rPr>
      </w:pPr>
      <w:r>
        <w:rPr>
          <w:rStyle w:val="FootnoteReference"/>
        </w:rPr>
        <w:footnoteRef/>
      </w:r>
      <w:r w:rsidRPr="00D85969">
        <w:rPr>
          <w:lang w:val="lv-LV"/>
        </w:rPr>
        <w:t xml:space="preserve"> </w:t>
      </w:r>
      <w:r w:rsidRPr="00D85969">
        <w:rPr>
          <w:rFonts w:ascii="Times New Roman" w:hAnsi="Times New Roman" w:cs="Times New Roman"/>
          <w:sz w:val="18"/>
          <w:szCs w:val="18"/>
          <w:lang w:val="lv-LV"/>
        </w:rPr>
        <w:t>Atblstoši 11.10.2016. MK sēdes Nr.52 prot. §50, 4.punktam.</w:t>
      </w:r>
    </w:p>
  </w:footnote>
  <w:footnote w:id="7">
    <w:p w:rsidR="00A54242" w:rsidRPr="005C56C1" w14:paraId="6C7BD680"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EK 2017.gada ziņojums par Latviju (2.lpp), </w:t>
      </w:r>
      <w:r w:rsidRPr="005C56C1">
        <w:rPr>
          <w:rFonts w:ascii="Times New Roman" w:hAnsi="Times New Roman" w:cs="Times New Roman"/>
          <w:sz w:val="18"/>
          <w:szCs w:val="18"/>
          <w:lang w:val="lv-LV"/>
        </w:rPr>
        <w:t>PVO pārskats par veselības aprūpes finansēšanas politiku Latvijā – iespējas un izaicinājumi starptautiskās pieredzes kontek</w:t>
      </w:r>
      <w:r>
        <w:rPr>
          <w:rFonts w:ascii="Times New Roman" w:hAnsi="Times New Roman" w:cs="Times New Roman"/>
          <w:sz w:val="18"/>
          <w:szCs w:val="18"/>
          <w:lang w:val="lv-LV"/>
        </w:rPr>
        <w:t>stā, 2016.gada jūlijs, (9.lpp).</w:t>
      </w:r>
    </w:p>
  </w:footnote>
  <w:footnote w:id="8">
    <w:p w:rsidR="00A54242" w:rsidRPr="005C56C1" w14:paraId="65E0DBEB"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Health for 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2014</w:t>
      </w:r>
      <w:r>
        <w:rPr>
          <w:rFonts w:ascii="Times New Roman" w:hAnsi="Times New Roman" w:cs="Times New Roman"/>
          <w:sz w:val="18"/>
          <w:szCs w:val="18"/>
          <w:lang w:val="lv-LV"/>
        </w:rPr>
        <w:t>.</w:t>
      </w:r>
    </w:p>
  </w:footnote>
  <w:footnote w:id="9">
    <w:p w:rsidR="00A54242" w:rsidRPr="005C56C1" w:rsidP="004C3D7E" w14:paraId="7E61A41A"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“Sabiedrības veselības pamatnostādnes 2014-2020” (73.lpp.), MK rīkojums Nr.589 14.10.2014.</w:t>
      </w:r>
    </w:p>
  </w:footnote>
  <w:footnote w:id="10">
    <w:p w:rsidR="00A54242" w:rsidRPr="002011E2" w:rsidP="004C3D7E" w14:paraId="02E18291" w14:textId="77777777">
      <w:pPr>
        <w:pStyle w:val="FootnoteText"/>
        <w:jc w:val="both"/>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Style w:val="FootnoteReference"/>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CSP datu bāze</w:t>
      </w:r>
      <w:r>
        <w:rPr>
          <w:rFonts w:ascii="Times New Roman" w:hAnsi="Times New Roman" w:cs="Times New Roman"/>
          <w:sz w:val="18"/>
          <w:szCs w:val="18"/>
          <w:lang w:val="lv-LV"/>
        </w:rPr>
        <w:t xml:space="preserve"> (dati par 2010.-2015.gadu).</w:t>
      </w:r>
    </w:p>
  </w:footnote>
  <w:footnote w:id="11">
    <w:p w:rsidR="00A54242" w:rsidRPr="002011E2" w:rsidP="004C3D7E" w14:paraId="205AB7BD" w14:textId="77777777">
      <w:pPr>
        <w:pStyle w:val="FootnoteText"/>
        <w:rPr>
          <w:rFonts w:ascii="Times New Roman" w:hAnsi="Times New Roman" w:cs="Times New Roman"/>
          <w:sz w:val="18"/>
          <w:szCs w:val="18"/>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w:t>
      </w:r>
      <w:r w:rsidRPr="002011E2">
        <w:rPr>
          <w:rFonts w:ascii="Times New Roman" w:hAnsi="Times New Roman" w:cs="Times New Roman"/>
          <w:sz w:val="18"/>
          <w:szCs w:val="18"/>
          <w:lang w:val="lv-LV"/>
        </w:rPr>
        <w:t>CSP datu bāze</w:t>
      </w:r>
      <w:r>
        <w:rPr>
          <w:rFonts w:ascii="Times New Roman" w:hAnsi="Times New Roman" w:cs="Times New Roman"/>
          <w:sz w:val="18"/>
          <w:szCs w:val="18"/>
          <w:lang w:val="lv-LV"/>
        </w:rPr>
        <w:t xml:space="preserve"> (</w:t>
      </w:r>
      <w:r w:rsidRPr="00D85969">
        <w:rPr>
          <w:rFonts w:ascii="Times New Roman" w:hAnsi="Times New Roman" w:cs="Times New Roman"/>
          <w:sz w:val="18"/>
          <w:szCs w:val="18"/>
          <w:lang w:val="lv-LV"/>
        </w:rPr>
        <w:t>virs darbspējas vecuma iedzīvotāju skaits</w:t>
      </w:r>
      <w:r>
        <w:rPr>
          <w:rFonts w:ascii="Times New Roman" w:hAnsi="Times New Roman" w:cs="Times New Roman"/>
          <w:sz w:val="18"/>
          <w:szCs w:val="18"/>
          <w:lang w:val="lv-LV"/>
        </w:rPr>
        <w:t xml:space="preserve"> attiecīgi</w:t>
      </w:r>
      <w:r w:rsidRPr="00D85969">
        <w:rPr>
          <w:rFonts w:ascii="Times New Roman" w:hAnsi="Times New Roman" w:cs="Times New Roman"/>
          <w:sz w:val="18"/>
          <w:szCs w:val="18"/>
          <w:lang w:val="lv-LV"/>
        </w:rPr>
        <w:t xml:space="preserve"> 44</w:t>
      </w:r>
      <w:r w:rsidRPr="00EA3BAA">
        <w:rPr>
          <w:rFonts w:ascii="Times New Roman" w:hAnsi="Times New Roman" w:cs="Times New Roman"/>
          <w:sz w:val="18"/>
          <w:szCs w:val="18"/>
          <w:lang w:val="lv-LV"/>
        </w:rPr>
        <w:t>7 519 (2010);</w:t>
      </w:r>
      <w:r>
        <w:rPr>
          <w:rFonts w:ascii="Times New Roman" w:hAnsi="Times New Roman" w:cs="Times New Roman"/>
          <w:sz w:val="18"/>
          <w:szCs w:val="18"/>
          <w:lang w:val="lv-LV"/>
        </w:rPr>
        <w:t xml:space="preserve"> </w:t>
      </w:r>
      <w:r w:rsidRPr="00D85969">
        <w:rPr>
          <w:rFonts w:ascii="Times New Roman" w:hAnsi="Times New Roman" w:cs="Times New Roman"/>
          <w:sz w:val="18"/>
          <w:szCs w:val="18"/>
          <w:lang w:val="lv-LV"/>
        </w:rPr>
        <w:t>457 284 (2016))</w:t>
      </w:r>
      <w:r w:rsidRPr="002011E2">
        <w:rPr>
          <w:rFonts w:ascii="Times New Roman" w:hAnsi="Times New Roman" w:cs="Times New Roman"/>
          <w:sz w:val="18"/>
          <w:szCs w:val="18"/>
          <w:lang w:val="lv-LV"/>
        </w:rPr>
        <w:t>.</w:t>
      </w:r>
    </w:p>
  </w:footnote>
  <w:footnote w:id="12">
    <w:p w:rsidR="00A54242" w:rsidRPr="002011E2" w:rsidP="004C3D7E" w14:paraId="534796F1"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w:t>
      </w:r>
      <w:r w:rsidRPr="002011E2">
        <w:rPr>
          <w:rFonts w:ascii="Times New Roman" w:hAnsi="Times New Roman" w:cs="Times New Roman"/>
          <w:sz w:val="18"/>
          <w:szCs w:val="18"/>
          <w:lang w:val="lv-LV"/>
        </w:rPr>
        <w:t>SPKC atvasinātās CSP  2014.gadā publicētās prognozes.</w:t>
      </w:r>
    </w:p>
  </w:footnote>
  <w:footnote w:id="13">
    <w:p w:rsidR="00A54242" w:rsidRPr="002011E2" w:rsidP="004C3D7E" w14:paraId="7C767EC1"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PVO, “Health for all” datu bāze, 2012.</w:t>
      </w:r>
    </w:p>
  </w:footnote>
  <w:footnote w:id="14">
    <w:p w:rsidR="00A54242" w:rsidRPr="002011E2" w:rsidP="004C3D7E" w14:paraId="68E99ED5"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PVO, “Health for all” datu bāze, 2013.</w:t>
      </w:r>
    </w:p>
  </w:footnote>
  <w:footnote w:id="15">
    <w:p w:rsidR="00A54242" w:rsidRPr="002011E2" w:rsidP="004C3D7E" w14:paraId="657F40CC"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CSP datu bāze.</w:t>
      </w:r>
    </w:p>
  </w:footnote>
  <w:footnote w:id="16">
    <w:p w:rsidR="00A54242" w:rsidRPr="002011E2" w:rsidP="004C3D7E" w14:paraId="5DE5AFC5"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(EU-SILC APSEKOJUMS </w:t>
      </w:r>
      <w:r>
        <w:rPr>
          <w:rFonts w:ascii="Times New Roman" w:hAnsi="Times New Roman" w:cs="Times New Roman"/>
          <w:sz w:val="18"/>
          <w:szCs w:val="18"/>
          <w:lang w:val="lv-LV"/>
        </w:rPr>
        <w:t>2015</w:t>
      </w:r>
      <w:r w:rsidRPr="002011E2">
        <w:rPr>
          <w:rFonts w:ascii="Times New Roman" w:hAnsi="Times New Roman" w:cs="Times New Roman"/>
          <w:sz w:val="18"/>
          <w:szCs w:val="18"/>
          <w:lang w:val="lv-LV"/>
        </w:rPr>
        <w:t>),</w:t>
      </w:r>
      <w:r>
        <w:rPr>
          <w:rFonts w:ascii="Times New Roman" w:hAnsi="Times New Roman" w:cs="Times New Roman"/>
          <w:sz w:val="18"/>
          <w:szCs w:val="18"/>
          <w:lang w:val="lv-LV"/>
        </w:rPr>
        <w:t xml:space="preserve"> Eurostat</w:t>
      </w:r>
      <w:r w:rsidRPr="002011E2">
        <w:rPr>
          <w:rFonts w:ascii="Times New Roman" w:hAnsi="Times New Roman" w:cs="Times New Roman"/>
          <w:sz w:val="18"/>
          <w:szCs w:val="18"/>
          <w:lang w:val="lv-LV"/>
        </w:rPr>
        <w:t>.</w:t>
      </w:r>
    </w:p>
  </w:footnote>
  <w:footnote w:id="17">
    <w:p w:rsidR="00A54242" w:rsidRPr="002011E2" w:rsidP="004C3D7E" w14:paraId="4F94F45A"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2011E2">
        <w:rPr>
          <w:rFonts w:ascii="Times New Roman" w:hAnsi="Times New Roman" w:cs="Times New Roman"/>
          <w:sz w:val="18"/>
          <w:szCs w:val="18"/>
          <w:lang w:val="lv-LV"/>
        </w:rPr>
        <w:t>CSP, Statistisko datu krājums “IEDZĪVOTĀJU VESELĪBAS APSEKOJUMA REZULTĀTI LATVIJĀ”, 13.lpp.</w:t>
      </w:r>
    </w:p>
  </w:footnote>
  <w:footnote w:id="18">
    <w:p w:rsidR="00A54242" w:rsidRPr="002011E2" w:rsidP="004C3D7E" w14:paraId="206F0E18"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lang w:val="lv-LV"/>
        </w:rPr>
        <w:t xml:space="preserve"> CSP, Statistisko datu krājums “IEDZĪVOTĀJU VESELĪBAS APSEKOJUMA REZULTĀTI LATVIJĀ”, 12.lpp. </w:t>
      </w:r>
    </w:p>
  </w:footnote>
  <w:footnote w:id="19">
    <w:p w:rsidR="00A54242" w:rsidRPr="005C56C1" w:rsidP="004C3D7E" w14:paraId="5F7C69B0" w14:textId="77777777">
      <w:pPr>
        <w:pStyle w:val="FootnoteText"/>
        <w:rPr>
          <w:rFonts w:ascii="Times New Roman" w:hAnsi="Times New Roman" w:cs="Times New Roman"/>
          <w:sz w:val="18"/>
          <w:szCs w:val="18"/>
          <w:lang w:val="lv-LV"/>
        </w:rPr>
      </w:pPr>
      <w:r w:rsidRPr="002011E2">
        <w:rPr>
          <w:rStyle w:val="FootnoteReference"/>
          <w:rFonts w:ascii="Times New Roman" w:hAnsi="Times New Roman" w:cs="Times New Roman"/>
          <w:sz w:val="18"/>
          <w:szCs w:val="18"/>
        </w:rPr>
        <w:footnoteRef/>
      </w:r>
      <w:r w:rsidRPr="002011E2">
        <w:rPr>
          <w:rFonts w:ascii="Times New Roman" w:hAnsi="Times New Roman" w:cs="Times New Roman"/>
          <w:sz w:val="18"/>
          <w:szCs w:val="18"/>
        </w:rPr>
        <w:t xml:space="preserve"> PVO, “Health for all” datu bāze, 2013.</w:t>
      </w:r>
    </w:p>
  </w:footnote>
  <w:footnote w:id="20">
    <w:p w:rsidR="00A54242" w:rsidRPr="007A67AB" w14:paraId="42EF5CE7" w14:textId="77777777">
      <w:pPr>
        <w:pStyle w:val="FootnoteText"/>
        <w:rPr>
          <w:rFonts w:ascii="Times New Roman" w:hAnsi="Times New Roman" w:cs="Times New Roman"/>
          <w:sz w:val="18"/>
          <w:szCs w:val="18"/>
          <w:lang w:val="lv-LV"/>
        </w:rPr>
      </w:pPr>
      <w:r w:rsidRPr="00DF49C0">
        <w:rPr>
          <w:rStyle w:val="FootnoteReference"/>
          <w:rFonts w:ascii="Times New Roman" w:hAnsi="Times New Roman" w:cs="Times New Roman"/>
          <w:sz w:val="18"/>
          <w:szCs w:val="18"/>
        </w:rPr>
        <w:footnoteRef/>
      </w:r>
      <w:r w:rsidRPr="007A67AB">
        <w:rPr>
          <w:rFonts w:ascii="Times New Roman" w:hAnsi="Times New Roman" w:cs="Times New Roman"/>
          <w:sz w:val="18"/>
          <w:szCs w:val="18"/>
          <w:lang w:val="lv-LV"/>
        </w:rPr>
        <w:t xml:space="preserve"> Eurostat, 2014.</w:t>
      </w:r>
    </w:p>
  </w:footnote>
  <w:footnote w:id="21">
    <w:p w:rsidR="00A54242" w:rsidRPr="005C56C1" w:rsidP="004C3D7E" w14:paraId="73CBED32"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EUROSTAT, </w:t>
      </w:r>
      <w:r>
        <w:rPr>
          <w:rFonts w:ascii="Times New Roman" w:hAnsi="Times New Roman" w:cs="Times New Roman"/>
          <w:sz w:val="18"/>
          <w:szCs w:val="18"/>
          <w:lang w:val="lv-LV"/>
        </w:rPr>
        <w:t xml:space="preserve">2013 </w:t>
      </w:r>
      <w:r w:rsidRPr="005C56C1">
        <w:rPr>
          <w:rFonts w:ascii="Times New Roman" w:hAnsi="Times New Roman" w:cs="Times New Roman"/>
          <w:sz w:val="18"/>
          <w:szCs w:val="18"/>
          <w:lang w:val="lv-LV"/>
        </w:rPr>
        <w:t>(standartizētā mirstība uz 100 000 iedz. visi cēloņi: Latvij</w:t>
      </w:r>
      <w:r>
        <w:rPr>
          <w:rFonts w:ascii="Times New Roman" w:hAnsi="Times New Roman" w:cs="Times New Roman"/>
          <w:sz w:val="18"/>
          <w:szCs w:val="18"/>
          <w:lang w:val="lv-LV"/>
        </w:rPr>
        <w:t>ā</w:t>
      </w:r>
      <w:r w:rsidRPr="005C56C1">
        <w:rPr>
          <w:rFonts w:ascii="Times New Roman" w:hAnsi="Times New Roman" w:cs="Times New Roman"/>
          <w:sz w:val="18"/>
          <w:szCs w:val="18"/>
          <w:lang w:val="lv-LV"/>
        </w:rPr>
        <w:t xml:space="preserve">  kopā 1 548,98 (vīrieši </w:t>
      </w:r>
      <w:r w:rsidRPr="005C56C1">
        <w:rPr>
          <w:rStyle w:val="FootnoteReference"/>
          <w:rFonts w:ascii="Times New Roman" w:hAnsi="Times New Roman" w:cs="Times New Roman"/>
          <w:sz w:val="18"/>
          <w:szCs w:val="18"/>
          <w:lang w:val="lv-LV"/>
        </w:rPr>
        <w:t> </w:t>
      </w:r>
      <w:r>
        <w:rPr>
          <w:rFonts w:ascii="Times New Roman" w:hAnsi="Times New Roman" w:cs="Times New Roman"/>
          <w:sz w:val="18"/>
          <w:szCs w:val="18"/>
          <w:lang w:val="lv-LV"/>
        </w:rPr>
        <w:t xml:space="preserve">2 </w:t>
      </w:r>
      <w:r w:rsidRPr="005C56C1">
        <w:rPr>
          <w:rFonts w:ascii="Times New Roman" w:hAnsi="Times New Roman" w:cs="Times New Roman"/>
          <w:sz w:val="18"/>
          <w:szCs w:val="18"/>
          <w:lang w:val="lv-LV"/>
        </w:rPr>
        <w:t>138,56) , ES vidē</w:t>
      </w:r>
      <w:r>
        <w:rPr>
          <w:rFonts w:ascii="Times New Roman" w:hAnsi="Times New Roman" w:cs="Times New Roman"/>
          <w:sz w:val="18"/>
          <w:szCs w:val="18"/>
          <w:lang w:val="lv-LV"/>
        </w:rPr>
        <w:t>ji 1 020,93 (vīrieši 1 265,46).</w:t>
      </w:r>
    </w:p>
  </w:footnote>
  <w:footnote w:id="22">
    <w:p w:rsidR="00A54242" w:rsidRPr="005C56C1" w:rsidP="004C3D7E" w14:paraId="71578ADA" w14:textId="77777777">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lang w:val="lv-LV"/>
        </w:rPr>
        <w:footnoteRef/>
      </w:r>
      <w:r w:rsidRPr="0019670E">
        <w:rPr>
          <w:rFonts w:ascii="Times New Roman" w:hAnsi="Times New Roman" w:cs="Times New Roman"/>
          <w:sz w:val="18"/>
          <w:szCs w:val="18"/>
          <w:lang w:val="lv-LV"/>
        </w:rPr>
        <w:t xml:space="preserve"> MK 27.09. 2016. noteikumi Nr.642 “Grozījumi Ministru kabineta 2013.gada 17.decembra noteikumos Nr.1529 “Veselības aprūpes organizēšanas un finansēšanas kārtība””</w:t>
      </w:r>
      <w:r>
        <w:rPr>
          <w:rFonts w:ascii="Times New Roman" w:hAnsi="Times New Roman" w:cs="Times New Roman"/>
          <w:sz w:val="18"/>
          <w:szCs w:val="18"/>
          <w:lang w:val="lv-LV"/>
        </w:rPr>
        <w:t>.</w:t>
      </w:r>
    </w:p>
  </w:footnote>
  <w:footnote w:id="23">
    <w:p w:rsidR="00A54242" w:rsidRPr="0019670E" w:rsidP="004C3D7E" w14:paraId="4676B86B" w14:textId="77777777">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OECD Reviews of health System</w:t>
      </w:r>
      <w:r w:rsidRPr="0019670E">
        <w:rPr>
          <w:rFonts w:ascii="Times New Roman" w:hAnsi="Times New Roman" w:cs="Times New Roman"/>
          <w:sz w:val="18"/>
          <w:szCs w:val="18"/>
          <w:lang w:val="lv-LV"/>
        </w:rPr>
        <w:t>, LATVIA, 2016 (11.lpp).</w:t>
      </w:r>
    </w:p>
  </w:footnote>
  <w:footnote w:id="24">
    <w:p w:rsidR="00A54242" w:rsidRPr="0019670E" w:rsidP="004C3D7E" w14:paraId="538DB803" w14:textId="77777777">
      <w:pPr>
        <w:pStyle w:val="FootnoteText"/>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OECD Reviews of health System</w:t>
      </w:r>
      <w:r w:rsidRPr="0019670E">
        <w:rPr>
          <w:rFonts w:ascii="Times New Roman" w:hAnsi="Times New Roman" w:cs="Times New Roman"/>
          <w:sz w:val="18"/>
          <w:szCs w:val="18"/>
          <w:lang w:val="lv-LV"/>
        </w:rPr>
        <w:t>, LATVIA, 2016 (11.lpp).</w:t>
      </w:r>
    </w:p>
  </w:footnote>
  <w:footnote w:id="25">
    <w:p w:rsidR="00A54242" w:rsidRPr="005C56C1" w:rsidP="004C3D7E" w14:paraId="7ED92E71"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(54.lpp.), P</w:t>
      </w:r>
      <w:r>
        <w:rPr>
          <w:rFonts w:ascii="Times New Roman" w:hAnsi="Times New Roman" w:cs="Times New Roman"/>
          <w:sz w:val="18"/>
          <w:szCs w:val="18"/>
          <w:lang w:val="lv-LV"/>
        </w:rPr>
        <w:t>B.</w:t>
      </w:r>
    </w:p>
  </w:footnote>
  <w:footnote w:id="26">
    <w:p w:rsidR="00A54242" w:rsidRPr="005C56C1" w:rsidP="004C3D7E" w14:paraId="6CD79FB5"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(57.lpp.), P</w:t>
      </w:r>
      <w:r>
        <w:rPr>
          <w:rFonts w:ascii="Times New Roman" w:hAnsi="Times New Roman" w:cs="Times New Roman"/>
          <w:sz w:val="18"/>
          <w:szCs w:val="18"/>
          <w:lang w:val="lv-LV"/>
        </w:rPr>
        <w:t>B</w:t>
      </w:r>
    </w:p>
  </w:footnote>
  <w:footnote w:id="27">
    <w:p w:rsidR="00A54242" w:rsidRPr="005C56C1" w:rsidP="004C3D7E" w14:paraId="2716C9EF"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w:t>
      </w:r>
      <w:r w:rsidRPr="0019670E">
        <w:rPr>
          <w:rFonts w:ascii="Times New Roman" w:hAnsi="Times New Roman" w:cs="Times New Roman"/>
          <w:sz w:val="18"/>
          <w:szCs w:val="18"/>
          <w:lang w:val="lv-LV"/>
        </w:rPr>
        <w:t>CSP dati, Nodarbinātie pēc saimnieciskās darbības veida un dzimuma (NACE 2.red.)</w:t>
      </w:r>
      <w:r w:rsidRPr="005C56C1">
        <w:rPr>
          <w:rFonts w:ascii="Times New Roman" w:hAnsi="Times New Roman" w:cs="Times New Roman"/>
          <w:sz w:val="18"/>
          <w:szCs w:val="18"/>
          <w:lang w:val="lv-LV"/>
        </w:rPr>
        <w:tab/>
      </w:r>
    </w:p>
  </w:footnote>
  <w:footnote w:id="28">
    <w:p w:rsidR="00A54242" w:rsidRPr="005C56C1" w14:paraId="304D8DF2"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CSP dati, Nodarbinātie pēc saimnieciskās darbības veida un dzimuma (NACE 2.red.)</w:t>
      </w:r>
      <w:r w:rsidRPr="005C56C1">
        <w:rPr>
          <w:rFonts w:ascii="Times New Roman" w:hAnsi="Times New Roman" w:cs="Times New Roman"/>
          <w:sz w:val="18"/>
          <w:szCs w:val="18"/>
        </w:rPr>
        <w:tab/>
      </w:r>
    </w:p>
  </w:footnote>
  <w:footnote w:id="29">
    <w:p w:rsidR="00A54242" w:rsidRPr="005C56C1" w:rsidP="004C3D7E" w14:paraId="2A4B58A1"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Health at a Glance:Europe2016, 159.lpp, OECD.</w:t>
      </w:r>
    </w:p>
  </w:footnote>
  <w:footnote w:id="30">
    <w:p w:rsidR="00A54242" w:rsidRPr="00F17F23" w:rsidP="004C3D7E" w14:paraId="2793D88E" w14:textId="77777777">
      <w:pPr>
        <w:pStyle w:val="FootnoteText"/>
        <w:rPr>
          <w:rFonts w:ascii="Times New Roman" w:hAnsi="Times New Roman" w:cs="Times New Roman"/>
          <w:sz w:val="18"/>
          <w:szCs w:val="18"/>
        </w:rPr>
      </w:pPr>
      <w:r>
        <w:rPr>
          <w:rStyle w:val="FootnoteReference"/>
        </w:rPr>
        <w:footnoteRef/>
      </w:r>
      <w:r>
        <w:t xml:space="preserve"> </w:t>
      </w:r>
      <w:r w:rsidRPr="00F17F23">
        <w:rPr>
          <w:rFonts w:ascii="Times New Roman" w:hAnsi="Times New Roman" w:cs="Times New Roman"/>
          <w:sz w:val="18"/>
          <w:szCs w:val="18"/>
        </w:rPr>
        <w:t>Ārstniecības personu un ārstniecības atbalsta personu reģistra dati</w:t>
      </w:r>
      <w:r>
        <w:rPr>
          <w:rFonts w:ascii="Times New Roman" w:hAnsi="Times New Roman" w:cs="Times New Roman"/>
          <w:sz w:val="18"/>
          <w:szCs w:val="18"/>
        </w:rPr>
        <w:t xml:space="preserve"> (01.01.2016.)</w:t>
      </w:r>
    </w:p>
  </w:footnote>
  <w:footnote w:id="31">
    <w:p w:rsidR="00A54242" w:rsidRPr="005C56C1" w:rsidP="004C3D7E" w14:paraId="6DE77EAC" w14:textId="77777777">
      <w:pPr>
        <w:pStyle w:val="FootnoteText"/>
        <w:rPr>
          <w:rFonts w:ascii="Times New Roman" w:hAnsi="Times New Roman" w:cs="Times New Roman"/>
          <w:sz w:val="18"/>
          <w:szCs w:val="18"/>
          <w:lang w:val="lv-LV"/>
        </w:rPr>
      </w:pPr>
      <w:r>
        <w:rPr>
          <w:rStyle w:val="FootnoteReference"/>
        </w:rPr>
        <w:footnoteRef/>
      </w:r>
      <w:r>
        <w:t xml:space="preserve"> </w:t>
      </w:r>
      <w:r w:rsidRPr="0019670E">
        <w:rPr>
          <w:rFonts w:ascii="Times New Roman" w:hAnsi="Times New Roman" w:cs="Times New Roman"/>
          <w:sz w:val="18"/>
          <w:szCs w:val="18"/>
          <w:lang w:val="lv-LV"/>
        </w:rPr>
        <w:t>Latvijas māsu asociācijas dati</w:t>
      </w:r>
    </w:p>
  </w:footnote>
  <w:footnote w:id="32">
    <w:p w:rsidR="00A54242" w:rsidRPr="005C56C1" w:rsidP="004C3D7E" w14:paraId="64F38A70"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(118.lpp.), P</w:t>
      </w:r>
      <w:r>
        <w:rPr>
          <w:rFonts w:ascii="Times New Roman" w:hAnsi="Times New Roman" w:cs="Times New Roman"/>
          <w:sz w:val="18"/>
          <w:szCs w:val="18"/>
          <w:lang w:val="lv-LV"/>
        </w:rPr>
        <w:t>B</w:t>
      </w:r>
    </w:p>
  </w:footnote>
  <w:footnote w:id="33">
    <w:p w:rsidR="00A54242" w:rsidRPr="005C56C1" w:rsidP="004C3D7E" w14:paraId="6E12D190"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(1.lpp.), P</w:t>
      </w:r>
      <w:r>
        <w:rPr>
          <w:rFonts w:ascii="Times New Roman" w:hAnsi="Times New Roman" w:cs="Times New Roman"/>
          <w:sz w:val="18"/>
          <w:szCs w:val="18"/>
          <w:lang w:val="lv-LV"/>
        </w:rPr>
        <w:t>B</w:t>
      </w:r>
    </w:p>
  </w:footnote>
  <w:footnote w:id="34">
    <w:p w:rsidR="00A54242" w:rsidRPr="005C56C1" w:rsidP="004C3D7E" w14:paraId="62FE6A36"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infrastruktūras ģenerālplāns 2016. – 2025 (8.lpp.), P</w:t>
      </w:r>
      <w:r>
        <w:rPr>
          <w:rFonts w:ascii="Times New Roman" w:hAnsi="Times New Roman" w:cs="Times New Roman"/>
          <w:sz w:val="18"/>
          <w:szCs w:val="18"/>
          <w:lang w:val="lv-LV"/>
        </w:rPr>
        <w:t>B</w:t>
      </w:r>
    </w:p>
  </w:footnote>
  <w:footnote w:id="35">
    <w:p w:rsidR="00A54242" w:rsidRPr="0019670E" w:rsidP="004C3D7E" w14:paraId="553D7ED8" w14:textId="77777777">
      <w:pPr>
        <w:pStyle w:val="FootnoteText"/>
        <w:jc w:val="both"/>
        <w:rPr>
          <w:rFonts w:ascii="Times New Roman" w:hAnsi="Times New Roman" w:cs="Times New Roman"/>
          <w:sz w:val="18"/>
          <w:szCs w:val="18"/>
          <w:lang w:val="lv-LV"/>
        </w:rPr>
      </w:pPr>
      <w:r w:rsidRPr="0019670E">
        <w:rPr>
          <w:rStyle w:val="FootnoteReference"/>
          <w:rFonts w:ascii="Times New Roman" w:hAnsi="Times New Roman" w:cs="Times New Roman"/>
          <w:sz w:val="18"/>
          <w:szCs w:val="18"/>
        </w:rPr>
        <w:footnoteRef/>
      </w:r>
      <w:r w:rsidRPr="0019670E">
        <w:rPr>
          <w:rFonts w:ascii="Times New Roman" w:hAnsi="Times New Roman" w:cs="Times New Roman"/>
          <w:sz w:val="18"/>
          <w:szCs w:val="18"/>
        </w:rPr>
        <w:t xml:space="preserve"> </w:t>
      </w:r>
      <w:r w:rsidRPr="0019670E">
        <w:rPr>
          <w:rFonts w:ascii="Times New Roman" w:hAnsi="Times New Roman" w:cs="Times New Roman"/>
          <w:sz w:val="18"/>
          <w:szCs w:val="18"/>
          <w:lang w:val="lv-LV"/>
        </w:rPr>
        <w:t xml:space="preserve">OECD </w:t>
      </w:r>
      <w:r w:rsidRPr="0019670E">
        <w:rPr>
          <w:rFonts w:ascii="Times New Roman" w:hAnsi="Times New Roman" w:cs="Times New Roman"/>
          <w:sz w:val="18"/>
          <w:szCs w:val="18"/>
        </w:rPr>
        <w:t>Reviews of health System</w:t>
      </w:r>
      <w:r w:rsidRPr="0019670E">
        <w:rPr>
          <w:rFonts w:ascii="Times New Roman" w:hAnsi="Times New Roman" w:cs="Times New Roman"/>
          <w:sz w:val="18"/>
          <w:szCs w:val="18"/>
          <w:lang w:val="lv-LV"/>
        </w:rPr>
        <w:t>, LATVIA, 2016 (12.lpp).</w:t>
      </w:r>
    </w:p>
  </w:footnote>
  <w:footnote w:id="36">
    <w:p w:rsidR="00A54242" w:rsidRPr="005C56C1" w:rsidP="004C3D7E" w14:paraId="33380D85"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0B3674">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Koriģējamās mirstības rādīt</w:t>
      </w:r>
      <w:r w:rsidRPr="0019670E">
        <w:rPr>
          <w:rFonts w:ascii="Times New Roman" w:hAnsi="Times New Roman" w:cs="Times New Roman"/>
          <w:sz w:val="18"/>
          <w:szCs w:val="18"/>
          <w:lang w:val="lv-LV"/>
        </w:rPr>
        <w:t>ājs raksturo</w:t>
      </w:r>
      <w:r w:rsidRPr="005C56C1">
        <w:rPr>
          <w:rFonts w:ascii="Times New Roman" w:hAnsi="Times New Roman" w:cs="Times New Roman"/>
          <w:sz w:val="18"/>
          <w:szCs w:val="18"/>
          <w:lang w:val="lv-LV"/>
        </w:rPr>
        <w:t xml:space="preserve"> situāciju, kas būtu novēr</w:t>
      </w:r>
      <w:r w:rsidRPr="0019670E">
        <w:rPr>
          <w:rFonts w:ascii="Times New Roman" w:hAnsi="Times New Roman" w:cs="Times New Roman"/>
          <w:sz w:val="18"/>
          <w:szCs w:val="18"/>
          <w:lang w:val="lv-LV"/>
        </w:rPr>
        <w:t>šam</w:t>
      </w:r>
      <w:r w:rsidRPr="005C56C1">
        <w:rPr>
          <w:rFonts w:ascii="Times New Roman" w:hAnsi="Times New Roman" w:cs="Times New Roman"/>
          <w:sz w:val="18"/>
          <w:szCs w:val="18"/>
          <w:lang w:val="lv-LV"/>
        </w:rPr>
        <w:t>a, pie nodrošinātas optimālas veselības aprūpes kvalitātes</w:t>
      </w:r>
    </w:p>
  </w:footnote>
  <w:footnote w:id="37">
    <w:p w:rsidR="00A54242" w:rsidRPr="005C56C1" w:rsidP="004C3D7E" w14:paraId="086B741F"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SPKC</w:t>
      </w:r>
      <w:r>
        <w:rPr>
          <w:rFonts w:ascii="Times New Roman" w:hAnsi="Times New Roman" w:cs="Times New Roman"/>
          <w:sz w:val="18"/>
          <w:szCs w:val="18"/>
          <w:lang w:val="lv-LV"/>
        </w:rPr>
        <w:t xml:space="preserve"> dati</w:t>
      </w:r>
    </w:p>
  </w:footnote>
  <w:footnote w:id="38">
    <w:p w:rsidR="00A54242" w:rsidRPr="005C56C1" w:rsidP="004C3D7E" w14:paraId="1D5283B5" w14:textId="77777777">
      <w:pPr>
        <w:pStyle w:val="FootnoteText"/>
        <w:jc w:val="both"/>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Health for 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xml:space="preserve"> datu bāze (Standartizētā mirstība uz 100 000 iedz. no sirds asinsvadu slimībām Latvijā 447,47; ES vidēji 192,05.), 2014. </w:t>
      </w:r>
    </w:p>
  </w:footnote>
  <w:footnote w:id="39">
    <w:p w:rsidR="00A54242" w:rsidRPr="001B4B54" w14:paraId="0193844F" w14:textId="77777777">
      <w:pPr>
        <w:pStyle w:val="FootnoteText"/>
        <w:rPr>
          <w:lang w:val="lv-LV"/>
        </w:rPr>
      </w:pPr>
      <w:r>
        <w:rPr>
          <w:rStyle w:val="FootnoteReference"/>
        </w:rPr>
        <w:footnoteRef/>
      </w:r>
      <w:r>
        <w:t xml:space="preserve"> </w:t>
      </w:r>
      <w:r w:rsidRPr="005C56C1">
        <w:rPr>
          <w:rFonts w:ascii="Times New Roman" w:hAnsi="Times New Roman" w:cs="Times New Roman"/>
          <w:sz w:val="18"/>
          <w:szCs w:val="18"/>
          <w:lang w:val="lv-LV"/>
        </w:rPr>
        <w:t>He</w:t>
      </w:r>
      <w:r>
        <w:rPr>
          <w:rFonts w:ascii="Times New Roman" w:hAnsi="Times New Roman" w:cs="Times New Roman"/>
          <w:sz w:val="18"/>
          <w:szCs w:val="18"/>
          <w:lang w:val="lv-LV"/>
        </w:rPr>
        <w:t>alth at a Glance:Europe2016, 137</w:t>
      </w:r>
      <w:r w:rsidRPr="005C56C1">
        <w:rPr>
          <w:rFonts w:ascii="Times New Roman" w:hAnsi="Times New Roman" w:cs="Times New Roman"/>
          <w:sz w:val="18"/>
          <w:szCs w:val="18"/>
          <w:lang w:val="lv-LV"/>
        </w:rPr>
        <w:t>.lpp, OECD.</w:t>
      </w:r>
    </w:p>
  </w:footnote>
  <w:footnote w:id="40">
    <w:p w:rsidR="00A54242" w:rsidRPr="005C56C1" w:rsidP="004C3D7E" w14:paraId="13477E1A"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Latvijas veselības aprūpes sistēmas trūkumi: interviju un fokusa grupu diskusiju rezultāti, 16.lpp, P</w:t>
      </w:r>
      <w:r>
        <w:rPr>
          <w:rFonts w:ascii="Times New Roman" w:hAnsi="Times New Roman" w:cs="Times New Roman"/>
          <w:sz w:val="18"/>
          <w:szCs w:val="18"/>
          <w:lang w:val="lv-LV"/>
        </w:rPr>
        <w:t>B</w:t>
      </w:r>
    </w:p>
  </w:footnote>
  <w:footnote w:id="41">
    <w:p w:rsidR="00A54242" w:rsidRPr="005C56C1" w:rsidP="004C3D7E" w14:paraId="38BD7627"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Slimnīcu apjomi un aprūpes kvalitāte Latvijā, 56.-57.lpp, P</w:t>
      </w:r>
      <w:r>
        <w:rPr>
          <w:rFonts w:ascii="Times New Roman" w:hAnsi="Times New Roman" w:cs="Times New Roman"/>
          <w:sz w:val="18"/>
          <w:szCs w:val="18"/>
          <w:lang w:val="lv-LV"/>
        </w:rPr>
        <w:t>B</w:t>
      </w:r>
    </w:p>
  </w:footnote>
  <w:footnote w:id="42">
    <w:p w:rsidR="00A54242" w:rsidRPr="005C56C1" w:rsidP="004C3D7E" w14:paraId="576A78D1"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Latvijas veselības aprūpes sistēmas trūkumi: interviju un fokusa grupu diskusiju rezultāti, 8.lpp, P</w:t>
      </w:r>
      <w:r>
        <w:rPr>
          <w:rFonts w:ascii="Times New Roman" w:hAnsi="Times New Roman" w:cs="Times New Roman"/>
          <w:sz w:val="18"/>
          <w:szCs w:val="18"/>
          <w:lang w:val="lv-LV"/>
        </w:rPr>
        <w:t>B</w:t>
      </w:r>
      <w:r w:rsidRPr="005C56C1">
        <w:rPr>
          <w:rFonts w:ascii="Times New Roman" w:hAnsi="Times New Roman" w:cs="Times New Roman"/>
          <w:sz w:val="18"/>
          <w:szCs w:val="18"/>
          <w:lang w:val="lv-LV"/>
        </w:rPr>
        <w:t xml:space="preserve"> </w:t>
      </w:r>
    </w:p>
  </w:footnote>
  <w:footnote w:id="43">
    <w:p w:rsidR="00A54242" w:rsidRPr="005C56C1" w:rsidP="004C3D7E" w14:paraId="2AA9C664"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w:t>
      </w:r>
      <w:r w:rsidRPr="005C56C1">
        <w:rPr>
          <w:rFonts w:ascii="Times New Roman" w:hAnsi="Times New Roman" w:cs="Times New Roman"/>
          <w:sz w:val="18"/>
          <w:szCs w:val="18"/>
          <w:lang w:val="lv-LV" w:bidi="en-US"/>
        </w:rPr>
        <w:t xml:space="preserve">Sabiedrības veselības pamatnostādnes 2014-2020” (74.lpp.), </w:t>
      </w:r>
      <w:r w:rsidRPr="005C56C1">
        <w:rPr>
          <w:rFonts w:ascii="Times New Roman" w:hAnsi="Times New Roman" w:cs="Times New Roman"/>
          <w:bCs/>
          <w:sz w:val="18"/>
          <w:szCs w:val="18"/>
          <w:lang w:val="lv-LV"/>
        </w:rPr>
        <w:t>MK rīkojums Nr.589 14.10.</w:t>
      </w:r>
      <w:r w:rsidRPr="005C56C1">
        <w:rPr>
          <w:rFonts w:ascii="Times New Roman" w:hAnsi="Times New Roman" w:cs="Times New Roman"/>
          <w:sz w:val="18"/>
          <w:szCs w:val="18"/>
          <w:lang w:val="lv-LV"/>
        </w:rPr>
        <w:t>2014.</w:t>
      </w:r>
    </w:p>
  </w:footnote>
  <w:footnote w:id="44">
    <w:p w:rsidR="00A54242" w:rsidRPr="005C56C1" w:rsidP="004C3D7E" w14:paraId="4E2CA359"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Latvijas veselības aprūpes sistēmas trūkumi: interviju un fokusa grupu diskusiju rezultāti, 33.lpp, P</w:t>
      </w:r>
      <w:r>
        <w:rPr>
          <w:rFonts w:ascii="Times New Roman" w:hAnsi="Times New Roman" w:cs="Times New Roman"/>
          <w:sz w:val="18"/>
          <w:szCs w:val="18"/>
          <w:lang w:val="lv-LV"/>
        </w:rPr>
        <w:t>B.</w:t>
      </w:r>
    </w:p>
  </w:footnote>
  <w:footnote w:id="45">
    <w:p w:rsidR="00A54242" w:rsidRPr="005C56C1" w:rsidP="004C3D7E" w14:paraId="21836FF1"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PVO, SPKC</w:t>
      </w:r>
      <w:r>
        <w:rPr>
          <w:rFonts w:ascii="Times New Roman" w:hAnsi="Times New Roman" w:cs="Times New Roman"/>
          <w:sz w:val="18"/>
          <w:szCs w:val="18"/>
          <w:lang w:val="lv-LV"/>
        </w:rPr>
        <w:t>.</w:t>
      </w:r>
    </w:p>
  </w:footnote>
  <w:footnote w:id="46">
    <w:p w:rsidR="00A54242" w:rsidRPr="005C56C1" w:rsidP="004C3D7E" w14:paraId="4A6A2586"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Slimnīcu apjomi un aprūpes kvalitāte Latvijā, 64.lpp, P</w:t>
      </w:r>
      <w:r>
        <w:rPr>
          <w:rFonts w:ascii="Times New Roman" w:hAnsi="Times New Roman" w:cs="Times New Roman"/>
          <w:sz w:val="18"/>
          <w:szCs w:val="18"/>
          <w:lang w:val="lv-LV"/>
        </w:rPr>
        <w:t>B.</w:t>
      </w:r>
    </w:p>
  </w:footnote>
  <w:footnote w:id="47">
    <w:p w:rsidR="00A54242" w:rsidRPr="005C56C1" w:rsidP="004C3D7E" w14:paraId="652E6FA0"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lang w:val="lv-LV"/>
        </w:rPr>
        <w:footnoteRef/>
      </w:r>
      <w:r w:rsidRPr="005C56C1">
        <w:rPr>
          <w:rFonts w:ascii="Times New Roman" w:hAnsi="Times New Roman" w:cs="Times New Roman"/>
          <w:sz w:val="18"/>
          <w:szCs w:val="18"/>
          <w:lang w:val="lv-LV"/>
        </w:rPr>
        <w:t xml:space="preserve"> Veselības aprūpes nozares reformu iespējas Latvijā, 8.lpp, P</w:t>
      </w:r>
      <w:r>
        <w:rPr>
          <w:rFonts w:ascii="Times New Roman" w:hAnsi="Times New Roman" w:cs="Times New Roman"/>
          <w:sz w:val="18"/>
          <w:szCs w:val="18"/>
          <w:lang w:val="lv-LV"/>
        </w:rPr>
        <w:t>B.</w:t>
      </w:r>
    </w:p>
  </w:footnote>
  <w:footnote w:id="48">
    <w:p w:rsidR="00A54242" w:rsidRPr="00AA7C21" w:rsidP="004C3D7E" w14:paraId="417D472F" w14:textId="7C699279">
      <w:pPr>
        <w:pStyle w:val="Heading3"/>
        <w:shd w:val="clear" w:color="auto" w:fill="FFFFFF"/>
        <w:spacing w:before="0"/>
        <w:jc w:val="both"/>
        <w:rPr>
          <w:rFonts w:ascii="Times New Roman" w:hAnsi="Times New Roman" w:eastAsiaTheme="minorEastAsia" w:cs="Times New Roman"/>
          <w:sz w:val="18"/>
          <w:szCs w:val="18"/>
        </w:rPr>
      </w:pPr>
      <w:r w:rsidRPr="00AA7C21">
        <w:rPr>
          <w:rStyle w:val="FootnoteReference"/>
          <w:rFonts w:ascii="Times New Roman" w:hAnsi="Times New Roman" w:eastAsiaTheme="minorEastAsia" w:cs="Times New Roman"/>
          <w:sz w:val="18"/>
          <w:szCs w:val="18"/>
        </w:rPr>
        <w:footnoteRef/>
      </w:r>
      <w:r w:rsidRPr="00AA7C21">
        <w:rPr>
          <w:rStyle w:val="FootnoteReference"/>
          <w:sz w:val="18"/>
          <w:szCs w:val="18"/>
        </w:rPr>
        <w:t xml:space="preserve"> </w:t>
      </w:r>
      <w:bookmarkStart w:id="39" w:name="_Toc256000048"/>
      <w:bookmarkStart w:id="40" w:name="_Toc256000007"/>
      <w:bookmarkStart w:id="41" w:name="_Toc256000045"/>
      <w:bookmarkStart w:id="42" w:name="_Toc256000089"/>
      <w:r w:rsidRPr="00AA7C21">
        <w:rPr>
          <w:rFonts w:ascii="Times New Roman" w:hAnsi="Times New Roman" w:eastAsiaTheme="minorEastAsia" w:cs="Times New Roman"/>
          <w:sz w:val="18"/>
          <w:szCs w:val="18"/>
        </w:rPr>
        <w:t xml:space="preserve">MK 31.01.2017. noteikumi Nr.60 </w:t>
      </w:r>
      <w:r w:rsidRPr="00E81B05">
        <w:rPr>
          <w:rFonts w:ascii="Times New Roman" w:hAnsi="Times New Roman" w:eastAsiaTheme="minorEastAsia" w:cs="Times New Roman"/>
          <w:sz w:val="18"/>
          <w:szCs w:val="18"/>
        </w:rPr>
        <w:t>"</w:t>
      </w:r>
      <w:r w:rsidRPr="00AA7C21">
        <w:rPr>
          <w:rFonts w:ascii="Times New Roman" w:hAnsi="Times New Roman" w:eastAsiaTheme="minorEastAsia" w:cs="Times New Roman"/>
          <w:sz w:val="18"/>
          <w:szCs w:val="18"/>
        </w:rPr>
        <w:t>Grozījumi Ministru kabineta 2006. gada 25. jūlija noteikumos Nr.611 "</w:t>
      </w:r>
      <w:r>
        <w:fldChar w:fldCharType="begin"/>
      </w:r>
      <w:r>
        <w:instrText xml:space="preserve"> HYPERLINK "https://likumi.lv/ta/id/140695-dzemdibu-palidzibas-nodrosinasanas-kartiba" \t "_blank" </w:instrText>
      </w:r>
      <w:r>
        <w:fldChar w:fldCharType="separate"/>
      </w:r>
      <w:r w:rsidRPr="00AA7C21">
        <w:rPr>
          <w:rFonts w:ascii="Times New Roman" w:hAnsi="Times New Roman" w:eastAsiaTheme="minorEastAsia" w:cs="Times New Roman"/>
          <w:sz w:val="18"/>
          <w:szCs w:val="18"/>
        </w:rPr>
        <w:t>Dzemdību palīdzības nodrošināšanas kārtība</w:t>
      </w:r>
      <w:r>
        <w:fldChar w:fldCharType="end"/>
      </w:r>
      <w:r w:rsidRPr="00AA7C21">
        <w:rPr>
          <w:rFonts w:ascii="Times New Roman" w:hAnsi="Times New Roman" w:eastAsiaTheme="minorEastAsia" w:cs="Times New Roman"/>
          <w:sz w:val="18"/>
          <w:szCs w:val="18"/>
        </w:rPr>
        <w:t>""</w:t>
      </w:r>
      <w:r>
        <w:rPr>
          <w:rFonts w:ascii="Times New Roman" w:hAnsi="Times New Roman" w:eastAsiaTheme="minorEastAsia" w:cs="Times New Roman"/>
          <w:sz w:val="18"/>
          <w:szCs w:val="18"/>
        </w:rPr>
        <w:t>.</w:t>
      </w:r>
      <w:bookmarkEnd w:id="42"/>
      <w:bookmarkEnd w:id="41"/>
      <w:bookmarkEnd w:id="39"/>
      <w:bookmarkEnd w:id="40"/>
    </w:p>
  </w:footnote>
  <w:footnote w:id="49">
    <w:p w:rsidR="00A54242" w:rsidRPr="00E975ED" w:rsidP="004C3D7E" w14:paraId="7E20ABCA" w14:textId="24C110AD">
      <w:pPr>
        <w:pStyle w:val="Heading3"/>
        <w:shd w:val="clear" w:color="auto" w:fill="FFFFFF"/>
        <w:spacing w:before="0"/>
        <w:jc w:val="both"/>
        <w:rPr>
          <w:rFonts w:ascii="Times New Roman" w:hAnsi="Times New Roman" w:eastAsiaTheme="minorEastAsia" w:cs="Times New Roman"/>
          <w:sz w:val="18"/>
          <w:szCs w:val="18"/>
        </w:rPr>
      </w:pPr>
      <w:r w:rsidRPr="00E975ED">
        <w:rPr>
          <w:rStyle w:val="FootnoteReference"/>
          <w:rFonts w:ascii="Times New Roman" w:hAnsi="Times New Roman" w:eastAsiaTheme="minorEastAsia" w:cs="Times New Roman"/>
          <w:sz w:val="18"/>
          <w:szCs w:val="18"/>
        </w:rPr>
        <w:footnoteRef/>
      </w:r>
      <w:r w:rsidRPr="00E975ED">
        <w:rPr>
          <w:rStyle w:val="FootnoteReference"/>
          <w:rFonts w:ascii="Times New Roman" w:hAnsi="Times New Roman" w:eastAsiaTheme="minorEastAsia" w:cs="Times New Roman"/>
          <w:sz w:val="18"/>
          <w:szCs w:val="18"/>
        </w:rPr>
        <w:t xml:space="preserve"> </w:t>
      </w:r>
      <w:bookmarkStart w:id="43" w:name="_Toc256000049"/>
      <w:bookmarkStart w:id="44" w:name="_Toc256000008"/>
      <w:bookmarkStart w:id="45" w:name="_Toc256000046"/>
      <w:bookmarkStart w:id="46" w:name="_Toc256000090"/>
      <w:r w:rsidRPr="00E975ED">
        <w:rPr>
          <w:rFonts w:ascii="Times New Roman" w:hAnsi="Times New Roman" w:eastAsiaTheme="minorEastAsia" w:cs="Times New Roman"/>
          <w:sz w:val="18"/>
          <w:szCs w:val="18"/>
        </w:rPr>
        <w:t xml:space="preserve">MK 20.12.2016. noteikumi Nr.862 </w:t>
      </w:r>
      <w:r w:rsidRPr="00AA7C21">
        <w:rPr>
          <w:rFonts w:ascii="Times New Roman" w:hAnsi="Times New Roman" w:eastAsiaTheme="minorEastAsia" w:cs="Times New Roman"/>
          <w:sz w:val="18"/>
          <w:szCs w:val="18"/>
        </w:rPr>
        <w:t>"</w:t>
      </w:r>
      <w:r w:rsidRPr="00E975ED">
        <w:rPr>
          <w:rFonts w:ascii="Times New Roman" w:hAnsi="Times New Roman" w:eastAsiaTheme="minorEastAsia" w:cs="Times New Roman"/>
          <w:sz w:val="18"/>
          <w:szCs w:val="18"/>
        </w:rPr>
        <w:t>Grozījumi Ministru kabineta 2009. gada 20. janvāra noteikumos Nr. 60 "</w:t>
      </w:r>
      <w:r>
        <w:fldChar w:fldCharType="begin"/>
      </w:r>
      <w:r>
        <w:instrText xml:space="preserve"> HYPERLINK "https://likumi.lv/ta/id/187621-noteikumi-par-obligatajam-prasibam-arstniecibas-iestadem-un-to-strukturvienibam" \t "_blank" </w:instrText>
      </w:r>
      <w:r>
        <w:fldChar w:fldCharType="separate"/>
      </w:r>
      <w:r w:rsidRPr="00DD39F7">
        <w:rPr>
          <w:rFonts w:ascii="Times New Roman" w:hAnsi="Times New Roman" w:eastAsiaTheme="minorEastAsia" w:cs="Times New Roman"/>
          <w:sz w:val="18"/>
          <w:szCs w:val="18"/>
        </w:rPr>
        <w:t>Noteikumi par obligātajām prasībām ārstniecības iestādēm un to struktūrvienībām</w:t>
      </w:r>
      <w:r>
        <w:fldChar w:fldCharType="end"/>
      </w:r>
      <w:r w:rsidRPr="00E975ED">
        <w:rPr>
          <w:rFonts w:ascii="Times New Roman" w:hAnsi="Times New Roman" w:eastAsiaTheme="minorEastAsia" w:cs="Times New Roman"/>
          <w:sz w:val="18"/>
          <w:szCs w:val="18"/>
        </w:rPr>
        <w:t>"</w:t>
      </w:r>
      <w:r>
        <w:rPr>
          <w:rFonts w:ascii="Times New Roman" w:hAnsi="Times New Roman" w:eastAsiaTheme="minorEastAsia" w:cs="Times New Roman"/>
          <w:sz w:val="18"/>
          <w:szCs w:val="18"/>
        </w:rPr>
        <w:t>.</w:t>
      </w:r>
      <w:bookmarkEnd w:id="46"/>
      <w:bookmarkEnd w:id="45"/>
      <w:bookmarkEnd w:id="43"/>
      <w:bookmarkEnd w:id="44"/>
    </w:p>
  </w:footnote>
  <w:footnote w:id="50">
    <w:p w:rsidR="00A54242" w:rsidRPr="00DD39F7" w:rsidP="004C3D7E" w14:paraId="466B5CCB" w14:textId="77777777">
      <w:pPr>
        <w:pStyle w:val="FootnoteText"/>
        <w:jc w:val="both"/>
        <w:rPr>
          <w:rFonts w:ascii="Times New Roman" w:hAnsi="Times New Roman" w:cs="Times New Roman"/>
          <w:sz w:val="18"/>
          <w:szCs w:val="18"/>
          <w:lang w:val="lv-LV"/>
        </w:rPr>
      </w:pPr>
      <w:r w:rsidRPr="00E975ED">
        <w:rPr>
          <w:rStyle w:val="FootnoteReference"/>
          <w:rFonts w:ascii="Times New Roman" w:hAnsi="Times New Roman" w:cs="Times New Roman"/>
          <w:sz w:val="18"/>
          <w:szCs w:val="18"/>
          <w:lang w:val="lv-LV"/>
        </w:rPr>
        <w:footnoteRef/>
      </w:r>
      <w:r w:rsidRPr="00E975ED">
        <w:rPr>
          <w:rFonts w:ascii="Times New Roman" w:hAnsi="Times New Roman" w:cs="Times New Roman"/>
          <w:sz w:val="18"/>
          <w:szCs w:val="18"/>
          <w:lang w:val="lv-LV"/>
        </w:rPr>
        <w:t xml:space="preserve"> OECD </w:t>
      </w:r>
      <w:r w:rsidRPr="00E975ED">
        <w:rPr>
          <w:rFonts w:ascii="Times New Roman" w:hAnsi="Times New Roman" w:cs="Times New Roman"/>
          <w:sz w:val="18"/>
          <w:szCs w:val="18"/>
        </w:rPr>
        <w:t>Reviews of health System,</w:t>
      </w:r>
      <w:r w:rsidRPr="00DD39F7">
        <w:rPr>
          <w:rFonts w:ascii="Times New Roman" w:hAnsi="Times New Roman" w:cs="Times New Roman"/>
          <w:sz w:val="18"/>
          <w:szCs w:val="18"/>
          <w:lang w:val="lv-LV"/>
        </w:rPr>
        <w:t xml:space="preserve"> LATVIA, 2016 (11.lpp).</w:t>
      </w:r>
    </w:p>
  </w:footnote>
  <w:footnote w:id="51">
    <w:p w:rsidR="00A54242" w:rsidRPr="005C56C1" w:rsidP="004C3D7E" w14:paraId="1FD3ADB1"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EK 2017.gada ziņojums par Latviju (2.lpp).</w:t>
      </w:r>
    </w:p>
  </w:footnote>
  <w:footnote w:id="52">
    <w:p w:rsidR="00A54242" w:rsidRPr="005C56C1" w:rsidP="004C3D7E" w14:paraId="16BB1FE4"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lang w:val="lv-LV"/>
        </w:rPr>
        <w:t xml:space="preserve"> </w:t>
      </w:r>
      <w:r w:rsidRPr="005C56C1">
        <w:rPr>
          <w:rFonts w:ascii="Times New Roman" w:hAnsi="Times New Roman" w:cs="Times New Roman"/>
          <w:sz w:val="18"/>
          <w:szCs w:val="18"/>
          <w:lang w:val="lv-LV"/>
        </w:rPr>
        <w:t>PVO pārskats par veselības aprūpes finansēšanas politiku Latvijā – iespējas un izaicinājumi starptautiskās pieredzes kontekstā, 2016.gada jūlijs, (9.lpp).</w:t>
      </w:r>
    </w:p>
  </w:footnote>
  <w:footnote w:id="53">
    <w:p w:rsidR="00A54242" w:rsidRPr="005C56C1" w:rsidP="004C3D7E" w14:paraId="23C33756"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Style w:val="FootnoteReference"/>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 EK 2017.gada ziņojums par Latviju (27.lpp).</w:t>
      </w:r>
    </w:p>
  </w:footnote>
  <w:footnote w:id="54">
    <w:p w:rsidR="00A54242" w:rsidRPr="005C56C1" w:rsidP="004C3D7E" w14:paraId="132E98FD"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lang w:val="lv-LV"/>
        </w:rPr>
        <w:t xml:space="preserve"> OECD Reviews of health System, LATVIA, 2016 (13.lpp).</w:t>
      </w:r>
    </w:p>
  </w:footnote>
  <w:footnote w:id="55">
    <w:p w:rsidR="00A54242" w:rsidRPr="003C7B45" w:rsidP="004C3D7E" w14:paraId="7DAFE4F8" w14:textId="232A91A2">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lang w:val="lv-LV"/>
        </w:rPr>
        <w:footnoteRef/>
      </w:r>
      <w:r w:rsidRPr="003C7B45">
        <w:rPr>
          <w:rFonts w:ascii="Times New Roman" w:hAnsi="Times New Roman" w:cs="Times New Roman"/>
          <w:sz w:val="18"/>
          <w:szCs w:val="18"/>
          <w:lang w:val="lv-LV"/>
        </w:rPr>
        <w:t xml:space="preserve"> </w:t>
      </w:r>
      <w:r w:rsidRPr="00AA7C21">
        <w:rPr>
          <w:rFonts w:ascii="Times New Roman" w:hAnsi="Times New Roman" w:cs="Times New Roman"/>
          <w:sz w:val="18"/>
          <w:szCs w:val="18"/>
        </w:rPr>
        <w:t>"</w:t>
      </w:r>
      <w:r w:rsidRPr="003C7B45">
        <w:rPr>
          <w:rFonts w:ascii="Times New Roman" w:hAnsi="Times New Roman" w:cs="Times New Roman"/>
          <w:sz w:val="18"/>
          <w:szCs w:val="18"/>
          <w:lang w:val="lv-LV"/>
        </w:rPr>
        <w:t>Sabiedrības veselības pamatnostādnes 2014-2020</w:t>
      </w:r>
      <w:r w:rsidRPr="00AA7C21">
        <w:rPr>
          <w:rFonts w:ascii="Times New Roman" w:hAnsi="Times New Roman" w:cs="Times New Roman"/>
          <w:sz w:val="18"/>
          <w:szCs w:val="18"/>
        </w:rPr>
        <w:t>"</w:t>
      </w:r>
      <w:r w:rsidRPr="003C7B45">
        <w:rPr>
          <w:rFonts w:ascii="Times New Roman" w:hAnsi="Times New Roman" w:cs="Times New Roman"/>
          <w:sz w:val="18"/>
          <w:szCs w:val="18"/>
          <w:lang w:val="lv-LV"/>
        </w:rPr>
        <w:t xml:space="preserve"> (73.lpp.), MK rīkojums Nr.589 14.10.2014.</w:t>
      </w:r>
    </w:p>
  </w:footnote>
  <w:footnote w:id="56">
    <w:p w:rsidR="00A54242" w:rsidRPr="0005748E" w14:paraId="5FEFEDBC" w14:textId="77777777">
      <w:pPr>
        <w:pStyle w:val="FootnoteText"/>
        <w:rPr>
          <w:lang w:val="lv-LV"/>
        </w:rPr>
      </w:pPr>
      <w:r>
        <w:rPr>
          <w:rStyle w:val="FootnoteReference"/>
        </w:rPr>
        <w:footnoteRef/>
      </w:r>
      <w:r>
        <w:t xml:space="preserve"> </w:t>
      </w:r>
      <w:r w:rsidRPr="005C56C1">
        <w:rPr>
          <w:rFonts w:ascii="Times New Roman" w:hAnsi="Times New Roman" w:cs="Times New Roman"/>
          <w:sz w:val="18"/>
          <w:szCs w:val="18"/>
          <w:lang w:val="lv-LV"/>
        </w:rPr>
        <w:t>OECD Reviews of</w:t>
      </w:r>
      <w:r>
        <w:rPr>
          <w:rFonts w:ascii="Times New Roman" w:hAnsi="Times New Roman" w:cs="Times New Roman"/>
          <w:sz w:val="18"/>
          <w:szCs w:val="18"/>
          <w:lang w:val="lv-LV"/>
        </w:rPr>
        <w:t xml:space="preserve"> health System, LATVIA, 2016 (61</w:t>
      </w:r>
      <w:r w:rsidRPr="005C56C1">
        <w:rPr>
          <w:rFonts w:ascii="Times New Roman" w:hAnsi="Times New Roman" w:cs="Times New Roman"/>
          <w:sz w:val="18"/>
          <w:szCs w:val="18"/>
          <w:lang w:val="lv-LV"/>
        </w:rPr>
        <w:t>.lpp).</w:t>
      </w:r>
    </w:p>
  </w:footnote>
  <w:footnote w:id="57">
    <w:p w:rsidR="00A54242" w:rsidRPr="009A0A84" w14:paraId="12803804" w14:textId="77777777">
      <w:pPr>
        <w:pStyle w:val="FootnoteText"/>
        <w:rPr>
          <w:rFonts w:ascii="Times New Roman" w:hAnsi="Times New Roman" w:cs="Times New Roman"/>
          <w:sz w:val="18"/>
          <w:szCs w:val="18"/>
          <w:lang w:val="lv-LV"/>
        </w:rPr>
      </w:pPr>
      <w:r w:rsidRPr="009A0A84">
        <w:rPr>
          <w:rStyle w:val="FootnoteReference"/>
          <w:lang w:val="lv-LV"/>
        </w:rPr>
        <w:footnoteRef/>
      </w:r>
      <w:r w:rsidRPr="009A0A84">
        <w:rPr>
          <w:rFonts w:ascii="Times New Roman" w:hAnsi="Times New Roman" w:cs="Times New Roman"/>
          <w:sz w:val="18"/>
          <w:szCs w:val="18"/>
          <w:lang w:val="lv-LV"/>
        </w:rPr>
        <w:t xml:space="preserve"> Raksturo ienākumu nevienlīdzību. Tas variē no 0 līdz 100. Džini koeficients ir 0, ja pastāv absolūta ienākumu vienlīdzība (t. i., visiem iedzīvotājiem ir vienādi ienākumi), bet, jo vairāk tas tuvojas 100, jo lielāka ir ienākumu nevienlīdzība (CSP).</w:t>
      </w:r>
    </w:p>
  </w:footnote>
  <w:footnote w:id="58">
    <w:p w:rsidR="00A54242" w:rsidRPr="003C7B45" w:rsidP="004C3D7E" w14:paraId="5BF1A873" w14:textId="77777777">
      <w:pPr>
        <w:pStyle w:val="FootnoteText"/>
        <w:rPr>
          <w:rFonts w:ascii="Times New Roman" w:hAnsi="Times New Roman" w:cs="Times New Roman"/>
          <w:sz w:val="18"/>
          <w:szCs w:val="18"/>
          <w:lang w:val="lv-LV"/>
        </w:rPr>
      </w:pPr>
      <w:r w:rsidRPr="009A0A84">
        <w:rPr>
          <w:rStyle w:val="FootnoteReference"/>
          <w:lang w:val="lv-LV"/>
        </w:rPr>
        <w:footnoteRef/>
      </w:r>
      <w:r w:rsidRPr="009A0A84">
        <w:rPr>
          <w:rStyle w:val="FootnoteReference"/>
        </w:rPr>
        <w:t xml:space="preserve"> </w:t>
      </w:r>
      <w:r w:rsidRPr="003C7B45">
        <w:rPr>
          <w:rFonts w:ascii="Times New Roman" w:hAnsi="Times New Roman" w:cs="Times New Roman"/>
          <w:sz w:val="18"/>
          <w:szCs w:val="18"/>
          <w:lang w:val="lv-LV"/>
        </w:rPr>
        <w:t>EK 2016.gada ziņojums par Latviju</w:t>
      </w:r>
      <w:r>
        <w:rPr>
          <w:rFonts w:ascii="Times New Roman" w:hAnsi="Times New Roman" w:cs="Times New Roman"/>
          <w:sz w:val="18"/>
          <w:szCs w:val="18"/>
          <w:lang w:val="lv-LV"/>
        </w:rPr>
        <w:t xml:space="preserve"> (6.lpp).</w:t>
      </w:r>
    </w:p>
  </w:footnote>
  <w:footnote w:id="59">
    <w:p w:rsidR="00A54242" w:rsidRPr="003C7B45" w:rsidP="004C3D7E" w14:paraId="60D82A0E" w14:textId="77777777">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lang w:val="lv-LV"/>
        </w:rPr>
        <w:t xml:space="preserve"> CSP, Statistisko datu krājums “IEDZĪVOTĀJU VESELĪBAS APSEKOJUMA REZULTĀTI LATVIJĀ”, 27.lpp.</w:t>
      </w:r>
      <w:r>
        <w:rPr>
          <w:rFonts w:ascii="Times New Roman" w:hAnsi="Times New Roman" w:cs="Times New Roman"/>
          <w:sz w:val="18"/>
          <w:szCs w:val="18"/>
          <w:lang w:val="lv-LV"/>
        </w:rPr>
        <w:t>; (2014.gada aptaujas dati)</w:t>
      </w:r>
    </w:p>
  </w:footnote>
  <w:footnote w:id="60">
    <w:p w:rsidR="00A54242" w:rsidRPr="003C7B45" w:rsidP="004C3D7E" w14:paraId="5FD2329A" w14:textId="77777777">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lang w:val="lv-LV"/>
        </w:rPr>
        <w:footnoteRef/>
      </w:r>
      <w:r w:rsidRPr="003C7B45">
        <w:rPr>
          <w:rFonts w:ascii="Times New Roman" w:hAnsi="Times New Roman" w:cs="Times New Roman"/>
          <w:sz w:val="18"/>
          <w:szCs w:val="18"/>
          <w:lang w:val="lv-LV"/>
        </w:rPr>
        <w:t xml:space="preserve"> CSP, Statistisko datu krājums “IEDZĪVOTĀJU VESELĪBAS APSEKOJUMA REZULTĀTI LATVIJĀ”, 12.lpp.</w:t>
      </w:r>
      <w:r>
        <w:rPr>
          <w:rFonts w:ascii="Times New Roman" w:hAnsi="Times New Roman" w:cs="Times New Roman"/>
          <w:sz w:val="18"/>
          <w:szCs w:val="18"/>
          <w:lang w:val="lv-LV"/>
        </w:rPr>
        <w:t>; (2013.gada aptaujas dati).</w:t>
      </w:r>
    </w:p>
  </w:footnote>
  <w:footnote w:id="61">
    <w:p w:rsidR="00A54242" w:rsidRPr="003C7B45" w:rsidP="004C3D7E" w14:paraId="1DEC1DC8" w14:textId="77777777">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rPr>
        <w:t xml:space="preserve"> EK 2017.</w:t>
      </w:r>
      <w:r w:rsidRPr="003C7B45">
        <w:rPr>
          <w:rFonts w:ascii="Times New Roman" w:hAnsi="Times New Roman" w:cs="Times New Roman"/>
          <w:sz w:val="18"/>
          <w:szCs w:val="18"/>
          <w:lang w:val="lv-LV"/>
        </w:rPr>
        <w:t>gada ziņojums par Latviju</w:t>
      </w:r>
      <w:r w:rsidRPr="003C7B45">
        <w:rPr>
          <w:rFonts w:ascii="Times New Roman" w:hAnsi="Times New Roman" w:cs="Times New Roman"/>
          <w:sz w:val="18"/>
          <w:szCs w:val="18"/>
        </w:rPr>
        <w:t xml:space="preserve"> (17.lpp).</w:t>
      </w:r>
    </w:p>
  </w:footnote>
  <w:footnote w:id="62">
    <w:p w:rsidR="00A54242" w:rsidRPr="003C7B45" w:rsidP="004C3D7E" w14:paraId="063F4159" w14:textId="77777777">
      <w:pPr>
        <w:pStyle w:val="FootnoteText"/>
        <w:rPr>
          <w:rFonts w:ascii="Times New Roman" w:hAnsi="Times New Roman" w:cs="Times New Roman"/>
          <w:sz w:val="18"/>
          <w:szCs w:val="18"/>
          <w:lang w:val="lv-LV"/>
        </w:rPr>
      </w:pPr>
      <w:r w:rsidRPr="003C7B45">
        <w:rPr>
          <w:rStyle w:val="FootnoteReference"/>
          <w:rFonts w:ascii="Times New Roman" w:hAnsi="Times New Roman" w:cs="Times New Roman"/>
          <w:sz w:val="18"/>
          <w:szCs w:val="18"/>
        </w:rPr>
        <w:footnoteRef/>
      </w:r>
      <w:r w:rsidRPr="003C7B45">
        <w:rPr>
          <w:rFonts w:ascii="Times New Roman" w:hAnsi="Times New Roman" w:cs="Times New Roman"/>
          <w:sz w:val="18"/>
          <w:szCs w:val="18"/>
          <w:lang w:val="lv-LV"/>
        </w:rPr>
        <w:t xml:space="preserve"> </w:t>
      </w:r>
      <w:bookmarkStart w:id="57" w:name="OLE_LINK1"/>
      <w:bookmarkStart w:id="58" w:name="OLE_LINK2"/>
      <w:r w:rsidRPr="003C7B45">
        <w:rPr>
          <w:rFonts w:ascii="Times New Roman" w:hAnsi="Times New Roman" w:cs="Times New Roman"/>
          <w:sz w:val="18"/>
          <w:szCs w:val="18"/>
          <w:lang w:val="lv-LV"/>
        </w:rPr>
        <w:t>Konceptuāls ziņojums ”Par Latvijas veselības aprūpes sistēmas finansēšanas modeļa maiņu” (9.lpp.), MK rīkojums Nr.633, 01.11.2016.</w:t>
      </w:r>
      <w:bookmarkEnd w:id="57"/>
      <w:bookmarkEnd w:id="58"/>
    </w:p>
  </w:footnote>
  <w:footnote w:id="63">
    <w:p w:rsidR="00A54242" w:rsidRPr="003C7B45" w:rsidP="004C3D7E" w14:paraId="43BAB5F2" w14:textId="77777777">
      <w:pPr>
        <w:pStyle w:val="ListParagraph"/>
        <w:spacing w:after="0" w:line="240" w:lineRule="auto"/>
        <w:ind w:left="0"/>
        <w:jc w:val="both"/>
        <w:rPr>
          <w:rFonts w:ascii="Times New Roman" w:hAnsi="Times New Roman" w:cs="Times New Roman"/>
          <w:sz w:val="18"/>
          <w:szCs w:val="18"/>
        </w:rPr>
      </w:pPr>
      <w:r w:rsidRPr="003C7B45">
        <w:rPr>
          <w:rStyle w:val="FootnoteReference"/>
          <w:rFonts w:ascii="Times New Roman" w:hAnsi="Times New Roman" w:cs="Times New Roman"/>
          <w:sz w:val="18"/>
          <w:szCs w:val="18"/>
          <w:lang w:val="en-US"/>
        </w:rPr>
        <w:footnoteRef/>
      </w:r>
      <w:r w:rsidRPr="003C7B45">
        <w:rPr>
          <w:rFonts w:ascii="Times New Roman" w:hAnsi="Times New Roman" w:cs="Times New Roman"/>
          <w:sz w:val="18"/>
          <w:szCs w:val="18"/>
        </w:rPr>
        <w:t xml:space="preserve"> Veselības aprūpes nozares reformu iespēja</w:t>
      </w:r>
      <w:r>
        <w:rPr>
          <w:rFonts w:ascii="Times New Roman" w:hAnsi="Times New Roman" w:cs="Times New Roman"/>
          <w:sz w:val="18"/>
          <w:szCs w:val="18"/>
        </w:rPr>
        <w:t>s La</w:t>
      </w:r>
      <w:r w:rsidRPr="003C7B45">
        <w:rPr>
          <w:rFonts w:ascii="Times New Roman" w:hAnsi="Times New Roman" w:cs="Times New Roman"/>
          <w:sz w:val="18"/>
          <w:szCs w:val="18"/>
        </w:rPr>
        <w:t>tvijā, 5.lpp., PB</w:t>
      </w:r>
    </w:p>
  </w:footnote>
  <w:footnote w:id="64">
    <w:p w:rsidR="00A54242" w:rsidRPr="003C7B45" w:rsidP="004C3D7E" w14:paraId="6CE2CABF" w14:textId="77777777">
      <w:pPr>
        <w:pStyle w:val="ListParagraph"/>
        <w:spacing w:after="0" w:line="240" w:lineRule="auto"/>
        <w:ind w:left="0"/>
        <w:jc w:val="both"/>
        <w:rPr>
          <w:rFonts w:ascii="Times New Roman" w:hAnsi="Times New Roman" w:cs="Times New Roman"/>
          <w:sz w:val="18"/>
          <w:szCs w:val="18"/>
        </w:rPr>
      </w:pPr>
      <w:r w:rsidRPr="003C7B45">
        <w:rPr>
          <w:rStyle w:val="FootnoteReference"/>
          <w:rFonts w:ascii="Times New Roman" w:hAnsi="Times New Roman" w:cs="Times New Roman"/>
          <w:sz w:val="18"/>
          <w:szCs w:val="18"/>
          <w:lang w:val="en-US"/>
        </w:rPr>
        <w:footnoteRef/>
      </w:r>
      <w:r w:rsidRPr="003C7B45">
        <w:rPr>
          <w:rFonts w:ascii="Times New Roman" w:hAnsi="Times New Roman" w:cs="Times New Roman"/>
          <w:sz w:val="18"/>
          <w:szCs w:val="18"/>
        </w:rPr>
        <w:t xml:space="preserve"> Veselības aprūpes nozares reformu iespējas Latvijā, 11.lpp., PB</w:t>
      </w:r>
    </w:p>
  </w:footnote>
  <w:footnote w:id="65">
    <w:p w:rsidR="00A54242" w:rsidRPr="00AA7C21" w:rsidP="004C3D7E" w14:paraId="5388E650" w14:textId="77777777">
      <w:pPr>
        <w:pStyle w:val="FootnoteText"/>
        <w:rPr>
          <w:rFonts w:ascii="Times New Roman" w:hAnsi="Times New Roman" w:cs="Times New Roman"/>
          <w:sz w:val="18"/>
          <w:szCs w:val="18"/>
        </w:rPr>
      </w:pPr>
      <w:r w:rsidRPr="00AA7C21">
        <w:rPr>
          <w:rStyle w:val="FootnoteReference"/>
          <w:rFonts w:ascii="Times New Roman" w:hAnsi="Times New Roman" w:cs="Times New Roman"/>
          <w:sz w:val="18"/>
          <w:szCs w:val="18"/>
        </w:rPr>
        <w:footnoteRef/>
      </w:r>
      <w:r w:rsidRPr="00AA7C21">
        <w:rPr>
          <w:rFonts w:ascii="Times New Roman" w:hAnsi="Times New Roman" w:cs="Times New Roman"/>
          <w:sz w:val="18"/>
          <w:szCs w:val="18"/>
        </w:rPr>
        <w:t xml:space="preserve"> </w:t>
      </w:r>
      <w:r w:rsidRPr="00AA7C21">
        <w:rPr>
          <w:rFonts w:ascii="Times New Roman" w:hAnsi="Times New Roman" w:cs="Times New Roman"/>
          <w:sz w:val="18"/>
          <w:szCs w:val="18"/>
          <w:lang w:val="lv-LV"/>
        </w:rPr>
        <w:t xml:space="preserve">OECD </w:t>
      </w:r>
      <w:r w:rsidRPr="00AA7C21">
        <w:rPr>
          <w:rFonts w:ascii="Times New Roman" w:hAnsi="Times New Roman" w:cs="Times New Roman"/>
          <w:sz w:val="18"/>
          <w:szCs w:val="18"/>
        </w:rPr>
        <w:t>Reviews of healt</w:t>
      </w:r>
      <w:r>
        <w:rPr>
          <w:rFonts w:ascii="Times New Roman" w:hAnsi="Times New Roman" w:cs="Times New Roman"/>
          <w:sz w:val="18"/>
          <w:szCs w:val="18"/>
        </w:rPr>
        <w:t>h System, Latvia</w:t>
      </w:r>
      <w:r w:rsidRPr="00AA7C21">
        <w:rPr>
          <w:rFonts w:ascii="Times New Roman" w:hAnsi="Times New Roman" w:cs="Times New Roman"/>
          <w:sz w:val="18"/>
          <w:szCs w:val="18"/>
        </w:rPr>
        <w:t>, 2016 (11.lpp).</w:t>
      </w:r>
    </w:p>
  </w:footnote>
  <w:footnote w:id="66">
    <w:p w:rsidR="00A54242" w:rsidRPr="006C1AB1" w:rsidP="004C3D7E" w14:paraId="45F87EAD" w14:textId="77777777">
      <w:pPr>
        <w:pStyle w:val="FootnoteText"/>
        <w:rPr>
          <w:rFonts w:ascii="Times New Roman" w:hAnsi="Times New Roman" w:cs="Times New Roman"/>
          <w:sz w:val="18"/>
          <w:szCs w:val="18"/>
          <w:lang w:val="lv-LV"/>
        </w:rPr>
      </w:pPr>
      <w:r w:rsidRPr="006C1AB1">
        <w:rPr>
          <w:rStyle w:val="FootnoteReference"/>
          <w:rFonts w:ascii="Times New Roman" w:hAnsi="Times New Roman" w:cs="Times New Roman"/>
          <w:sz w:val="18"/>
          <w:szCs w:val="18"/>
        </w:rPr>
        <w:footnoteRef/>
      </w:r>
      <w:r w:rsidRPr="006C1AB1">
        <w:rPr>
          <w:rFonts w:ascii="Times New Roman" w:hAnsi="Times New Roman" w:cs="Times New Roman"/>
          <w:sz w:val="18"/>
          <w:szCs w:val="18"/>
          <w:lang w:val="lv-LV"/>
        </w:rPr>
        <w:t xml:space="preserve"> Latvijas Nacionālais attīstības plāns 2014-2020, (60.- 61.lpp).</w:t>
      </w:r>
    </w:p>
  </w:footnote>
  <w:footnote w:id="67">
    <w:p w:rsidR="00A54242" w:rsidP="004C3D7E" w14:paraId="69209719" w14:textId="77777777">
      <w:pPr>
        <w:pStyle w:val="Default"/>
        <w:jc w:val="both"/>
        <w:rPr>
          <w:sz w:val="18"/>
          <w:szCs w:val="18"/>
          <w:lang w:val="lv-LV"/>
        </w:rPr>
      </w:pPr>
      <w:r>
        <w:rPr>
          <w:rStyle w:val="FootnoteReference"/>
          <w:rFonts w:ascii="Times New Roman" w:hAnsi="Times New Roman"/>
          <w:sz w:val="18"/>
          <w:szCs w:val="18"/>
        </w:rPr>
        <w:footnoteRef/>
      </w:r>
      <w:r>
        <w:rPr>
          <w:rFonts w:ascii="Times New Roman" w:hAnsi="Times New Roman" w:cs="Times New Roman"/>
          <w:sz w:val="18"/>
          <w:szCs w:val="18"/>
          <w:lang w:val="lv-LV"/>
        </w:rPr>
        <w:t xml:space="preserve"> PB pētījuma “</w:t>
      </w:r>
      <w:r>
        <w:rPr>
          <w:rFonts w:ascii="Times New Roman" w:hAnsi="Times New Roman" w:cs="Times New Roman"/>
          <w:bCs/>
          <w:sz w:val="18"/>
          <w:szCs w:val="18"/>
          <w:lang w:val="lv-LV"/>
        </w:rPr>
        <w:t>Latvijas veselības aprūpes sistēmas trūkumi: interviju un fokusa grupu diskusiju rezultāti”</w:t>
      </w:r>
      <w:r>
        <w:rPr>
          <w:rFonts w:ascii="Times New Roman" w:hAnsi="Times New Roman" w:cs="Times New Roman"/>
          <w:sz w:val="18"/>
          <w:szCs w:val="18"/>
          <w:lang w:val="lv-LV"/>
        </w:rPr>
        <w:t xml:space="preserve"> Eiropas Savienības fondu darbības programmas „Izaugsme un nodarbinātība” 9.2.3.specifiskā atbalsta mērķa „Atbalstīt prioritāro (sirds un asinsvadu, onkoloģijas, perinatālā un neonatālā perioda un garīgās veselības) veselības jomu veselības tīklu attīstības vadlīniju un kvalitātes nodrošināšanas sistēmas izstrādi un ieviešanu, jo īpaši sociālās atstumtības un nabadzības riskam pakļauto iedzīvotāju veselības uzlabošanai” ietvaros īstenotā projekta Nr.9.2.3.0/15/I/001 „Veselības tīklu attīstības vadlīniju un kvalitātes nodrošināšanas sistēmas izstrāde un ieviešana prioritāro jomu ietvaros” – Kopsavilkuma ziņojums par galveno informētāju intervijām un fokusa grupu diskusijām, Latvijas veselības aprūpes sistēmas trūkumi: interviju un fokusa grupas diskusiju rezultāti, 9.nodevums, 54.lpp.</w:t>
      </w:r>
    </w:p>
  </w:footnote>
  <w:footnote w:id="68">
    <w:p w:rsidR="00A54242" w:rsidP="004C3D7E" w14:paraId="22519BA3" w14:textId="77777777">
      <w:pPr>
        <w:pStyle w:val="xmsofootnotetext"/>
        <w:spacing w:before="0" w:beforeAutospacing="0" w:after="0" w:afterAutospacing="0"/>
        <w:jc w:val="both"/>
        <w:rPr>
          <w:rFonts w:eastAsia="Calibri"/>
          <w:color w:val="000000"/>
          <w:sz w:val="18"/>
          <w:szCs w:val="18"/>
          <w:lang w:eastAsia="en-US"/>
        </w:rPr>
      </w:pPr>
      <w:r>
        <w:rPr>
          <w:rStyle w:val="FootnoteReference"/>
        </w:rPr>
        <w:footnoteRef/>
      </w:r>
      <w:r>
        <w:t xml:space="preserve"> </w:t>
      </w:r>
      <w:r>
        <w:rPr>
          <w:rFonts w:eastAsia="Calibri"/>
          <w:color w:val="000000"/>
          <w:sz w:val="18"/>
          <w:szCs w:val="18"/>
          <w:lang w:eastAsia="en-US"/>
        </w:rPr>
        <w:t>“Ģimenes ārsta labas prakses vadlīnijas”, biedrība “Latvijas Ģimenes ārstu asociācija, Rīgā, 2010.gada septembrī (http://gimenesmedicina.lv/wp-content/uploads/2014/03/LGAA_labas_-prakses_vadlinijas-0910.pdf)</w:t>
      </w:r>
    </w:p>
    <w:p w:rsidR="00A54242" w:rsidP="004C3D7E" w14:paraId="2FCC71DD" w14:textId="77777777">
      <w:pPr>
        <w:pStyle w:val="FootnoteText"/>
        <w:rPr>
          <w:lang w:val="lv-LV"/>
        </w:rPr>
      </w:pPr>
    </w:p>
  </w:footnote>
  <w:footnote w:id="69">
    <w:p w:rsidR="00A54242" w:rsidRPr="00F85985" w14:paraId="51390739" w14:textId="77777777">
      <w:pPr>
        <w:pStyle w:val="FootnoteText"/>
        <w:rPr>
          <w:rFonts w:ascii="Times New Roman" w:eastAsia="Calibri" w:hAnsi="Times New Roman" w:cs="Times New Roman"/>
          <w:color w:val="000000"/>
          <w:sz w:val="18"/>
          <w:szCs w:val="18"/>
          <w:lang w:val="lv-LV"/>
        </w:rPr>
      </w:pPr>
      <w:r>
        <w:rPr>
          <w:rStyle w:val="FootnoteReference"/>
        </w:rPr>
        <w:footnoteRef/>
      </w:r>
      <w:r w:rsidRPr="000B3674">
        <w:rPr>
          <w:lang w:val="lv-LV"/>
        </w:rPr>
        <w:t xml:space="preserve"> </w:t>
      </w:r>
      <w:r w:rsidRPr="00F85985">
        <w:rPr>
          <w:rFonts w:ascii="Times New Roman" w:eastAsia="Calibri" w:hAnsi="Times New Roman" w:cs="Times New Roman"/>
          <w:color w:val="000000"/>
          <w:sz w:val="18"/>
          <w:szCs w:val="18"/>
          <w:lang w:val="lv-LV"/>
        </w:rPr>
        <w:t>Terciārā līmeņa veselības aprūpe - augsti specializēti veselības aprūpes pakalpojumi, kurus specializētās ārstniecības iestādēs nodrošina vienas vai vairāku medicīnas nozaru speciālisti ar papildus kvalifikāciju</w:t>
      </w:r>
      <w:r>
        <w:rPr>
          <w:rFonts w:ascii="Times New Roman" w:eastAsia="Calibri" w:hAnsi="Times New Roman" w:cs="Times New Roman"/>
          <w:color w:val="000000"/>
          <w:sz w:val="18"/>
          <w:szCs w:val="18"/>
          <w:lang w:val="lv-LV"/>
        </w:rPr>
        <w:t xml:space="preserve">. </w:t>
      </w:r>
    </w:p>
  </w:footnote>
  <w:footnote w:id="70">
    <w:p w:rsidR="00A54242" w:rsidRPr="003712DA" w:rsidP="004C3D7E" w14:paraId="13D6EAAE" w14:textId="77777777">
      <w:pPr>
        <w:pStyle w:val="FootnoteText"/>
        <w:jc w:val="both"/>
        <w:rPr>
          <w:rFonts w:ascii="Times New Roman" w:hAnsi="Times New Roman" w:cs="Times New Roman"/>
          <w:lang w:val="lv-LV"/>
        </w:rPr>
      </w:pPr>
      <w:r>
        <w:rPr>
          <w:rStyle w:val="FootnoteReference"/>
        </w:rPr>
        <w:footnoteRef/>
      </w:r>
      <w:r w:rsidRPr="000B3674">
        <w:rPr>
          <w:lang w:val="lv-LV"/>
        </w:rPr>
        <w:t xml:space="preserve"> </w:t>
      </w:r>
      <w:r w:rsidRPr="003712DA">
        <w:rPr>
          <w:rFonts w:ascii="Times New Roman" w:hAnsi="Times New Roman" w:cs="Times New Roman"/>
          <w:lang w:val="lv-LV"/>
        </w:rPr>
        <w:t>Aprūpes programmas un filozofija nedziedināmi (termināli) slimo pacientu fizskās un emocionālās aprūpes nodrošināšanai</w:t>
      </w:r>
      <w:r>
        <w:rPr>
          <w:rFonts w:ascii="Times New Roman" w:hAnsi="Times New Roman" w:cs="Times New Roman"/>
          <w:lang w:val="lv-LV"/>
        </w:rPr>
        <w:t>.</w:t>
      </w:r>
    </w:p>
  </w:footnote>
  <w:footnote w:id="71">
    <w:p w:rsidR="00A54242" w:rsidRPr="00AA7C21" w:rsidP="004C3D7E" w14:paraId="36F5C7F0" w14:textId="77777777">
      <w:pPr>
        <w:pStyle w:val="FootnoteText"/>
        <w:jc w:val="both"/>
        <w:rPr>
          <w:rFonts w:ascii="Times New Roman" w:hAnsi="Times New Roman" w:cs="Times New Roman"/>
          <w:sz w:val="18"/>
          <w:szCs w:val="18"/>
          <w:lang w:val="lv-LV"/>
        </w:rPr>
      </w:pPr>
      <w:r w:rsidRPr="00AA7C21">
        <w:rPr>
          <w:rStyle w:val="FootnoteReference"/>
          <w:rFonts w:ascii="Times New Roman" w:hAnsi="Times New Roman" w:cs="Times New Roman"/>
          <w:sz w:val="18"/>
          <w:szCs w:val="18"/>
          <w:lang w:val="lv-LV"/>
        </w:rPr>
        <w:footnoteRef/>
      </w:r>
      <w:r w:rsidRPr="00AA7C21">
        <w:rPr>
          <w:rFonts w:ascii="Times New Roman" w:hAnsi="Times New Roman" w:cs="Times New Roman"/>
          <w:sz w:val="18"/>
          <w:szCs w:val="18"/>
          <w:lang w:val="lv-LV"/>
        </w:rPr>
        <w:t xml:space="preserve"> “INFORMATĪVAIS ZIŅOJUMS PAR DARBA TIRGUS VIDĒJA UN ILGTERMIŅA PROGNOZĒM”, Ekonomika</w:t>
      </w:r>
      <w:r>
        <w:rPr>
          <w:rFonts w:ascii="Times New Roman" w:hAnsi="Times New Roman" w:cs="Times New Roman"/>
          <w:sz w:val="18"/>
          <w:szCs w:val="18"/>
          <w:lang w:val="lv-LV"/>
        </w:rPr>
        <w:t>s</w:t>
      </w:r>
      <w:r w:rsidRPr="00AA7C21">
        <w:rPr>
          <w:rFonts w:ascii="Times New Roman" w:hAnsi="Times New Roman" w:cs="Times New Roman"/>
          <w:sz w:val="18"/>
          <w:szCs w:val="18"/>
          <w:lang w:val="lv-LV"/>
        </w:rPr>
        <w:t xml:space="preserve"> ministrija, 2016.gada jūnijs (36., 68., 42. un 78.lpp).</w:t>
      </w:r>
    </w:p>
  </w:footnote>
  <w:footnote w:id="72">
    <w:p w:rsidR="00A54242" w:rsidRPr="00AA7C21" w:rsidP="004C3D7E" w14:paraId="0E041AE8" w14:textId="77777777">
      <w:pPr>
        <w:spacing w:after="0" w:line="240" w:lineRule="auto"/>
        <w:jc w:val="both"/>
        <w:rPr>
          <w:rFonts w:ascii="Times New Roman" w:eastAsia="Times New Roman" w:hAnsi="Times New Roman" w:cs="Times New Roman"/>
          <w:sz w:val="18"/>
          <w:szCs w:val="18"/>
        </w:rPr>
      </w:pPr>
      <w:r>
        <w:rPr>
          <w:rStyle w:val="FootnoteReference"/>
        </w:rPr>
        <w:footnoteRef/>
      </w:r>
      <w:r>
        <w:t xml:space="preserve"> </w:t>
      </w:r>
      <w:r>
        <w:fldChar w:fldCharType="begin"/>
      </w:r>
      <w:r>
        <w:instrText xml:space="preserve"> HYPERLINK "http://polsis.mk.gov.lv/api/file/file5561910602750960524.docx" \t "_self" </w:instrText>
      </w:r>
      <w:r>
        <w:fldChar w:fldCharType="separate"/>
      </w:r>
      <w:r w:rsidRPr="00AA7C21">
        <w:rPr>
          <w:rStyle w:val="Hyperlink"/>
          <w:rFonts w:ascii="Times New Roman" w:eastAsia="Times New Roman" w:hAnsi="Times New Roman" w:cs="Times New Roman"/>
          <w:color w:val="auto"/>
          <w:sz w:val="18"/>
          <w:szCs w:val="18"/>
          <w:u w:val="none"/>
        </w:rPr>
        <w:t>Informatīvais ziņojums "Par pamatnostādņu "Cilvēkresursu attīstība veselības aprūpē" un programmas "Cilvēkresursu attīstība veselības aprūpē 2006.-2015.gadam” īstenošanu 2014.-2015.gadā"</w:t>
      </w:r>
      <w:r>
        <w:fldChar w:fldCharType="end"/>
      </w:r>
      <w:r w:rsidRPr="00AA7C21">
        <w:rPr>
          <w:rFonts w:ascii="Times New Roman" w:eastAsia="Times New Roman" w:hAnsi="Times New Roman" w:cs="Times New Roman"/>
          <w:sz w:val="18"/>
          <w:szCs w:val="18"/>
        </w:rPr>
        <w:t xml:space="preserve"> (http://polsis.mk.gov.lv/documents/2135) un Informatīvais ziņojums par sistēmiski svarīgo ārstniecības iestāžu kartējumu un attīstības reformu (MK 20.12.2016. sēde Nr.69, 83.§) (60.lpp).</w:t>
      </w:r>
    </w:p>
  </w:footnote>
  <w:footnote w:id="73">
    <w:p w:rsidR="00A54242" w:rsidRPr="00AA7C21" w:rsidP="004C3D7E" w14:paraId="4E88EC27" w14:textId="77777777">
      <w:pPr>
        <w:pStyle w:val="FootnoteText"/>
        <w:jc w:val="both"/>
        <w:rPr>
          <w:rFonts w:ascii="Times New Roman" w:eastAsia="Times New Roman" w:hAnsi="Times New Roman" w:cs="Times New Roman"/>
          <w:sz w:val="18"/>
          <w:szCs w:val="18"/>
        </w:rPr>
      </w:pPr>
      <w:r w:rsidRPr="00AA7C21">
        <w:rPr>
          <w:rStyle w:val="FootnoteReference"/>
          <w:rFonts w:ascii="Times New Roman" w:hAnsi="Times New Roman" w:cs="Times New Roman"/>
          <w:sz w:val="18"/>
          <w:szCs w:val="18"/>
        </w:rPr>
        <w:footnoteRef/>
      </w:r>
      <w:r w:rsidRPr="00AA7C21">
        <w:rPr>
          <w:rFonts w:ascii="Times New Roman" w:hAnsi="Times New Roman" w:cs="Times New Roman"/>
          <w:sz w:val="18"/>
          <w:szCs w:val="18"/>
        </w:rPr>
        <w:t xml:space="preserve"> Health Workforce Planning in OECD Countries, A review of 26 projection models fro</w:t>
      </w:r>
      <w:r>
        <w:rPr>
          <w:rFonts w:ascii="Times New Roman" w:hAnsi="Times New Roman" w:cs="Times New Roman"/>
          <w:sz w:val="18"/>
          <w:szCs w:val="18"/>
        </w:rPr>
        <w:t xml:space="preserve">m 18 countries, (11. un 19.lpp) </w:t>
      </w:r>
      <w:r>
        <w:fldChar w:fldCharType="begin"/>
      </w:r>
      <w:r>
        <w:instrText xml:space="preserve"> HYPERLINK "http://www.keepeek.com/Digital-Asset-Management/oecd/social-issues-migration-health/health-workforce-planning-in-oecd-countries_5k44t787zcwb-en" \l ".WLVjQzt95hE#page5" </w:instrText>
      </w:r>
      <w:r>
        <w:fldChar w:fldCharType="separate"/>
      </w:r>
      <w:r w:rsidRPr="00AA7C21">
        <w:rPr>
          <w:rStyle w:val="Hyperlink"/>
          <w:rFonts w:ascii="Times New Roman" w:hAnsi="Times New Roman" w:cs="Times New Roman"/>
          <w:sz w:val="18"/>
          <w:szCs w:val="18"/>
        </w:rPr>
        <w:t>http://www.keepeek.com/Digital-Asset-Management/oecd/social-issues-migration-health/health-workforce-planning-in-oecd-countries_5k44t787zcwb-en#.WLVjQzt95hE#page5</w:t>
      </w:r>
      <w:r>
        <w:fldChar w:fldCharType="end"/>
      </w:r>
      <w:r w:rsidRPr="00AA7C21">
        <w:rPr>
          <w:rFonts w:ascii="Times New Roman" w:hAnsi="Times New Roman" w:cs="Times New Roman"/>
          <w:sz w:val="18"/>
          <w:szCs w:val="18"/>
        </w:rPr>
        <w:t xml:space="preserve"> </w:t>
      </w:r>
    </w:p>
  </w:footnote>
  <w:footnote w:id="74">
    <w:p w:rsidR="00A54242" w:rsidRPr="00AA7C21" w:rsidP="004C3D7E" w14:paraId="75D88502" w14:textId="77777777">
      <w:pPr>
        <w:pStyle w:val="FootnoteText"/>
        <w:rPr>
          <w:rFonts w:ascii="Times New Roman" w:hAnsi="Times New Roman" w:cs="Times New Roman"/>
          <w:sz w:val="18"/>
          <w:szCs w:val="18"/>
          <w:lang w:val="lv-LV"/>
        </w:rPr>
      </w:pPr>
      <w:r w:rsidRPr="00DA039A">
        <w:rPr>
          <w:rStyle w:val="FootnoteReference"/>
        </w:rPr>
        <w:footnoteRef/>
      </w:r>
      <w:r>
        <w:rPr>
          <w:rFonts w:ascii="Times New Roman" w:hAnsi="Times New Roman" w:cs="Times New Roman"/>
          <w:sz w:val="18"/>
          <w:szCs w:val="18"/>
          <w:lang w:val="lv-LV"/>
        </w:rPr>
        <w:t xml:space="preserve"> MK 17.12.2013. </w:t>
      </w:r>
      <w:r w:rsidRPr="00AA7C21">
        <w:rPr>
          <w:rFonts w:ascii="Times New Roman" w:hAnsi="Times New Roman" w:cs="Times New Roman"/>
          <w:sz w:val="18"/>
          <w:szCs w:val="18"/>
          <w:lang w:val="lv-LV"/>
        </w:rPr>
        <w:t>noteikumu Nr. 1529 “Veselības aprūpes organizēšanas un finansēšanas kārtība” 3.pielikums.</w:t>
      </w:r>
    </w:p>
  </w:footnote>
  <w:footnote w:id="75">
    <w:p w:rsidR="00A54242" w:rsidRPr="00FD2892" w:rsidP="004C3D7E" w14:paraId="0E738CB3" w14:textId="77777777">
      <w:pPr>
        <w:pStyle w:val="FootnoteText"/>
        <w:rPr>
          <w:rFonts w:ascii="Times New Roman" w:hAnsi="Times New Roman"/>
          <w:lang w:val="lv-LV"/>
        </w:rPr>
      </w:pPr>
      <w:r w:rsidRPr="00AA7C21">
        <w:rPr>
          <w:rStyle w:val="FootnoteReference"/>
          <w:rFonts w:ascii="Times New Roman" w:hAnsi="Times New Roman" w:cs="Times New Roman"/>
          <w:sz w:val="18"/>
          <w:szCs w:val="18"/>
          <w:lang w:val="lv-LV"/>
        </w:rPr>
        <w:footnoteRef/>
      </w:r>
      <w:r w:rsidRPr="00AA7C21">
        <w:rPr>
          <w:rFonts w:ascii="Times New Roman" w:hAnsi="Times New Roman" w:cs="Times New Roman"/>
          <w:sz w:val="18"/>
          <w:szCs w:val="18"/>
          <w:lang w:val="lv-LV"/>
        </w:rPr>
        <w:t>Atbilstoši VM Darba grupas dzemdību pakalpojumu tarifu metodikas noteikšanai priekšlikumam.</w:t>
      </w:r>
    </w:p>
  </w:footnote>
  <w:footnote w:id="76">
    <w:p w:rsidR="00A54242" w:rsidRPr="00AA7C21" w:rsidP="004C3D7E" w14:paraId="01E962F5" w14:textId="77777777">
      <w:pPr>
        <w:pStyle w:val="FootnoteText"/>
        <w:rPr>
          <w:rFonts w:ascii="Times New Roman" w:hAnsi="Times New Roman" w:cs="Times New Roman"/>
          <w:sz w:val="18"/>
          <w:szCs w:val="18"/>
          <w:lang w:val="lv-LV"/>
        </w:rPr>
      </w:pPr>
      <w:r w:rsidRPr="00AA7C21">
        <w:rPr>
          <w:rStyle w:val="FootnoteReference"/>
          <w:rFonts w:ascii="Times New Roman" w:hAnsi="Times New Roman" w:cs="Times New Roman"/>
          <w:sz w:val="18"/>
          <w:szCs w:val="18"/>
        </w:rPr>
        <w:footnoteRef/>
      </w:r>
      <w:r w:rsidRPr="00FD2892">
        <w:rPr>
          <w:rFonts w:ascii="Times New Roman" w:hAnsi="Times New Roman" w:cs="Times New Roman"/>
          <w:sz w:val="18"/>
          <w:szCs w:val="18"/>
          <w:lang w:val="lv-LV"/>
        </w:rPr>
        <w:t xml:space="preserve"> </w:t>
      </w:r>
      <w:r w:rsidRPr="00AA7C21">
        <w:rPr>
          <w:rFonts w:ascii="Times New Roman" w:hAnsi="Times New Roman" w:cs="Times New Roman"/>
          <w:sz w:val="18"/>
          <w:szCs w:val="18"/>
          <w:lang w:val="lv-LV"/>
        </w:rPr>
        <w:t>Latvijas veselības aprūpes infrastruktūras ģenerālplāns 2016. – 2025 (237.lpp.), P</w:t>
      </w:r>
      <w:r>
        <w:rPr>
          <w:rFonts w:ascii="Times New Roman" w:hAnsi="Times New Roman" w:cs="Times New Roman"/>
          <w:sz w:val="18"/>
          <w:szCs w:val="18"/>
          <w:lang w:val="lv-LV"/>
        </w:rPr>
        <w:t>B</w:t>
      </w:r>
      <w:r w:rsidRPr="00AA7C21">
        <w:rPr>
          <w:rFonts w:ascii="Times New Roman" w:hAnsi="Times New Roman" w:cs="Times New Roman"/>
          <w:sz w:val="18"/>
          <w:szCs w:val="18"/>
          <w:lang w:val="lv-LV"/>
        </w:rPr>
        <w:t>.</w:t>
      </w:r>
    </w:p>
  </w:footnote>
  <w:footnote w:id="77">
    <w:p w:rsidR="00A54242" w:rsidRPr="00080046" w:rsidP="004C3D7E" w14:paraId="7185FFC2" w14:textId="77777777">
      <w:pPr>
        <w:pStyle w:val="FootnoteText"/>
        <w:jc w:val="both"/>
        <w:rPr>
          <w:rFonts w:ascii="Times New Roman" w:hAnsi="Times New Roman" w:cs="Times New Roman"/>
          <w:sz w:val="18"/>
          <w:szCs w:val="18"/>
        </w:rPr>
      </w:pPr>
      <w:r w:rsidRPr="00C30017">
        <w:rPr>
          <w:rStyle w:val="FootnoteReference"/>
          <w:rFonts w:ascii="Times New Roman" w:hAnsi="Times New Roman" w:cs="Times New Roman"/>
          <w:sz w:val="18"/>
          <w:szCs w:val="18"/>
        </w:rPr>
        <w:footnoteRef/>
      </w:r>
      <w:r w:rsidRPr="00C30017">
        <w:rPr>
          <w:rFonts w:ascii="Times New Roman" w:hAnsi="Times New Roman" w:cs="Times New Roman"/>
          <w:sz w:val="18"/>
          <w:szCs w:val="18"/>
        </w:rPr>
        <w:t xml:space="preserve"> MK 2011.gada 30.augusta</w:t>
      </w:r>
      <w:r w:rsidRPr="00080046">
        <w:rPr>
          <w:rFonts w:ascii="Times New Roman" w:hAnsi="Times New Roman" w:cs="Times New Roman"/>
          <w:sz w:val="18"/>
          <w:szCs w:val="18"/>
        </w:rPr>
        <w:t xml:space="preserve"> noteikumi Nr. 685 “Rezidentu sadales un rezidentūras finansēšanas noteikumi”</w:t>
      </w:r>
    </w:p>
  </w:footnote>
  <w:footnote w:id="78">
    <w:p w:rsidR="00A54242" w:rsidRPr="00080046" w:rsidP="004C3D7E" w14:paraId="3CB19C81" w14:textId="77777777">
      <w:pPr>
        <w:pStyle w:val="FootnoteText"/>
        <w:jc w:val="both"/>
        <w:rPr>
          <w:rFonts w:ascii="Times New Roman" w:hAnsi="Times New Roman" w:cs="Times New Roman"/>
          <w:sz w:val="18"/>
          <w:szCs w:val="18"/>
        </w:rPr>
      </w:pPr>
      <w:r w:rsidRPr="00080046">
        <w:rPr>
          <w:rStyle w:val="FootnoteReference"/>
          <w:rFonts w:ascii="Times New Roman" w:hAnsi="Times New Roman" w:cs="Times New Roman"/>
          <w:sz w:val="18"/>
          <w:szCs w:val="18"/>
        </w:rPr>
        <w:footnoteRef/>
      </w:r>
      <w:r w:rsidRPr="00080046">
        <w:rPr>
          <w:rFonts w:ascii="Times New Roman" w:hAnsi="Times New Roman" w:cs="Times New Roman"/>
          <w:sz w:val="18"/>
          <w:szCs w:val="18"/>
        </w:rPr>
        <w:t xml:space="preserve"> World Health Organization “European strategic directions for strengthening nursing and midwifery towards Heath 2020 goals</w:t>
      </w:r>
      <w:r>
        <w:rPr>
          <w:rFonts w:ascii="Times New Roman" w:hAnsi="Times New Roman" w:cs="Times New Roman"/>
          <w:sz w:val="18"/>
          <w:szCs w:val="18"/>
        </w:rPr>
        <w:t>”</w:t>
      </w:r>
      <w:r w:rsidRPr="00080046">
        <w:rPr>
          <w:rFonts w:ascii="Times New Roman" w:hAnsi="Times New Roman" w:cs="Times New Roman"/>
          <w:sz w:val="18"/>
          <w:szCs w:val="18"/>
        </w:rPr>
        <w:t xml:space="preserve"> (12.lpp).</w:t>
      </w:r>
    </w:p>
  </w:footnote>
  <w:footnote w:id="79">
    <w:p w:rsidR="00A54242" w:rsidRPr="00AA7C21" w:rsidP="004C3D7E" w14:paraId="04CDE858" w14:textId="77777777">
      <w:pPr>
        <w:pStyle w:val="FootnoteText"/>
        <w:jc w:val="both"/>
        <w:rPr>
          <w:rFonts w:ascii="Times New Roman" w:hAnsi="Times New Roman"/>
          <w:sz w:val="18"/>
          <w:szCs w:val="18"/>
        </w:rPr>
      </w:pPr>
      <w:r w:rsidRPr="00AA7C21">
        <w:rPr>
          <w:rStyle w:val="FootnoteReference"/>
          <w:sz w:val="18"/>
          <w:szCs w:val="18"/>
        </w:rPr>
        <w:footnoteRef/>
      </w:r>
      <w:r w:rsidRPr="00AA7C21">
        <w:rPr>
          <w:sz w:val="18"/>
          <w:szCs w:val="18"/>
        </w:rPr>
        <w:t xml:space="preserve"> </w:t>
      </w:r>
      <w:r>
        <w:rPr>
          <w:rFonts w:ascii="Times New Roman" w:hAnsi="Times New Roman"/>
          <w:sz w:val="18"/>
          <w:szCs w:val="18"/>
          <w:lang w:val="lv-LV"/>
        </w:rPr>
        <w:t>VM 23.01.2017.</w:t>
      </w:r>
      <w:r w:rsidRPr="00AA7C21">
        <w:rPr>
          <w:rFonts w:ascii="Times New Roman" w:hAnsi="Times New Roman"/>
          <w:sz w:val="18"/>
          <w:szCs w:val="18"/>
          <w:lang w:val="lv-LV"/>
        </w:rPr>
        <w:t xml:space="preserve"> rīkojums Nr.23 “Par darba grupas Māsas profesijas un specialitāšu izvērtēšanai izveidi”</w:t>
      </w:r>
    </w:p>
  </w:footnote>
  <w:footnote w:id="80">
    <w:p w:rsidR="00A54242" w:rsidRPr="00AA7C21" w:rsidP="004C3D7E" w14:paraId="6A572586" w14:textId="77777777">
      <w:pPr>
        <w:pStyle w:val="FootnoteText"/>
        <w:jc w:val="both"/>
        <w:rPr>
          <w:rFonts w:ascii="Times New Roman" w:hAnsi="Times New Roman" w:cs="Times New Roman"/>
          <w:lang w:val="lv-LV"/>
        </w:rPr>
      </w:pPr>
      <w:r w:rsidRPr="00AA7C21">
        <w:rPr>
          <w:rStyle w:val="FootnoteReference"/>
          <w:rFonts w:ascii="Times New Roman" w:hAnsi="Times New Roman" w:cs="Times New Roman"/>
        </w:rPr>
        <w:footnoteRef/>
      </w:r>
      <w:r w:rsidRPr="00AA7C21">
        <w:rPr>
          <w:rFonts w:ascii="Times New Roman" w:hAnsi="Times New Roman" w:cs="Times New Roman"/>
        </w:rPr>
        <w:t xml:space="preserve"> </w:t>
      </w:r>
      <w:r w:rsidRPr="00AA7C21">
        <w:rPr>
          <w:rFonts w:ascii="Times New Roman" w:hAnsi="Times New Roman" w:cs="Times New Roman"/>
          <w:lang w:val="lv-LV"/>
        </w:rPr>
        <w:t>Veselības aprūpes nozares reformu iesp</w:t>
      </w:r>
      <w:r>
        <w:rPr>
          <w:rFonts w:ascii="Times New Roman" w:hAnsi="Times New Roman" w:cs="Times New Roman"/>
          <w:lang w:val="lv-LV"/>
        </w:rPr>
        <w:t>ējas Latvijā, 10.lpp, PB</w:t>
      </w:r>
    </w:p>
  </w:footnote>
  <w:footnote w:id="81">
    <w:p w:rsidR="00A54242" w:rsidRPr="00AA7C21" w:rsidP="004C3D7E" w14:paraId="2C47704E" w14:textId="77777777">
      <w:pPr>
        <w:pStyle w:val="FootnoteText"/>
        <w:jc w:val="both"/>
        <w:rPr>
          <w:rFonts w:ascii="Times New Roman" w:hAnsi="Times New Roman" w:cs="Times New Roman"/>
          <w:lang w:val="lv-LV"/>
        </w:rPr>
      </w:pPr>
      <w:r w:rsidRPr="00AA7C21">
        <w:rPr>
          <w:rStyle w:val="FootnoteReference"/>
          <w:rFonts w:ascii="Times New Roman" w:hAnsi="Times New Roman" w:cs="Times New Roman"/>
        </w:rPr>
        <w:footnoteRef/>
      </w:r>
      <w:r w:rsidRPr="00AA7C21">
        <w:rPr>
          <w:rFonts w:ascii="Times New Roman" w:hAnsi="Times New Roman" w:cs="Times New Roman"/>
          <w:lang w:val="lv-LV"/>
        </w:rPr>
        <w:t xml:space="preserve"> E</w:t>
      </w:r>
      <w:r>
        <w:rPr>
          <w:rFonts w:ascii="Times New Roman" w:hAnsi="Times New Roman" w:cs="Times New Roman"/>
          <w:lang w:val="lv-LV"/>
        </w:rPr>
        <w:t>S</w:t>
      </w:r>
      <w:r w:rsidRPr="00AA7C21">
        <w:rPr>
          <w:rFonts w:ascii="Times New Roman" w:hAnsi="Times New Roman" w:cs="Times New Roman"/>
          <w:lang w:val="lv-LV"/>
        </w:rPr>
        <w:t xml:space="preserve"> fondu darbības programmas “Izaugsme un nodarbinātība” 9.2.3.specifiskā atbalsta mērķa “Atbalstīt prioritāro (sirds un asinsvadu, onkoloģijas, perinatālā un neonatālā perioda un garīgās veselības) veselības jomu veselības tīklu attīstības vadlīniju un kvalitātes nodrošināšanas sistēmas izstrādi un ieviešanu, jo īpaši sociālās atstumtības un nabadzības riskam pakļauto iedzīvotāju veselības uzlabošanai” ietvaros īstenotā projekta Nr.9.2.3.0/15/I/001 “Veselības tīklu attīstības vadlīniju un kvalitātes nodrošināšanas sistēmas izstrāde un ieviešana prioritāro jomu ietvaros” 6.nodevums – Pakalpojumu sniedzēju noslodzes, kvalitātes un apjoma ziņojums, 28-30.lpp.</w:t>
      </w:r>
    </w:p>
  </w:footnote>
  <w:footnote w:id="82">
    <w:p w:rsidR="00A54242" w:rsidRPr="000F690A" w:rsidP="004C3D7E" w14:paraId="4BAC2605" w14:textId="77777777">
      <w:pPr>
        <w:pStyle w:val="FootnoteText"/>
        <w:rPr>
          <w:lang w:val="lv-LV"/>
        </w:rPr>
      </w:pPr>
      <w:r w:rsidRPr="00AA7C21">
        <w:rPr>
          <w:rStyle w:val="FootnoteReference"/>
          <w:rFonts w:ascii="Times New Roman" w:hAnsi="Times New Roman" w:cs="Times New Roman"/>
        </w:rPr>
        <w:footnoteRef/>
      </w:r>
      <w:r w:rsidRPr="00AA7C21">
        <w:rPr>
          <w:rFonts w:ascii="Times New Roman" w:hAnsi="Times New Roman" w:cs="Times New Roman"/>
        </w:rPr>
        <w:t xml:space="preserve">What is strategic purchasing for health? </w:t>
      </w:r>
      <w:r>
        <w:fldChar w:fldCharType="begin"/>
      </w:r>
      <w:r>
        <w:instrText xml:space="preserve"> HYPERLINK "http://resyst.lshtm.ac.uk/sites/resyst.lshtm.ac.uk/files/docs/reseources/Purchasing%20brief.pdf" </w:instrText>
      </w:r>
      <w:r>
        <w:fldChar w:fldCharType="separate"/>
      </w:r>
      <w:r w:rsidRPr="00AA7C21">
        <w:rPr>
          <w:rStyle w:val="Hyperlink"/>
          <w:rFonts w:ascii="Times New Roman" w:hAnsi="Times New Roman" w:cs="Times New Roman"/>
        </w:rPr>
        <w:t>http://resyst.lshtm.ac.uk/sites/resyst.lshtm.ac.uk/files/docs/reseources/Purchasing%20brief.pdf</w:t>
      </w:r>
      <w:r>
        <w:fldChar w:fldCharType="end"/>
      </w:r>
    </w:p>
  </w:footnote>
  <w:footnote w:id="83">
    <w:p w:rsidR="00A54242" w:rsidRPr="006C11D0" w:rsidP="004C3D7E" w14:paraId="263B64CF" w14:textId="77777777">
      <w:pPr>
        <w:spacing w:after="0" w:line="240" w:lineRule="auto"/>
        <w:rPr>
          <w:rFonts w:ascii="Times New Roman" w:hAnsi="Times New Roman" w:cs="Times New Roman"/>
        </w:rPr>
      </w:pPr>
      <w:r w:rsidRPr="006C11D0">
        <w:rPr>
          <w:rStyle w:val="FootnoteReference"/>
          <w:rFonts w:ascii="Times New Roman" w:hAnsi="Times New Roman" w:cs="Times New Roman"/>
        </w:rPr>
        <w:footnoteRef/>
      </w:r>
      <w:r w:rsidRPr="006C11D0">
        <w:rPr>
          <w:rFonts w:ascii="Times New Roman" w:hAnsi="Times New Roman" w:cs="Times New Roman"/>
        </w:rPr>
        <w:t>“</w:t>
      </w:r>
      <w:r w:rsidRPr="006C11D0">
        <w:rPr>
          <w:rFonts w:ascii="Times New Roman" w:hAnsi="Times New Roman" w:cs="Times New Roman"/>
          <w:color w:val="000000" w:themeColor="text1"/>
          <w:sz w:val="20"/>
          <w:szCs w:val="20"/>
        </w:rPr>
        <w:t xml:space="preserve">Guidance on Developing Key Performance Indicators and Minimum Data Sets to Monitor Healthcare Quality”. Pieejams: </w:t>
      </w:r>
      <w:r>
        <w:fldChar w:fldCharType="begin"/>
      </w:r>
      <w:r>
        <w:instrText xml:space="preserve"> HYPERLINK "http://www.hse.ie/eng/about/Who/qualityandpatientsafety/MeasuringandLearning/SCDQIDQIProgramme/guidance_on_developingKPI_and_minimum_data_sets_to_monitor_healthcare_quality.pdf" </w:instrText>
      </w:r>
      <w:r>
        <w:fldChar w:fldCharType="separate"/>
      </w:r>
      <w:r w:rsidRPr="006C11D0">
        <w:rPr>
          <w:rStyle w:val="Hyperlink"/>
          <w:rFonts w:ascii="Times New Roman" w:hAnsi="Times New Roman" w:cs="Times New Roman"/>
          <w:sz w:val="20"/>
          <w:szCs w:val="20"/>
        </w:rPr>
        <w:t>http://www.hse.ie/eng/about/Who/qualityandpatientsafety/MeasuringandLearning/SCDQIDQIProgramme/guidance_on_developingKPI_and_minimum_data_sets_to_monitor_healthcare_quality.pdf</w:t>
      </w:r>
      <w:r>
        <w:fldChar w:fldCharType="end"/>
      </w:r>
      <w:r w:rsidRPr="006C11D0">
        <w:rPr>
          <w:rFonts w:ascii="Times New Roman" w:hAnsi="Times New Roman" w:cs="Times New Roman"/>
          <w:color w:val="000000" w:themeColor="text1"/>
          <w:sz w:val="20"/>
          <w:szCs w:val="20"/>
        </w:rPr>
        <w:t>. Aplūkots: 29.03.2017.</w:t>
      </w:r>
    </w:p>
  </w:footnote>
  <w:footnote w:id="84">
    <w:p w:rsidR="00A54242" w:rsidRPr="008E43C6" w:rsidP="004C3D7E" w14:paraId="4F972E9E" w14:textId="77777777">
      <w:pPr>
        <w:pStyle w:val="FootnoteText"/>
        <w:rPr>
          <w:rFonts w:ascii="Times New Roman" w:hAnsi="Times New Roman" w:cs="Times New Roman"/>
        </w:rPr>
      </w:pPr>
      <w:r w:rsidRPr="006C11D0">
        <w:rPr>
          <w:rStyle w:val="FootnoteReference"/>
          <w:rFonts w:ascii="Times New Roman" w:hAnsi="Times New Roman" w:cs="Times New Roman"/>
        </w:rPr>
        <w:footnoteRef/>
      </w:r>
      <w:r w:rsidRPr="006C11D0">
        <w:rPr>
          <w:rFonts w:ascii="Times New Roman" w:hAnsi="Times New Roman" w:cs="Times New Roman"/>
          <w:lang w:val="lv-LV"/>
        </w:rPr>
        <w:t xml:space="preserve"> Briģis G. Zinātniskā konference Veselības aprūpes sistēma: izaicinājumi un iespējas. Prezentācija: Veselības aprūpes pakalpojumu pirkšana Latvijas pašreizējās veselības sistēmas kontekstā. </w:t>
      </w:r>
      <w:r w:rsidRPr="006C11D0">
        <w:rPr>
          <w:rFonts w:ascii="Times New Roman" w:hAnsi="Times New Roman" w:cs="Times New Roman"/>
        </w:rPr>
        <w:t xml:space="preserve">Pieejams: </w:t>
      </w:r>
      <w:r>
        <w:fldChar w:fldCharType="begin"/>
      </w:r>
      <w:r>
        <w:instrText xml:space="preserve"> HYPERLINK "http://www.vmnvd.gov.lv/uploads/files/583d3b11a1aae.pdf" </w:instrText>
      </w:r>
      <w:r>
        <w:fldChar w:fldCharType="separate"/>
      </w:r>
      <w:r w:rsidRPr="006C11D0">
        <w:rPr>
          <w:rStyle w:val="Hyperlink"/>
          <w:rFonts w:ascii="Times New Roman" w:hAnsi="Times New Roman" w:cs="Times New Roman"/>
        </w:rPr>
        <w:t>http://www.vmnvd.gov.lv/uploads/files/583d3b11a1aae.pdf</w:t>
      </w:r>
      <w:r>
        <w:fldChar w:fldCharType="end"/>
      </w:r>
      <w:r w:rsidRPr="006C11D0">
        <w:rPr>
          <w:rFonts w:ascii="Times New Roman" w:hAnsi="Times New Roman" w:cs="Times New Roman"/>
        </w:rPr>
        <w:t xml:space="preserve"> , aplūkots 28.01.2017.</w:t>
      </w:r>
    </w:p>
  </w:footnote>
  <w:footnote w:id="85">
    <w:p w:rsidR="00A54242" w:rsidRPr="00C07DFE" w:rsidP="004C3D7E" w14:paraId="75E43FEF" w14:textId="77777777">
      <w:pPr>
        <w:pStyle w:val="FootnoteText"/>
        <w:rPr>
          <w:rFonts w:ascii="Times New Roman" w:hAnsi="Times New Roman" w:cs="Times New Roman"/>
          <w:lang w:val="lv-LV"/>
        </w:rPr>
      </w:pPr>
      <w:r w:rsidRPr="00C07DFE">
        <w:rPr>
          <w:rStyle w:val="FootnoteReference"/>
          <w:rFonts w:ascii="Times New Roman" w:hAnsi="Times New Roman" w:cs="Times New Roman"/>
          <w:sz w:val="18"/>
          <w:szCs w:val="18"/>
          <w:lang w:val="lv-LV"/>
        </w:rPr>
        <w:footnoteRef/>
      </w:r>
      <w:r w:rsidRPr="00C07DFE">
        <w:rPr>
          <w:rFonts w:ascii="Times New Roman" w:hAnsi="Times New Roman" w:cs="Times New Roman"/>
          <w:sz w:val="18"/>
          <w:szCs w:val="18"/>
          <w:lang w:val="lv-LV"/>
        </w:rPr>
        <w:t xml:space="preserve"> Briģis G. Zinātniskā konference Veselības aprūpes sistēma: izaicinājumi un iespējas. Prezentācija: Veselības aprūpes pakalpojumu pirkšana Latvijas pašreizējās veselības sistēmas kontekstā. </w:t>
      </w:r>
      <w:r>
        <w:fldChar w:fldCharType="begin"/>
      </w:r>
      <w:r>
        <w:instrText xml:space="preserve"> HYPERLINK "http://www.vmnvd.gov.lv/uploads/files/583d3b11a1aae.pdf" </w:instrText>
      </w:r>
      <w:r>
        <w:fldChar w:fldCharType="separate"/>
      </w:r>
      <w:r w:rsidRPr="00C07DFE">
        <w:rPr>
          <w:rStyle w:val="Hyperlink"/>
          <w:rFonts w:ascii="Times New Roman" w:hAnsi="Times New Roman" w:cs="Times New Roman"/>
          <w:sz w:val="18"/>
          <w:szCs w:val="18"/>
          <w:lang w:val="lv-LV"/>
        </w:rPr>
        <w:t>http://www.vmnvd.gov.lv/uploads/files/583d3b11a1aae.pdf</w:t>
      </w:r>
      <w:r>
        <w:fldChar w:fldCharType="end"/>
      </w:r>
      <w:r w:rsidRPr="00C07DFE">
        <w:rPr>
          <w:rFonts w:ascii="Times New Roman" w:hAnsi="Times New Roman" w:cs="Times New Roman"/>
          <w:sz w:val="18"/>
          <w:szCs w:val="18"/>
          <w:lang w:val="lv-LV"/>
        </w:rPr>
        <w:t xml:space="preserve"> , skatīts 28.01.2017.</w:t>
      </w:r>
    </w:p>
  </w:footnote>
  <w:footnote w:id="86">
    <w:p w:rsidR="00A54242" w:rsidRPr="00C07DFE" w:rsidP="004C3D7E" w14:paraId="50759A2D" w14:textId="77777777">
      <w:pPr>
        <w:pStyle w:val="FootnoteText"/>
        <w:rPr>
          <w:rFonts w:ascii="Times New Roman" w:hAnsi="Times New Roman" w:cs="Times New Roman"/>
          <w:sz w:val="18"/>
          <w:szCs w:val="18"/>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What is strategic purchasing for health? </w:t>
      </w:r>
      <w:r>
        <w:fldChar w:fldCharType="begin"/>
      </w:r>
      <w:r>
        <w:instrText xml:space="preserve"> HYPERLINK "http://resyst.lshtm.ac.uk/sites/resyst.lshtm.ac.uk/files/docs/reseources/Purchasing%20brief.pdf" </w:instrText>
      </w:r>
      <w:r>
        <w:fldChar w:fldCharType="separate"/>
      </w:r>
      <w:r w:rsidRPr="00C07DFE">
        <w:rPr>
          <w:rStyle w:val="Hyperlink"/>
          <w:rFonts w:ascii="Times New Roman" w:hAnsi="Times New Roman" w:cs="Times New Roman"/>
          <w:sz w:val="18"/>
          <w:szCs w:val="18"/>
        </w:rPr>
        <w:t>http://resyst.lshtm.ac.uk/sites/resyst.lshtm.ac.uk/files/docs/reseources/Purchasing%20brief.pdf</w:t>
      </w:r>
      <w:r>
        <w:fldChar w:fldCharType="end"/>
      </w:r>
    </w:p>
  </w:footnote>
  <w:footnote w:id="87">
    <w:p w:rsidR="00A54242" w:rsidRPr="000272ED" w:rsidP="004C3D7E" w14:paraId="4AA88EFB" w14:textId="77777777">
      <w:pPr>
        <w:pStyle w:val="ListParagraph"/>
        <w:spacing w:after="0" w:line="240" w:lineRule="auto"/>
        <w:ind w:left="0"/>
        <w:jc w:val="both"/>
        <w:rPr>
          <w:rFonts w:ascii="Times New Roman" w:hAnsi="Times New Roman" w:cs="Times New Roman"/>
          <w:sz w:val="18"/>
          <w:szCs w:val="18"/>
          <w:lang w:val="en-US"/>
        </w:rPr>
      </w:pPr>
      <w:r>
        <w:rPr>
          <w:rStyle w:val="FootnoteReference"/>
        </w:rPr>
        <w:footnoteRef/>
      </w:r>
      <w:r>
        <w:t xml:space="preserve"> </w:t>
      </w:r>
      <w:r w:rsidRPr="000272ED">
        <w:rPr>
          <w:rFonts w:ascii="Times New Roman" w:hAnsi="Times New Roman" w:cs="Times New Roman"/>
          <w:sz w:val="18"/>
          <w:szCs w:val="18"/>
          <w:lang w:val="en-US"/>
        </w:rPr>
        <w:t>Veselības aprūpes sistēmas kvalitātes pilnveidošanas un pacientu drošības koncepciju (3.lpp) (VM 20.01.2017. rīkojums Nr.22).</w:t>
      </w:r>
    </w:p>
    <w:p w:rsidR="00A54242" w:rsidRPr="000272ED" w14:paraId="3F821CD5" w14:textId="77777777">
      <w:pPr>
        <w:pStyle w:val="FootnoteText"/>
        <w:rPr>
          <w:lang w:val="lv-LV"/>
        </w:rPr>
      </w:pPr>
    </w:p>
  </w:footnote>
  <w:footnote w:id="88">
    <w:p w:rsidR="00A54242" w:rsidRPr="00C07DFE" w14:paraId="7D98F58F" w14:textId="77777777">
      <w:pPr>
        <w:pStyle w:val="FootnoteText"/>
        <w:rPr>
          <w:rFonts w:ascii="Times New Roman" w:hAnsi="Times New Roman" w:cs="Times New Roman"/>
          <w:sz w:val="18"/>
          <w:szCs w:val="18"/>
          <w:lang w:val="lv-LV"/>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t>
      </w:r>
      <w:r w:rsidRPr="00C07DFE">
        <w:rPr>
          <w:rFonts w:ascii="Times New Roman" w:hAnsi="Times New Roman" w:cs="Times New Roman"/>
          <w:sz w:val="18"/>
          <w:szCs w:val="18"/>
          <w:lang w:val="lv-LV"/>
        </w:rPr>
        <w:t xml:space="preserve">MK </w:t>
      </w:r>
      <w:r>
        <w:rPr>
          <w:rFonts w:ascii="Times New Roman" w:hAnsi="Times New Roman" w:cs="Times New Roman"/>
          <w:sz w:val="18"/>
          <w:szCs w:val="18"/>
          <w:lang w:val="lv-LV"/>
        </w:rPr>
        <w:t>03.04.</w:t>
      </w:r>
      <w:r w:rsidRPr="00C07DFE">
        <w:rPr>
          <w:rFonts w:ascii="Times New Roman" w:hAnsi="Times New Roman" w:cs="Times New Roman"/>
          <w:sz w:val="18"/>
          <w:szCs w:val="18"/>
          <w:lang w:val="lv-LV"/>
        </w:rPr>
        <w:t>2012. noteikumi Nr.241 “Slimību profilakses un kontroles centra nolikums”</w:t>
      </w:r>
    </w:p>
  </w:footnote>
  <w:footnote w:id="89">
    <w:p w:rsidR="00A54242" w:rsidRPr="00C07DFE" w:rsidP="004C3D7E" w14:paraId="70117B83" w14:textId="77777777">
      <w:pPr>
        <w:pStyle w:val="NoSpacing"/>
        <w:jc w:val="both"/>
        <w:rPr>
          <w:rFonts w:ascii="Times New Roman" w:hAnsi="Times New Roman"/>
          <w:sz w:val="18"/>
          <w:szCs w:val="18"/>
        </w:rPr>
      </w:pPr>
      <w:r w:rsidRPr="00C07DFE">
        <w:rPr>
          <w:rStyle w:val="FootnoteReference"/>
          <w:sz w:val="18"/>
          <w:szCs w:val="18"/>
        </w:rPr>
        <w:footnoteRef/>
      </w:r>
      <w:r w:rsidRPr="00C07DFE">
        <w:rPr>
          <w:sz w:val="18"/>
          <w:szCs w:val="18"/>
        </w:rPr>
        <w:t xml:space="preserve"> </w:t>
      </w:r>
      <w:r>
        <w:rPr>
          <w:rFonts w:ascii="Times New Roman" w:hAnsi="Times New Roman"/>
          <w:sz w:val="18"/>
          <w:szCs w:val="18"/>
        </w:rPr>
        <w:t>MK</w:t>
      </w:r>
      <w:r w:rsidRPr="00C07DFE">
        <w:rPr>
          <w:rFonts w:ascii="Times New Roman" w:hAnsi="Times New Roman"/>
          <w:sz w:val="18"/>
          <w:szCs w:val="18"/>
        </w:rPr>
        <w:t xml:space="preserve"> </w:t>
      </w:r>
      <w:r>
        <w:rPr>
          <w:rFonts w:ascii="Times New Roman" w:hAnsi="Times New Roman"/>
          <w:sz w:val="18"/>
          <w:szCs w:val="18"/>
        </w:rPr>
        <w:t>20.12.2016.</w:t>
      </w:r>
      <w:r w:rsidRPr="00C07DFE">
        <w:rPr>
          <w:rFonts w:ascii="Times New Roman" w:hAnsi="Times New Roman"/>
          <w:sz w:val="18"/>
          <w:szCs w:val="18"/>
        </w:rPr>
        <w:t xml:space="preserve"> noteikumi Nr.862 “Grozījumi Ministru kabineta 2009.gada 20.janvāra noteikumos Nr.60 “Noteikumi par obl</w:t>
      </w:r>
      <w:r>
        <w:rPr>
          <w:rFonts w:ascii="Times New Roman" w:hAnsi="Times New Roman"/>
          <w:sz w:val="18"/>
          <w:szCs w:val="18"/>
        </w:rPr>
        <w:t xml:space="preserve">igātajām prasībām ārstniecības </w:t>
      </w:r>
      <w:r w:rsidRPr="00C07DFE">
        <w:rPr>
          <w:rFonts w:ascii="Times New Roman" w:hAnsi="Times New Roman"/>
          <w:sz w:val="18"/>
          <w:szCs w:val="18"/>
        </w:rPr>
        <w:t>iestādēm un to struktūrvienībām””</w:t>
      </w:r>
    </w:p>
  </w:footnote>
  <w:footnote w:id="90">
    <w:p w:rsidR="00A54242" w:rsidRPr="00AA7C21" w:rsidP="004C3D7E" w14:paraId="69BC4780" w14:textId="77777777">
      <w:pPr>
        <w:pStyle w:val="FootnoteText"/>
        <w:rPr>
          <w:rFonts w:ascii="Times New Roman" w:hAnsi="Times New Roman" w:cs="Times New Roman"/>
          <w:sz w:val="18"/>
          <w:szCs w:val="18"/>
          <w:lang w:val="lv-LV"/>
        </w:rPr>
      </w:pPr>
      <w:r>
        <w:rPr>
          <w:rStyle w:val="FootnoteReference"/>
        </w:rPr>
        <w:footnoteRef/>
      </w:r>
      <w:r w:rsidRPr="00FD2892">
        <w:rPr>
          <w:lang w:val="lv-LV"/>
        </w:rPr>
        <w:t xml:space="preserve"> </w:t>
      </w:r>
      <w:r>
        <w:rPr>
          <w:rFonts w:ascii="Times New Roman" w:hAnsi="Times New Roman" w:cs="Times New Roman"/>
          <w:sz w:val="18"/>
          <w:szCs w:val="18"/>
          <w:lang w:val="lv-LV"/>
        </w:rPr>
        <w:t xml:space="preserve">MK 17.12.2013. </w:t>
      </w:r>
      <w:r w:rsidRPr="00AA7C21">
        <w:rPr>
          <w:rFonts w:ascii="Times New Roman" w:hAnsi="Times New Roman" w:cs="Times New Roman"/>
          <w:sz w:val="18"/>
          <w:szCs w:val="18"/>
          <w:lang w:val="lv-LV"/>
        </w:rPr>
        <w:t>noteikumu Nr. 1529 “Veselības aprūpes organizēšanas un finansēšanas kār</w:t>
      </w:r>
      <w:r>
        <w:rPr>
          <w:rFonts w:ascii="Times New Roman" w:hAnsi="Times New Roman" w:cs="Times New Roman"/>
          <w:sz w:val="18"/>
          <w:szCs w:val="18"/>
          <w:lang w:val="lv-LV"/>
        </w:rPr>
        <w:t>tība”</w:t>
      </w:r>
    </w:p>
    <w:p w:rsidR="00A54242" w:rsidRPr="00DA039A" w:rsidP="004C3D7E" w14:paraId="770FDD87" w14:textId="77777777">
      <w:pPr>
        <w:pStyle w:val="FootnoteText"/>
        <w:rPr>
          <w:lang w:val="lv-LV"/>
        </w:rPr>
      </w:pPr>
    </w:p>
  </w:footnote>
  <w:footnote w:id="91">
    <w:p w:rsidR="00A54242" w:rsidRPr="00C07DFE" w:rsidP="004C3D7E" w14:paraId="36B270B1" w14:textId="77777777">
      <w:pPr>
        <w:shd w:val="clear" w:color="auto" w:fill="FFFFFF"/>
        <w:spacing w:after="0" w:line="240" w:lineRule="auto"/>
        <w:jc w:val="both"/>
        <w:rPr>
          <w:rFonts w:ascii="Times New Roman" w:eastAsia="Times New Roman" w:hAnsi="Times New Roman" w:cs="Times New Roman"/>
          <w:bCs/>
          <w:color w:val="414142"/>
          <w:sz w:val="18"/>
          <w:szCs w:val="18"/>
          <w:lang w:eastAsia="lv-LV"/>
        </w:rPr>
      </w:pPr>
      <w:r w:rsidRPr="00C07DFE">
        <w:rPr>
          <w:rStyle w:val="FootnoteReference"/>
          <w:rFonts w:ascii="Times New Roman" w:hAnsi="Times New Roman" w:cs="Times New Roman"/>
          <w:sz w:val="18"/>
          <w:szCs w:val="18"/>
        </w:rPr>
        <w:footnoteRef/>
      </w:r>
      <w:r w:rsidRPr="00C07DFE">
        <w:rPr>
          <w:rFonts w:ascii="Times New Roman" w:hAnsi="Times New Roman" w:cs="Times New Roman"/>
          <w:sz w:val="18"/>
          <w:szCs w:val="18"/>
        </w:rPr>
        <w:t xml:space="preserve"> </w:t>
      </w:r>
      <w:r w:rsidRPr="00C07DFE">
        <w:rPr>
          <w:rFonts w:ascii="Times New Roman" w:eastAsia="Times New Roman" w:hAnsi="Times New Roman" w:cs="Times New Roman"/>
          <w:bCs/>
          <w:color w:val="414142"/>
          <w:sz w:val="18"/>
          <w:szCs w:val="18"/>
          <w:lang w:eastAsia="lv-LV"/>
        </w:rPr>
        <w:t>Ministru kabineta noteikumi Nr.286</w:t>
      </w:r>
      <w:r w:rsidRPr="00C07DFE">
        <w:rPr>
          <w:rFonts w:ascii="Times New Roman" w:eastAsia="Times New Roman" w:hAnsi="Times New Roman" w:cs="Times New Roman"/>
          <w:color w:val="414142"/>
          <w:sz w:val="18"/>
          <w:szCs w:val="18"/>
          <w:lang w:eastAsia="lv-LV"/>
        </w:rPr>
        <w:t>  (13.04.2004.) “Veselības ministrijas</w:t>
      </w:r>
      <w:r w:rsidRPr="00C07DFE">
        <w:rPr>
          <w:rFonts w:ascii="Times New Roman" w:eastAsia="Times New Roman" w:hAnsi="Times New Roman" w:cs="Times New Roman"/>
          <w:bCs/>
          <w:color w:val="414142"/>
          <w:sz w:val="18"/>
          <w:szCs w:val="18"/>
          <w:lang w:eastAsia="lv-LV"/>
        </w:rPr>
        <w:t xml:space="preserve"> nolikums”</w:t>
      </w:r>
    </w:p>
    <w:p w:rsidR="00A54242" w:rsidRPr="00FD2892" w:rsidP="004C3D7E" w14:paraId="7699F876" w14:textId="77777777">
      <w:pPr>
        <w:pStyle w:val="FootnoteText"/>
        <w:rPr>
          <w:rFonts w:ascii="Times New Roman" w:hAnsi="Times New Roman" w:cs="Times New Roman"/>
          <w:sz w:val="18"/>
          <w:szCs w:val="18"/>
          <w:lang w:val="de-DE"/>
        </w:rPr>
      </w:pPr>
    </w:p>
    <w:p w:rsidR="00A54242" w:rsidRPr="009B6D2D" w:rsidP="004C3D7E" w14:paraId="0BDDAF9F" w14:textId="77777777">
      <w:pPr>
        <w:pStyle w:val="FootnoteText"/>
        <w:rPr>
          <w:lang w:val="lv-LV"/>
        </w:rPr>
      </w:pPr>
    </w:p>
  </w:footnote>
  <w:footnote w:id="92">
    <w:p w:rsidR="00A54242" w:rsidRPr="00AA7C21" w:rsidP="004C3D7E" w14:paraId="52A717D7" w14:textId="77777777">
      <w:pPr>
        <w:pStyle w:val="FootnoteText"/>
        <w:rPr>
          <w:rFonts w:ascii="Times New Roman" w:hAnsi="Times New Roman" w:cs="Times New Roman"/>
          <w:sz w:val="18"/>
          <w:szCs w:val="18"/>
          <w:lang w:val="lv-LV"/>
        </w:rPr>
      </w:pPr>
      <w:r w:rsidRPr="00AA7C21">
        <w:rPr>
          <w:rStyle w:val="FootnoteReference"/>
          <w:sz w:val="18"/>
          <w:szCs w:val="18"/>
        </w:rPr>
        <w:footnoteRef/>
      </w:r>
      <w:r w:rsidRPr="00FD2892">
        <w:rPr>
          <w:sz w:val="18"/>
          <w:szCs w:val="18"/>
          <w:lang w:val="lv-LV"/>
        </w:rPr>
        <w:t xml:space="preserve"> </w:t>
      </w:r>
      <w:r w:rsidRPr="00AA7C21">
        <w:rPr>
          <w:rFonts w:ascii="Times New Roman" w:hAnsi="Times New Roman" w:cs="Times New Roman"/>
          <w:sz w:val="18"/>
          <w:szCs w:val="18"/>
          <w:lang w:val="lv-LV"/>
        </w:rPr>
        <w:t>EK 2017.gada ziņojums par Latviju (14. un 27.lpp).</w:t>
      </w:r>
    </w:p>
  </w:footnote>
  <w:footnote w:id="93">
    <w:p w:rsidR="00A54242" w:rsidRPr="00AA7C21" w:rsidP="004C3D7E" w14:paraId="6F4A6BF8" w14:textId="77777777">
      <w:pPr>
        <w:pStyle w:val="FootnoteText"/>
        <w:rPr>
          <w:rFonts w:ascii="Times New Roman" w:hAnsi="Times New Roman" w:cs="Times New Roman"/>
          <w:sz w:val="18"/>
          <w:szCs w:val="18"/>
        </w:rPr>
      </w:pPr>
      <w:r w:rsidRPr="00AA7C21">
        <w:rPr>
          <w:rStyle w:val="FootnoteReference"/>
          <w:sz w:val="18"/>
          <w:szCs w:val="18"/>
        </w:rPr>
        <w:footnoteRef/>
      </w:r>
      <w:r w:rsidRPr="00AA7C21">
        <w:rPr>
          <w:sz w:val="18"/>
          <w:szCs w:val="18"/>
        </w:rPr>
        <w:t xml:space="preserve"> </w:t>
      </w:r>
      <w:r w:rsidRPr="00AA7C21">
        <w:rPr>
          <w:rFonts w:ascii="Times New Roman" w:hAnsi="Times New Roman" w:cs="Times New Roman"/>
          <w:sz w:val="18"/>
          <w:szCs w:val="18"/>
          <w:lang w:val="lv-LV"/>
        </w:rPr>
        <w:t xml:space="preserve">OECD </w:t>
      </w:r>
      <w:r w:rsidRPr="00AA7C21">
        <w:rPr>
          <w:rFonts w:ascii="Times New Roman" w:hAnsi="Times New Roman" w:cs="Times New Roman"/>
          <w:sz w:val="18"/>
          <w:szCs w:val="18"/>
        </w:rPr>
        <w:t>Reviews of health System, LATVIA, 2016 (49.lpp).</w:t>
      </w:r>
    </w:p>
  </w:footnote>
  <w:footnote w:id="94">
    <w:p w:rsidR="00A54242" w:rsidRPr="005C56C1" w:rsidP="004C3D7E" w14:paraId="151CF345" w14:textId="77777777">
      <w:pPr>
        <w:pStyle w:val="FootnoteText"/>
        <w:rPr>
          <w:rFonts w:ascii="Times New Roman" w:hAnsi="Times New Roman" w:cs="Times New Roman"/>
          <w:sz w:val="18"/>
          <w:szCs w:val="18"/>
          <w:lang w:val="lv-LV"/>
        </w:rPr>
      </w:pPr>
      <w:r w:rsidRPr="005C56C1">
        <w:rPr>
          <w:rStyle w:val="FootnoteReference"/>
          <w:rFonts w:ascii="Times New Roman" w:hAnsi="Times New Roman" w:cs="Times New Roman"/>
          <w:sz w:val="18"/>
          <w:szCs w:val="18"/>
        </w:rPr>
        <w:footnoteRef/>
      </w:r>
      <w:r w:rsidRPr="005C56C1">
        <w:rPr>
          <w:rFonts w:ascii="Times New Roman" w:hAnsi="Times New Roman" w:cs="Times New Roman"/>
          <w:sz w:val="18"/>
          <w:szCs w:val="18"/>
        </w:rPr>
        <w:t xml:space="preserve"> </w:t>
      </w:r>
      <w:r w:rsidRPr="005C56C1">
        <w:rPr>
          <w:rFonts w:ascii="Times New Roman" w:hAnsi="Times New Roman" w:cs="Times New Roman"/>
          <w:sz w:val="18"/>
          <w:szCs w:val="18"/>
          <w:lang w:val="lv-LV"/>
        </w:rPr>
        <w:t xml:space="preserve">PVO, </w:t>
      </w:r>
      <w:r>
        <w:rPr>
          <w:rFonts w:ascii="Times New Roman" w:hAnsi="Times New Roman" w:cs="Times New Roman"/>
          <w:sz w:val="18"/>
          <w:szCs w:val="18"/>
          <w:lang w:val="lv-LV"/>
        </w:rPr>
        <w:t>“</w:t>
      </w:r>
      <w:r w:rsidRPr="005C56C1">
        <w:rPr>
          <w:rFonts w:ascii="Times New Roman" w:hAnsi="Times New Roman" w:cs="Times New Roman"/>
          <w:sz w:val="18"/>
          <w:szCs w:val="18"/>
          <w:lang w:val="lv-LV"/>
        </w:rPr>
        <w:t>Health for all</w:t>
      </w:r>
      <w:r>
        <w:rPr>
          <w:rFonts w:ascii="Times New Roman" w:hAnsi="Times New Roman" w:cs="Times New Roman"/>
          <w:sz w:val="18"/>
          <w:szCs w:val="18"/>
          <w:lang w:val="lv-LV"/>
        </w:rPr>
        <w:t>”</w:t>
      </w:r>
      <w:r w:rsidRPr="005C56C1">
        <w:rPr>
          <w:rFonts w:ascii="Times New Roman" w:hAnsi="Times New Roman" w:cs="Times New Roman"/>
          <w:sz w:val="18"/>
          <w:szCs w:val="18"/>
          <w:lang w:val="lv-LV"/>
        </w:rPr>
        <w:t>,  2014</w:t>
      </w:r>
      <w:r>
        <w:rPr>
          <w:rFonts w:ascii="Times New Roman" w:hAnsi="Times New Roman" w:cs="Times New Roman"/>
          <w:sz w:val="18"/>
          <w:szCs w:val="18"/>
          <w:lang w:val="lv-LV"/>
        </w:rPr>
        <w:t>.</w:t>
      </w:r>
    </w:p>
  </w:footnote>
  <w:footnote w:id="95">
    <w:p w:rsidR="00A54242" w:rsidRPr="00AA7C21" w:rsidP="004C3D7E" w14:paraId="12AD6062" w14:textId="77777777">
      <w:pPr>
        <w:pStyle w:val="FootnoteText"/>
        <w:rPr>
          <w:sz w:val="18"/>
          <w:szCs w:val="18"/>
          <w:lang w:val="lv-LV"/>
        </w:rPr>
      </w:pPr>
      <w:r>
        <w:rPr>
          <w:rStyle w:val="FootnoteReference"/>
        </w:rPr>
        <w:footnoteRef/>
      </w:r>
      <w:r>
        <w:t xml:space="preserve"> </w:t>
      </w:r>
      <w:r w:rsidRPr="00AA7C21">
        <w:rPr>
          <w:rFonts w:ascii="Times New Roman" w:hAnsi="Times New Roman" w:cs="Times New Roman"/>
          <w:sz w:val="18"/>
          <w:szCs w:val="18"/>
        </w:rPr>
        <w:t>EC, Age-related fiscal sustainability challenges: A horizontal assessment framework for pension, health care, long-term care policies for the 2016 European Semester, 2015</w:t>
      </w:r>
    </w:p>
    <w:p w:rsidR="00A54242" w:rsidRPr="00AA7C21" w:rsidP="004C3D7E" w14:paraId="20573990" w14:textId="77777777">
      <w:pPr>
        <w:pStyle w:val="FootnoteText"/>
        <w:rPr>
          <w:sz w:val="18"/>
          <w:szCs w:val="18"/>
          <w:lang w:val="lv-LV"/>
        </w:rPr>
      </w:pPr>
    </w:p>
    <w:p w:rsidR="00A54242" w:rsidRPr="0093345D" w14:paraId="4D48185D" w14:textId="77777777">
      <w:pPr>
        <w:pStyle w:val="FootnoteText"/>
        <w:rPr>
          <w:lang w:val="lv-LV"/>
        </w:rPr>
      </w:pPr>
    </w:p>
  </w:footnote>
  <w:footnote w:id="96">
    <w:p w:rsidR="00A54242" w:rsidRPr="007959BF" w14:paraId="61DB7376" w14:textId="77777777">
      <w:pPr>
        <w:pStyle w:val="FootnoteText"/>
        <w:rPr>
          <w:rFonts w:ascii="Times New Roman" w:hAnsi="Times New Roman" w:cs="Times New Roman"/>
          <w:lang w:val="lv-LV"/>
        </w:rPr>
      </w:pPr>
      <w:r w:rsidRPr="007959BF">
        <w:rPr>
          <w:rStyle w:val="FootnoteReference"/>
          <w:rFonts w:ascii="Times New Roman" w:hAnsi="Times New Roman" w:cs="Times New Roman"/>
        </w:rPr>
        <w:footnoteRef/>
      </w:r>
      <w:r w:rsidRPr="007959BF">
        <w:rPr>
          <w:rFonts w:ascii="Times New Roman" w:hAnsi="Times New Roman" w:cs="Times New Roman"/>
          <w:lang w:val="lv-LV"/>
        </w:rPr>
        <w:t xml:space="preserve"> Ministru kabinetu veidojošo koalīcijas partiju pārstāvju 2017.gada 14.jūnijā panāktā vienošanās</w:t>
      </w:r>
    </w:p>
  </w:footnote>
  <w:footnote w:id="97">
    <w:p w:rsidR="00A54242" w:rsidRPr="006213DE" w:rsidP="004C3D7E" w14:paraId="3AE9613D" w14:textId="77777777">
      <w:pPr>
        <w:pStyle w:val="FootnoteText"/>
        <w:rPr>
          <w:rFonts w:ascii="Times New Roman" w:hAnsi="Times New Roman"/>
          <w:sz w:val="18"/>
        </w:rPr>
      </w:pPr>
      <w:r w:rsidRPr="006213DE">
        <w:rPr>
          <w:rStyle w:val="FootnoteReference"/>
          <w:rFonts w:ascii="Times New Roman" w:hAnsi="Times New Roman"/>
          <w:sz w:val="18"/>
        </w:rPr>
        <w:footnoteRef/>
      </w:r>
      <w:r w:rsidRPr="006213DE">
        <w:rPr>
          <w:rFonts w:ascii="Times New Roman" w:hAnsi="Times New Roman"/>
          <w:sz w:val="18"/>
        </w:rPr>
        <w:t xml:space="preserve"> Ceļu satiksmes drošības direkcijas dati</w:t>
      </w:r>
    </w:p>
  </w:footnote>
  <w:footnote w:id="98">
    <w:p w:rsidR="00A54242" w:rsidP="004C3D7E" w14:paraId="2644462A" w14:textId="77777777">
      <w:pPr>
        <w:pStyle w:val="Heading1"/>
        <w:shd w:val="clear" w:color="auto" w:fill="FFFFFF"/>
        <w:spacing w:before="0" w:after="0"/>
        <w:jc w:val="left"/>
        <w:rPr>
          <w:rFonts w:ascii="Times New Roman" w:hAnsi="Times New Roman" w:eastAsiaTheme="minorEastAsia" w:cstheme="minorBidi"/>
          <w:color w:val="auto"/>
          <w:sz w:val="18"/>
          <w:szCs w:val="20"/>
          <w:lang w:val="en-US"/>
        </w:rPr>
      </w:pPr>
      <w:r>
        <w:rPr>
          <w:rStyle w:val="FootnoteReference"/>
          <w:rFonts w:ascii="Times New Roman" w:hAnsi="Times New Roman" w:eastAsiaTheme="minorEastAsia" w:cstheme="minorBidi"/>
          <w:color w:val="auto"/>
          <w:sz w:val="18"/>
          <w:lang w:val="en-US"/>
        </w:rPr>
        <w:footnoteRef/>
      </w:r>
      <w:r>
        <w:rPr>
          <w:rStyle w:val="FootnoteReference"/>
          <w:rFonts w:ascii="Times New Roman" w:hAnsi="Times New Roman" w:eastAsiaTheme="minorEastAsia" w:cstheme="minorBidi"/>
          <w:color w:val="auto"/>
          <w:sz w:val="18"/>
          <w:lang w:val="en-US"/>
        </w:rPr>
        <w:t xml:space="preserve"> </w:t>
      </w:r>
      <w:bookmarkStart w:id="190" w:name="_Toc256000076"/>
      <w:bookmarkStart w:id="191" w:name="_Toc256000035"/>
      <w:bookmarkStart w:id="192" w:name="_Toc256000075"/>
      <w:bookmarkStart w:id="193" w:name="_Toc256000117"/>
      <w:r>
        <w:rPr>
          <w:rFonts w:ascii="Times New Roman" w:hAnsi="Times New Roman" w:eastAsiaTheme="minorEastAsia" w:cstheme="minorBidi"/>
          <w:color w:val="auto"/>
          <w:sz w:val="18"/>
          <w:szCs w:val="20"/>
          <w:lang w:val="en-US"/>
        </w:rPr>
        <w:t>Esteban Ortiz-Ospina and Max Roser (2017) – ‘Financing Healthcare’. Published online at OurWorldInData.org. Retrieved from: https://ourworldindata.org/financing-healthcare/ [Online Resource]</w:t>
      </w:r>
      <w:bookmarkEnd w:id="193"/>
      <w:bookmarkEnd w:id="192"/>
      <w:bookmarkEnd w:id="190"/>
      <w:bookmarkEnd w:id="191"/>
    </w:p>
    <w:p w:rsidR="00A54242" w:rsidP="004C3D7E" w14:paraId="24448D68" w14:textId="77777777">
      <w:pPr>
        <w:pStyle w:val="FootnoteText"/>
        <w:rPr>
          <w:rFonts w:ascii="Times New Roman" w:hAnsi="Times New Roman"/>
          <w:sz w:val="18"/>
        </w:rPr>
      </w:pPr>
    </w:p>
  </w:footnote>
  <w:footnote w:id="99">
    <w:p w:rsidR="00A54242" w:rsidRPr="00933D90" w:rsidP="004C3D7E" w14:paraId="74F18194" w14:textId="77777777">
      <w:pPr>
        <w:pStyle w:val="FootnoteText"/>
        <w:rPr>
          <w:rFonts w:ascii="Times New Roman" w:hAnsi="Times New Roman" w:cs="Times New Roman"/>
          <w:sz w:val="18"/>
          <w:szCs w:val="18"/>
          <w:lang w:val="lv-LV"/>
        </w:rPr>
      </w:pPr>
      <w:r w:rsidRPr="00933D90">
        <w:rPr>
          <w:rStyle w:val="FootnoteReference"/>
          <w:rFonts w:ascii="Times New Roman" w:hAnsi="Times New Roman" w:cs="Times New Roman"/>
          <w:sz w:val="18"/>
          <w:szCs w:val="18"/>
        </w:rPr>
        <w:footnoteRef/>
      </w:r>
      <w:r w:rsidRPr="00933D90">
        <w:rPr>
          <w:rFonts w:ascii="Times New Roman" w:hAnsi="Times New Roman" w:cs="Times New Roman"/>
          <w:sz w:val="18"/>
          <w:szCs w:val="18"/>
        </w:rPr>
        <w:t xml:space="preserve"> </w:t>
      </w:r>
      <w:r w:rsidRPr="00933D90">
        <w:rPr>
          <w:rFonts w:ascii="Times New Roman" w:hAnsi="Times New Roman" w:cs="Times New Roman"/>
          <w:sz w:val="18"/>
          <w:szCs w:val="18"/>
          <w:lang w:val="lv-LV"/>
        </w:rPr>
        <w:t>HOPS – hroniska obstruktīva plaušu saslimšana</w:t>
      </w:r>
    </w:p>
  </w:footnote>
  <w:footnote w:id="100">
    <w:p w:rsidR="00A54242" w:rsidRPr="00DB16FC" w:rsidP="004C3D7E" w14:paraId="700510CF" w14:textId="77777777">
      <w:pPr>
        <w:rPr>
          <w:rFonts w:ascii="Times New Roman" w:hAnsi="Times New Roman" w:cs="Times New Roman"/>
          <w:sz w:val="24"/>
          <w:szCs w:val="24"/>
        </w:rPr>
      </w:pPr>
      <w:r>
        <w:rPr>
          <w:rStyle w:val="FootnoteReference"/>
        </w:rPr>
        <w:footnoteRef/>
      </w:r>
      <w:r>
        <w:t xml:space="preserve"> </w:t>
      </w:r>
      <w:r w:rsidRPr="00DB16FC">
        <w:rPr>
          <w:rFonts w:ascii="Times New Roman" w:hAnsi="Times New Roman"/>
          <w:sz w:val="18"/>
          <w:szCs w:val="20"/>
          <w:lang w:val="en-US"/>
        </w:rPr>
        <w:t>Atbilstoši MK 17.12.2013. noteikumiem Nr.1529 “Veselības aprūpes organizēšanas un finansēšanas kārtība</w:t>
      </w:r>
      <w:r>
        <w:rPr>
          <w:rFonts w:ascii="Times New Roman" w:hAnsi="Times New Roman"/>
          <w:sz w:val="18"/>
          <w:szCs w:val="20"/>
          <w:lang w:val="en-US"/>
        </w:rPr>
        <w:t>”</w:t>
      </w:r>
    </w:p>
  </w:footnote>
  <w:footnote w:id="101">
    <w:p w:rsidR="00A54242" w:rsidRPr="000B3674" w:rsidP="004C3D7E" w14:paraId="0D62D3C2" w14:textId="77777777">
      <w:pPr>
        <w:pStyle w:val="FootnoteText"/>
        <w:jc w:val="both"/>
        <w:rPr>
          <w:rFonts w:ascii="Times New Roman" w:hAnsi="Times New Roman" w:cs="Times New Roman"/>
          <w:sz w:val="18"/>
          <w:szCs w:val="18"/>
          <w:lang w:val="lv-LV"/>
        </w:rPr>
      </w:pPr>
      <w:r>
        <w:rPr>
          <w:rStyle w:val="FootnoteReference"/>
        </w:rPr>
        <w:footnoteRef/>
      </w:r>
      <w:r w:rsidRPr="000B3674">
        <w:rPr>
          <w:lang w:val="lv-LV"/>
        </w:rPr>
        <w:t xml:space="preserve"> </w:t>
      </w:r>
      <w:r w:rsidRPr="000B3674">
        <w:rPr>
          <w:rFonts w:ascii="Times New Roman" w:hAnsi="Times New Roman" w:cs="Times New Roman"/>
          <w:sz w:val="18"/>
          <w:szCs w:val="18"/>
          <w:lang w:val="lv-LV"/>
        </w:rPr>
        <w:t>Iepirkuma konkursi “Apmācību programmu izstrāde un apmācību organizēšana pacientu drošības un kvalitātes vadības jomā” un “Eksperta pakalpojumi veselības aprūpes kvalitātes un pacientu drošības jomā” tiek veikti ESF līdzfinansētā projekta 9.2.3.0/15/I/001 "Veselības tīklu attīstības vadlīniju un kvalitātes nodrošināšanas sistēmas izstrāde un ieviešana prioritāro jomu ietvaros" aktivitāšu īstenošanu.</w:t>
      </w:r>
    </w:p>
  </w:footnote>
  <w:footnote w:id="102">
    <w:p w:rsidR="00A54242" w:rsidRPr="000B3674" w:rsidP="004C3D7E" w14:paraId="23626503" w14:textId="77777777">
      <w:pPr>
        <w:pStyle w:val="FootnoteText"/>
        <w:jc w:val="both"/>
        <w:rPr>
          <w:rFonts w:ascii="Times New Roman" w:hAnsi="Times New Roman" w:cs="Times New Roman"/>
          <w:sz w:val="18"/>
          <w:szCs w:val="18"/>
          <w:lang w:val="lv-LV"/>
        </w:rPr>
      </w:pPr>
      <w:r>
        <w:rPr>
          <w:rStyle w:val="FootnoteReference"/>
        </w:rPr>
        <w:footnoteRef/>
      </w:r>
      <w:r w:rsidRPr="000B3674">
        <w:rPr>
          <w:lang w:val="lv-LV"/>
        </w:rPr>
        <w:t xml:space="preserve"> </w:t>
      </w:r>
      <w:r w:rsidRPr="000B3674">
        <w:rPr>
          <w:rFonts w:ascii="Times New Roman" w:hAnsi="Times New Roman" w:cs="Times New Roman"/>
          <w:sz w:val="18"/>
          <w:szCs w:val="18"/>
          <w:lang w:val="lv-LV"/>
        </w:rPr>
        <w:t>Iepirkuma konkursi “Klīnisko vadlīniju identificēšana un tām atbilstošo klīnisko algoritmu, klīnisko ceļu un indikatoru izstrāde prioritārajās veselības jomās” tiek veikti ESF līdzfinansētā projekta 9.2.3.0/15/I/001 "Veselības tīklu attīstības vadlīniju un kvalitātes nodrošināšanas sistēmas izstrāde un ieviešana prioritāro jomu ietvaros" aktivitāšu īstenošanu.</w:t>
      </w:r>
    </w:p>
    <w:p w:rsidR="00A54242" w:rsidRPr="0070780C" w14:paraId="10C9EC06" w14:textId="77777777">
      <w:pPr>
        <w:pStyle w:val="FootnoteText"/>
        <w:rPr>
          <w:lang w:val="lv-LV"/>
        </w:rPr>
      </w:pPr>
    </w:p>
  </w:footnote>
  <w:footnote w:id="103">
    <w:p w:rsidR="00A54242" w:rsidRPr="004F6E56" w:rsidP="004C3D7E" w14:paraId="2D70640B" w14:textId="77777777">
      <w:pPr>
        <w:pStyle w:val="FootnoteText"/>
        <w:rPr>
          <w:lang w:val="lv-LV"/>
        </w:rPr>
      </w:pPr>
      <w:r>
        <w:rPr>
          <w:rStyle w:val="FootnoteReference"/>
        </w:rPr>
        <w:footnoteRef/>
      </w:r>
      <w:r>
        <w:t xml:space="preserve"> </w:t>
      </w:r>
      <w:r w:rsidRPr="00AC3467">
        <w:rPr>
          <w:rFonts w:ascii="Times New Roman" w:hAnsi="Times New Roman" w:cs="Times New Roman"/>
          <w:sz w:val="18"/>
          <w:szCs w:val="18"/>
        </w:rPr>
        <w:t>WHO, Regional Office for Europe and Council of Europe Development Bank (2006) Health and economic development in South-Eastern Europe. Paris: World Health Organization.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461830411"/>
      <w:docPartObj>
        <w:docPartGallery w:val="Page Numbers (Top of Page)"/>
        <w:docPartUnique/>
      </w:docPartObj>
    </w:sdtPr>
    <w:sdtEndPr>
      <w:rPr>
        <w:noProof/>
      </w:rPr>
    </w:sdtEndPr>
    <w:sdtContent>
      <w:p w:rsidR="00A54242" w:rsidP="004C3D7E" w14:paraId="1BDD31B2" w14:textId="7AF84504">
        <w:pPr>
          <w:pStyle w:val="Header"/>
        </w:pPr>
      </w:p>
      <w:p w:rsidR="00A54242" w14:paraId="0FC82BA5" w14:textId="58BA18A2">
        <w:pPr>
          <w:pStyle w:val="Header"/>
          <w:jc w:val="center"/>
        </w:pPr>
        <w:r w:rsidRPr="00C350A6">
          <w:rPr>
            <w:rFonts w:ascii="Times New Roman" w:hAnsi="Times New Roman" w:cs="Times New Roman"/>
            <w:sz w:val="24"/>
            <w:szCs w:val="24"/>
          </w:rPr>
          <w:fldChar w:fldCharType="begin"/>
        </w:r>
        <w:r w:rsidRPr="00C350A6">
          <w:rPr>
            <w:rFonts w:ascii="Times New Roman" w:hAnsi="Times New Roman" w:cs="Times New Roman"/>
            <w:sz w:val="24"/>
            <w:szCs w:val="24"/>
          </w:rPr>
          <w:instrText xml:space="preserve"> PAGE   \* MERGEFORMAT </w:instrText>
        </w:r>
        <w:r w:rsidRPr="00C350A6">
          <w:rPr>
            <w:rFonts w:ascii="Times New Roman" w:hAnsi="Times New Roman" w:cs="Times New Roman"/>
            <w:sz w:val="24"/>
            <w:szCs w:val="24"/>
          </w:rPr>
          <w:fldChar w:fldCharType="separate"/>
        </w:r>
        <w:r w:rsidR="001A09D5">
          <w:rPr>
            <w:rFonts w:ascii="Times New Roman" w:hAnsi="Times New Roman" w:cs="Times New Roman"/>
            <w:noProof/>
            <w:sz w:val="24"/>
            <w:szCs w:val="24"/>
          </w:rPr>
          <w:t>72</w:t>
        </w:r>
        <w:r w:rsidRPr="00C350A6">
          <w:rPr>
            <w:rFonts w:ascii="Times New Roman" w:hAnsi="Times New Roman" w:cs="Times New Roman"/>
            <w:noProof/>
            <w:sz w:val="24"/>
            <w:szCs w:val="24"/>
          </w:rPr>
          <w:fldChar w:fldCharType="end"/>
        </w:r>
      </w:p>
    </w:sdtContent>
  </w:sdt>
  <w:p w:rsidR="00A54242" w:rsidP="004C3D7E" w14:paraId="0D3F1257" w14:textId="77777777">
    <w:pPr>
      <w:pStyle w:val="Header"/>
      <w:tabs>
        <w:tab w:val="left" w:pos="5047"/>
      </w:tabs>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20243765"/>
      <w:docPartObj>
        <w:docPartGallery w:val="Page Numbers (Top of Page)"/>
        <w:docPartUnique/>
      </w:docPartObj>
    </w:sdtPr>
    <w:sdtContent>
      <w:p w:rsidR="00A54242" w14:paraId="6121ADAC" w14:textId="6CD1077E">
        <w:pPr>
          <w:pStyle w:val="Header"/>
          <w:jc w:val="center"/>
        </w:pPr>
      </w:p>
    </w:sdtContent>
  </w:sdt>
  <w:p w:rsidR="00A54242" w14:paraId="64107AE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31969673"/>
      <w:docPartObj>
        <w:docPartGallery w:val="Page Numbers (Top of Page)"/>
        <w:docPartUnique/>
      </w:docPartObj>
    </w:sdtPr>
    <w:sdtContent>
      <w:p w:rsidR="00A54242" w14:paraId="19A96B36" w14:textId="3CF29FEE">
        <w:pPr>
          <w:pStyle w:val="Header"/>
          <w:jc w:val="center"/>
        </w:pPr>
        <w:r w:rsidRPr="00C63D60">
          <w:rPr>
            <w:rFonts w:ascii="Times New Roman" w:hAnsi="Times New Roman" w:cs="Times New Roman"/>
            <w:sz w:val="24"/>
            <w:szCs w:val="24"/>
          </w:rPr>
          <w:fldChar w:fldCharType="begin"/>
        </w:r>
        <w:r w:rsidRPr="00C63D60">
          <w:rPr>
            <w:rFonts w:ascii="Times New Roman" w:hAnsi="Times New Roman" w:cs="Times New Roman"/>
            <w:sz w:val="24"/>
            <w:szCs w:val="24"/>
          </w:rPr>
          <w:instrText xml:space="preserve"> PAGE   \* MERGEFORMAT </w:instrText>
        </w:r>
        <w:r w:rsidRPr="00C63D60">
          <w:rPr>
            <w:rFonts w:ascii="Times New Roman" w:hAnsi="Times New Roman" w:cs="Times New Roman"/>
            <w:sz w:val="24"/>
            <w:szCs w:val="24"/>
          </w:rPr>
          <w:fldChar w:fldCharType="separate"/>
        </w:r>
        <w:r w:rsidR="00BF3522">
          <w:rPr>
            <w:rFonts w:ascii="Times New Roman" w:hAnsi="Times New Roman" w:cs="Times New Roman"/>
            <w:noProof/>
            <w:sz w:val="24"/>
            <w:szCs w:val="24"/>
          </w:rPr>
          <w:t>78</w:t>
        </w:r>
        <w:r w:rsidRPr="00C63D60">
          <w:rPr>
            <w:rFonts w:ascii="Times New Roman" w:hAnsi="Times New Roman" w:cs="Times New Roman"/>
            <w:sz w:val="24"/>
            <w:szCs w:val="24"/>
          </w:rPr>
          <w:fldChar w:fldCharType="end"/>
        </w:r>
      </w:p>
    </w:sdtContent>
  </w:sdt>
  <w:p w:rsidR="00A54242" w14:paraId="1382B7E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4F0BDA"/>
    <w:multiLevelType w:val="hybridMultilevel"/>
    <w:tmpl w:val="5F000396"/>
    <w:lvl w:ilvl="0">
      <w:start w:val="1"/>
      <w:numFmt w:val="decimal"/>
      <w:lvlText w:val="%1."/>
      <w:lvlJc w:val="left"/>
      <w:pPr>
        <w:ind w:left="2912" w:hanging="360"/>
      </w:pPr>
      <w:rPr>
        <w:rFonts w:ascii="Times New Roman" w:hAnsi="Times New Roman" w:cs="Times New Roman" w:hint="default"/>
        <w:b w:val="0"/>
        <w:i w:val="0"/>
        <w:color w:val="auto"/>
        <w:sz w:val="24"/>
        <w:szCs w:val="24"/>
      </w:rPr>
    </w:lvl>
    <w:lvl w:ilvl="1">
      <w:start w:val="1"/>
      <w:numFmt w:val="decimal"/>
      <w:lvlText w:val="%2)"/>
      <w:lvlJc w:val="left"/>
      <w:pPr>
        <w:ind w:left="1494" w:hanging="360"/>
      </w:pPr>
      <w:rPr>
        <w:rFonts w:ascii="Times New Roman" w:hAnsi="Times New Roman" w:eastAsiaTheme="minorEastAsia" w:cs="Times New Roman"/>
        <w:color w:val="auto"/>
      </w:r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
    <w:nsid w:val="047D6865"/>
    <w:multiLevelType w:val="hybridMultilevel"/>
    <w:tmpl w:val="73D67582"/>
    <w:lvl w:ilvl="0">
      <w:start w:val="1"/>
      <w:numFmt w:val="decimal"/>
      <w:lvlText w:val="%1."/>
      <w:lvlJc w:val="left"/>
      <w:pPr>
        <w:ind w:left="11" w:hanging="360"/>
      </w:p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2">
    <w:nsid w:val="04B709C2"/>
    <w:multiLevelType w:val="hybridMultilevel"/>
    <w:tmpl w:val="F12CE280"/>
    <w:lvl w:ilvl="0">
      <w:start w:val="57"/>
      <w:numFmt w:val="decimal"/>
      <w:lvlText w:val="%1."/>
      <w:lvlJc w:val="left"/>
      <w:pPr>
        <w:ind w:left="720" w:hanging="360"/>
      </w:pPr>
      <w:rPr>
        <w:rFonts w:hint="default"/>
        <w:b w:val="0"/>
        <w:i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086928"/>
    <w:multiLevelType w:val="hybridMultilevel"/>
    <w:tmpl w:val="DB2CD4B8"/>
    <w:lvl w:ilvl="0">
      <w:start w:val="1"/>
      <w:numFmt w:val="decimal"/>
      <w:lvlText w:val="%1)"/>
      <w:lvlJc w:val="left"/>
      <w:pPr>
        <w:ind w:left="720" w:hanging="360"/>
      </w:pPr>
      <w:rPr>
        <w:rFonts w:hint="default"/>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3D4E1E"/>
    <w:multiLevelType w:val="hybridMultilevel"/>
    <w:tmpl w:val="90047AD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start w:val="179"/>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1E0083"/>
    <w:multiLevelType w:val="multilevel"/>
    <w:tmpl w:val="934E817C"/>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
    <w:nsid w:val="111E66C6"/>
    <w:multiLevelType w:val="hybridMultilevel"/>
    <w:tmpl w:val="1F94CFC2"/>
    <w:lvl w:ilvl="0">
      <w:start w:val="1"/>
      <w:numFmt w:val="decimal"/>
      <w:lvlText w:val="%1)"/>
      <w:lvlJc w:val="left"/>
      <w:pPr>
        <w:ind w:left="1080" w:hanging="360"/>
      </w:pPr>
      <w:rPr>
        <w:rFonts w:hint="default"/>
        <w:u w:val="none"/>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11EB0A31"/>
    <w:multiLevelType w:val="hybridMultilevel"/>
    <w:tmpl w:val="702EF78E"/>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4"/>
      <w:numFmt w:val="bullet"/>
      <w:lvlText w:val="-"/>
      <w:lvlJc w:val="left"/>
      <w:pPr>
        <w:ind w:left="1494" w:hanging="360"/>
      </w:pPr>
      <w:rPr>
        <w:rFonts w:ascii="Times New Roman" w:eastAsia="Times New Roman" w:hAnsi="Times New Roman" w:cs="Times New Roman" w:hint="default"/>
        <w:i w:val="0"/>
      </w:rPr>
    </w:lvl>
    <w:lvl w:ilvl="2">
      <w:start w:val="1"/>
      <w:numFmt w:val="lowerRoman"/>
      <w:lvlText w:val="%3."/>
      <w:lvlJc w:val="right"/>
      <w:pPr>
        <w:ind w:left="2160" w:hanging="180"/>
      </w:pPr>
    </w:lvl>
    <w:lvl w:ilvl="3">
      <w:start w:val="261"/>
      <w:numFmt w:val="decimal"/>
      <w:lvlText w:val="%4."/>
      <w:lvlJc w:val="left"/>
      <w:pPr>
        <w:ind w:left="2940" w:hanging="4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6101F58"/>
    <w:multiLevelType w:val="hybridMultilevel"/>
    <w:tmpl w:val="657CBA40"/>
    <w:lvl w:ilvl="0">
      <w:start w:val="1"/>
      <w:numFmt w:val="decimal"/>
      <w:lvlText w:val="%1."/>
      <w:lvlJc w:val="left"/>
      <w:pPr>
        <w:tabs>
          <w:tab w:val="num" w:pos="555"/>
        </w:tabs>
        <w:ind w:left="555" w:hanging="360"/>
      </w:pPr>
      <w:rPr>
        <w:rFonts w:cs="Times New Roman"/>
      </w:rPr>
    </w:lvl>
    <w:lvl w:ilvl="1" w:tentative="1">
      <w:start w:val="1"/>
      <w:numFmt w:val="lowerLetter"/>
      <w:lvlText w:val="%2."/>
      <w:lvlJc w:val="left"/>
      <w:pPr>
        <w:tabs>
          <w:tab w:val="num" w:pos="1275"/>
        </w:tabs>
        <w:ind w:left="1275" w:hanging="360"/>
      </w:pPr>
      <w:rPr>
        <w:rFonts w:cs="Times New Roman"/>
      </w:rPr>
    </w:lvl>
    <w:lvl w:ilvl="2" w:tentative="1">
      <w:start w:val="1"/>
      <w:numFmt w:val="lowerRoman"/>
      <w:lvlText w:val="%3."/>
      <w:lvlJc w:val="right"/>
      <w:pPr>
        <w:tabs>
          <w:tab w:val="num" w:pos="1995"/>
        </w:tabs>
        <w:ind w:left="1995" w:hanging="180"/>
      </w:pPr>
      <w:rPr>
        <w:rFonts w:cs="Times New Roman"/>
      </w:rPr>
    </w:lvl>
    <w:lvl w:ilvl="3" w:tentative="1">
      <w:start w:val="1"/>
      <w:numFmt w:val="decimal"/>
      <w:lvlText w:val="%4."/>
      <w:lvlJc w:val="left"/>
      <w:pPr>
        <w:tabs>
          <w:tab w:val="num" w:pos="2715"/>
        </w:tabs>
        <w:ind w:left="2715" w:hanging="360"/>
      </w:pPr>
      <w:rPr>
        <w:rFonts w:cs="Times New Roman"/>
      </w:rPr>
    </w:lvl>
    <w:lvl w:ilvl="4" w:tentative="1">
      <w:start w:val="1"/>
      <w:numFmt w:val="lowerLetter"/>
      <w:lvlText w:val="%5."/>
      <w:lvlJc w:val="left"/>
      <w:pPr>
        <w:tabs>
          <w:tab w:val="num" w:pos="3435"/>
        </w:tabs>
        <w:ind w:left="3435" w:hanging="360"/>
      </w:pPr>
      <w:rPr>
        <w:rFonts w:cs="Times New Roman"/>
      </w:rPr>
    </w:lvl>
    <w:lvl w:ilvl="5" w:tentative="1">
      <w:start w:val="1"/>
      <w:numFmt w:val="lowerRoman"/>
      <w:lvlText w:val="%6."/>
      <w:lvlJc w:val="right"/>
      <w:pPr>
        <w:tabs>
          <w:tab w:val="num" w:pos="4155"/>
        </w:tabs>
        <w:ind w:left="4155" w:hanging="180"/>
      </w:pPr>
      <w:rPr>
        <w:rFonts w:cs="Times New Roman"/>
      </w:rPr>
    </w:lvl>
    <w:lvl w:ilvl="6" w:tentative="1">
      <w:start w:val="1"/>
      <w:numFmt w:val="decimal"/>
      <w:lvlText w:val="%7."/>
      <w:lvlJc w:val="left"/>
      <w:pPr>
        <w:tabs>
          <w:tab w:val="num" w:pos="4875"/>
        </w:tabs>
        <w:ind w:left="4875" w:hanging="360"/>
      </w:pPr>
      <w:rPr>
        <w:rFonts w:cs="Times New Roman"/>
      </w:rPr>
    </w:lvl>
    <w:lvl w:ilvl="7" w:tentative="1">
      <w:start w:val="1"/>
      <w:numFmt w:val="lowerLetter"/>
      <w:lvlText w:val="%8."/>
      <w:lvlJc w:val="left"/>
      <w:pPr>
        <w:tabs>
          <w:tab w:val="num" w:pos="5595"/>
        </w:tabs>
        <w:ind w:left="5595" w:hanging="360"/>
      </w:pPr>
      <w:rPr>
        <w:rFonts w:cs="Times New Roman"/>
      </w:rPr>
    </w:lvl>
    <w:lvl w:ilvl="8" w:tentative="1">
      <w:start w:val="1"/>
      <w:numFmt w:val="lowerRoman"/>
      <w:lvlText w:val="%9."/>
      <w:lvlJc w:val="right"/>
      <w:pPr>
        <w:tabs>
          <w:tab w:val="num" w:pos="6315"/>
        </w:tabs>
        <w:ind w:left="6315" w:hanging="180"/>
      </w:pPr>
      <w:rPr>
        <w:rFonts w:cs="Times New Roman"/>
      </w:rPr>
    </w:lvl>
  </w:abstractNum>
  <w:abstractNum w:abstractNumId="9">
    <w:nsid w:val="191C7EFC"/>
    <w:multiLevelType w:val="multilevel"/>
    <w:tmpl w:val="AE12916E"/>
    <w:lvl w:ilvl="0">
      <w:start w:val="2"/>
      <w:numFmt w:val="decimal"/>
      <w:lvlText w:val="%1."/>
      <w:lvlJc w:val="left"/>
      <w:pPr>
        <w:ind w:left="360" w:hanging="360"/>
      </w:pPr>
      <w:rPr>
        <w:rFonts w:hint="default"/>
      </w:rPr>
    </w:lvl>
    <w:lvl w:ilvl="1">
      <w:start w:val="14"/>
      <w:numFmt w:val="bullet"/>
      <w:lvlText w:val="-"/>
      <w:lvlJc w:val="left"/>
      <w:pPr>
        <w:ind w:left="1284" w:hanging="360"/>
      </w:pPr>
      <w:rPr>
        <w:rFonts w:ascii="Times New Roman" w:eastAsia="Times New Roman" w:hAnsi="Times New Roman" w:cs="Times New Roman" w:hint="default"/>
      </w:rPr>
    </w:lvl>
    <w:lvl w:ilvl="2">
      <w:start w:val="1"/>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984" w:hanging="144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9192" w:hanging="1800"/>
      </w:pPr>
      <w:rPr>
        <w:rFonts w:hint="default"/>
      </w:rPr>
    </w:lvl>
  </w:abstractNum>
  <w:abstractNum w:abstractNumId="10">
    <w:nsid w:val="192B4464"/>
    <w:multiLevelType w:val="multilevel"/>
    <w:tmpl w:val="09CC2A42"/>
    <w:lvl w:ilvl="0">
      <w:start w:val="2"/>
      <w:numFmt w:val="decimal"/>
      <w:lvlText w:val="%1"/>
      <w:lvlJc w:val="left"/>
      <w:pPr>
        <w:ind w:left="360" w:hanging="360"/>
      </w:pPr>
      <w:rPr>
        <w:rFonts w:hint="default"/>
      </w:rPr>
    </w:lvl>
    <w:lvl w:ilvl="1">
      <w:start w:val="14"/>
      <w:numFmt w:val="bullet"/>
      <w:lvlText w:val="-"/>
      <w:lvlJc w:val="left"/>
      <w:pPr>
        <w:ind w:left="1495" w:hanging="360"/>
      </w:pPr>
      <w:rPr>
        <w:rFonts w:ascii="Times New Roman" w:eastAsia="Times New Roman" w:hAnsi="Times New Roman" w:cs="Times New Roman"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1A722AA1"/>
    <w:multiLevelType w:val="hybridMultilevel"/>
    <w:tmpl w:val="5AB2B20A"/>
    <w:lvl w:ilvl="0">
      <w:start w:val="1"/>
      <w:numFmt w:val="decimal"/>
      <w:lvlText w:val="%1)"/>
      <w:lvlJc w:val="left"/>
      <w:pPr>
        <w:ind w:left="720" w:hanging="360"/>
      </w:pPr>
      <w:rPr>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E4D2F4C"/>
    <w:multiLevelType w:val="hybridMultilevel"/>
    <w:tmpl w:val="518CF712"/>
    <w:lvl w:ilvl="0">
      <w:start w:val="14"/>
      <w:numFmt w:val="bullet"/>
      <w:lvlText w:val="-"/>
      <w:lvlJc w:val="left"/>
      <w:pPr>
        <w:ind w:left="1647" w:hanging="360"/>
      </w:pPr>
      <w:rPr>
        <w:rFonts w:ascii="Times New Roman" w:eastAsia="Times New Roman" w:hAnsi="Times New Roman" w:cs="Times New Roman" w:hint="default"/>
      </w:rPr>
    </w:lvl>
    <w:lvl w:ilvl="1" w:tentative="1">
      <w:start w:val="1"/>
      <w:numFmt w:val="bullet"/>
      <w:lvlText w:val="o"/>
      <w:lvlJc w:val="left"/>
      <w:pPr>
        <w:ind w:left="2367" w:hanging="360"/>
      </w:pPr>
      <w:rPr>
        <w:rFonts w:ascii="Courier New" w:hAnsi="Courier New" w:cs="Courier New" w:hint="default"/>
      </w:rPr>
    </w:lvl>
    <w:lvl w:ilvl="2" w:tentative="1">
      <w:start w:val="1"/>
      <w:numFmt w:val="bullet"/>
      <w:lvlText w:val=""/>
      <w:lvlJc w:val="left"/>
      <w:pPr>
        <w:ind w:left="3087" w:hanging="360"/>
      </w:pPr>
      <w:rPr>
        <w:rFonts w:ascii="Wingdings" w:hAnsi="Wingdings" w:hint="default"/>
      </w:rPr>
    </w:lvl>
    <w:lvl w:ilvl="3" w:tentative="1">
      <w:start w:val="1"/>
      <w:numFmt w:val="bullet"/>
      <w:lvlText w:val=""/>
      <w:lvlJc w:val="left"/>
      <w:pPr>
        <w:ind w:left="3807" w:hanging="360"/>
      </w:pPr>
      <w:rPr>
        <w:rFonts w:ascii="Symbol" w:hAnsi="Symbol" w:hint="default"/>
      </w:rPr>
    </w:lvl>
    <w:lvl w:ilvl="4" w:tentative="1">
      <w:start w:val="1"/>
      <w:numFmt w:val="bullet"/>
      <w:lvlText w:val="o"/>
      <w:lvlJc w:val="left"/>
      <w:pPr>
        <w:ind w:left="4527" w:hanging="360"/>
      </w:pPr>
      <w:rPr>
        <w:rFonts w:ascii="Courier New" w:hAnsi="Courier New" w:cs="Courier New" w:hint="default"/>
      </w:rPr>
    </w:lvl>
    <w:lvl w:ilvl="5" w:tentative="1">
      <w:start w:val="1"/>
      <w:numFmt w:val="bullet"/>
      <w:lvlText w:val=""/>
      <w:lvlJc w:val="left"/>
      <w:pPr>
        <w:ind w:left="5247" w:hanging="360"/>
      </w:pPr>
      <w:rPr>
        <w:rFonts w:ascii="Wingdings" w:hAnsi="Wingdings" w:hint="default"/>
      </w:rPr>
    </w:lvl>
    <w:lvl w:ilvl="6" w:tentative="1">
      <w:start w:val="1"/>
      <w:numFmt w:val="bullet"/>
      <w:lvlText w:val=""/>
      <w:lvlJc w:val="left"/>
      <w:pPr>
        <w:ind w:left="5967" w:hanging="360"/>
      </w:pPr>
      <w:rPr>
        <w:rFonts w:ascii="Symbol" w:hAnsi="Symbol" w:hint="default"/>
      </w:rPr>
    </w:lvl>
    <w:lvl w:ilvl="7" w:tentative="1">
      <w:start w:val="1"/>
      <w:numFmt w:val="bullet"/>
      <w:lvlText w:val="o"/>
      <w:lvlJc w:val="left"/>
      <w:pPr>
        <w:ind w:left="6687" w:hanging="360"/>
      </w:pPr>
      <w:rPr>
        <w:rFonts w:ascii="Courier New" w:hAnsi="Courier New" w:cs="Courier New" w:hint="default"/>
      </w:rPr>
    </w:lvl>
    <w:lvl w:ilvl="8" w:tentative="1">
      <w:start w:val="1"/>
      <w:numFmt w:val="bullet"/>
      <w:lvlText w:val=""/>
      <w:lvlJc w:val="left"/>
      <w:pPr>
        <w:ind w:left="7407" w:hanging="360"/>
      </w:pPr>
      <w:rPr>
        <w:rFonts w:ascii="Wingdings" w:hAnsi="Wingdings" w:hint="default"/>
      </w:rPr>
    </w:lvl>
  </w:abstractNum>
  <w:abstractNum w:abstractNumId="13">
    <w:nsid w:val="238730A8"/>
    <w:multiLevelType w:val="multilevel"/>
    <w:tmpl w:val="955ED216"/>
    <w:lvl w:ilvl="0">
      <w:start w:val="1"/>
      <w:numFmt w:val="decimal"/>
      <w:lvlText w:val="%1)"/>
      <w:lvlJc w:val="left"/>
      <w:pPr>
        <w:ind w:left="720" w:hanging="360"/>
      </w:pPr>
      <w:rPr>
        <w:rFonts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51A7EFE"/>
    <w:multiLevelType w:val="hybridMultilevel"/>
    <w:tmpl w:val="27C03B72"/>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56C62DB"/>
    <w:multiLevelType w:val="multilevel"/>
    <w:tmpl w:val="111813A2"/>
    <w:lvl w:ilvl="0">
      <w:start w:val="1"/>
      <w:numFmt w:val="decimal"/>
      <w:lvlText w:val="%1."/>
      <w:lvlJc w:val="left"/>
      <w:pPr>
        <w:ind w:left="720" w:hanging="360"/>
      </w:pPr>
      <w:rPr>
        <w:rFonts w:hint="default"/>
        <w:b w:val="0"/>
        <w:sz w:val="24"/>
        <w:szCs w:val="24"/>
      </w:rPr>
    </w:lvl>
    <w:lvl w:ilvl="1">
      <w:start w:val="1"/>
      <w:numFmt w:val="decimal"/>
      <w:lvlText w:val="%2)"/>
      <w:lvlJc w:val="left"/>
      <w:pPr>
        <w:ind w:left="927" w:hanging="360"/>
      </w:pPr>
      <w:rPr>
        <w:rFonts w:ascii="Times New Roman" w:hAnsi="Times New Roman" w:cs="Times New Roman" w:hint="default"/>
        <w:b w:val="0"/>
        <w:sz w:val="24"/>
        <w:szCs w:val="24"/>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
    <w:nsid w:val="26204217"/>
    <w:multiLevelType w:val="hybridMultilevel"/>
    <w:tmpl w:val="A7F04698"/>
    <w:lvl w:ilvl="0">
      <w:start w:val="14"/>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ind w:left="1440" w:hanging="360"/>
      </w:pPr>
      <w:rPr>
        <w:rFonts w:hint="default"/>
        <w:u w:val="none"/>
      </w:rPr>
    </w:lvl>
    <w:lvl w:ilvl="2">
      <w:start w:val="354"/>
      <w:numFmt w:val="decimal"/>
      <w:lvlText w:val="%3."/>
      <w:lvlJc w:val="left"/>
      <w:pPr>
        <w:ind w:left="2220" w:hanging="420"/>
      </w:pPr>
      <w:rPr>
        <w:rFonts w:hint="default"/>
      </w:rPr>
    </w:lvl>
    <w:lvl w:ilvl="3">
      <w:start w:val="6"/>
      <w:numFmt w:val="decimal"/>
      <w:lvlText w:val="%4"/>
      <w:lvlJc w:val="left"/>
      <w:pPr>
        <w:ind w:left="2880" w:hanging="360"/>
      </w:pPr>
      <w:rPr>
        <w:rFonts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6A54246"/>
    <w:multiLevelType w:val="hybridMultilevel"/>
    <w:tmpl w:val="84DEC9A4"/>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83A048B"/>
    <w:multiLevelType w:val="hybridMultilevel"/>
    <w:tmpl w:val="F08E2028"/>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8713C1B"/>
    <w:multiLevelType w:val="hybridMultilevel"/>
    <w:tmpl w:val="0A360F8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9055ABB"/>
    <w:multiLevelType w:val="multilevel"/>
    <w:tmpl w:val="711CD7EA"/>
    <w:lvl w:ilvl="0">
      <w:start w:val="1"/>
      <w:numFmt w:val="decimal"/>
      <w:lvlText w:val="%1)"/>
      <w:lvlJc w:val="left"/>
      <w:pPr>
        <w:ind w:left="7731" w:hanging="360"/>
      </w:pPr>
      <w:rPr>
        <w:rFonts w:ascii="Times New Roman" w:hAnsi="Times New Roman" w:eastAsiaTheme="minorEastAsia" w:cs="Times New Roman"/>
      </w:rPr>
    </w:lvl>
    <w:lvl w:ilvl="1">
      <w:start w:val="3"/>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1">
    <w:nsid w:val="2B186547"/>
    <w:multiLevelType w:val="hybridMultilevel"/>
    <w:tmpl w:val="F97C93D2"/>
    <w:lvl w:ilvl="0">
      <w:start w:val="281"/>
      <w:numFmt w:val="decimal"/>
      <w:lvlText w:val="%1."/>
      <w:lvlJc w:val="left"/>
      <w:pPr>
        <w:ind w:left="113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C946318"/>
    <w:multiLevelType w:val="hybridMultilevel"/>
    <w:tmpl w:val="3DB0FF8A"/>
    <w:lvl w:ilvl="0">
      <w:start w:val="1"/>
      <w:numFmt w:val="decimal"/>
      <w:lvlText w:val="%1)"/>
      <w:lvlJc w:val="left"/>
      <w:pPr>
        <w:ind w:left="644" w:hanging="360"/>
      </w:pPr>
      <w:rPr>
        <w:rFonts w:ascii="Times New Roman" w:hAnsi="Times New Roman" w:eastAsiaTheme="minorEastAsia" w:cs="Times New Roman" w:hint="default"/>
        <w:color w:val="auto"/>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3">
    <w:nsid w:val="2EA51932"/>
    <w:multiLevelType w:val="hybridMultilevel"/>
    <w:tmpl w:val="7F9CF194"/>
    <w:lvl w:ilvl="0">
      <w:start w:val="14"/>
      <w:numFmt w:val="bullet"/>
      <w:lvlText w:val="-"/>
      <w:lvlJc w:val="left"/>
      <w:pPr>
        <w:ind w:left="1440" w:hanging="360"/>
      </w:pPr>
      <w:rPr>
        <w:rFonts w:ascii="Times New Roman" w:eastAsia="Times New Roman" w:hAnsi="Times New Roman" w:cs="Times New Roman" w:hint="default"/>
      </w:rPr>
    </w:lvl>
    <w:lvl w:ilvl="1">
      <w:start w:val="14"/>
      <w:numFmt w:val="bullet"/>
      <w:lvlText w:val="-"/>
      <w:lvlJc w:val="left"/>
      <w:pPr>
        <w:ind w:left="2160" w:hanging="360"/>
      </w:pPr>
      <w:rPr>
        <w:rFonts w:ascii="Times New Roman" w:eastAsia="Times New Roman" w:hAnsi="Times New Roman" w:cs="Times New Roman"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2FDA0608"/>
    <w:multiLevelType w:val="hybridMultilevel"/>
    <w:tmpl w:val="22CC3DF8"/>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30D21ACC"/>
    <w:multiLevelType w:val="hybridMultilevel"/>
    <w:tmpl w:val="773C9D5C"/>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31195BD3"/>
    <w:multiLevelType w:val="hybridMultilevel"/>
    <w:tmpl w:val="55589C0E"/>
    <w:lvl w:ilvl="0">
      <w:start w:val="1"/>
      <w:numFmt w:val="decimal"/>
      <w:lvlText w:val="%1)"/>
      <w:lvlJc w:val="left"/>
      <w:pPr>
        <w:ind w:left="928" w:hanging="360"/>
      </w:pPr>
      <w:rPr>
        <w:rFonts w:hint="default"/>
        <w:u w:val="none"/>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7">
    <w:nsid w:val="32674BE9"/>
    <w:multiLevelType w:val="hybridMultilevel"/>
    <w:tmpl w:val="F6F250E0"/>
    <w:lvl w:ilvl="0">
      <w:start w:val="1"/>
      <w:numFmt w:val="decimal"/>
      <w:lvlText w:val="%1)"/>
      <w:lvlJc w:val="left"/>
      <w:pPr>
        <w:ind w:left="720" w:hanging="360"/>
      </w:pPr>
      <w:rPr>
        <w:rFonts w:hint="default"/>
        <w:u w:val="none"/>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5B05FCC"/>
    <w:multiLevelType w:val="hybridMultilevel"/>
    <w:tmpl w:val="DAA454D4"/>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A202CDD"/>
    <w:multiLevelType w:val="hybridMultilevel"/>
    <w:tmpl w:val="5C5C99B0"/>
    <w:lvl w:ilvl="0">
      <w:start w:val="1"/>
      <w:numFmt w:val="decimal"/>
      <w:lvlText w:val="%1)"/>
      <w:lvlJc w:val="left"/>
      <w:pPr>
        <w:ind w:left="720" w:hanging="360"/>
      </w:pPr>
      <w:rPr>
        <w:rFonts w:ascii="Times New Roman" w:hAnsi="Times New Roman" w:eastAsiaTheme="minorEastAsia"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DBE65B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2F60B20"/>
    <w:multiLevelType w:val="multilevel"/>
    <w:tmpl w:val="E8BAB666"/>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4A41808"/>
    <w:multiLevelType w:val="hybridMultilevel"/>
    <w:tmpl w:val="3E50CE08"/>
    <w:lvl w:ilvl="0">
      <w:start w:val="14"/>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3">
    <w:nsid w:val="46C3610F"/>
    <w:multiLevelType w:val="hybridMultilevel"/>
    <w:tmpl w:val="ACB2A726"/>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76403E7"/>
    <w:multiLevelType w:val="hybridMultilevel"/>
    <w:tmpl w:val="E424D306"/>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489E2BCE"/>
    <w:multiLevelType w:val="hybridMultilevel"/>
    <w:tmpl w:val="5792F650"/>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93659C4"/>
    <w:multiLevelType w:val="hybridMultilevel"/>
    <w:tmpl w:val="1B76CDF6"/>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46F61CD"/>
    <w:multiLevelType w:val="hybridMultilevel"/>
    <w:tmpl w:val="66C05828"/>
    <w:lvl w:ilvl="0">
      <w:start w:val="1"/>
      <w:numFmt w:val="decimal"/>
      <w:lvlText w:val="%1)"/>
      <w:lvlJc w:val="left"/>
      <w:pPr>
        <w:ind w:left="644" w:hanging="360"/>
      </w:pPr>
      <w:rPr>
        <w:rFonts w:hint="default"/>
        <w:b w:val="0"/>
        <w:i w:val="0"/>
        <w:sz w:val="24"/>
        <w:szCs w:val="24"/>
      </w:rPr>
    </w:lvl>
    <w:lvl w:ilvl="1">
      <w:start w:val="1"/>
      <w:numFmt w:val="decimal"/>
      <w:lvlText w:val="%2."/>
      <w:lvlJc w:val="left"/>
      <w:pPr>
        <w:ind w:left="1418" w:hanging="360"/>
      </w:pPr>
      <w:rPr>
        <w:rFonts w:ascii="Times New Roman" w:eastAsia="Calibri" w:hAnsi="Times New Roman" w:cs="Times New Roman"/>
        <w:i w:val="0"/>
      </w:rPr>
    </w:lvl>
    <w:lvl w:ilvl="2">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8">
    <w:nsid w:val="55EB5F20"/>
    <w:multiLevelType w:val="hybridMultilevel"/>
    <w:tmpl w:val="20B0400A"/>
    <w:lvl w:ilvl="0">
      <w:start w:val="1"/>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55F14349"/>
    <w:multiLevelType w:val="hybridMultilevel"/>
    <w:tmpl w:val="3864D152"/>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96010F7"/>
    <w:multiLevelType w:val="hybridMultilevel"/>
    <w:tmpl w:val="332A2950"/>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596F4BB7"/>
    <w:multiLevelType w:val="hybridMultilevel"/>
    <w:tmpl w:val="02C238A8"/>
    <w:lvl w:ilvl="0">
      <w:start w:val="14"/>
      <w:numFmt w:val="bullet"/>
      <w:lvlText w:val="-"/>
      <w:lvlJc w:val="left"/>
      <w:pPr>
        <w:ind w:left="1440" w:hanging="360"/>
      </w:pPr>
      <w:rPr>
        <w:rFonts w:ascii="Times New Roman" w:eastAsia="Times New Roman"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2">
    <w:nsid w:val="5AFB1A60"/>
    <w:multiLevelType w:val="hybridMultilevel"/>
    <w:tmpl w:val="6F7A37FC"/>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i w:val="0"/>
        <w:u w:val="none"/>
      </w:rPr>
    </w:lvl>
    <w:lvl w:ilvl="2">
      <w:start w:val="1"/>
      <w:numFmt w:val="lowerRoman"/>
      <w:lvlText w:val="%3."/>
      <w:lvlJc w:val="right"/>
      <w:pPr>
        <w:ind w:left="2160" w:hanging="180"/>
      </w:pPr>
    </w:lvl>
    <w:lvl w:ilvl="3">
      <w:start w:val="11"/>
      <w:numFmt w:val="decimal"/>
      <w:lvlText w:val="%4"/>
      <w:lvlJc w:val="left"/>
      <w:pPr>
        <w:ind w:left="2880" w:hanging="360"/>
      </w:pPr>
      <w:rPr>
        <w:rFonts w:hint="default"/>
      </w:rPr>
    </w:lvl>
    <w:lvl w:ilvl="4">
      <w:start w:val="1"/>
      <w:numFmt w:val="bullet"/>
      <w:lvlText w:val=""/>
      <w:lvlJc w:val="left"/>
      <w:pPr>
        <w:ind w:left="3600" w:hanging="360"/>
      </w:pPr>
      <w:rPr>
        <w:rFonts w:ascii="Symbol" w:hAnsi="Symbol" w:eastAsiaTheme="minorEastAsia" w:cs="Times New Roman"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CEE6E31"/>
    <w:multiLevelType w:val="hybridMultilevel"/>
    <w:tmpl w:val="4FFE35A6"/>
    <w:lvl w:ilvl="0">
      <w:start w:val="14"/>
      <w:numFmt w:val="bullet"/>
      <w:lvlText w:val="-"/>
      <w:lvlJc w:val="left"/>
      <w:pPr>
        <w:ind w:left="720" w:hanging="360"/>
      </w:pPr>
      <w:rPr>
        <w:rFonts w:ascii="Times New Roman" w:eastAsia="Times New Roman" w:hAnsi="Times New Roman" w:cs="Times New Roman" w:hint="default"/>
        <w:b w:val="0"/>
        <w:i w:val="0"/>
        <w:sz w:val="24"/>
        <w:szCs w:val="24"/>
      </w:rPr>
    </w:lvl>
    <w:lvl w:ilvl="1">
      <w:start w:val="1"/>
      <w:numFmt w:val="decimal"/>
      <w:lvlText w:val="%2."/>
      <w:lvlJc w:val="left"/>
      <w:pPr>
        <w:ind w:left="1494" w:hanging="360"/>
      </w:pPr>
      <w:rPr>
        <w:rFonts w:ascii="Times New Roman" w:eastAsia="Calibri" w:hAnsi="Times New Roman" w:cs="Times New Roman"/>
        <w:i w:val="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5DD61CEE"/>
    <w:multiLevelType w:val="hybridMultilevel"/>
    <w:tmpl w:val="F716966C"/>
    <w:lvl w:ilvl="0">
      <w:start w:val="1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63796DDC"/>
    <w:multiLevelType w:val="hybridMultilevel"/>
    <w:tmpl w:val="E3B2CB2E"/>
    <w:lvl w:ilvl="0">
      <w:start w:val="57"/>
      <w:numFmt w:val="decimal"/>
      <w:lvlText w:val="%1."/>
      <w:lvlJc w:val="left"/>
      <w:pPr>
        <w:ind w:left="720" w:hanging="360"/>
      </w:pPr>
      <w:rPr>
        <w:rFonts w:hint="default"/>
        <w:b w:val="0"/>
        <w:i w:val="0"/>
        <w:sz w:val="24"/>
        <w:szCs w:val="24"/>
      </w:rPr>
    </w:lvl>
    <w:lvl w:ilvl="1">
      <w:start w:val="1"/>
      <w:numFmt w:val="decimal"/>
      <w:lvlText w:val="%2)"/>
      <w:lvlJc w:val="left"/>
      <w:pPr>
        <w:ind w:left="1494" w:hanging="360"/>
      </w:pPr>
      <w:rPr>
        <w:rFonts w:hint="default"/>
        <w:i w:val="0"/>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3910EFE"/>
    <w:multiLevelType w:val="hybridMultilevel"/>
    <w:tmpl w:val="B7DE72E0"/>
    <w:lvl w:ilvl="0">
      <w:start w:val="1"/>
      <w:numFmt w:val="decimal"/>
      <w:lvlText w:val="%1)"/>
      <w:lvlJc w:val="left"/>
      <w:pPr>
        <w:ind w:left="720" w:hanging="360"/>
      </w:pPr>
      <w:rPr>
        <w:rFonts w:hint="default"/>
        <w:u w:val="none"/>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5F37A5A"/>
    <w:multiLevelType w:val="hybridMultilevel"/>
    <w:tmpl w:val="48E01EA4"/>
    <w:lvl w:ilvl="0">
      <w:start w:val="1"/>
      <w:numFmt w:val="decimal"/>
      <w:lvlText w:val="%1)"/>
      <w:lvlJc w:val="left"/>
      <w:pPr>
        <w:ind w:left="1440" w:hanging="360"/>
      </w:pPr>
      <w:rPr>
        <w:rFonts w:hint="default"/>
        <w:u w:val="none"/>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8">
    <w:nsid w:val="6638409A"/>
    <w:multiLevelType w:val="multilevel"/>
    <w:tmpl w:val="1A080642"/>
    <w:lvl w:ilvl="0">
      <w:start w:val="1"/>
      <w:numFmt w:val="decimal"/>
      <w:lvlText w:val="%1)"/>
      <w:lvlJc w:val="left"/>
      <w:pPr>
        <w:ind w:left="930" w:hanging="360"/>
      </w:pPr>
      <w:rPr>
        <w:rFonts w:ascii="Times New Roman" w:eastAsia="Times New Roman" w:hAnsi="Times New Roman" w:cs="Times New Roman"/>
      </w:rPr>
    </w:lvl>
    <w:lvl w:ilvl="1">
      <w:start w:val="1"/>
      <w:numFmt w:val="decimal"/>
      <w:isLgl/>
      <w:lvlText w:val="%1.%2."/>
      <w:lvlJc w:val="left"/>
      <w:pPr>
        <w:ind w:left="930" w:hanging="36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49">
    <w:nsid w:val="69AD5C2F"/>
    <w:multiLevelType w:val="hybridMultilevel"/>
    <w:tmpl w:val="79B6C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69B74E1F"/>
    <w:multiLevelType w:val="hybridMultilevel"/>
    <w:tmpl w:val="656656AA"/>
    <w:lvl w:ilvl="0">
      <w:start w:val="1"/>
      <w:numFmt w:val="decimal"/>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A3710B3"/>
    <w:multiLevelType w:val="multilevel"/>
    <w:tmpl w:val="A7B077A4"/>
    <w:lvl w:ilvl="0">
      <w:start w:val="1"/>
      <w:numFmt w:val="decimal"/>
      <w:pStyle w:val="Virsraksti1"/>
      <w:isLgl/>
      <w:suff w:val="space"/>
      <w:lvlText w:val="%1."/>
      <w:lvlJc w:val="left"/>
      <w:pPr>
        <w:ind w:left="1561" w:hanging="1561"/>
      </w:pPr>
      <w:rPr>
        <w:rFonts w:ascii="Times New Roman" w:hAnsi="Times New Roman" w:hint="default"/>
        <w:b/>
        <w:i w:val="0"/>
        <w:caps w:val="0"/>
        <w:strike w:val="0"/>
        <w:dstrike w:val="0"/>
        <w:vanish w:val="0"/>
        <w:color w:val="000000"/>
        <w:sz w:val="32"/>
        <w:vertAlign w:val="baseline"/>
      </w:rPr>
    </w:lvl>
    <w:lvl w:ilvl="1">
      <w:start w:val="2"/>
      <w:numFmt w:val="decimal"/>
      <w:lvlRestart w:val="0"/>
      <w:pStyle w:val="Virsraksti2"/>
      <w:isLgl/>
      <w:suff w:val="space"/>
      <w:lvlText w:val="%1.%2."/>
      <w:lvlJc w:val="left"/>
      <w:pPr>
        <w:ind w:left="284"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142"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Jc w:val="left"/>
      <w:pPr>
        <w:ind w:left="0" w:firstLine="284"/>
      </w:pPr>
      <w:rPr>
        <w:rFonts w:ascii="Arial Narrow" w:hAnsi="Arial Narrow" w:hint="default"/>
        <w:b/>
        <w:i w:val="0"/>
        <w:sz w:val="28"/>
      </w:rPr>
    </w:lvl>
    <w:lvl w:ilvl="4">
      <w:start w:val="4"/>
      <w:numFmt w:val="decimal"/>
      <w:pStyle w:val="Virsraksti4"/>
      <w:isLgl/>
      <w:suff w:val="space"/>
      <w:lvlText w:val="%1.%2.%3.%5"/>
      <w:lvlJc w:val="left"/>
      <w:pPr>
        <w:ind w:left="1843" w:firstLine="284"/>
      </w:pPr>
      <w:rPr>
        <w:rFonts w:ascii="Times New Roman" w:hAnsi="Times New Roman" w:hint="default"/>
        <w:sz w:val="24"/>
      </w:rPr>
    </w:lvl>
    <w:lvl w:ilvl="5">
      <w:start w:val="1"/>
      <w:numFmt w:val="none"/>
      <w:suff w:val="space"/>
      <w:lvlJc w:val="left"/>
      <w:pPr>
        <w:ind w:left="0" w:firstLine="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2">
    <w:nsid w:val="6B1968D7"/>
    <w:multiLevelType w:val="hybridMultilevel"/>
    <w:tmpl w:val="7646C8E8"/>
    <w:lvl w:ilvl="0">
      <w:start w:val="57"/>
      <w:numFmt w:val="decimal"/>
      <w:lvlText w:val="%1."/>
      <w:lvlJc w:val="left"/>
      <w:pPr>
        <w:ind w:left="720" w:hanging="360"/>
      </w:pPr>
      <w:rPr>
        <w:rFonts w:hint="default"/>
        <w:b w:val="0"/>
        <w:i w:val="0"/>
      </w:rPr>
    </w:lvl>
    <w:lvl w:ilvl="1">
      <w:start w:val="1"/>
      <w:numFmt w:val="decimal"/>
      <w:lvlText w:val="%2)"/>
      <w:lvlJc w:val="left"/>
      <w:pPr>
        <w:ind w:left="1494" w:hanging="360"/>
      </w:pPr>
      <w:rPr>
        <w:rFonts w:hint="default"/>
        <w:i w:val="0"/>
        <w:sz w:val="24"/>
        <w:szCs w:val="24"/>
        <w:u w:val="none"/>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F902B20"/>
    <w:multiLevelType w:val="hybridMultilevel"/>
    <w:tmpl w:val="290AA8DC"/>
    <w:lvl w:ilvl="0">
      <w:start w:val="14"/>
      <w:numFmt w:val="bullet"/>
      <w:lvlText w:val="-"/>
      <w:lvlJc w:val="left"/>
      <w:pPr>
        <w:ind w:left="1140" w:hanging="420"/>
      </w:pPr>
      <w:rPr>
        <w:rFonts w:ascii="Times New Roman" w:eastAsia="Times New Roman" w:hAnsi="Times New Roman" w:cs="Times New Roman" w:hint="default"/>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70D72D46"/>
    <w:multiLevelType w:val="hybridMultilevel"/>
    <w:tmpl w:val="3A96F52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nsid w:val="71256293"/>
    <w:multiLevelType w:val="hybridMultilevel"/>
    <w:tmpl w:val="FF04DEEA"/>
    <w:lvl w:ilvl="0">
      <w:start w:val="1"/>
      <w:numFmt w:val="decimal"/>
      <w:lvlText w:val="%1."/>
      <w:lvlJc w:val="left"/>
      <w:pPr>
        <w:ind w:left="720" w:hanging="360"/>
      </w:pPr>
      <w:rPr>
        <w:rFonts w:hint="default"/>
        <w:b w:val="0"/>
        <w:i w:val="0"/>
        <w:sz w:val="24"/>
        <w:szCs w:val="24"/>
      </w:rPr>
    </w:lvl>
    <w:lvl w:ilvl="1">
      <w:start w:val="14"/>
      <w:numFmt w:val="bullet"/>
      <w:lvlText w:val="-"/>
      <w:lvlJc w:val="left"/>
      <w:pPr>
        <w:ind w:left="1494" w:hanging="360"/>
      </w:pPr>
      <w:rPr>
        <w:rFonts w:ascii="Times New Roman" w:eastAsia="Times New Roman" w:hAnsi="Times New Roman" w:cs="Times New Roman" w:hint="default"/>
        <w:i w:val="0"/>
      </w:rPr>
    </w:lvl>
    <w:lvl w:ilvl="2">
      <w:start w:val="1"/>
      <w:numFmt w:val="lowerRoman"/>
      <w:lvlText w:val="%3."/>
      <w:lvlJc w:val="right"/>
      <w:pPr>
        <w:ind w:left="2160" w:hanging="180"/>
      </w:pPr>
    </w:lvl>
    <w:lvl w:ilvl="3">
      <w:start w:val="261"/>
      <w:numFmt w:val="decimal"/>
      <w:lvlText w:val="%4."/>
      <w:lvlJc w:val="left"/>
      <w:pPr>
        <w:ind w:left="2940" w:hanging="4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71D13218"/>
    <w:multiLevelType w:val="hybridMultilevel"/>
    <w:tmpl w:val="E6A603E4"/>
    <w:lvl w:ilvl="0">
      <w:start w:val="1"/>
      <w:numFmt w:val="decimal"/>
      <w:lvlText w:val="%1."/>
      <w:lvlJc w:val="left"/>
      <w:pPr>
        <w:ind w:left="11" w:hanging="360"/>
      </w:pPr>
    </w:lvl>
    <w:lvl w:ilvl="1" w:tentative="1">
      <w:start w:val="1"/>
      <w:numFmt w:val="lowerLetter"/>
      <w:lvlText w:val="%2."/>
      <w:lvlJc w:val="left"/>
      <w:pPr>
        <w:ind w:left="731" w:hanging="360"/>
      </w:pPr>
    </w:lvl>
    <w:lvl w:ilvl="2" w:tentative="1">
      <w:start w:val="1"/>
      <w:numFmt w:val="lowerRoman"/>
      <w:lvlText w:val="%3."/>
      <w:lvlJc w:val="right"/>
      <w:pPr>
        <w:ind w:left="1451" w:hanging="180"/>
      </w:pPr>
    </w:lvl>
    <w:lvl w:ilvl="3" w:tentative="1">
      <w:start w:val="1"/>
      <w:numFmt w:val="decimal"/>
      <w:lvlText w:val="%4."/>
      <w:lvlJc w:val="left"/>
      <w:pPr>
        <w:ind w:left="2171" w:hanging="360"/>
      </w:pPr>
    </w:lvl>
    <w:lvl w:ilvl="4" w:tentative="1">
      <w:start w:val="1"/>
      <w:numFmt w:val="lowerLetter"/>
      <w:lvlText w:val="%5."/>
      <w:lvlJc w:val="left"/>
      <w:pPr>
        <w:ind w:left="2891" w:hanging="360"/>
      </w:pPr>
    </w:lvl>
    <w:lvl w:ilvl="5" w:tentative="1">
      <w:start w:val="1"/>
      <w:numFmt w:val="lowerRoman"/>
      <w:lvlText w:val="%6."/>
      <w:lvlJc w:val="right"/>
      <w:pPr>
        <w:ind w:left="3611" w:hanging="180"/>
      </w:pPr>
    </w:lvl>
    <w:lvl w:ilvl="6" w:tentative="1">
      <w:start w:val="1"/>
      <w:numFmt w:val="decimal"/>
      <w:lvlText w:val="%7."/>
      <w:lvlJc w:val="left"/>
      <w:pPr>
        <w:ind w:left="4331" w:hanging="360"/>
      </w:pPr>
    </w:lvl>
    <w:lvl w:ilvl="7" w:tentative="1">
      <w:start w:val="1"/>
      <w:numFmt w:val="lowerLetter"/>
      <w:lvlText w:val="%8."/>
      <w:lvlJc w:val="left"/>
      <w:pPr>
        <w:ind w:left="5051" w:hanging="360"/>
      </w:pPr>
    </w:lvl>
    <w:lvl w:ilvl="8" w:tentative="1">
      <w:start w:val="1"/>
      <w:numFmt w:val="lowerRoman"/>
      <w:lvlText w:val="%9."/>
      <w:lvlJc w:val="right"/>
      <w:pPr>
        <w:ind w:left="5771" w:hanging="180"/>
      </w:pPr>
    </w:lvl>
  </w:abstractNum>
  <w:abstractNum w:abstractNumId="57">
    <w:nsid w:val="793B251C"/>
    <w:multiLevelType w:val="hybridMultilevel"/>
    <w:tmpl w:val="653C1E0A"/>
    <w:lvl w:ilvl="0">
      <w:start w:val="270"/>
      <w:numFmt w:val="decimal"/>
      <w:lvlText w:val="%1."/>
      <w:lvlJc w:val="left"/>
      <w:pPr>
        <w:ind w:left="1140" w:hanging="420"/>
      </w:pPr>
      <w:rPr>
        <w:rFonts w:hint="default"/>
        <w:b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51"/>
  </w:num>
  <w:num w:numId="2">
    <w:abstractNumId w:val="20"/>
  </w:num>
  <w:num w:numId="3">
    <w:abstractNumId w:val="0"/>
  </w:num>
  <w:num w:numId="4">
    <w:abstractNumId w:val="31"/>
  </w:num>
  <w:num w:numId="5">
    <w:abstractNumId w:val="54"/>
  </w:num>
  <w:num w:numId="6">
    <w:abstractNumId w:val="26"/>
  </w:num>
  <w:num w:numId="7">
    <w:abstractNumId w:val="18"/>
  </w:num>
  <w:num w:numId="8">
    <w:abstractNumId w:val="50"/>
  </w:num>
  <w:num w:numId="9">
    <w:abstractNumId w:val="52"/>
  </w:num>
  <w:num w:numId="10">
    <w:abstractNumId w:val="13"/>
  </w:num>
  <w:num w:numId="11">
    <w:abstractNumId w:val="19"/>
  </w:num>
  <w:num w:numId="12">
    <w:abstractNumId w:val="3"/>
  </w:num>
  <w:num w:numId="13">
    <w:abstractNumId w:val="36"/>
  </w:num>
  <w:num w:numId="14">
    <w:abstractNumId w:val="4"/>
  </w:num>
  <w:num w:numId="15">
    <w:abstractNumId w:val="42"/>
  </w:num>
  <w:num w:numId="16">
    <w:abstractNumId w:val="45"/>
  </w:num>
  <w:num w:numId="17">
    <w:abstractNumId w:val="35"/>
  </w:num>
  <w:num w:numId="18">
    <w:abstractNumId w:val="46"/>
  </w:num>
  <w:num w:numId="19">
    <w:abstractNumId w:val="16"/>
  </w:num>
  <w:num w:numId="20">
    <w:abstractNumId w:val="47"/>
  </w:num>
  <w:num w:numId="21">
    <w:abstractNumId w:val="6"/>
  </w:num>
  <w:num w:numId="22">
    <w:abstractNumId w:val="27"/>
  </w:num>
  <w:num w:numId="23">
    <w:abstractNumId w:val="14"/>
  </w:num>
  <w:num w:numId="24">
    <w:abstractNumId w:val="37"/>
  </w:num>
  <w:num w:numId="25">
    <w:abstractNumId w:val="30"/>
  </w:num>
  <w:num w:numId="26">
    <w:abstractNumId w:val="32"/>
  </w:num>
  <w:num w:numId="27">
    <w:abstractNumId w:val="34"/>
  </w:num>
  <w:num w:numId="28">
    <w:abstractNumId w:val="40"/>
  </w:num>
  <w:num w:numId="29">
    <w:abstractNumId w:val="22"/>
  </w:num>
  <w:num w:numId="30">
    <w:abstractNumId w:val="29"/>
    <w:lvlOverride w:ilvl="0">
      <w:startOverride w:val="1"/>
    </w:lvlOverride>
    <w:lvlOverride w:ilvl="1"/>
    <w:lvlOverride w:ilvl="2"/>
    <w:lvlOverride w:ilvl="3"/>
    <w:lvlOverride w:ilvl="4"/>
    <w:lvlOverride w:ilvl="5"/>
    <w:lvlOverride w:ilvl="6"/>
    <w:lvlOverride w:ilvl="7"/>
    <w:lvlOverride w:ilvl="8"/>
  </w:num>
  <w:num w:numId="31">
    <w:abstractNumId w:val="15"/>
  </w:num>
  <w:num w:numId="32">
    <w:abstractNumId w:val="9"/>
  </w:num>
  <w:num w:numId="33">
    <w:abstractNumId w:val="38"/>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3"/>
  </w:num>
  <w:num w:numId="38">
    <w:abstractNumId w:val="10"/>
  </w:num>
  <w:num w:numId="39">
    <w:abstractNumId w:val="55"/>
  </w:num>
  <w:num w:numId="40">
    <w:abstractNumId w:val="23"/>
  </w:num>
  <w:num w:numId="41">
    <w:abstractNumId w:val="41"/>
  </w:num>
  <w:num w:numId="42">
    <w:abstractNumId w:val="33"/>
  </w:num>
  <w:num w:numId="43">
    <w:abstractNumId w:val="17"/>
  </w:num>
  <w:num w:numId="44">
    <w:abstractNumId w:val="5"/>
  </w:num>
  <w:num w:numId="45">
    <w:abstractNumId w:val="57"/>
  </w:num>
  <w:num w:numId="46">
    <w:abstractNumId w:val="7"/>
  </w:num>
  <w:num w:numId="47">
    <w:abstractNumId w:val="24"/>
  </w:num>
  <w:num w:numId="48">
    <w:abstractNumId w:val="25"/>
  </w:num>
  <w:num w:numId="49">
    <w:abstractNumId w:val="53"/>
  </w:num>
  <w:num w:numId="50">
    <w:abstractNumId w:val="44"/>
  </w:num>
  <w:num w:numId="51">
    <w:abstractNumId w:val="28"/>
  </w:num>
  <w:num w:numId="52">
    <w:abstractNumId w:val="11"/>
  </w:num>
  <w:num w:numId="53">
    <w:abstractNumId w:val="1"/>
  </w:num>
  <w:num w:numId="54">
    <w:abstractNumId w:val="21"/>
  </w:num>
  <w:num w:numId="55">
    <w:abstractNumId w:val="56"/>
  </w:num>
  <w:num w:numId="56">
    <w:abstractNumId w:val="2"/>
  </w:num>
  <w:num w:numId="57">
    <w:abstractNumId w:val="8"/>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defaultTabStop w:val="720"/>
  <w:drawingGridHorizontalSpacing w:val="105"/>
  <w:displayHorizontalDrawingGridEvery w:val="2"/>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2A"/>
    <w:rsid w:val="00001BDB"/>
    <w:rsid w:val="00014A23"/>
    <w:rsid w:val="000272ED"/>
    <w:rsid w:val="00055975"/>
    <w:rsid w:val="0005748E"/>
    <w:rsid w:val="00071C07"/>
    <w:rsid w:val="00072AFF"/>
    <w:rsid w:val="00073D8A"/>
    <w:rsid w:val="00080046"/>
    <w:rsid w:val="000B3674"/>
    <w:rsid w:val="000F690A"/>
    <w:rsid w:val="001349AE"/>
    <w:rsid w:val="00162F2A"/>
    <w:rsid w:val="0019670E"/>
    <w:rsid w:val="001A09D5"/>
    <w:rsid w:val="001B4B54"/>
    <w:rsid w:val="002011E2"/>
    <w:rsid w:val="002751AF"/>
    <w:rsid w:val="00306190"/>
    <w:rsid w:val="003712DA"/>
    <w:rsid w:val="00381CB1"/>
    <w:rsid w:val="003A7009"/>
    <w:rsid w:val="003B20E3"/>
    <w:rsid w:val="003B22A6"/>
    <w:rsid w:val="003C3A6C"/>
    <w:rsid w:val="003C7B45"/>
    <w:rsid w:val="003C7F42"/>
    <w:rsid w:val="003F3E2A"/>
    <w:rsid w:val="0040180C"/>
    <w:rsid w:val="004A17B6"/>
    <w:rsid w:val="004C3D7E"/>
    <w:rsid w:val="004C49A4"/>
    <w:rsid w:val="004E6E0F"/>
    <w:rsid w:val="004F6E56"/>
    <w:rsid w:val="00540C8A"/>
    <w:rsid w:val="005457C1"/>
    <w:rsid w:val="005457C7"/>
    <w:rsid w:val="0058486C"/>
    <w:rsid w:val="005A108C"/>
    <w:rsid w:val="005A26CA"/>
    <w:rsid w:val="005C1885"/>
    <w:rsid w:val="005C56C1"/>
    <w:rsid w:val="005E0DB7"/>
    <w:rsid w:val="006213DE"/>
    <w:rsid w:val="00624A35"/>
    <w:rsid w:val="006368F8"/>
    <w:rsid w:val="006C11D0"/>
    <w:rsid w:val="006C1AB1"/>
    <w:rsid w:val="006E1C1B"/>
    <w:rsid w:val="006F26CF"/>
    <w:rsid w:val="0070780C"/>
    <w:rsid w:val="00726600"/>
    <w:rsid w:val="007629BF"/>
    <w:rsid w:val="007959BF"/>
    <w:rsid w:val="007A67AB"/>
    <w:rsid w:val="007B35D1"/>
    <w:rsid w:val="0081486D"/>
    <w:rsid w:val="008300AF"/>
    <w:rsid w:val="00832496"/>
    <w:rsid w:val="00892945"/>
    <w:rsid w:val="008E43C6"/>
    <w:rsid w:val="0093345D"/>
    <w:rsid w:val="00933D90"/>
    <w:rsid w:val="009708C8"/>
    <w:rsid w:val="009A0A84"/>
    <w:rsid w:val="009B47CA"/>
    <w:rsid w:val="009B6D2D"/>
    <w:rsid w:val="009D04B7"/>
    <w:rsid w:val="00A54242"/>
    <w:rsid w:val="00AA7C21"/>
    <w:rsid w:val="00AB3C65"/>
    <w:rsid w:val="00AC3467"/>
    <w:rsid w:val="00AE53FA"/>
    <w:rsid w:val="00AE57E7"/>
    <w:rsid w:val="00B4566D"/>
    <w:rsid w:val="00B46A03"/>
    <w:rsid w:val="00B55EDC"/>
    <w:rsid w:val="00B560DB"/>
    <w:rsid w:val="00BE0A19"/>
    <w:rsid w:val="00BF3522"/>
    <w:rsid w:val="00C07DFE"/>
    <w:rsid w:val="00C30017"/>
    <w:rsid w:val="00C350A6"/>
    <w:rsid w:val="00C63D60"/>
    <w:rsid w:val="00C77BDD"/>
    <w:rsid w:val="00CA4C86"/>
    <w:rsid w:val="00D85969"/>
    <w:rsid w:val="00D92761"/>
    <w:rsid w:val="00DA039A"/>
    <w:rsid w:val="00DB16FC"/>
    <w:rsid w:val="00DD39F7"/>
    <w:rsid w:val="00E03B79"/>
    <w:rsid w:val="00E41C00"/>
    <w:rsid w:val="00E43305"/>
    <w:rsid w:val="00E43C6B"/>
    <w:rsid w:val="00E53FBC"/>
    <w:rsid w:val="00E81B05"/>
    <w:rsid w:val="00E82956"/>
    <w:rsid w:val="00E975ED"/>
    <w:rsid w:val="00EA3BAA"/>
    <w:rsid w:val="00ED1CCE"/>
    <w:rsid w:val="00ED67D1"/>
    <w:rsid w:val="00EE588F"/>
    <w:rsid w:val="00EE7DA8"/>
    <w:rsid w:val="00F17F23"/>
    <w:rsid w:val="00F85985"/>
    <w:rsid w:val="00FD2892"/>
    <w:rsid w:val="00FE2917"/>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5:docId w15:val="{51979A61-96D8-4311-8B8E-F51123F7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lv-LV" w:eastAsia="en-US" w:bidi="ar-SA"/>
      </w:rPr>
    </w:rPrDefault>
    <w:pPrDefault>
      <w:pPr>
        <w:spacing w:after="16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E05"/>
  </w:style>
  <w:style w:type="paragraph" w:styleId="Heading1">
    <w:name w:val="heading 1"/>
    <w:basedOn w:val="Normal"/>
    <w:next w:val="Normal"/>
    <w:link w:val="Heading1Char"/>
    <w:uiPriority w:val="9"/>
    <w:qFormat/>
    <w:rsid w:val="00284E05"/>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84E0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84E0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84E0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84E0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84E0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84E0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84E0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84E0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0B22AE"/>
    <w:pPr>
      <w:ind w:left="720"/>
      <w:contextualSpacing/>
    </w:pPr>
  </w:style>
  <w:style w:type="character" w:styleId="Hyperlink">
    <w:name w:val="Hyperlink"/>
    <w:basedOn w:val="DefaultParagraphFont"/>
    <w:uiPriority w:val="99"/>
    <w:unhideWhenUsed/>
    <w:rsid w:val="000B22AE"/>
    <w:rPr>
      <w:color w:val="0000FF" w:themeColor="hyperlink"/>
      <w:u w:val="single"/>
    </w:rPr>
  </w:style>
  <w:style w:type="paragraph" w:customStyle="1" w:styleId="Default">
    <w:name w:val="Default"/>
    <w:uiPriority w:val="99"/>
    <w:rsid w:val="005D474A"/>
    <w:pPr>
      <w:autoSpaceDE w:val="0"/>
      <w:autoSpaceDN w:val="0"/>
      <w:adjustRightInd w:val="0"/>
      <w:spacing w:after="0" w:line="240" w:lineRule="auto"/>
    </w:pPr>
    <w:rPr>
      <w:rFonts w:ascii="Arial" w:eastAsia="Calibri" w:hAnsi="Arial" w:cs="Arial"/>
      <w:color w:val="000000"/>
      <w:sz w:val="24"/>
      <w:szCs w:val="24"/>
      <w:lang w:val="en-US"/>
    </w:rPr>
  </w:style>
  <w:style w:type="character" w:styleId="CommentReference">
    <w:name w:val="annotation reference"/>
    <w:basedOn w:val="DefaultParagraphFont"/>
    <w:uiPriority w:val="99"/>
    <w:semiHidden/>
    <w:unhideWhenUsed/>
    <w:rsid w:val="005D474A"/>
    <w:rPr>
      <w:sz w:val="16"/>
      <w:szCs w:val="16"/>
    </w:rPr>
  </w:style>
  <w:style w:type="paragraph" w:styleId="CommentText">
    <w:name w:val="annotation text"/>
    <w:basedOn w:val="Normal"/>
    <w:link w:val="CommentTextChar"/>
    <w:uiPriority w:val="99"/>
    <w:unhideWhenUsed/>
    <w:rsid w:val="005D474A"/>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5D474A"/>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5D47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74A"/>
    <w:rPr>
      <w:rFonts w:ascii="Segoe UI" w:hAnsi="Segoe UI" w:cs="Segoe UI"/>
      <w:sz w:val="18"/>
      <w:szCs w:val="18"/>
    </w:rPr>
  </w:style>
  <w:style w:type="character" w:styleId="Strong">
    <w:name w:val="Strong"/>
    <w:basedOn w:val="DefaultParagraphFont"/>
    <w:uiPriority w:val="22"/>
    <w:qFormat/>
    <w:rsid w:val="00284E05"/>
    <w:rPr>
      <w:b/>
      <w:bCs/>
    </w:rPr>
  </w:style>
  <w:style w:type="character" w:customStyle="1" w:styleId="object">
    <w:name w:val="object"/>
    <w:basedOn w:val="DefaultParagraphFont"/>
    <w:rsid w:val="00F7155D"/>
  </w:style>
  <w:style w:type="paragraph" w:styleId="NoSpacing">
    <w:name w:val="No Spacing"/>
    <w:link w:val="NoSpacingChar"/>
    <w:uiPriority w:val="1"/>
    <w:qFormat/>
    <w:rsid w:val="00284E05"/>
    <w:pPr>
      <w:spacing w:after="0" w:line="240" w:lineRule="auto"/>
    </w:p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iPriority w:val="99"/>
    <w:unhideWhenUsed/>
    <w:qFormat/>
    <w:rsid w:val="00074056"/>
    <w:rPr>
      <w:vertAlign w:val="superscript"/>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074056"/>
    <w:pPr>
      <w:spacing w:after="0" w:line="240" w:lineRule="auto"/>
    </w:pPr>
    <w:rPr>
      <w:sz w:val="20"/>
      <w:szCs w:val="20"/>
      <w:lang w:val="en-US"/>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rsid w:val="00074056"/>
    <w:rPr>
      <w:sz w:val="20"/>
      <w:szCs w:val="20"/>
      <w:lang w:val="en-US"/>
    </w:rPr>
  </w:style>
  <w:style w:type="table" w:styleId="TableGrid">
    <w:name w:val="Table Grid"/>
    <w:basedOn w:val="TableNormal"/>
    <w:uiPriority w:val="39"/>
    <w:rsid w:val="0007405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EF787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284E05"/>
    <w:rPr>
      <w:rFonts w:asciiTheme="majorHAnsi" w:eastAsiaTheme="majorEastAsia" w:hAnsiTheme="majorHAnsi" w:cstheme="majorBidi"/>
      <w:color w:val="365F91" w:themeColor="accent1" w:themeShade="BF"/>
      <w:sz w:val="40"/>
      <w:szCs w:val="40"/>
    </w:rPr>
  </w:style>
  <w:style w:type="paragraph" w:styleId="TOCHeading">
    <w:name w:val="TOC Heading"/>
    <w:basedOn w:val="Heading1"/>
    <w:next w:val="Normal"/>
    <w:uiPriority w:val="39"/>
    <w:unhideWhenUsed/>
    <w:qFormat/>
    <w:rsid w:val="00284E05"/>
    <w:pPr>
      <w:outlineLvl w:val="9"/>
    </w:pPr>
  </w:style>
  <w:style w:type="paragraph" w:styleId="TOC1">
    <w:name w:val="toc 1"/>
    <w:basedOn w:val="Normal"/>
    <w:next w:val="Normal"/>
    <w:autoRedefine/>
    <w:uiPriority w:val="39"/>
    <w:unhideWhenUsed/>
    <w:rsid w:val="002940DA"/>
    <w:pPr>
      <w:tabs>
        <w:tab w:val="left" w:pos="567"/>
        <w:tab w:val="right" w:leader="dot" w:pos="8296"/>
      </w:tabs>
      <w:spacing w:after="0" w:line="240" w:lineRule="auto"/>
      <w:ind w:right="1038"/>
    </w:pPr>
  </w:style>
  <w:style w:type="character" w:customStyle="1" w:styleId="Heading2Char">
    <w:name w:val="Heading 2 Char"/>
    <w:basedOn w:val="DefaultParagraphFont"/>
    <w:link w:val="Heading2"/>
    <w:uiPriority w:val="9"/>
    <w:rsid w:val="00284E05"/>
    <w:rPr>
      <w:rFonts w:asciiTheme="majorHAnsi" w:eastAsiaTheme="majorEastAsia" w:hAnsiTheme="majorHAnsi" w:cstheme="majorBidi"/>
      <w:sz w:val="32"/>
      <w:szCs w:val="32"/>
    </w:rPr>
  </w:style>
  <w:style w:type="paragraph" w:styleId="TOC2">
    <w:name w:val="toc 2"/>
    <w:basedOn w:val="Normal"/>
    <w:next w:val="Normal"/>
    <w:autoRedefine/>
    <w:uiPriority w:val="39"/>
    <w:unhideWhenUsed/>
    <w:rsid w:val="00BB00F0"/>
    <w:pPr>
      <w:tabs>
        <w:tab w:val="left" w:pos="880"/>
        <w:tab w:val="right" w:leader="dot" w:pos="8296"/>
      </w:tabs>
      <w:spacing w:after="0" w:line="240" w:lineRule="auto"/>
      <w:ind w:left="567" w:hanging="567"/>
    </w:pPr>
  </w:style>
  <w:style w:type="paragraph" w:styleId="Header">
    <w:name w:val="header"/>
    <w:basedOn w:val="Normal"/>
    <w:link w:val="HeaderChar"/>
    <w:uiPriority w:val="99"/>
    <w:unhideWhenUsed/>
    <w:rsid w:val="00BF3D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BF3D69"/>
  </w:style>
  <w:style w:type="paragraph" w:styleId="Footer">
    <w:name w:val="footer"/>
    <w:basedOn w:val="Normal"/>
    <w:link w:val="FooterChar"/>
    <w:uiPriority w:val="99"/>
    <w:unhideWhenUsed/>
    <w:rsid w:val="00BF3D69"/>
    <w:pPr>
      <w:tabs>
        <w:tab w:val="center" w:pos="4153"/>
        <w:tab w:val="right" w:pos="8306"/>
      </w:tabs>
      <w:spacing w:after="0" w:line="240" w:lineRule="auto"/>
    </w:pPr>
  </w:style>
  <w:style w:type="character" w:customStyle="1" w:styleId="FooterChar">
    <w:name w:val="Footer Char"/>
    <w:basedOn w:val="DefaultParagraphFont"/>
    <w:link w:val="Footer"/>
    <w:uiPriority w:val="99"/>
    <w:rsid w:val="00BF3D69"/>
  </w:style>
  <w:style w:type="paragraph" w:styleId="CommentSubject">
    <w:name w:val="annotation subject"/>
    <w:basedOn w:val="CommentText"/>
    <w:next w:val="CommentText"/>
    <w:link w:val="CommentSubjectChar"/>
    <w:uiPriority w:val="99"/>
    <w:semiHidden/>
    <w:unhideWhenUsed/>
    <w:rsid w:val="006556D1"/>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556D1"/>
    <w:rPr>
      <w:rFonts w:ascii="Calibri" w:eastAsia="Calibri" w:hAnsi="Calibri" w:cs="Times New Roman"/>
      <w:b/>
      <w:bCs/>
      <w:sz w:val="20"/>
      <w:szCs w:val="20"/>
    </w:rPr>
  </w:style>
  <w:style w:type="character" w:customStyle="1" w:styleId="apple-converted-space">
    <w:name w:val="apple-converted-space"/>
    <w:basedOn w:val="DefaultParagraphFont"/>
    <w:rsid w:val="00140688"/>
  </w:style>
  <w:style w:type="paragraph" w:customStyle="1" w:styleId="tv213">
    <w:name w:val="tv213"/>
    <w:basedOn w:val="Normal"/>
    <w:rsid w:val="0096758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967585"/>
  </w:style>
  <w:style w:type="character" w:styleId="SubtleEmphasis">
    <w:name w:val="Subtle Emphasis"/>
    <w:basedOn w:val="DefaultParagraphFont"/>
    <w:uiPriority w:val="19"/>
    <w:qFormat/>
    <w:rsid w:val="00284E05"/>
    <w:rPr>
      <w:i/>
      <w:iCs/>
      <w:color w:val="595959" w:themeColor="text1" w:themeTint="A6"/>
    </w:rPr>
  </w:style>
  <w:style w:type="character" w:customStyle="1" w:styleId="NoSpacingChar">
    <w:name w:val="No Spacing Char"/>
    <w:basedOn w:val="DefaultParagraphFont"/>
    <w:link w:val="NoSpacing"/>
    <w:uiPriority w:val="1"/>
    <w:rsid w:val="00DB02D0"/>
  </w:style>
  <w:style w:type="paragraph" w:customStyle="1" w:styleId="CharCharCharChar">
    <w:name w:val="Char Char Char Char"/>
    <w:aliases w:val="Char2"/>
    <w:basedOn w:val="Normal"/>
    <w:next w:val="Normal"/>
    <w:link w:val="FootnoteReference"/>
    <w:uiPriority w:val="99"/>
    <w:rsid w:val="003A7B82"/>
    <w:pPr>
      <w:spacing w:line="240" w:lineRule="exact"/>
      <w:jc w:val="both"/>
    </w:pPr>
    <w:rPr>
      <w:vertAlign w:val="superscript"/>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3A7B82"/>
  </w:style>
  <w:style w:type="paragraph" w:customStyle="1" w:styleId="Statuti">
    <w:name w:val="Statuti"/>
    <w:basedOn w:val="Normal"/>
    <w:rsid w:val="000C4675"/>
    <w:pPr>
      <w:numPr>
        <w:ilvl w:val="3"/>
        <w:numId w:val="1"/>
      </w:numPr>
      <w:spacing w:after="0" w:line="360" w:lineRule="auto"/>
      <w:jc w:val="both"/>
    </w:pPr>
    <w:rPr>
      <w:rFonts w:ascii="Arial Narrow" w:eastAsia="Times New Roman" w:hAnsi="Arial Narrow" w:cs="Times New Roman"/>
      <w:sz w:val="24"/>
      <w:szCs w:val="20"/>
      <w:lang w:eastAsia="lv-LV"/>
    </w:rPr>
  </w:style>
  <w:style w:type="paragraph" w:customStyle="1" w:styleId="Virsraksti4">
    <w:name w:val="Virsraksti4"/>
    <w:basedOn w:val="Normal"/>
    <w:rsid w:val="000C4675"/>
    <w:pPr>
      <w:numPr>
        <w:ilvl w:val="4"/>
        <w:numId w:val="1"/>
      </w:numPr>
      <w:spacing w:before="60" w:after="120" w:line="240" w:lineRule="auto"/>
    </w:pPr>
    <w:rPr>
      <w:rFonts w:ascii="Times New Roman" w:eastAsia="Times New Roman" w:hAnsi="Times New Roman" w:cs="Times New Roman"/>
      <w:sz w:val="24"/>
      <w:szCs w:val="20"/>
      <w:lang w:eastAsia="lv-LV"/>
    </w:rPr>
  </w:style>
  <w:style w:type="paragraph" w:customStyle="1" w:styleId="Virsraksti1">
    <w:name w:val="Virsraksti1"/>
    <w:basedOn w:val="Normal"/>
    <w:rsid w:val="000C4675"/>
    <w:pPr>
      <w:numPr>
        <w:numId w:val="1"/>
      </w:numPr>
      <w:spacing w:before="120" w:after="120" w:line="240" w:lineRule="auto"/>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0C4675"/>
    <w:pPr>
      <w:numPr>
        <w:ilvl w:val="1"/>
        <w:numId w:val="1"/>
      </w:numPr>
      <w:spacing w:before="120" w:after="120" w:line="240" w:lineRule="auto"/>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0C4675"/>
    <w:pPr>
      <w:numPr>
        <w:ilvl w:val="2"/>
        <w:numId w:val="1"/>
      </w:numPr>
      <w:spacing w:before="120" w:after="120" w:line="240" w:lineRule="auto"/>
      <w:jc w:val="both"/>
    </w:pPr>
    <w:rPr>
      <w:rFonts w:ascii="Times New Roman Bold" w:eastAsia="Times New Roman" w:hAnsi="Times New Roman Bold" w:cs="Arial Unicode MS"/>
      <w:b/>
      <w:sz w:val="24"/>
      <w:szCs w:val="24"/>
      <w:lang w:eastAsia="lv-LV" w:bidi="lo-LA"/>
    </w:rPr>
  </w:style>
  <w:style w:type="paragraph" w:customStyle="1" w:styleId="naisf">
    <w:name w:val="naisf"/>
    <w:basedOn w:val="Normal"/>
    <w:rsid w:val="000C467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OC3">
    <w:name w:val="toc 3"/>
    <w:basedOn w:val="Normal"/>
    <w:next w:val="Normal"/>
    <w:autoRedefine/>
    <w:uiPriority w:val="39"/>
    <w:unhideWhenUsed/>
    <w:rsid w:val="00F434F4"/>
    <w:pPr>
      <w:tabs>
        <w:tab w:val="right" w:leader="dot" w:pos="8364"/>
      </w:tabs>
      <w:spacing w:after="100"/>
      <w:ind w:left="440"/>
    </w:pPr>
  </w:style>
  <w:style w:type="character" w:customStyle="1" w:styleId="Heading3Char">
    <w:name w:val="Heading 3 Char"/>
    <w:basedOn w:val="DefaultParagraphFont"/>
    <w:link w:val="Heading3"/>
    <w:uiPriority w:val="9"/>
    <w:rsid w:val="00284E05"/>
    <w:rPr>
      <w:rFonts w:asciiTheme="majorHAnsi" w:eastAsiaTheme="majorEastAsia" w:hAnsiTheme="majorHAnsi" w:cstheme="majorBidi"/>
      <w:sz w:val="32"/>
      <w:szCs w:val="32"/>
    </w:rPr>
  </w:style>
  <w:style w:type="table" w:customStyle="1" w:styleId="TableGrid1">
    <w:name w:val="Table Grid1"/>
    <w:basedOn w:val="TableNormal"/>
    <w:next w:val="TableGrid"/>
    <w:uiPriority w:val="59"/>
    <w:rsid w:val="00012D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284E05"/>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84E05"/>
    <w:rPr>
      <w:color w:val="1F497D" w:themeColor="text2"/>
      <w:sz w:val="28"/>
      <w:szCs w:val="28"/>
    </w:rPr>
  </w:style>
  <w:style w:type="character" w:customStyle="1" w:styleId="Heading7Char">
    <w:name w:val="Heading 7 Char"/>
    <w:basedOn w:val="DefaultParagraphFont"/>
    <w:link w:val="Heading7"/>
    <w:uiPriority w:val="9"/>
    <w:semiHidden/>
    <w:rsid w:val="00284E05"/>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38333C"/>
    <w:rPr>
      <w:color w:val="800080" w:themeColor="followedHyperlink"/>
      <w:u w:val="single"/>
    </w:rPr>
  </w:style>
  <w:style w:type="paragraph" w:customStyle="1" w:styleId="TemplateParagraph">
    <w:name w:val="TemplateParagraph"/>
    <w:basedOn w:val="Normal"/>
    <w:link w:val="TemplateParagraph0"/>
    <w:rsid w:val="007F0361"/>
    <w:pPr>
      <w:spacing w:after="120" w:line="240" w:lineRule="auto"/>
      <w:jc w:val="both"/>
    </w:pPr>
    <w:rPr>
      <w:rFonts w:ascii="Calibri" w:eastAsia="Calibri" w:hAnsi="Calibri" w:cs="Times New Roman"/>
      <w:sz w:val="24"/>
      <w:szCs w:val="24"/>
      <w:lang w:val="en-GB"/>
    </w:rPr>
  </w:style>
  <w:style w:type="character" w:customStyle="1" w:styleId="TemplateParagraph0">
    <w:name w:val="TemplateParagraph Знак"/>
    <w:link w:val="TemplateParagraph"/>
    <w:rsid w:val="007F0361"/>
    <w:rPr>
      <w:rFonts w:ascii="Calibri" w:eastAsia="Calibri" w:hAnsi="Calibri" w:cs="Times New Roman"/>
      <w:sz w:val="24"/>
      <w:szCs w:val="24"/>
      <w:lang w:val="en-GB"/>
    </w:rPr>
  </w:style>
  <w:style w:type="table" w:styleId="LightListAccent2">
    <w:name w:val="Light List Accent 2"/>
    <w:basedOn w:val="TableNormal"/>
    <w:uiPriority w:val="61"/>
    <w:rsid w:val="00542A7D"/>
    <w:pPr>
      <w:spacing w:after="0" w:line="240" w:lineRule="auto"/>
    </w:pPr>
    <w:rPr>
      <w:rFonts w:ascii="Calibri" w:eastAsia="Calibri" w:hAnsi="Calibri" w:cs="Times New Roman"/>
      <w:sz w:val="20"/>
      <w:szCs w:val="20"/>
      <w:lang w:eastAsia="lv-LV" w:bidi="lo-L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4Char">
    <w:name w:val="Heading 4 Char"/>
    <w:basedOn w:val="DefaultParagraphFont"/>
    <w:link w:val="Heading4"/>
    <w:uiPriority w:val="9"/>
    <w:semiHidden/>
    <w:rsid w:val="00284E05"/>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84E05"/>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84E05"/>
    <w:rPr>
      <w:rFonts w:asciiTheme="majorHAnsi" w:eastAsiaTheme="majorEastAsia" w:hAnsiTheme="majorHAnsi" w:cstheme="majorBidi"/>
      <w:i/>
      <w:iCs/>
      <w:sz w:val="26"/>
      <w:szCs w:val="26"/>
    </w:rPr>
  </w:style>
  <w:style w:type="character" w:customStyle="1" w:styleId="Heading8Char">
    <w:name w:val="Heading 8 Char"/>
    <w:basedOn w:val="DefaultParagraphFont"/>
    <w:link w:val="Heading8"/>
    <w:uiPriority w:val="9"/>
    <w:semiHidden/>
    <w:rsid w:val="00284E05"/>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84E05"/>
    <w:rPr>
      <w:b/>
      <w:bCs/>
      <w:i/>
      <w:iCs/>
    </w:rPr>
  </w:style>
  <w:style w:type="paragraph" w:styleId="Caption">
    <w:name w:val="caption"/>
    <w:basedOn w:val="Normal"/>
    <w:next w:val="Normal"/>
    <w:uiPriority w:val="35"/>
    <w:semiHidden/>
    <w:unhideWhenUsed/>
    <w:qFormat/>
    <w:rsid w:val="00284E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84E05"/>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84E05"/>
    <w:rPr>
      <w:rFonts w:asciiTheme="majorHAnsi" w:eastAsiaTheme="majorEastAsia" w:hAnsiTheme="majorHAnsi" w:cstheme="majorBidi"/>
      <w:caps/>
      <w:color w:val="1F497D" w:themeColor="text2"/>
      <w:spacing w:val="30"/>
      <w:sz w:val="72"/>
      <w:szCs w:val="72"/>
    </w:rPr>
  </w:style>
  <w:style w:type="character" w:styleId="Emphasis">
    <w:name w:val="Emphasis"/>
    <w:basedOn w:val="DefaultParagraphFont"/>
    <w:uiPriority w:val="20"/>
    <w:qFormat/>
    <w:rsid w:val="00284E05"/>
    <w:rPr>
      <w:i/>
      <w:iCs/>
      <w:color w:val="000000" w:themeColor="text1"/>
    </w:rPr>
  </w:style>
  <w:style w:type="paragraph" w:styleId="Quote">
    <w:name w:val="Quote"/>
    <w:basedOn w:val="Normal"/>
    <w:next w:val="Normal"/>
    <w:link w:val="QuoteChar"/>
    <w:uiPriority w:val="29"/>
    <w:qFormat/>
    <w:rsid w:val="00284E05"/>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84E05"/>
    <w:rPr>
      <w:i/>
      <w:iCs/>
      <w:color w:val="76923C" w:themeColor="accent3" w:themeShade="BF"/>
      <w:sz w:val="24"/>
      <w:szCs w:val="24"/>
    </w:rPr>
  </w:style>
  <w:style w:type="paragraph" w:styleId="IntenseQuote">
    <w:name w:val="Intense Quote"/>
    <w:basedOn w:val="Normal"/>
    <w:next w:val="Normal"/>
    <w:link w:val="IntenseQuoteChar"/>
    <w:uiPriority w:val="30"/>
    <w:qFormat/>
    <w:rsid w:val="00284E05"/>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84E05"/>
    <w:rPr>
      <w:rFonts w:asciiTheme="majorHAnsi" w:eastAsiaTheme="majorEastAsia" w:hAnsiTheme="majorHAnsi" w:cstheme="majorBidi"/>
      <w:caps/>
      <w:color w:val="365F91" w:themeColor="accent1" w:themeShade="BF"/>
      <w:sz w:val="28"/>
      <w:szCs w:val="28"/>
    </w:rPr>
  </w:style>
  <w:style w:type="character" w:styleId="IntenseEmphasis">
    <w:name w:val="Intense Emphasis"/>
    <w:basedOn w:val="DefaultParagraphFont"/>
    <w:uiPriority w:val="21"/>
    <w:qFormat/>
    <w:rsid w:val="00284E05"/>
    <w:rPr>
      <w:b/>
      <w:bCs/>
      <w:i/>
      <w:iCs/>
      <w:color w:val="auto"/>
    </w:rPr>
  </w:style>
  <w:style w:type="character" w:styleId="SubtleReference">
    <w:name w:val="Subtle Reference"/>
    <w:basedOn w:val="DefaultParagraphFont"/>
    <w:uiPriority w:val="31"/>
    <w:qFormat/>
    <w:rsid w:val="00284E05"/>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284E05"/>
    <w:rPr>
      <w:b/>
      <w:bCs/>
      <w:caps w:val="0"/>
      <w:smallCaps/>
      <w:color w:val="auto"/>
      <w:spacing w:val="0"/>
      <w:u w:val="single"/>
    </w:rPr>
  </w:style>
  <w:style w:type="character" w:styleId="BookTitle">
    <w:name w:val="Book Title"/>
    <w:basedOn w:val="DefaultParagraphFont"/>
    <w:uiPriority w:val="33"/>
    <w:qFormat/>
    <w:rsid w:val="00284E05"/>
    <w:rPr>
      <w:b/>
      <w:bCs/>
      <w:caps w:val="0"/>
      <w:smallCaps/>
      <w:spacing w:val="0"/>
    </w:rPr>
  </w:style>
  <w:style w:type="paragraph" w:styleId="EndnoteText">
    <w:name w:val="endnote text"/>
    <w:basedOn w:val="Normal"/>
    <w:link w:val="EndnoteTextChar"/>
    <w:uiPriority w:val="99"/>
    <w:semiHidden/>
    <w:unhideWhenUsed/>
    <w:rsid w:val="00182EDF"/>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semiHidden/>
    <w:rsid w:val="00182EDF"/>
    <w:rPr>
      <w:rFonts w:eastAsiaTheme="minorHAnsi"/>
      <w:sz w:val="20"/>
      <w:szCs w:val="20"/>
    </w:rPr>
  </w:style>
  <w:style w:type="character" w:styleId="EndnoteReference">
    <w:name w:val="endnote reference"/>
    <w:basedOn w:val="DefaultParagraphFont"/>
    <w:uiPriority w:val="99"/>
    <w:semiHidden/>
    <w:unhideWhenUsed/>
    <w:rsid w:val="00182EDF"/>
    <w:rPr>
      <w:vertAlign w:val="superscript"/>
    </w:rPr>
  </w:style>
  <w:style w:type="character" w:customStyle="1" w:styleId="xapple-converted-space">
    <w:name w:val="x_apple-converted-space"/>
    <w:basedOn w:val="DefaultParagraphFont"/>
    <w:rsid w:val="004826A5"/>
  </w:style>
  <w:style w:type="character" w:customStyle="1" w:styleId="xmsofootnotereference">
    <w:name w:val="x_msofootnotereference"/>
    <w:basedOn w:val="DefaultParagraphFont"/>
    <w:rsid w:val="004826A5"/>
  </w:style>
  <w:style w:type="paragraph" w:customStyle="1" w:styleId="xmsofootnotetext">
    <w:name w:val="x_msofootnotetext"/>
    <w:basedOn w:val="Normal"/>
    <w:uiPriority w:val="99"/>
    <w:rsid w:val="004826A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msolistparagraph">
    <w:name w:val="x_msolistparagraph"/>
    <w:basedOn w:val="Normal"/>
    <w:rsid w:val="00CF4B6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VPBody">
    <w:name w:val="VP Body"/>
    <w:basedOn w:val="Normal"/>
    <w:qFormat/>
    <w:rsid w:val="00F6759B"/>
    <w:pPr>
      <w:tabs>
        <w:tab w:val="left" w:pos="0"/>
      </w:tabs>
      <w:spacing w:before="80" w:after="80" w:line="240" w:lineRule="auto"/>
      <w:jc w:val="both"/>
    </w:pPr>
    <w:rPr>
      <w:rFonts w:ascii="Times New Roman" w:hAnsi="Times New Roman" w:eastAsiaTheme="minorHAnsi" w:cs="Times New Roman"/>
      <w:bCs/>
      <w:sz w:val="24"/>
      <w:szCs w:val="22"/>
    </w:rPr>
  </w:style>
  <w:style w:type="character" w:customStyle="1" w:styleId="BodyText2Char">
    <w:name w:val="Body Text 2 Char"/>
    <w:link w:val="BodyText2"/>
    <w:uiPriority w:val="99"/>
    <w:rsid w:val="00892945"/>
    <w:rPr>
      <w:rFonts w:eastAsia="Times New Roman"/>
    </w:rPr>
  </w:style>
  <w:style w:type="paragraph" w:styleId="BodyText2">
    <w:name w:val="Body Text 2"/>
    <w:basedOn w:val="Normal"/>
    <w:link w:val="BodyText2Char"/>
    <w:uiPriority w:val="99"/>
    <w:unhideWhenUsed/>
    <w:rsid w:val="00892945"/>
    <w:pPr>
      <w:spacing w:after="120" w:line="480" w:lineRule="auto"/>
    </w:pPr>
    <w:rPr>
      <w:rFonts w:eastAsia="Times New Roman"/>
    </w:rPr>
  </w:style>
  <w:style w:type="character" w:customStyle="1" w:styleId="Pamatteksts2Rakstz1">
    <w:name w:val="Pamatteksts 2 Rakstz.1"/>
    <w:basedOn w:val="DefaultParagraphFont"/>
    <w:uiPriority w:val="99"/>
    <w:semiHidden/>
    <w:rsid w:val="00892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emf" /><Relationship Id="rId11" Type="http://schemas.microsoft.com/office/2007/relationships/diagramDrawing" Target="diagrams/drawing1.xml" /><Relationship Id="rId12" Type="http://schemas.openxmlformats.org/officeDocument/2006/relationships/diagramData" Target="diagrams/data1.xml" /><Relationship Id="rId13" Type="http://schemas.openxmlformats.org/officeDocument/2006/relationships/diagramLayout" Target="diagrams/layout1.xml" /><Relationship Id="rId14" Type="http://schemas.openxmlformats.org/officeDocument/2006/relationships/diagramQuickStyle" Target="diagrams/quickStyle1.xml" /><Relationship Id="rId15" Type="http://schemas.openxmlformats.org/officeDocument/2006/relationships/diagramColors" Target="diagrams/colors1.xml" /><Relationship Id="rId16" Type="http://schemas.openxmlformats.org/officeDocument/2006/relationships/image" Target="media/image2.emf" /><Relationship Id="rId17" Type="http://schemas.openxmlformats.org/officeDocument/2006/relationships/image" Target="media/image3.png" /><Relationship Id="rId18" Type="http://schemas.openxmlformats.org/officeDocument/2006/relationships/image" Target="media/image4.jpeg" /><Relationship Id="rId19" Type="http://schemas.microsoft.com/office/2007/relationships/diagramDrawing" Target="diagrams/drawing2.xml" /><Relationship Id="rId2" Type="http://schemas.openxmlformats.org/officeDocument/2006/relationships/settings" Target="settings.xml" /><Relationship Id="rId20" Type="http://schemas.openxmlformats.org/officeDocument/2006/relationships/diagramData" Target="diagrams/data2.xml" /><Relationship Id="rId21" Type="http://schemas.openxmlformats.org/officeDocument/2006/relationships/diagramLayout" Target="diagrams/layout2.xml" /><Relationship Id="rId22" Type="http://schemas.openxmlformats.org/officeDocument/2006/relationships/diagramQuickStyle" Target="diagrams/quickStyle2.xml" /><Relationship Id="rId23" Type="http://schemas.openxmlformats.org/officeDocument/2006/relationships/diagramColors" Target="diagrams/colors2.xml" /><Relationship Id="rId24" Type="http://schemas.openxmlformats.org/officeDocument/2006/relationships/image" Target="media/image5.png" /><Relationship Id="rId25" Type="http://schemas.openxmlformats.org/officeDocument/2006/relationships/image" Target="media/image6.jpeg" /><Relationship Id="rId26" Type="http://schemas.openxmlformats.org/officeDocument/2006/relationships/image" Target="media/image7.jpe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webSettings" Target="webSettings.xml" /><Relationship Id="rId30" Type="http://schemas.openxmlformats.org/officeDocument/2006/relationships/chart" Target="charts/chart1.xml" /><Relationship Id="rId31" Type="http://schemas.openxmlformats.org/officeDocument/2006/relationships/chart" Target="charts/chart2.xml" /><Relationship Id="rId32" Type="http://schemas.openxmlformats.org/officeDocument/2006/relationships/image" Target="media/image11.png" /><Relationship Id="rId33" Type="http://schemas.openxmlformats.org/officeDocument/2006/relationships/header" Target="header3.xml" /><Relationship Id="rId34" Type="http://schemas.openxmlformats.org/officeDocument/2006/relationships/footer" Target="footer3.xml" /><Relationship Id="rId35" Type="http://schemas.openxmlformats.org/officeDocument/2006/relationships/footer" Target="footer4.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header" Target="header2.xml" /><Relationship Id="rId9" Type="http://schemas.openxmlformats.org/officeDocument/2006/relationships/footer" Target="footer2.xml" /></Relationships>
</file>

<file path=word/charts/_rels/chart1.xml.rels>&#65279;<?xml version="1.0" encoding="utf-8" standalone="yes"?><Relationships xmlns="http://schemas.openxmlformats.org/package/2006/relationships"><Relationship Id="rId1" Type="http://schemas.openxmlformats.org/officeDocument/2006/relationships/oleObject" Target="file:///C:\Users\aris.kasparans\Downloads\reformu_zinojumam_130317%20(1).xlsx" TargetMode="External" /><Relationship Id="rId2" Type="http://schemas.openxmlformats.org/officeDocument/2006/relationships/chartUserShapes" Target="../drawings/drawing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vnozare.pri\vm\Redirect_profiles\akasparans\Desktop\7_procenti_7_gados_programma\reformu_zinojumam_130317.xlsx" TargetMode="External" /><Relationship Id="rId2" Type="http://schemas.openxmlformats.org/officeDocument/2006/relationships/chartUserShapes" Target="../drawings/drawing2.xml" /><Relationship Id="rId3"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8"/>
    </mc:Choice>
    <mc:Fallback>
      <c:style val="8"/>
    </mc:Fallback>
  </mc:AlternateContent>
  <c:chart>
    <c:autoTitleDeleted val="1"/>
    <c:plotArea>
      <c:scatterChart>
        <c:scatterStyle val="lineMarker"/>
        <c:varyColors val="0"/>
        <c:ser>
          <c:idx val="0"/>
          <c:order val="0"/>
          <c:spPr>
            <a:ln w="28575" cap="rnd">
              <a:noFill/>
              <a:round/>
            </a:ln>
            <a:effectLst/>
          </c:spPr>
          <c:marker>
            <c:symbol val="circle"/>
            <c:size val="5"/>
            <c:spPr>
              <a:solidFill>
                <a:schemeClr val="accent6"/>
              </a:solidFill>
              <a:ln w="9525">
                <a:solidFill>
                  <a:schemeClr val="accent6"/>
                </a:solidFill>
              </a:ln>
              <a:effectLst/>
            </c:spPr>
          </c:marker>
          <c:dPt>
            <c:idx val="13"/>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0-A792-4101-BF24-6E1C541E6AAE}"/>
              </c:ext>
            </c:extLst>
          </c:dPt>
          <c:trendline>
            <c:spPr>
              <a:ln w="19050" cap="rnd">
                <a:solidFill>
                  <a:schemeClr val="accent6"/>
                </a:solidFill>
                <a:prstDash val="sysDot"/>
              </a:ln>
              <a:effectLst/>
            </c:spPr>
            <c:trendlineType val="power"/>
            <c:dispRSqr val="0"/>
            <c:dispEq val="0"/>
          </c:trendline>
          <c:xVal>
            <c:numRef>
              <c:f>'[reformu_zinojumam_130317 (1).xlsx]Veselības_ekonomikas_grafiki'!$B$71:$B$102</c:f>
              <c:numCache>
                <c:formatCode>General</c:formatCode>
                <c:ptCount val="32"/>
                <c:pt idx="0">
                  <c:v>3809.4695614531997</c:v>
                </c:pt>
                <c:pt idx="1">
                  <c:v>544.93154696120621</c:v>
                </c:pt>
                <c:pt idx="2">
                  <c:v>1356.7786072914364</c:v>
                </c:pt>
                <c:pt idx="3">
                  <c:v>4735.2925931575219</c:v>
                </c:pt>
                <c:pt idx="4">
                  <c:v>3381.2992037812719</c:v>
                </c:pt>
                <c:pt idx="5">
                  <c:v>1001.9287362313557</c:v>
                </c:pt>
                <c:pt idx="6">
                  <c:v>4617.3027895283549</c:v>
                </c:pt>
                <c:pt idx="7">
                  <c:v>1089.2622404130748</c:v>
                </c:pt>
                <c:pt idx="8">
                  <c:v>1934.3349140414848</c:v>
                </c:pt>
                <c:pt idx="9">
                  <c:v>3435.2125149114372</c:v>
                </c:pt>
                <c:pt idx="10">
                  <c:v>849.93226679137035</c:v>
                </c:pt>
                <c:pt idx="11">
                  <c:v>2445.6828417786419</c:v>
                </c:pt>
                <c:pt idx="12">
                  <c:v>1162.4804281391748</c:v>
                </c:pt>
                <c:pt idx="13">
                  <c:v>724.99289560235</c:v>
                </c:pt>
                <c:pt idx="15">
                  <c:v>1028.9986889050851</c:v>
                </c:pt>
                <c:pt idx="16">
                  <c:v>5356.869303517451</c:v>
                </c:pt>
                <c:pt idx="17">
                  <c:v>827.37927008115594</c:v>
                </c:pt>
                <c:pt idx="18">
                  <c:v>1728.437416040975</c:v>
                </c:pt>
                <c:pt idx="19">
                  <c:v>3980.4843689184545</c:v>
                </c:pt>
                <c:pt idx="20">
                  <c:v>4058.7821215049294</c:v>
                </c:pt>
                <c:pt idx="21">
                  <c:v>720.15086684590869</c:v>
                </c:pt>
                <c:pt idx="22">
                  <c:v>1604.4109041293273</c:v>
                </c:pt>
                <c:pt idx="23">
                  <c:v>378.63236884712063</c:v>
                </c:pt>
                <c:pt idx="24">
                  <c:v>1662.220458463036</c:v>
                </c:pt>
                <c:pt idx="25">
                  <c:v>371.52175124670725</c:v>
                </c:pt>
                <c:pt idx="26">
                  <c:v>4157.0779986449579</c:v>
                </c:pt>
                <c:pt idx="27">
                  <c:v>3844.0497889148937</c:v>
                </c:pt>
                <c:pt idx="28">
                  <c:v>3186.7403026670868</c:v>
                </c:pt>
                <c:pt idx="29">
                  <c:v>3716.3596359706921</c:v>
                </c:pt>
                <c:pt idx="30">
                  <c:v>6753.7616109543414</c:v>
                </c:pt>
                <c:pt idx="31">
                  <c:v>2216.111926122122</c:v>
                </c:pt>
              </c:numCache>
            </c:numRef>
          </c:xVal>
          <c:yVal>
            <c:numRef>
              <c:f>'[reformu_zinojumam_130317 (1).xlsx]Veselības_ekonomikas_grafiki'!$C$71:$C$102</c:f>
              <c:numCache>
                <c:formatCode>General</c:formatCode>
                <c:ptCount val="32"/>
                <c:pt idx="0">
                  <c:v>94.1</c:v>
                </c:pt>
                <c:pt idx="1">
                  <c:v>249.4</c:v>
                </c:pt>
                <c:pt idx="2">
                  <c:v>175.6</c:v>
                </c:pt>
                <c:pt idx="3">
                  <c:v>93.9</c:v>
                </c:pt>
                <c:pt idx="4">
                  <c:v>106.8</c:v>
                </c:pt>
                <c:pt idx="5">
                  <c:v>218.5</c:v>
                </c:pt>
                <c:pt idx="6">
                  <c:v>106</c:v>
                </c:pt>
                <c:pt idx="7">
                  <c:v>113.6</c:v>
                </c:pt>
                <c:pt idx="8">
                  <c:v>82.9</c:v>
                </c:pt>
                <c:pt idx="9">
                  <c:v>72.9</c:v>
                </c:pt>
                <c:pt idx="10">
                  <c:v>187.3</c:v>
                </c:pt>
                <c:pt idx="11">
                  <c:v>85</c:v>
                </c:pt>
                <c:pt idx="12">
                  <c:v>83.3</c:v>
                </c:pt>
                <c:pt idx="13">
                  <c:v>320.39999999999969</c:v>
                </c:pt>
                <c:pt idx="15">
                  <c:v>297.7</c:v>
                </c:pt>
                <c:pt idx="16">
                  <c:v>102.7</c:v>
                </c:pt>
                <c:pt idx="17">
                  <c:v>245</c:v>
                </c:pt>
                <c:pt idx="18">
                  <c:v>113.5</c:v>
                </c:pt>
                <c:pt idx="19">
                  <c:v>86.5</c:v>
                </c:pt>
                <c:pt idx="20">
                  <c:v>101.3</c:v>
                </c:pt>
                <c:pt idx="21">
                  <c:v>166.8</c:v>
                </c:pt>
                <c:pt idx="22">
                  <c:v>103.5</c:v>
                </c:pt>
                <c:pt idx="23">
                  <c:v>295.89999999999969</c:v>
                </c:pt>
                <c:pt idx="24">
                  <c:v>118.2</c:v>
                </c:pt>
                <c:pt idx="25">
                  <c:v>237.3</c:v>
                </c:pt>
                <c:pt idx="26">
                  <c:v>107</c:v>
                </c:pt>
                <c:pt idx="27">
                  <c:v>92.6</c:v>
                </c:pt>
                <c:pt idx="28">
                  <c:v>108.1</c:v>
                </c:pt>
                <c:pt idx="30">
                  <c:v>86.5</c:v>
                </c:pt>
                <c:pt idx="31">
                  <c:v>70.4</c:v>
                </c:pt>
              </c:numCache>
            </c:numRef>
          </c:yVal>
          <c:extLst>
            <c:ext xmlns:c="http://schemas.openxmlformats.org/drawingml/2006/chart" xmlns:c16="http://schemas.microsoft.com/office/drawing/2014/chart" uri="{C3380CC4-5D6E-409C-BE32-E72D297353CC}">
              <c16:uniqueId val="{00000003-A792-4101-BF24-6E1C541E6AAE}"/>
            </c:ext>
          </c:extLst>
        </c:ser>
        <c:dLbls>
          <c:showLegendKey val="0"/>
          <c:showVal val="0"/>
          <c:showCatName val="0"/>
          <c:showSerName val="0"/>
          <c:showPercent val="0"/>
          <c:showBubbleSize val="0"/>
        </c:dLbls>
        <c:axId val="81840768"/>
        <c:axId val="68760320"/>
      </c:scatterChart>
      <c:valAx>
        <c:axId val="81840768"/>
        <c:scaling>
          <c:orientation val="minMax"/>
        </c:scaling>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sz="1000" b="0" i="0" baseline="0">
                    <a:effectLst/>
                    <a:latin typeface="Times New Roman" panose="02020603050405020304" pitchFamily="18" charset="0"/>
                    <a:cs typeface="Times New Roman" panose="02020603050405020304" pitchFamily="18" charset="0"/>
                  </a:rPr>
                  <a:t>Veselības izdevumi uz 1 iedzīvotāju (publiskais un privātais finansējums), euro</a:t>
                </a:r>
                <a:endParaRPr lang="lv-LV" sz="1000">
                  <a:effectLst/>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8760320"/>
        <c:crosses val="autoZero"/>
        <c:crossBetween val="midCat"/>
      </c:valAx>
      <c:valAx>
        <c:axId val="68760320"/>
        <c:scaling>
          <c:orientation val="minMax"/>
        </c:scaling>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latin typeface="Times New Roman" panose="02020603050405020304" pitchFamily="18" charset="0"/>
                    <a:cs typeface="Times New Roman" panose="02020603050405020304" pitchFamily="18" charset="0"/>
                  </a:rPr>
                  <a:t>Koriģējamā</a:t>
                </a:r>
                <a:r>
                  <a:rPr lang="lv-LV" baseline="0">
                    <a:latin typeface="Times New Roman" panose="02020603050405020304" pitchFamily="18" charset="0"/>
                    <a:cs typeface="Times New Roman" panose="02020603050405020304" pitchFamily="18" charset="0"/>
                  </a:rPr>
                  <a:t> mirstība uz 100 000 iedzīvotājiem</a:t>
                </a:r>
                <a:endParaRPr lang="lv-LV">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1840768"/>
        <c:crosses val="autoZero"/>
        <c:crossBetween val="midCat"/>
      </c:valAx>
      <c:spPr>
        <a:noFill/>
        <a:ln>
          <a:noFill/>
        </a:ln>
        <a:effectLst/>
      </c:spPr>
    </c:plotArea>
    <c:plotVisOnly val="1"/>
    <c:dispBlanksAs val="gap"/>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scatterChart>
        <c:scatterStyle val="lineMarker"/>
        <c:varyColors val="0"/>
        <c:ser>
          <c:idx val="0"/>
          <c:order val="0"/>
          <c:spPr>
            <a:ln w="28575" cap="rnd">
              <a:noFill/>
              <a:round/>
            </a:ln>
            <a:effectLst/>
          </c:spPr>
          <c:marker>
            <c:symbol val="circle"/>
            <c:size val="5"/>
            <c:spPr>
              <a:solidFill>
                <a:schemeClr val="accent6"/>
              </a:solidFill>
              <a:ln w="9525">
                <a:solidFill>
                  <a:schemeClr val="accent6"/>
                </a:solidFill>
              </a:ln>
              <a:effectLst/>
            </c:spPr>
          </c:marker>
          <c:dPt>
            <c:idx val="13"/>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0-A93C-478C-9DDC-D3624AC70EBC}"/>
              </c:ext>
            </c:extLst>
          </c:dPt>
          <c:dPt>
            <c:idx val="14"/>
            <c:bubble3D val="0"/>
            <c:marker>
              <c:spPr>
                <a:solidFill>
                  <a:srgbClr val="C00000"/>
                </a:solidFill>
                <a:ln w="9525">
                  <a:solidFill>
                    <a:schemeClr val="accent6"/>
                  </a:solidFill>
                </a:ln>
                <a:effectLst/>
              </c:spPr>
            </c:marker>
            <c:extLst>
              <c:ext xmlns:c="http://schemas.openxmlformats.org/drawingml/2006/chart" xmlns:c16="http://schemas.microsoft.com/office/drawing/2014/chart" uri="{C3380CC4-5D6E-409C-BE32-E72D297353CC}">
                <c16:uniqueId val="{00000001-A93C-478C-9DDC-D3624AC70EBC}"/>
              </c:ext>
            </c:extLst>
          </c:dPt>
          <c:trendline>
            <c:spPr>
              <a:ln w="19050" cap="rnd">
                <a:solidFill>
                  <a:schemeClr val="accent6"/>
                </a:solidFill>
                <a:prstDash val="sysDot"/>
              </a:ln>
              <a:effectLst/>
            </c:spPr>
            <c:trendlineType val="power"/>
            <c:dispRSqr val="0"/>
            <c:dispEq val="0"/>
          </c:trendline>
          <c:xVal>
            <c:numRef>
              <c:f>Veselības_ekonomikas_grafiki!$B$71:$B$102</c:f>
              <c:numCache>
                <c:formatCode>General</c:formatCode>
                <c:ptCount val="32"/>
                <c:pt idx="0">
                  <c:v>3809.4695614531997</c:v>
                </c:pt>
                <c:pt idx="1">
                  <c:v>544.93154696120621</c:v>
                </c:pt>
                <c:pt idx="2">
                  <c:v>1356.7786072914364</c:v>
                </c:pt>
                <c:pt idx="3">
                  <c:v>4735.2925931575228</c:v>
                </c:pt>
                <c:pt idx="4">
                  <c:v>3381.2992037812719</c:v>
                </c:pt>
                <c:pt idx="5">
                  <c:v>1001.9287362313557</c:v>
                </c:pt>
                <c:pt idx="6">
                  <c:v>4617.3027895283549</c:v>
                </c:pt>
                <c:pt idx="7">
                  <c:v>1089.2622404130748</c:v>
                </c:pt>
                <c:pt idx="8">
                  <c:v>1934.3349140414848</c:v>
                </c:pt>
                <c:pt idx="9">
                  <c:v>3435.2125149114372</c:v>
                </c:pt>
                <c:pt idx="10">
                  <c:v>849.93226679137035</c:v>
                </c:pt>
                <c:pt idx="11">
                  <c:v>2445.6828417786419</c:v>
                </c:pt>
                <c:pt idx="12">
                  <c:v>1162.4804281391748</c:v>
                </c:pt>
                <c:pt idx="13">
                  <c:v>724.99289560235</c:v>
                </c:pt>
                <c:pt idx="14" formatCode="0.00">
                  <c:v>1213.6779683047005</c:v>
                </c:pt>
                <c:pt idx="15">
                  <c:v>1028.9986889050851</c:v>
                </c:pt>
                <c:pt idx="16">
                  <c:v>5356.869303517451</c:v>
                </c:pt>
                <c:pt idx="17">
                  <c:v>827.37927008115594</c:v>
                </c:pt>
                <c:pt idx="18">
                  <c:v>1728.437416040975</c:v>
                </c:pt>
                <c:pt idx="19">
                  <c:v>3980.4843689184545</c:v>
                </c:pt>
                <c:pt idx="20">
                  <c:v>4058.7821215049294</c:v>
                </c:pt>
                <c:pt idx="21">
                  <c:v>720.15086684590869</c:v>
                </c:pt>
                <c:pt idx="22">
                  <c:v>1604.4109041293273</c:v>
                </c:pt>
                <c:pt idx="23">
                  <c:v>378.63236884712063</c:v>
                </c:pt>
                <c:pt idx="24">
                  <c:v>1662.220458463036</c:v>
                </c:pt>
                <c:pt idx="25">
                  <c:v>371.52175124670725</c:v>
                </c:pt>
                <c:pt idx="26">
                  <c:v>4157.0779986449588</c:v>
                </c:pt>
                <c:pt idx="27">
                  <c:v>3844.0497889148937</c:v>
                </c:pt>
                <c:pt idx="28">
                  <c:v>3186.7403026670868</c:v>
                </c:pt>
                <c:pt idx="29">
                  <c:v>3716.3596359706921</c:v>
                </c:pt>
                <c:pt idx="30">
                  <c:v>6753.7616109543414</c:v>
                </c:pt>
                <c:pt idx="31">
                  <c:v>2216.111926122122</c:v>
                </c:pt>
              </c:numCache>
            </c:numRef>
          </c:xVal>
          <c:yVal>
            <c:numRef>
              <c:f>Veselības_ekonomikas_grafiki!$C$71:$C$102</c:f>
              <c:numCache>
                <c:formatCode>General</c:formatCode>
                <c:ptCount val="32"/>
                <c:pt idx="0">
                  <c:v>94.1</c:v>
                </c:pt>
                <c:pt idx="1">
                  <c:v>249.4</c:v>
                </c:pt>
                <c:pt idx="2">
                  <c:v>175.6</c:v>
                </c:pt>
                <c:pt idx="3">
                  <c:v>93.9</c:v>
                </c:pt>
                <c:pt idx="4">
                  <c:v>106.8</c:v>
                </c:pt>
                <c:pt idx="5">
                  <c:v>218.5</c:v>
                </c:pt>
                <c:pt idx="6">
                  <c:v>106</c:v>
                </c:pt>
                <c:pt idx="7">
                  <c:v>113.6</c:v>
                </c:pt>
                <c:pt idx="8">
                  <c:v>82.9</c:v>
                </c:pt>
                <c:pt idx="9">
                  <c:v>72.9</c:v>
                </c:pt>
                <c:pt idx="10">
                  <c:v>187.3</c:v>
                </c:pt>
                <c:pt idx="11">
                  <c:v>85</c:v>
                </c:pt>
                <c:pt idx="12">
                  <c:v>83.3</c:v>
                </c:pt>
                <c:pt idx="13">
                  <c:v>320.39999999999969</c:v>
                </c:pt>
                <c:pt idx="14">
                  <c:v>154.45650703224717</c:v>
                </c:pt>
                <c:pt idx="15">
                  <c:v>297.7</c:v>
                </c:pt>
                <c:pt idx="16">
                  <c:v>102.7</c:v>
                </c:pt>
                <c:pt idx="17">
                  <c:v>245</c:v>
                </c:pt>
                <c:pt idx="18">
                  <c:v>113.5</c:v>
                </c:pt>
                <c:pt idx="19">
                  <c:v>86.5</c:v>
                </c:pt>
                <c:pt idx="20">
                  <c:v>101.3</c:v>
                </c:pt>
                <c:pt idx="21">
                  <c:v>166.8</c:v>
                </c:pt>
                <c:pt idx="22">
                  <c:v>103.5</c:v>
                </c:pt>
                <c:pt idx="23">
                  <c:v>295.89999999999969</c:v>
                </c:pt>
                <c:pt idx="24">
                  <c:v>118.2</c:v>
                </c:pt>
                <c:pt idx="25">
                  <c:v>237.3</c:v>
                </c:pt>
                <c:pt idx="26">
                  <c:v>107</c:v>
                </c:pt>
                <c:pt idx="27">
                  <c:v>92.6</c:v>
                </c:pt>
                <c:pt idx="28">
                  <c:v>108.1</c:v>
                </c:pt>
                <c:pt idx="30">
                  <c:v>86.5</c:v>
                </c:pt>
                <c:pt idx="31">
                  <c:v>70.4</c:v>
                </c:pt>
              </c:numCache>
            </c:numRef>
          </c:yVal>
          <c:extLst>
            <c:ext xmlns:c="http://schemas.openxmlformats.org/drawingml/2006/chart" xmlns:c16="http://schemas.microsoft.com/office/drawing/2014/chart" uri="{C3380CC4-5D6E-409C-BE32-E72D297353CC}">
              <c16:uniqueId val="{00000003-A93C-478C-9DDC-D3624AC70EBC}"/>
            </c:ext>
          </c:extLst>
        </c:ser>
        <c:dLbls>
          <c:showLegendKey val="0"/>
          <c:showVal val="0"/>
          <c:showCatName val="0"/>
          <c:showSerName val="0"/>
          <c:showPercent val="0"/>
          <c:showBubbleSize val="0"/>
        </c:dLbls>
        <c:axId val="68803584"/>
        <c:axId val="84419712"/>
      </c:scatterChart>
      <c:valAx>
        <c:axId val="68803584"/>
        <c:scaling>
          <c:orientation val="minMax"/>
        </c:scaling>
        <c:axPos val="b"/>
        <c:majorGridlines>
          <c:spPr>
            <a:ln w="9525">
              <a:solidFill>
                <a:schemeClr val="tx1">
                  <a:lumMod val="15000"/>
                  <a:lumOff val="85000"/>
                </a:schemeClr>
              </a:solidFill>
              <a:round/>
            </a:ln>
            <a:effectLst/>
          </c:spPr>
        </c:majorGridlines>
        <c:title>
          <c:tx>
            <c:rich>
              <a:bodyPr rot="0" spcFirstLastPara="1" vertOverflow="clip"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Veselības izdevumi uz 1 iedzīvotāju (publiskais un privātais finansējums), euro</a:t>
                </a: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84419712"/>
        <c:crosses val="autoZero"/>
        <c:crossBetween val="midCat"/>
      </c:valAx>
      <c:valAx>
        <c:axId val="84419712"/>
        <c:scaling>
          <c:orientation val="minMax"/>
        </c:scaling>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Koriģējamā</a:t>
                </a:r>
                <a:r>
                  <a:rPr lang="lv-LV" baseline="0">
                    <a:latin typeface="Times New Roman" panose="02020603050405020304" pitchFamily="18" charset="0"/>
                    <a:cs typeface="Times New Roman" panose="02020603050405020304" pitchFamily="18" charset="0"/>
                  </a:rPr>
                  <a:t> mirstība uz 100 000 iedzīvotājiem</a:t>
                </a:r>
                <a:endParaRPr lang="lv-LV">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8803584"/>
        <c:crosses val="autoZero"/>
        <c:crossBetween val="midCat"/>
      </c:valAx>
      <c:spPr>
        <a:noFill/>
        <a:ln>
          <a:noFill/>
        </a:ln>
        <a:effectLst/>
      </c:spPr>
    </c:plotArea>
    <c:plotVisOnly val="1"/>
    <c:dispBlanksAs val="gap"/>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FA7B0D-219F-4B0D-99DE-4E9D04F7BEB3}" type="doc">
      <dgm:prSet loTypeId="urn:microsoft.com/office/officeart/2005/8/layout/pyramid1#1" loCatId="pyramid" qsTypeId="urn:microsoft.com/office/officeart/2005/8/quickstyle/simple2" qsCatId="simple" csTypeId="urn:microsoft.com/office/officeart/2005/8/colors/colorful1#1" csCatId="colorful" phldr="1"/>
      <dgm:spPr/>
    </dgm:pt>
    <dgm:pt modelId="{C3A5FECA-4228-4637-86A8-9C3F7E3609CE}">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IV</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līmeņa </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slimnīcas</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 terciārā aprūpe</a:t>
          </a:r>
        </a:p>
      </dgm:t>
    </dgm:pt>
    <dgm:pt modelId="{E375AD43-78F7-4E9A-9A1F-0BF5725E28A9}" type="parTrans" cxnId="{4D474E1D-CAE0-49D8-8D0A-3420677A2FCD}">
      <dgm:prSet/>
      <dgm:spPr/>
      <dgm:t>
        <a:bodyPr/>
        <a:lstStyle/>
        <a:p>
          <a:pPr>
            <a:lnSpc>
              <a:spcPct val="100000"/>
            </a:lnSpc>
          </a:pPr>
          <a:endParaRPr lang="lv-LV" sz="1600" noProof="0" dirty="0">
            <a:latin typeface="+mn-lt"/>
          </a:endParaRPr>
        </a:p>
      </dgm:t>
    </dgm:pt>
    <dgm:pt modelId="{3C5CB12C-9711-49F0-98EF-455AABD7521B}" type="sibTrans" cxnId="{4D474E1D-CAE0-49D8-8D0A-3420677A2FCD}">
      <dgm:prSet/>
      <dgm:spPr/>
      <dgm:t>
        <a:bodyPr/>
        <a:lstStyle/>
        <a:p>
          <a:pPr>
            <a:lnSpc>
              <a:spcPct val="100000"/>
            </a:lnSpc>
          </a:pPr>
          <a:endParaRPr lang="lv-LV" sz="1600" noProof="0" dirty="0">
            <a:latin typeface="+mn-lt"/>
          </a:endParaRPr>
        </a:p>
      </dgm:t>
    </dgm:pt>
    <dgm:pt modelId="{46B8CB5A-D955-408F-AA38-0DE17E059BE0}">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 līmeņa slimnīcas</a:t>
          </a:r>
          <a:br>
            <a:rPr lang="lv-LV" sz="1000" noProof="0" dirty="0">
              <a:latin typeface="Times New Roman" panose="02020603050405020304" pitchFamily="18" charset="0"/>
              <a:cs typeface="Times New Roman" panose="02020603050405020304" pitchFamily="18" charset="0"/>
            </a:rPr>
          </a:br>
          <a:endParaRPr lang="lv-LV" sz="1000" noProof="0" dirty="0">
            <a:latin typeface="Times New Roman" panose="02020603050405020304" pitchFamily="18" charset="0"/>
            <a:cs typeface="Times New Roman" panose="02020603050405020304" pitchFamily="18" charset="0"/>
          </a:endParaRPr>
        </a:p>
      </dgm:t>
    </dgm:pt>
    <dgm:pt modelId="{AA10F5E5-93AF-4030-8908-4D29018B985E}" type="parTrans" cxnId="{88D08EDD-ECA7-41F3-BDAE-9B45ADA846AB}">
      <dgm:prSet/>
      <dgm:spPr/>
      <dgm:t>
        <a:bodyPr/>
        <a:lstStyle/>
        <a:p>
          <a:pPr>
            <a:lnSpc>
              <a:spcPct val="100000"/>
            </a:lnSpc>
          </a:pPr>
          <a:endParaRPr lang="lv-LV" sz="1600" noProof="0" dirty="0">
            <a:latin typeface="+mn-lt"/>
          </a:endParaRPr>
        </a:p>
      </dgm:t>
    </dgm:pt>
    <dgm:pt modelId="{BB0CC6DF-86CC-4E32-8196-E02664CC4F8D}" type="sibTrans" cxnId="{88D08EDD-ECA7-41F3-BDAE-9B45ADA846AB}">
      <dgm:prSet/>
      <dgm:spPr/>
      <dgm:t>
        <a:bodyPr/>
        <a:lstStyle/>
        <a:p>
          <a:pPr>
            <a:lnSpc>
              <a:spcPct val="100000"/>
            </a:lnSpc>
          </a:pPr>
          <a:endParaRPr lang="lv-LV" sz="1600" noProof="0" dirty="0">
            <a:latin typeface="+mn-lt"/>
          </a:endParaRPr>
        </a:p>
      </dgm:t>
    </dgm:pt>
    <dgm:pt modelId="{FB837B0E-16BB-4FCA-92F3-5ED8A0B9ED45}">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SMPP</a:t>
          </a:r>
        </a:p>
        <a:p>
          <a:pPr>
            <a:lnSpc>
              <a:spcPct val="100000"/>
            </a:lnSpc>
          </a:pPr>
          <a:r>
            <a:rPr lang="lv-LV" sz="1000" noProof="0" dirty="0">
              <a:latin typeface="Times New Roman" panose="02020603050405020304" pitchFamily="18" charset="0"/>
              <a:cs typeface="Times New Roman" panose="02020603050405020304" pitchFamily="18" charset="0"/>
            </a:rPr>
            <a:t>Primārā aprūpe</a:t>
          </a:r>
        </a:p>
        <a:p>
          <a:pPr>
            <a:lnSpc>
              <a:spcPct val="100000"/>
            </a:lnSpc>
          </a:pPr>
          <a:r>
            <a:rPr lang="lv-LV" sz="1000" noProof="0" dirty="0">
              <a:latin typeface="Times New Roman" panose="02020603050405020304" pitchFamily="18" charset="0"/>
              <a:cs typeface="Times New Roman" panose="02020603050405020304" pitchFamily="18" charset="0"/>
            </a:rPr>
            <a:t>SAVA </a:t>
          </a:r>
        </a:p>
      </dgm:t>
    </dgm:pt>
    <dgm:pt modelId="{C8B68B40-9A68-48D8-B41B-2B5A24BAFDD2}" type="parTrans" cxnId="{3D888DA4-82EE-448B-B065-400C4F217009}">
      <dgm:prSet/>
      <dgm:spPr/>
      <dgm:t>
        <a:bodyPr/>
        <a:lstStyle/>
        <a:p>
          <a:pPr>
            <a:lnSpc>
              <a:spcPct val="100000"/>
            </a:lnSpc>
          </a:pPr>
          <a:endParaRPr lang="lv-LV" sz="1600" noProof="0" dirty="0">
            <a:latin typeface="+mn-lt"/>
          </a:endParaRPr>
        </a:p>
      </dgm:t>
    </dgm:pt>
    <dgm:pt modelId="{C85C3C89-8600-4C42-AAB1-3F835FF87F4F}" type="sibTrans" cxnId="{3D888DA4-82EE-448B-B065-400C4F217009}">
      <dgm:prSet/>
      <dgm:spPr/>
      <dgm:t>
        <a:bodyPr/>
        <a:lstStyle/>
        <a:p>
          <a:pPr>
            <a:lnSpc>
              <a:spcPct val="100000"/>
            </a:lnSpc>
          </a:pPr>
          <a:endParaRPr lang="lv-LV" sz="1600" noProof="0" dirty="0">
            <a:latin typeface="+mn-lt"/>
          </a:endParaRPr>
        </a:p>
      </dgm:t>
    </dgm:pt>
    <dgm:pt modelId="{ECFB6BD9-44A1-42EB-BF31-10F87C6FC847}">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II līmeņa slimnīcas</a:t>
          </a:r>
        </a:p>
      </dgm:t>
    </dgm:pt>
    <dgm:pt modelId="{2DF64259-CCF5-43C9-9F51-7B32A98FC959}" type="parTrans" cxnId="{7832B065-A336-44F4-AB8E-CC9A31303225}">
      <dgm:prSet/>
      <dgm:spPr/>
      <dgm:t>
        <a:bodyPr/>
        <a:lstStyle/>
        <a:p>
          <a:pPr>
            <a:lnSpc>
              <a:spcPct val="100000"/>
            </a:lnSpc>
          </a:pPr>
          <a:endParaRPr lang="lv-LV" sz="1600" noProof="0" dirty="0">
            <a:latin typeface="+mn-lt"/>
          </a:endParaRPr>
        </a:p>
      </dgm:t>
    </dgm:pt>
    <dgm:pt modelId="{DE399F66-C482-4DCF-8D85-28F90BE5B265}" type="sibTrans" cxnId="{7832B065-A336-44F4-AB8E-CC9A31303225}">
      <dgm:prSet/>
      <dgm:spPr/>
      <dgm:t>
        <a:bodyPr/>
        <a:lstStyle/>
        <a:p>
          <a:pPr>
            <a:lnSpc>
              <a:spcPct val="100000"/>
            </a:lnSpc>
          </a:pPr>
          <a:endParaRPr lang="lv-LV" sz="1600" noProof="0" dirty="0">
            <a:latin typeface="+mn-lt"/>
          </a:endParaRPr>
        </a:p>
      </dgm:t>
    </dgm:pt>
    <dgm:pt modelId="{08989C8E-C62D-4CF3-81E7-FFA7E015F623}">
      <dgm:prSet phldrT="[Text]" custT="1"/>
      <dgm:spPr/>
      <dgm:t>
        <a:bodyPr/>
        <a:lstStyle/>
        <a:p>
          <a:pPr>
            <a:lnSpc>
              <a:spcPct val="100000"/>
            </a:lnSpc>
          </a:pPr>
          <a:r>
            <a:rPr lang="lv-LV" sz="1000" noProof="0" dirty="0">
              <a:latin typeface="Times New Roman" panose="02020603050405020304" pitchFamily="18" charset="0"/>
              <a:cs typeface="Times New Roman" panose="02020603050405020304" pitchFamily="18" charset="0"/>
            </a:rPr>
            <a:t>III līmeņa slimnīcas </a:t>
          </a:r>
          <a:br>
            <a:rPr lang="lv-LV" sz="1000" noProof="0" dirty="0">
              <a:latin typeface="Times New Roman" panose="02020603050405020304" pitchFamily="18" charset="0"/>
              <a:cs typeface="Times New Roman" panose="02020603050405020304" pitchFamily="18" charset="0"/>
            </a:rPr>
          </a:br>
          <a:r>
            <a:rPr lang="lv-LV" sz="1000" noProof="0" dirty="0">
              <a:latin typeface="Times New Roman" panose="02020603050405020304" pitchFamily="18" charset="0"/>
              <a:cs typeface="Times New Roman" panose="02020603050405020304" pitchFamily="18" charset="0"/>
            </a:rPr>
            <a:t>+ onkoloģija, kardioloģija </a:t>
          </a:r>
        </a:p>
      </dgm:t>
    </dgm:pt>
    <dgm:pt modelId="{A2D72A6C-65E4-474C-A9B8-10FE363C2042}" type="parTrans" cxnId="{71071888-C9D6-489A-95BB-B70F8F8D5ED4}">
      <dgm:prSet/>
      <dgm:spPr/>
      <dgm:t>
        <a:bodyPr/>
        <a:lstStyle/>
        <a:p>
          <a:endParaRPr lang="en-US"/>
        </a:p>
      </dgm:t>
    </dgm:pt>
    <dgm:pt modelId="{15AB4DC5-1E0C-436A-A974-F649C0B200CE}" type="sibTrans" cxnId="{71071888-C9D6-489A-95BB-B70F8F8D5ED4}">
      <dgm:prSet/>
      <dgm:spPr/>
      <dgm:t>
        <a:bodyPr/>
        <a:lstStyle/>
        <a:p>
          <a:endParaRPr lang="en-US"/>
        </a:p>
      </dgm:t>
    </dgm:pt>
    <dgm:pt modelId="{9F7857B2-BEC7-4952-AE5B-1678CA201BBB}" type="pres">
      <dgm:prSet presAssocID="{16FA7B0D-219F-4B0D-99DE-4E9D04F7BEB3}" presName="Name0" presStyleCnt="0">
        <dgm:presLayoutVars>
          <dgm:dir val="norm"/>
          <dgm:animLvl val="lvl"/>
          <dgm:resizeHandles val="exact"/>
        </dgm:presLayoutVars>
      </dgm:prSet>
      <dgm:spPr/>
    </dgm:pt>
    <dgm:pt modelId="{CCA44253-DF9C-4396-AE7A-B62937F0EAA5}" type="pres">
      <dgm:prSet presAssocID="{C3A5FECA-4228-4637-86A8-9C3F7E3609CE}" presName="Name8" presStyleCnt="0"/>
      <dgm:spPr/>
    </dgm:pt>
    <dgm:pt modelId="{9099B9CA-7BBD-4763-8C0F-654141DE0585}" type="pres">
      <dgm:prSet presAssocID="{C3A5FECA-4228-4637-86A8-9C3F7E3609CE}" presName="level" presStyleLbl="node1" presStyleIdx="0" presStyleCnt="5" custScaleY="168255">
        <dgm:presLayoutVars>
          <dgm:chMax val="1"/>
          <dgm:bulletEnabled val="1"/>
        </dgm:presLayoutVars>
      </dgm:prSet>
      <dgm:spPr/>
    </dgm:pt>
    <dgm:pt modelId="{A82CCB5A-89EC-4C18-A717-9C27D5DEC1CC}" type="pres">
      <dgm:prSet presAssocID="{C3A5FECA-4228-4637-86A8-9C3F7E3609CE}" presName="levelTx" presStyleLbl="revTx" presStyleIdx="0" presStyleCnt="0">
        <dgm:presLayoutVars>
          <dgm:chMax val="1"/>
          <dgm:bulletEnabled val="1"/>
        </dgm:presLayoutVars>
      </dgm:prSet>
      <dgm:spPr/>
    </dgm:pt>
    <dgm:pt modelId="{7BA8630F-D2BF-4B1B-8DFE-7C8E0C9848AA}" type="pres">
      <dgm:prSet presAssocID="{08989C8E-C62D-4CF3-81E7-FFA7E015F623}" presName="Name8" presStyleCnt="0"/>
      <dgm:spPr/>
    </dgm:pt>
    <dgm:pt modelId="{14ABBAD9-5977-4F91-BF1B-4E388E7F6CC1}" type="pres">
      <dgm:prSet presAssocID="{08989C8E-C62D-4CF3-81E7-FFA7E015F623}" presName="level" presStyleLbl="node1" presStyleIdx="1" presStyleCnt="5">
        <dgm:presLayoutVars>
          <dgm:chMax val="1"/>
          <dgm:bulletEnabled val="1"/>
        </dgm:presLayoutVars>
      </dgm:prSet>
      <dgm:spPr/>
    </dgm:pt>
    <dgm:pt modelId="{FEADB547-E256-467F-9CA4-FCA5BBA7021B}" type="pres">
      <dgm:prSet presAssocID="{08989C8E-C62D-4CF3-81E7-FFA7E015F623}" presName="levelTx" presStyleLbl="revTx" presStyleIdx="0" presStyleCnt="0">
        <dgm:presLayoutVars>
          <dgm:chMax val="1"/>
          <dgm:bulletEnabled val="1"/>
        </dgm:presLayoutVars>
      </dgm:prSet>
      <dgm:spPr/>
    </dgm:pt>
    <dgm:pt modelId="{7CA568BD-03A4-44CA-A757-3E63D84BFB71}" type="pres">
      <dgm:prSet presAssocID="{ECFB6BD9-44A1-42EB-BF31-10F87C6FC847}" presName="Name8" presStyleCnt="0"/>
      <dgm:spPr/>
    </dgm:pt>
    <dgm:pt modelId="{1162EEF9-A6C5-4094-A301-8A8C4C251187}" type="pres">
      <dgm:prSet presAssocID="{ECFB6BD9-44A1-42EB-BF31-10F87C6FC847}" presName="level" presStyleLbl="node1" presStyleIdx="2" presStyleCnt="5" custLinFactNeighborX="238" custLinFactNeighborY="1140">
        <dgm:presLayoutVars>
          <dgm:chMax val="1"/>
          <dgm:bulletEnabled val="1"/>
        </dgm:presLayoutVars>
      </dgm:prSet>
      <dgm:spPr/>
    </dgm:pt>
    <dgm:pt modelId="{5C236076-23F7-4649-89B8-E814C4CE6C15}" type="pres">
      <dgm:prSet presAssocID="{ECFB6BD9-44A1-42EB-BF31-10F87C6FC847}" presName="levelTx" presStyleLbl="revTx" presStyleIdx="0" presStyleCnt="0">
        <dgm:presLayoutVars>
          <dgm:chMax val="1"/>
          <dgm:bulletEnabled val="1"/>
        </dgm:presLayoutVars>
      </dgm:prSet>
      <dgm:spPr/>
    </dgm:pt>
    <dgm:pt modelId="{307FBFC4-8194-4D8D-8FC5-8F2F6AD6AD12}" type="pres">
      <dgm:prSet presAssocID="{46B8CB5A-D955-408F-AA38-0DE17E059BE0}" presName="Name8" presStyleCnt="0"/>
      <dgm:spPr/>
    </dgm:pt>
    <dgm:pt modelId="{152A9789-3006-410B-B84E-E188775E01BE}" type="pres">
      <dgm:prSet presAssocID="{46B8CB5A-D955-408F-AA38-0DE17E059BE0}" presName="level" presStyleLbl="node1" presStyleIdx="3" presStyleCnt="5" custLinFactNeighborX="632" custLinFactNeighborY="5996">
        <dgm:presLayoutVars>
          <dgm:chMax val="1"/>
          <dgm:bulletEnabled val="1"/>
        </dgm:presLayoutVars>
      </dgm:prSet>
      <dgm:spPr/>
    </dgm:pt>
    <dgm:pt modelId="{4FAEE647-7CE5-43F1-8BF8-B654621EC32D}" type="pres">
      <dgm:prSet presAssocID="{46B8CB5A-D955-408F-AA38-0DE17E059BE0}" presName="levelTx" presStyleLbl="revTx" presStyleIdx="0" presStyleCnt="0">
        <dgm:presLayoutVars>
          <dgm:chMax val="1"/>
          <dgm:bulletEnabled val="1"/>
        </dgm:presLayoutVars>
      </dgm:prSet>
      <dgm:spPr/>
    </dgm:pt>
    <dgm:pt modelId="{4D70B754-A6E6-47E0-A86D-92E87E053B2B}" type="pres">
      <dgm:prSet presAssocID="{FB837B0E-16BB-4FCA-92F3-5ED8A0B9ED45}" presName="Name8" presStyleCnt="0"/>
      <dgm:spPr/>
    </dgm:pt>
    <dgm:pt modelId="{A7F1290A-E0FF-45A1-BAF1-E24C15A3E2B0}" type="pres">
      <dgm:prSet presAssocID="{FB837B0E-16BB-4FCA-92F3-5ED8A0B9ED45}" presName="level" presStyleLbl="node1" presStyleIdx="4" presStyleCnt="5" custLinFactNeighborX="-224" custLinFactNeighborY="1324">
        <dgm:presLayoutVars>
          <dgm:chMax val="1"/>
          <dgm:bulletEnabled val="1"/>
        </dgm:presLayoutVars>
      </dgm:prSet>
      <dgm:spPr/>
    </dgm:pt>
    <dgm:pt modelId="{77E1D43F-3727-44A8-A6E4-0AC98E23B842}" type="pres">
      <dgm:prSet presAssocID="{FB837B0E-16BB-4FCA-92F3-5ED8A0B9ED45}" presName="levelTx" presStyleLbl="revTx" presStyleIdx="0" presStyleCnt="0">
        <dgm:presLayoutVars>
          <dgm:chMax val="1"/>
          <dgm:bulletEnabled val="1"/>
        </dgm:presLayoutVars>
      </dgm:prSet>
      <dgm:spPr/>
    </dgm:pt>
  </dgm:ptLst>
  <dgm:cxnLst>
    <dgm:cxn modelId="{4D474E1D-CAE0-49D8-8D0A-3420677A2FCD}" srcId="{16FA7B0D-219F-4B0D-99DE-4E9D04F7BEB3}" destId="{C3A5FECA-4228-4637-86A8-9C3F7E3609CE}" srcOrd="0" destOrd="0" parTransId="{E375AD43-78F7-4E9A-9A1F-0BF5725E28A9}" sibTransId="{3C5CB12C-9711-49F0-98EF-455AABD7521B}"/>
    <dgm:cxn modelId="{C5FAA32D-CD96-4779-A4D3-18341D983842}" type="presOf" srcId="{FB837B0E-16BB-4FCA-92F3-5ED8A0B9ED45}" destId="{77E1D43F-3727-44A8-A6E4-0AC98E23B842}" srcOrd="1" destOrd="0" presId="urn:microsoft.com/office/officeart/2005/8/layout/pyramid1#1"/>
    <dgm:cxn modelId="{F06A9B39-35DF-4D9C-8ED3-F8BC65FF943F}" type="presOf" srcId="{16FA7B0D-219F-4B0D-99DE-4E9D04F7BEB3}" destId="{9F7857B2-BEC7-4952-AE5B-1678CA201BBB}" srcOrd="0" destOrd="0" presId="urn:microsoft.com/office/officeart/2005/8/layout/pyramid1#1"/>
    <dgm:cxn modelId="{F376965E-975E-4404-9D8B-3472E37DC431}" type="presOf" srcId="{ECFB6BD9-44A1-42EB-BF31-10F87C6FC847}" destId="{5C236076-23F7-4649-89B8-E814C4CE6C15}" srcOrd="1" destOrd="0" presId="urn:microsoft.com/office/officeart/2005/8/layout/pyramid1#1"/>
    <dgm:cxn modelId="{7832B065-A336-44F4-AB8E-CC9A31303225}" srcId="{16FA7B0D-219F-4B0D-99DE-4E9D04F7BEB3}" destId="{ECFB6BD9-44A1-42EB-BF31-10F87C6FC847}" srcOrd="2" destOrd="0" parTransId="{2DF64259-CCF5-43C9-9F51-7B32A98FC959}" sibTransId="{DE399F66-C482-4DCF-8D85-28F90BE5B265}"/>
    <dgm:cxn modelId="{CA842852-2C8C-44A0-9382-792E33159735}" type="presOf" srcId="{FB837B0E-16BB-4FCA-92F3-5ED8A0B9ED45}" destId="{A7F1290A-E0FF-45A1-BAF1-E24C15A3E2B0}" srcOrd="0" destOrd="0" presId="urn:microsoft.com/office/officeart/2005/8/layout/pyramid1#1"/>
    <dgm:cxn modelId="{71071888-C9D6-489A-95BB-B70F8F8D5ED4}" srcId="{16FA7B0D-219F-4B0D-99DE-4E9D04F7BEB3}" destId="{08989C8E-C62D-4CF3-81E7-FFA7E015F623}" srcOrd="1" destOrd="0" parTransId="{A2D72A6C-65E4-474C-A9B8-10FE363C2042}" sibTransId="{15AB4DC5-1E0C-436A-A974-F649C0B200CE}"/>
    <dgm:cxn modelId="{C505268F-82F9-4F4B-9A47-456AB504E642}" type="presOf" srcId="{ECFB6BD9-44A1-42EB-BF31-10F87C6FC847}" destId="{1162EEF9-A6C5-4094-A301-8A8C4C251187}" srcOrd="0" destOrd="0" presId="urn:microsoft.com/office/officeart/2005/8/layout/pyramid1#1"/>
    <dgm:cxn modelId="{3D888DA4-82EE-448B-B065-400C4F217009}" srcId="{16FA7B0D-219F-4B0D-99DE-4E9D04F7BEB3}" destId="{FB837B0E-16BB-4FCA-92F3-5ED8A0B9ED45}" srcOrd="4" destOrd="0" parTransId="{C8B68B40-9A68-48D8-B41B-2B5A24BAFDD2}" sibTransId="{C85C3C89-8600-4C42-AAB1-3F835FF87F4F}"/>
    <dgm:cxn modelId="{5854FFA9-D9BD-4291-AA4F-820B930089F8}" type="presOf" srcId="{08989C8E-C62D-4CF3-81E7-FFA7E015F623}" destId="{14ABBAD9-5977-4F91-BF1B-4E388E7F6CC1}" srcOrd="0" destOrd="0" presId="urn:microsoft.com/office/officeart/2005/8/layout/pyramid1#1"/>
    <dgm:cxn modelId="{2003C7BE-4A3F-4B46-9259-C15B4459C37C}" type="presOf" srcId="{C3A5FECA-4228-4637-86A8-9C3F7E3609CE}" destId="{A82CCB5A-89EC-4C18-A717-9C27D5DEC1CC}" srcOrd="1" destOrd="0" presId="urn:microsoft.com/office/officeart/2005/8/layout/pyramid1#1"/>
    <dgm:cxn modelId="{88D08EDD-ECA7-41F3-BDAE-9B45ADA846AB}" srcId="{16FA7B0D-219F-4B0D-99DE-4E9D04F7BEB3}" destId="{46B8CB5A-D955-408F-AA38-0DE17E059BE0}" srcOrd="3" destOrd="0" parTransId="{AA10F5E5-93AF-4030-8908-4D29018B985E}" sibTransId="{BB0CC6DF-86CC-4E32-8196-E02664CC4F8D}"/>
    <dgm:cxn modelId="{AE68B4EE-C461-47BF-9D81-BE62F9121F16}" type="presOf" srcId="{46B8CB5A-D955-408F-AA38-0DE17E059BE0}" destId="{152A9789-3006-410B-B84E-E188775E01BE}" srcOrd="0" destOrd="0" presId="urn:microsoft.com/office/officeart/2005/8/layout/pyramid1#1"/>
    <dgm:cxn modelId="{5EC906EF-A926-4602-9107-FC8C0BEF57FB}" type="presOf" srcId="{46B8CB5A-D955-408F-AA38-0DE17E059BE0}" destId="{4FAEE647-7CE5-43F1-8BF8-B654621EC32D}" srcOrd="1" destOrd="0" presId="urn:microsoft.com/office/officeart/2005/8/layout/pyramid1#1"/>
    <dgm:cxn modelId="{D9D183F0-4C61-4614-814F-7E28506F3783}" type="presOf" srcId="{C3A5FECA-4228-4637-86A8-9C3F7E3609CE}" destId="{9099B9CA-7BBD-4763-8C0F-654141DE0585}" srcOrd="0" destOrd="0" presId="urn:microsoft.com/office/officeart/2005/8/layout/pyramid1#1"/>
    <dgm:cxn modelId="{B8AEC0F8-E740-4544-83DF-1A6F4D64F09D}" type="presOf" srcId="{08989C8E-C62D-4CF3-81E7-FFA7E015F623}" destId="{FEADB547-E256-467F-9CA4-FCA5BBA7021B}" srcOrd="1" destOrd="0" presId="urn:microsoft.com/office/officeart/2005/8/layout/pyramid1#1"/>
    <dgm:cxn modelId="{736B3D15-3F29-4E7A-B002-7AE142D56AF4}" type="presParOf" srcId="{9F7857B2-BEC7-4952-AE5B-1678CA201BBB}" destId="{CCA44253-DF9C-4396-AE7A-B62937F0EAA5}" srcOrd="0" destOrd="0" presId="urn:microsoft.com/office/officeart/2005/8/layout/pyramid1#1"/>
    <dgm:cxn modelId="{EDE465C2-28C7-4785-AC58-32BE88B9A369}" type="presParOf" srcId="{CCA44253-DF9C-4396-AE7A-B62937F0EAA5}" destId="{9099B9CA-7BBD-4763-8C0F-654141DE0585}" srcOrd="0" destOrd="0" presId="urn:microsoft.com/office/officeart/2005/8/layout/pyramid1#1"/>
    <dgm:cxn modelId="{C57415B2-E4CE-4C87-9247-8E59FA398BDD}" type="presParOf" srcId="{CCA44253-DF9C-4396-AE7A-B62937F0EAA5}" destId="{A82CCB5A-89EC-4C18-A717-9C27D5DEC1CC}" srcOrd="1" destOrd="0" presId="urn:microsoft.com/office/officeart/2005/8/layout/pyramid1#1"/>
    <dgm:cxn modelId="{636A2A2E-4AF1-4FC3-B99D-52A84D179B0D}" type="presParOf" srcId="{9F7857B2-BEC7-4952-AE5B-1678CA201BBB}" destId="{7BA8630F-D2BF-4B1B-8DFE-7C8E0C9848AA}" srcOrd="1" destOrd="0" presId="urn:microsoft.com/office/officeart/2005/8/layout/pyramid1#1"/>
    <dgm:cxn modelId="{9E62C40A-59E9-49C9-9930-833981F9C2CB}" type="presParOf" srcId="{7BA8630F-D2BF-4B1B-8DFE-7C8E0C9848AA}" destId="{14ABBAD9-5977-4F91-BF1B-4E388E7F6CC1}" srcOrd="0" destOrd="0" presId="urn:microsoft.com/office/officeart/2005/8/layout/pyramid1#1"/>
    <dgm:cxn modelId="{B94574E7-843C-4272-B9C9-589E4A362EDE}" type="presParOf" srcId="{7BA8630F-D2BF-4B1B-8DFE-7C8E0C9848AA}" destId="{FEADB547-E256-467F-9CA4-FCA5BBA7021B}" srcOrd="1" destOrd="0" presId="urn:microsoft.com/office/officeart/2005/8/layout/pyramid1#1"/>
    <dgm:cxn modelId="{FCBA30E6-97D4-4DB4-9F02-1D88EF0BC658}" type="presParOf" srcId="{9F7857B2-BEC7-4952-AE5B-1678CA201BBB}" destId="{7CA568BD-03A4-44CA-A757-3E63D84BFB71}" srcOrd="2" destOrd="0" presId="urn:microsoft.com/office/officeart/2005/8/layout/pyramid1#1"/>
    <dgm:cxn modelId="{60A3F85A-740E-47C0-9BB7-D2FDAA6DE8B5}" type="presParOf" srcId="{7CA568BD-03A4-44CA-A757-3E63D84BFB71}" destId="{1162EEF9-A6C5-4094-A301-8A8C4C251187}" srcOrd="0" destOrd="0" presId="urn:microsoft.com/office/officeart/2005/8/layout/pyramid1#1"/>
    <dgm:cxn modelId="{77064708-8A0C-44BA-A4FE-1116FED759E4}" type="presParOf" srcId="{7CA568BD-03A4-44CA-A757-3E63D84BFB71}" destId="{5C236076-23F7-4649-89B8-E814C4CE6C15}" srcOrd="1" destOrd="0" presId="urn:microsoft.com/office/officeart/2005/8/layout/pyramid1#1"/>
    <dgm:cxn modelId="{0744CFE0-771A-4B6A-9AD5-8D2F19745C0D}" type="presParOf" srcId="{9F7857B2-BEC7-4952-AE5B-1678CA201BBB}" destId="{307FBFC4-8194-4D8D-8FC5-8F2F6AD6AD12}" srcOrd="3" destOrd="0" presId="urn:microsoft.com/office/officeart/2005/8/layout/pyramid1#1"/>
    <dgm:cxn modelId="{881574CC-2F8D-459B-AD7E-9A3C03251476}" type="presParOf" srcId="{307FBFC4-8194-4D8D-8FC5-8F2F6AD6AD12}" destId="{152A9789-3006-410B-B84E-E188775E01BE}" srcOrd="0" destOrd="0" presId="urn:microsoft.com/office/officeart/2005/8/layout/pyramid1#1"/>
    <dgm:cxn modelId="{F1AC4ABE-C18E-4101-9087-B28219DD6431}" type="presParOf" srcId="{307FBFC4-8194-4D8D-8FC5-8F2F6AD6AD12}" destId="{4FAEE647-7CE5-43F1-8BF8-B654621EC32D}" srcOrd="1" destOrd="0" presId="urn:microsoft.com/office/officeart/2005/8/layout/pyramid1#1"/>
    <dgm:cxn modelId="{AB6BFB26-4C49-42DE-97E6-248C3CB7DEFF}" type="presParOf" srcId="{9F7857B2-BEC7-4952-AE5B-1678CA201BBB}" destId="{4D70B754-A6E6-47E0-A86D-92E87E053B2B}" srcOrd="4" destOrd="0" presId="urn:microsoft.com/office/officeart/2005/8/layout/pyramid1#1"/>
    <dgm:cxn modelId="{13ED72DD-0D34-43E9-B8EF-76FCC7D00D2B}" type="presParOf" srcId="{4D70B754-A6E6-47E0-A86D-92E87E053B2B}" destId="{A7F1290A-E0FF-45A1-BAF1-E24C15A3E2B0}" srcOrd="0" destOrd="0" presId="urn:microsoft.com/office/officeart/2005/8/layout/pyramid1#1"/>
    <dgm:cxn modelId="{6684BBD0-630A-45CC-A196-085157F07A07}" type="presParOf" srcId="{4D70B754-A6E6-47E0-A86D-92E87E053B2B}" destId="{77E1D43F-3727-44A8-A6E4-0AC98E23B842}" srcOrd="1" destOrd="0" presId="urn:microsoft.com/office/officeart/2005/8/layout/pyramid1#1"/>
  </dgm:cxnLst>
  <dgm:bg/>
  <dgm:whole/>
  <dgm:extLst>
    <a:ext xmlns:a="http://schemas.openxmlformats.org/drawingml/2006/main" uri="http://schemas.microsoft.com/office/drawing/2008/diagram">
      <dsp:dataModelExt xmlns:dsp="http://schemas.microsoft.com/office/drawing/2008/diagram" minVer="http://schemas.openxmlformats.org/drawingml/2006/diagram" relId="rId11"/>
    </a:ext>
  </dgm:extLst>
</dgm:dataModel>
</file>

<file path=word/diagrams/data2.xml><?xml version="1.0" encoding="utf-8"?>
<dgm:dataModel xmlns:dgm="http://schemas.openxmlformats.org/drawingml/2006/diagram" xmlns:a="http://schemas.openxmlformats.org/drawingml/2006/main">
  <dgm:ptLst>
    <dgm:pt modelId="{D7E793AC-A40E-43B3-946E-DBE895E33644}" type="doc">
      <dgm:prSet loTypeId="urn:microsoft.com/office/officeart/2008/layout/RadialCluster#1" loCatId="cycle" qsTypeId="urn:microsoft.com/office/officeart/2005/8/quickstyle/simple1" qsCatId="simple" csTypeId="urn:microsoft.com/office/officeart/2005/8/colors/colorful2" csCatId="colorful" phldr="1"/>
      <dgm:spPr/>
      <dgm:t>
        <a:bodyPr/>
        <a:lstStyle/>
        <a:p>
          <a:endParaRPr lang="en-US"/>
        </a:p>
      </dgm:t>
    </dgm:pt>
    <dgm:pt modelId="{F1E866D7-0DB3-4514-826A-2171271D607A}">
      <dgm:prSet phldrT="[Text]" custT="1"/>
      <dgm:spPr/>
      <dgm:t>
        <a:bodyPr/>
        <a:lstStyle/>
        <a:p>
          <a:r>
            <a:rPr lang="lv-LV" sz="1200">
              <a:latin typeface="Times New Roman" panose="02020603050405020304" pitchFamily="18" charset="0"/>
              <a:cs typeface="Times New Roman" panose="02020603050405020304" pitchFamily="18" charset="0"/>
            </a:rPr>
            <a:t>Pircējs</a:t>
          </a:r>
          <a:endParaRPr lang="en-US" sz="1200">
            <a:latin typeface="Times New Roman" panose="02020603050405020304" pitchFamily="18" charset="0"/>
            <a:cs typeface="Times New Roman" panose="02020603050405020304" pitchFamily="18" charset="0"/>
          </a:endParaRPr>
        </a:p>
      </dgm:t>
    </dgm:pt>
    <dgm:pt modelId="{8ACFD492-BA8B-4199-8C68-7E8859C0C85E}" type="parTrans" cxnId="{EF57C299-D0BF-4AB4-9BCE-23BAE016A448}">
      <dgm:prSet/>
      <dgm:spPr/>
      <dgm:t>
        <a:bodyPr/>
        <a:lstStyle/>
        <a:p>
          <a:endParaRPr lang="en-US"/>
        </a:p>
      </dgm:t>
    </dgm:pt>
    <dgm:pt modelId="{B45E9E91-D530-4E19-AC0D-10B482812DAD}" type="sibTrans" cxnId="{EF57C299-D0BF-4AB4-9BCE-23BAE016A448}">
      <dgm:prSet/>
      <dgm:spPr/>
      <dgm:t>
        <a:bodyPr/>
        <a:lstStyle/>
        <a:p>
          <a:endParaRPr lang="en-US"/>
        </a:p>
      </dgm:t>
    </dgm:pt>
    <dgm:pt modelId="{1AE6E91F-D306-4078-9643-D6F2702E534F}">
      <dgm:prSet phldrT="[Text]" custT="1"/>
      <dgm:spPr/>
      <dgm:t>
        <a:bodyPr/>
        <a:lstStyle/>
        <a:p>
          <a:r>
            <a:rPr lang="lv-LV" sz="1200">
              <a:latin typeface="Times New Roman" panose="02020603050405020304" pitchFamily="18" charset="0"/>
              <a:cs typeface="Times New Roman" panose="02020603050405020304" pitchFamily="18" charset="0"/>
            </a:rPr>
            <a:t>Pakalpojumu sniedzēji</a:t>
          </a:r>
          <a:endParaRPr lang="en-US" sz="1200">
            <a:latin typeface="Times New Roman" panose="02020603050405020304" pitchFamily="18" charset="0"/>
            <a:cs typeface="Times New Roman" panose="02020603050405020304" pitchFamily="18" charset="0"/>
          </a:endParaRPr>
        </a:p>
      </dgm:t>
    </dgm:pt>
    <dgm:pt modelId="{7121C97F-6599-422D-8AAD-99B2EFB799B9}" type="parTrans" cxnId="{80DE64B1-07C6-4747-9215-B7045B49179C}">
      <dgm:prSet/>
      <dgm:spPr/>
      <dgm:t>
        <a:bodyPr/>
        <a:lstStyle/>
        <a:p>
          <a:endParaRPr lang="en-US"/>
        </a:p>
      </dgm:t>
    </dgm:pt>
    <dgm:pt modelId="{26568326-5FA5-44D8-9951-CAD215EDED95}" type="sibTrans" cxnId="{80DE64B1-07C6-4747-9215-B7045B49179C}">
      <dgm:prSet/>
      <dgm:spPr/>
      <dgm:t>
        <a:bodyPr/>
        <a:lstStyle/>
        <a:p>
          <a:endParaRPr lang="en-US"/>
        </a:p>
      </dgm:t>
    </dgm:pt>
    <dgm:pt modelId="{94A6A6E1-8524-4B95-BA1D-ACDCF4B981E5}">
      <dgm:prSet phldrT="[Text]" custT="1"/>
      <dgm:spPr/>
      <dgm:t>
        <a:bodyPr/>
        <a:lstStyle/>
        <a:p>
          <a:r>
            <a:rPr lang="lv-LV" sz="1200">
              <a:latin typeface="Times New Roman" panose="02020603050405020304" pitchFamily="18" charset="0"/>
              <a:cs typeface="Times New Roman" panose="02020603050405020304" pitchFamily="18" charset="0"/>
            </a:rPr>
            <a:t>Valdība</a:t>
          </a:r>
        </a:p>
      </dgm:t>
    </dgm:pt>
    <dgm:pt modelId="{7847D77F-64D8-42CB-B199-4658B7C73EF3}" type="parTrans" cxnId="{9BA2E15F-CA78-4872-B910-01875ABBDF27}">
      <dgm:prSet/>
      <dgm:spPr/>
      <dgm:t>
        <a:bodyPr/>
        <a:lstStyle/>
        <a:p>
          <a:endParaRPr lang="en-US"/>
        </a:p>
      </dgm:t>
    </dgm:pt>
    <dgm:pt modelId="{7E2F82F0-9CC8-4112-A6E7-D4519C37939F}" type="sibTrans" cxnId="{9BA2E15F-CA78-4872-B910-01875ABBDF27}">
      <dgm:prSet/>
      <dgm:spPr/>
      <dgm:t>
        <a:bodyPr/>
        <a:lstStyle/>
        <a:p>
          <a:endParaRPr lang="en-US"/>
        </a:p>
      </dgm:t>
    </dgm:pt>
    <dgm:pt modelId="{638A3D90-3BC4-4C69-AB6B-F2A5E7DEA68C}">
      <dgm:prSet phldrT="[Text]" custT="1"/>
      <dgm:spPr/>
      <dgm:t>
        <a:bodyPr/>
        <a:lstStyle/>
        <a:p>
          <a:r>
            <a:rPr lang="lv-LV" sz="1200">
              <a:latin typeface="Times New Roman" panose="02020603050405020304" pitchFamily="18" charset="0"/>
              <a:cs typeface="Times New Roman" panose="02020603050405020304" pitchFamily="18" charset="0"/>
            </a:rPr>
            <a:t>Iedzīvotāji</a:t>
          </a:r>
          <a:endParaRPr lang="en-US" sz="1200">
            <a:latin typeface="Times New Roman" panose="02020603050405020304" pitchFamily="18" charset="0"/>
            <a:cs typeface="Times New Roman" panose="02020603050405020304" pitchFamily="18" charset="0"/>
          </a:endParaRPr>
        </a:p>
      </dgm:t>
    </dgm:pt>
    <dgm:pt modelId="{744DA9FD-5831-473C-89A2-9E9B87CC53A6}" type="parTrans" cxnId="{F6ED8AC9-A488-4DEF-A622-D73F3DF2746D}">
      <dgm:prSet/>
      <dgm:spPr/>
      <dgm:t>
        <a:bodyPr/>
        <a:lstStyle/>
        <a:p>
          <a:endParaRPr lang="en-US"/>
        </a:p>
      </dgm:t>
    </dgm:pt>
    <dgm:pt modelId="{739190C3-2209-4148-AD0C-24B46FC33D94}" type="sibTrans" cxnId="{F6ED8AC9-A488-4DEF-A622-D73F3DF2746D}">
      <dgm:prSet/>
      <dgm:spPr/>
      <dgm:t>
        <a:bodyPr/>
        <a:lstStyle/>
        <a:p>
          <a:endParaRPr lang="en-US"/>
        </a:p>
      </dgm:t>
    </dgm:pt>
    <dgm:pt modelId="{13AF6501-6736-429A-BD35-5C8CB0020326}" type="pres">
      <dgm:prSet presAssocID="{D7E793AC-A40E-43B3-946E-DBE895E33644}" presName="Name0" presStyleCnt="0">
        <dgm:presLayoutVars>
          <dgm:chMax val="1"/>
          <dgm:chPref val="1"/>
          <dgm:dir val="norm"/>
          <dgm:animOne val="branch"/>
          <dgm:animLvl val="lvl"/>
        </dgm:presLayoutVars>
      </dgm:prSet>
      <dgm:spPr/>
    </dgm:pt>
    <dgm:pt modelId="{E0C57432-DCD8-4D84-86FE-779F1326F66F}" type="pres">
      <dgm:prSet presAssocID="{F1E866D7-0DB3-4514-826A-2171271D607A}" presName="singleCycle" presStyleCnt="0"/>
      <dgm:spPr/>
    </dgm:pt>
    <dgm:pt modelId="{41AA2FAF-5356-444C-9291-D01FCE01B5A9}" type="pres">
      <dgm:prSet presAssocID="{F1E866D7-0DB3-4514-826A-2171271D607A}" presName="singleCenter" presStyleLbl="node1" presStyleIdx="0" presStyleCnt="4" custScaleX="134269" custScaleY="74074">
        <dgm:presLayoutVars>
          <dgm:chMax val="7"/>
          <dgm:chPref val="7"/>
        </dgm:presLayoutVars>
      </dgm:prSet>
      <dgm:spPr/>
    </dgm:pt>
    <dgm:pt modelId="{AB20D91B-DCC4-4563-91B4-10FB333C8AA2}" type="pres">
      <dgm:prSet presAssocID="{7121C97F-6599-422D-8AAD-99B2EFB799B9}" presName="Name56" presStyleLbl="parChTrans1D2" presStyleIdx="0" presStyleCnt="3"/>
      <dgm:spPr/>
    </dgm:pt>
    <dgm:pt modelId="{7041717A-D08F-4516-BC11-CA167261C8C5}" type="pres">
      <dgm:prSet presAssocID="{1AE6E91F-D306-4078-9643-D6F2702E534F}" presName="text0" presStyleLbl="node1" presStyleIdx="1" presStyleCnt="4" custScaleX="268959">
        <dgm:presLayoutVars>
          <dgm:bulletEnabled val="1"/>
        </dgm:presLayoutVars>
      </dgm:prSet>
      <dgm:spPr/>
    </dgm:pt>
    <dgm:pt modelId="{5D13CCE5-B412-42C0-9B28-852B6CE08F66}" type="pres">
      <dgm:prSet presAssocID="{7847D77F-64D8-42CB-B199-4658B7C73EF3}" presName="Name56" presStyleLbl="parChTrans1D2" presStyleIdx="1" presStyleCnt="3"/>
      <dgm:spPr/>
    </dgm:pt>
    <dgm:pt modelId="{3C9418DB-D69A-4414-A9F5-088529ECB805}" type="pres">
      <dgm:prSet presAssocID="{94A6A6E1-8524-4B95-BA1D-ACDCF4B981E5}" presName="text0" presStyleLbl="node1" presStyleIdx="2" presStyleCnt="4" custScaleX="271085" custRadScaleRad="114849" custRadScaleInc="-6987">
        <dgm:presLayoutVars>
          <dgm:bulletEnabled val="1"/>
        </dgm:presLayoutVars>
      </dgm:prSet>
      <dgm:spPr/>
    </dgm:pt>
    <dgm:pt modelId="{CF8952B4-5C1B-4280-B184-84DDD3066E87}" type="pres">
      <dgm:prSet presAssocID="{744DA9FD-5831-473C-89A2-9E9B87CC53A6}" presName="Name56" presStyleLbl="parChTrans1D2" presStyleIdx="2" presStyleCnt="3"/>
      <dgm:spPr/>
    </dgm:pt>
    <dgm:pt modelId="{F93393EA-4694-4655-857B-135AF113BA01}" type="pres">
      <dgm:prSet presAssocID="{638A3D90-3BC4-4C69-AB6B-F2A5E7DEA68C}" presName="text0" presStyleLbl="node1" presStyleIdx="3" presStyleCnt="4" custScaleX="271061" custRadScaleRad="120554" custRadScaleInc="9161">
        <dgm:presLayoutVars>
          <dgm:bulletEnabled val="1"/>
        </dgm:presLayoutVars>
      </dgm:prSet>
      <dgm:spPr/>
    </dgm:pt>
  </dgm:ptLst>
  <dgm:cxnLst>
    <dgm:cxn modelId="{9BA2E15F-CA78-4872-B910-01875ABBDF27}" srcId="{F1E866D7-0DB3-4514-826A-2171271D607A}" destId="{94A6A6E1-8524-4B95-BA1D-ACDCF4B981E5}" srcOrd="1" destOrd="0" parTransId="{7847D77F-64D8-42CB-B199-4658B7C73EF3}" sibTransId="{7E2F82F0-9CC8-4112-A6E7-D4519C37939F}"/>
    <dgm:cxn modelId="{C1D48952-48A4-49A6-955E-7C1EB964BAD7}" type="presOf" srcId="{7847D77F-64D8-42CB-B199-4658B7C73EF3}" destId="{5D13CCE5-B412-42C0-9B28-852B6CE08F66}" srcOrd="0" destOrd="0" presId="urn:microsoft.com/office/officeart/2008/layout/RadialCluster#1"/>
    <dgm:cxn modelId="{6B30857F-C85A-4096-BED3-4771191F760D}" type="presOf" srcId="{D7E793AC-A40E-43B3-946E-DBE895E33644}" destId="{13AF6501-6736-429A-BD35-5C8CB0020326}" srcOrd="0" destOrd="0" presId="urn:microsoft.com/office/officeart/2008/layout/RadialCluster#1"/>
    <dgm:cxn modelId="{EF57C299-D0BF-4AB4-9BCE-23BAE016A448}" srcId="{D7E793AC-A40E-43B3-946E-DBE895E33644}" destId="{F1E866D7-0DB3-4514-826A-2171271D607A}" srcOrd="0" destOrd="0" parTransId="{8ACFD492-BA8B-4199-8C68-7E8859C0C85E}" sibTransId="{B45E9E91-D530-4E19-AC0D-10B482812DAD}"/>
    <dgm:cxn modelId="{1D0F419D-04AB-4D8A-BB62-897947BEB39F}" type="presOf" srcId="{7121C97F-6599-422D-8AAD-99B2EFB799B9}" destId="{AB20D91B-DCC4-4563-91B4-10FB333C8AA2}" srcOrd="0" destOrd="0" presId="urn:microsoft.com/office/officeart/2008/layout/RadialCluster#1"/>
    <dgm:cxn modelId="{50ED2BA0-BE5C-4282-9FB8-0856A45DD75D}" type="presOf" srcId="{744DA9FD-5831-473C-89A2-9E9B87CC53A6}" destId="{CF8952B4-5C1B-4280-B184-84DDD3066E87}" srcOrd="0" destOrd="0" presId="urn:microsoft.com/office/officeart/2008/layout/RadialCluster#1"/>
    <dgm:cxn modelId="{80DE64B1-07C6-4747-9215-B7045B49179C}" srcId="{F1E866D7-0DB3-4514-826A-2171271D607A}" destId="{1AE6E91F-D306-4078-9643-D6F2702E534F}" srcOrd="0" destOrd="0" parTransId="{7121C97F-6599-422D-8AAD-99B2EFB799B9}" sibTransId="{26568326-5FA5-44D8-9951-CAD215EDED95}"/>
    <dgm:cxn modelId="{00808CC5-495C-4BC1-8802-4A892B909A12}" type="presOf" srcId="{F1E866D7-0DB3-4514-826A-2171271D607A}" destId="{41AA2FAF-5356-444C-9291-D01FCE01B5A9}" srcOrd="0" destOrd="0" presId="urn:microsoft.com/office/officeart/2008/layout/RadialCluster#1"/>
    <dgm:cxn modelId="{F3C9DEC5-69FF-4D0F-A052-71E834A7F0D5}" type="presOf" srcId="{94A6A6E1-8524-4B95-BA1D-ACDCF4B981E5}" destId="{3C9418DB-D69A-4414-A9F5-088529ECB805}" srcOrd="0" destOrd="0" presId="urn:microsoft.com/office/officeart/2008/layout/RadialCluster#1"/>
    <dgm:cxn modelId="{F6ED8AC9-A488-4DEF-A622-D73F3DF2746D}" srcId="{F1E866D7-0DB3-4514-826A-2171271D607A}" destId="{638A3D90-3BC4-4C69-AB6B-F2A5E7DEA68C}" srcOrd="2" destOrd="0" parTransId="{744DA9FD-5831-473C-89A2-9E9B87CC53A6}" sibTransId="{739190C3-2209-4148-AD0C-24B46FC33D94}"/>
    <dgm:cxn modelId="{089BD4DF-B0C5-479B-BCB0-A18ED183EF01}" type="presOf" srcId="{1AE6E91F-D306-4078-9643-D6F2702E534F}" destId="{7041717A-D08F-4516-BC11-CA167261C8C5}" srcOrd="0" destOrd="0" presId="urn:microsoft.com/office/officeart/2008/layout/RadialCluster#1"/>
    <dgm:cxn modelId="{E2A3DAF7-4296-4763-8D66-46CC85054E56}" type="presOf" srcId="{638A3D90-3BC4-4C69-AB6B-F2A5E7DEA68C}" destId="{F93393EA-4694-4655-857B-135AF113BA01}" srcOrd="0" destOrd="0" presId="urn:microsoft.com/office/officeart/2008/layout/RadialCluster#1"/>
    <dgm:cxn modelId="{67FACF19-29D2-46A5-8E80-A0D0C1825378}" type="presParOf" srcId="{13AF6501-6736-429A-BD35-5C8CB0020326}" destId="{E0C57432-DCD8-4D84-86FE-779F1326F66F}" srcOrd="0" destOrd="0" presId="urn:microsoft.com/office/officeart/2008/layout/RadialCluster#1"/>
    <dgm:cxn modelId="{56348468-9DA1-4E15-B7BB-0E6AA31FA3CB}" type="presParOf" srcId="{E0C57432-DCD8-4D84-86FE-779F1326F66F}" destId="{41AA2FAF-5356-444C-9291-D01FCE01B5A9}" srcOrd="0" destOrd="0" presId="urn:microsoft.com/office/officeart/2008/layout/RadialCluster#1"/>
    <dgm:cxn modelId="{51C8909D-DB01-446C-8218-2C5748C7606F}" type="presParOf" srcId="{E0C57432-DCD8-4D84-86FE-779F1326F66F}" destId="{AB20D91B-DCC4-4563-91B4-10FB333C8AA2}" srcOrd="1" destOrd="0" presId="urn:microsoft.com/office/officeart/2008/layout/RadialCluster#1"/>
    <dgm:cxn modelId="{7EFAC2C0-99ED-48B8-AE4B-73B81C3A6232}" type="presParOf" srcId="{E0C57432-DCD8-4D84-86FE-779F1326F66F}" destId="{7041717A-D08F-4516-BC11-CA167261C8C5}" srcOrd="2" destOrd="0" presId="urn:microsoft.com/office/officeart/2008/layout/RadialCluster#1"/>
    <dgm:cxn modelId="{8E0664C3-258D-4225-AD9B-4515C30DA6CE}" type="presParOf" srcId="{E0C57432-DCD8-4D84-86FE-779F1326F66F}" destId="{5D13CCE5-B412-42C0-9B28-852B6CE08F66}" srcOrd="3" destOrd="0" presId="urn:microsoft.com/office/officeart/2008/layout/RadialCluster#1"/>
    <dgm:cxn modelId="{128B81BC-6A38-4CFC-B19D-B84C7E775FAC}" type="presParOf" srcId="{E0C57432-DCD8-4D84-86FE-779F1326F66F}" destId="{3C9418DB-D69A-4414-A9F5-088529ECB805}" srcOrd="4" destOrd="0" presId="urn:microsoft.com/office/officeart/2008/layout/RadialCluster#1"/>
    <dgm:cxn modelId="{E9DF8DD0-5D7A-46B4-9380-C9DFD8071563}" type="presParOf" srcId="{E0C57432-DCD8-4D84-86FE-779F1326F66F}" destId="{CF8952B4-5C1B-4280-B184-84DDD3066E87}" srcOrd="5" destOrd="0" presId="urn:microsoft.com/office/officeart/2008/layout/RadialCluster#1"/>
    <dgm:cxn modelId="{7989A56E-3E39-44F1-B56C-0DB09639215A}" type="presParOf" srcId="{E0C57432-DCD8-4D84-86FE-779F1326F66F}" destId="{F93393EA-4694-4655-857B-135AF113BA01}" srcOrd="6" destOrd="0" presId="urn:microsoft.com/office/officeart/2008/layout/RadialCluster#1"/>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19"/>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9099B9CA-7BBD-4763-8C0F-654141DE0585}">
      <dsp:nvSpPr>
        <dsp:cNvPr id="0" name=""/>
        <dsp:cNvSpPr/>
      </dsp:nvSpPr>
      <dsp:spPr>
        <a:xfrm>
          <a:off x="1582541" y="0"/>
          <a:ext cx="1331352" cy="917401"/>
        </a:xfrm>
        <a:prstGeom prst="trapezoid">
          <a:avLst>
            <a:gd name="adj" fmla="val 72561"/>
          </a:avLst>
        </a:prstGeom>
        <a:solidFill>
          <a:schemeClr val="accent2">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IV</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līmeņa </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slimnīcas</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 terciārā aprūpe</a:t>
          </a:r>
        </a:p>
      </dsp:txBody>
      <dsp:txXfrm>
        <a:off x="1582541" y="0"/>
        <a:ext cx="1331352" cy="917401"/>
      </dsp:txXfrm>
    </dsp:sp>
    <dsp:sp modelId="{14ABBAD9-5977-4F91-BF1B-4E388E7F6CC1}">
      <dsp:nvSpPr>
        <dsp:cNvPr id="0" name=""/>
        <dsp:cNvSpPr/>
      </dsp:nvSpPr>
      <dsp:spPr>
        <a:xfrm>
          <a:off x="1186905" y="917401"/>
          <a:ext cx="2122623" cy="545244"/>
        </a:xfrm>
        <a:prstGeom prst="trapezoid">
          <a:avLst>
            <a:gd name="adj" fmla="val 72561"/>
          </a:avLst>
        </a:prstGeom>
        <a:solidFill>
          <a:schemeClr val="accent3">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III līmeņa slimnīcas </a:t>
          </a:r>
          <a:br>
            <a:rPr lang="lv-LV" sz="1000" kern="1200" noProof="0" dirty="0">
              <a:latin typeface="Times New Roman" panose="02020603050405020304" pitchFamily="18" charset="0"/>
              <a:cs typeface="Times New Roman" panose="02020603050405020304" pitchFamily="18" charset="0"/>
            </a:rPr>
          </a:br>
          <a:r>
            <a:rPr lang="lv-LV" sz="1000" kern="1200" noProof="0" dirty="0">
              <a:latin typeface="Times New Roman" panose="02020603050405020304" pitchFamily="18" charset="0"/>
              <a:cs typeface="Times New Roman" panose="02020603050405020304" pitchFamily="18" charset="0"/>
            </a:rPr>
            <a:t>+ onkoloģija, kardioloģija </a:t>
          </a:r>
        </a:p>
      </dsp:txBody>
      <dsp:txXfrm>
        <a:off x="1558365" y="917401"/>
        <a:ext cx="1379704" cy="545244"/>
      </dsp:txXfrm>
    </dsp:sp>
    <dsp:sp modelId="{1162EEF9-A6C5-4094-A301-8A8C4C251187}">
      <dsp:nvSpPr>
        <dsp:cNvPr id="0" name=""/>
        <dsp:cNvSpPr/>
      </dsp:nvSpPr>
      <dsp:spPr>
        <a:xfrm>
          <a:off x="798205" y="1468861"/>
          <a:ext cx="2913893" cy="545244"/>
        </a:xfrm>
        <a:prstGeom prst="trapezoid">
          <a:avLst>
            <a:gd name="adj" fmla="val 72561"/>
          </a:avLst>
        </a:prstGeom>
        <a:solidFill>
          <a:schemeClr val="accent4">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II līmeņa slimnīcas</a:t>
          </a:r>
        </a:p>
      </dsp:txBody>
      <dsp:txXfrm>
        <a:off x="1308137" y="1468861"/>
        <a:ext cx="1894030" cy="545244"/>
      </dsp:txXfrm>
    </dsp:sp>
    <dsp:sp modelId="{152A9789-3006-410B-B84E-E188775E01BE}">
      <dsp:nvSpPr>
        <dsp:cNvPr id="0" name=""/>
        <dsp:cNvSpPr/>
      </dsp:nvSpPr>
      <dsp:spPr>
        <a:xfrm>
          <a:off x="419051" y="2040583"/>
          <a:ext cx="3705164" cy="545244"/>
        </a:xfrm>
        <a:prstGeom prst="trapezoid">
          <a:avLst>
            <a:gd name="adj" fmla="val 72561"/>
          </a:avLst>
        </a:prstGeom>
        <a:solidFill>
          <a:schemeClr val="accent5">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I līmeņa slimnīcas</a:t>
          </a:r>
          <a:br>
            <a:rPr lang="lv-LV" sz="1000" kern="1200" noProof="0" dirty="0">
              <a:latin typeface="Times New Roman" panose="02020603050405020304" pitchFamily="18" charset="0"/>
              <a:cs typeface="Times New Roman" panose="02020603050405020304" pitchFamily="18" charset="0"/>
            </a:rPr>
          </a:br>
          <a:endParaRPr lang="lv-LV" sz="1000" kern="1200" noProof="0" dirty="0">
            <a:latin typeface="Times New Roman" panose="02020603050405020304" pitchFamily="18" charset="0"/>
            <a:cs typeface="Times New Roman" panose="02020603050405020304" pitchFamily="18" charset="0"/>
          </a:endParaRPr>
        </a:p>
      </dsp:txBody>
      <dsp:txXfrm>
        <a:off x="1067455" y="2040583"/>
        <a:ext cx="2408356" cy="545244"/>
      </dsp:txXfrm>
    </dsp:sp>
    <dsp:sp modelId="{A7F1290A-E0FF-45A1-BAF1-E24C15A3E2B0}">
      <dsp:nvSpPr>
        <dsp:cNvPr id="0" name=""/>
        <dsp:cNvSpPr/>
      </dsp:nvSpPr>
      <dsp:spPr>
        <a:xfrm>
          <a:off x="0" y="2553135"/>
          <a:ext cx="4496435" cy="545244"/>
        </a:xfrm>
        <a:prstGeom prst="trapezoid">
          <a:avLst>
            <a:gd name="adj" fmla="val 72561"/>
          </a:avLst>
        </a:prstGeom>
        <a:solidFill>
          <a:schemeClr val="accent6">
            <a:hueOff val="0"/>
            <a:satOff val="0"/>
            <a:lumOff val="0"/>
            <a:alphaOff val="0"/>
          </a:schemeClr>
        </a:solidFill>
        <a:ln w="19050">
          <a:solidFill>
            <a:schemeClr val="lt1">
              <a:hueOff val="0"/>
              <a:satOff val="0"/>
              <a:lumOff val="0"/>
              <a:alphaOff val="0"/>
            </a:schemeClr>
          </a:solidFill>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lstStyle/>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SMPP</a:t>
          </a: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Primārā aprūpe</a:t>
          </a:r>
        </a:p>
        <a:p>
          <a:pPr marL="0" lvl="0" indent="0" algn="ctr" defTabSz="444500">
            <a:lnSpc>
              <a:spcPct val="100000"/>
            </a:lnSpc>
            <a:spcBef>
              <a:spcPct val="0"/>
            </a:spcBef>
            <a:spcAft>
              <a:spcPct val="35000"/>
            </a:spcAft>
            <a:buNone/>
          </a:pPr>
          <a:r>
            <a:rPr lang="lv-LV" sz="1000" kern="1200" noProof="0" dirty="0">
              <a:latin typeface="Times New Roman" panose="02020603050405020304" pitchFamily="18" charset="0"/>
              <a:cs typeface="Times New Roman" panose="02020603050405020304" pitchFamily="18" charset="0"/>
            </a:rPr>
            <a:t>SAVA </a:t>
          </a:r>
        </a:p>
      </dsp:txBody>
      <dsp:txXfrm>
        <a:off x="786876" y="2553135"/>
        <a:ext cx="2922682" cy="545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a:xfrm>
        <a:off x="0" y="0"/>
        <a:ext cx="0" cy="0"/>
        <a:chOff x="0" y="0"/>
        <a:chExt cx="0" cy="0"/>
      </a:xfrm>
    </dsp:grpSpPr>
    <dsp:sp modelId="{41AA2FAF-5356-444C-9291-D01FCE01B5A9}">
      <dsp:nvSpPr>
        <dsp:cNvPr id="0" name=""/>
        <dsp:cNvSpPr/>
      </dsp:nvSpPr>
      <dsp:spPr>
        <a:xfrm>
          <a:off x="2170322" y="986075"/>
          <a:ext cx="787898" cy="434670"/>
        </a:xfrm>
        <a:prstGeom prst="roundRect">
          <a:avLst/>
        </a:prstGeom>
        <a:solidFill>
          <a:schemeClr val="accent2">
            <a:hueOff val="0"/>
            <a:satOff val="0"/>
            <a:lumOff val="0"/>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Pircējs</a:t>
          </a:r>
          <a:endParaRPr lang="en-US" sz="1200" kern="1200">
            <a:latin typeface="Times New Roman" panose="02020603050405020304" pitchFamily="18" charset="0"/>
            <a:cs typeface="Times New Roman" panose="02020603050405020304" pitchFamily="18" charset="0"/>
          </a:endParaRPr>
        </a:p>
      </dsp:txBody>
      <dsp:txXfrm>
        <a:off x="2191541" y="1007294"/>
        <a:ext cx="745460" cy="392232"/>
      </dsp:txXfrm>
    </dsp:sp>
    <dsp:sp modelId="{AB20D91B-DCC4-4563-91B4-10FB333C8AA2}">
      <dsp:nvSpPr>
        <dsp:cNvPr id="0" name=""/>
        <dsp:cNvSpPr/>
      </dsp:nvSpPr>
      <dsp:spPr>
        <a:xfrm rot="16200000">
          <a:off x="2320427" y="742231"/>
          <a:ext cx="487687" cy="0"/>
        </a:xfrm>
        <a:custGeom>
          <a:avLst/>
          <a:gdLst/>
          <a:rect l="0" t="0" r="0" b="0"/>
          <a:pathLst>
            <a:path fill="norm" stroke="1">
              <a:moveTo>
                <a:pt x="0" y="0"/>
              </a:moveTo>
              <a:lnTo>
                <a:pt x="487687"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7041717A-D08F-4516-BC11-CA167261C8C5}">
      <dsp:nvSpPr>
        <dsp:cNvPr id="0" name=""/>
        <dsp:cNvSpPr/>
      </dsp:nvSpPr>
      <dsp:spPr>
        <a:xfrm>
          <a:off x="2035552" y="105227"/>
          <a:ext cx="1057439" cy="393160"/>
        </a:xfrm>
        <a:prstGeom prst="roundRect">
          <a:avLst/>
        </a:prstGeom>
        <a:solidFill>
          <a:schemeClr val="accent2">
            <a:hueOff val="1560506"/>
            <a:satOff val="-1946"/>
            <a:lumOff val="458"/>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Pakalpojumu sniedzēji</a:t>
          </a:r>
          <a:endParaRPr lang="en-US" sz="1200" kern="1200">
            <a:latin typeface="Times New Roman" panose="02020603050405020304" pitchFamily="18" charset="0"/>
            <a:cs typeface="Times New Roman" panose="02020603050405020304" pitchFamily="18" charset="0"/>
          </a:endParaRPr>
        </a:p>
      </dsp:txBody>
      <dsp:txXfrm>
        <a:off x="2054744" y="124419"/>
        <a:ext cx="1019055" cy="354776"/>
      </dsp:txXfrm>
    </dsp:sp>
    <dsp:sp modelId="{5D13CCE5-B412-42C0-9B28-852B6CE08F66}">
      <dsp:nvSpPr>
        <dsp:cNvPr id="0" name=""/>
        <dsp:cNvSpPr/>
      </dsp:nvSpPr>
      <dsp:spPr>
        <a:xfrm rot="1548468">
          <a:off x="2950923" y="1425776"/>
          <a:ext cx="146345" cy="0"/>
        </a:xfrm>
        <a:custGeom>
          <a:avLst/>
          <a:gdLst/>
          <a:rect l="0" t="0" r="0" b="0"/>
          <a:pathLst>
            <a:path fill="norm" stroke="1">
              <a:moveTo>
                <a:pt x="0" y="0"/>
              </a:moveTo>
              <a:lnTo>
                <a:pt x="146345"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3C9418DB-D69A-4414-A9F5-088529ECB805}">
      <dsp:nvSpPr>
        <dsp:cNvPr id="0" name=""/>
        <dsp:cNvSpPr/>
      </dsp:nvSpPr>
      <dsp:spPr>
        <a:xfrm>
          <a:off x="2963575" y="1457632"/>
          <a:ext cx="1065798" cy="393160"/>
        </a:xfrm>
        <a:prstGeom prst="roundRect">
          <a:avLst/>
        </a:prstGeom>
        <a:solidFill>
          <a:schemeClr val="accent2">
            <a:hueOff val="3121013"/>
            <a:satOff val="-3893"/>
            <a:lumOff val="915"/>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Valdība</a:t>
          </a:r>
        </a:p>
      </dsp:txBody>
      <dsp:txXfrm>
        <a:off x="2982767" y="1476824"/>
        <a:ext cx="1027414" cy="354776"/>
      </dsp:txXfrm>
    </dsp:sp>
    <dsp:sp modelId="{CF8952B4-5C1B-4280-B184-84DDD3066E87}">
      <dsp:nvSpPr>
        <dsp:cNvPr id="0" name=""/>
        <dsp:cNvSpPr/>
      </dsp:nvSpPr>
      <dsp:spPr>
        <a:xfrm rot="9329796">
          <a:off x="1998426" y="1420300"/>
          <a:ext cx="180001" cy="0"/>
        </a:xfrm>
        <a:custGeom>
          <a:avLst/>
          <a:gdLst/>
          <a:rect l="0" t="0" r="0" b="0"/>
          <a:pathLst>
            <a:path fill="norm" stroke="1">
              <a:moveTo>
                <a:pt x="0" y="0"/>
              </a:moveTo>
              <a:lnTo>
                <a:pt x="180001" y="0"/>
              </a:lnTo>
            </a:path>
          </a:pathLst>
        </a:custGeom>
        <a:noFill/>
        <a:ln w="12700">
          <a:solidFill>
            <a:schemeClr val="accent3">
              <a:hueOff val="0"/>
              <a:satOff val="0"/>
              <a:lumOff val="0"/>
              <a:alphaOff val="0"/>
            </a:schemeClr>
          </a:solidFill>
          <a:miter lim="800000"/>
        </a:ln>
        <a:effectLst/>
      </dsp:spPr>
      <dsp:style>
        <a:lnRef idx="2">
          <a:scrgbClr r="0" g="0" b="0"/>
        </a:lnRef>
        <a:fillRef idx="0">
          <a:scrgbClr r="0" g="0" b="0"/>
        </a:fillRef>
        <a:effectRef idx="0">
          <a:scrgbClr r="0" g="0" b="0"/>
        </a:effectRef>
        <a:fontRef idx="minor"/>
      </dsp:style>
    </dsp:sp>
    <dsp:sp modelId="{F93393EA-4694-4655-857B-135AF113BA01}">
      <dsp:nvSpPr>
        <dsp:cNvPr id="0" name=""/>
        <dsp:cNvSpPr/>
      </dsp:nvSpPr>
      <dsp:spPr>
        <a:xfrm>
          <a:off x="1042392" y="1457627"/>
          <a:ext cx="1065704" cy="393160"/>
        </a:xfrm>
        <a:prstGeom prst="roundRect">
          <a:avLst/>
        </a:prstGeom>
        <a:solidFill>
          <a:schemeClr val="accent2">
            <a:hueOff val="4681519"/>
            <a:satOff val="-5839"/>
            <a:lumOff val="1373"/>
            <a:alphaOff val="0"/>
          </a:schemeClr>
        </a:solidFill>
        <a:ln w="12700">
          <a:solidFill>
            <a:schemeClr val="lt1">
              <a:hueOff val="0"/>
              <a:satOff val="0"/>
              <a:lumOff val="0"/>
              <a:alphaOff val="0"/>
            </a:schemeClr>
          </a:solidFill>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Iedzīvotāji</a:t>
          </a:r>
          <a:endParaRPr lang="en-US" sz="1200" kern="1200">
            <a:latin typeface="Times New Roman" panose="02020603050405020304" pitchFamily="18" charset="0"/>
            <a:cs typeface="Times New Roman" panose="02020603050405020304" pitchFamily="18" charset="0"/>
          </a:endParaRPr>
        </a:p>
      </dsp:txBody>
      <dsp:txXfrm>
        <a:off x="1061584" y="1476819"/>
        <a:ext cx="1027320" cy="35477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val="norm"/>
      <dgm:animLvl val="lvl"/>
      <dgm:resizeHandles val="exact"/>
    </dgm:varLst>
    <dgm:choose name="Name1">
      <dgm:if name="Name2" func="var" arg="dir" op="equ" val="norm">
        <dgm:alg type="pyra">
          <dgm:param type="linDir" val="fromB"/>
          <dgm:param type="pyraAcctBkgdNode" val="acctBkgd"/>
          <dgm:param type="pyraAcctPos" val="aft"/>
          <dgm:param type="pyraAcctTxMar" val="step"/>
          <dgm:param type="pyraAcctTxNode" val="acctTx"/>
          <dgm:param type="pyraLvlNode" val="level"/>
          <dgm:param type="txDir" val="fromT"/>
        </dgm:alg>
      </dgm:if>
      <dgm:else name="Name3">
        <dgm:alg type="pyra">
          <dgm:param type="linDir" val="fromB"/>
          <dgm:param type="pyraAcctBkgdNode" val="acctBkgd"/>
          <dgm:param type="pyraAcctPos" val="bef"/>
          <dgm:param type="pyraAcctTxMar" val="step"/>
          <dgm:param type="pyraAcctTxNode" val="acctTx"/>
          <dgm:param type="pyraLvlNode" val="level"/>
          <dgm:param type="txDir" val="fromT"/>
        </dgm:alg>
      </dgm:else>
    </dgm:choose>
    <dgm:shape xmlns:r="http://schemas.openxmlformats.org/officeDocument/2006/relationships" r:blip="">
      <dgm:adjLst/>
    </dgm:shape>
    <dgm:presOf/>
    <dgm:choose name="Name4">
      <dgm:if name="Name5" axis="root des" ptType="all node" func="maxDepth" arg="none"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arg="none"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arg="none"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1">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val="norm"/>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arg="none"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arg="none"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arg="none" op="equ" val="3">
            <dgm:choose name="Name7">
              <dgm:if name="Name8" axis="ch ch ch" ptType="node node node" st="1 2 0" cnt="1 1 0" func="cnt" arg="none" op="equ" val="1">
                <dgm:choose name="Name9">
                  <dgm:if name="Name10"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arg="none"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arg="none"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arg="none"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r" for="ch" forName="cycle_2" refType="w" fact="0.94"/>
              <dgm:constr type="t" for="ch" forName="cycle_2" refType="h" fact="0.14"/>
              <dgm:constr type="w" for="ch" forName="cycle_2" refType="w" fact="0.26"/>
              <dgm:constr type="h" for="ch" forName="cycle_2" refType="w" refFor="ch" refForName="cycle_2"/>
              <dgm:constr type="r" for="ch" forName="cycle_3" refType="w"/>
              <dgm:constr type="b" for="ch" forName="cycle_3" refType="h" fact="0.74"/>
              <dgm:constr type="w" for="ch" forName="cycle_3" refType="w" fact="0.26"/>
              <dgm:constr type="h" for="ch" forName="cycle_3" refType="w" refFor="ch" refForName="cycle_3"/>
              <dgm:constr type="r" for="ch" forName="cycle_4" refType="w" fact="0.8"/>
              <dgm:constr type="b" for="ch" forName="cycle_4" refType="h"/>
              <dgm:constr type="w" for="ch" forName="cycle_4" refType="w" fact="0.26"/>
              <dgm:constr type="h" for="ch" forName="cycle_4" refType="w" refFor="ch" refForName="cycle_4"/>
              <dgm:constr type="l" for="ch" forName="cycle_5" refType="w" fact="0.2"/>
              <dgm:constr type="b" for="ch" forName="cycle_5" refType="h"/>
              <dgm:constr type="w" for="ch" forName="cycle_5" refType="w" fact="0.26"/>
              <dgm:constr type="h" for="ch" forName="cycle_5" refType="w" refFor="ch" refForName="cycle_5"/>
              <dgm:constr type="l" for="ch" forName="cycle_6"/>
              <dgm:constr type="b" for="ch" forName="cycle_6" refType="h" fact="0.74"/>
              <dgm:constr type="w" for="ch" forName="cycle_6" refType="w" fact="0.26"/>
              <dgm:constr type="h" for="ch" forName="cycle_6" refType="w" refFor="ch" refForName="cycle_6"/>
              <dgm:constr type="l" for="ch" forName="cycle_7" refType="w" fact="0.06"/>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arg="none"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arg="none"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arg="none" op="equ" val="3">
            <dgm:choose name="Name25">
              <dgm:if name="Name26" axis="ch ch ch" ptType="node node node" st="1 2 0" cnt="1 1 0" func="cnt" arg="none" op="equ" val="1">
                <dgm:choose name="Name27">
                  <dgm:if name="Name28"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arg="none" op="equ" val="1">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4"/>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arg="none"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arg="none"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arg="none"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
              <dgm:constr type="w" for="ch" forName="textCenter" refType="w" fact="0.17"/>
              <dgm:constr type="h" for="ch" forName="textCenter" refType="w" refFor="ch" refForName="textCenter"/>
              <dgm:constr type="ctrX" for="ch" forName="cycle_1" refType="w" fact="0.5"/>
              <dgm:constr type="t" for="ch" forName="cycle_1"/>
              <dgm:constr type="w" for="ch" forName="cycle_1" refType="w" fact="0.26"/>
              <dgm:constr type="h" for="ch" forName="cycle_1" refType="w" refFor="ch" refForName="cycle_1"/>
              <dgm:constr type="l" for="ch" forName="cycle_2" refType="w" fact="0.06"/>
              <dgm:constr type="t" for="ch" forName="cycle_2" refType="h" fact="0.14"/>
              <dgm:constr type="w" for="ch" forName="cycle_2" refType="w" fact="0.26"/>
              <dgm:constr type="h" for="ch" forName="cycle_2" refType="w" refFor="ch" refForName="cycle_2"/>
              <dgm:constr type="l" for="ch" forName="cycle_3"/>
              <dgm:constr type="b" for="ch" forName="cycle_3" refType="h" fact="0.74"/>
              <dgm:constr type="w" for="ch" forName="cycle_3" refType="w" fact="0.26"/>
              <dgm:constr type="h" for="ch" forName="cycle_3" refType="w" refFor="ch" refForName="cycle_3"/>
              <dgm:constr type="l" for="ch" forName="cycle_4" refType="w" fact="0.2"/>
              <dgm:constr type="b" for="ch" forName="cycle_4" refType="h"/>
              <dgm:constr type="w" for="ch" forName="cycle_4" refType="w" fact="0.26"/>
              <dgm:constr type="h" for="ch" forName="cycle_4" refType="w" refFor="ch" refForName="cycle_4"/>
              <dgm:constr type="r" for="ch" forName="cycle_5" refType="w" fact="0.8"/>
              <dgm:constr type="b" for="ch" forName="cycle_5" refType="h"/>
              <dgm:constr type="w" for="ch" forName="cycle_5" refType="w" fact="0.26"/>
              <dgm:constr type="h" for="ch" forName="cycle_5" refType="w" refFor="ch" refForName="cycle_5"/>
              <dgm:constr type="r" for="ch" forName="cycle_6" refType="w"/>
              <dgm:constr type="b" for="ch" forName="cycle_6" refType="h" fact="0.74"/>
              <dgm:constr type="w" for="ch" forName="cycle_6" refType="w" fact="0.26"/>
              <dgm:constr type="h" for="ch" forName="cycle_6" refType="w" refFor="ch" refForName="cycle_6"/>
              <dgm:constr type="r" for="ch" forName="cycle_7" refType="w" fact="0.94"/>
              <dgm:constr type="t" for="ch" forName="cycle_7" refType="h" fact="0.14"/>
              <dgm:constr type="w" for="ch" forName="cycle_7" refType="w" fact="0.26"/>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arg="none" op="lte" val="1">
          <dgm:layoutNode name="singleCycle">
            <dgm:choose name="Name41">
              <dgm:if name="Name42" axis="ch" ptType="node" func="cnt" arg="none" op="equ" val="1">
                <dgm:choose name="Name43">
                  <dgm:if name="Name44" func="var" arg="dir" op="equ" val="norm">
                    <dgm:alg type="cycle">
                      <dgm:param type="ctrShpMap" val="fNode"/>
                      <dgm:param type="stAng" val="90"/>
                    </dgm:alg>
                  </dgm:if>
                  <dgm:else name="Name45">
                    <dgm:alg type="cycle">
                      <dgm:param type="ctrShpMap" val="fNode"/>
                      <dgm:param type="spanAng" val="-360"/>
                      <dgm:param type="stAng" val="-90"/>
                    </dgm:alg>
                  </dgm:else>
                </dgm:choose>
              </dgm:if>
              <dgm:else name="Name46">
                <dgm:choose name="Name47">
                  <dgm:if name="Name48" func="var" arg="dir" op="equ" val="norm">
                    <dgm:alg type="cycle">
                      <dgm:param type="ctrShpMap" val="fNode"/>
                    </dgm:alg>
                  </dgm:if>
                  <dgm:else name="Name49">
                    <dgm:alg type="cycle">
                      <dgm:param type="ctrShpMap" val="fNode"/>
                      <dgm:param type="spanAng" val="-360"/>
                    </dgm:alg>
                  </dgm:else>
                </dgm:choose>
              </dgm:else>
            </dgm:choose>
            <dgm:shape xmlns:r="http://schemas.openxmlformats.org/officeDocument/2006/relationships" r:blip="">
              <dgm:adjLst/>
            </dgm:shape>
            <dgm:presOf/>
            <dgm:choose name="Name50">
              <dgm:if name="Name51" axis="ch" ptType="node" func="cnt" arg="none" op="equ" val="0">
                <dgm:constrLst>
                  <dgm:constr type="w" for="ch" forName="singleCenter" refType="w"/>
                  <dgm:constr type="h" for="ch" forName="singleCenter" refType="w" refFor="ch" refForName="singleCenter"/>
                </dgm:constrLst>
              </dgm:if>
              <dgm:if name="Name52" axis="ch" ptType="node" func="cnt" arg="none"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arg="none" op="gte" val="1">
              <dgm:layoutNode name="cycle_1">
                <dgm:choose name="Name61">
                  <dgm:if name="Name62" func="var" arg="dir" op="equ" val="norm">
                    <dgm:choose name="Name63">
                      <dgm:if name="Name64" axis="ch" ptType="node" func="cnt" arg="none" op="equ" val="1">
                        <dgm:choose name="Name65">
                          <dgm:if name="Name66" axis="ch ch" ptType="node node" st="1 1" cnt="1 0" func="cnt" arg="none" op="equ" val="1">
                            <dgm:alg type="cycle">
                              <dgm:param type="ctrShpMap" val="fNode"/>
                              <dgm:param type="stAng" val="90"/>
                            </dgm:alg>
                          </dgm:if>
                          <dgm:if name="Name67" axis="ch ch" ptType="node node" st="1 1" cnt="1 0" func="cnt" arg="none" op="equ" val="2">
                            <dgm:alg type="cycle">
                              <dgm:param type="ctrShpMap" val="fNode"/>
                              <dgm:param type="spanAng" val="90"/>
                              <dgm:param type="stAng" val="45"/>
                            </dgm:alg>
                          </dgm:if>
                          <dgm:else name="Name68">
                            <dgm:alg type="cycle">
                              <dgm:param type="ctrShpMap" val="fNode"/>
                              <dgm:param type="spanAng" val="180"/>
                              <dgm:param type="stAng" val="0"/>
                            </dgm:alg>
                          </dgm:else>
                        </dgm:choose>
                      </dgm:if>
                      <dgm:if name="Name69" axis="ch" ptType="node" func="cnt" arg="none" op="equ" val="2">
                        <dgm:choose name="Name70">
                          <dgm:if name="Name71" axis="ch ch" ptType="node node" st="1 1" cnt="1 0" func="cnt" arg="none" op="equ" val="1">
                            <dgm:alg type="cycle">
                              <dgm:param type="ctrShpMap" val="fNode"/>
                              <dgm:param type="stAng" val="0"/>
                            </dgm:alg>
                          </dgm:if>
                          <dgm:if name="Name72" axis="ch ch" ptType="node node" st="1 1" cnt="1 0" func="cnt" arg="none" op="equ" val="2">
                            <dgm:alg type="cycle">
                              <dgm:param type="ctrShpMap" val="fNode"/>
                              <dgm:param type="spanAng" val="90"/>
                              <dgm:param type="stAng" val="315"/>
                            </dgm:alg>
                          </dgm:if>
                          <dgm:else name="Name73">
                            <dgm:alg type="cycle">
                              <dgm:param type="ctrShpMap" val="fNode"/>
                              <dgm:param type="spanAng" val="180"/>
                              <dgm:param type="stAng" val="270"/>
                            </dgm:alg>
                          </dgm:else>
                        </dgm:choose>
                      </dgm:if>
                      <dgm:if name="Name74" axis="ch" ptType="node" func="cnt" arg="none" op="equ" val="3">
                        <dgm:choose name="Name75">
                          <dgm:if name="Name76" axis="ch ch" ptType="node node" st="1 1" cnt="1 0" func="cnt" arg="none" op="equ" val="1">
                            <dgm:alg type="cycle">
                              <dgm:param type="ctrShpMap" val="fNode"/>
                              <dgm:param type="stAng" val="0"/>
                            </dgm:alg>
                          </dgm:if>
                          <dgm:if name="Name77" axis="ch ch" ptType="node node" st="1 1" cnt="1 0" func="cnt" arg="none" op="equ" val="2">
                            <dgm:alg type="cycle">
                              <dgm:param type="ctrShpMap" val="fNode"/>
                              <dgm:param type="spanAng" val="90"/>
                              <dgm:param type="stAng" val="315"/>
                            </dgm:alg>
                          </dgm:if>
                          <dgm:else name="Name78">
                            <dgm:alg type="cycle">
                              <dgm:param type="ctrShpMap" val="fNode"/>
                              <dgm:param type="spanAng" val="180"/>
                              <dgm:param type="stAng" val="270"/>
                            </dgm:alg>
                          </dgm:else>
                        </dgm:choose>
                      </dgm:if>
                      <dgm:if name="Name79" axis="ch" ptType="node" func="cnt" arg="none" op="equ" val="4">
                        <dgm:choose name="Name80">
                          <dgm:if name="Name81" axis="ch ch" ptType="node node" st="1 1" cnt="1 0" func="cnt" arg="none" op="equ" val="1">
                            <dgm:alg type="cycle">
                              <dgm:param type="ctrShpMap" val="fNode"/>
                              <dgm:param type="stAng" val="0"/>
                            </dgm:alg>
                          </dgm:if>
                          <dgm:if name="Name82" axis="ch ch" ptType="node node" st="1 1" cnt="1 0" func="cnt" arg="none" op="equ" val="2">
                            <dgm:alg type="cycle">
                              <dgm:param type="ctrShpMap" val="fNode"/>
                              <dgm:param type="spanAng" val="90"/>
                              <dgm:param type="stAng" val="315"/>
                            </dgm:alg>
                          </dgm:if>
                          <dgm:else name="Name83">
                            <dgm:alg type="cycle">
                              <dgm:param type="ctrShpMap" val="fNode"/>
                              <dgm:param type="spanAng" val="135"/>
                              <dgm:param type="stAng" val="292.5"/>
                            </dgm:alg>
                          </dgm:else>
                        </dgm:choose>
                      </dgm:if>
                      <dgm:if name="Name84" axis="ch" ptType="node" func="cnt" arg="none" op="equ" val="5">
                        <dgm:choose name="Name85">
                          <dgm:if name="Name86" axis="ch ch" ptType="node node" st="1 1" cnt="1 0" func="cnt" arg="none" op="equ" val="1">
                            <dgm:alg type="cycle">
                              <dgm:param type="ctrShpMap" val="fNode"/>
                              <dgm:param type="stAng" val="0"/>
                            </dgm:alg>
                          </dgm:if>
                          <dgm:if name="Name87" axis="ch ch" ptType="node node" st="1 1" cnt="1 0" func="cnt" arg="none" op="equ" val="2">
                            <dgm:alg type="cycle">
                              <dgm:param type="ctrShpMap" val="fNode"/>
                              <dgm:param type="spanAng" val="90"/>
                              <dgm:param type="stAng" val="315"/>
                            </dgm:alg>
                          </dgm:if>
                          <dgm:else name="Name88">
                            <dgm:alg type="cycle">
                              <dgm:param type="ctrShpMap" val="fNode"/>
                              <dgm:param type="spanAng" val="360"/>
                              <dgm:param type="stAng" val="0"/>
                            </dgm:alg>
                          </dgm:else>
                        </dgm:choose>
                      </dgm:if>
                      <dgm:if name="Name89" axis="ch" ptType="node" func="cnt" arg="none" op="equ" val="6">
                        <dgm:choose name="Name90">
                          <dgm:if name="Name91" axis="ch ch" ptType="node node" st="1 1" cnt="1 0" func="cnt" arg="none" op="equ" val="1">
                            <dgm:alg type="cycle">
                              <dgm:param type="ctrShpMap" val="fNode"/>
                              <dgm:param type="stAng" val="0"/>
                            </dgm:alg>
                          </dgm:if>
                          <dgm:if name="Name92" axis="ch ch" ptType="node node" st="1 1" cnt="1 0" func="cnt" arg="none" op="equ" val="2">
                            <dgm:alg type="cycle">
                              <dgm:param type="ctrShpMap" val="fNode"/>
                              <dgm:param type="spanAng" val="90"/>
                              <dgm:param type="stAng" val="315"/>
                            </dgm:alg>
                          </dgm:if>
                          <dgm:else name="Name93">
                            <dgm:alg type="cycle">
                              <dgm:param type="ctrShpMap" val="fNode"/>
                              <dgm:param type="spanAng" val="360"/>
                              <dgm:param type="stAng" val="0"/>
                            </dgm:alg>
                          </dgm:else>
                        </dgm:choose>
                      </dgm:if>
                      <dgm:if name="Name94" axis="ch" ptType="node" func="cnt" arg="none" op="gte" val="7">
                        <dgm:choose name="Name95">
                          <dgm:if name="Name96" axis="ch ch" ptType="node node" st="1 1" cnt="1 0" func="cnt" arg="none" op="equ" val="1">
                            <dgm:alg type="cycle">
                              <dgm:param type="ctrShpMap" val="fNode"/>
                              <dgm:param type="stAng" val="0"/>
                            </dgm:alg>
                          </dgm:if>
                          <dgm:if name="Name97" axis="ch ch" ptType="node node" st="1 1" cnt="1 0" func="cnt" arg="none" op="equ" val="2">
                            <dgm:alg type="cycle">
                              <dgm:param type="ctrShpMap" val="fNode"/>
                              <dgm:param type="spanAng" val="90"/>
                              <dgm:param type="stAng" val="315"/>
                            </dgm:alg>
                          </dgm:if>
                          <dgm:else name="Name98">
                            <dgm:alg type="cycle">
                              <dgm:param type="ctrShpMap" val="fNode"/>
                              <dgm:param type="spanAng" val="360"/>
                              <dgm:param type="stAng" val="0"/>
                            </dgm:alg>
                          </dgm:else>
                        </dgm:choose>
                      </dgm:if>
                      <dgm:else name="Name99"/>
                    </dgm:choose>
                  </dgm:if>
                  <dgm:else name="Name100">
                    <dgm:choose name="Name101">
                      <dgm:if name="Name102" axis="ch" ptType="node" func="cnt" arg="none" op="equ" val="1">
                        <dgm:choose name="Name103">
                          <dgm:if name="Name104" axis="ch ch" ptType="node node" st="1 1" cnt="1 0" func="cnt" arg="none" op="equ" val="1">
                            <dgm:alg type="cycle">
                              <dgm:param type="ctrShpMap" val="fNode"/>
                              <dgm:param type="stAng" val="270"/>
                            </dgm:alg>
                          </dgm:if>
                          <dgm:if name="Name105" axis="ch ch" ptType="node node" st="1 1" cnt="1 0" func="cnt" arg="none" op="equ" val="2">
                            <dgm:alg type="cycle">
                              <dgm:param type="ctrShpMap" val="fNode"/>
                              <dgm:param type="spanAng" val="-90"/>
                              <dgm:param type="stAng" val="315"/>
                            </dgm:alg>
                          </dgm:if>
                          <dgm:else name="Name106">
                            <dgm:alg type="cycle">
                              <dgm:param type="ctrShpMap" val="fNode"/>
                              <dgm:param type="spanAng" val="-180"/>
                              <dgm:param type="stAng" val="0"/>
                            </dgm:alg>
                          </dgm:else>
                        </dgm:choose>
                      </dgm:if>
                      <dgm:if name="Name107" axis="ch" ptType="node" func="cnt" arg="none" op="equ" val="2">
                        <dgm:choose name="Name108">
                          <dgm:if name="Name109" axis="ch ch" ptType="node node" st="1 1" cnt="1 0" func="cnt" arg="none" op="equ" val="1">
                            <dgm:alg type="cycle">
                              <dgm:param type="ctrShpMap" val="fNode"/>
                              <dgm:param type="stAng" val="0"/>
                            </dgm:alg>
                          </dgm:if>
                          <dgm:if name="Name110" axis="ch ch" ptType="node node" st="1 1" cnt="1 0" func="cnt" arg="none" op="equ" val="2">
                            <dgm:alg type="cycle">
                              <dgm:param type="ctrShpMap" val="fNode"/>
                              <dgm:param type="spanAng" val="-90"/>
                              <dgm:param type="stAng" val="45"/>
                            </dgm:alg>
                          </dgm:if>
                          <dgm:else name="Name111">
                            <dgm:alg type="cycle">
                              <dgm:param type="ctrShpMap" val="fNode"/>
                              <dgm:param type="spanAng" val="-180"/>
                              <dgm:param type="stAng" val="90"/>
                            </dgm:alg>
                          </dgm:else>
                        </dgm:choose>
                      </dgm:if>
                      <dgm:if name="Name112" axis="ch" ptType="node" func="cnt" arg="none" op="equ" val="3">
                        <dgm:choose name="Name113">
                          <dgm:if name="Name114" axis="ch ch" ptType="node node" st="1 1" cnt="1 0" func="cnt" arg="none" op="equ" val="1">
                            <dgm:alg type="cycle">
                              <dgm:param type="ctrShpMap" val="fNode"/>
                              <dgm:param type="stAng" val="0"/>
                            </dgm:alg>
                          </dgm:if>
                          <dgm:if name="Name115" axis="ch ch" ptType="node node" st="1 1" cnt="1 0" func="cnt" arg="none" op="equ" val="2">
                            <dgm:alg type="cycle">
                              <dgm:param type="ctrShpMap" val="fNode"/>
                              <dgm:param type="spanAng" val="-90"/>
                              <dgm:param type="stAng" val="45"/>
                            </dgm:alg>
                          </dgm:if>
                          <dgm:else name="Name116">
                            <dgm:alg type="cycle">
                              <dgm:param type="ctrShpMap" val="fNode"/>
                              <dgm:param type="spanAng" val="-180"/>
                              <dgm:param type="stAng" val="90"/>
                            </dgm:alg>
                          </dgm:else>
                        </dgm:choose>
                      </dgm:if>
                      <dgm:if name="Name117" axis="ch" ptType="node" func="cnt" arg="none" op="equ" val="4">
                        <dgm:choose name="Name118">
                          <dgm:if name="Name119" axis="ch ch" ptType="node node" st="1 1" cnt="1 0" func="cnt" arg="none" op="equ" val="1">
                            <dgm:alg type="cycle">
                              <dgm:param type="ctrShpMap" val="fNode"/>
                              <dgm:param type="stAng" val="0"/>
                            </dgm:alg>
                          </dgm:if>
                          <dgm:if name="Name120" axis="ch ch" ptType="node node" st="1 1" cnt="1 0" func="cnt" arg="none" op="equ" val="2">
                            <dgm:alg type="cycle">
                              <dgm:param type="ctrShpMap" val="fNode"/>
                              <dgm:param type="spanAng" val="-90"/>
                              <dgm:param type="stAng" val="45"/>
                            </dgm:alg>
                          </dgm:if>
                          <dgm:else name="Name121">
                            <dgm:alg type="cycle">
                              <dgm:param type="ctrShpMap" val="fNode"/>
                              <dgm:param type="spanAng" val="-135"/>
                              <dgm:param type="stAng" val="67.5"/>
                            </dgm:alg>
                          </dgm:else>
                        </dgm:choose>
                      </dgm:if>
                      <dgm:if name="Name122" axis="ch" ptType="node" func="cnt" arg="none" op="equ" val="5">
                        <dgm:choose name="Name123">
                          <dgm:if name="Name124" axis="ch ch" ptType="node node" st="1 1" cnt="1 0" func="cnt" arg="none" op="equ" val="1">
                            <dgm:alg type="cycle">
                              <dgm:param type="ctrShpMap" val="fNode"/>
                              <dgm:param type="stAng" val="0"/>
                            </dgm:alg>
                          </dgm:if>
                          <dgm:if name="Name125" axis="ch ch" ptType="node node" st="1 1" cnt="1 0" func="cnt" arg="none" op="equ" val="2">
                            <dgm:alg type="cycle">
                              <dgm:param type="ctrShpMap" val="fNode"/>
                              <dgm:param type="spanAng" val="-90"/>
                              <dgm:param type="stAng" val="45"/>
                            </dgm:alg>
                          </dgm:if>
                          <dgm:else name="Name126">
                            <dgm:alg type="cycle">
                              <dgm:param type="ctrShpMap" val="fNode"/>
                              <dgm:param type="spanAng" val="-360"/>
                              <dgm:param type="stAng" val="0"/>
                            </dgm:alg>
                          </dgm:else>
                        </dgm:choose>
                      </dgm:if>
                      <dgm:if name="Name127" axis="ch" ptType="node" func="cnt" arg="none" op="equ" val="6">
                        <dgm:choose name="Name128">
                          <dgm:if name="Name129" axis="ch ch" ptType="node node" st="1 1" cnt="1 0" func="cnt" arg="none" op="equ" val="1">
                            <dgm:alg type="cycle">
                              <dgm:param type="ctrShpMap" val="fNode"/>
                              <dgm:param type="stAng" val="0"/>
                            </dgm:alg>
                          </dgm:if>
                          <dgm:if name="Name130" axis="ch ch" ptType="node node" st="1 1" cnt="1 0" func="cnt" arg="none" op="equ" val="2">
                            <dgm:alg type="cycle">
                              <dgm:param type="ctrShpMap" val="fNode"/>
                              <dgm:param type="spanAng" val="-90"/>
                              <dgm:param type="stAng" val="45"/>
                            </dgm:alg>
                          </dgm:if>
                          <dgm:else name="Name131">
                            <dgm:alg type="cycle">
                              <dgm:param type="ctrShpMap" val="fNode"/>
                              <dgm:param type="spanAng" val="-360"/>
                              <dgm:param type="stAng" val="0"/>
                            </dgm:alg>
                          </dgm:else>
                        </dgm:choose>
                      </dgm:if>
                      <dgm:if name="Name132" axis="ch" ptType="node" func="cnt" arg="none" op="gte" val="7">
                        <dgm:choose name="Name133">
                          <dgm:if name="Name134" axis="ch ch" ptType="node node" st="1 1" cnt="1 0" func="cnt" arg="none" op="equ" val="1">
                            <dgm:alg type="cycle">
                              <dgm:param type="ctrShpMap" val="fNode"/>
                              <dgm:param type="stAng" val="0"/>
                            </dgm:alg>
                          </dgm:if>
                          <dgm:if name="Name135" axis="ch ch" ptType="node node" st="1 1" cnt="1 0" func="cnt" arg="none" op="equ" val="2">
                            <dgm:alg type="cycle">
                              <dgm:param type="ctrShpMap" val="fNode"/>
                              <dgm:param type="spanAng" val="-90"/>
                              <dgm:param type="stAng" val="45"/>
                            </dgm:alg>
                          </dgm:if>
                          <dgm:else name="Name136">
                            <dgm:alg type="cycle">
                              <dgm:param type="ctrShpMap" val="fNode"/>
                              <dgm:param type="spanAng" val="-360"/>
                              <dgm:param type="stAng" val="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begPts" val="auto"/>
                    <dgm:param type="dim" val="1D"/>
                    <dgm:param type="dstNode" val="childCenter1"/>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arg="none" op="gte" val="2">
              <dgm:layoutNode name="cycle_2">
                <dgm:choose name="Name148">
                  <dgm:if name="Name149" func="var" arg="dir" op="equ" val="norm">
                    <dgm:choose name="Name150">
                      <dgm:if name="Name151" axis="ch" ptType="node" func="cnt" arg="none" op="equ" val="2">
                        <dgm:choose name="Name152">
                          <dgm:if name="Name153" axis="ch ch" ptType="node node" st="2 1" cnt="1 0" func="cnt" arg="none" op="equ" val="1">
                            <dgm:alg type="cycle">
                              <dgm:param type="ctrShpMap" val="fNode"/>
                              <dgm:param type="stAng" val="180"/>
                            </dgm:alg>
                          </dgm:if>
                          <dgm:if name="Name154" axis="ch ch" ptType="node node" st="2 1" cnt="1 0" func="cnt" arg="none" op="equ" val="2">
                            <dgm:alg type="cycle">
                              <dgm:param type="ctrShpMap" val="fNode"/>
                              <dgm:param type="spanAng" val="90"/>
                              <dgm:param type="stAng" val="135"/>
                            </dgm:alg>
                          </dgm:if>
                          <dgm:else name="Name155">
                            <dgm:alg type="cycle">
                              <dgm:param type="ctrShpMap" val="fNode"/>
                              <dgm:param type="spanAng" val="180"/>
                              <dgm:param type="stAng" val="90"/>
                            </dgm:alg>
                          </dgm:else>
                        </dgm:choose>
                      </dgm:if>
                      <dgm:if name="Name156" axis="ch" ptType="node" func="cnt" arg="none" op="equ" val="3">
                        <dgm:choose name="Name157">
                          <dgm:if name="Name158" axis="ch ch" ptType="node node" st="2 1" cnt="1 0" func="cnt" arg="none" op="equ" val="1">
                            <dgm:alg type="cycle">
                              <dgm:param type="ctrShpMap" val="fNode"/>
                              <dgm:param type="horzAlign" val="r"/>
                              <dgm:param type="stAng" val="120"/>
                              <dgm:param type="vertAlign" val="b"/>
                            </dgm:alg>
                          </dgm:if>
                          <dgm:if name="Name159" axis="ch ch" ptType="node node" st="2 1" cnt="1 0" func="cnt" arg="none" op="equ" val="2">
                            <dgm:alg type="cycle">
                              <dgm:param type="ctrShpMap" val="fNode"/>
                              <dgm:param type="horzAlign" val="r"/>
                              <dgm:param type="spanAng" val="90"/>
                              <dgm:param type="stAng" val="75"/>
                              <dgm:param type="vertAlign" val="b"/>
                            </dgm:alg>
                          </dgm:if>
                          <dgm:else name="Name160">
                            <dgm:alg type="cycle">
                              <dgm:param type="ctrShpMap" val="fNode"/>
                              <dgm:param type="spanAng" val="180"/>
                              <dgm:param type="stAng" val="30"/>
                            </dgm:alg>
                          </dgm:else>
                        </dgm:choose>
                      </dgm:if>
                      <dgm:if name="Name161" axis="ch" ptType="node" func="cnt" arg="none" op="equ" val="4">
                        <dgm:choose name="Name162">
                          <dgm:if name="Name163" axis="ch ch" ptType="node node" st="2 1" cnt="1 0" func="cnt" arg="none" op="equ" val="1">
                            <dgm:alg type="cycle">
                              <dgm:param type="ctrShpMap" val="fNode"/>
                              <dgm:param type="stAng" val="90"/>
                            </dgm:alg>
                          </dgm:if>
                          <dgm:if name="Name164" axis="ch ch" ptType="node node" st="2 1" cnt="1 0" func="cnt" arg="none" op="equ" val="2">
                            <dgm:alg type="cycle">
                              <dgm:param type="ctrShpMap" val="fNode"/>
                              <dgm:param type="spanAng" val="90"/>
                              <dgm:param type="stAng" val="45"/>
                            </dgm:alg>
                          </dgm:if>
                          <dgm:else name="Name165">
                            <dgm:alg type="cycle">
                              <dgm:param type="ctrShpMap" val="fNode"/>
                              <dgm:param type="spanAng" val="135"/>
                              <dgm:param type="stAng" val="22.5"/>
                            </dgm:alg>
                          </dgm:else>
                        </dgm:choose>
                      </dgm:if>
                      <dgm:if name="Name166" axis="ch" ptType="node" func="cnt" arg="none" op="equ" val="5">
                        <dgm:choose name="Name167">
                          <dgm:if name="Name168" axis="ch ch" ptType="node node" st="2 1" cnt="1 0" func="cnt" arg="none" op="equ" val="1">
                            <dgm:alg type="cycle">
                              <dgm:param type="ctrShpMap" val="fNode"/>
                              <dgm:param type="stAng" val="72"/>
                            </dgm:alg>
                          </dgm:if>
                          <dgm:if name="Name169" axis="ch ch" ptType="node node" st="2 1" cnt="1 0" func="cnt" arg="none" op="equ" val="2">
                            <dgm:alg type="cycle">
                              <dgm:param type="ctrShpMap" val="fNode"/>
                              <dgm:param type="spanAng" val="90"/>
                              <dgm:param type="stAng" val="27"/>
                            </dgm:alg>
                          </dgm:if>
                          <dgm:else name="Name170">
                            <dgm:alg type="cycle">
                              <dgm:param type="ctrShpMap" val="fNode"/>
                              <dgm:param type="spanAng" val="360"/>
                              <dgm:param type="stAng" val="0"/>
                            </dgm:alg>
                          </dgm:else>
                        </dgm:choose>
                      </dgm:if>
                      <dgm:if name="Name171" axis="ch" ptType="node" func="cnt" arg="none" op="equ" val="6">
                        <dgm:choose name="Name172">
                          <dgm:if name="Name173" axis="ch ch" ptType="node node" st="2 1" cnt="1 0" func="cnt" arg="none" op="equ" val="1">
                            <dgm:alg type="cycle">
                              <dgm:param type="ctrShpMap" val="fNode"/>
                              <dgm:param type="stAng" val="60"/>
                            </dgm:alg>
                          </dgm:if>
                          <dgm:if name="Name174" axis="ch ch" ptType="node node" st="2 1" cnt="1 0" func="cnt" arg="none" op="equ" val="2">
                            <dgm:alg type="cycle">
                              <dgm:param type="ctrShpMap" val="fNode"/>
                              <dgm:param type="spanAng" val="90"/>
                              <dgm:param type="stAng" val="15"/>
                            </dgm:alg>
                          </dgm:if>
                          <dgm:else name="Name175">
                            <dgm:alg type="cycle">
                              <dgm:param type="ctrShpMap" val="fNode"/>
                              <dgm:param type="spanAng" val="360"/>
                              <dgm:param type="stAng" val="0"/>
                            </dgm:alg>
                          </dgm:else>
                        </dgm:choose>
                      </dgm:if>
                      <dgm:if name="Name176" axis="ch" ptType="node" func="cnt" arg="none" op="gte" val="7">
                        <dgm:choose name="Name177">
                          <dgm:if name="Name178" axis="ch ch" ptType="node node" st="2 1" cnt="1 0" func="cnt" arg="none" op="equ" val="1">
                            <dgm:alg type="cycle">
                              <dgm:param type="ctrShpMap" val="fNode"/>
                              <dgm:param type="stAng" val="51"/>
                            </dgm:alg>
                          </dgm:if>
                          <dgm:if name="Name179" axis="ch ch" ptType="node node" st="2 1" cnt="1 0" func="cnt" arg="none" op="equ" val="2">
                            <dgm:alg type="cycle">
                              <dgm:param type="ctrShpMap" val="fNode"/>
                              <dgm:param type="spanAng" val="90"/>
                              <dgm:param type="stAng" val="6"/>
                            </dgm:alg>
                          </dgm:if>
                          <dgm:else name="Name180">
                            <dgm:alg type="cycle">
                              <dgm:param type="ctrShpMap" val="fNode"/>
                              <dgm:param type="spanAng" val="360"/>
                              <dgm:param type="stAng" val="0"/>
                            </dgm:alg>
                          </dgm:else>
                        </dgm:choose>
                      </dgm:if>
                      <dgm:else name="Name181"/>
                    </dgm:choose>
                  </dgm:if>
                  <dgm:else name="Name182">
                    <dgm:choose name="Name183">
                      <dgm:if name="Name184" axis="ch" ptType="node" func="cnt" arg="none" op="equ" val="2">
                        <dgm:choose name="Name185">
                          <dgm:if name="Name186" axis="ch ch" ptType="node node" st="2 1" cnt="1 0" func="cnt" arg="none" op="equ" val="1">
                            <dgm:alg type="cycle">
                              <dgm:param type="ctrShpMap" val="fNode"/>
                              <dgm:param type="stAng" val="180"/>
                            </dgm:alg>
                          </dgm:if>
                          <dgm:if name="Name187" axis="ch ch" ptType="node node" st="2 1" cnt="1 0" func="cnt" arg="none" op="equ" val="2">
                            <dgm:alg type="cycle">
                              <dgm:param type="ctrShpMap" val="fNode"/>
                              <dgm:param type="spanAng" val="-90"/>
                              <dgm:param type="stAng" val="225"/>
                            </dgm:alg>
                          </dgm:if>
                          <dgm:else name="Name188">
                            <dgm:alg type="cycle">
                              <dgm:param type="ctrShpMap" val="fNode"/>
                              <dgm:param type="spanAng" val="-180"/>
                              <dgm:param type="stAng" val="270"/>
                            </dgm:alg>
                          </dgm:else>
                        </dgm:choose>
                      </dgm:if>
                      <dgm:if name="Name189" axis="ch" ptType="node" func="cnt" arg="none" op="equ" val="3">
                        <dgm:choose name="Name190">
                          <dgm:if name="Name191" axis="ch ch" ptType="node node" st="2 1" cnt="1 0" func="cnt" arg="none" op="equ" val="1">
                            <dgm:alg type="cycle">
                              <dgm:param type="ctrShpMap" val="fNode"/>
                              <dgm:param type="horzAlign" val="l"/>
                              <dgm:param type="stAng" val="240"/>
                              <dgm:param type="vertAlign" val="b"/>
                            </dgm:alg>
                          </dgm:if>
                          <dgm:if name="Name192" axis="ch ch" ptType="node node" st="2 1" cnt="1 0" func="cnt" arg="none" op="equ" val="2">
                            <dgm:alg type="cycle">
                              <dgm:param type="ctrShpMap" val="fNode"/>
                              <dgm:param type="horzAlign" val="l"/>
                              <dgm:param type="spanAng" val="-90"/>
                              <dgm:param type="stAng" val="285"/>
                              <dgm:param type="vertAlign" val="b"/>
                            </dgm:alg>
                          </dgm:if>
                          <dgm:else name="Name193">
                            <dgm:alg type="cycle">
                              <dgm:param type="ctrShpMap" val="fNode"/>
                              <dgm:param type="spanAng" val="-180"/>
                              <dgm:param type="stAng" val="330"/>
                            </dgm:alg>
                          </dgm:else>
                        </dgm:choose>
                      </dgm:if>
                      <dgm:if name="Name194" axis="ch" ptType="node" func="cnt" arg="none" op="equ" val="4">
                        <dgm:choose name="Name195">
                          <dgm:if name="Name196" axis="ch ch" ptType="node node" st="2 1" cnt="1 0" func="cnt" arg="none" op="equ" val="1">
                            <dgm:alg type="cycle">
                              <dgm:param type="ctrShpMap" val="fNode"/>
                              <dgm:param type="stAng" val="270"/>
                            </dgm:alg>
                          </dgm:if>
                          <dgm:if name="Name197" axis="ch ch" ptType="node node" st="2 1" cnt="1 0" func="cnt" arg="none" op="equ" val="2">
                            <dgm:alg type="cycle">
                              <dgm:param type="ctrShpMap" val="fNode"/>
                              <dgm:param type="spanAng" val="-90"/>
                              <dgm:param type="stAng" val="315"/>
                            </dgm:alg>
                          </dgm:if>
                          <dgm:else name="Name198">
                            <dgm:alg type="cycle">
                              <dgm:param type="ctrShpMap" val="fNode"/>
                              <dgm:param type="spanAng" val="-135"/>
                              <dgm:param type="stAng" val="337.5"/>
                            </dgm:alg>
                          </dgm:else>
                        </dgm:choose>
                      </dgm:if>
                      <dgm:if name="Name199" axis="ch" ptType="node" func="cnt" arg="none" op="equ" val="5">
                        <dgm:choose name="Name200">
                          <dgm:if name="Name201" axis="ch ch" ptType="node node" st="2 1" cnt="1 0" func="cnt" arg="none" op="equ" val="1">
                            <dgm:alg type="cycle">
                              <dgm:param type="ctrShpMap" val="fNode"/>
                              <dgm:param type="stAng" val="288"/>
                            </dgm:alg>
                          </dgm:if>
                          <dgm:if name="Name202" axis="ch ch" ptType="node node" st="2 1" cnt="1 0" func="cnt" arg="none" op="equ" val="2">
                            <dgm:alg type="cycle">
                              <dgm:param type="ctrShpMap" val="fNode"/>
                              <dgm:param type="spanAng" val="-90"/>
                              <dgm:param type="stAng" val="333"/>
                            </dgm:alg>
                          </dgm:if>
                          <dgm:else name="Name203">
                            <dgm:alg type="cycle">
                              <dgm:param type="ctrShpMap" val="fNode"/>
                              <dgm:param type="spanAng" val="-360"/>
                              <dgm:param type="stAng" val="0"/>
                            </dgm:alg>
                          </dgm:else>
                        </dgm:choose>
                      </dgm:if>
                      <dgm:if name="Name204" axis="ch" ptType="node" func="cnt" arg="none" op="equ" val="6">
                        <dgm:choose name="Name205">
                          <dgm:if name="Name206" axis="ch ch" ptType="node node" st="2 1" cnt="1 0" func="cnt" arg="none" op="equ" val="1">
                            <dgm:alg type="cycle">
                              <dgm:param type="ctrShpMap" val="fNode"/>
                              <dgm:param type="stAng" val="300"/>
                            </dgm:alg>
                          </dgm:if>
                          <dgm:if name="Name207" axis="ch ch" ptType="node node" st="2 1" cnt="1 0" func="cnt" arg="none" op="equ" val="2">
                            <dgm:alg type="cycle">
                              <dgm:param type="ctrShpMap" val="fNode"/>
                              <dgm:param type="spanAng" val="-90"/>
                              <dgm:param type="stAng" val="345"/>
                            </dgm:alg>
                          </dgm:if>
                          <dgm:else name="Name208">
                            <dgm:alg type="cycle">
                              <dgm:param type="ctrShpMap" val="fNode"/>
                              <dgm:param type="spanAng" val="-360"/>
                              <dgm:param type="stAng" val="0"/>
                            </dgm:alg>
                          </dgm:else>
                        </dgm:choose>
                      </dgm:if>
                      <dgm:if name="Name209" axis="ch" ptType="node" func="cnt" arg="none" op="gte" val="7">
                        <dgm:choose name="Name210">
                          <dgm:if name="Name211" axis="ch ch" ptType="node node" st="2 1" cnt="1 0" func="cnt" arg="none" op="equ" val="1">
                            <dgm:alg type="cycle">
                              <dgm:param type="ctrShpMap" val="fNode"/>
                              <dgm:param type="stAng" val="308"/>
                            </dgm:alg>
                          </dgm:if>
                          <dgm:if name="Name212" axis="ch ch" ptType="node node" st="2 1" cnt="1 0" func="cnt" arg="none" op="equ" val="2">
                            <dgm:alg type="cycle">
                              <dgm:param type="ctrShpMap" val="fNode"/>
                              <dgm:param type="spanAng" val="-90"/>
                              <dgm:param type="stAng" val="353"/>
                            </dgm:alg>
                          </dgm:if>
                          <dgm:else name="Name213">
                            <dgm:alg type="cycle">
                              <dgm:param type="ctrShpMap" val="fNode"/>
                              <dgm:param type="spanAng" val="-360"/>
                              <dgm:param type="stAng" val="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begPts" val="auto"/>
                    <dgm:param type="dim" val="1D"/>
                    <dgm:param type="dstNode" val="childCenter2"/>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arg="none" op="gte" val="3">
              <dgm:layoutNode name="cycle_3">
                <dgm:choose name="Name225">
                  <dgm:if name="Name226" func="var" arg="dir" op="equ" val="norm">
                    <dgm:choose name="Name227">
                      <dgm:if name="Name228" axis="ch" ptType="node" func="cnt" arg="none" op="equ" val="3">
                        <dgm:choose name="Name229">
                          <dgm:if name="Name230" axis="ch ch" ptType="node node" st="3 1" cnt="1 0" func="cnt" arg="none" op="equ" val="1">
                            <dgm:alg type="cycle">
                              <dgm:param type="ctrShpMap" val="fNode"/>
                              <dgm:param type="horzAlign" val="l"/>
                              <dgm:param type="stAng" val="240"/>
                              <dgm:param type="vertAlign" val="b"/>
                            </dgm:alg>
                          </dgm:if>
                          <dgm:if name="Name231" axis="ch ch" ptType="node node" st="3 1" cnt="1 0" func="cnt" arg="none" op="equ" val="2">
                            <dgm:alg type="cycle">
                              <dgm:param type="ctrShpMap" val="fNode"/>
                              <dgm:param type="horzAlign" val="l"/>
                              <dgm:param type="spanAng" val="90"/>
                              <dgm:param type="stAng" val="195"/>
                              <dgm:param type="vertAlign" val="b"/>
                            </dgm:alg>
                          </dgm:if>
                          <dgm:else name="Name232">
                            <dgm:alg type="cycle">
                              <dgm:param type="ctrShpMap" val="fNode"/>
                              <dgm:param type="spanAng" val="180"/>
                              <dgm:param type="stAng" val="150"/>
                            </dgm:alg>
                          </dgm:else>
                        </dgm:choose>
                      </dgm:if>
                      <dgm:if name="Name233" axis="ch" ptType="node" func="cnt" arg="none" op="equ" val="4">
                        <dgm:choose name="Name234">
                          <dgm:if name="Name235" axis="ch ch" ptType="node node" st="3 1" cnt="1 0" func="cnt" arg="none" op="equ" val="1">
                            <dgm:alg type="cycle">
                              <dgm:param type="ctrShpMap" val="fNode"/>
                              <dgm:param type="stAng" val="180"/>
                            </dgm:alg>
                          </dgm:if>
                          <dgm:if name="Name236" axis="ch ch" ptType="node node" st="3 1" cnt="1 0" func="cnt" arg="none" op="equ" val="2">
                            <dgm:alg type="cycle">
                              <dgm:param type="ctrShpMap" val="fNode"/>
                              <dgm:param type="spanAng" val="90"/>
                              <dgm:param type="stAng" val="135"/>
                            </dgm:alg>
                          </dgm:if>
                          <dgm:else name="Name237">
                            <dgm:alg type="cycle">
                              <dgm:param type="ctrShpMap" val="fNode"/>
                              <dgm:param type="spanAng" val="135"/>
                              <dgm:param type="stAng" val="112.5"/>
                            </dgm:alg>
                          </dgm:else>
                        </dgm:choose>
                      </dgm:if>
                      <dgm:if name="Name238" axis="ch" ptType="node" func="cnt" arg="none" op="equ" val="5">
                        <dgm:choose name="Name239">
                          <dgm:if name="Name240" axis="ch ch" ptType="node node" st="3 1" cnt="1 0" func="cnt" arg="none" op="equ" val="1">
                            <dgm:alg type="cycle">
                              <dgm:param type="ctrShpMap" val="fNode"/>
                              <dgm:param type="stAng" val="144"/>
                            </dgm:alg>
                          </dgm:if>
                          <dgm:if name="Name241" axis="ch ch" ptType="node node" st="3 1" cnt="1 0" func="cnt" arg="none" op="equ" val="2">
                            <dgm:alg type="cycle">
                              <dgm:param type="ctrShpMap" val="fNode"/>
                              <dgm:param type="spanAng" val="90"/>
                              <dgm:param type="stAng" val="99"/>
                            </dgm:alg>
                          </dgm:if>
                          <dgm:else name="Name242">
                            <dgm:alg type="cycle">
                              <dgm:param type="ctrShpMap" val="fNode"/>
                              <dgm:param type="spanAng" val="360"/>
                              <dgm:param type="stAng" val="0"/>
                            </dgm:alg>
                          </dgm:else>
                        </dgm:choose>
                      </dgm:if>
                      <dgm:if name="Name243" axis="ch" ptType="node" func="cnt" arg="none" op="equ" val="6">
                        <dgm:choose name="Name244">
                          <dgm:if name="Name245" axis="ch ch" ptType="node node" st="3 1" cnt="1 0" func="cnt" arg="none" op="equ" val="1">
                            <dgm:alg type="cycle">
                              <dgm:param type="ctrShpMap" val="fNode"/>
                              <dgm:param type="stAng" val="120"/>
                            </dgm:alg>
                          </dgm:if>
                          <dgm:if name="Name246" axis="ch ch" ptType="node node" st="3 1" cnt="1 0" func="cnt" arg="none" op="equ" val="2">
                            <dgm:alg type="cycle">
                              <dgm:param type="ctrShpMap" val="fNode"/>
                              <dgm:param type="spanAng" val="90"/>
                              <dgm:param type="stAng" val="75"/>
                            </dgm:alg>
                          </dgm:if>
                          <dgm:else name="Name247">
                            <dgm:alg type="cycle">
                              <dgm:param type="ctrShpMap" val="fNode"/>
                              <dgm:param type="spanAng" val="360"/>
                              <dgm:param type="stAng" val="0"/>
                            </dgm:alg>
                          </dgm:else>
                        </dgm:choose>
                      </dgm:if>
                      <dgm:if name="Name248" axis="ch" ptType="node" func="cnt" arg="none" op="gte" val="7">
                        <dgm:choose name="Name249">
                          <dgm:if name="Name250" axis="ch ch" ptType="node node" st="3 1" cnt="1 0" func="cnt" arg="none" op="equ" val="1">
                            <dgm:alg type="cycle">
                              <dgm:param type="ctrShpMap" val="fNode"/>
                              <dgm:param type="stAng" val="102"/>
                            </dgm:alg>
                          </dgm:if>
                          <dgm:if name="Name251" axis="ch ch" ptType="node node" st="3 1" cnt="1 0" func="cnt" arg="none" op="equ" val="2">
                            <dgm:alg type="cycle">
                              <dgm:param type="ctrShpMap" val="fNode"/>
                              <dgm:param type="spanAng" val="90"/>
                              <dgm:param type="stAng" val="57"/>
                            </dgm:alg>
                          </dgm:if>
                          <dgm:else name="Name252">
                            <dgm:alg type="cycle">
                              <dgm:param type="ctrShpMap" val="fNode"/>
                              <dgm:param type="spanAng" val="360"/>
                              <dgm:param type="stAng" val="0"/>
                            </dgm:alg>
                          </dgm:else>
                        </dgm:choose>
                      </dgm:if>
                      <dgm:else name="Name253"/>
                    </dgm:choose>
                  </dgm:if>
                  <dgm:else name="Name254">
                    <dgm:choose name="Name255">
                      <dgm:if name="Name256" axis="ch" ptType="node" func="cnt" arg="none" op="equ" val="3">
                        <dgm:choose name="Name257">
                          <dgm:if name="Name258" axis="ch ch" ptType="node node" st="3 1" cnt="1 0" func="cnt" arg="none" op="equ" val="1">
                            <dgm:alg type="cycle">
                              <dgm:param type="ctrShpMap" val="fNode"/>
                              <dgm:param type="horzAlign" val="r"/>
                              <dgm:param type="stAng" val="120"/>
                              <dgm:param type="vertAlign" val="b"/>
                            </dgm:alg>
                          </dgm:if>
                          <dgm:if name="Name259" axis="ch ch" ptType="node node" st="3 1" cnt="1 0" func="cnt" arg="none" op="equ" val="2">
                            <dgm:alg type="cycle">
                              <dgm:param type="ctrShpMap" val="fNode"/>
                              <dgm:param type="horzAlign" val="r"/>
                              <dgm:param type="spanAng" val="-90"/>
                              <dgm:param type="stAng" val="165"/>
                              <dgm:param type="vertAlign" val="b"/>
                            </dgm:alg>
                          </dgm:if>
                          <dgm:else name="Name260">
                            <dgm:alg type="cycle">
                              <dgm:param type="ctrShpMap" val="fNode"/>
                              <dgm:param type="spanAng" val="-180"/>
                              <dgm:param type="stAng" val="210"/>
                            </dgm:alg>
                          </dgm:else>
                        </dgm:choose>
                      </dgm:if>
                      <dgm:if name="Name261" axis="ch" ptType="node" func="cnt" arg="none" op="equ" val="4">
                        <dgm:choose name="Name262">
                          <dgm:if name="Name263" axis="ch ch" ptType="node node" st="3 1" cnt="1 0" func="cnt" arg="none" op="equ" val="1">
                            <dgm:alg type="cycle">
                              <dgm:param type="ctrShpMap" val="fNode"/>
                              <dgm:param type="stAng" val="180"/>
                            </dgm:alg>
                          </dgm:if>
                          <dgm:if name="Name264" axis="ch ch" ptType="node node" st="3 1" cnt="1 0" func="cnt" arg="none" op="equ" val="2">
                            <dgm:alg type="cycle">
                              <dgm:param type="ctrShpMap" val="fNode"/>
                              <dgm:param type="spanAng" val="-90"/>
                              <dgm:param type="stAng" val="225"/>
                            </dgm:alg>
                          </dgm:if>
                          <dgm:else name="Name265">
                            <dgm:alg type="cycle">
                              <dgm:param type="ctrShpMap" val="fNode"/>
                              <dgm:param type="spanAng" val="-135"/>
                              <dgm:param type="stAng" val="247.5"/>
                            </dgm:alg>
                          </dgm:else>
                        </dgm:choose>
                      </dgm:if>
                      <dgm:if name="Name266" axis="ch" ptType="node" func="cnt" arg="none" op="equ" val="5">
                        <dgm:choose name="Name267">
                          <dgm:if name="Name268" axis="ch ch" ptType="node node" st="3 1" cnt="1 0" func="cnt" arg="none" op="equ" val="1">
                            <dgm:alg type="cycle">
                              <dgm:param type="ctrShpMap" val="fNode"/>
                              <dgm:param type="stAng" val="216"/>
                            </dgm:alg>
                          </dgm:if>
                          <dgm:if name="Name269" axis="ch ch" ptType="node node" st="3 1" cnt="1 0" func="cnt" arg="none" op="equ" val="2">
                            <dgm:alg type="cycle">
                              <dgm:param type="ctrShpMap" val="fNode"/>
                              <dgm:param type="spanAng" val="-90"/>
                              <dgm:param type="stAng" val="261"/>
                            </dgm:alg>
                          </dgm:if>
                          <dgm:else name="Name270">
                            <dgm:alg type="cycle">
                              <dgm:param type="ctrShpMap" val="fNode"/>
                              <dgm:param type="spanAng" val="-360"/>
                              <dgm:param type="stAng" val="0"/>
                            </dgm:alg>
                          </dgm:else>
                        </dgm:choose>
                      </dgm:if>
                      <dgm:if name="Name271" axis="ch" ptType="node" func="cnt" arg="none" op="equ" val="6">
                        <dgm:choose name="Name272">
                          <dgm:if name="Name273" axis="ch ch" ptType="node node" st="3 1" cnt="1 0" func="cnt" arg="none" op="equ" val="1">
                            <dgm:alg type="cycle">
                              <dgm:param type="ctrShpMap" val="fNode"/>
                              <dgm:param type="stAng" val="240"/>
                            </dgm:alg>
                          </dgm:if>
                          <dgm:if name="Name274" axis="ch ch" ptType="node node" st="3 1" cnt="1 0" func="cnt" arg="none" op="equ" val="2">
                            <dgm:alg type="cycle">
                              <dgm:param type="ctrShpMap" val="fNode"/>
                              <dgm:param type="spanAng" val="-90"/>
                              <dgm:param type="stAng" val="285"/>
                            </dgm:alg>
                          </dgm:if>
                          <dgm:else name="Name275">
                            <dgm:alg type="cycle">
                              <dgm:param type="ctrShpMap" val="fNode"/>
                              <dgm:param type="spanAng" val="-360"/>
                              <dgm:param type="stAng" val="0"/>
                            </dgm:alg>
                          </dgm:else>
                        </dgm:choose>
                      </dgm:if>
                      <dgm:if name="Name276" axis="ch" ptType="node" func="cnt" arg="none" op="gte" val="7">
                        <dgm:choose name="Name277">
                          <dgm:if name="Name278" axis="ch ch" ptType="node node" st="3 1" cnt="1 0" func="cnt" arg="none" op="equ" val="1">
                            <dgm:alg type="cycle">
                              <dgm:param type="ctrShpMap" val="fNode"/>
                              <dgm:param type="stAng" val="257"/>
                            </dgm:alg>
                          </dgm:if>
                          <dgm:if name="Name279" axis="ch ch" ptType="node node" st="3 1" cnt="1 0" func="cnt" arg="none" op="equ" val="2">
                            <dgm:alg type="cycle">
                              <dgm:param type="ctrShpMap" val="fNode"/>
                              <dgm:param type="spanAng" val="-90"/>
                              <dgm:param type="stAng" val="302"/>
                            </dgm:alg>
                          </dgm:if>
                          <dgm:else name="Name280">
                            <dgm:alg type="cycle">
                              <dgm:param type="ctrShpMap" val="fNode"/>
                              <dgm:param type="spanAng" val="-360"/>
                              <dgm:param type="stAng" val="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begPts" val="auto"/>
                    <dgm:param type="dim" val="1D"/>
                    <dgm:param type="dstNode" val="childCenter3"/>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arg="none" op="gte" val="4">
              <dgm:layoutNode name="cycle_4">
                <dgm:choose name="Name292">
                  <dgm:if name="Name293" func="var" arg="dir" op="equ" val="norm">
                    <dgm:choose name="Name294">
                      <dgm:if name="Name295" axis="ch" ptType="node" func="cnt" arg="none" op="equ" val="4">
                        <dgm:choose name="Name296">
                          <dgm:if name="Name297" axis="ch ch" ptType="node node" st="4 1" cnt="1 0" func="cnt" arg="none" op="equ" val="1">
                            <dgm:alg type="cycle">
                              <dgm:param type="ctrShpMap" val="fNode"/>
                              <dgm:param type="stAng" val="270"/>
                            </dgm:alg>
                          </dgm:if>
                          <dgm:if name="Name298" axis="ch ch" ptType="node node" st="4 1" cnt="1 0" func="cnt" arg="none" op="equ" val="2">
                            <dgm:alg type="cycle">
                              <dgm:param type="ctrShpMap" val="fNode"/>
                              <dgm:param type="spanAng" val="90"/>
                              <dgm:param type="stAng" val="225"/>
                            </dgm:alg>
                          </dgm:if>
                          <dgm:else name="Name299">
                            <dgm:alg type="cycle">
                              <dgm:param type="ctrShpMap" val="fNode"/>
                              <dgm:param type="spanAng" val="135"/>
                              <dgm:param type="stAng" val="202.5"/>
                            </dgm:alg>
                          </dgm:else>
                        </dgm:choose>
                      </dgm:if>
                      <dgm:if name="Name300" axis="ch" ptType="node" func="cnt" arg="none" op="equ" val="5">
                        <dgm:choose name="Name301">
                          <dgm:if name="Name302" axis="ch ch" ptType="node node" st="4 1" cnt="1 0" func="cnt" arg="none" op="equ" val="1">
                            <dgm:alg type="cycle">
                              <dgm:param type="ctrShpMap" val="fNode"/>
                              <dgm:param type="stAng" val="216"/>
                            </dgm:alg>
                          </dgm:if>
                          <dgm:if name="Name303" axis="ch ch" ptType="node node" st="4 1" cnt="1 0" func="cnt" arg="none" op="equ" val="2">
                            <dgm:alg type="cycle">
                              <dgm:param type="ctrShpMap" val="fNode"/>
                              <dgm:param type="spanAng" val="90"/>
                              <dgm:param type="stAng" val="171"/>
                            </dgm:alg>
                          </dgm:if>
                          <dgm:else name="Name304">
                            <dgm:alg type="cycle">
                              <dgm:param type="ctrShpMap" val="fNode"/>
                              <dgm:param type="spanAng" val="360"/>
                              <dgm:param type="stAng" val="0"/>
                            </dgm:alg>
                          </dgm:else>
                        </dgm:choose>
                      </dgm:if>
                      <dgm:if name="Name305" axis="ch" ptType="node" func="cnt" arg="none" op="equ" val="6">
                        <dgm:choose name="Name306">
                          <dgm:if name="Name307" axis="ch ch" ptType="node node" st="4 1" cnt="1 0" func="cnt" arg="none" op="equ" val="1">
                            <dgm:alg type="cycle">
                              <dgm:param type="ctrShpMap" val="fNode"/>
                              <dgm:param type="stAng" val="180"/>
                            </dgm:alg>
                          </dgm:if>
                          <dgm:if name="Name308" axis="ch ch" ptType="node node" st="4 1" cnt="1 0" func="cnt" arg="none" op="equ" val="2">
                            <dgm:alg type="cycle">
                              <dgm:param type="ctrShpMap" val="fNode"/>
                              <dgm:param type="spanAng" val="90"/>
                              <dgm:param type="stAng" val="135"/>
                            </dgm:alg>
                          </dgm:if>
                          <dgm:else name="Name309">
                            <dgm:alg type="cycle">
                              <dgm:param type="ctrShpMap" val="fNode"/>
                              <dgm:param type="spanAng" val="360"/>
                              <dgm:param type="stAng" val="0"/>
                            </dgm:alg>
                          </dgm:else>
                        </dgm:choose>
                      </dgm:if>
                      <dgm:if name="Name310" axis="ch" ptType="node" func="cnt" arg="none" op="gte" val="7">
                        <dgm:choose name="Name311">
                          <dgm:if name="Name312" axis="ch ch" ptType="node node" st="4 1" cnt="1 0" func="cnt" arg="none" op="equ" val="1">
                            <dgm:alg type="cycle">
                              <dgm:param type="ctrShpMap" val="fNode"/>
                              <dgm:param type="stAng" val="154"/>
                            </dgm:alg>
                          </dgm:if>
                          <dgm:if name="Name313" axis="ch ch" ptType="node node" st="4 1" cnt="1 0" func="cnt" arg="none" op="equ" val="2">
                            <dgm:alg type="cycle">
                              <dgm:param type="ctrShpMap" val="fNode"/>
                              <dgm:param type="spanAng" val="90"/>
                              <dgm:param type="stAng" val="109"/>
                            </dgm:alg>
                          </dgm:if>
                          <dgm:else name="Name314">
                            <dgm:alg type="cycle">
                              <dgm:param type="ctrShpMap" val="fNode"/>
                              <dgm:param type="spanAng" val="360"/>
                              <dgm:param type="stAng" val="0"/>
                            </dgm:alg>
                          </dgm:else>
                        </dgm:choose>
                      </dgm:if>
                      <dgm:else name="Name315"/>
                    </dgm:choose>
                  </dgm:if>
                  <dgm:else name="Name316">
                    <dgm:choose name="Name317">
                      <dgm:if name="Name318" axis="ch" ptType="node" func="cnt" arg="none" op="equ" val="4">
                        <dgm:choose name="Name319">
                          <dgm:if name="Name320" axis="ch ch" ptType="node node" st="4 1" cnt="1 0" func="cnt" arg="none" op="equ" val="1">
                            <dgm:alg type="cycle">
                              <dgm:param type="ctrShpMap" val="fNode"/>
                              <dgm:param type="stAng" val="90"/>
                            </dgm:alg>
                          </dgm:if>
                          <dgm:if name="Name321" axis="ch ch" ptType="node node" st="4 1" cnt="1 0" func="cnt" arg="none" op="equ" val="2">
                            <dgm:alg type="cycle">
                              <dgm:param type="ctrShpMap" val="fNode"/>
                              <dgm:param type="spanAng" val="-90"/>
                              <dgm:param type="stAng" val="135"/>
                            </dgm:alg>
                          </dgm:if>
                          <dgm:else name="Name322">
                            <dgm:alg type="cycle">
                              <dgm:param type="ctrShpMap" val="fNode"/>
                              <dgm:param type="spanAng" val="-135"/>
                              <dgm:param type="stAng" val="157.5"/>
                            </dgm:alg>
                          </dgm:else>
                        </dgm:choose>
                      </dgm:if>
                      <dgm:if name="Name323" axis="ch" ptType="node" func="cnt" arg="none" op="equ" val="5">
                        <dgm:choose name="Name324">
                          <dgm:if name="Name325" axis="ch ch" ptType="node node" st="4 1" cnt="1 0" func="cnt" arg="none" op="equ" val="1">
                            <dgm:alg type="cycle">
                              <dgm:param type="ctrShpMap" val="fNode"/>
                              <dgm:param type="stAng" val="144"/>
                            </dgm:alg>
                          </dgm:if>
                          <dgm:if name="Name326" axis="ch ch" ptType="node node" st="4 1" cnt="1 0" func="cnt" arg="none" op="equ" val="2">
                            <dgm:alg type="cycle">
                              <dgm:param type="ctrShpMap" val="fNode"/>
                              <dgm:param type="spanAng" val="-90"/>
                              <dgm:param type="stAng" val="189"/>
                            </dgm:alg>
                          </dgm:if>
                          <dgm:else name="Name327">
                            <dgm:alg type="cycle">
                              <dgm:param type="ctrShpMap" val="fNode"/>
                              <dgm:param type="spanAng" val="-360"/>
                              <dgm:param type="stAng" val="0"/>
                            </dgm:alg>
                          </dgm:else>
                        </dgm:choose>
                      </dgm:if>
                      <dgm:if name="Name328" axis="ch" ptType="node" func="cnt" arg="none" op="equ" val="6">
                        <dgm:choose name="Name329">
                          <dgm:if name="Name330" axis="ch ch" ptType="node node" st="4 1" cnt="1 0" func="cnt" arg="none" op="equ" val="1">
                            <dgm:alg type="cycle">
                              <dgm:param type="ctrShpMap" val="fNode"/>
                              <dgm:param type="stAng" val="180"/>
                            </dgm:alg>
                          </dgm:if>
                          <dgm:if name="Name331" axis="ch ch" ptType="node node" st="4 1" cnt="1 0" func="cnt" arg="none" op="equ" val="2">
                            <dgm:alg type="cycle">
                              <dgm:param type="ctrShpMap" val="fNode"/>
                              <dgm:param type="spanAng" val="-90"/>
                              <dgm:param type="stAng" val="225"/>
                            </dgm:alg>
                          </dgm:if>
                          <dgm:else name="Name332">
                            <dgm:alg type="cycle">
                              <dgm:param type="ctrShpMap" val="fNode"/>
                              <dgm:param type="spanAng" val="-360"/>
                              <dgm:param type="stAng" val="0"/>
                            </dgm:alg>
                          </dgm:else>
                        </dgm:choose>
                      </dgm:if>
                      <dgm:if name="Name333" axis="ch" ptType="node" func="cnt" arg="none" op="gte" val="7">
                        <dgm:choose name="Name334">
                          <dgm:if name="Name335" axis="ch ch" ptType="node node" st="4 1" cnt="1 0" func="cnt" arg="none" op="equ" val="1">
                            <dgm:alg type="cycle">
                              <dgm:param type="ctrShpMap" val="fNode"/>
                              <dgm:param type="stAng" val="205"/>
                            </dgm:alg>
                          </dgm:if>
                          <dgm:if name="Name336" axis="ch ch" ptType="node node" st="4 1" cnt="1 0" func="cnt" arg="none" op="equ" val="2">
                            <dgm:alg type="cycle">
                              <dgm:param type="ctrShpMap" val="fNode"/>
                              <dgm:param type="spanAng" val="-90"/>
                              <dgm:param type="stAng" val="250"/>
                            </dgm:alg>
                          </dgm:if>
                          <dgm:else name="Name337">
                            <dgm:alg type="cycle">
                              <dgm:param type="ctrShpMap" val="fNode"/>
                              <dgm:param type="spanAng" val="-360"/>
                              <dgm:param type="stAng" val="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begPts" val="auto"/>
                    <dgm:param type="dim" val="1D"/>
                    <dgm:param type="dstNode" val="childCenter4"/>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arg="none" op="gte" val="5">
              <dgm:layoutNode name="cycle_5">
                <dgm:choose name="Name349">
                  <dgm:if name="Name350" func="var" arg="dir" op="equ" val="norm">
                    <dgm:choose name="Name351">
                      <dgm:if name="Name352" axis="ch" ptType="node" func="cnt" arg="none" op="equ" val="5">
                        <dgm:choose name="Name353">
                          <dgm:if name="Name354" axis="ch ch" ptType="node node" st="5 1" cnt="1 0" func="cnt" arg="none" op="equ" val="1">
                            <dgm:alg type="cycle">
                              <dgm:param type="ctrShpMap" val="fNode"/>
                              <dgm:param type="stAng" val="288"/>
                            </dgm:alg>
                          </dgm:if>
                          <dgm:if name="Name355" axis="ch ch" ptType="node node" st="5 1" cnt="1 0" func="cnt" arg="none" op="equ" val="2">
                            <dgm:alg type="cycle">
                              <dgm:param type="ctrShpMap" val="fNode"/>
                              <dgm:param type="spanAng" val="90"/>
                              <dgm:param type="stAng" val="243"/>
                            </dgm:alg>
                          </dgm:if>
                          <dgm:else name="Name356">
                            <dgm:alg type="cycle">
                              <dgm:param type="ctrShpMap" val="fNode"/>
                              <dgm:param type="spanAng" val="360"/>
                              <dgm:param type="stAng" val="0"/>
                            </dgm:alg>
                          </dgm:else>
                        </dgm:choose>
                      </dgm:if>
                      <dgm:if name="Name357" axis="ch" ptType="node" func="cnt" arg="none" op="equ" val="6">
                        <dgm:choose name="Name358">
                          <dgm:if name="Name359" axis="ch ch" ptType="node node" st="5 1" cnt="1 0" func="cnt" arg="none" op="equ" val="1">
                            <dgm:alg type="cycle">
                              <dgm:param type="ctrShpMap" val="fNode"/>
                              <dgm:param type="stAng" val="240"/>
                            </dgm:alg>
                          </dgm:if>
                          <dgm:if name="Name360" axis="ch ch" ptType="node node" st="5 1" cnt="1 0" func="cnt" arg="none" op="equ" val="2">
                            <dgm:alg type="cycle">
                              <dgm:param type="ctrShpMap" val="fNode"/>
                              <dgm:param type="spanAng" val="90"/>
                              <dgm:param type="stAng" val="195"/>
                            </dgm:alg>
                          </dgm:if>
                          <dgm:else name="Name361">
                            <dgm:alg type="cycle">
                              <dgm:param type="ctrShpMap" val="fNode"/>
                              <dgm:param type="spanAng" val="360"/>
                              <dgm:param type="stAng" val="0"/>
                            </dgm:alg>
                          </dgm:else>
                        </dgm:choose>
                      </dgm:if>
                      <dgm:if name="Name362" axis="ch" ptType="node" func="cnt" arg="none" op="gte" val="7">
                        <dgm:choose name="Name363">
                          <dgm:if name="Name364" axis="ch ch" ptType="node node" st="5 1" cnt="1 0" func="cnt" arg="none" op="equ" val="1">
                            <dgm:alg type="cycle">
                              <dgm:param type="ctrShpMap" val="fNode"/>
                              <dgm:param type="stAng" val="205"/>
                            </dgm:alg>
                          </dgm:if>
                          <dgm:if name="Name365" axis="ch ch" ptType="node node" st="5 1" cnt="1 0" func="cnt" arg="none" op="equ" val="2">
                            <dgm:alg type="cycle">
                              <dgm:param type="ctrShpMap" val="fNode"/>
                              <dgm:param type="spanAng" val="90"/>
                              <dgm:param type="stAng" val="160"/>
                            </dgm:alg>
                          </dgm:if>
                          <dgm:else name="Name366">
                            <dgm:alg type="cycle">
                              <dgm:param type="ctrShpMap" val="fNode"/>
                              <dgm:param type="spanAng" val="360"/>
                              <dgm:param type="stAng" val="0"/>
                            </dgm:alg>
                          </dgm:else>
                        </dgm:choose>
                      </dgm:if>
                      <dgm:else name="Name367"/>
                    </dgm:choose>
                  </dgm:if>
                  <dgm:else name="Name368">
                    <dgm:choose name="Name369">
                      <dgm:if name="Name370" axis="ch" ptType="node" func="cnt" arg="none" op="equ" val="5">
                        <dgm:choose name="Name371">
                          <dgm:if name="Name372" axis="ch ch" ptType="node node" st="5 1" cnt="1 0" func="cnt" arg="none" op="equ" val="1">
                            <dgm:alg type="cycle">
                              <dgm:param type="ctrShpMap" val="fNode"/>
                              <dgm:param type="stAng" val="72"/>
                            </dgm:alg>
                          </dgm:if>
                          <dgm:if name="Name373" axis="ch ch" ptType="node node" st="5 1" cnt="1 0" func="cnt" arg="none" op="equ" val="2">
                            <dgm:alg type="cycle">
                              <dgm:param type="ctrShpMap" val="fNode"/>
                              <dgm:param type="spanAng" val="-90"/>
                              <dgm:param type="stAng" val="117"/>
                            </dgm:alg>
                          </dgm:if>
                          <dgm:else name="Name374">
                            <dgm:alg type="cycle">
                              <dgm:param type="ctrShpMap" val="fNode"/>
                              <dgm:param type="spanAng" val="-360"/>
                              <dgm:param type="stAng" val="0"/>
                            </dgm:alg>
                          </dgm:else>
                        </dgm:choose>
                      </dgm:if>
                      <dgm:if name="Name375" axis="ch" ptType="node" func="cnt" arg="none" op="equ" val="6">
                        <dgm:choose name="Name376">
                          <dgm:if name="Name377" axis="ch ch" ptType="node node" st="5 1" cnt="1 0" func="cnt" arg="none" op="equ" val="1">
                            <dgm:alg type="cycle">
                              <dgm:param type="ctrShpMap" val="fNode"/>
                              <dgm:param type="stAng" val="120"/>
                            </dgm:alg>
                          </dgm:if>
                          <dgm:if name="Name378" axis="ch ch" ptType="node node" st="5 1" cnt="1 0" func="cnt" arg="none" op="equ" val="2">
                            <dgm:alg type="cycle">
                              <dgm:param type="ctrShpMap" val="fNode"/>
                              <dgm:param type="spanAng" val="-90"/>
                              <dgm:param type="stAng" val="165"/>
                            </dgm:alg>
                          </dgm:if>
                          <dgm:else name="Name379">
                            <dgm:alg type="cycle">
                              <dgm:param type="ctrShpMap" val="fNode"/>
                              <dgm:param type="spanAng" val="-360"/>
                              <dgm:param type="stAng" val="0"/>
                            </dgm:alg>
                          </dgm:else>
                        </dgm:choose>
                      </dgm:if>
                      <dgm:if name="Name380" axis="ch" ptType="node" func="cnt" arg="none" op="gte" val="7">
                        <dgm:choose name="Name381">
                          <dgm:if name="Name382" axis="ch ch" ptType="node node" st="5 1" cnt="1 0" func="cnt" arg="none" op="equ" val="1">
                            <dgm:alg type="cycle">
                              <dgm:param type="ctrShpMap" val="fNode"/>
                              <dgm:param type="stAng" val="154"/>
                            </dgm:alg>
                          </dgm:if>
                          <dgm:if name="Name383" axis="ch ch" ptType="node node" st="5 1" cnt="1 0" func="cnt" arg="none" op="equ" val="2">
                            <dgm:alg type="cycle">
                              <dgm:param type="ctrShpMap" val="fNode"/>
                              <dgm:param type="spanAng" val="-90"/>
                              <dgm:param type="stAng" val="199"/>
                            </dgm:alg>
                          </dgm:if>
                          <dgm:else name="Name384">
                            <dgm:alg type="cycle">
                              <dgm:param type="ctrShpMap" val="fNode"/>
                              <dgm:param type="spanAng" val="-360"/>
                              <dgm:param type="stAng" val="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begPts" val="auto"/>
                    <dgm:param type="dim" val="1D"/>
                    <dgm:param type="dstNode" val="childCenter5"/>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arg="none" op="gte" val="6">
              <dgm:layoutNode name="cycle_6">
                <dgm:choose name="Name396">
                  <dgm:if name="Name397" func="var" arg="dir" op="equ" val="norm">
                    <dgm:choose name="Name398">
                      <dgm:if name="Name399" axis="ch" ptType="node" func="cnt" arg="none" op="equ" val="6">
                        <dgm:choose name="Name400">
                          <dgm:if name="Name401" axis="ch ch" ptType="node node" st="6 1" cnt="1 0" func="cnt" arg="none" op="equ" val="1">
                            <dgm:alg type="cycle">
                              <dgm:param type="ctrShpMap" val="fNode"/>
                              <dgm:param type="stAng" val="300"/>
                            </dgm:alg>
                          </dgm:if>
                          <dgm:if name="Name402" axis="ch ch" ptType="node node" st="6 1" cnt="1 0" func="cnt" arg="none" op="equ" val="2">
                            <dgm:alg type="cycle">
                              <dgm:param type="ctrShpMap" val="fNode"/>
                              <dgm:param type="spanAng" val="90"/>
                              <dgm:param type="stAng" val="255"/>
                            </dgm:alg>
                          </dgm:if>
                          <dgm:else name="Name403">
                            <dgm:alg type="cycle">
                              <dgm:param type="ctrShpMap" val="fNode"/>
                              <dgm:param type="spanAng" val="360"/>
                              <dgm:param type="stAng" val="0"/>
                            </dgm:alg>
                          </dgm:else>
                        </dgm:choose>
                      </dgm:if>
                      <dgm:if name="Name404" axis="ch" ptType="node" func="cnt" arg="none" op="gte" val="7">
                        <dgm:choose name="Name405">
                          <dgm:if name="Name406" axis="ch ch" ptType="node node" st="6 1" cnt="1 0" func="cnt" arg="none" op="equ" val="1">
                            <dgm:alg type="cycle">
                              <dgm:param type="ctrShpMap" val="fNode"/>
                              <dgm:param type="stAng" val="257"/>
                            </dgm:alg>
                          </dgm:if>
                          <dgm:if name="Name407" axis="ch ch" ptType="node node" st="6 1" cnt="1 0" func="cnt" arg="none" op="equ" val="2">
                            <dgm:alg type="cycle">
                              <dgm:param type="ctrShpMap" val="fNode"/>
                              <dgm:param type="spanAng" val="90"/>
                              <dgm:param type="stAng" val="212"/>
                            </dgm:alg>
                          </dgm:if>
                          <dgm:else name="Name408">
                            <dgm:alg type="cycle">
                              <dgm:param type="ctrShpMap" val="fNode"/>
                              <dgm:param type="spanAng" val="360"/>
                              <dgm:param type="stAng" val="0"/>
                            </dgm:alg>
                          </dgm:else>
                        </dgm:choose>
                      </dgm:if>
                      <dgm:else name="Name409"/>
                    </dgm:choose>
                  </dgm:if>
                  <dgm:else name="Name410">
                    <dgm:choose name="Name411">
                      <dgm:if name="Name412" axis="ch" ptType="node" func="cnt" arg="none" op="equ" val="6">
                        <dgm:choose name="Name413">
                          <dgm:if name="Name414" axis="ch ch" ptType="node node" st="6 1" cnt="1 0" func="cnt" arg="none" op="equ" val="1">
                            <dgm:alg type="cycle">
                              <dgm:param type="ctrShpMap" val="fNode"/>
                              <dgm:param type="stAng" val="60"/>
                            </dgm:alg>
                          </dgm:if>
                          <dgm:if name="Name415" axis="ch ch" ptType="node node" st="6 1" cnt="1 0" func="cnt" arg="none" op="equ" val="2">
                            <dgm:alg type="cycle">
                              <dgm:param type="ctrShpMap" val="fNode"/>
                              <dgm:param type="spanAng" val="-90"/>
                              <dgm:param type="stAng" val="105"/>
                            </dgm:alg>
                          </dgm:if>
                          <dgm:else name="Name416">
                            <dgm:alg type="cycle">
                              <dgm:param type="ctrShpMap" val="fNode"/>
                              <dgm:param type="spanAng" val="-360"/>
                              <dgm:param type="stAng" val="0"/>
                            </dgm:alg>
                          </dgm:else>
                        </dgm:choose>
                      </dgm:if>
                      <dgm:if name="Name417" axis="ch" ptType="node" func="cnt" arg="none" op="gte" val="7">
                        <dgm:choose name="Name418">
                          <dgm:if name="Name419" axis="ch ch" ptType="node node" st="6 1" cnt="1 0" func="cnt" arg="none" op="equ" val="1">
                            <dgm:alg type="cycle">
                              <dgm:param type="ctrShpMap" val="fNode"/>
                              <dgm:param type="stAng" val="102"/>
                            </dgm:alg>
                          </dgm:if>
                          <dgm:if name="Name420" axis="ch ch" ptType="node node" st="6 1" cnt="1 0" func="cnt" arg="none" op="equ" val="2">
                            <dgm:alg type="cycle">
                              <dgm:param type="ctrShpMap" val="fNode"/>
                              <dgm:param type="spanAng" val="-90"/>
                              <dgm:param type="stAng" val="147"/>
                            </dgm:alg>
                          </dgm:if>
                          <dgm:else name="Name421">
                            <dgm:alg type="cycle">
                              <dgm:param type="ctrShpMap" val="fNode"/>
                              <dgm:param type="spanAng" val="-360"/>
                              <dgm:param type="stAng" val="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begPts" val="auto"/>
                    <dgm:param type="dim" val="1D"/>
                    <dgm:param type="dstNode" val="childCenter6"/>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arg="none" op="gte" val="7">
              <dgm:layoutNode name="cycle_7">
                <dgm:choose name="Name433">
                  <dgm:if name="Name434" func="var" arg="dir" op="equ" val="norm">
                    <dgm:choose name="Name435">
                      <dgm:if name="Name436" axis="ch" ptType="node" func="cnt" arg="none" op="gte" val="7">
                        <dgm:choose name="Name437">
                          <dgm:if name="Name438" axis="ch ch" ptType="node node" st="7 1" cnt="1 0" func="cnt" arg="none" op="equ" val="1">
                            <dgm:alg type="cycle">
                              <dgm:param type="ctrShpMap" val="fNode"/>
                              <dgm:param type="stAng" val="308"/>
                            </dgm:alg>
                          </dgm:if>
                          <dgm:if name="Name439" axis="ch ch" ptType="node node" st="7 1" cnt="1 0" func="cnt" arg="none" op="equ" val="2">
                            <dgm:alg type="cycle">
                              <dgm:param type="ctrShpMap" val="fNode"/>
                              <dgm:param type="spanAng" val="90"/>
                              <dgm:param type="stAng" val="263"/>
                            </dgm:alg>
                          </dgm:if>
                          <dgm:else name="Name440">
                            <dgm:alg type="cycle">
                              <dgm:param type="ctrShpMap" val="fNode"/>
                              <dgm:param type="spanAng" val="360"/>
                              <dgm:param type="stAng" val="0"/>
                            </dgm:alg>
                          </dgm:else>
                        </dgm:choose>
                      </dgm:if>
                      <dgm:else name="Name441"/>
                    </dgm:choose>
                  </dgm:if>
                  <dgm:else name="Name442">
                    <dgm:choose name="Name443">
                      <dgm:if name="Name444" axis="ch" ptType="node" func="cnt" arg="none" op="gte" val="7">
                        <dgm:choose name="Name445">
                          <dgm:if name="Name446" axis="ch ch" ptType="node node" st="7 1" cnt="1 0" func="cnt" arg="none" op="equ" val="1">
                            <dgm:alg type="cycle">
                              <dgm:param type="ctrShpMap" val="fNode"/>
                              <dgm:param type="stAng" val="51"/>
                            </dgm:alg>
                          </dgm:if>
                          <dgm:if name="Name447" axis="ch ch" ptType="node node" st="7 1" cnt="1 0" func="cnt" arg="none" op="equ" val="2">
                            <dgm:alg type="cycle">
                              <dgm:param type="ctrShpMap" val="fNode"/>
                              <dgm:param type="spanAng" val="-90"/>
                              <dgm:param type="stAng" val="96"/>
                            </dgm:alg>
                          </dgm:if>
                          <dgm:else name="Name448">
                            <dgm:alg type="cycle">
                              <dgm:param type="ctrShpMap" val="fNode"/>
                              <dgm:param type="spanAng" val="-360"/>
                              <dgm:param type="stAng" val="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begPts" val="auto"/>
                          <dgm:param type="begSty" val="noArr"/>
                          <dgm:param type="dim" val="1D"/>
                          <dgm:param type="endPts" val="auto"/>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begPts" val="auto"/>
                    <dgm:param type="dim" val="1D"/>
                    <dgm:param type="dstNode" val="childCenter7"/>
                    <dgm:param type="endPts" val="auto"/>
                    <dgm:param type="endSty" val="noArr"/>
                    <dgm:param type="srcNode" val="textCenter"/>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xmlns:a="http://schemas.openxmlformats.org/drawingml/2006/main">
  <cdr:relSizeAnchor xmlns:cdr="http://schemas.openxmlformats.org/drawingml/2006/chartDrawing">
    <cdr:from>
      <cdr:x>0.18773</cdr:x>
      <cdr:y>0.06154</cdr:y>
    </cdr:from>
    <cdr:to>
      <cdr:x>0.33612</cdr:x>
      <cdr:y>0.12053</cdr:y>
    </cdr:to>
    <cdr:sp>
      <cdr:nvSpPr>
        <cdr:cNvPr id="890513923" name="TextBox 3">
          <a:extLst>
            <a:ext xmlns:a="http://schemas.openxmlformats.org/drawingml/2006/main" uri="{FF2B5EF4-FFF2-40B4-BE49-F238E27FC236}">
              <a16:creationId xmlns:a16="http://schemas.microsoft.com/office/drawing/2014/main" id="{7DE066EF-D0C6-4CB6-8850-185210BA06F6}"/>
            </a:ext>
          </a:extLst>
        </cdr:cNvPr>
        <cdr:cNvSpPr txBox="1"/>
      </cdr:nvSpPr>
      <cdr:spPr>
        <a:xfrm>
          <a:off x="1086596" y="215411"/>
          <a:ext cx="858885" cy="206472"/>
        </a:xfrm>
        <a:prstGeom prst="rect">
          <a:avLst/>
        </a:prstGeom>
      </cdr:spPr>
      <cdr:txBody>
        <a:bodyPr vertOverflow="clip" wrap="square" rtlCol="0"/>
        <a:lstStyle/>
        <a:p>
          <a:r>
            <a:rPr lang="lv-LV" sz="1100">
              <a:solidFill>
                <a:srgbClr val="C00000"/>
              </a:solidFill>
            </a:rPr>
            <a:t>Latvija</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0.20543</cdr:x>
      <cdr:y>0.12959</cdr:y>
    </cdr:from>
    <cdr:to>
      <cdr:x>0.25069</cdr:x>
      <cdr:y>0.46466</cdr:y>
    </cdr:to>
    <cdr:cxnSp>
      <cdr:nvCxnSpPr>
        <cdr:cNvPr id="383664267" name="Straight Arrow Connector 2">
          <a:extLst>
            <a:ext xmlns:a="http://schemas.openxmlformats.org/drawingml/2006/main" uri="{FF2B5EF4-FFF2-40B4-BE49-F238E27FC236}">
              <a16:creationId xmlns:a16="http://schemas.microsoft.com/office/drawing/2014/main" id="{ABEF1D6C-0949-4D98-950A-2CB02D34ED16}"/>
            </a:ext>
          </a:extLst>
        </cdr:cNvPr>
        <cdr:cNvCxnSpPr/>
      </cdr:nvCxnSpPr>
      <cdr:spPr>
        <a:xfrm>
          <a:off x="1189045" y="392672"/>
          <a:ext cx="261966" cy="1015335"/>
        </a:xfrm>
        <a:prstGeom prst="straightConnector1">
          <a:avLst/>
        </a:prstGeom>
        <a:ln>
          <a:solidFill>
            <a:srgbClr val="C00000"/>
          </a:solidFill>
          <a:tailEnd type="triangle"/>
        </a:ln>
      </cdr:spPr>
      <cdr:style>
        <a:lnRef idx="1">
          <a:schemeClr val="accent1"/>
        </a:lnRef>
        <a:fillRef idx="0">
          <a:schemeClr val="accent1"/>
        </a:fillRef>
        <a:effectRef idx="0">
          <a:schemeClr val="accent1"/>
        </a:effectRef>
        <a:fontRef idx="minor">
          <a:schemeClr val="tx1"/>
        </a:fontRef>
      </cdr:style>
    </cdr:cxnSp>
  </cdr:relSizeAnchor>
  <cdr:relSizeAnchor xmlns:cdr="http://schemas.openxmlformats.org/drawingml/2006/chartDrawing">
    <cdr:from>
      <cdr:x>0.2062</cdr:x>
      <cdr:y>0.05927</cdr:y>
    </cdr:from>
    <cdr:to>
      <cdr:x>0.35459</cdr:x>
      <cdr:y>0.14616</cdr:y>
    </cdr:to>
    <cdr:sp>
      <cdr:nvSpPr>
        <cdr:cNvPr id="487640077" name="TextBox 3">
          <a:extLst>
            <a:ext xmlns:a="http://schemas.openxmlformats.org/drawingml/2006/main" uri="{FF2B5EF4-FFF2-40B4-BE49-F238E27FC236}">
              <a16:creationId xmlns:a16="http://schemas.microsoft.com/office/drawing/2014/main" id="{7DE066EF-D0C6-4CB6-8850-185210BA06F6}"/>
            </a:ext>
          </a:extLst>
        </cdr:cNvPr>
        <cdr:cNvSpPr txBox="1"/>
      </cdr:nvSpPr>
      <cdr:spPr>
        <a:xfrm>
          <a:off x="1193475" y="179616"/>
          <a:ext cx="858885" cy="263296"/>
        </a:xfrm>
        <a:prstGeom prst="rect">
          <a:avLst/>
        </a:prstGeom>
      </cdr:spPr>
      <cdr:txBody>
        <a:bodyPr vertOverflow="clip" wrap="square" rtlCol="0"/>
        <a:lstStyle/>
        <a:p>
          <a:r>
            <a:rPr lang="lv-LV" sz="1100">
              <a:solidFill>
                <a:srgbClr val="C00000"/>
              </a:solidFill>
              <a:latin typeface="Times New Roman" panose="02020603050405020304" pitchFamily="18" charset="0"/>
              <a:cs typeface="Times New Roman" panose="02020603050405020304" pitchFamily="18" charset="0"/>
            </a:rPr>
            <a:t>Latvija</a:t>
          </a:r>
        </a:p>
      </cdr:txBody>
    </cdr:sp>
  </cdr:relSizeAnchor>
  <cdr:relSizeAnchor xmlns:cdr="http://schemas.openxmlformats.org/drawingml/2006/chartDrawing">
    <cdr:from>
      <cdr:x>0.25182</cdr:x>
      <cdr:y>0.4345</cdr:y>
    </cdr:from>
    <cdr:to>
      <cdr:x>0.43856</cdr:x>
      <cdr:y>0.49349</cdr:y>
    </cdr:to>
    <cdr:sp>
      <cdr:nvSpPr>
        <cdr:cNvPr id="171737399" name="TextBox 1">
          <a:extLst>
            <a:ext xmlns:a="http://schemas.openxmlformats.org/drawingml/2006/main" uri="{FF2B5EF4-FFF2-40B4-BE49-F238E27FC236}">
              <a16:creationId xmlns:a16="http://schemas.microsoft.com/office/drawing/2014/main" id="{3A6B7ACB-525F-4342-993C-86BB334A6855}"/>
            </a:ext>
          </a:extLst>
        </cdr:cNvPr>
        <cdr:cNvSpPr txBox="1"/>
      </cdr:nvSpPr>
      <cdr:spPr>
        <a:xfrm>
          <a:off x="1457528" y="1316641"/>
          <a:ext cx="1080856" cy="178752"/>
        </a:xfrm>
        <a:prstGeom prst="rect">
          <a:avLst/>
        </a:prstGeom>
      </cdr:spPr>
      <cdr: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lv-LV" sz="1100">
              <a:solidFill>
                <a:srgbClr val="C00000"/>
              </a:solidFill>
              <a:latin typeface="Times New Roman" panose="02020603050405020304" pitchFamily="18" charset="0"/>
              <a:cs typeface="Times New Roman" panose="02020603050405020304" pitchFamily="18" charset="0"/>
            </a:rPr>
            <a:t>Latvija</a:t>
          </a:r>
          <a:r>
            <a:rPr lang="lv-LV" sz="1100">
              <a:solidFill>
                <a:srgbClr val="C00000"/>
              </a:solidFill>
            </a:rPr>
            <a:t> </a:t>
          </a:r>
          <a:r>
            <a:rPr lang="lv-LV" sz="1100">
              <a:solidFill>
                <a:srgbClr val="C00000"/>
              </a:solidFill>
              <a:latin typeface="Times New Roman" panose="02020603050405020304" pitchFamily="18" charset="0"/>
              <a:cs typeface="Times New Roman" panose="02020603050405020304" pitchFamily="18" charset="0"/>
            </a:rPr>
            <a:t>2023</a:t>
          </a: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5B9EF-3287-45F2-B6D5-AE6D647BE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109340</Words>
  <Characters>62325</Characters>
  <Application>Microsoft Office Word</Application>
  <DocSecurity>0</DocSecurity>
  <Lines>519</Lines>
  <Paragraphs>342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Konceptuālais ziņojums “Par veselības aprūpes sistēmas reformu”</vt:lpstr>
      <vt:lpstr>Konceptuālais ziņojums “Par veselības aprūpes sistēmas reformu”</vt:lpstr>
    </vt:vector>
  </TitlesOfParts>
  <Company>Veselības ministrija</Company>
  <LinksUpToDate>false</LinksUpToDate>
  <CharactersWithSpaces>171323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Konceptuālais ziņojums “Par veselības aprūpes sistēmas reformu”</dc:title>
  <dc:subject>Konceptuālais ziņojums</dc:subject>
  <dc:creator>Dace Roga</dc:creator>
  <dc:description>Kļaviņa 67876094_x000D_
kristine.klavina@vm.gov.lv_x000D_
Roga 67876093,_x000D_
dace.roga@vm.gov.lv</dc:description>
  <cp:lastModifiedBy>Kristīne Kļaviņa</cp:lastModifiedBy>
  <cp:revision>2</cp:revision>
  <cp:lastPrinted>2017-07-21T12:52:00Z</cp:lastPrinted>
  <dcterms:created xsi:type="dcterms:W3CDTF">2017-07-21T13:20:00Z</dcterms:created>
  <dcterms:modified xsi:type="dcterms:W3CDTF">2017-07-21T13:20:00Z</dcterms:modified>
</cp:coreProperties>
</file>