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1E7" w:rsidRPr="00A93792" w:rsidRDefault="003E51E7" w:rsidP="003E51E7">
      <w:pPr>
        <w:pStyle w:val="Bezatstarpm"/>
        <w:jc w:val="center"/>
        <w:rPr>
          <w:b/>
          <w:sz w:val="28"/>
        </w:rPr>
      </w:pPr>
      <w:r w:rsidRPr="00A93792">
        <w:rPr>
          <w:b/>
          <w:sz w:val="28"/>
        </w:rPr>
        <w:t xml:space="preserve">Ministru kabineta noteikumu projekta </w:t>
      </w:r>
    </w:p>
    <w:p w:rsidR="003E51E7" w:rsidRPr="00A93792" w:rsidRDefault="003E51E7" w:rsidP="003E51E7">
      <w:pPr>
        <w:pStyle w:val="Bezatstarpm"/>
        <w:jc w:val="center"/>
        <w:rPr>
          <w:b/>
          <w:bCs/>
          <w:sz w:val="28"/>
        </w:rPr>
      </w:pPr>
      <w:r w:rsidRPr="00A93792">
        <w:rPr>
          <w:b/>
          <w:sz w:val="28"/>
        </w:rPr>
        <w:t>„Grozījumi Ministru kabineta 2005. gada 15. marta noteikumos Nr.177 „Kārtība, kādā piešķir un dzīvnieku īpašnieks saņem kompensāciju par zaudējumiem, kas radušies valsts uzraudzībā esošas dzīvnieku infekcijas slimības vai epizootijas uzliesmojuma laikā””</w:t>
      </w:r>
    </w:p>
    <w:p w:rsidR="003E51E7" w:rsidRPr="00A93792" w:rsidRDefault="003E51E7" w:rsidP="003E51E7">
      <w:pPr>
        <w:pStyle w:val="Bezatstarpm"/>
        <w:jc w:val="center"/>
        <w:rPr>
          <w:b/>
          <w:bCs/>
          <w:sz w:val="28"/>
        </w:rPr>
      </w:pPr>
      <w:r w:rsidRPr="00A93792">
        <w:rPr>
          <w:b/>
          <w:bCs/>
          <w:sz w:val="28"/>
        </w:rPr>
        <w:t>sākotnējās ietekmes novērtējuma ziņojums (anotācija)</w:t>
      </w:r>
    </w:p>
    <w:p w:rsidR="008C5DEA" w:rsidRDefault="008C5DEA" w:rsidP="003E51E7">
      <w:pPr>
        <w:pStyle w:val="Bezatstarpm"/>
        <w:jc w:val="center"/>
        <w:rPr>
          <w:b/>
          <w:bCs/>
        </w:rPr>
      </w:pPr>
    </w:p>
    <w:tbl>
      <w:tblPr>
        <w:tblStyle w:val="Reatabula"/>
        <w:tblW w:w="9351" w:type="dxa"/>
        <w:tblLook w:val="04A0" w:firstRow="1" w:lastRow="0" w:firstColumn="1" w:lastColumn="0" w:noHBand="0" w:noVBand="1"/>
      </w:tblPr>
      <w:tblGrid>
        <w:gridCol w:w="562"/>
        <w:gridCol w:w="2240"/>
        <w:gridCol w:w="6549"/>
      </w:tblGrid>
      <w:tr w:rsidR="003E51E7" w:rsidRPr="00AE36EF" w:rsidTr="00567959">
        <w:tc>
          <w:tcPr>
            <w:tcW w:w="9351" w:type="dxa"/>
            <w:gridSpan w:val="3"/>
          </w:tcPr>
          <w:p w:rsidR="003E51E7" w:rsidRPr="00496EB5" w:rsidRDefault="003E51E7" w:rsidP="00567959">
            <w:pPr>
              <w:pStyle w:val="Bezatstarpm"/>
              <w:jc w:val="center"/>
              <w:rPr>
                <w:b/>
              </w:rPr>
            </w:pPr>
            <w:r w:rsidRPr="00496EB5">
              <w:rPr>
                <w:b/>
              </w:rPr>
              <w:t>I. Tiesību akta projekta izstrādes nepieciešamība</w:t>
            </w:r>
          </w:p>
        </w:tc>
      </w:tr>
      <w:tr w:rsidR="003E51E7" w:rsidRPr="00AE36EF" w:rsidTr="00567959">
        <w:tc>
          <w:tcPr>
            <w:tcW w:w="562" w:type="dxa"/>
          </w:tcPr>
          <w:p w:rsidR="003E51E7" w:rsidRPr="00496EB5" w:rsidRDefault="003E51E7" w:rsidP="00567959">
            <w:pPr>
              <w:pStyle w:val="Bezatstarpm"/>
              <w:jc w:val="both"/>
            </w:pPr>
            <w:r w:rsidRPr="00496EB5">
              <w:t>1.</w:t>
            </w:r>
          </w:p>
        </w:tc>
        <w:tc>
          <w:tcPr>
            <w:tcW w:w="2240" w:type="dxa"/>
          </w:tcPr>
          <w:p w:rsidR="003E51E7" w:rsidRPr="00496EB5" w:rsidRDefault="003E51E7" w:rsidP="00567959">
            <w:pPr>
              <w:pStyle w:val="Bezatstarpm"/>
              <w:jc w:val="both"/>
            </w:pPr>
            <w:r w:rsidRPr="00496EB5">
              <w:t>Pamatojums</w:t>
            </w:r>
          </w:p>
        </w:tc>
        <w:tc>
          <w:tcPr>
            <w:tcW w:w="6549" w:type="dxa"/>
          </w:tcPr>
          <w:p w:rsidR="003E51E7" w:rsidRPr="00496EB5" w:rsidRDefault="003E51E7" w:rsidP="00567959">
            <w:pPr>
              <w:pStyle w:val="Bezatstarpm"/>
              <w:jc w:val="both"/>
            </w:pPr>
            <w:r w:rsidRPr="00496EB5">
              <w:t>Veterinārmedicīnas likuma 35.</w:t>
            </w:r>
            <w:r>
              <w:t xml:space="preserve"> </w:t>
            </w:r>
            <w:r w:rsidRPr="00496EB5">
              <w:t>panta otrā daļa un 38.</w:t>
            </w:r>
            <w:r>
              <w:t xml:space="preserve"> </w:t>
            </w:r>
            <w:r w:rsidRPr="00496EB5">
              <w:t>panta otrā daļa</w:t>
            </w:r>
          </w:p>
        </w:tc>
      </w:tr>
      <w:tr w:rsidR="003E51E7" w:rsidRPr="00A93792" w:rsidTr="008C5DEA">
        <w:trPr>
          <w:trHeight w:val="1862"/>
        </w:trPr>
        <w:tc>
          <w:tcPr>
            <w:tcW w:w="562" w:type="dxa"/>
          </w:tcPr>
          <w:p w:rsidR="003E51E7" w:rsidRPr="00496EB5" w:rsidRDefault="003E51E7" w:rsidP="00567959">
            <w:pPr>
              <w:pStyle w:val="Bezatstarpm"/>
              <w:jc w:val="both"/>
            </w:pPr>
            <w:r w:rsidRPr="00496EB5">
              <w:t>2.</w:t>
            </w:r>
          </w:p>
        </w:tc>
        <w:tc>
          <w:tcPr>
            <w:tcW w:w="2240" w:type="dxa"/>
          </w:tcPr>
          <w:p w:rsidR="003E51E7" w:rsidRDefault="003E51E7" w:rsidP="00567959">
            <w:pPr>
              <w:pStyle w:val="Bezatstarpm"/>
              <w:jc w:val="both"/>
            </w:pPr>
            <w:r w:rsidRPr="00496EB5">
              <w:t>Pašreizējā situācija un problēmas, kuru risināšanai tiesību akta projekts izstrādāts, tiesiskā regulējuma mērķis un būtība</w:t>
            </w:r>
          </w:p>
          <w:p w:rsidR="003E51E7" w:rsidRPr="003E51E7" w:rsidRDefault="003E51E7" w:rsidP="00567959">
            <w:pPr>
              <w:rPr>
                <w:lang w:val="lv-LV" w:eastAsia="lv-LV"/>
              </w:rPr>
            </w:pPr>
          </w:p>
          <w:p w:rsidR="003E51E7" w:rsidRPr="003E51E7" w:rsidRDefault="003E51E7" w:rsidP="00567959">
            <w:pPr>
              <w:rPr>
                <w:lang w:val="lv-LV" w:eastAsia="lv-LV"/>
              </w:rPr>
            </w:pPr>
          </w:p>
          <w:p w:rsidR="003E51E7" w:rsidRPr="003E51E7" w:rsidRDefault="003E51E7" w:rsidP="00567959">
            <w:pPr>
              <w:rPr>
                <w:lang w:val="lv-LV" w:eastAsia="lv-LV"/>
              </w:rPr>
            </w:pPr>
          </w:p>
          <w:p w:rsidR="003E51E7" w:rsidRPr="003E51E7" w:rsidRDefault="003E51E7" w:rsidP="00567959">
            <w:pPr>
              <w:rPr>
                <w:lang w:val="lv-LV" w:eastAsia="lv-LV"/>
              </w:rPr>
            </w:pPr>
          </w:p>
          <w:p w:rsidR="003E51E7" w:rsidRPr="003E51E7" w:rsidRDefault="003E51E7" w:rsidP="00567959">
            <w:pPr>
              <w:rPr>
                <w:lang w:val="lv-LV" w:eastAsia="lv-LV"/>
              </w:rPr>
            </w:pPr>
          </w:p>
          <w:p w:rsidR="003E51E7" w:rsidRPr="003E51E7" w:rsidRDefault="003E51E7" w:rsidP="00567959">
            <w:pPr>
              <w:rPr>
                <w:lang w:val="lv-LV" w:eastAsia="lv-LV"/>
              </w:rPr>
            </w:pPr>
          </w:p>
          <w:p w:rsidR="003E51E7" w:rsidRPr="003E51E7" w:rsidRDefault="003E51E7" w:rsidP="00567959">
            <w:pPr>
              <w:rPr>
                <w:lang w:val="lv-LV" w:eastAsia="lv-LV"/>
              </w:rPr>
            </w:pPr>
          </w:p>
          <w:p w:rsidR="003E51E7" w:rsidRPr="003E51E7" w:rsidRDefault="003E51E7" w:rsidP="00567959">
            <w:pPr>
              <w:rPr>
                <w:lang w:val="lv-LV" w:eastAsia="lv-LV"/>
              </w:rPr>
            </w:pPr>
          </w:p>
          <w:p w:rsidR="003E51E7" w:rsidRPr="003E51E7" w:rsidRDefault="003E51E7" w:rsidP="00567959">
            <w:pPr>
              <w:rPr>
                <w:lang w:val="lv-LV" w:eastAsia="lv-LV"/>
              </w:rPr>
            </w:pPr>
          </w:p>
          <w:p w:rsidR="003E51E7" w:rsidRPr="003E51E7" w:rsidRDefault="003E51E7" w:rsidP="00567959">
            <w:pPr>
              <w:rPr>
                <w:lang w:val="lv-LV" w:eastAsia="lv-LV"/>
              </w:rPr>
            </w:pPr>
          </w:p>
        </w:tc>
        <w:tc>
          <w:tcPr>
            <w:tcW w:w="6549" w:type="dxa"/>
          </w:tcPr>
          <w:p w:rsidR="00FE2A9E" w:rsidRPr="008C5DEA" w:rsidRDefault="00FE2A9E" w:rsidP="00FE2A9E">
            <w:pPr>
              <w:pStyle w:val="Bezatstarpm"/>
              <w:jc w:val="both"/>
            </w:pPr>
            <w:r>
              <w:t>1</w:t>
            </w:r>
            <w:r w:rsidR="00A33A4D">
              <w:t>.</w:t>
            </w:r>
            <w:r>
              <w:t xml:space="preserve"> Ministru kabineta </w:t>
            </w:r>
            <w:r w:rsidRPr="00BD150B">
              <w:t>2005. gada 15. marta noteikum</w:t>
            </w:r>
            <w:r>
              <w:t>u</w:t>
            </w:r>
            <w:r w:rsidRPr="00BD150B">
              <w:t xml:space="preserve"> Nr.177 „Kārtība, kādā piešķir un dzīvnieku īpašnieks saņem kompensāciju par zaudējumiem, kas radušies valsts uzraudzībā esošās dzīvnieku infekcijas slimības vai epizootijas uzliesmojuma laikā” (turpmāk – noteikumi Nr.177)</w:t>
            </w:r>
            <w:r>
              <w:t xml:space="preserve"> 2. pielikumā noteikts kompensācijas apmērs par piespiedu kārtā nokautu un iznīcinātu dzīvnieku. Ministru kabineta 2014. gada 15. jūlija noteikumi Nr.393 “Lauksaimniecības un akvakultūras dzīvnieku, to ganāmpulku un novietņu reģistrēšanas kārtība, kā arī lauksaimniecības dzīvnieku apzīmēšanas kārtība” (turpmāk – noteikumi Nr.393) nosaka prasības un kārtību lauksaimniecības dzīvnieku, to ganāmpulku un novietņu reģistrācijai. Noteikumi Nr.393 paredz reģistrēt </w:t>
            </w:r>
            <w:r w:rsidRPr="008C5DEA">
              <w:t xml:space="preserve">atsevišķi piena sivēnus un atšķirtos sivēnus, kā arī nobarojamās cūkas un vaislas jauncūkas un </w:t>
            </w:r>
            <w:proofErr w:type="spellStart"/>
            <w:r w:rsidRPr="008C5DEA">
              <w:t>jaunkuiļus</w:t>
            </w:r>
            <w:proofErr w:type="spellEnd"/>
            <w:r w:rsidRPr="008C5DEA">
              <w:t xml:space="preserve">. </w:t>
            </w:r>
            <w:r>
              <w:t>Kompensācijas apmērs par vaislas jauncūkām</w:t>
            </w:r>
            <w:r w:rsidR="00A33A4D">
              <w:t>,</w:t>
            </w:r>
            <w:r>
              <w:t xml:space="preserve"> līdz tās kļūst par grūsnām sivēnmātēm</w:t>
            </w:r>
            <w:r w:rsidR="00A33A4D">
              <w:t>,</w:t>
            </w:r>
            <w:r>
              <w:t xml:space="preserve"> un vaislas </w:t>
            </w:r>
            <w:proofErr w:type="spellStart"/>
            <w:r>
              <w:t>jaunkuiļiem</w:t>
            </w:r>
            <w:proofErr w:type="spellEnd"/>
            <w:r w:rsidR="00A33A4D">
              <w:t>,</w:t>
            </w:r>
            <w:r>
              <w:t xml:space="preserve"> līdz tie sasniedz dzimumgatavību</w:t>
            </w:r>
            <w:r w:rsidR="00A33A4D">
              <w:t>,</w:t>
            </w:r>
            <w:r>
              <w:t xml:space="preserve"> neatšķiras no kompensācijas apmēra par tāda pa</w:t>
            </w:r>
            <w:r w:rsidR="00A33A4D">
              <w:t>ša</w:t>
            </w:r>
            <w:r>
              <w:t xml:space="preserve"> svara nobarojamām cūkām. Ministru kabineta noteikumu projekts “Grozījumi Ministru kabineta 2005. gada 15. marta noteikumos Nr.177 “Kārtība, kādā piešķir un dzīvnieku īpašnieks saņem kompensāciju par zaudējumiem, kas radušies valsts uzraudzībā esošās dzīvnieku infekcijas slimības vai epizootijas uzliesmojuma laikā”” (turpmāk – noteikumu projekts) </w:t>
            </w:r>
            <w:r w:rsidRPr="008C5DEA">
              <w:t>precizē cūku kategorijas, par kurām dzīvnieku īpašniekam tiek piešķirta kompensācija.</w:t>
            </w:r>
          </w:p>
          <w:p w:rsidR="003E51E7" w:rsidRPr="003E51E7" w:rsidRDefault="00FE2A9E" w:rsidP="00DE6762">
            <w:pPr>
              <w:pStyle w:val="Bezatstarpm"/>
              <w:jc w:val="both"/>
            </w:pPr>
            <w:r>
              <w:t>2</w:t>
            </w:r>
            <w:r w:rsidR="00A33A4D">
              <w:t>.</w:t>
            </w:r>
            <w:r>
              <w:t xml:space="preserve"> Noteikumu Nr.177 4.pielikuma 3.punkts paredz kompensācijas apmēru dzīvnieku īpašniekam, ja tas pats veic tīrīšanas, mazgāšanas un dezinfekcijas procedūras. </w:t>
            </w:r>
            <w:r w:rsidR="00DE6762">
              <w:t>K</w:t>
            </w:r>
            <w:r>
              <w:t>ompensācijas apmērs ir noteikts 4,27 </w:t>
            </w:r>
            <w:proofErr w:type="spellStart"/>
            <w:r w:rsidRPr="00A47F13">
              <w:rPr>
                <w:i/>
              </w:rPr>
              <w:t>euro</w:t>
            </w:r>
            <w:proofErr w:type="spellEnd"/>
            <w:r>
              <w:t>/m</w:t>
            </w:r>
            <w:r>
              <w:rPr>
                <w:vertAlign w:val="superscript"/>
              </w:rPr>
              <w:t>2</w:t>
            </w:r>
            <w:r>
              <w:t>. Noteikumu projekts tehniski precizē to, ka kompensācijas apmērs nedrīkst pārsniegt līdz šim noteikto kompensācijas apmēru. Dzīvnieku īpašniekam paredzēts samaksāt kompensāciju atbilstoši dzīvnieku īpašnieka izmaksām, kādas tam radušās</w:t>
            </w:r>
            <w:r w:rsidR="00A33A4D">
              <w:t>,</w:t>
            </w:r>
            <w:r>
              <w:t xml:space="preserve"> veicot dzīvnieku novietnes tīrīšanas, mazgāšanas un dezinfekcijas procedūras.</w:t>
            </w:r>
          </w:p>
        </w:tc>
      </w:tr>
      <w:tr w:rsidR="003E51E7" w:rsidRPr="00496EB5" w:rsidTr="008C5DEA">
        <w:trPr>
          <w:trHeight w:val="70"/>
        </w:trPr>
        <w:tc>
          <w:tcPr>
            <w:tcW w:w="562" w:type="dxa"/>
          </w:tcPr>
          <w:p w:rsidR="003E51E7" w:rsidRPr="00496EB5" w:rsidRDefault="003E51E7" w:rsidP="00567959">
            <w:pPr>
              <w:pStyle w:val="Bezatstarpm"/>
              <w:jc w:val="both"/>
            </w:pPr>
            <w:r w:rsidRPr="00496EB5">
              <w:t>3.</w:t>
            </w:r>
          </w:p>
        </w:tc>
        <w:tc>
          <w:tcPr>
            <w:tcW w:w="2240" w:type="dxa"/>
          </w:tcPr>
          <w:p w:rsidR="003E51E7" w:rsidRPr="00496EB5" w:rsidRDefault="003E51E7" w:rsidP="00567959">
            <w:pPr>
              <w:pStyle w:val="Bezatstarpm"/>
              <w:jc w:val="both"/>
            </w:pPr>
            <w:r w:rsidRPr="00496EB5">
              <w:t>Projekta izstrādē iesaistītās institūcijas</w:t>
            </w:r>
          </w:p>
        </w:tc>
        <w:tc>
          <w:tcPr>
            <w:tcW w:w="6549" w:type="dxa"/>
          </w:tcPr>
          <w:p w:rsidR="003E51E7" w:rsidRPr="00496EB5" w:rsidRDefault="004650DB" w:rsidP="00567959">
            <w:pPr>
              <w:pStyle w:val="Bezatstarpm"/>
              <w:jc w:val="both"/>
            </w:pPr>
            <w:r>
              <w:t>Lauku atbalsta</w:t>
            </w:r>
            <w:r w:rsidR="003E51E7">
              <w:t xml:space="preserve"> dienests</w:t>
            </w:r>
          </w:p>
        </w:tc>
      </w:tr>
      <w:tr w:rsidR="003E51E7" w:rsidRPr="00CF7867" w:rsidTr="00567959">
        <w:tc>
          <w:tcPr>
            <w:tcW w:w="562" w:type="dxa"/>
          </w:tcPr>
          <w:p w:rsidR="003E51E7" w:rsidRPr="00496EB5" w:rsidRDefault="003E51E7" w:rsidP="00567959">
            <w:pPr>
              <w:pStyle w:val="Bezatstarpm"/>
              <w:jc w:val="both"/>
            </w:pPr>
            <w:r w:rsidRPr="00496EB5">
              <w:t>4.</w:t>
            </w:r>
          </w:p>
        </w:tc>
        <w:tc>
          <w:tcPr>
            <w:tcW w:w="2240" w:type="dxa"/>
          </w:tcPr>
          <w:p w:rsidR="003E51E7" w:rsidRPr="00496EB5" w:rsidRDefault="003E51E7" w:rsidP="00567959">
            <w:pPr>
              <w:pStyle w:val="Bezatstarpm"/>
              <w:jc w:val="both"/>
            </w:pPr>
            <w:r w:rsidRPr="00496EB5">
              <w:t>Cita informācija</w:t>
            </w:r>
          </w:p>
        </w:tc>
        <w:tc>
          <w:tcPr>
            <w:tcW w:w="6549" w:type="dxa"/>
          </w:tcPr>
          <w:p w:rsidR="003E51E7" w:rsidRPr="003E51E7" w:rsidRDefault="004650DB" w:rsidP="00567959">
            <w:pPr>
              <w:autoSpaceDE w:val="0"/>
              <w:autoSpaceDN w:val="0"/>
              <w:adjustRightInd w:val="0"/>
              <w:jc w:val="both"/>
              <w:rPr>
                <w:rFonts w:ascii="Times New Roman" w:hAnsi="Times New Roman" w:cs="Times New Roman"/>
                <w:sz w:val="24"/>
                <w:szCs w:val="24"/>
                <w:lang w:val="lv-LV"/>
              </w:rPr>
            </w:pPr>
            <w:r>
              <w:rPr>
                <w:rFonts w:ascii="Times New Roman" w:hAnsi="Times New Roman" w:cs="Times New Roman"/>
                <w:sz w:val="24"/>
                <w:szCs w:val="24"/>
                <w:lang w:val="lv-LV"/>
              </w:rPr>
              <w:t>Nav.</w:t>
            </w:r>
          </w:p>
        </w:tc>
      </w:tr>
      <w:tr w:rsidR="003E51E7" w:rsidRPr="00CF7867" w:rsidTr="00567959">
        <w:tc>
          <w:tcPr>
            <w:tcW w:w="9351" w:type="dxa"/>
            <w:gridSpan w:val="3"/>
          </w:tcPr>
          <w:p w:rsidR="003E51E7" w:rsidRPr="00496EB5" w:rsidRDefault="003E51E7" w:rsidP="00567959">
            <w:pPr>
              <w:pStyle w:val="Bezatstarpm"/>
              <w:jc w:val="center"/>
              <w:rPr>
                <w:b/>
              </w:rPr>
            </w:pPr>
            <w:r w:rsidRPr="00496EB5">
              <w:rPr>
                <w:b/>
              </w:rPr>
              <w:t>II. Tiesību akta projekta ietekme uz sabiedrību, tautsaimniecības attīstību un administratīvo slogu</w:t>
            </w:r>
          </w:p>
        </w:tc>
      </w:tr>
      <w:tr w:rsidR="003E51E7" w:rsidRPr="00A93792" w:rsidTr="00567959">
        <w:tc>
          <w:tcPr>
            <w:tcW w:w="562" w:type="dxa"/>
          </w:tcPr>
          <w:p w:rsidR="003E51E7" w:rsidRPr="00496EB5" w:rsidRDefault="003E51E7" w:rsidP="00567959">
            <w:pPr>
              <w:pStyle w:val="Bezatstarpm"/>
              <w:jc w:val="both"/>
            </w:pPr>
            <w:r w:rsidRPr="00496EB5">
              <w:lastRenderedPageBreak/>
              <w:t>1.</w:t>
            </w:r>
          </w:p>
        </w:tc>
        <w:tc>
          <w:tcPr>
            <w:tcW w:w="2240" w:type="dxa"/>
          </w:tcPr>
          <w:p w:rsidR="003E51E7" w:rsidRPr="00496EB5" w:rsidRDefault="003E51E7" w:rsidP="00567959">
            <w:pPr>
              <w:pStyle w:val="Bezatstarpm"/>
              <w:jc w:val="both"/>
            </w:pPr>
            <w:r w:rsidRPr="00496EB5">
              <w:t>Sabiedrības mērķgrupas, kuras tiesiskais regulējums ietekmē vai varētu ietekmēt</w:t>
            </w:r>
          </w:p>
        </w:tc>
        <w:tc>
          <w:tcPr>
            <w:tcW w:w="6549" w:type="dxa"/>
          </w:tcPr>
          <w:p w:rsidR="003E51E7" w:rsidRPr="00496EB5" w:rsidRDefault="003E51E7">
            <w:pPr>
              <w:pStyle w:val="Bezatstarpm"/>
              <w:jc w:val="both"/>
            </w:pPr>
            <w:r w:rsidRPr="00582D3C">
              <w:t xml:space="preserve">Noteikumu projekta tiesiskais regulējums attieksies uz dzīvnieku īpašniekiem vai turētājiem, kas audzē un tur </w:t>
            </w:r>
            <w:r w:rsidR="00280B04">
              <w:t xml:space="preserve">cūku sugas </w:t>
            </w:r>
            <w:r w:rsidRPr="00582D3C">
              <w:t xml:space="preserve">dzīvniekus. </w:t>
            </w:r>
            <w:r w:rsidR="00280B04" w:rsidRPr="00582D3C">
              <w:t>Pēc Lauksaimniecības datu centra informācijas</w:t>
            </w:r>
            <w:r w:rsidR="00A33A4D">
              <w:t>,</w:t>
            </w:r>
            <w:r w:rsidRPr="00582D3C">
              <w:t xml:space="preserve"> Latvijā 201</w:t>
            </w:r>
            <w:r w:rsidR="00280B04">
              <w:t>7</w:t>
            </w:r>
            <w:r w:rsidRPr="00582D3C">
              <w:t xml:space="preserve">. </w:t>
            </w:r>
            <w:r w:rsidRPr="00B809F4">
              <w:t xml:space="preserve">gada 1. </w:t>
            </w:r>
            <w:r w:rsidR="00B809F4">
              <w:t>jūlijā</w:t>
            </w:r>
            <w:r w:rsidRPr="00582D3C">
              <w:t xml:space="preserve"> ir reģistrēti </w:t>
            </w:r>
            <w:r w:rsidR="00B809F4">
              <w:t xml:space="preserve">3412 </w:t>
            </w:r>
            <w:r w:rsidR="00280B04">
              <w:t>cūku sugas</w:t>
            </w:r>
            <w:r w:rsidRPr="00582D3C">
              <w:t xml:space="preserve"> dzīvnieku īpašnieki un </w:t>
            </w:r>
            <w:r w:rsidR="00280B04">
              <w:t>3</w:t>
            </w:r>
            <w:r w:rsidR="00B809F4">
              <w:t>17</w:t>
            </w:r>
            <w:r w:rsidR="00280B04">
              <w:t xml:space="preserve"> </w:t>
            </w:r>
            <w:r w:rsidR="00B809F4">
              <w:t>657</w:t>
            </w:r>
            <w:r w:rsidR="00280B04">
              <w:t xml:space="preserve"> cūku sugas</w:t>
            </w:r>
            <w:r w:rsidRPr="00582D3C">
              <w:t xml:space="preserve"> dzīvnieki.</w:t>
            </w:r>
          </w:p>
        </w:tc>
      </w:tr>
      <w:tr w:rsidR="003E51E7" w:rsidRPr="00A93792" w:rsidTr="00567959">
        <w:tc>
          <w:tcPr>
            <w:tcW w:w="562" w:type="dxa"/>
          </w:tcPr>
          <w:p w:rsidR="003E51E7" w:rsidRPr="00496EB5" w:rsidRDefault="003E51E7" w:rsidP="00567959">
            <w:pPr>
              <w:pStyle w:val="Bezatstarpm"/>
              <w:jc w:val="both"/>
            </w:pPr>
            <w:r w:rsidRPr="00496EB5">
              <w:t>2.</w:t>
            </w:r>
          </w:p>
        </w:tc>
        <w:tc>
          <w:tcPr>
            <w:tcW w:w="2240" w:type="dxa"/>
          </w:tcPr>
          <w:p w:rsidR="003E51E7" w:rsidRPr="00496EB5" w:rsidRDefault="003E51E7" w:rsidP="00567959">
            <w:pPr>
              <w:pStyle w:val="Bezatstarpm"/>
              <w:jc w:val="both"/>
            </w:pPr>
            <w:r w:rsidRPr="00496EB5">
              <w:t>Tiesiskā regulējuma ietekme uz tautsaimniecību un administratīvo slogu</w:t>
            </w:r>
          </w:p>
        </w:tc>
        <w:tc>
          <w:tcPr>
            <w:tcW w:w="6549" w:type="dxa"/>
          </w:tcPr>
          <w:p w:rsidR="003E51E7" w:rsidRPr="00496EB5" w:rsidRDefault="007F3052">
            <w:pPr>
              <w:pStyle w:val="Bezatstarpm"/>
              <w:jc w:val="both"/>
            </w:pPr>
            <w:r>
              <w:t>Uzliesmojot v</w:t>
            </w:r>
            <w:r w:rsidR="00280B04">
              <w:t>alsts uzraudzībā esoš</w:t>
            </w:r>
            <w:r>
              <w:t>ām</w:t>
            </w:r>
            <w:r w:rsidR="00280B04">
              <w:t xml:space="preserve"> dzīvnieku infekcijas slimīb</w:t>
            </w:r>
            <w:r>
              <w:t>ām</w:t>
            </w:r>
            <w:r w:rsidR="00280B04">
              <w:t xml:space="preserve"> un </w:t>
            </w:r>
            <w:proofErr w:type="spellStart"/>
            <w:r w:rsidR="00280B04">
              <w:t>epizootij</w:t>
            </w:r>
            <w:r>
              <w:t>ām</w:t>
            </w:r>
            <w:proofErr w:type="spellEnd"/>
            <w:r w:rsidR="00280B04">
              <w:t>, kas skar cūku sugas dzīvniekus,</w:t>
            </w:r>
            <w:r w:rsidR="003E51E7">
              <w:t xml:space="preserve"> </w:t>
            </w:r>
            <w:r w:rsidR="00280B04">
              <w:t xml:space="preserve">dzīvnieku īpašniekam </w:t>
            </w:r>
            <w:r w:rsidR="00EF31B7">
              <w:t>ir</w:t>
            </w:r>
            <w:r w:rsidR="003E51E7">
              <w:t xml:space="preserve"> iespēja</w:t>
            </w:r>
            <w:r w:rsidR="00EF31B7">
              <w:t xml:space="preserve"> saņemt </w:t>
            </w:r>
            <w:r>
              <w:t xml:space="preserve">kompensāciju par </w:t>
            </w:r>
            <w:r w:rsidR="00EF31B7">
              <w:t>zaudējum</w:t>
            </w:r>
            <w:r>
              <w:t>iem</w:t>
            </w:r>
            <w:r w:rsidR="003E51E7">
              <w:t>.</w:t>
            </w:r>
          </w:p>
        </w:tc>
      </w:tr>
      <w:tr w:rsidR="003E51E7" w:rsidRPr="00496EB5" w:rsidTr="00567959">
        <w:tc>
          <w:tcPr>
            <w:tcW w:w="562" w:type="dxa"/>
          </w:tcPr>
          <w:p w:rsidR="003E51E7" w:rsidRPr="00496EB5" w:rsidRDefault="003E51E7" w:rsidP="00567959">
            <w:pPr>
              <w:pStyle w:val="Bezatstarpm"/>
              <w:jc w:val="both"/>
            </w:pPr>
            <w:r w:rsidRPr="00496EB5">
              <w:t>3.</w:t>
            </w:r>
          </w:p>
        </w:tc>
        <w:tc>
          <w:tcPr>
            <w:tcW w:w="2240" w:type="dxa"/>
          </w:tcPr>
          <w:p w:rsidR="003E51E7" w:rsidRPr="00496EB5" w:rsidRDefault="003E51E7" w:rsidP="00567959">
            <w:pPr>
              <w:pStyle w:val="Bezatstarpm"/>
              <w:jc w:val="both"/>
            </w:pPr>
            <w:r w:rsidRPr="00496EB5">
              <w:t>Administratīvo izmaksu monetārs novērtējums</w:t>
            </w:r>
          </w:p>
        </w:tc>
        <w:tc>
          <w:tcPr>
            <w:tcW w:w="6549" w:type="dxa"/>
          </w:tcPr>
          <w:p w:rsidR="003E51E7" w:rsidRPr="00496EB5" w:rsidRDefault="003E51E7" w:rsidP="00567959">
            <w:pPr>
              <w:pStyle w:val="Bezatstarpm"/>
              <w:jc w:val="both"/>
            </w:pPr>
            <w:r w:rsidRPr="00496EB5">
              <w:t>Projekts šo jomu neskar.</w:t>
            </w:r>
          </w:p>
        </w:tc>
      </w:tr>
      <w:tr w:rsidR="003E51E7" w:rsidRPr="00922A18" w:rsidTr="00567959">
        <w:tc>
          <w:tcPr>
            <w:tcW w:w="562" w:type="dxa"/>
          </w:tcPr>
          <w:p w:rsidR="003E51E7" w:rsidRPr="00496EB5" w:rsidRDefault="003E51E7" w:rsidP="00567959">
            <w:pPr>
              <w:pStyle w:val="Bezatstarpm"/>
              <w:jc w:val="both"/>
            </w:pPr>
            <w:r w:rsidRPr="00496EB5">
              <w:t>4.</w:t>
            </w:r>
          </w:p>
        </w:tc>
        <w:tc>
          <w:tcPr>
            <w:tcW w:w="2240" w:type="dxa"/>
          </w:tcPr>
          <w:p w:rsidR="003E51E7" w:rsidRPr="00496EB5" w:rsidRDefault="003E51E7" w:rsidP="00567959">
            <w:pPr>
              <w:pStyle w:val="Bezatstarpm"/>
              <w:jc w:val="both"/>
            </w:pPr>
            <w:r w:rsidRPr="00496EB5">
              <w:t>Cita informācija</w:t>
            </w:r>
          </w:p>
        </w:tc>
        <w:tc>
          <w:tcPr>
            <w:tcW w:w="6549" w:type="dxa"/>
          </w:tcPr>
          <w:p w:rsidR="003E51E7" w:rsidRPr="00496EB5" w:rsidRDefault="003E51E7" w:rsidP="00567959">
            <w:pPr>
              <w:pStyle w:val="Bezatstarpm"/>
              <w:jc w:val="both"/>
            </w:pPr>
            <w:r>
              <w:t>Nav</w:t>
            </w:r>
          </w:p>
        </w:tc>
      </w:tr>
    </w:tbl>
    <w:p w:rsidR="003E51E7" w:rsidRDefault="003E51E7" w:rsidP="003E51E7">
      <w:pPr>
        <w:pStyle w:val="Bezatstarpm"/>
        <w:jc w:val="both"/>
        <w:rPr>
          <w:i/>
        </w:rPr>
      </w:pPr>
    </w:p>
    <w:tbl>
      <w:tblPr>
        <w:tblStyle w:val="Reatabula"/>
        <w:tblW w:w="9351" w:type="dxa"/>
        <w:tblLook w:val="04A0" w:firstRow="1" w:lastRow="0" w:firstColumn="1" w:lastColumn="0" w:noHBand="0" w:noVBand="1"/>
      </w:tblPr>
      <w:tblGrid>
        <w:gridCol w:w="9351"/>
      </w:tblGrid>
      <w:tr w:rsidR="00AE36EF" w:rsidRPr="00A93792" w:rsidTr="00F0016F">
        <w:tc>
          <w:tcPr>
            <w:tcW w:w="9351" w:type="dxa"/>
          </w:tcPr>
          <w:p w:rsidR="00AE36EF" w:rsidRPr="007755EE" w:rsidRDefault="00AE36EF" w:rsidP="00AE36EF">
            <w:pPr>
              <w:pStyle w:val="Bezatstarpm"/>
              <w:jc w:val="center"/>
              <w:rPr>
                <w:b/>
              </w:rPr>
            </w:pPr>
            <w:r>
              <w:rPr>
                <w:b/>
              </w:rPr>
              <w:t>I</w:t>
            </w:r>
            <w:r w:rsidRPr="007755EE">
              <w:rPr>
                <w:b/>
              </w:rPr>
              <w:t xml:space="preserve">II. Tiesību akta projekta ietekme uz </w:t>
            </w:r>
            <w:r>
              <w:rPr>
                <w:b/>
              </w:rPr>
              <w:t>valsts budžetu un pašvaldību budžetiem</w:t>
            </w:r>
          </w:p>
        </w:tc>
      </w:tr>
      <w:tr w:rsidR="00AE36EF" w:rsidRPr="00AE36EF" w:rsidTr="00F0016F">
        <w:tc>
          <w:tcPr>
            <w:tcW w:w="9351" w:type="dxa"/>
          </w:tcPr>
          <w:p w:rsidR="00AE36EF" w:rsidRPr="00AE36EF" w:rsidRDefault="00AE36EF" w:rsidP="00AE36EF">
            <w:pPr>
              <w:pStyle w:val="Bezatstarpm"/>
              <w:jc w:val="center"/>
            </w:pPr>
            <w:r>
              <w:t>Projekts šo jomu neskar</w:t>
            </w:r>
          </w:p>
        </w:tc>
      </w:tr>
    </w:tbl>
    <w:p w:rsidR="00AE36EF" w:rsidRDefault="00AE36EF" w:rsidP="003E51E7">
      <w:pPr>
        <w:pStyle w:val="Bezatstarpm"/>
        <w:jc w:val="both"/>
        <w:rPr>
          <w:i/>
        </w:rPr>
      </w:pPr>
    </w:p>
    <w:tbl>
      <w:tblPr>
        <w:tblStyle w:val="Reatabula"/>
        <w:tblW w:w="9351" w:type="dxa"/>
        <w:tblLook w:val="04A0" w:firstRow="1" w:lastRow="0" w:firstColumn="1" w:lastColumn="0" w:noHBand="0" w:noVBand="1"/>
      </w:tblPr>
      <w:tblGrid>
        <w:gridCol w:w="9351"/>
      </w:tblGrid>
      <w:tr w:rsidR="00AE36EF" w:rsidRPr="00A93792" w:rsidTr="00F0016F">
        <w:tc>
          <w:tcPr>
            <w:tcW w:w="9351" w:type="dxa"/>
          </w:tcPr>
          <w:p w:rsidR="00AE36EF" w:rsidRPr="007755EE" w:rsidRDefault="00AE36EF" w:rsidP="00AE36EF">
            <w:pPr>
              <w:pStyle w:val="Bezatstarpm"/>
              <w:jc w:val="center"/>
              <w:rPr>
                <w:b/>
              </w:rPr>
            </w:pPr>
            <w:r>
              <w:rPr>
                <w:b/>
              </w:rPr>
              <w:t>I</w:t>
            </w:r>
            <w:r w:rsidRPr="007755EE">
              <w:rPr>
                <w:b/>
              </w:rPr>
              <w:t xml:space="preserve">V. Tiesību akta projekta ietekme uz </w:t>
            </w:r>
            <w:r>
              <w:rPr>
                <w:b/>
              </w:rPr>
              <w:t>spēkā esošo tiesību normu sistēmu</w:t>
            </w:r>
          </w:p>
        </w:tc>
      </w:tr>
      <w:tr w:rsidR="00AE36EF" w:rsidRPr="00AE36EF" w:rsidTr="00F0016F">
        <w:tc>
          <w:tcPr>
            <w:tcW w:w="9351" w:type="dxa"/>
          </w:tcPr>
          <w:p w:rsidR="00AE36EF" w:rsidRPr="00AE36EF" w:rsidRDefault="00AE36EF" w:rsidP="00AE36EF">
            <w:pPr>
              <w:pStyle w:val="Bezatstarpm"/>
              <w:jc w:val="center"/>
            </w:pPr>
            <w:r>
              <w:t>Projekts šo jomu neskar</w:t>
            </w:r>
          </w:p>
        </w:tc>
      </w:tr>
    </w:tbl>
    <w:p w:rsidR="00AE36EF" w:rsidRDefault="00AE36EF" w:rsidP="003E51E7">
      <w:pPr>
        <w:pStyle w:val="Bezatstarpm"/>
        <w:jc w:val="both"/>
        <w:rPr>
          <w:i/>
        </w:rPr>
      </w:pPr>
    </w:p>
    <w:tbl>
      <w:tblPr>
        <w:tblStyle w:val="Reatabula"/>
        <w:tblW w:w="9351" w:type="dxa"/>
        <w:tblLook w:val="04A0" w:firstRow="1" w:lastRow="0" w:firstColumn="1" w:lastColumn="0" w:noHBand="0" w:noVBand="1"/>
      </w:tblPr>
      <w:tblGrid>
        <w:gridCol w:w="9351"/>
      </w:tblGrid>
      <w:tr w:rsidR="00AE36EF" w:rsidRPr="00AE36EF" w:rsidTr="00F0016F">
        <w:tc>
          <w:tcPr>
            <w:tcW w:w="9351" w:type="dxa"/>
          </w:tcPr>
          <w:p w:rsidR="00AE36EF" w:rsidRPr="007755EE" w:rsidRDefault="00AE36EF" w:rsidP="00AE36EF">
            <w:pPr>
              <w:pStyle w:val="Bezatstarpm"/>
              <w:jc w:val="center"/>
              <w:rPr>
                <w:b/>
              </w:rPr>
            </w:pPr>
            <w:r w:rsidRPr="007755EE">
              <w:rPr>
                <w:b/>
              </w:rPr>
              <w:t xml:space="preserve">V. Tiesību akta projekta </w:t>
            </w:r>
            <w:r>
              <w:rPr>
                <w:b/>
              </w:rPr>
              <w:t>atbilstība Latvijas Republikas starptautiskajām saistībām</w:t>
            </w:r>
          </w:p>
        </w:tc>
      </w:tr>
      <w:tr w:rsidR="00AE36EF" w:rsidRPr="00AE36EF" w:rsidTr="00F0016F">
        <w:tc>
          <w:tcPr>
            <w:tcW w:w="9351" w:type="dxa"/>
          </w:tcPr>
          <w:p w:rsidR="00AE36EF" w:rsidRPr="00AE36EF" w:rsidRDefault="00AE36EF" w:rsidP="00AE36EF">
            <w:pPr>
              <w:pStyle w:val="Bezatstarpm"/>
              <w:jc w:val="center"/>
            </w:pPr>
            <w:r>
              <w:t>Projekts šo jomu neskar</w:t>
            </w:r>
          </w:p>
        </w:tc>
      </w:tr>
    </w:tbl>
    <w:p w:rsidR="00AE36EF" w:rsidRDefault="00AE36EF" w:rsidP="003E51E7">
      <w:pPr>
        <w:pStyle w:val="Bezatstarpm"/>
        <w:jc w:val="both"/>
        <w:rPr>
          <w:i/>
        </w:rPr>
      </w:pPr>
    </w:p>
    <w:tbl>
      <w:tblPr>
        <w:tblStyle w:val="Reatabula"/>
        <w:tblW w:w="9351" w:type="dxa"/>
        <w:tblLook w:val="04A0" w:firstRow="1" w:lastRow="0" w:firstColumn="1" w:lastColumn="0" w:noHBand="0" w:noVBand="1"/>
      </w:tblPr>
      <w:tblGrid>
        <w:gridCol w:w="9351"/>
      </w:tblGrid>
      <w:tr w:rsidR="00AE36EF" w:rsidRPr="00A93792" w:rsidTr="00F0016F">
        <w:tc>
          <w:tcPr>
            <w:tcW w:w="9351" w:type="dxa"/>
          </w:tcPr>
          <w:p w:rsidR="00AE36EF" w:rsidRPr="007755EE" w:rsidRDefault="00AE36EF" w:rsidP="00AE36EF">
            <w:pPr>
              <w:pStyle w:val="Bezatstarpm"/>
              <w:jc w:val="center"/>
              <w:rPr>
                <w:b/>
              </w:rPr>
            </w:pPr>
            <w:r w:rsidRPr="007755EE">
              <w:rPr>
                <w:b/>
              </w:rPr>
              <w:t xml:space="preserve">VI. </w:t>
            </w:r>
            <w:r>
              <w:rPr>
                <w:b/>
              </w:rPr>
              <w:t>Sabiedrības līdzdalība un komunikācijas aktivitātes</w:t>
            </w:r>
          </w:p>
        </w:tc>
      </w:tr>
      <w:tr w:rsidR="00AE36EF" w:rsidRPr="00AE36EF" w:rsidTr="00F0016F">
        <w:tc>
          <w:tcPr>
            <w:tcW w:w="9351" w:type="dxa"/>
          </w:tcPr>
          <w:p w:rsidR="00AE36EF" w:rsidRPr="00AE36EF" w:rsidRDefault="00AE36EF" w:rsidP="00AE36EF">
            <w:pPr>
              <w:pStyle w:val="Bezatstarpm"/>
              <w:jc w:val="center"/>
            </w:pPr>
            <w:r>
              <w:t>Projekts šo jomu neskar</w:t>
            </w:r>
          </w:p>
        </w:tc>
      </w:tr>
    </w:tbl>
    <w:p w:rsidR="00AE36EF" w:rsidRDefault="00AE36EF" w:rsidP="003E51E7">
      <w:pPr>
        <w:pStyle w:val="Bezatstarpm"/>
        <w:jc w:val="both"/>
        <w:rPr>
          <w:i/>
        </w:rPr>
      </w:pPr>
    </w:p>
    <w:tbl>
      <w:tblPr>
        <w:tblStyle w:val="Reatabula"/>
        <w:tblW w:w="9351" w:type="dxa"/>
        <w:tblLook w:val="04A0" w:firstRow="1" w:lastRow="0" w:firstColumn="1" w:lastColumn="0" w:noHBand="0" w:noVBand="1"/>
      </w:tblPr>
      <w:tblGrid>
        <w:gridCol w:w="800"/>
        <w:gridCol w:w="3844"/>
        <w:gridCol w:w="4707"/>
      </w:tblGrid>
      <w:tr w:rsidR="003E51E7" w:rsidRPr="00A93792" w:rsidTr="00567959">
        <w:tc>
          <w:tcPr>
            <w:tcW w:w="9351" w:type="dxa"/>
            <w:gridSpan w:val="3"/>
          </w:tcPr>
          <w:p w:rsidR="003E51E7" w:rsidRPr="007755EE" w:rsidRDefault="003E51E7" w:rsidP="00567959">
            <w:pPr>
              <w:pStyle w:val="Bezatstarpm"/>
              <w:jc w:val="center"/>
              <w:rPr>
                <w:b/>
              </w:rPr>
            </w:pPr>
            <w:r w:rsidRPr="007755EE">
              <w:rPr>
                <w:b/>
              </w:rPr>
              <w:t>VII. Tiesību akta projekta izpildes nodrošināšana un tās ietekme uz institūcijām</w:t>
            </w:r>
          </w:p>
        </w:tc>
      </w:tr>
      <w:tr w:rsidR="003E51E7" w:rsidRPr="003E51E7" w:rsidTr="00567959">
        <w:tc>
          <w:tcPr>
            <w:tcW w:w="800" w:type="dxa"/>
          </w:tcPr>
          <w:p w:rsidR="003E51E7" w:rsidRPr="007755EE" w:rsidRDefault="003E51E7" w:rsidP="00567959">
            <w:pPr>
              <w:pStyle w:val="Bezatstarpm"/>
              <w:jc w:val="both"/>
            </w:pPr>
            <w:r w:rsidRPr="007755EE">
              <w:t>1.</w:t>
            </w:r>
          </w:p>
        </w:tc>
        <w:tc>
          <w:tcPr>
            <w:tcW w:w="3844" w:type="dxa"/>
          </w:tcPr>
          <w:p w:rsidR="003E51E7" w:rsidRPr="007755EE" w:rsidRDefault="003E51E7" w:rsidP="00567959">
            <w:pPr>
              <w:pStyle w:val="Bezatstarpm"/>
              <w:jc w:val="both"/>
            </w:pPr>
            <w:r w:rsidRPr="007755EE">
              <w:t>Projekta izpildē iesaistītās institūcijas</w:t>
            </w:r>
          </w:p>
        </w:tc>
        <w:tc>
          <w:tcPr>
            <w:tcW w:w="4707" w:type="dxa"/>
          </w:tcPr>
          <w:p w:rsidR="003E51E7" w:rsidRPr="007755EE" w:rsidRDefault="003E51E7" w:rsidP="00567959">
            <w:pPr>
              <w:pStyle w:val="Bezatstarpm"/>
              <w:jc w:val="both"/>
            </w:pPr>
            <w:r>
              <w:t>Pārtikas un veterinārais dienests</w:t>
            </w:r>
            <w:r w:rsidR="009F5C99">
              <w:t>, Lauku atbalsta dienests</w:t>
            </w:r>
            <w:r>
              <w:t xml:space="preserve"> </w:t>
            </w:r>
            <w:r w:rsidRPr="007755EE">
              <w:t xml:space="preserve">un Zemkopības ministrija </w:t>
            </w:r>
          </w:p>
        </w:tc>
      </w:tr>
      <w:tr w:rsidR="003E51E7" w:rsidRPr="007755EE" w:rsidTr="00567959">
        <w:tc>
          <w:tcPr>
            <w:tcW w:w="800" w:type="dxa"/>
          </w:tcPr>
          <w:p w:rsidR="003E51E7" w:rsidRPr="007755EE" w:rsidRDefault="003E51E7" w:rsidP="00567959">
            <w:pPr>
              <w:pStyle w:val="Bezatstarpm"/>
              <w:jc w:val="both"/>
            </w:pPr>
            <w:r w:rsidRPr="007755EE">
              <w:t>2.</w:t>
            </w:r>
          </w:p>
        </w:tc>
        <w:tc>
          <w:tcPr>
            <w:tcW w:w="3844" w:type="dxa"/>
          </w:tcPr>
          <w:p w:rsidR="003E51E7" w:rsidRPr="007755EE" w:rsidRDefault="003E51E7" w:rsidP="00567959">
            <w:pPr>
              <w:pStyle w:val="Bezatstarpm"/>
              <w:jc w:val="both"/>
            </w:pPr>
            <w:r w:rsidRPr="007755EE">
              <w:t>Projekta izpildes ietekme uz pārvaldes funkcijām un institucionālo struktūru. Jaunu institūciju izveide, esošo institūciju likvidācija vai reorganizācija, to ietekme uz institūcijas cilvēkresursiem</w:t>
            </w:r>
          </w:p>
        </w:tc>
        <w:tc>
          <w:tcPr>
            <w:tcW w:w="4707" w:type="dxa"/>
          </w:tcPr>
          <w:p w:rsidR="003E51E7" w:rsidRPr="007755EE" w:rsidRDefault="003E51E7" w:rsidP="00567959">
            <w:pPr>
              <w:pStyle w:val="Bezatstarpm"/>
              <w:jc w:val="both"/>
            </w:pPr>
            <w:r w:rsidRPr="007755EE">
              <w:t>Projekts šo jomu neskar.</w:t>
            </w:r>
          </w:p>
        </w:tc>
      </w:tr>
      <w:tr w:rsidR="003E51E7" w:rsidRPr="007755EE" w:rsidTr="00567959">
        <w:tc>
          <w:tcPr>
            <w:tcW w:w="800" w:type="dxa"/>
          </w:tcPr>
          <w:p w:rsidR="003E51E7" w:rsidRPr="007755EE" w:rsidRDefault="003E51E7" w:rsidP="00567959">
            <w:pPr>
              <w:pStyle w:val="Bezatstarpm"/>
              <w:jc w:val="both"/>
            </w:pPr>
            <w:r w:rsidRPr="007755EE">
              <w:t>3.</w:t>
            </w:r>
          </w:p>
        </w:tc>
        <w:tc>
          <w:tcPr>
            <w:tcW w:w="3844" w:type="dxa"/>
          </w:tcPr>
          <w:p w:rsidR="003E51E7" w:rsidRPr="007755EE" w:rsidRDefault="003E51E7" w:rsidP="00567959">
            <w:pPr>
              <w:pStyle w:val="Bezatstarpm"/>
              <w:jc w:val="both"/>
            </w:pPr>
            <w:r w:rsidRPr="007755EE">
              <w:t>Cita informācija</w:t>
            </w:r>
          </w:p>
        </w:tc>
        <w:tc>
          <w:tcPr>
            <w:tcW w:w="4707" w:type="dxa"/>
          </w:tcPr>
          <w:p w:rsidR="003E51E7" w:rsidRPr="007755EE" w:rsidRDefault="003E51E7" w:rsidP="00567959">
            <w:pPr>
              <w:pStyle w:val="Bezatstarpm"/>
              <w:jc w:val="both"/>
            </w:pPr>
            <w:r w:rsidRPr="007755EE">
              <w:t xml:space="preserve">Nav </w:t>
            </w:r>
          </w:p>
        </w:tc>
      </w:tr>
    </w:tbl>
    <w:p w:rsidR="003E51E7" w:rsidRDefault="003E51E7" w:rsidP="003E51E7">
      <w:pPr>
        <w:pStyle w:val="Bezatstarpm"/>
        <w:jc w:val="both"/>
      </w:pPr>
    </w:p>
    <w:p w:rsidR="003E51E7" w:rsidRDefault="003E51E7" w:rsidP="003E51E7">
      <w:pPr>
        <w:pStyle w:val="Bezatstarpm"/>
        <w:ind w:firstLine="720"/>
        <w:jc w:val="both"/>
      </w:pPr>
    </w:p>
    <w:p w:rsidR="003E51E7" w:rsidRPr="00A93792" w:rsidRDefault="003E51E7" w:rsidP="00A93792">
      <w:pPr>
        <w:pStyle w:val="Bezatstarpm"/>
        <w:ind w:firstLine="720"/>
        <w:jc w:val="both"/>
        <w:rPr>
          <w:sz w:val="28"/>
        </w:rPr>
      </w:pPr>
    </w:p>
    <w:p w:rsidR="003E51E7" w:rsidRPr="00A93792" w:rsidRDefault="00A93792" w:rsidP="00A93792">
      <w:pPr>
        <w:pStyle w:val="Bezatstarpm"/>
        <w:ind w:firstLine="720"/>
        <w:jc w:val="both"/>
        <w:rPr>
          <w:sz w:val="28"/>
        </w:rPr>
      </w:pPr>
      <w:r>
        <w:rPr>
          <w:sz w:val="28"/>
        </w:rPr>
        <w:t>Zemkopības ministrs</w:t>
      </w:r>
      <w:r>
        <w:rPr>
          <w:sz w:val="28"/>
        </w:rPr>
        <w:tab/>
      </w:r>
      <w:r>
        <w:rPr>
          <w:sz w:val="28"/>
        </w:rPr>
        <w:tab/>
      </w:r>
      <w:r>
        <w:rPr>
          <w:sz w:val="28"/>
        </w:rPr>
        <w:tab/>
      </w:r>
      <w:r>
        <w:rPr>
          <w:sz w:val="28"/>
        </w:rPr>
        <w:tab/>
      </w:r>
      <w:r>
        <w:rPr>
          <w:sz w:val="28"/>
        </w:rPr>
        <w:tab/>
      </w:r>
      <w:r w:rsidR="003E51E7" w:rsidRPr="00A93792">
        <w:rPr>
          <w:sz w:val="28"/>
        </w:rPr>
        <w:tab/>
        <w:t>J</w:t>
      </w:r>
      <w:r w:rsidRPr="00A93792">
        <w:rPr>
          <w:sz w:val="28"/>
        </w:rPr>
        <w:t xml:space="preserve">. </w:t>
      </w:r>
      <w:r w:rsidR="003E51E7" w:rsidRPr="00A93792">
        <w:rPr>
          <w:sz w:val="28"/>
        </w:rPr>
        <w:t>Dūklavs</w:t>
      </w:r>
    </w:p>
    <w:p w:rsidR="00A93792" w:rsidRPr="00A93792" w:rsidRDefault="00A93792" w:rsidP="00A93792">
      <w:pPr>
        <w:pStyle w:val="Bezatstarpm"/>
        <w:ind w:firstLine="720"/>
        <w:jc w:val="both"/>
        <w:rPr>
          <w:sz w:val="28"/>
        </w:rPr>
      </w:pPr>
    </w:p>
    <w:p w:rsidR="00A93792" w:rsidRPr="00A93792" w:rsidRDefault="00A93792" w:rsidP="00A93792">
      <w:pPr>
        <w:pStyle w:val="Bezatstarpm"/>
        <w:ind w:firstLine="720"/>
        <w:jc w:val="both"/>
        <w:rPr>
          <w:sz w:val="28"/>
        </w:rPr>
      </w:pPr>
    </w:p>
    <w:p w:rsidR="00A93792" w:rsidRPr="00A93792" w:rsidRDefault="00A93792" w:rsidP="00A93792">
      <w:pPr>
        <w:pStyle w:val="Bezatstarpm"/>
        <w:ind w:firstLine="720"/>
        <w:jc w:val="both"/>
        <w:rPr>
          <w:sz w:val="28"/>
        </w:rPr>
      </w:pPr>
      <w:r w:rsidRPr="00A93792">
        <w:rPr>
          <w:sz w:val="28"/>
        </w:rPr>
        <w:t xml:space="preserve">Zemkopības ministrijas valsts sekretāra </w:t>
      </w:r>
      <w:proofErr w:type="spellStart"/>
      <w:r w:rsidRPr="00A93792">
        <w:rPr>
          <w:sz w:val="28"/>
        </w:rPr>
        <w:t>p.i</w:t>
      </w:r>
      <w:proofErr w:type="spellEnd"/>
      <w:r w:rsidRPr="00A93792">
        <w:rPr>
          <w:sz w:val="28"/>
        </w:rPr>
        <w:t>.</w:t>
      </w:r>
      <w:r w:rsidRPr="00A93792">
        <w:rPr>
          <w:sz w:val="28"/>
        </w:rPr>
        <w:tab/>
      </w:r>
      <w:r w:rsidRPr="00A93792">
        <w:rPr>
          <w:sz w:val="28"/>
        </w:rPr>
        <w:tab/>
      </w:r>
      <w:r w:rsidRPr="00A93792">
        <w:rPr>
          <w:sz w:val="28"/>
        </w:rPr>
        <w:tab/>
        <w:t>P.R. Krieviņa</w:t>
      </w:r>
    </w:p>
    <w:p w:rsidR="003E51E7" w:rsidRPr="007755EE" w:rsidRDefault="003E51E7" w:rsidP="003E51E7">
      <w:pPr>
        <w:pStyle w:val="Bezatstarpm"/>
        <w:jc w:val="both"/>
      </w:pPr>
    </w:p>
    <w:p w:rsidR="003E51E7" w:rsidRDefault="003E51E7" w:rsidP="003E51E7">
      <w:pPr>
        <w:pStyle w:val="Galvene"/>
        <w:jc w:val="both"/>
        <w:rPr>
          <w:sz w:val="20"/>
          <w:szCs w:val="20"/>
        </w:rPr>
      </w:pPr>
    </w:p>
    <w:p w:rsidR="003E51E7" w:rsidRDefault="003E51E7" w:rsidP="003E51E7">
      <w:pPr>
        <w:pStyle w:val="Galvene"/>
        <w:jc w:val="both"/>
        <w:rPr>
          <w:sz w:val="20"/>
          <w:szCs w:val="20"/>
        </w:rPr>
      </w:pPr>
    </w:p>
    <w:p w:rsidR="003E51E7" w:rsidRDefault="003E51E7" w:rsidP="003E51E7">
      <w:pPr>
        <w:pStyle w:val="Galvene"/>
        <w:jc w:val="both"/>
        <w:rPr>
          <w:sz w:val="20"/>
          <w:szCs w:val="20"/>
        </w:rPr>
      </w:pPr>
    </w:p>
    <w:p w:rsidR="003E51E7" w:rsidRDefault="003E51E7" w:rsidP="003E51E7">
      <w:pPr>
        <w:pStyle w:val="Galvene"/>
        <w:jc w:val="both"/>
        <w:rPr>
          <w:sz w:val="20"/>
          <w:szCs w:val="20"/>
        </w:rPr>
      </w:pPr>
    </w:p>
    <w:p w:rsidR="003E51E7" w:rsidRDefault="003E51E7" w:rsidP="003E51E7">
      <w:pPr>
        <w:pStyle w:val="Galvene"/>
        <w:jc w:val="both"/>
        <w:rPr>
          <w:sz w:val="20"/>
          <w:szCs w:val="20"/>
        </w:rPr>
      </w:pPr>
    </w:p>
    <w:p w:rsidR="003E51E7" w:rsidRPr="00A93792" w:rsidRDefault="00A93792" w:rsidP="003E51E7">
      <w:pPr>
        <w:pStyle w:val="Galvene"/>
        <w:jc w:val="both"/>
        <w:rPr>
          <w:sz w:val="22"/>
          <w:szCs w:val="20"/>
        </w:rPr>
      </w:pPr>
      <w:r>
        <w:rPr>
          <w:sz w:val="22"/>
          <w:szCs w:val="20"/>
        </w:rPr>
        <w:t>Vanaga</w:t>
      </w:r>
      <w:r w:rsidR="003E51E7" w:rsidRPr="00A93792">
        <w:rPr>
          <w:sz w:val="22"/>
          <w:szCs w:val="20"/>
        </w:rPr>
        <w:t xml:space="preserve"> 67027064</w:t>
      </w:r>
    </w:p>
    <w:p w:rsidR="00D942C8" w:rsidRPr="00A93792" w:rsidRDefault="003E51E7" w:rsidP="00A93792">
      <w:pPr>
        <w:pStyle w:val="Galvene"/>
        <w:jc w:val="both"/>
        <w:rPr>
          <w:sz w:val="22"/>
          <w:szCs w:val="20"/>
        </w:rPr>
      </w:pPr>
      <w:r w:rsidRPr="00A93792">
        <w:rPr>
          <w:sz w:val="22"/>
          <w:szCs w:val="20"/>
        </w:rPr>
        <w:t>Sanita.Vanaga@zm.gov.lv</w:t>
      </w:r>
      <w:bookmarkStart w:id="0" w:name="_GoBack"/>
      <w:bookmarkEnd w:id="0"/>
    </w:p>
    <w:sectPr w:rsidR="00D942C8" w:rsidRPr="00A93792" w:rsidSect="00A93792">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CFE" w:rsidRDefault="00570CFE" w:rsidP="00570CFE">
      <w:pPr>
        <w:spacing w:after="0" w:line="240" w:lineRule="auto"/>
      </w:pPr>
      <w:r>
        <w:separator/>
      </w:r>
    </w:p>
  </w:endnote>
  <w:endnote w:type="continuationSeparator" w:id="0">
    <w:p w:rsidR="00570CFE" w:rsidRDefault="00570CFE" w:rsidP="0057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A93792" w:rsidRDefault="00A93792" w:rsidP="00A93792">
    <w:pPr>
      <w:pStyle w:val="Kjene"/>
    </w:pPr>
    <w:r w:rsidRPr="00A93792">
      <w:rPr>
        <w:rFonts w:ascii="Times New Roman" w:eastAsia="Times New Roman" w:hAnsi="Times New Roman" w:cs="Times New Roman"/>
        <w:sz w:val="20"/>
        <w:szCs w:val="20"/>
        <w:lang w:val="lv-LV" w:eastAsia="lv-LV"/>
      </w:rPr>
      <w:t>ZManot_080817_komp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A93792" w:rsidRDefault="00A93792" w:rsidP="00A93792">
    <w:pPr>
      <w:pStyle w:val="Kjene"/>
    </w:pPr>
    <w:r w:rsidRPr="00A93792">
      <w:rPr>
        <w:rFonts w:ascii="Times New Roman" w:eastAsia="Times New Roman" w:hAnsi="Times New Roman" w:cs="Times New Roman"/>
        <w:sz w:val="20"/>
        <w:szCs w:val="20"/>
        <w:lang w:val="lv-LV" w:eastAsia="lv-LV"/>
      </w:rPr>
      <w:t>ZManot_080817_komp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CFE" w:rsidRDefault="00570CFE" w:rsidP="00570CFE">
      <w:pPr>
        <w:spacing w:after="0" w:line="240" w:lineRule="auto"/>
      </w:pPr>
      <w:r>
        <w:separator/>
      </w:r>
    </w:p>
  </w:footnote>
  <w:footnote w:type="continuationSeparator" w:id="0">
    <w:p w:rsidR="00570CFE" w:rsidRDefault="00570CFE" w:rsidP="00570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rsidR="006D68E8" w:rsidRDefault="000C6A87" w:rsidP="0031283A">
        <w:pPr>
          <w:pStyle w:val="Galvene"/>
          <w:jc w:val="center"/>
        </w:pPr>
        <w:r>
          <w:fldChar w:fldCharType="begin"/>
        </w:r>
        <w:r>
          <w:instrText>PAGE   \* MERGEFORMAT</w:instrText>
        </w:r>
        <w:r>
          <w:fldChar w:fldCharType="separate"/>
        </w:r>
        <w:r w:rsidR="00A93792">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E7"/>
    <w:rsid w:val="00023155"/>
    <w:rsid w:val="00027273"/>
    <w:rsid w:val="00030436"/>
    <w:rsid w:val="0003269F"/>
    <w:rsid w:val="00035419"/>
    <w:rsid w:val="000669C5"/>
    <w:rsid w:val="00073666"/>
    <w:rsid w:val="00094499"/>
    <w:rsid w:val="0009789C"/>
    <w:rsid w:val="000C6A87"/>
    <w:rsid w:val="000D09E6"/>
    <w:rsid w:val="000D15C4"/>
    <w:rsid w:val="000D31E1"/>
    <w:rsid w:val="000E09F8"/>
    <w:rsid w:val="000E11AA"/>
    <w:rsid w:val="000E2697"/>
    <w:rsid w:val="00100735"/>
    <w:rsid w:val="001348A7"/>
    <w:rsid w:val="0013676A"/>
    <w:rsid w:val="00137FB5"/>
    <w:rsid w:val="001619B1"/>
    <w:rsid w:val="00162D48"/>
    <w:rsid w:val="0019620F"/>
    <w:rsid w:val="001D2B4F"/>
    <w:rsid w:val="001D49A5"/>
    <w:rsid w:val="001D5CD2"/>
    <w:rsid w:val="001E47AC"/>
    <w:rsid w:val="001F118C"/>
    <w:rsid w:val="001F1FAC"/>
    <w:rsid w:val="00204158"/>
    <w:rsid w:val="00207E09"/>
    <w:rsid w:val="00224F44"/>
    <w:rsid w:val="0022579A"/>
    <w:rsid w:val="00247597"/>
    <w:rsid w:val="00253307"/>
    <w:rsid w:val="0025660A"/>
    <w:rsid w:val="00267E00"/>
    <w:rsid w:val="00280B04"/>
    <w:rsid w:val="002846F1"/>
    <w:rsid w:val="002B1A6C"/>
    <w:rsid w:val="002E1258"/>
    <w:rsid w:val="00325EF9"/>
    <w:rsid w:val="003301E1"/>
    <w:rsid w:val="003667BF"/>
    <w:rsid w:val="00384DD0"/>
    <w:rsid w:val="003B0766"/>
    <w:rsid w:val="003B16F6"/>
    <w:rsid w:val="003E51E7"/>
    <w:rsid w:val="003F1573"/>
    <w:rsid w:val="003F6838"/>
    <w:rsid w:val="004215A9"/>
    <w:rsid w:val="004470DA"/>
    <w:rsid w:val="0045286D"/>
    <w:rsid w:val="004650DB"/>
    <w:rsid w:val="00484966"/>
    <w:rsid w:val="0048618D"/>
    <w:rsid w:val="004A615A"/>
    <w:rsid w:val="004B4A0E"/>
    <w:rsid w:val="004C08A9"/>
    <w:rsid w:val="004C296D"/>
    <w:rsid w:val="004C757B"/>
    <w:rsid w:val="004D37BB"/>
    <w:rsid w:val="004F7416"/>
    <w:rsid w:val="00520801"/>
    <w:rsid w:val="005530A0"/>
    <w:rsid w:val="0056437F"/>
    <w:rsid w:val="00570CFE"/>
    <w:rsid w:val="005A35A1"/>
    <w:rsid w:val="005B7576"/>
    <w:rsid w:val="005C6ED6"/>
    <w:rsid w:val="005E151B"/>
    <w:rsid w:val="00607476"/>
    <w:rsid w:val="006130A5"/>
    <w:rsid w:val="006347FD"/>
    <w:rsid w:val="00641AF5"/>
    <w:rsid w:val="006436F4"/>
    <w:rsid w:val="00650720"/>
    <w:rsid w:val="00662AC4"/>
    <w:rsid w:val="006707A5"/>
    <w:rsid w:val="006B697C"/>
    <w:rsid w:val="006F1627"/>
    <w:rsid w:val="007126D1"/>
    <w:rsid w:val="00715EE7"/>
    <w:rsid w:val="00734F99"/>
    <w:rsid w:val="007427D8"/>
    <w:rsid w:val="007541FA"/>
    <w:rsid w:val="00773C57"/>
    <w:rsid w:val="007766EE"/>
    <w:rsid w:val="007824CA"/>
    <w:rsid w:val="007B26BE"/>
    <w:rsid w:val="007D5ADC"/>
    <w:rsid w:val="007F3052"/>
    <w:rsid w:val="008049BE"/>
    <w:rsid w:val="008215B5"/>
    <w:rsid w:val="00822FD0"/>
    <w:rsid w:val="00825721"/>
    <w:rsid w:val="00832703"/>
    <w:rsid w:val="00834DC9"/>
    <w:rsid w:val="00850E21"/>
    <w:rsid w:val="00897BF1"/>
    <w:rsid w:val="008A2895"/>
    <w:rsid w:val="008A576D"/>
    <w:rsid w:val="008B3F93"/>
    <w:rsid w:val="008C1C00"/>
    <w:rsid w:val="008C5DEA"/>
    <w:rsid w:val="008D56DC"/>
    <w:rsid w:val="008D7C40"/>
    <w:rsid w:val="008E5888"/>
    <w:rsid w:val="00960102"/>
    <w:rsid w:val="00973EEC"/>
    <w:rsid w:val="009A0DDC"/>
    <w:rsid w:val="009A451A"/>
    <w:rsid w:val="009B23E3"/>
    <w:rsid w:val="009C4A5D"/>
    <w:rsid w:val="009D601B"/>
    <w:rsid w:val="009E137B"/>
    <w:rsid w:val="009E7886"/>
    <w:rsid w:val="009F5C99"/>
    <w:rsid w:val="00A11FE4"/>
    <w:rsid w:val="00A33A4D"/>
    <w:rsid w:val="00A469F0"/>
    <w:rsid w:val="00A47F13"/>
    <w:rsid w:val="00A60A6C"/>
    <w:rsid w:val="00A8241F"/>
    <w:rsid w:val="00A93792"/>
    <w:rsid w:val="00AB4B3D"/>
    <w:rsid w:val="00AB6522"/>
    <w:rsid w:val="00AC61EB"/>
    <w:rsid w:val="00AD773E"/>
    <w:rsid w:val="00AE36EF"/>
    <w:rsid w:val="00B136C9"/>
    <w:rsid w:val="00B17D83"/>
    <w:rsid w:val="00B2555B"/>
    <w:rsid w:val="00B56735"/>
    <w:rsid w:val="00B57DB1"/>
    <w:rsid w:val="00B61CA0"/>
    <w:rsid w:val="00B679F8"/>
    <w:rsid w:val="00B75C17"/>
    <w:rsid w:val="00B77C0D"/>
    <w:rsid w:val="00B809F4"/>
    <w:rsid w:val="00B83665"/>
    <w:rsid w:val="00B92CED"/>
    <w:rsid w:val="00BB314E"/>
    <w:rsid w:val="00BB5BAD"/>
    <w:rsid w:val="00BC55FF"/>
    <w:rsid w:val="00BD0EEE"/>
    <w:rsid w:val="00BD5536"/>
    <w:rsid w:val="00BF11D0"/>
    <w:rsid w:val="00C00B22"/>
    <w:rsid w:val="00C108F4"/>
    <w:rsid w:val="00C14CF8"/>
    <w:rsid w:val="00C15CF1"/>
    <w:rsid w:val="00C25C9E"/>
    <w:rsid w:val="00C35ABB"/>
    <w:rsid w:val="00C42310"/>
    <w:rsid w:val="00C44C38"/>
    <w:rsid w:val="00C52380"/>
    <w:rsid w:val="00C809C5"/>
    <w:rsid w:val="00C87EED"/>
    <w:rsid w:val="00C970E8"/>
    <w:rsid w:val="00C97847"/>
    <w:rsid w:val="00CB0156"/>
    <w:rsid w:val="00CC2F8C"/>
    <w:rsid w:val="00CD1620"/>
    <w:rsid w:val="00CE48B5"/>
    <w:rsid w:val="00D0193C"/>
    <w:rsid w:val="00D026BC"/>
    <w:rsid w:val="00D03206"/>
    <w:rsid w:val="00D10A6A"/>
    <w:rsid w:val="00D14A14"/>
    <w:rsid w:val="00D205D0"/>
    <w:rsid w:val="00D27469"/>
    <w:rsid w:val="00D42794"/>
    <w:rsid w:val="00D569C9"/>
    <w:rsid w:val="00D72ADB"/>
    <w:rsid w:val="00D942C8"/>
    <w:rsid w:val="00D95043"/>
    <w:rsid w:val="00D95646"/>
    <w:rsid w:val="00DA0317"/>
    <w:rsid w:val="00DA58D6"/>
    <w:rsid w:val="00DB1BF5"/>
    <w:rsid w:val="00DB57E1"/>
    <w:rsid w:val="00DC429A"/>
    <w:rsid w:val="00DE587F"/>
    <w:rsid w:val="00DE6762"/>
    <w:rsid w:val="00DF20D4"/>
    <w:rsid w:val="00DF5E99"/>
    <w:rsid w:val="00E0175D"/>
    <w:rsid w:val="00E052DC"/>
    <w:rsid w:val="00E24C5F"/>
    <w:rsid w:val="00E33300"/>
    <w:rsid w:val="00E33F15"/>
    <w:rsid w:val="00E5175E"/>
    <w:rsid w:val="00E813D5"/>
    <w:rsid w:val="00EA0EAF"/>
    <w:rsid w:val="00EB5B17"/>
    <w:rsid w:val="00EC6E98"/>
    <w:rsid w:val="00EE53E4"/>
    <w:rsid w:val="00EE636A"/>
    <w:rsid w:val="00EE7330"/>
    <w:rsid w:val="00EF31B7"/>
    <w:rsid w:val="00EF50FE"/>
    <w:rsid w:val="00F5544A"/>
    <w:rsid w:val="00F62951"/>
    <w:rsid w:val="00F63A13"/>
    <w:rsid w:val="00F7154B"/>
    <w:rsid w:val="00F7604A"/>
    <w:rsid w:val="00F768D1"/>
    <w:rsid w:val="00F81750"/>
    <w:rsid w:val="00F82998"/>
    <w:rsid w:val="00F9118A"/>
    <w:rsid w:val="00FB26DF"/>
    <w:rsid w:val="00FC4EA7"/>
    <w:rsid w:val="00FC78AF"/>
    <w:rsid w:val="00FE2A9E"/>
    <w:rsid w:val="00FF4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01680-64E3-4116-9891-CFA3E1E3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51E7"/>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3E5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3E51E7"/>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E51E7"/>
    <w:pPr>
      <w:tabs>
        <w:tab w:val="center" w:pos="4513"/>
        <w:tab w:val="right" w:pos="9026"/>
      </w:tabs>
      <w:spacing w:after="0" w:line="240" w:lineRule="auto"/>
    </w:pPr>
    <w:rPr>
      <w:rFonts w:ascii="Times New Roman" w:eastAsia="Times New Roman" w:hAnsi="Times New Roman" w:cs="Times New Roman"/>
      <w:sz w:val="24"/>
      <w:szCs w:val="24"/>
      <w:lang w:val="lv-LV" w:eastAsia="lv-LV"/>
    </w:rPr>
  </w:style>
  <w:style w:type="character" w:customStyle="1" w:styleId="GalveneRakstz">
    <w:name w:val="Galvene Rakstz."/>
    <w:basedOn w:val="Noklusjumarindkopasfonts"/>
    <w:link w:val="Galvene"/>
    <w:uiPriority w:val="99"/>
    <w:rsid w:val="003E51E7"/>
    <w:rPr>
      <w:rFonts w:ascii="Times New Roman" w:eastAsia="Times New Roman" w:hAnsi="Times New Roman" w:cs="Times New Roman"/>
      <w:sz w:val="24"/>
      <w:szCs w:val="24"/>
      <w:lang w:eastAsia="lv-LV"/>
    </w:rPr>
  </w:style>
  <w:style w:type="character" w:styleId="Hipersaite">
    <w:name w:val="Hyperlink"/>
    <w:basedOn w:val="Noklusjumarindkopasfonts"/>
    <w:unhideWhenUsed/>
    <w:rsid w:val="003E51E7"/>
    <w:rPr>
      <w:color w:val="0000FF"/>
      <w:u w:val="single"/>
    </w:rPr>
  </w:style>
  <w:style w:type="paragraph" w:customStyle="1" w:styleId="naiskr">
    <w:name w:val="naiskr"/>
    <w:basedOn w:val="Parasts"/>
    <w:rsid w:val="003E51E7"/>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Izclums">
    <w:name w:val="Emphasis"/>
    <w:uiPriority w:val="20"/>
    <w:qFormat/>
    <w:rsid w:val="003E51E7"/>
    <w:rPr>
      <w:rFonts w:cs="Times New Roman"/>
      <w:i/>
      <w:iCs/>
    </w:rPr>
  </w:style>
  <w:style w:type="paragraph" w:customStyle="1" w:styleId="naisnod">
    <w:name w:val="naisnod"/>
    <w:basedOn w:val="Parasts"/>
    <w:rsid w:val="003E51E7"/>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f">
    <w:name w:val="naisf"/>
    <w:basedOn w:val="Parasts"/>
    <w:rsid w:val="003E51E7"/>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unhideWhenUsed/>
    <w:rsid w:val="00570CF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70CFE"/>
    <w:rPr>
      <w:lang w:val="en-US"/>
    </w:rPr>
  </w:style>
  <w:style w:type="character" w:styleId="Izmantotahipersaite">
    <w:name w:val="FollowedHyperlink"/>
    <w:basedOn w:val="Noklusjumarindkopasfonts"/>
    <w:uiPriority w:val="99"/>
    <w:semiHidden/>
    <w:unhideWhenUsed/>
    <w:rsid w:val="00B809F4"/>
    <w:rPr>
      <w:color w:val="954F72" w:themeColor="followedHyperlink"/>
      <w:u w:val="single"/>
    </w:rPr>
  </w:style>
  <w:style w:type="paragraph" w:styleId="Balonteksts">
    <w:name w:val="Balloon Text"/>
    <w:basedOn w:val="Parasts"/>
    <w:link w:val="BalontekstsRakstz"/>
    <w:uiPriority w:val="99"/>
    <w:semiHidden/>
    <w:unhideWhenUsed/>
    <w:rsid w:val="00641AF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41AF5"/>
    <w:rPr>
      <w:rFonts w:ascii="Segoe UI" w:hAnsi="Segoe UI" w:cs="Segoe UI"/>
      <w:sz w:val="18"/>
      <w:szCs w:val="18"/>
      <w:lang w:val="en-US"/>
    </w:rPr>
  </w:style>
  <w:style w:type="paragraph" w:styleId="Prskatjums">
    <w:name w:val="Revision"/>
    <w:hidden/>
    <w:uiPriority w:val="99"/>
    <w:semiHidden/>
    <w:rsid w:val="00E5175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2895</Words>
  <Characters>1651</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Zemkopibas Ministrija</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Sanita Vanaga</dc:creator>
  <cp:keywords/>
  <dc:description>Vanaga 67027363_x000d_
Sanita.Vanaga@zm.gov.lv</dc:description>
  <cp:lastModifiedBy>Sanita Žagare</cp:lastModifiedBy>
  <cp:revision>3</cp:revision>
  <dcterms:created xsi:type="dcterms:W3CDTF">2017-08-08T12:50:00Z</dcterms:created>
  <dcterms:modified xsi:type="dcterms:W3CDTF">2017-08-09T06:09:00Z</dcterms:modified>
</cp:coreProperties>
</file>