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19E2E" w14:textId="77777777" w:rsidR="00856079" w:rsidRPr="00DC3DB5" w:rsidRDefault="009F5C21" w:rsidP="00856079">
      <w:pPr>
        <w:keepNext/>
        <w:jc w:val="center"/>
        <w:outlineLvl w:val="1"/>
        <w:rPr>
          <w:bCs/>
          <w:iCs/>
          <w:sz w:val="28"/>
        </w:rPr>
      </w:pPr>
      <w:bookmarkStart w:id="0" w:name="OLE_LINK6"/>
      <w:bookmarkStart w:id="1" w:name="OLE_LINK7"/>
      <w:r w:rsidRPr="00DC3DB5">
        <w:rPr>
          <w:bCs/>
          <w:iCs/>
          <w:sz w:val="28"/>
        </w:rPr>
        <w:t xml:space="preserve">Ministru </w:t>
      </w:r>
      <w:r w:rsidR="00856079" w:rsidRPr="00DC3DB5">
        <w:rPr>
          <w:bCs/>
          <w:iCs/>
          <w:sz w:val="28"/>
        </w:rPr>
        <w:t xml:space="preserve">kabineta noteikumu projekta </w:t>
      </w:r>
    </w:p>
    <w:p w14:paraId="09C19E2F" w14:textId="77777777" w:rsidR="00856079" w:rsidRPr="00DC3DB5" w:rsidRDefault="000F3C86" w:rsidP="003A3D6B">
      <w:pPr>
        <w:pStyle w:val="BodyTextIndent2"/>
        <w:spacing w:after="0" w:line="240" w:lineRule="auto"/>
        <w:ind w:left="0"/>
        <w:jc w:val="center"/>
        <w:rPr>
          <w:b/>
          <w:sz w:val="28"/>
          <w:lang w:val="lv-LV"/>
        </w:rPr>
      </w:pPr>
      <w:r w:rsidRPr="00DC3DB5">
        <w:rPr>
          <w:b/>
          <w:bCs/>
          <w:color w:val="000000"/>
          <w:sz w:val="28"/>
          <w:lang w:val="lv-LV"/>
        </w:rPr>
        <w:t>“</w:t>
      </w:r>
      <w:r w:rsidR="0040492C" w:rsidRPr="00DC3DB5">
        <w:rPr>
          <w:b/>
          <w:sz w:val="28"/>
          <w:lang w:val="lv-LV"/>
        </w:rPr>
        <w:t>Valsts un Eiropas Savienības atbalsta piešķiršanas, administrēšanas un uzraudzības kārtība augļu, dārzeņu un piena piegādei izglītības iestādēm</w:t>
      </w:r>
      <w:r w:rsidRPr="00DC3DB5">
        <w:rPr>
          <w:b/>
          <w:bCs/>
          <w:color w:val="000000"/>
          <w:sz w:val="28"/>
          <w:lang w:val="lv-LV"/>
        </w:rPr>
        <w:t>”</w:t>
      </w:r>
    </w:p>
    <w:p w14:paraId="09C19E30" w14:textId="77777777" w:rsidR="00856079" w:rsidRPr="00DC3DB5" w:rsidRDefault="00856079" w:rsidP="00953E8D">
      <w:pPr>
        <w:jc w:val="center"/>
        <w:rPr>
          <w:sz w:val="28"/>
          <w:lang w:eastAsia="en-US"/>
        </w:rPr>
      </w:pPr>
      <w:r w:rsidRPr="00DC3DB5">
        <w:rPr>
          <w:sz w:val="28"/>
          <w:lang w:eastAsia="en-US"/>
        </w:rPr>
        <w:t>sākotnējās ietekmes novērtējuma ziņojums (anotācija</w:t>
      </w:r>
      <w:bookmarkEnd w:id="0"/>
      <w:bookmarkEnd w:id="1"/>
      <w:r w:rsidRPr="00DC3DB5">
        <w:rPr>
          <w:sz w:val="28"/>
          <w:lang w:eastAsia="en-US"/>
        </w:rPr>
        <w:t>)</w:t>
      </w:r>
    </w:p>
    <w:p w14:paraId="09C19E31" w14:textId="77777777" w:rsidR="00856079" w:rsidRDefault="00856079" w:rsidP="006D033F">
      <w:pPr>
        <w:pStyle w:val="Footer"/>
        <w:jc w:val="center"/>
        <w:rPr>
          <w:b/>
          <w:bCs/>
          <w:color w:val="000000"/>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18"/>
        <w:gridCol w:w="1706"/>
        <w:gridCol w:w="6931"/>
      </w:tblGrid>
      <w:tr w:rsidR="0030341E" w:rsidRPr="004C094F" w14:paraId="09C19E33" w14:textId="77777777">
        <w:tc>
          <w:tcPr>
            <w:tcW w:w="0" w:type="auto"/>
            <w:gridSpan w:val="3"/>
            <w:tcBorders>
              <w:top w:val="single" w:sz="6" w:space="0" w:color="auto"/>
              <w:left w:val="single" w:sz="6" w:space="0" w:color="auto"/>
              <w:bottom w:val="outset" w:sz="6" w:space="0" w:color="000000"/>
              <w:right w:val="single" w:sz="6" w:space="0" w:color="auto"/>
            </w:tcBorders>
            <w:vAlign w:val="center"/>
          </w:tcPr>
          <w:p w14:paraId="09C19E32" w14:textId="77777777" w:rsidR="0030341E" w:rsidRPr="004C094F" w:rsidRDefault="0030341E" w:rsidP="0030341E">
            <w:pPr>
              <w:jc w:val="center"/>
              <w:rPr>
                <w:b/>
                <w:bCs/>
                <w:color w:val="000000"/>
              </w:rPr>
            </w:pPr>
            <w:r w:rsidRPr="004C094F">
              <w:rPr>
                <w:b/>
                <w:bCs/>
                <w:color w:val="000000"/>
              </w:rPr>
              <w:t>I. Tiesību akta projekta izstrādes nepieciešamība</w:t>
            </w:r>
          </w:p>
        </w:tc>
      </w:tr>
      <w:tr w:rsidR="0030341E" w:rsidRPr="004C094F" w14:paraId="09C19E37" w14:textId="77777777" w:rsidTr="00534E4D">
        <w:tc>
          <w:tcPr>
            <w:tcW w:w="231" w:type="pct"/>
            <w:tcBorders>
              <w:top w:val="outset" w:sz="6" w:space="0" w:color="000000"/>
              <w:left w:val="outset" w:sz="6" w:space="0" w:color="000000"/>
              <w:bottom w:val="outset" w:sz="6" w:space="0" w:color="000000"/>
              <w:right w:val="outset" w:sz="6" w:space="0" w:color="000000"/>
            </w:tcBorders>
          </w:tcPr>
          <w:p w14:paraId="09C19E34" w14:textId="77777777" w:rsidR="0030341E" w:rsidRPr="004C094F" w:rsidRDefault="0030341E" w:rsidP="0030341E">
            <w:pPr>
              <w:rPr>
                <w:color w:val="000000"/>
              </w:rPr>
            </w:pPr>
            <w:r w:rsidRPr="004C094F">
              <w:rPr>
                <w:color w:val="000000"/>
              </w:rPr>
              <w:t>1.</w:t>
            </w:r>
          </w:p>
        </w:tc>
        <w:tc>
          <w:tcPr>
            <w:tcW w:w="942" w:type="pct"/>
            <w:tcBorders>
              <w:top w:val="outset" w:sz="6" w:space="0" w:color="000000"/>
              <w:left w:val="outset" w:sz="6" w:space="0" w:color="000000"/>
              <w:bottom w:val="outset" w:sz="6" w:space="0" w:color="000000"/>
              <w:right w:val="outset" w:sz="6" w:space="0" w:color="000000"/>
            </w:tcBorders>
          </w:tcPr>
          <w:p w14:paraId="09C19E35" w14:textId="77777777" w:rsidR="0030341E" w:rsidRPr="004C094F" w:rsidRDefault="0030341E" w:rsidP="0030341E">
            <w:pPr>
              <w:rPr>
                <w:color w:val="000000"/>
              </w:rPr>
            </w:pPr>
            <w:r w:rsidRPr="004C094F">
              <w:rPr>
                <w:color w:val="000000"/>
              </w:rPr>
              <w:t>Pamatojums</w:t>
            </w:r>
          </w:p>
        </w:tc>
        <w:tc>
          <w:tcPr>
            <w:tcW w:w="3827" w:type="pct"/>
            <w:tcBorders>
              <w:top w:val="outset" w:sz="6" w:space="0" w:color="000000"/>
              <w:left w:val="outset" w:sz="6" w:space="0" w:color="000000"/>
              <w:bottom w:val="outset" w:sz="6" w:space="0" w:color="000000"/>
              <w:right w:val="outset" w:sz="6" w:space="0" w:color="000000"/>
            </w:tcBorders>
          </w:tcPr>
          <w:p w14:paraId="09C19E36" w14:textId="77777777" w:rsidR="00CD1961" w:rsidRPr="004C094F" w:rsidRDefault="00C13A48" w:rsidP="006A4114">
            <w:pPr>
              <w:jc w:val="both"/>
              <w:rPr>
                <w:color w:val="000000"/>
              </w:rPr>
            </w:pPr>
            <w:r w:rsidRPr="00C13A48">
              <w:rPr>
                <w:color w:val="000000"/>
              </w:rPr>
              <w:t xml:space="preserve">Noteikumu projekts sagatavots atbilstoši </w:t>
            </w:r>
            <w:r w:rsidR="006A4114" w:rsidRPr="006A4114">
              <w:rPr>
                <w:color w:val="000000"/>
              </w:rPr>
              <w:t>Lauksaimniecības</w:t>
            </w:r>
            <w:r w:rsidR="006A4114">
              <w:rPr>
                <w:color w:val="000000"/>
              </w:rPr>
              <w:t xml:space="preserve"> </w:t>
            </w:r>
            <w:r w:rsidR="006A4114" w:rsidRPr="006A4114">
              <w:rPr>
                <w:color w:val="000000"/>
              </w:rPr>
              <w:t>un lauku attīstības likuma 5. panta ceturt</w:t>
            </w:r>
            <w:r w:rsidR="006A4114">
              <w:rPr>
                <w:color w:val="000000"/>
              </w:rPr>
              <w:t>ajai</w:t>
            </w:r>
            <w:r w:rsidR="006A4114" w:rsidRPr="006A4114">
              <w:rPr>
                <w:color w:val="000000"/>
              </w:rPr>
              <w:t xml:space="preserve"> un septīt</w:t>
            </w:r>
            <w:r w:rsidR="006A4114">
              <w:rPr>
                <w:color w:val="000000"/>
              </w:rPr>
              <w:t>ajai</w:t>
            </w:r>
            <w:r w:rsidR="006A4114" w:rsidRPr="006A4114">
              <w:rPr>
                <w:color w:val="000000"/>
              </w:rPr>
              <w:t xml:space="preserve"> daļ</w:t>
            </w:r>
            <w:r w:rsidR="006A4114">
              <w:rPr>
                <w:color w:val="000000"/>
              </w:rPr>
              <w:t>ai</w:t>
            </w:r>
          </w:p>
        </w:tc>
      </w:tr>
      <w:tr w:rsidR="0040492C" w:rsidRPr="004C094F" w14:paraId="09C19E8A" w14:textId="77777777" w:rsidTr="005467FD">
        <w:tc>
          <w:tcPr>
            <w:tcW w:w="231" w:type="pct"/>
            <w:tcBorders>
              <w:top w:val="outset" w:sz="6" w:space="0" w:color="000000"/>
              <w:left w:val="outset" w:sz="6" w:space="0" w:color="000000"/>
              <w:bottom w:val="outset" w:sz="6" w:space="0" w:color="000000"/>
              <w:right w:val="outset" w:sz="6" w:space="0" w:color="000000"/>
            </w:tcBorders>
          </w:tcPr>
          <w:p w14:paraId="09C19E38" w14:textId="77777777" w:rsidR="0040492C" w:rsidRPr="004C094F" w:rsidRDefault="0040492C" w:rsidP="0040492C">
            <w:pPr>
              <w:rPr>
                <w:color w:val="000000"/>
              </w:rPr>
            </w:pPr>
            <w:r w:rsidRPr="004C094F">
              <w:rPr>
                <w:color w:val="000000"/>
              </w:rPr>
              <w:t>2.</w:t>
            </w:r>
          </w:p>
        </w:tc>
        <w:tc>
          <w:tcPr>
            <w:tcW w:w="942" w:type="pct"/>
            <w:tcBorders>
              <w:top w:val="outset" w:sz="6" w:space="0" w:color="000000"/>
              <w:left w:val="outset" w:sz="6" w:space="0" w:color="000000"/>
              <w:bottom w:val="outset" w:sz="6" w:space="0" w:color="000000"/>
              <w:right w:val="outset" w:sz="6" w:space="0" w:color="000000"/>
            </w:tcBorders>
          </w:tcPr>
          <w:p w14:paraId="09C19E39" w14:textId="77777777" w:rsidR="0040492C" w:rsidRDefault="0040492C" w:rsidP="0040492C">
            <w:pPr>
              <w:rPr>
                <w:color w:val="000000"/>
              </w:rPr>
            </w:pPr>
            <w:r w:rsidRPr="004C094F">
              <w:rPr>
                <w:color w:val="000000"/>
              </w:rPr>
              <w:t>Pašreizējā situācija un problēmas, kuru risināšanai tiesību akta projekts izstrādāts, tiesiskā regulējuma mērķis un būtība</w:t>
            </w:r>
          </w:p>
          <w:p w14:paraId="09C19E3A" w14:textId="77777777" w:rsidR="0040492C" w:rsidRPr="00424D38" w:rsidRDefault="0040492C" w:rsidP="0040492C"/>
          <w:p w14:paraId="09C19E3B" w14:textId="77777777" w:rsidR="0040492C" w:rsidRPr="00424D38" w:rsidRDefault="0040492C" w:rsidP="0040492C"/>
          <w:p w14:paraId="09C19E3C" w14:textId="77777777" w:rsidR="0040492C" w:rsidRPr="00424D38" w:rsidRDefault="0040492C" w:rsidP="0040492C"/>
          <w:p w14:paraId="09C19E3D" w14:textId="77777777" w:rsidR="0040492C" w:rsidRPr="00424D38" w:rsidRDefault="0040492C" w:rsidP="0040492C"/>
          <w:p w14:paraId="09C19E3E" w14:textId="77777777" w:rsidR="0040492C" w:rsidRPr="00424D38" w:rsidRDefault="0040492C" w:rsidP="0040492C"/>
          <w:p w14:paraId="09C19E3F" w14:textId="77777777" w:rsidR="0040492C" w:rsidRPr="00424D38" w:rsidRDefault="0040492C" w:rsidP="0040492C"/>
          <w:p w14:paraId="09C19E40" w14:textId="77777777" w:rsidR="0040492C" w:rsidRPr="00424D38" w:rsidRDefault="0040492C" w:rsidP="0040492C"/>
          <w:p w14:paraId="09C19E41" w14:textId="77777777" w:rsidR="0040492C" w:rsidRPr="00424D38" w:rsidRDefault="0040492C" w:rsidP="0040492C"/>
          <w:p w14:paraId="09C19E42" w14:textId="77777777" w:rsidR="0040492C" w:rsidRPr="00424D38" w:rsidRDefault="0040492C" w:rsidP="0040492C"/>
          <w:p w14:paraId="09C19E43" w14:textId="77777777" w:rsidR="0040492C" w:rsidRPr="00424D38" w:rsidRDefault="0040492C" w:rsidP="0040492C"/>
          <w:p w14:paraId="09C19E44" w14:textId="77777777" w:rsidR="0040492C" w:rsidRPr="00424D38" w:rsidRDefault="0040492C" w:rsidP="0040492C"/>
          <w:p w14:paraId="09C19E45" w14:textId="77777777" w:rsidR="0040492C" w:rsidRPr="00424D38" w:rsidRDefault="0040492C" w:rsidP="0040492C"/>
          <w:p w14:paraId="09C19E46" w14:textId="77777777" w:rsidR="0040492C" w:rsidRPr="00424D38" w:rsidRDefault="0040492C" w:rsidP="0040492C"/>
          <w:p w14:paraId="09C19E47" w14:textId="77777777" w:rsidR="0040492C" w:rsidRPr="00424D38" w:rsidRDefault="0040492C" w:rsidP="0040492C"/>
          <w:p w14:paraId="09C19E48" w14:textId="77777777" w:rsidR="0040492C" w:rsidRPr="00424D38" w:rsidRDefault="0040492C" w:rsidP="0040492C"/>
          <w:p w14:paraId="09C19E49" w14:textId="77777777" w:rsidR="0040492C" w:rsidRPr="00424D38" w:rsidRDefault="0040492C" w:rsidP="0040492C"/>
          <w:p w14:paraId="09C19E4A" w14:textId="77777777" w:rsidR="0040492C" w:rsidRPr="00424D38" w:rsidRDefault="0040492C" w:rsidP="0040492C"/>
          <w:p w14:paraId="09C19E4B" w14:textId="77777777" w:rsidR="0040492C" w:rsidRPr="00424D38" w:rsidRDefault="0040492C" w:rsidP="0040492C"/>
          <w:p w14:paraId="09C19E4C" w14:textId="77777777" w:rsidR="0040492C" w:rsidRPr="00424D38" w:rsidRDefault="0040492C" w:rsidP="0040492C"/>
          <w:p w14:paraId="09C19E4D" w14:textId="77777777" w:rsidR="0040492C" w:rsidRPr="00424D38" w:rsidRDefault="0040492C" w:rsidP="0040492C"/>
          <w:p w14:paraId="09C19E4E" w14:textId="77777777" w:rsidR="0040492C" w:rsidRPr="00424D38" w:rsidRDefault="0040492C" w:rsidP="0040492C"/>
          <w:p w14:paraId="09C19E4F" w14:textId="77777777" w:rsidR="0040492C" w:rsidRPr="00424D38" w:rsidRDefault="0040492C" w:rsidP="0040492C"/>
          <w:p w14:paraId="09C19E50" w14:textId="77777777" w:rsidR="0040492C" w:rsidRPr="00424D38" w:rsidRDefault="0040492C" w:rsidP="0040492C"/>
          <w:p w14:paraId="09C19E51" w14:textId="77777777" w:rsidR="0040492C" w:rsidRPr="00424D38" w:rsidRDefault="0040492C" w:rsidP="0040492C"/>
          <w:p w14:paraId="09C19E52" w14:textId="77777777" w:rsidR="0040492C" w:rsidRPr="00424D38" w:rsidRDefault="0040492C" w:rsidP="0040492C"/>
          <w:p w14:paraId="09C19E53" w14:textId="77777777" w:rsidR="0040492C" w:rsidRPr="00424D38" w:rsidRDefault="0040492C" w:rsidP="0040492C"/>
          <w:p w14:paraId="09C19E54" w14:textId="77777777" w:rsidR="0040492C" w:rsidRPr="00424D38" w:rsidRDefault="0040492C" w:rsidP="0040492C"/>
          <w:p w14:paraId="09C19E55" w14:textId="77777777" w:rsidR="0040492C" w:rsidRPr="00424D38" w:rsidRDefault="0040492C" w:rsidP="0040492C"/>
          <w:p w14:paraId="09C19E56" w14:textId="77777777" w:rsidR="0040492C" w:rsidRPr="00424D38" w:rsidRDefault="0040492C" w:rsidP="0040492C"/>
        </w:tc>
        <w:tc>
          <w:tcPr>
            <w:tcW w:w="3827" w:type="pct"/>
            <w:tcBorders>
              <w:top w:val="outset" w:sz="6" w:space="0" w:color="000000"/>
              <w:left w:val="outset" w:sz="6" w:space="0" w:color="000000"/>
              <w:bottom w:val="outset" w:sz="6" w:space="0" w:color="000000"/>
              <w:right w:val="outset" w:sz="6" w:space="0" w:color="000000"/>
            </w:tcBorders>
          </w:tcPr>
          <w:p w14:paraId="09C19E57" w14:textId="35DD4AEA" w:rsidR="0040492C" w:rsidRDefault="0040492C" w:rsidP="0040492C">
            <w:pPr>
              <w:pStyle w:val="ListParagraph"/>
              <w:ind w:left="60" w:right="142"/>
              <w:jc w:val="both"/>
            </w:pPr>
            <w:r>
              <w:t xml:space="preserve">Patlaban Eiropas </w:t>
            </w:r>
            <w:r w:rsidRPr="00E22736">
              <w:t xml:space="preserve">Savienības </w:t>
            </w:r>
            <w:r w:rsidR="00F97225" w:rsidRPr="00E22736">
              <w:t>(turpmāk – ES)</w:t>
            </w:r>
            <w:r w:rsidR="00F97225">
              <w:t xml:space="preserve"> </w:t>
            </w:r>
            <w:r>
              <w:t>atbalsta programmas izglītības iestāžu apgādei ar augļiem un dārzeņiem un pienu Latvijā tiek ieviestas ar šādiem normatīviem aktiem:</w:t>
            </w:r>
          </w:p>
          <w:p w14:paraId="09C19E58" w14:textId="77777777" w:rsidR="0040492C" w:rsidRDefault="0040492C" w:rsidP="0040492C">
            <w:pPr>
              <w:pStyle w:val="ListParagraph"/>
              <w:numPr>
                <w:ilvl w:val="0"/>
                <w:numId w:val="34"/>
              </w:numPr>
              <w:ind w:right="142"/>
              <w:jc w:val="both"/>
            </w:pPr>
            <w:r w:rsidRPr="00B26C95">
              <w:t>Ministru kabineta 2015. gada 8. septembra noteikum</w:t>
            </w:r>
            <w:r>
              <w:t>iem</w:t>
            </w:r>
            <w:r w:rsidRPr="00B26C95">
              <w:t xml:space="preserve"> Nr. 519 “Kārtība, kādā piešķir, administrē un uzrauga valsts un Eiropas Savienības atbalstu augļu un dārzeņu piegādei skolēniem vispārējās izglītības iestādēs”</w:t>
            </w:r>
            <w:r>
              <w:t xml:space="preserve"> (turpmāk – noteikumi Nr. 519), kuros noteikta atbalsta piešķiršanas kārtība tā saucamajā programmā “Augļi skolai”;</w:t>
            </w:r>
          </w:p>
          <w:p w14:paraId="09C19E59" w14:textId="77777777" w:rsidR="0040492C" w:rsidRDefault="0040492C" w:rsidP="0040492C">
            <w:pPr>
              <w:pStyle w:val="ListParagraph"/>
              <w:numPr>
                <w:ilvl w:val="0"/>
                <w:numId w:val="34"/>
              </w:numPr>
              <w:ind w:right="142"/>
              <w:jc w:val="both"/>
            </w:pPr>
            <w:r w:rsidRPr="00B26C95">
              <w:t>Ministru kabineta 2015. gada 8. septembra noteikum</w:t>
            </w:r>
            <w:r>
              <w:t>iem</w:t>
            </w:r>
            <w:r w:rsidRPr="00B26C95">
              <w:t xml:space="preserve"> Nr. 521 “Valsts un Eiropas Savienības atbalsta piešķiršanas, administrēšanas un uzraudzības kārtība piena produktu piegādei izglītojamiem vispārējās izglītības iestādēs”</w:t>
            </w:r>
            <w:r>
              <w:t xml:space="preserve"> (turpmāk – noteikumi Nr. 521), kuros noteikta atbalsta piešķiršanas kārtība tā saucamajā programmā “Skolas piens”.</w:t>
            </w:r>
          </w:p>
          <w:p w14:paraId="09C19E5A" w14:textId="77777777" w:rsidR="0040492C" w:rsidRDefault="0040492C" w:rsidP="0040492C">
            <w:pPr>
              <w:pStyle w:val="ListParagraph"/>
              <w:ind w:right="142"/>
              <w:jc w:val="both"/>
            </w:pPr>
          </w:p>
          <w:p w14:paraId="09C19E5B" w14:textId="7ACBF3A9" w:rsidR="0040492C" w:rsidRDefault="0040492C" w:rsidP="0040492C">
            <w:pPr>
              <w:pStyle w:val="ListParagraph"/>
              <w:ind w:left="0" w:right="142"/>
              <w:jc w:val="both"/>
            </w:pPr>
            <w:r>
              <w:t xml:space="preserve">2016. un 2017. gadā </w:t>
            </w:r>
            <w:r w:rsidRPr="00081BE7">
              <w:t>ES ir pieņemti šādi normatīvie akti, ar kuriem tiek grozīti līdzšinējie atbalsta</w:t>
            </w:r>
            <w:r>
              <w:t xml:space="preserve"> programmu nosacījumi un izveidots tiesiskais ietvars jaunai atbalsta shēmai </w:t>
            </w:r>
            <w:proofErr w:type="gramStart"/>
            <w:r>
              <w:t>par augļu un dārzeņu</w:t>
            </w:r>
            <w:proofErr w:type="gramEnd"/>
            <w:r>
              <w:t>, banānu un piena piegādi izglītības iestādēm (turpmāk – atbalsta programma vai skolu apgādes programma):</w:t>
            </w:r>
          </w:p>
          <w:p w14:paraId="09C19E5C" w14:textId="77777777" w:rsidR="0040492C" w:rsidRDefault="0040492C" w:rsidP="0040492C">
            <w:pPr>
              <w:pStyle w:val="ListParagraph"/>
              <w:numPr>
                <w:ilvl w:val="0"/>
                <w:numId w:val="35"/>
              </w:numPr>
              <w:ind w:right="142"/>
              <w:jc w:val="both"/>
            </w:pPr>
            <w:r w:rsidRPr="00B26C95">
              <w:t xml:space="preserve">Eiropas Parlamenta un Padomes 2016. gada 11. maija </w:t>
            </w:r>
            <w:r>
              <w:t>R</w:t>
            </w:r>
            <w:r w:rsidRPr="00B26C95">
              <w:t>egul</w:t>
            </w:r>
            <w:r>
              <w:t>a</w:t>
            </w:r>
            <w:r w:rsidRPr="00B26C95">
              <w:t xml:space="preserve"> (ES) 2016/791, </w:t>
            </w:r>
            <w:proofErr w:type="gramStart"/>
            <w:r w:rsidRPr="00B26C95">
              <w:t>ar kuru groza Regulas Nr. 1308/2013</w:t>
            </w:r>
            <w:proofErr w:type="gramEnd"/>
            <w:r w:rsidRPr="00B26C95">
              <w:t xml:space="preserve"> un (ES) Nr. 1306/2013 attiecībā uz atbalsta shēmu par augļu un dārzeņu, banānu un piena piegādi izglītības iestādēm (turpmāk – Regula</w:t>
            </w:r>
            <w:r>
              <w:t> </w:t>
            </w:r>
            <w:r w:rsidRPr="00B26C95">
              <w:t>2016/791)</w:t>
            </w:r>
            <w:r>
              <w:t>;</w:t>
            </w:r>
          </w:p>
          <w:p w14:paraId="09C19E5D" w14:textId="77777777" w:rsidR="0040492C" w:rsidRDefault="0040492C" w:rsidP="0040492C">
            <w:pPr>
              <w:pStyle w:val="ListParagraph"/>
              <w:numPr>
                <w:ilvl w:val="0"/>
                <w:numId w:val="35"/>
              </w:numPr>
              <w:ind w:right="142"/>
              <w:jc w:val="both"/>
            </w:pPr>
            <w:r w:rsidRPr="00B26C95">
              <w:t xml:space="preserve">Padomes 2016. gada 11. aprīļa </w:t>
            </w:r>
            <w:r>
              <w:t>R</w:t>
            </w:r>
            <w:r w:rsidRPr="00B26C95">
              <w:t>egul</w:t>
            </w:r>
            <w:r>
              <w:t>a</w:t>
            </w:r>
            <w:r w:rsidRPr="00B26C95">
              <w:t xml:space="preserve"> (ES) 2016/795, ar ko groza Regulu Nr. 1370/2013 par konkrēta atbalsta un kompensāciju noteikšanas pasākumiem saistībā ar lauksaimniecības produktu tirgu kopīgo organizāciju (turpmāk – Regula 2016/795)</w:t>
            </w:r>
            <w:r>
              <w:t>;</w:t>
            </w:r>
          </w:p>
          <w:p w14:paraId="09C19E5E" w14:textId="66F215C0" w:rsidR="0040492C" w:rsidRDefault="0040492C" w:rsidP="0040492C">
            <w:pPr>
              <w:pStyle w:val="ListParagraph"/>
              <w:numPr>
                <w:ilvl w:val="0"/>
                <w:numId w:val="35"/>
              </w:numPr>
              <w:ind w:right="142"/>
              <w:jc w:val="both"/>
            </w:pPr>
            <w:r w:rsidRPr="00B26C95">
              <w:t>Komisijas 201</w:t>
            </w:r>
            <w:r w:rsidR="000F0A22" w:rsidRPr="000F0A22">
              <w:rPr>
                <w:b/>
              </w:rPr>
              <w:t>6</w:t>
            </w:r>
            <w:r w:rsidRPr="00B26C95">
              <w:t xml:space="preserve">. gada 3. novembra </w:t>
            </w:r>
            <w:r>
              <w:t>Ī</w:t>
            </w:r>
            <w:r w:rsidRPr="00B26C95">
              <w:t>stenošanas regul</w:t>
            </w:r>
            <w:r>
              <w:t>a</w:t>
            </w:r>
            <w:r w:rsidRPr="00B26C95">
              <w:t xml:space="preserve"> (ES) 2017/39 par to, kā Eiropas Parlamenta un Padomes regulu (ES) Nr. 1308/2013 piemērot attiecībā uz Savienības atbalstu izglītības iestāžu apgādei ar augļiem un dārzeņiem, banāniem un pienu (turpmāk – Regula 2017/39)</w:t>
            </w:r>
            <w:r>
              <w:t>;</w:t>
            </w:r>
          </w:p>
          <w:p w14:paraId="09C19E5F" w14:textId="16F1A145" w:rsidR="0040492C" w:rsidRDefault="0040492C" w:rsidP="0040492C">
            <w:pPr>
              <w:pStyle w:val="ListParagraph"/>
              <w:numPr>
                <w:ilvl w:val="0"/>
                <w:numId w:val="35"/>
              </w:numPr>
              <w:ind w:right="142"/>
              <w:jc w:val="both"/>
            </w:pPr>
            <w:r w:rsidRPr="00B26C95">
              <w:t>Komisijas 201</w:t>
            </w:r>
            <w:r w:rsidR="000F0A22" w:rsidRPr="000F0A22">
              <w:rPr>
                <w:b/>
              </w:rPr>
              <w:t>6</w:t>
            </w:r>
            <w:r w:rsidRPr="00B26C95">
              <w:t xml:space="preserve">. gada 3. novembra </w:t>
            </w:r>
            <w:r>
              <w:t>D</w:t>
            </w:r>
            <w:r w:rsidRPr="00B26C95">
              <w:t>eleģēt</w:t>
            </w:r>
            <w:r>
              <w:t>ā</w:t>
            </w:r>
            <w:r w:rsidRPr="00B26C95">
              <w:t xml:space="preserve"> regul</w:t>
            </w:r>
            <w:r>
              <w:t>a</w:t>
            </w:r>
            <w:r w:rsidRPr="00B26C95">
              <w:t xml:space="preserve"> (ES) 2017/40 ar ko Eiropas Parlamenta un Padomes regulu (ES) Nr. 1308/2013 papildina attiecībā uz Savienības atbalstu izglītības iestāžu apgādei ar augļiem un dārzeņiem, banāniem un pienu un groza Komisijas Deleģēto regulu (ES) Nr. 907/2014 </w:t>
            </w:r>
            <w:proofErr w:type="gramStart"/>
            <w:r w:rsidRPr="00B26C95">
              <w:t>(</w:t>
            </w:r>
            <w:proofErr w:type="gramEnd"/>
            <w:r w:rsidRPr="00B26C95">
              <w:t>turpmāk – Regula</w:t>
            </w:r>
            <w:r>
              <w:t> </w:t>
            </w:r>
            <w:r w:rsidRPr="00B26C95">
              <w:t>2017/40)</w:t>
            </w:r>
            <w:r>
              <w:t>.</w:t>
            </w:r>
          </w:p>
          <w:p w14:paraId="09C19E60" w14:textId="77777777" w:rsidR="0040492C" w:rsidRDefault="0040492C" w:rsidP="0040492C">
            <w:pPr>
              <w:pStyle w:val="ListParagraph"/>
              <w:ind w:right="142"/>
              <w:jc w:val="both"/>
            </w:pPr>
          </w:p>
          <w:p w14:paraId="09C19E61" w14:textId="3818903A" w:rsidR="0040492C" w:rsidRDefault="0040492C" w:rsidP="0040492C">
            <w:pPr>
              <w:pStyle w:val="ListParagraph"/>
              <w:ind w:left="0" w:right="142"/>
              <w:jc w:val="both"/>
            </w:pPr>
            <w:r>
              <w:lastRenderedPageBreak/>
              <w:t>Saskaņā ar Regulas 2016/791 3. panta otro daļu un Regulas 2016/795</w:t>
            </w:r>
            <w:r w:rsidR="00F02396">
              <w:t xml:space="preserve"> </w:t>
            </w:r>
            <w:r>
              <w:t>3. panta otro daļu jaunie atbalsta programmu nosacījumi stāsies spēkā no 2017. gada 1. augusta. Regula 2017/39, ievērojot tās 14. panta otro daļu, un Regula Nr. 2017/40, ievērojot tās 5. panta otro daļu, tiks piemērota 2017./2018. mācību gad</w:t>
            </w:r>
            <w:r w:rsidR="00081BE7">
              <w:t>ā</w:t>
            </w:r>
            <w:r>
              <w:t xml:space="preserve">, jo </w:t>
            </w:r>
            <w:proofErr w:type="gramStart"/>
            <w:r>
              <w:t>abi normatīvie akti</w:t>
            </w:r>
            <w:proofErr w:type="gramEnd"/>
            <w:r>
              <w:t xml:space="preserve"> paredz nosacījumus attiecībā uz ES finansējuma sadali starp dalībvalstīm, atbalsta programmas stratēģijas izstrādi un citiem aspektiem, un tam ir nepieciešama iepriekšēja sagatavošana un pasākumi pirms 2017. gada 1. augusta.</w:t>
            </w:r>
          </w:p>
          <w:p w14:paraId="09C19E62" w14:textId="77777777" w:rsidR="0040492C" w:rsidRDefault="0040492C" w:rsidP="0040492C">
            <w:pPr>
              <w:pStyle w:val="ListParagraph"/>
              <w:ind w:left="0" w:right="142"/>
              <w:jc w:val="both"/>
            </w:pPr>
          </w:p>
          <w:p w14:paraId="09C19E63" w14:textId="5BAAEC77" w:rsidR="0040492C" w:rsidRDefault="0040492C" w:rsidP="0040492C">
            <w:pPr>
              <w:pStyle w:val="ListParagraph"/>
              <w:ind w:left="0" w:right="142"/>
              <w:jc w:val="both"/>
            </w:pPr>
            <w:r>
              <w:t xml:space="preserve">Eiropas Komisija (turpmāk – EK) atbalsta nosacījumus skolu apgādei ar augļiem, dārzeņiem un piena produktiem ir </w:t>
            </w:r>
            <w:r w:rsidRPr="00E22736">
              <w:t xml:space="preserve">mainījusi pēc </w:t>
            </w:r>
            <w:r w:rsidR="00B252D8" w:rsidRPr="00E22736">
              <w:t xml:space="preserve">tam, kad </w:t>
            </w:r>
            <w:r w:rsidR="00081BE7" w:rsidRPr="00081BE7">
              <w:t>2014.–2015. gadā rūpīgi izvērtēj</w:t>
            </w:r>
            <w:r w:rsidR="00B252D8" w:rsidRPr="00E22736">
              <w:t xml:space="preserve">a </w:t>
            </w:r>
            <w:proofErr w:type="gramStart"/>
            <w:r w:rsidR="00AB23C3" w:rsidRPr="00E22736">
              <w:t>ab</w:t>
            </w:r>
            <w:r w:rsidR="00081BE7">
              <w:t>as</w:t>
            </w:r>
            <w:r w:rsidR="00AB23C3" w:rsidRPr="00E22736">
              <w:t xml:space="preserve"> līdzšinēj</w:t>
            </w:r>
            <w:r w:rsidR="00081BE7">
              <w:t>ās</w:t>
            </w:r>
            <w:r w:rsidR="00AB23C3" w:rsidRPr="00E22736">
              <w:t xml:space="preserve"> programm</w:t>
            </w:r>
            <w:r w:rsidR="00081BE7">
              <w:t>as</w:t>
            </w:r>
            <w:proofErr w:type="gramEnd"/>
            <w:r w:rsidRPr="00E22736">
              <w:t xml:space="preserve"> “Skolas piens”</w:t>
            </w:r>
            <w:r w:rsidRPr="002750C3">
              <w:rPr>
                <w:b/>
              </w:rPr>
              <w:t xml:space="preserve"> </w:t>
            </w:r>
            <w:r w:rsidRPr="00E22736">
              <w:t>un “Augļi skolai”,</w:t>
            </w:r>
            <w:r>
              <w:t xml:space="preserve"> lai palielinātu programmas efektivitāti gan budžeta izlietojumā, gan programmas mērķu sasniegšanā. </w:t>
            </w:r>
          </w:p>
          <w:p w14:paraId="09C19E64" w14:textId="5530839D" w:rsidR="0040492C" w:rsidRDefault="0040492C" w:rsidP="0040492C">
            <w:pPr>
              <w:pStyle w:val="ListParagraph"/>
              <w:ind w:left="0" w:right="142"/>
              <w:jc w:val="both"/>
            </w:pPr>
            <w:r>
              <w:t xml:space="preserve">Tādējādi jaunajā skolu apgādes programmā atšķirībā no līdzšinējām programmām “Skolas piens” un “Augļi skolai” </w:t>
            </w:r>
            <w:r w:rsidR="00B252D8" w:rsidRPr="00E22736">
              <w:t>EK ir ieviesusi</w:t>
            </w:r>
            <w:r w:rsidR="00B252D8">
              <w:t xml:space="preserve"> </w:t>
            </w:r>
            <w:r>
              <w:t>vairākas izmaiņas.</w:t>
            </w:r>
          </w:p>
          <w:p w14:paraId="09C19E65" w14:textId="405C4630" w:rsidR="0040492C" w:rsidRDefault="0040492C" w:rsidP="0040492C">
            <w:pPr>
              <w:pStyle w:val="ListParagraph"/>
              <w:numPr>
                <w:ilvl w:val="0"/>
                <w:numId w:val="30"/>
              </w:numPr>
              <w:ind w:right="142" w:hanging="594"/>
              <w:jc w:val="both"/>
            </w:pPr>
            <w:r>
              <w:t>Līdzšinējās atsevišķās atbalsta programmas “Skolas piens” un “Augļi skolai” tiek apvienotas vienā atbalsta progra</w:t>
            </w:r>
            <w:r w:rsidR="00081BE7">
              <w:t>mmā ar vienotu tiesisko ietvaru un</w:t>
            </w:r>
            <w:r>
              <w:t xml:space="preserve"> vienotiem atbalsta piešķiršanas, administrēšanas, uzraudzības un kontroles pamatnosacījumiem, lai tostarp:</w:t>
            </w:r>
          </w:p>
          <w:p w14:paraId="09C19E66" w14:textId="77777777" w:rsidR="0040492C" w:rsidRDefault="0040492C" w:rsidP="0040492C">
            <w:pPr>
              <w:pStyle w:val="ListParagraph"/>
              <w:numPr>
                <w:ilvl w:val="1"/>
                <w:numId w:val="30"/>
              </w:numPr>
              <w:ind w:right="142" w:hanging="594"/>
              <w:jc w:val="both"/>
            </w:pPr>
            <w:r>
              <w:t xml:space="preserve">vienkāršotu administrēšanu, atjaunotu sabiedrības saikni ar lauksaimniecību, uzlabotu cīņu pret pārtikas izšķērdēšanu u.tml.; </w:t>
            </w:r>
          </w:p>
          <w:p w14:paraId="09C19E67" w14:textId="25938620" w:rsidR="0040492C" w:rsidRDefault="00081BE7" w:rsidP="00081BE7">
            <w:pPr>
              <w:pStyle w:val="ListParagraph"/>
              <w:numPr>
                <w:ilvl w:val="1"/>
                <w:numId w:val="30"/>
              </w:numPr>
              <w:ind w:right="142"/>
              <w:jc w:val="both"/>
            </w:pPr>
            <w:r w:rsidRPr="00081BE7">
              <w:t xml:space="preserve">uzsvērtu izglītojošu un informatīvu pasākumu </w:t>
            </w:r>
            <w:r w:rsidR="0040492C">
              <w:t xml:space="preserve">(par veselīgu uzturu, lauksaimniecību un pārtikas ražošanu, reģionam raksturīgiem produktiem u.tml.) nozīmi iepriekšminēto mērķu sasniegšanā. </w:t>
            </w:r>
          </w:p>
          <w:p w14:paraId="09C19E68" w14:textId="77777777" w:rsidR="0040492C" w:rsidRDefault="0040492C" w:rsidP="0040492C">
            <w:pPr>
              <w:pStyle w:val="ListParagraph"/>
              <w:numPr>
                <w:ilvl w:val="0"/>
                <w:numId w:val="30"/>
              </w:numPr>
              <w:ind w:right="142" w:hanging="594"/>
              <w:jc w:val="both"/>
            </w:pPr>
            <w:r>
              <w:t>Katram produkta veidam (grupai) – augļiem (dārzeņiem) un pienam – tiek saglabātas EK noteiktas atsevišķas finanšu piešķīruma aploksnes. Vienlaikus atbalsta programmas tiesiskais ietvars dalībvalstīm dod iespēju:</w:t>
            </w:r>
          </w:p>
          <w:p w14:paraId="09C19E69" w14:textId="77777777" w:rsidR="0040492C" w:rsidRDefault="0040492C" w:rsidP="0040492C">
            <w:pPr>
              <w:pStyle w:val="ListParagraph"/>
              <w:numPr>
                <w:ilvl w:val="1"/>
                <w:numId w:val="30"/>
              </w:numPr>
              <w:ind w:right="142" w:hanging="594"/>
              <w:jc w:val="both"/>
            </w:pPr>
            <w:r>
              <w:t>pirms mācību gada sākuma veikt pārdali starp abām aploksnēm atkarībā no izvirzītajām prioritātēm un vajadzībām;</w:t>
            </w:r>
          </w:p>
          <w:p w14:paraId="09C19E6A" w14:textId="77777777" w:rsidR="0040492C" w:rsidRDefault="0040492C" w:rsidP="0040492C">
            <w:pPr>
              <w:pStyle w:val="ListParagraph"/>
              <w:numPr>
                <w:ilvl w:val="1"/>
                <w:numId w:val="30"/>
              </w:numPr>
              <w:ind w:right="142" w:hanging="594"/>
              <w:jc w:val="both"/>
            </w:pPr>
            <w:r>
              <w:t>papildināt finansējumu no valsts budžeta, nenosakot šāda papildinājuma griestus.</w:t>
            </w:r>
          </w:p>
          <w:p w14:paraId="09C19E6B" w14:textId="77777777" w:rsidR="0040492C" w:rsidRDefault="0040492C" w:rsidP="0040492C">
            <w:pPr>
              <w:pStyle w:val="ListParagraph"/>
              <w:numPr>
                <w:ilvl w:val="0"/>
                <w:numId w:val="30"/>
              </w:numPr>
              <w:ind w:right="142" w:hanging="594"/>
              <w:jc w:val="both"/>
            </w:pPr>
            <w:r>
              <w:t>EK dalībvalstu indikatīvās ES atbalsta finanšu piešķīrumu aploksnes mācību gadā katram produkta veidam nosaka pēc šādiem kritērijiem:</w:t>
            </w:r>
          </w:p>
          <w:p w14:paraId="09C19E6C" w14:textId="095A9655" w:rsidR="0040492C" w:rsidRDefault="0040492C" w:rsidP="0040492C">
            <w:pPr>
              <w:pStyle w:val="ListParagraph"/>
              <w:numPr>
                <w:ilvl w:val="1"/>
                <w:numId w:val="30"/>
              </w:numPr>
              <w:ind w:right="142" w:hanging="594"/>
              <w:jc w:val="both"/>
            </w:pPr>
            <w:r>
              <w:t>6–10 gadu vecu bērnu skait</w:t>
            </w:r>
            <w:r w:rsidR="009A19F5">
              <w:t>a</w:t>
            </w:r>
            <w:r>
              <w:t xml:space="preserve"> dalībvalstī; </w:t>
            </w:r>
          </w:p>
          <w:p w14:paraId="09C19E6D" w14:textId="53869922" w:rsidR="0040492C" w:rsidRDefault="0040492C" w:rsidP="0040492C">
            <w:pPr>
              <w:pStyle w:val="ListParagraph"/>
              <w:numPr>
                <w:ilvl w:val="1"/>
                <w:numId w:val="30"/>
              </w:numPr>
              <w:ind w:right="142" w:hanging="594"/>
              <w:jc w:val="both"/>
            </w:pPr>
            <w:r>
              <w:t>reģiona attīstības līme</w:t>
            </w:r>
            <w:r w:rsidR="009A19F5">
              <w:t>ņa</w:t>
            </w:r>
            <w:r>
              <w:t xml:space="preserve"> un vēsturisk</w:t>
            </w:r>
            <w:r w:rsidR="009A19F5">
              <w:t>ā</w:t>
            </w:r>
            <w:r>
              <w:t xml:space="preserve"> ES atbalsta izlietojum</w:t>
            </w:r>
            <w:r w:rsidR="009A19F5">
              <w:t>a</w:t>
            </w:r>
            <w:r>
              <w:t xml:space="preserve"> iepriekšējos mācību gados (tikai pienam). </w:t>
            </w:r>
          </w:p>
          <w:p w14:paraId="09C19E6E" w14:textId="77777777" w:rsidR="0040492C" w:rsidRDefault="0040492C" w:rsidP="0040492C">
            <w:pPr>
              <w:pStyle w:val="ListParagraph"/>
              <w:numPr>
                <w:ilvl w:val="0"/>
                <w:numId w:val="30"/>
              </w:numPr>
              <w:ind w:right="142" w:hanging="594"/>
              <w:jc w:val="both"/>
            </w:pPr>
            <w:r>
              <w:t xml:space="preserve">Dalībvalsts līdz 31. janvārim katru gadu pieprasa nepieciešamo finanšu apmēru (var pieprasīt mazāku vai lielāku nekā indikatīvais). </w:t>
            </w:r>
          </w:p>
          <w:p w14:paraId="09C19E6F" w14:textId="77777777" w:rsidR="0040492C" w:rsidRDefault="0040492C" w:rsidP="0040492C">
            <w:pPr>
              <w:pStyle w:val="ListParagraph"/>
              <w:numPr>
                <w:ilvl w:val="0"/>
                <w:numId w:val="30"/>
              </w:numPr>
              <w:ind w:right="142"/>
              <w:jc w:val="both"/>
            </w:pPr>
            <w:r>
              <w:t xml:space="preserve">EK nosaka galīgo piešķīruma apmēru katram mācību gadam, ievērojot dalībvalstu pieprasījumus un, ja iespējams, </w:t>
            </w:r>
            <w:r>
              <w:lastRenderedPageBreak/>
              <w:t xml:space="preserve">nepieprasītos indikatīvos piešķīrumus pārdalot starp dalībvalstīm, kas pieprasījušas lielāku finansējumu par tām noteiktais indikatīvo finansējumu. </w:t>
            </w:r>
          </w:p>
          <w:p w14:paraId="09C19E70" w14:textId="77777777" w:rsidR="0040492C" w:rsidRDefault="0040492C" w:rsidP="0040492C">
            <w:pPr>
              <w:pStyle w:val="ListParagraph"/>
              <w:numPr>
                <w:ilvl w:val="0"/>
                <w:numId w:val="30"/>
              </w:numPr>
              <w:ind w:right="142"/>
              <w:jc w:val="both"/>
            </w:pPr>
            <w:r>
              <w:t>Dalībvalstīm no noteiktā galīgā finansējuma jānosaka:</w:t>
            </w:r>
          </w:p>
          <w:p w14:paraId="09C19E71" w14:textId="77777777" w:rsidR="0040492C" w:rsidRDefault="0040492C" w:rsidP="0040492C">
            <w:pPr>
              <w:pStyle w:val="ListParagraph"/>
              <w:numPr>
                <w:ilvl w:val="1"/>
                <w:numId w:val="30"/>
              </w:numPr>
              <w:ind w:right="142"/>
              <w:jc w:val="both"/>
            </w:pPr>
            <w:r>
              <w:t xml:space="preserve">papildu izglītojošiem pasākumiem katru mācību gadu novirzītais atbalsta apmērs, kas saskaņā ar Regulas Nr. 1370/2013 5. panta 1. punktu nevar pārsniegt 15% no katram produkta veidam noteiktā galīgā piešķīruma. </w:t>
            </w:r>
          </w:p>
          <w:p w14:paraId="09C19E72" w14:textId="48FEF4F1" w:rsidR="0040492C" w:rsidRDefault="009A19F5" w:rsidP="0040492C">
            <w:pPr>
              <w:pStyle w:val="ListParagraph"/>
              <w:numPr>
                <w:ilvl w:val="1"/>
                <w:numId w:val="30"/>
              </w:numPr>
              <w:ind w:right="142"/>
              <w:jc w:val="both"/>
            </w:pPr>
            <w:r>
              <w:t>s</w:t>
            </w:r>
            <w:r w:rsidR="0040492C">
              <w:t xml:space="preserve">aistītajām izmaksām, </w:t>
            </w:r>
            <w:r>
              <w:t>tostarp</w:t>
            </w:r>
            <w:r w:rsidR="0040492C">
              <w:t xml:space="preserve"> atbalsta programmas novērtēšanas un publicitātes pasākumiem novirzītais atbalsta apmērs, kas saskaņā ar Regulas 2016/795 1.</w:t>
            </w:r>
            <w:r>
              <w:t> </w:t>
            </w:r>
            <w:r w:rsidR="0040492C">
              <w:t>panta 1. punktā izteikto Regulas 1370/2013 5. panta 2. punktu nevar pārsniegt 10% no katram produkta veidam noteiktā galīgā piešķīruma apmēra. Izvērtēšana jāveic vienu reizi sešos gados;</w:t>
            </w:r>
          </w:p>
          <w:p w14:paraId="09C19E73" w14:textId="5679A1A8" w:rsidR="0040492C" w:rsidRDefault="009A19F5" w:rsidP="0040492C">
            <w:pPr>
              <w:pStyle w:val="ListParagraph"/>
              <w:numPr>
                <w:ilvl w:val="1"/>
                <w:numId w:val="30"/>
              </w:numPr>
              <w:ind w:right="142"/>
              <w:jc w:val="both"/>
            </w:pPr>
            <w:proofErr w:type="spellStart"/>
            <w:r>
              <w:t>a</w:t>
            </w:r>
            <w:r w:rsidR="0040492C">
              <w:t>tbalsttiesīgie</w:t>
            </w:r>
            <w:proofErr w:type="spellEnd"/>
            <w:r w:rsidR="0040492C">
              <w:t xml:space="preserve"> papildu izglītojošie un publicitātes pasākumi un darbības un personas, kas tos īsteno vai to nodrošina. </w:t>
            </w:r>
          </w:p>
          <w:p w14:paraId="09C19E74" w14:textId="145D5B42" w:rsidR="0040492C" w:rsidRDefault="0040492C" w:rsidP="0040492C">
            <w:pPr>
              <w:pStyle w:val="ListParagraph"/>
              <w:numPr>
                <w:ilvl w:val="0"/>
                <w:numId w:val="30"/>
              </w:numPr>
              <w:ind w:right="142"/>
              <w:jc w:val="both"/>
            </w:pPr>
            <w:r>
              <w:t xml:space="preserve">Dalībvalstīm no pieejamā finansējuma (ES galīgais piešķīrums </w:t>
            </w:r>
            <w:r w:rsidR="00F4517C">
              <w:t>un</w:t>
            </w:r>
            <w:r>
              <w:t xml:space="preserve"> valsts līdzfinansējums, ja tāds piešķirts) jānosaka:</w:t>
            </w:r>
          </w:p>
          <w:p w14:paraId="09C19E75" w14:textId="77777777" w:rsidR="0040492C" w:rsidRDefault="0040492C" w:rsidP="0040492C">
            <w:pPr>
              <w:pStyle w:val="ListParagraph"/>
              <w:numPr>
                <w:ilvl w:val="1"/>
                <w:numId w:val="30"/>
              </w:numPr>
              <w:ind w:right="142"/>
              <w:jc w:val="both"/>
            </w:pPr>
            <w:r>
              <w:t xml:space="preserve">atbalsta mērķauditorija (dalībvalstij ir brīva izvēle veidot atšķirīgus nosacījumus katram produkta veidam); </w:t>
            </w:r>
          </w:p>
          <w:p w14:paraId="09C19E76" w14:textId="77777777" w:rsidR="0040492C" w:rsidRDefault="0040492C" w:rsidP="0040492C">
            <w:pPr>
              <w:pStyle w:val="ListParagraph"/>
              <w:numPr>
                <w:ilvl w:val="1"/>
                <w:numId w:val="30"/>
              </w:numPr>
              <w:ind w:right="142"/>
              <w:jc w:val="both"/>
            </w:pPr>
            <w:proofErr w:type="spellStart"/>
            <w:r>
              <w:t>atbalsttiesīgie</w:t>
            </w:r>
            <w:proofErr w:type="spellEnd"/>
            <w:r>
              <w:t xml:space="preserve"> produkti; </w:t>
            </w:r>
          </w:p>
          <w:p w14:paraId="09C19E77" w14:textId="77777777" w:rsidR="0040492C" w:rsidRDefault="0040492C" w:rsidP="0040492C">
            <w:pPr>
              <w:pStyle w:val="ListParagraph"/>
              <w:numPr>
                <w:ilvl w:val="1"/>
                <w:numId w:val="30"/>
              </w:numPr>
              <w:ind w:right="142"/>
              <w:jc w:val="both"/>
            </w:pPr>
            <w:r>
              <w:t>atbalsta nosacījumi – likmes, porcijas apmērs, izdales periods, izdales biežums, atbalsta pieprasīšanas un atskaišu kārtība, forma u.c. (Dalībvalstij ir brīva izvēle veidot atšķirīgus nosacījumus katram produkta veidam.)</w:t>
            </w:r>
          </w:p>
          <w:p w14:paraId="09C19E78" w14:textId="77777777" w:rsidR="0040492C" w:rsidRDefault="0040492C" w:rsidP="0040492C">
            <w:pPr>
              <w:pStyle w:val="ListParagraph"/>
              <w:ind w:left="0" w:right="142"/>
              <w:jc w:val="both"/>
            </w:pPr>
          </w:p>
          <w:p w14:paraId="09C19E79" w14:textId="77777777" w:rsidR="0040492C" w:rsidRDefault="0040492C" w:rsidP="0040492C">
            <w:pPr>
              <w:pStyle w:val="ListParagraph"/>
              <w:ind w:left="0" w:right="142"/>
              <w:jc w:val="both"/>
            </w:pPr>
            <w:r>
              <w:t xml:space="preserve">Tā kā iepriekšminētie ES normatīvie akti paredz vairākas būtiskas izmaiņas atšķirībā no iepriekšējā regulējuma programmās “Skolas piens” un “Augļi skolai” un arī plašāku rīcības brīvību dalībvalstij, ir pamatoti izdot jaunu nacionālo normatīvo aktu, kas aizstās noteikumus Nr. 519 un noteikumus Nr. 521. </w:t>
            </w:r>
          </w:p>
          <w:p w14:paraId="09C19E7A" w14:textId="77777777" w:rsidR="0040492C" w:rsidRDefault="0040492C" w:rsidP="0040492C">
            <w:pPr>
              <w:pStyle w:val="ListParagraph"/>
              <w:ind w:left="0" w:right="142"/>
              <w:jc w:val="both"/>
            </w:pPr>
          </w:p>
          <w:p w14:paraId="09C19E7B" w14:textId="77777777" w:rsidR="0040492C" w:rsidRDefault="0040492C" w:rsidP="0040492C">
            <w:pPr>
              <w:pStyle w:val="ListParagraph"/>
              <w:ind w:left="0" w:right="142"/>
              <w:jc w:val="both"/>
            </w:pPr>
            <w:r>
              <w:t>Tādējādi noteikumu projektā ietvertais tiesiskais regulējums nosaka (normu atbilstības ES normatīvo aktu prasībām novērtējums un informācija par izmantotajām dalībvalstu rīcības brīvībām sniegta anotācijas V sadaļas 1. tabulā):</w:t>
            </w:r>
          </w:p>
          <w:p w14:paraId="09C19E7C" w14:textId="77777777" w:rsidR="0040492C" w:rsidRDefault="0040492C" w:rsidP="0040492C">
            <w:pPr>
              <w:pStyle w:val="ListParagraph"/>
              <w:numPr>
                <w:ilvl w:val="0"/>
                <w:numId w:val="31"/>
              </w:numPr>
              <w:ind w:right="142"/>
              <w:jc w:val="both"/>
            </w:pPr>
            <w:r>
              <w:t>atbalsta piešķiršanas, administrēšanas un uzraudzības iestādi un kompetento iestādi;</w:t>
            </w:r>
          </w:p>
          <w:p w14:paraId="09C19E7D" w14:textId="77777777" w:rsidR="0040492C" w:rsidRDefault="0040492C" w:rsidP="0040492C">
            <w:pPr>
              <w:pStyle w:val="ListParagraph"/>
              <w:numPr>
                <w:ilvl w:val="0"/>
                <w:numId w:val="31"/>
              </w:numPr>
              <w:ind w:right="142"/>
              <w:jc w:val="both"/>
            </w:pPr>
            <w:proofErr w:type="spellStart"/>
            <w:r>
              <w:t>atbalsttiesīgos</w:t>
            </w:r>
            <w:proofErr w:type="spellEnd"/>
            <w:r>
              <w:t xml:space="preserve"> produktus un tiem piemērojamās prasības, kā arī kārtību, nodrošina informāciju par šo produktu ražotāju interesi piedāvāt savus produktus atbalsta programmā; </w:t>
            </w:r>
          </w:p>
          <w:p w14:paraId="09C19E7E" w14:textId="77777777" w:rsidR="0040492C" w:rsidRDefault="0040492C" w:rsidP="0040492C">
            <w:pPr>
              <w:pStyle w:val="ListParagraph"/>
              <w:numPr>
                <w:ilvl w:val="0"/>
                <w:numId w:val="31"/>
              </w:numPr>
              <w:ind w:right="142"/>
              <w:jc w:val="both"/>
            </w:pPr>
            <w:r>
              <w:t>atbalsta pretendentu veidus, pretendentu apstiprināšanas kārtību, kārtību, kādā atbalsta pretendenti piesakās dalībai atbalsta programmā;</w:t>
            </w:r>
          </w:p>
          <w:p w14:paraId="09C19E7F" w14:textId="77777777" w:rsidR="0040492C" w:rsidRDefault="0040492C" w:rsidP="0040492C">
            <w:pPr>
              <w:pStyle w:val="ListParagraph"/>
              <w:numPr>
                <w:ilvl w:val="0"/>
                <w:numId w:val="31"/>
              </w:numPr>
              <w:ind w:right="142"/>
              <w:jc w:val="both"/>
            </w:pPr>
            <w:r>
              <w:t>kārtību, kā nodrošina informāciju par atbalsta programmā apstiprinātiem atbalsta saņēmējiem un iesaistītajām izglītības iestādēm;</w:t>
            </w:r>
          </w:p>
          <w:p w14:paraId="09C19E80" w14:textId="77777777" w:rsidR="0040492C" w:rsidRDefault="0040492C" w:rsidP="0040492C">
            <w:pPr>
              <w:pStyle w:val="ListParagraph"/>
              <w:numPr>
                <w:ilvl w:val="0"/>
                <w:numId w:val="31"/>
              </w:numPr>
              <w:ind w:right="142"/>
              <w:jc w:val="both"/>
            </w:pPr>
            <w:r>
              <w:lastRenderedPageBreak/>
              <w:t xml:space="preserve">kārtību, kā atbalsta saņēmējam aprēķina un piešķir skolu apgādes tiesības noteiktā </w:t>
            </w:r>
            <w:proofErr w:type="spellStart"/>
            <w:r w:rsidRPr="00684FF1">
              <w:rPr>
                <w:i/>
              </w:rPr>
              <w:t>euro</w:t>
            </w:r>
            <w:proofErr w:type="spellEnd"/>
            <w:r>
              <w:t xml:space="preserve"> apmērā un kā pretendents atsakās no šīm tiesībām pilnībā vai daļēji;</w:t>
            </w:r>
          </w:p>
          <w:p w14:paraId="09C19E81" w14:textId="77777777" w:rsidR="0040492C" w:rsidRDefault="0040492C" w:rsidP="0040492C">
            <w:pPr>
              <w:pStyle w:val="ListParagraph"/>
              <w:numPr>
                <w:ilvl w:val="0"/>
                <w:numId w:val="31"/>
              </w:numPr>
              <w:ind w:right="142"/>
              <w:jc w:val="both"/>
            </w:pPr>
            <w:r>
              <w:t>atbalsta mērķauditoriju un izdales perioda sākumu mācību gada laikā;</w:t>
            </w:r>
          </w:p>
          <w:p w14:paraId="09C19E82" w14:textId="77777777" w:rsidR="0040492C" w:rsidRDefault="0040492C" w:rsidP="0040492C">
            <w:pPr>
              <w:pStyle w:val="ListParagraph"/>
              <w:numPr>
                <w:ilvl w:val="0"/>
                <w:numId w:val="31"/>
              </w:numPr>
              <w:ind w:right="142"/>
              <w:jc w:val="both"/>
            </w:pPr>
            <w:r>
              <w:t>atbalsta likmju apmēru augļiem un dārzeņiem un atbalsta likmju noteikšanas kārtību pasterizētam pienam;</w:t>
            </w:r>
          </w:p>
          <w:p w14:paraId="09C19E83" w14:textId="6C6FDCFE" w:rsidR="0040492C" w:rsidRDefault="0040492C" w:rsidP="0040492C">
            <w:pPr>
              <w:pStyle w:val="ListParagraph"/>
              <w:numPr>
                <w:ilvl w:val="0"/>
                <w:numId w:val="31"/>
              </w:numPr>
              <w:ind w:right="142"/>
              <w:jc w:val="both"/>
            </w:pPr>
            <w:r>
              <w:t>komisijas izveidošanu atbalsta programmas nodrošināšanai, lai tā apstiprinātu plānu, tāmi un pārskatus, kas attiecas uz papildu izglītojošiem pasākumiem, publicitātes pasākumiem un programmas izvērtējumu, kā arī noteiktu kārtējam mācību gadam pieejamā finansējuma sadalīju</w:t>
            </w:r>
            <w:r w:rsidR="009A19F5">
              <w:t>mu papildu izglītojošo pasākumu un</w:t>
            </w:r>
            <w:r>
              <w:t xml:space="preserve"> publicitātes pasākumu un programmas izvērtējuma īstenošanai;</w:t>
            </w:r>
          </w:p>
          <w:p w14:paraId="09C19E84" w14:textId="06925E7E" w:rsidR="0040492C" w:rsidRDefault="0040492C" w:rsidP="0040492C">
            <w:pPr>
              <w:pStyle w:val="ListParagraph"/>
              <w:numPr>
                <w:ilvl w:val="0"/>
                <w:numId w:val="31"/>
              </w:numPr>
              <w:ind w:right="142"/>
              <w:jc w:val="both"/>
            </w:pPr>
            <w:r>
              <w:t xml:space="preserve">izglītības iestādei piegādāto un izdalīto produktu uzskaites kārtību, </w:t>
            </w:r>
            <w:r w:rsidR="009A19F5">
              <w:t xml:space="preserve">kā arī </w:t>
            </w:r>
            <w:r>
              <w:t>prasības šo dokumentu uzglabāšanai un uzrādīšanai kontrolējošai iestādei;</w:t>
            </w:r>
          </w:p>
          <w:p w14:paraId="09C19E85" w14:textId="77777777" w:rsidR="0040492C" w:rsidRDefault="0040492C" w:rsidP="0040492C">
            <w:pPr>
              <w:pStyle w:val="ListParagraph"/>
              <w:numPr>
                <w:ilvl w:val="0"/>
                <w:numId w:val="31"/>
              </w:numPr>
              <w:ind w:right="142"/>
              <w:jc w:val="both"/>
            </w:pPr>
            <w:r>
              <w:t>atbalsta iesniegumu iesniegšanas, izskatīšanas kārtību un atbalsta aprēķināšanas un izmaksāšanas kārtību;</w:t>
            </w:r>
          </w:p>
          <w:p w14:paraId="09C19E86" w14:textId="77777777" w:rsidR="0040492C" w:rsidRDefault="0040492C" w:rsidP="0040492C">
            <w:pPr>
              <w:pStyle w:val="ListParagraph"/>
              <w:numPr>
                <w:ilvl w:val="0"/>
                <w:numId w:val="31"/>
              </w:numPr>
              <w:ind w:right="142"/>
              <w:jc w:val="both"/>
            </w:pPr>
            <w:r>
              <w:t>papildu izglītojošo pasākumu un publicitātes pasākumu īstenošanas kārtību, kā arī atbalsta pieprasīšanas, aprēķināšanas un izmaksāšanas kārtību par īstenotajiem pasākumiem;</w:t>
            </w:r>
          </w:p>
          <w:p w14:paraId="09C19E87" w14:textId="77777777" w:rsidR="0040492C" w:rsidRDefault="0040492C" w:rsidP="0040492C">
            <w:pPr>
              <w:pStyle w:val="ListParagraph"/>
              <w:numPr>
                <w:ilvl w:val="0"/>
                <w:numId w:val="31"/>
              </w:numPr>
              <w:ind w:right="142"/>
              <w:jc w:val="both"/>
            </w:pPr>
            <w:r>
              <w:t>atbalsta programmas izvērtējuma kārtību, kā arī atbalsta pieprasīšanas, aprēķināšanas un izmaksāšanas kārtību par pasākumiem un darbībām saistībā ar izvērtējumu;</w:t>
            </w:r>
          </w:p>
          <w:p w14:paraId="09C19E88" w14:textId="77777777" w:rsidR="0040492C" w:rsidRDefault="0040492C" w:rsidP="0040492C">
            <w:pPr>
              <w:pStyle w:val="ListParagraph"/>
              <w:numPr>
                <w:ilvl w:val="0"/>
                <w:numId w:val="31"/>
              </w:numPr>
              <w:ind w:right="142"/>
              <w:jc w:val="both"/>
            </w:pPr>
            <w:r>
              <w:t>kārtību, kādā institūcijas sniedz informāciju Eiropas Komisijai;</w:t>
            </w:r>
          </w:p>
          <w:p w14:paraId="48EB5CBC" w14:textId="77777777" w:rsidR="0040492C" w:rsidRDefault="0040492C" w:rsidP="0040492C">
            <w:pPr>
              <w:pStyle w:val="ListParagraph"/>
              <w:numPr>
                <w:ilvl w:val="0"/>
                <w:numId w:val="31"/>
              </w:numPr>
              <w:ind w:right="142"/>
              <w:jc w:val="both"/>
            </w:pPr>
            <w:r>
              <w:t>pārejas noteikumus attiecībā uz dažu normu piemērošanu un informācijas publiskošanu 2017./2018. mācību gadā.</w:t>
            </w:r>
          </w:p>
          <w:p w14:paraId="346E3D89" w14:textId="77777777" w:rsidR="00290880" w:rsidRDefault="00290880" w:rsidP="00EB365E">
            <w:pPr>
              <w:ind w:right="142"/>
              <w:jc w:val="both"/>
              <w:rPr>
                <w:b/>
              </w:rPr>
            </w:pPr>
          </w:p>
          <w:p w14:paraId="25AE11C5" w14:textId="2C5C1885" w:rsidR="002750C3" w:rsidRPr="00E22736" w:rsidRDefault="002750C3" w:rsidP="00EB365E">
            <w:pPr>
              <w:ind w:right="142"/>
              <w:jc w:val="both"/>
            </w:pPr>
            <w:r w:rsidRPr="00E22736">
              <w:t xml:space="preserve">Lai nodrošinātu pēc iespējas </w:t>
            </w:r>
            <w:r w:rsidR="009A19F5">
              <w:t>lielākas</w:t>
            </w:r>
            <w:r w:rsidRPr="00E22736">
              <w:t xml:space="preserve"> iespējas atbalsta programmas izmantošanai, projekts paredz plašu iespējamo atbalsta pretendentu loku, proti, produktu ražotājus, izglītības iestādes, pašvaldības, kā arī komersantus, kas atbilst pārtikas aprites jomas normatīvajos aktos lietotai pārtikas uzņēmuma definīcijai. </w:t>
            </w:r>
            <w:r w:rsidR="000509D1" w:rsidRPr="00E22736">
              <w:t>Tādējādi atbalsta programmā iesaistītās puses (izglītības iestāde, ražotājs, pašvaldība, pārtikas uzņēmums) savā starpā vienojas, kurš uzņemsies ar dokumentu iesniegšanu saistīto administratīvo slogu u</w:t>
            </w:r>
            <w:r w:rsidR="009A19F5">
              <w:t>n arī saņems atbalstu programmā</w:t>
            </w:r>
            <w:r w:rsidR="000509D1" w:rsidRPr="00E22736">
              <w:t>.</w:t>
            </w:r>
          </w:p>
          <w:p w14:paraId="483FB856" w14:textId="77777777" w:rsidR="000509D1" w:rsidRPr="00E22736" w:rsidRDefault="000509D1" w:rsidP="00EB365E">
            <w:pPr>
              <w:ind w:right="142"/>
              <w:jc w:val="both"/>
            </w:pPr>
          </w:p>
          <w:p w14:paraId="00C1A244" w14:textId="48BEAEC0" w:rsidR="00F97225" w:rsidRPr="00E22736" w:rsidRDefault="00F97225" w:rsidP="00EB365E">
            <w:pPr>
              <w:ind w:right="142"/>
              <w:jc w:val="both"/>
            </w:pPr>
            <w:r w:rsidRPr="00E22736">
              <w:t>Attiecībā uz piena izdalīšanu un izlietotā piena daudzum</w:t>
            </w:r>
            <w:r w:rsidR="009A19F5">
              <w:t>a</w:t>
            </w:r>
            <w:r w:rsidRPr="00E22736">
              <w:t xml:space="preserve"> uzskaiti projekts paredz pārrēķiniem no kilogramiem uz litriem izmantot </w:t>
            </w:r>
            <w:r w:rsidR="00E56D2F" w:rsidRPr="00E22736">
              <w:t xml:space="preserve">pārrēķina </w:t>
            </w:r>
            <w:r w:rsidRPr="00E22736">
              <w:t>koeficientu, jo atbalsts tiek aprēķināts par tilpumu (litru piena), savukārt uz piena iepakojuma un preču piegādes dokumentos var būt norādīts daudzums svara mērvienībās, kā arī, pienu izdalot</w:t>
            </w:r>
            <w:r w:rsidR="000F0A22" w:rsidRPr="00E22736">
              <w:t xml:space="preserve"> izglītības iestādes ēdnīcā, pārtikas </w:t>
            </w:r>
            <w:r w:rsidRPr="00E22736">
              <w:t xml:space="preserve">uzņēmums porcijas lielumu var izvēlēties noteikt svara mērvienībās. </w:t>
            </w:r>
            <w:r w:rsidR="009A19F5">
              <w:t>Tādējādi</w:t>
            </w:r>
            <w:r w:rsidRPr="00E22736">
              <w:t xml:space="preserve">, lai produktu izlietojuma uzskaites dokumentos un atbalsta iesniegumā korekti atspoguļotu </w:t>
            </w:r>
            <w:proofErr w:type="spellStart"/>
            <w:r w:rsidRPr="00E22736">
              <w:t>atbalsttiesīgo</w:t>
            </w:r>
            <w:proofErr w:type="spellEnd"/>
            <w:r w:rsidRPr="00E22736">
              <w:t xml:space="preserve"> piena daudzumu litros, </w:t>
            </w:r>
            <w:r w:rsidR="00E56D2F" w:rsidRPr="00E22736">
              <w:t xml:space="preserve">projektā ir saglabāta </w:t>
            </w:r>
            <w:r w:rsidR="009A19F5">
              <w:t>n</w:t>
            </w:r>
            <w:r w:rsidR="00E56D2F" w:rsidRPr="00E22736">
              <w:t xml:space="preserve">oteikumu Nr. 521 2. pielikuma B daļā izmantotā pieeja pārrēķinam no svara uz tilpuma mērvienībām (viens kilograms piena atbilst 0,97 litriem piena jeb viens litrs piena atbilst 1,03 kilogramiem piena). </w:t>
            </w:r>
          </w:p>
          <w:p w14:paraId="7D00ECDA" w14:textId="77777777" w:rsidR="000F0A22" w:rsidRPr="00E22736" w:rsidRDefault="000F0A22" w:rsidP="00EB365E">
            <w:pPr>
              <w:ind w:right="142"/>
              <w:jc w:val="both"/>
            </w:pPr>
          </w:p>
          <w:p w14:paraId="150E509B" w14:textId="13DFB300" w:rsidR="00B41215" w:rsidRPr="00E22736" w:rsidRDefault="00CD692A" w:rsidP="00EB365E">
            <w:pPr>
              <w:ind w:right="142"/>
              <w:jc w:val="both"/>
            </w:pPr>
            <w:r w:rsidRPr="00E22736">
              <w:t xml:space="preserve">Projekts paredz, ka Lauku atbalsta dienests </w:t>
            </w:r>
            <w:r w:rsidR="009A19F5">
              <w:t xml:space="preserve">atbalstu </w:t>
            </w:r>
            <w:r w:rsidRPr="00E22736">
              <w:t xml:space="preserve">pretendentam izmaksā, pamatojoties uz atbalsta iesniegumu un darījumu apliecinošiem dokumentiem. </w:t>
            </w:r>
            <w:r w:rsidR="00B41215" w:rsidRPr="00E22736">
              <w:t>Darījumu apliecinošo dokumentu veidus nosaka normatīvie akti par nodokļu un citu maksājumu reģistrēšanas elektronisko ierīču un iekārtu lietošanas kārtību</w:t>
            </w:r>
            <w:r w:rsidR="009A19F5">
              <w:t>, un šādi dokumenti</w:t>
            </w:r>
            <w:r w:rsidR="00CB5BFD" w:rsidRPr="00E22736">
              <w:t xml:space="preserve"> var būt, piemēram, kases čeks vai Valsts ieņēmumu dienestā reģistrēta numurētā kvīts, vai bankas maksājuma uzdevums, vai bankas izsniegts attaisnojuma dokuments saskaņā ar normatīvajiem aktiem par kases operāciju uzskaiti.</w:t>
            </w:r>
          </w:p>
          <w:p w14:paraId="535F248F" w14:textId="77777777" w:rsidR="000C2C38" w:rsidRPr="00F97225" w:rsidRDefault="000C2C38" w:rsidP="00EB365E">
            <w:pPr>
              <w:ind w:right="142"/>
              <w:jc w:val="both"/>
              <w:rPr>
                <w:b/>
              </w:rPr>
            </w:pPr>
          </w:p>
          <w:p w14:paraId="44297E28" w14:textId="17591D92" w:rsidR="00EB365E" w:rsidRPr="00E22736" w:rsidRDefault="00EB365E" w:rsidP="00EB365E">
            <w:pPr>
              <w:ind w:right="142"/>
              <w:jc w:val="both"/>
            </w:pPr>
            <w:r w:rsidRPr="00A83694">
              <w:t>Attiecībā uz līdzekļu izstrādi papildu izglītojošo pasākumu īstenošanai un izglītojoša rakstura publicitātes pasākumu īstenošanu projekts paredz, ka šīs funkcijas tiek deleģētas Latvijas Lauksaimniecības universitātes Pārtikas tehnoloģiju fakultātei (turpmāk – universitāte). Universitātei ir kompetence, pieredze un arī reputācija, lai spētu izstrādāt dažādus</w:t>
            </w:r>
            <w:r w:rsidR="002D286C">
              <w:t xml:space="preserve"> līdzekļus izglītojošu pasākumu</w:t>
            </w:r>
            <w:r w:rsidRPr="00A83694">
              <w:t xml:space="preserve"> īstenošanai, </w:t>
            </w:r>
            <w:r w:rsidR="009A19F5">
              <w:t>tā ka</w:t>
            </w:r>
            <w:r w:rsidRPr="00A83694">
              <w:t xml:space="preserve"> ne tikai bērni, bet arī pieaugušie tiktu izglītoti par lauksaimniecības jautājumiem, tostarp, dažādām lauksaimnieciskās ražošanas metodēm un ilgtspējīgu ražošanu, veicinot bērnu saiknes </w:t>
            </w:r>
            <w:r w:rsidR="009A19F5" w:rsidRPr="00A83694">
              <w:t xml:space="preserve">atjaunošanu </w:t>
            </w:r>
            <w:r w:rsidRPr="00A83694">
              <w:t xml:space="preserve">ar lauksaimniecību, izglītojot par veselīga uztura jautājumiem, vietējo pārtikas apriti, bioloģisko lauksaimniecību, cīņu pret pārtikas izšķērdēšanu u.c. aspektiem, kas ir svarīgi atbalsta programmas mērķu sasniegšanā. </w:t>
            </w:r>
            <w:r w:rsidR="00F15988" w:rsidRPr="00E22736">
              <w:t xml:space="preserve">Izstrādājot līdzekļus un materiālus papildu izglītojošo pasākumu un izglītojoša rakstura publicitātes pasākumu īstenošanai, universitāte piesaistīs vispārējās izglītības pedagogus atbilstoši dažādām izglītojamo vecuma grupām, kā arī uztura speciālistus un diētas ārstus. Tā kā papildu izglītojošie pasākumi un izglītojoša rakstura publicitātes pasākumi ir paredzēti vairākām izglītojamo vecuma grupām un ietver dažādas tēmas, ir nepieciešams speciālistu viedoklis, lai nodrošinātu šo tēmu atbilstošu un saprotamu iekļaušanu mācību procesā. </w:t>
            </w:r>
          </w:p>
          <w:p w14:paraId="06D98AF8" w14:textId="77777777" w:rsidR="00EB365E" w:rsidRPr="00A83694" w:rsidRDefault="00EB365E" w:rsidP="00EB365E">
            <w:pPr>
              <w:ind w:right="142"/>
              <w:jc w:val="both"/>
            </w:pPr>
            <w:r w:rsidRPr="00A83694">
              <w:t>Universitātei ir kompetence šādās jomās:</w:t>
            </w:r>
          </w:p>
          <w:p w14:paraId="62B4F5AD" w14:textId="5E0E5FD6" w:rsidR="00EB365E" w:rsidRPr="00A83694" w:rsidRDefault="009A19F5" w:rsidP="00EB365E">
            <w:pPr>
              <w:pStyle w:val="ListParagraph"/>
              <w:numPr>
                <w:ilvl w:val="0"/>
                <w:numId w:val="36"/>
              </w:numPr>
              <w:contextualSpacing w:val="0"/>
              <w:jc w:val="both"/>
            </w:pPr>
            <w:r>
              <w:t>l</w:t>
            </w:r>
            <w:r w:rsidR="00EB365E" w:rsidRPr="00A83694">
              <w:t>auksaimniecībā (augļi, dārzeņi, piens).</w:t>
            </w:r>
          </w:p>
          <w:p w14:paraId="5341E6C8" w14:textId="7C4935B8" w:rsidR="00EB365E" w:rsidRPr="00A83694" w:rsidRDefault="009A19F5" w:rsidP="00EB365E">
            <w:pPr>
              <w:pStyle w:val="ListParagraph"/>
              <w:numPr>
                <w:ilvl w:val="0"/>
                <w:numId w:val="36"/>
              </w:numPr>
              <w:contextualSpacing w:val="0"/>
              <w:jc w:val="both"/>
            </w:pPr>
            <w:r>
              <w:t>p</w:t>
            </w:r>
            <w:r w:rsidR="00EB365E" w:rsidRPr="00A83694">
              <w:t>ārtikas tehnoloģijās, produktu uzturvērtības noteikšanā un veselīga uztura jautājumos.</w:t>
            </w:r>
          </w:p>
          <w:p w14:paraId="223F66F1" w14:textId="2AE0860B" w:rsidR="00EB365E" w:rsidRPr="00A83694" w:rsidRDefault="009A19F5" w:rsidP="00EB365E">
            <w:pPr>
              <w:pStyle w:val="ListParagraph"/>
              <w:numPr>
                <w:ilvl w:val="0"/>
                <w:numId w:val="36"/>
              </w:numPr>
              <w:contextualSpacing w:val="0"/>
              <w:jc w:val="both"/>
            </w:pPr>
            <w:r>
              <w:t>p</w:t>
            </w:r>
            <w:r w:rsidR="00EB365E" w:rsidRPr="00A83694">
              <w:t>edagoģijā.</w:t>
            </w:r>
          </w:p>
          <w:p w14:paraId="755CEEAF" w14:textId="7997098C" w:rsidR="00EB365E" w:rsidRPr="00A83694" w:rsidRDefault="009A19F5" w:rsidP="00EB365E">
            <w:pPr>
              <w:pStyle w:val="ListParagraph"/>
              <w:numPr>
                <w:ilvl w:val="0"/>
                <w:numId w:val="36"/>
              </w:numPr>
              <w:contextualSpacing w:val="0"/>
              <w:jc w:val="both"/>
            </w:pPr>
            <w:r>
              <w:t>i</w:t>
            </w:r>
            <w:r w:rsidR="00EB365E" w:rsidRPr="00A83694">
              <w:t>nformācijas tehnoloģijās.</w:t>
            </w:r>
          </w:p>
          <w:p w14:paraId="093DA630" w14:textId="2EE51118" w:rsidR="00EB365E" w:rsidRPr="00A83694" w:rsidRDefault="009A19F5" w:rsidP="00EB365E">
            <w:pPr>
              <w:pStyle w:val="ListParagraph"/>
              <w:numPr>
                <w:ilvl w:val="0"/>
                <w:numId w:val="36"/>
              </w:numPr>
              <w:contextualSpacing w:val="0"/>
              <w:jc w:val="both"/>
            </w:pPr>
            <w:r>
              <w:t>v</w:t>
            </w:r>
            <w:r w:rsidR="00EB365E" w:rsidRPr="00A83694">
              <w:t>ides un ūdens jautājumos.</w:t>
            </w:r>
          </w:p>
          <w:p w14:paraId="1D1D4799" w14:textId="669BBE9A" w:rsidR="00EB365E" w:rsidRPr="00A83694" w:rsidRDefault="00EB365E" w:rsidP="00EB365E">
            <w:pPr>
              <w:ind w:right="142"/>
              <w:jc w:val="both"/>
            </w:pPr>
            <w:proofErr w:type="gramStart"/>
            <w:r w:rsidRPr="00A83694">
              <w:t>Turklāt,</w:t>
            </w:r>
            <w:proofErr w:type="gramEnd"/>
            <w:r w:rsidRPr="00A83694">
              <w:t xml:space="preserve"> universitāte izglītojošo pasākumu īstenošanā un tiem nepieciešamo līdzekļu izstrādē var iesaistīt uni</w:t>
            </w:r>
            <w:r w:rsidR="009A19F5">
              <w:t>versitātes zinātnisko institūtu</w:t>
            </w:r>
            <w:r w:rsidRPr="00A83694">
              <w:t xml:space="preserve"> APP “Dārzkopības institūts”, </w:t>
            </w:r>
            <w:r w:rsidR="009A19F5">
              <w:t>m</w:t>
            </w:r>
            <w:r w:rsidRPr="00A83694">
              <w:t xml:space="preserve">ācību un pētījumu saimniecību “Vecauce”, </w:t>
            </w:r>
            <w:r w:rsidR="00B252D8" w:rsidRPr="00E22736">
              <w:t>universitātes</w:t>
            </w:r>
            <w:r w:rsidR="00B252D8" w:rsidRPr="00CB31D1">
              <w:rPr>
                <w:b/>
              </w:rPr>
              <w:t xml:space="preserve"> </w:t>
            </w:r>
            <w:r w:rsidRPr="00A83694">
              <w:t xml:space="preserve">SIA </w:t>
            </w:r>
            <w:r w:rsidR="009A19F5">
              <w:t>“</w:t>
            </w:r>
            <w:r w:rsidRPr="00A83694">
              <w:t>Bulduru Dārzkopības vidusskol</w:t>
            </w:r>
            <w:r w:rsidR="009A19F5">
              <w:t>a”</w:t>
            </w:r>
            <w:r w:rsidRPr="00A83694">
              <w:t xml:space="preserve"> kā prakšu vai praktisko </w:t>
            </w:r>
            <w:r w:rsidR="009A19F5">
              <w:t>nodarbību</w:t>
            </w:r>
            <w:r w:rsidRPr="00A83694">
              <w:t xml:space="preserve"> norises vietu visās programmas darbības jomās (augļi, dārzeņi, piens), kā arī piesaistīt šo institūciju personālu ar atbilstošu kvalifikāciju.</w:t>
            </w:r>
          </w:p>
          <w:p w14:paraId="075068FD" w14:textId="1A3BEACE" w:rsidR="00EB365E" w:rsidRPr="00A83694" w:rsidRDefault="00EB365E" w:rsidP="00EB365E">
            <w:pPr>
              <w:ind w:right="142"/>
              <w:jc w:val="both"/>
            </w:pPr>
            <w:r w:rsidRPr="00A83694">
              <w:t>Tāpat universitāte var izmantot dažādās laboratorijas un to aprīkojumu un iekārtas universitātes fakultātēs Jelgavā programmas interaktīvo norišu eksperimentiem (</w:t>
            </w:r>
            <w:r w:rsidR="009A19F5" w:rsidRPr="009A19F5">
              <w:t>mācību virtuvi, ķīmijas un fizikas aprīkojumu, ūdeni</w:t>
            </w:r>
            <w:r w:rsidRPr="00A83694">
              <w:t>).</w:t>
            </w:r>
          </w:p>
          <w:p w14:paraId="32D8726D" w14:textId="77777777" w:rsidR="00EB365E" w:rsidRPr="00A83694" w:rsidRDefault="00EB365E" w:rsidP="00EB365E">
            <w:pPr>
              <w:ind w:right="142"/>
              <w:jc w:val="both"/>
            </w:pPr>
            <w:r w:rsidRPr="00A83694">
              <w:lastRenderedPageBreak/>
              <w:t xml:space="preserve">Informatīvo materiālu izstrādē (izglītojošu mācību filmiņu, </w:t>
            </w:r>
            <w:proofErr w:type="gramStart"/>
            <w:r w:rsidRPr="00A83694">
              <w:t>video materiālu</w:t>
            </w:r>
            <w:proofErr w:type="gramEnd"/>
            <w:r w:rsidRPr="00A83694">
              <w:t xml:space="preserve"> izveidē u.c. apvienojot IT jomas zināšanas un komunikāciju pieredzi), dažādos atraktīvos pasākumos izglītības iestādēs, kā arī izpratnes veicināšanas kampaņās universitāte var piesaistīt arī studējošos. </w:t>
            </w:r>
          </w:p>
          <w:p w14:paraId="34AA8223" w14:textId="18BBA171" w:rsidR="00EB365E" w:rsidRPr="00A83694" w:rsidRDefault="00EB365E" w:rsidP="00EB365E">
            <w:pPr>
              <w:jc w:val="both"/>
            </w:pPr>
            <w:r w:rsidRPr="00A83694">
              <w:t>Universitātei ir pieredze dažādu metodisko materiālu izveidē un sagatavošanā un skolu pedagogu apmācībā. Piemēram, Izglītības un zinātnes ministrijā (</w:t>
            </w:r>
            <w:r w:rsidR="00B252D8" w:rsidRPr="00E22736">
              <w:t>turpmāk</w:t>
            </w:r>
            <w:r w:rsidR="00B252D8">
              <w:t xml:space="preserve"> </w:t>
            </w:r>
            <w:r w:rsidR="009A19F5" w:rsidRPr="009A19F5">
              <w:t>– IZM</w:t>
            </w:r>
            <w:r w:rsidRPr="00A83694">
              <w:t xml:space="preserve">) </w:t>
            </w:r>
            <w:r w:rsidR="009A19F5">
              <w:t xml:space="preserve">ir </w:t>
            </w:r>
            <w:r w:rsidRPr="00A83694">
              <w:t xml:space="preserve">saskaņotas pedagogu profesionālās kompetences pilnveides B programmas – </w:t>
            </w:r>
            <w:r w:rsidR="009A19F5">
              <w:t>“</w:t>
            </w:r>
            <w:r w:rsidRPr="00A83694">
              <w:t>Pedagoģija</w:t>
            </w:r>
            <w:r w:rsidR="009A19F5">
              <w:t>”</w:t>
            </w:r>
            <w:r w:rsidRPr="00A83694">
              <w:t xml:space="preserve">; </w:t>
            </w:r>
            <w:r w:rsidR="009A19F5">
              <w:t>m</w:t>
            </w:r>
            <w:r w:rsidRPr="00A83694">
              <w:t xml:space="preserve">ācību priekšmeta “Vizuālā māksla” saturs un didaktika; </w:t>
            </w:r>
            <w:r w:rsidR="009A19F5">
              <w:t>m</w:t>
            </w:r>
            <w:r w:rsidRPr="00A83694">
              <w:t xml:space="preserve">ācību priekšmeta “Mājturība un tehnoloģijas” saturs un didaktika. </w:t>
            </w:r>
          </w:p>
          <w:p w14:paraId="0C4F3795" w14:textId="33F2EC77" w:rsidR="00EB365E" w:rsidRPr="00A83694" w:rsidRDefault="00EB365E" w:rsidP="00EB365E">
            <w:pPr>
              <w:jc w:val="both"/>
            </w:pPr>
            <w:r w:rsidRPr="00A83694">
              <w:t xml:space="preserve">No </w:t>
            </w:r>
            <w:proofErr w:type="gramStart"/>
            <w:r w:rsidRPr="00A83694">
              <w:t>2015.gada</w:t>
            </w:r>
            <w:proofErr w:type="gramEnd"/>
            <w:r w:rsidRPr="00A83694">
              <w:t xml:space="preserve"> IZM jau trešo reizi noslēdz līgumu ar universitāti  par pedagogu profesionālās kompetences pilnveides B programmas “Pedagogs karjeras konsultants” </w:t>
            </w:r>
            <w:r w:rsidR="009A19F5">
              <w:t>īstenošanu</w:t>
            </w:r>
            <w:r w:rsidRPr="00A83694">
              <w:t xml:space="preserve"> Latvijas vispārizglītojošo un profesionālo skolu pedagogiem.</w:t>
            </w:r>
          </w:p>
          <w:p w14:paraId="561411D0" w14:textId="3F491257" w:rsidR="00EB365E" w:rsidRPr="00A83694" w:rsidRDefault="00EB365E" w:rsidP="00EB365E">
            <w:pPr>
              <w:jc w:val="both"/>
            </w:pPr>
            <w:r w:rsidRPr="00A83694">
              <w:t xml:space="preserve">Universitātei ir </w:t>
            </w:r>
            <w:r w:rsidR="009A19F5">
              <w:t>astoņu</w:t>
            </w:r>
            <w:r w:rsidRPr="00A83694">
              <w:t xml:space="preserve"> gadu pieredze </w:t>
            </w:r>
            <w:r w:rsidR="009A19F5">
              <w:t>s</w:t>
            </w:r>
            <w:r w:rsidRPr="00A83694">
              <w:t xml:space="preserve">kolēnu zinātniski pētniecisko darbu konkursa organizēšanā, darbu recenzēšanā un Zemgales reģiona zinātnisko konferenču organizēšanā.  </w:t>
            </w:r>
          </w:p>
          <w:p w14:paraId="5AFC4BBA" w14:textId="3FE7B448" w:rsidR="00EB365E" w:rsidRPr="00A83694" w:rsidRDefault="00EB365E" w:rsidP="00EB365E">
            <w:pPr>
              <w:jc w:val="both"/>
              <w:rPr>
                <w:i/>
              </w:rPr>
            </w:pPr>
            <w:r w:rsidRPr="00A83694">
              <w:t xml:space="preserve">No 2016. gada 8. augusta </w:t>
            </w:r>
            <w:r w:rsidR="00B252D8" w:rsidRPr="00E22736">
              <w:t>universitāte</w:t>
            </w:r>
            <w:r w:rsidR="00B252D8">
              <w:t xml:space="preserve"> </w:t>
            </w:r>
            <w:r w:rsidRPr="00A83694">
              <w:t xml:space="preserve">ir </w:t>
            </w:r>
            <w:r w:rsidRPr="00CB31D1">
              <w:t>Valsts izglītības satura centra sadarbības partneris</w:t>
            </w:r>
            <w:r w:rsidRPr="00A83694">
              <w:t xml:space="preserve"> projektā </w:t>
            </w:r>
            <w:r w:rsidR="009A19F5">
              <w:t>saistībā ar</w:t>
            </w:r>
            <w:r w:rsidRPr="00A83694">
              <w:t xml:space="preserve"> Ministru kabineta </w:t>
            </w:r>
            <w:proofErr w:type="gramStart"/>
            <w:r w:rsidRPr="00A83694">
              <w:t>2016.gada</w:t>
            </w:r>
            <w:proofErr w:type="gramEnd"/>
            <w:r w:rsidRPr="00A83694">
              <w:t xml:space="preserve"> 31.maija noteikumiem Nr. 345 „</w:t>
            </w:r>
            <w:r w:rsidRPr="00A83694">
              <w:rPr>
                <w:bCs/>
                <w:shd w:val="clear" w:color="auto" w:fill="FFFFFF"/>
              </w:rPr>
              <w:t xml:space="preserve">Darbības programmas </w:t>
            </w:r>
            <w:r w:rsidRPr="00A83694">
              <w:t>„</w:t>
            </w:r>
            <w:r w:rsidRPr="00A83694">
              <w:rPr>
                <w:bCs/>
                <w:shd w:val="clear" w:color="auto" w:fill="FFFFFF"/>
              </w:rPr>
              <w:t>Izaugsme un nodarbinātība</w:t>
            </w:r>
            <w:r w:rsidRPr="00A83694">
              <w:t>”</w:t>
            </w:r>
            <w:r w:rsidRPr="00A83694">
              <w:rPr>
                <w:bCs/>
                <w:shd w:val="clear" w:color="auto" w:fill="FFFFFF"/>
              </w:rPr>
              <w:t xml:space="preserve"> 8.3.2. specifiskā atbalsta mērķa </w:t>
            </w:r>
            <w:r w:rsidRPr="00A83694">
              <w:t>„</w:t>
            </w:r>
            <w:r w:rsidRPr="00A83694">
              <w:rPr>
                <w:bCs/>
                <w:shd w:val="clear" w:color="auto" w:fill="FFFFFF"/>
              </w:rPr>
              <w:t>Palielināt atbalstu vispārējās izglītības iestādēm izglītojamo individuālo kompetenču attīstībai</w:t>
            </w:r>
            <w:r w:rsidRPr="00A83694">
              <w:t>”</w:t>
            </w:r>
            <w:r w:rsidRPr="00A83694">
              <w:rPr>
                <w:bCs/>
                <w:shd w:val="clear" w:color="auto" w:fill="FFFFFF"/>
              </w:rPr>
              <w:t xml:space="preserve"> 8.3.2.1. pasākuma </w:t>
            </w:r>
            <w:r w:rsidRPr="00A83694">
              <w:rPr>
                <w:b/>
                <w:i/>
              </w:rPr>
              <w:t>„</w:t>
            </w:r>
            <w:r w:rsidRPr="00A83694">
              <w:rPr>
                <w:b/>
                <w:bCs/>
                <w:i/>
                <w:shd w:val="clear" w:color="auto" w:fill="FFFFFF"/>
              </w:rPr>
              <w:t>Atbalsts nacionāla un starptautiska mēroga pasākumu īstenošanai, izglītojamo talantu attīstībai</w:t>
            </w:r>
            <w:r w:rsidRPr="00A83694">
              <w:rPr>
                <w:b/>
                <w:i/>
              </w:rPr>
              <w:t>”</w:t>
            </w:r>
            <w:r w:rsidRPr="00A83694">
              <w:rPr>
                <w:b/>
                <w:bCs/>
                <w:i/>
                <w:shd w:val="clear" w:color="auto" w:fill="FFFFFF"/>
              </w:rPr>
              <w:t xml:space="preserve"> </w:t>
            </w:r>
            <w:r w:rsidRPr="00A83694">
              <w:rPr>
                <w:bCs/>
                <w:shd w:val="clear" w:color="auto" w:fill="FFFFFF"/>
              </w:rPr>
              <w:t>īstenošanas noteikumi</w:t>
            </w:r>
            <w:r w:rsidRPr="00A83694">
              <w:t>” (</w:t>
            </w:r>
            <w:r w:rsidRPr="00A83694">
              <w:rPr>
                <w:i/>
              </w:rPr>
              <w:t>sadarbības līguma Nr. 4.1-10/24).</w:t>
            </w:r>
          </w:p>
          <w:p w14:paraId="1BF1FF61" w14:textId="7E55D375" w:rsidR="00EB365E" w:rsidRPr="00A83694" w:rsidRDefault="00EB365E" w:rsidP="00EB365E">
            <w:pPr>
              <w:jc w:val="both"/>
            </w:pPr>
            <w:proofErr w:type="gramStart"/>
            <w:r w:rsidRPr="00A83694">
              <w:t>Papildus pieredze</w:t>
            </w:r>
            <w:proofErr w:type="gramEnd"/>
            <w:r w:rsidRPr="00A83694">
              <w:t xml:space="preserve"> pieaugušo izglītībā universitātei ir tās Mūžizglītības centra darb</w:t>
            </w:r>
            <w:r w:rsidR="009A19F5">
              <w:t>ā</w:t>
            </w:r>
            <w:r w:rsidRPr="00A83694">
              <w:t xml:space="preserve">, kurš </w:t>
            </w:r>
            <w:r w:rsidR="009A19F5">
              <w:t>bez visa cita</w:t>
            </w:r>
            <w:r w:rsidRPr="00A83694">
              <w:t xml:space="preserve"> īsteno vairāk nekā 25 licencētas un akreditētas profesionālās pilnveides programmas (</w:t>
            </w:r>
            <w:r w:rsidR="009A19F5">
              <w:rPr>
                <w:i/>
              </w:rPr>
              <w:t>tostarp</w:t>
            </w:r>
            <w:r w:rsidRPr="00A83694">
              <w:rPr>
                <w:i/>
              </w:rPr>
              <w:t xml:space="preserve"> </w:t>
            </w:r>
            <w:r w:rsidR="009A19F5">
              <w:rPr>
                <w:i/>
              </w:rPr>
              <w:t>“</w:t>
            </w:r>
            <w:r w:rsidRPr="00A83694">
              <w:rPr>
                <w:i/>
              </w:rPr>
              <w:t>Bioloģiskā lauksaimniecības produkcijas ražošana</w:t>
            </w:r>
            <w:r w:rsidR="009A19F5">
              <w:rPr>
                <w:i/>
              </w:rPr>
              <w:t>”</w:t>
            </w:r>
            <w:r w:rsidRPr="00A83694">
              <w:rPr>
                <w:i/>
              </w:rPr>
              <w:t xml:space="preserve">; </w:t>
            </w:r>
            <w:r w:rsidR="009A19F5">
              <w:rPr>
                <w:i/>
              </w:rPr>
              <w:t>“</w:t>
            </w:r>
            <w:r w:rsidRPr="00A83694">
              <w:rPr>
                <w:i/>
              </w:rPr>
              <w:t>Akvakultūra</w:t>
            </w:r>
            <w:r w:rsidR="009A19F5">
              <w:rPr>
                <w:i/>
              </w:rPr>
              <w:t>”</w:t>
            </w:r>
            <w:r w:rsidRPr="00A83694">
              <w:rPr>
                <w:i/>
              </w:rPr>
              <w:t xml:space="preserve">; </w:t>
            </w:r>
            <w:r w:rsidR="009A19F5">
              <w:rPr>
                <w:i/>
              </w:rPr>
              <w:t>“</w:t>
            </w:r>
            <w:r w:rsidRPr="00A83694">
              <w:rPr>
                <w:i/>
              </w:rPr>
              <w:t>Lauksaimniecības pamati</w:t>
            </w:r>
            <w:r w:rsidR="009A19F5">
              <w:rPr>
                <w:i/>
              </w:rPr>
              <w:t>”</w:t>
            </w:r>
            <w:r w:rsidRPr="00A83694">
              <w:rPr>
                <w:i/>
              </w:rPr>
              <w:t xml:space="preserve">; </w:t>
            </w:r>
            <w:r w:rsidR="009A19F5">
              <w:rPr>
                <w:i/>
              </w:rPr>
              <w:t>“</w:t>
            </w:r>
            <w:r w:rsidRPr="00A83694">
              <w:rPr>
                <w:i/>
              </w:rPr>
              <w:t>Projektu izstrāde un vadība</w:t>
            </w:r>
            <w:r w:rsidR="009A19F5">
              <w:rPr>
                <w:i/>
              </w:rPr>
              <w:t>”</w:t>
            </w:r>
            <w:r w:rsidRPr="00A83694">
              <w:rPr>
                <w:i/>
              </w:rPr>
              <w:t xml:space="preserve">; </w:t>
            </w:r>
            <w:r w:rsidR="009A19F5">
              <w:rPr>
                <w:i/>
              </w:rPr>
              <w:t>“</w:t>
            </w:r>
            <w:r w:rsidRPr="00A83694">
              <w:rPr>
                <w:i/>
              </w:rPr>
              <w:t>Dārzu un ainavu arhitektūra</w:t>
            </w:r>
            <w:r w:rsidR="009A19F5">
              <w:rPr>
                <w:i/>
              </w:rPr>
              <w:t>”</w:t>
            </w:r>
            <w:r w:rsidRPr="00A83694">
              <w:rPr>
                <w:i/>
              </w:rPr>
              <w:t xml:space="preserve">; </w:t>
            </w:r>
            <w:r w:rsidR="009A19F5">
              <w:rPr>
                <w:i/>
              </w:rPr>
              <w:t>“</w:t>
            </w:r>
            <w:r w:rsidRPr="00A83694">
              <w:rPr>
                <w:i/>
              </w:rPr>
              <w:t>Zirgkopības pamati</w:t>
            </w:r>
            <w:r w:rsidR="009A19F5">
              <w:rPr>
                <w:i/>
              </w:rPr>
              <w:t>”</w:t>
            </w:r>
            <w:r w:rsidRPr="00A83694">
              <w:rPr>
                <w:i/>
              </w:rPr>
              <w:t xml:space="preserve">; </w:t>
            </w:r>
            <w:r w:rsidR="009A19F5">
              <w:rPr>
                <w:i/>
              </w:rPr>
              <w:t>“</w:t>
            </w:r>
            <w:r w:rsidRPr="00A83694">
              <w:rPr>
                <w:i/>
              </w:rPr>
              <w:t>Pirmsskolas vecuma bērnu aprūpe</w:t>
            </w:r>
            <w:r w:rsidR="009A19F5">
              <w:rPr>
                <w:i/>
              </w:rPr>
              <w:t>”</w:t>
            </w:r>
            <w:r w:rsidRPr="00A83694">
              <w:rPr>
                <w:i/>
              </w:rPr>
              <w:t>; u.c</w:t>
            </w:r>
            <w:r w:rsidRPr="00A83694">
              <w:t xml:space="preserve">.). </w:t>
            </w:r>
          </w:p>
          <w:p w14:paraId="2DDEF9CA" w14:textId="534A7BE7" w:rsidR="00EB365E" w:rsidRPr="00A83694" w:rsidRDefault="00EB365E" w:rsidP="00EB365E">
            <w:pPr>
              <w:jc w:val="both"/>
            </w:pPr>
            <w:r w:rsidRPr="00A83694">
              <w:t xml:space="preserve">Turklāt, izvēloties papildu izglītojošo pasākumu līdzekļu izstrādātāju un izglītojoša rakstura publicitātes pasākumu īstenotāju, tika ņemts vērā arī Pārtikas drošības, dzīvnieku veselības un vides zinātniskā institūta "BIOR" (turpmāk – institūts) 2016. gadā veiktais atbalsta programmas „Augļi skolai” izvērtējums Latvijā par programmas pirmajiem sešiem darbības gadiem. Tā kā programmā </w:t>
            </w:r>
            <w:r>
              <w:t>“</w:t>
            </w:r>
            <w:r w:rsidRPr="00A83694">
              <w:t>Augļi skolai” papildu izglītojošie pasākumi par veselīga uztura jautājumiem, augļu un dārzeņu lietošanu uzturā u.c., skolām bija jā</w:t>
            </w:r>
            <w:r w:rsidR="009A19F5">
              <w:t>īsteno</w:t>
            </w:r>
            <w:r w:rsidRPr="00A83694">
              <w:t xml:space="preserve"> par saviem līdzekļiem mācību procesa ietvaros, izmantojot pieejamos materiālus un informāciju, </w:t>
            </w:r>
            <w:r w:rsidR="009A19F5">
              <w:t xml:space="preserve">institūts </w:t>
            </w:r>
            <w:r w:rsidRPr="00A83694">
              <w:t>programmas izvērtējumā cita starpā secin</w:t>
            </w:r>
            <w:r w:rsidR="009A19F5">
              <w:t>ājis, ka</w:t>
            </w:r>
            <w:r w:rsidRPr="00A83694">
              <w:t>:</w:t>
            </w:r>
          </w:p>
          <w:p w14:paraId="295D4EDB" w14:textId="77777777" w:rsidR="009A19F5" w:rsidRDefault="009A19F5" w:rsidP="009A19F5">
            <w:pPr>
              <w:pStyle w:val="ListParagraph"/>
              <w:numPr>
                <w:ilvl w:val="0"/>
                <w:numId w:val="38"/>
              </w:numPr>
              <w:jc w:val="both"/>
            </w:pPr>
            <w:r>
              <w:t>skolēnu vecākiem trūkst informācijas par programmas norisi;</w:t>
            </w:r>
          </w:p>
          <w:p w14:paraId="7BA6F8DA" w14:textId="77777777" w:rsidR="009A19F5" w:rsidRDefault="009A19F5" w:rsidP="009A19F5">
            <w:pPr>
              <w:pStyle w:val="ListParagraph"/>
              <w:numPr>
                <w:ilvl w:val="0"/>
                <w:numId w:val="38"/>
              </w:numPr>
              <w:jc w:val="both"/>
            </w:pPr>
            <w:r>
              <w:t>skolām trūkst informācijas par pasākumiem, kādus nepieciešams organizēt saistībā ar programmu, skolas izrāda lielu interesi par iespējām iegūt vienotus izglītojošos materiālus;</w:t>
            </w:r>
          </w:p>
          <w:p w14:paraId="4FA5C678" w14:textId="77777777" w:rsidR="009A19F5" w:rsidRDefault="009A19F5" w:rsidP="009A19F5">
            <w:pPr>
              <w:pStyle w:val="ListParagraph"/>
              <w:numPr>
                <w:ilvl w:val="0"/>
                <w:numId w:val="38"/>
              </w:numPr>
              <w:jc w:val="both"/>
            </w:pPr>
            <w:r>
              <w:t>skolā notiekoši veselību veicinošie pasākumi statistiski nozīmīgi palielina iespēju skolēnam izvēlēties veselīgu uzturu;</w:t>
            </w:r>
          </w:p>
          <w:p w14:paraId="25BBCC6D" w14:textId="77777777" w:rsidR="009A19F5" w:rsidRDefault="009A19F5" w:rsidP="009A19F5">
            <w:pPr>
              <w:pStyle w:val="ListParagraph"/>
              <w:numPr>
                <w:ilvl w:val="0"/>
                <w:numId w:val="38"/>
              </w:numPr>
              <w:jc w:val="both"/>
            </w:pPr>
            <w:r>
              <w:lastRenderedPageBreak/>
              <w:t>izglītojošos un informējošos pasākumos vēlams iesaistīt vai aktīvāk iesaistīt skolēnu vecākus, jo vecāku viedoklis ir cieši saistīts ar bērnu viedokli un veselīga uztura izvēli;</w:t>
            </w:r>
          </w:p>
          <w:p w14:paraId="716068DC" w14:textId="309E3B7A" w:rsidR="00EB365E" w:rsidRPr="00A83694" w:rsidRDefault="009A19F5" w:rsidP="009A19F5">
            <w:pPr>
              <w:pStyle w:val="ListParagraph"/>
              <w:numPr>
                <w:ilvl w:val="0"/>
                <w:numId w:val="38"/>
              </w:numPr>
              <w:jc w:val="both"/>
            </w:pPr>
            <w:r>
              <w:t>vēlams nodrošināt vienotu izglītojošo materiālu pieejamību par veselīgu dzīvesveidu un uzturu, lai pedagogi tos varētu izmantot izglītojošo pasākumu organizēšanā, tādējādi atvieglojot darbu pedagogiem, kā arī garantējot vienotas un pamatotas informācijas pieejamību uztura jautājumos</w:t>
            </w:r>
            <w:r w:rsidR="00EB365E" w:rsidRPr="00A83694">
              <w:t>.</w:t>
            </w:r>
          </w:p>
          <w:p w14:paraId="1AA3C6DF" w14:textId="746F3D2F" w:rsidR="00EB365E" w:rsidRPr="00A83694" w:rsidRDefault="00EB365E" w:rsidP="00EB365E">
            <w:pPr>
              <w:jc w:val="both"/>
            </w:pPr>
            <w:r w:rsidRPr="00A83694">
              <w:t xml:space="preserve">Zemkopības ministrija </w:t>
            </w:r>
            <w:r w:rsidR="001D66BA" w:rsidRPr="00E22736">
              <w:t>(turpmāk – ZM)</w:t>
            </w:r>
            <w:r w:rsidR="001D66BA">
              <w:t xml:space="preserve"> </w:t>
            </w:r>
            <w:r w:rsidRPr="00A83694">
              <w:t>uzskata, ka universitāte spēs nodrošināt pietiekamus un kvalitatīvus, visiem pieejamus izglītojošos materiālus un citus līdzekļus, kā arī kvalitatīvi īstenot izglītojoša rakstura pasākumus.</w:t>
            </w:r>
          </w:p>
          <w:p w14:paraId="181111BC" w14:textId="77777777" w:rsidR="00EB365E" w:rsidRPr="00A83694" w:rsidRDefault="00EB365E" w:rsidP="00EB365E">
            <w:pPr>
              <w:jc w:val="both"/>
            </w:pPr>
            <w:r w:rsidRPr="00A83694">
              <w:t xml:space="preserve"> </w:t>
            </w:r>
          </w:p>
          <w:p w14:paraId="61E22007" w14:textId="77777777" w:rsidR="00EB365E" w:rsidRPr="00A83694" w:rsidRDefault="00EB365E" w:rsidP="00EB365E">
            <w:pPr>
              <w:jc w:val="both"/>
            </w:pPr>
            <w:r w:rsidRPr="00A83694">
              <w:t xml:space="preserve">Attiecībā uz atbalsta programmas izvērtēšanu projekts paredz, ka šīs funkcijas tiek deleģētas institūtam. </w:t>
            </w:r>
          </w:p>
          <w:p w14:paraId="3AF3985E" w14:textId="2416C38B" w:rsidR="00EB365E" w:rsidRPr="00A83694" w:rsidRDefault="00EB365E" w:rsidP="00EB365E">
            <w:pPr>
              <w:jc w:val="both"/>
            </w:pPr>
            <w:r w:rsidRPr="00A83694">
              <w:t xml:space="preserve">Deleģējot funkcijas, tika ņemts vērā, ka izvērtējuma izmaksas saskaņā ar Eiropas lauksaimniecības un garantijas fonda administrēšanas nosacījumiem tiek segtas tikai pēc izvērtējuma </w:t>
            </w:r>
            <w:r w:rsidR="009A19F5">
              <w:t>īstenošanas</w:t>
            </w:r>
            <w:r w:rsidRPr="00A83694">
              <w:t xml:space="preserve">, tādējādi izvērtējuma veicējam sākotnēji jāiegulda savi līdzekļi anketu sastādīšanas, anketēšanas, datu apstrādes un citu ar izvērtējuma sagatavošanu saistītu izmaksu segšanai. </w:t>
            </w:r>
          </w:p>
          <w:p w14:paraId="77589DDB" w14:textId="77777777" w:rsidR="009A19F5" w:rsidRDefault="009A19F5" w:rsidP="009A19F5">
            <w:pPr>
              <w:jc w:val="both"/>
            </w:pPr>
            <w:r>
              <w:t>Tāpat tika ņemts vērā, ka institūts jau izvērtēja ES atbalsta programmu “Augļi skolai” 2011. un 2016. gadā, izvērtējumā arī konstatējot programmas ieviešanas nepilnības un sniedzot rekomendācijas programmas turpmākai efektivitātes palielināšanai.</w:t>
            </w:r>
          </w:p>
          <w:p w14:paraId="1DACD6CB" w14:textId="77777777" w:rsidR="009A19F5" w:rsidRDefault="009A19F5" w:rsidP="009A19F5">
            <w:pPr>
              <w:jc w:val="both"/>
            </w:pPr>
            <w:r>
              <w:t xml:space="preserve">Institūts </w:t>
            </w:r>
            <w:proofErr w:type="gramStart"/>
            <w:r>
              <w:t>ir atvasināta</w:t>
            </w:r>
            <w:proofErr w:type="gramEnd"/>
            <w:r>
              <w:t xml:space="preserve"> publiskā persona, un viena no tā funkcijām ir īstenot zinātnisko darbību un zinātniski pamatotus pētījumu projektus (tostarp uztura un pārtikas patēriņa jomā). Institūts var nodrošināt datu vākšanu un analizēšanu neatkarīgi no iestādes, kas administrē un uzrauga atbalsta programmas īstenošanu. </w:t>
            </w:r>
          </w:p>
          <w:p w14:paraId="303C9C2E" w14:textId="0AB8E385" w:rsidR="00EB365E" w:rsidRPr="00A83694" w:rsidRDefault="009A19F5" w:rsidP="009A19F5">
            <w:pPr>
              <w:jc w:val="both"/>
            </w:pPr>
            <w:r>
              <w:t>Izvērtējot programmu, ir</w:t>
            </w:r>
            <w:r w:rsidR="00EB365E" w:rsidRPr="00A83694">
              <w:t xml:space="preserve">: </w:t>
            </w:r>
          </w:p>
          <w:p w14:paraId="20405B44" w14:textId="77777777" w:rsidR="00EB365E" w:rsidRPr="00A83694" w:rsidRDefault="00EB365E" w:rsidP="00EB365E">
            <w:pPr>
              <w:jc w:val="both"/>
            </w:pPr>
            <w:r w:rsidRPr="00A83694">
              <w:t xml:space="preserve">1) jāizmanto tikai ticami un objektīvi dati, pamatojoties uz metodoloģiju, turklāt institūts var izmantot arī instrumentus, kas tiek praktizēti uztura speciālistu aprindās, vai izvēlēties citus vairāk piemērotus un reprezentatīvus piemērus; </w:t>
            </w:r>
          </w:p>
          <w:p w14:paraId="5FFA0F46" w14:textId="77777777" w:rsidR="00EB365E" w:rsidRPr="00A83694" w:rsidRDefault="00EB365E" w:rsidP="00EB365E">
            <w:pPr>
              <w:jc w:val="both"/>
            </w:pPr>
            <w:r w:rsidRPr="00A83694">
              <w:t xml:space="preserve">2) jāņem vērā visi atbalsta programmā iesaistītie, nosakot reprezentatīvo paraugkopu, taču veicot atbalsta programmā iesaistīto (izglītojamo, vecāku, skolotāju) aptauju, jāizmanto atšķirīga pieeja; </w:t>
            </w:r>
          </w:p>
          <w:p w14:paraId="1728ECE3" w14:textId="71FD1A83" w:rsidR="00EB365E" w:rsidRPr="00A83694" w:rsidRDefault="00EB365E" w:rsidP="00EB365E">
            <w:pPr>
              <w:jc w:val="both"/>
            </w:pPr>
            <w:r w:rsidRPr="00A83694">
              <w:t xml:space="preserve">3) jāņem vērā reālā situācija. </w:t>
            </w:r>
          </w:p>
          <w:p w14:paraId="18148EFE" w14:textId="0FA366D3" w:rsidR="00EB365E" w:rsidRPr="00A83694" w:rsidRDefault="009A19F5" w:rsidP="00EB365E">
            <w:pPr>
              <w:jc w:val="both"/>
            </w:pPr>
            <w:r>
              <w:t>S</w:t>
            </w:r>
            <w:r w:rsidR="00EB365E" w:rsidRPr="00A83694">
              <w:t xml:space="preserve">varīgi ir šādi apsvērumi: </w:t>
            </w:r>
          </w:p>
          <w:p w14:paraId="67BE6789" w14:textId="0A23099A" w:rsidR="00EB365E" w:rsidRPr="00A83694" w:rsidRDefault="009A19F5" w:rsidP="00EB365E">
            <w:pPr>
              <w:jc w:val="both"/>
            </w:pPr>
            <w:r>
              <w:t>1) i</w:t>
            </w:r>
            <w:r w:rsidR="00EB365E" w:rsidRPr="00A83694">
              <w:t>nstitūtam ir pieredze plašu iedzīvotāju aptauju organizēšanā gan par atsevišķu patērētāju grupu uztura ieradumiem, gan par pārtikas patēriņu kopumā un riska novērtējum</w:t>
            </w:r>
            <w:r>
              <w:t>a</w:t>
            </w:r>
            <w:r w:rsidR="00EB365E" w:rsidRPr="00A83694">
              <w:t xml:space="preserve"> sagatavošanā par dažādu pārtikas piesārņotāju īpatsvaru patēriņa grozā; </w:t>
            </w:r>
          </w:p>
          <w:p w14:paraId="0E96D4A1" w14:textId="2CA47EFE" w:rsidR="00EB365E" w:rsidRPr="00A83694" w:rsidRDefault="009A19F5" w:rsidP="00EB365E">
            <w:pPr>
              <w:jc w:val="both"/>
            </w:pPr>
            <w:r>
              <w:t>2) i</w:t>
            </w:r>
            <w:r w:rsidR="00EB365E" w:rsidRPr="00A83694">
              <w:t xml:space="preserve">nstitūts ir sekmīgi īstenojis projektu „Latvijas iedzīvotāju pārtikas patēriņa grozs un pārtikas un lauksaimniecības produktu bilance Latvijā no 2006. līdz 2008. gadam”, izstrādājot specializētu elektronisku datu uzkrāšanas un apstrādes bāzi, kurā ir iespējams ievadīt jaunu pētījumu parametrus un iegūt informāciju par pārtikas patēriņu dažādos aspektos; </w:t>
            </w:r>
          </w:p>
          <w:p w14:paraId="4B67E081" w14:textId="53EC2F23" w:rsidR="00EB365E" w:rsidRPr="00A83694" w:rsidRDefault="009A19F5" w:rsidP="00EB365E">
            <w:pPr>
              <w:jc w:val="both"/>
            </w:pPr>
            <w:r w:rsidRPr="009A19F5">
              <w:lastRenderedPageBreak/>
              <w:t>Pēdējo gadu laikā institūts ir īstenojis četrus šādus vērienīgus ar pārtikas patēriņu saistītus pētījumus, kas pamato izvērtētāja aktīvu iesaistīšanos ar pārtikas patēriņu un uztura riska izvērtēšanu saistītos pētījumos</w:t>
            </w:r>
            <w:r w:rsidR="00EB365E" w:rsidRPr="00A83694">
              <w:t>:</w:t>
            </w:r>
          </w:p>
          <w:p w14:paraId="6B1CA1A8" w14:textId="03D198B3" w:rsidR="00EB365E" w:rsidRPr="00A83694" w:rsidRDefault="00EB365E" w:rsidP="00EB365E">
            <w:pPr>
              <w:pStyle w:val="ListParagraph"/>
              <w:numPr>
                <w:ilvl w:val="0"/>
                <w:numId w:val="37"/>
              </w:numPr>
              <w:jc w:val="both"/>
            </w:pPr>
            <w:r w:rsidRPr="00E22736">
              <w:t>E</w:t>
            </w:r>
            <w:r w:rsidR="00B252D8" w:rsidRPr="00E22736">
              <w:t xml:space="preserve">iropas </w:t>
            </w:r>
            <w:r w:rsidRPr="00E22736">
              <w:t>L</w:t>
            </w:r>
            <w:r w:rsidR="00B252D8" w:rsidRPr="00E22736">
              <w:t xml:space="preserve">auksaimniecības </w:t>
            </w:r>
            <w:r w:rsidRPr="00E22736">
              <w:t>F</w:t>
            </w:r>
            <w:r w:rsidR="00B252D8" w:rsidRPr="00E22736">
              <w:t xml:space="preserve">onda </w:t>
            </w:r>
            <w:r w:rsidRPr="00E22736">
              <w:t>L</w:t>
            </w:r>
            <w:r w:rsidR="00B252D8" w:rsidRPr="00E22736">
              <w:t>auku attīstībai</w:t>
            </w:r>
            <w:r w:rsidR="00774E1F" w:rsidRPr="00E22736">
              <w:t xml:space="preserve"> (ELFLA)</w:t>
            </w:r>
            <w:proofErr w:type="gramStart"/>
            <w:r w:rsidR="00774E1F" w:rsidRPr="00E22736">
              <w:t xml:space="preserve"> </w:t>
            </w:r>
            <w:r w:rsidR="00B252D8" w:rsidRPr="00E22736">
              <w:t xml:space="preserve"> </w:t>
            </w:r>
            <w:proofErr w:type="gramEnd"/>
            <w:r w:rsidR="00774E1F" w:rsidRPr="00E22736">
              <w:t>finansēt</w:t>
            </w:r>
            <w:r w:rsidR="009A19F5">
              <w:t>u</w:t>
            </w:r>
            <w:r w:rsidR="00774E1F" w:rsidRPr="00E22736">
              <w:t xml:space="preserve"> pētījum</w:t>
            </w:r>
            <w:r w:rsidR="009A19F5">
              <w:t>u</w:t>
            </w:r>
            <w:r w:rsidR="00B252D8" w:rsidRPr="00CB5BFD">
              <w:rPr>
                <w:b/>
              </w:rPr>
              <w:t xml:space="preserve"> </w:t>
            </w:r>
            <w:r w:rsidR="00B252D8">
              <w:t xml:space="preserve"> </w:t>
            </w:r>
            <w:r w:rsidR="009A19F5">
              <w:t>“</w:t>
            </w:r>
            <w:r w:rsidRPr="00A83694">
              <w:t>No Latvijas lauksaimniecības produktiem ražotās pārtikas pievienotās vērtības paaugstināšana un konkurētspējas veicināšana</w:t>
            </w:r>
            <w:r w:rsidR="009A19F5">
              <w:t>”</w:t>
            </w:r>
            <w:r w:rsidRPr="00A83694">
              <w:t>;</w:t>
            </w:r>
          </w:p>
          <w:p w14:paraId="4472A058" w14:textId="64A21CCE" w:rsidR="00EB365E" w:rsidRPr="00A83694" w:rsidRDefault="00774E1F" w:rsidP="00EB365E">
            <w:pPr>
              <w:pStyle w:val="ListParagraph"/>
              <w:numPr>
                <w:ilvl w:val="0"/>
                <w:numId w:val="37"/>
              </w:numPr>
              <w:jc w:val="both"/>
            </w:pPr>
            <w:r w:rsidRPr="00E22736">
              <w:t>Eiropas Pārtikas Nekaitīguma iestādes (</w:t>
            </w:r>
            <w:r w:rsidR="00EB365E" w:rsidRPr="00E22736">
              <w:t>EFSA</w:t>
            </w:r>
            <w:r w:rsidRPr="00E22736">
              <w:t>) finansēt</w:t>
            </w:r>
            <w:r w:rsidR="009A19F5">
              <w:t>u</w:t>
            </w:r>
            <w:r w:rsidRPr="00E22736">
              <w:t xml:space="preserve"> pētījum</w:t>
            </w:r>
            <w:r w:rsidR="009A19F5">
              <w:t>u</w:t>
            </w:r>
            <w:r>
              <w:t xml:space="preserve"> </w:t>
            </w:r>
            <w:r w:rsidR="009A19F5">
              <w:t>“</w:t>
            </w:r>
            <w:r w:rsidR="00EB365E" w:rsidRPr="00A83694">
              <w:t>Atbalsts Nacionālā pārtikas patēriņa pētījuma veikšanai iedzīvotāju grupām 0-74 gadi</w:t>
            </w:r>
            <w:r w:rsidR="009A19F5">
              <w:t>”</w:t>
            </w:r>
            <w:r w:rsidR="00EB365E" w:rsidRPr="00A83694">
              <w:t>;</w:t>
            </w:r>
          </w:p>
          <w:p w14:paraId="7C7E229C" w14:textId="46DB4B17" w:rsidR="00EB365E" w:rsidRPr="00A83694" w:rsidRDefault="009A19F5" w:rsidP="00EB365E">
            <w:pPr>
              <w:pStyle w:val="ListParagraph"/>
              <w:numPr>
                <w:ilvl w:val="0"/>
                <w:numId w:val="37"/>
              </w:numPr>
              <w:jc w:val="both"/>
            </w:pPr>
            <w:r>
              <w:t>“</w:t>
            </w:r>
            <w:r w:rsidR="00EB365E" w:rsidRPr="00A83694">
              <w:t>Kūpinātu produktu patēriņš un patērētāju riska izvērtējums</w:t>
            </w:r>
            <w:r>
              <w:t>”</w:t>
            </w:r>
            <w:r w:rsidR="00EB365E" w:rsidRPr="00A83694">
              <w:t>;</w:t>
            </w:r>
          </w:p>
          <w:p w14:paraId="0E02C84A" w14:textId="37E28FA8" w:rsidR="00EB365E" w:rsidRPr="00A83694" w:rsidRDefault="009A19F5" w:rsidP="00EB365E">
            <w:pPr>
              <w:pStyle w:val="ListParagraph"/>
              <w:numPr>
                <w:ilvl w:val="0"/>
                <w:numId w:val="37"/>
              </w:numPr>
              <w:jc w:val="both"/>
            </w:pPr>
            <w:r>
              <w:t>“</w:t>
            </w:r>
            <w:r w:rsidR="00EB365E" w:rsidRPr="00A83694">
              <w:t xml:space="preserve">Sāls patēriņa </w:t>
            </w:r>
            <w:proofErr w:type="spellStart"/>
            <w:r w:rsidR="00EB365E" w:rsidRPr="00A83694">
              <w:t>pilotpētījums</w:t>
            </w:r>
            <w:proofErr w:type="spellEnd"/>
            <w:r>
              <w:t>”</w:t>
            </w:r>
            <w:r w:rsidR="00EB365E" w:rsidRPr="00A83694">
              <w:t>.</w:t>
            </w:r>
          </w:p>
          <w:p w14:paraId="1BCA7E0D" w14:textId="72D06C40" w:rsidR="00EB365E" w:rsidRPr="00A83694" w:rsidRDefault="00EB365E" w:rsidP="00EB365E">
            <w:pPr>
              <w:jc w:val="both"/>
            </w:pPr>
            <w:r w:rsidRPr="00A83694">
              <w:t>3) inst</w:t>
            </w:r>
            <w:r w:rsidR="009A19F5">
              <w:t>itūts turpina attīstīt iepriekš</w:t>
            </w:r>
            <w:r w:rsidRPr="00A83694">
              <w:t xml:space="preserve">minēto datubāzi sadarbībā ar vairākiem vadošiem pārtikas nozares pārstāvjiem, kas atzinīgi ir novērtējuši izvērtētāja pieredzi, zināšanas un IT resursus pārtikas patēriņa ieradumu pētījumos; </w:t>
            </w:r>
          </w:p>
          <w:p w14:paraId="425270EB" w14:textId="6AFDC946" w:rsidR="00EB365E" w:rsidRPr="00A83694" w:rsidRDefault="00EB365E" w:rsidP="00EB365E">
            <w:pPr>
              <w:jc w:val="both"/>
            </w:pPr>
            <w:r w:rsidRPr="00A83694">
              <w:t>4) institūtam ir apmācīts, kvalificēts personāls ar akadēmiskām zināšanām uztura jomā</w:t>
            </w:r>
            <w:r w:rsidR="009A19F5">
              <w:t xml:space="preserve"> </w:t>
            </w:r>
            <w:r w:rsidR="009A19F5" w:rsidRPr="009A19F5">
              <w:t>šāda izvērtējuma</w:t>
            </w:r>
            <w:r w:rsidR="009A19F5">
              <w:t xml:space="preserve"> īstenošanai</w:t>
            </w:r>
            <w:r w:rsidRPr="00A83694">
              <w:t xml:space="preserve">; </w:t>
            </w:r>
          </w:p>
          <w:p w14:paraId="6FC2CA0D" w14:textId="10E0177B" w:rsidR="00EB365E" w:rsidRPr="00A83694" w:rsidRDefault="00EB365E" w:rsidP="00EB365E">
            <w:pPr>
              <w:jc w:val="both"/>
            </w:pPr>
            <w:r w:rsidRPr="00A83694">
              <w:t>5) institūtam ir</w:t>
            </w:r>
            <w:r w:rsidR="009A19F5">
              <w:t xml:space="preserve"> nepieciešamās iestrādes darba izpildei</w:t>
            </w:r>
            <w:r w:rsidRPr="00A83694">
              <w:t xml:space="preserve"> līdz finansējuma saņemšanai, lai nodrošinātu laicīgu un kv</w:t>
            </w:r>
            <w:r w:rsidR="009A19F5">
              <w:t>alitatīvu programmas izvērtējumu</w:t>
            </w:r>
            <w:r w:rsidRPr="00A83694">
              <w:t>.</w:t>
            </w:r>
          </w:p>
          <w:p w14:paraId="0F6E9AF7" w14:textId="77777777" w:rsidR="009A19F5" w:rsidRDefault="009A19F5" w:rsidP="009A19F5">
            <w:pPr>
              <w:jc w:val="both"/>
            </w:pPr>
            <w:r>
              <w:t xml:space="preserve">Tātad institūtam ir pieredze, reputācija, resursi un personāla kvalifikācija, lai izvērtētu programmu atbilstoši ES normatīvo aktu prasībām. </w:t>
            </w:r>
          </w:p>
          <w:p w14:paraId="213BA1DE" w14:textId="77777777" w:rsidR="009A19F5" w:rsidRDefault="009A19F5" w:rsidP="009A19F5">
            <w:pPr>
              <w:jc w:val="both"/>
            </w:pPr>
            <w:r>
              <w:t>Lauku atbalsta dienests atbilstoši ES normatīvo aktu prasībām nosūtīs institūta sagatavoto izvērtējumu Eiropas Komisijai.</w:t>
            </w:r>
          </w:p>
          <w:p w14:paraId="07BD749A" w14:textId="77777777" w:rsidR="009A19F5" w:rsidRDefault="009A19F5" w:rsidP="009A19F5">
            <w:pPr>
              <w:jc w:val="both"/>
            </w:pPr>
          </w:p>
          <w:p w14:paraId="5AD2BB0E" w14:textId="48013DC4" w:rsidR="00CB5BFD" w:rsidRPr="00E22736" w:rsidRDefault="009A19F5" w:rsidP="009A19F5">
            <w:pPr>
              <w:ind w:right="142"/>
              <w:jc w:val="both"/>
            </w:pPr>
            <w:r>
              <w:t>Projektā noteikts, ka 2017./2018. mācību gadā netiek piemērots projekta 18. punkts, kas paredz sankciju (atbalsta pretendenta apstiprinājuma atsaukšanu uz 12 mēnešiem), ja pretendents līdz izdales perioda beigām nav izmantojis tam piešķirtās apgādes tiesības vismaz 85 procentu apmērā. Tā kā projektā iekļautie atbalsta nosacījumi ir būtiski mainīti atšķirībā no līdzšinējiem nosacījumiem produktu piegādei, kuri noteikti noteikumos Nr. 519 un noteikumos Nr. 521, un atbalsta pretendentiem būs jāpielāgojas jaunajiem nosacījumiem, ir pamatoti atbalsta programmas pirmajā gadā nepiemērot sankcijas, kas atbalsta pretendentam neļautu piedalīties atbalsta programmā nākamajā mācību gadā.</w:t>
            </w:r>
          </w:p>
          <w:p w14:paraId="09C19E89" w14:textId="09D21094" w:rsidR="00CB5BFD" w:rsidRPr="00337CD5" w:rsidRDefault="00CB5BFD" w:rsidP="00CB5BFD">
            <w:pPr>
              <w:ind w:right="142"/>
              <w:jc w:val="both"/>
            </w:pPr>
          </w:p>
        </w:tc>
      </w:tr>
      <w:tr w:rsidR="0030341E" w:rsidRPr="004C094F" w14:paraId="09C19E8E" w14:textId="77777777" w:rsidTr="00534E4D">
        <w:tc>
          <w:tcPr>
            <w:tcW w:w="231" w:type="pct"/>
            <w:tcBorders>
              <w:top w:val="outset" w:sz="6" w:space="0" w:color="000000"/>
              <w:left w:val="outset" w:sz="6" w:space="0" w:color="000000"/>
              <w:bottom w:val="outset" w:sz="6" w:space="0" w:color="000000"/>
              <w:right w:val="outset" w:sz="6" w:space="0" w:color="000000"/>
            </w:tcBorders>
          </w:tcPr>
          <w:p w14:paraId="09C19E8B" w14:textId="615EF840" w:rsidR="0030341E" w:rsidRPr="004C094F" w:rsidRDefault="001A7349" w:rsidP="0030341E">
            <w:pPr>
              <w:rPr>
                <w:color w:val="000000"/>
              </w:rPr>
            </w:pPr>
            <w:r w:rsidRPr="004C094F">
              <w:rPr>
                <w:color w:val="000000"/>
              </w:rPr>
              <w:lastRenderedPageBreak/>
              <w:t>3</w:t>
            </w:r>
            <w:r w:rsidR="0030341E" w:rsidRPr="004C094F">
              <w:rPr>
                <w:color w:val="000000"/>
              </w:rPr>
              <w:t>.</w:t>
            </w:r>
          </w:p>
        </w:tc>
        <w:tc>
          <w:tcPr>
            <w:tcW w:w="942" w:type="pct"/>
            <w:tcBorders>
              <w:top w:val="outset" w:sz="6" w:space="0" w:color="000000"/>
              <w:left w:val="outset" w:sz="6" w:space="0" w:color="000000"/>
              <w:bottom w:val="outset" w:sz="6" w:space="0" w:color="000000"/>
              <w:right w:val="outset" w:sz="6" w:space="0" w:color="000000"/>
            </w:tcBorders>
          </w:tcPr>
          <w:p w14:paraId="09C19E8C" w14:textId="77777777" w:rsidR="0030341E" w:rsidRPr="004C094F" w:rsidRDefault="0030341E" w:rsidP="0030341E">
            <w:pPr>
              <w:rPr>
                <w:color w:val="000000"/>
              </w:rPr>
            </w:pPr>
            <w:r w:rsidRPr="004C094F">
              <w:rPr>
                <w:color w:val="000000"/>
              </w:rPr>
              <w:t>Projekta izstrādē iesaistītās institūcijas</w:t>
            </w:r>
          </w:p>
        </w:tc>
        <w:tc>
          <w:tcPr>
            <w:tcW w:w="3827" w:type="pct"/>
            <w:tcBorders>
              <w:top w:val="outset" w:sz="6" w:space="0" w:color="000000"/>
              <w:left w:val="outset" w:sz="6" w:space="0" w:color="000000"/>
              <w:bottom w:val="outset" w:sz="6" w:space="0" w:color="000000"/>
              <w:right w:val="outset" w:sz="6" w:space="0" w:color="000000"/>
            </w:tcBorders>
          </w:tcPr>
          <w:p w14:paraId="09C19E8D" w14:textId="31BAEA3E" w:rsidR="0030341E" w:rsidRPr="004C094F" w:rsidRDefault="00194128">
            <w:pPr>
              <w:jc w:val="both"/>
              <w:rPr>
                <w:color w:val="000000"/>
              </w:rPr>
            </w:pPr>
            <w:r>
              <w:rPr>
                <w:color w:val="000000"/>
              </w:rPr>
              <w:t xml:space="preserve">Lauku atbalsta dienests, Pārtikas un veterinārais dienests, Lauksaimniecības datu centrs, </w:t>
            </w:r>
            <w:r w:rsidR="00B252D8" w:rsidRPr="00E22736">
              <w:rPr>
                <w:color w:val="000000"/>
              </w:rPr>
              <w:t>IZM</w:t>
            </w:r>
            <w:r w:rsidRPr="00E22736">
              <w:rPr>
                <w:color w:val="000000"/>
              </w:rPr>
              <w:t>,</w:t>
            </w:r>
            <w:r>
              <w:rPr>
                <w:color w:val="000000"/>
              </w:rPr>
              <w:t xml:space="preserve"> Veselības ministrija</w:t>
            </w:r>
            <w:r w:rsidR="002D7F32">
              <w:rPr>
                <w:color w:val="000000"/>
              </w:rPr>
              <w:t>, Slimību profilakses un kontroles centrs</w:t>
            </w:r>
            <w:r w:rsidR="00834F3F">
              <w:rPr>
                <w:color w:val="000000"/>
              </w:rPr>
              <w:t>,</w:t>
            </w:r>
            <w:r w:rsidR="00E10C5A">
              <w:rPr>
                <w:color w:val="000000"/>
              </w:rPr>
              <w:t xml:space="preserve"> </w:t>
            </w:r>
            <w:r w:rsidR="009A19F5">
              <w:rPr>
                <w:color w:val="000000"/>
              </w:rPr>
              <w:t>Valsts izglītības satura centrs un</w:t>
            </w:r>
            <w:r w:rsidR="00834F3F">
              <w:rPr>
                <w:color w:val="000000"/>
              </w:rPr>
              <w:t xml:space="preserve"> Latvijas Pašvaldību savienība</w:t>
            </w:r>
            <w:r w:rsidR="002D7F32">
              <w:rPr>
                <w:color w:val="000000"/>
              </w:rPr>
              <w:t>.</w:t>
            </w:r>
          </w:p>
        </w:tc>
      </w:tr>
      <w:tr w:rsidR="00114052" w:rsidRPr="004C094F" w14:paraId="09C19E92" w14:textId="77777777" w:rsidTr="00534E4D">
        <w:tc>
          <w:tcPr>
            <w:tcW w:w="231" w:type="pct"/>
            <w:tcBorders>
              <w:top w:val="outset" w:sz="6" w:space="0" w:color="000000"/>
              <w:left w:val="outset" w:sz="6" w:space="0" w:color="000000"/>
              <w:bottom w:val="outset" w:sz="6" w:space="0" w:color="000000"/>
              <w:right w:val="outset" w:sz="6" w:space="0" w:color="000000"/>
            </w:tcBorders>
          </w:tcPr>
          <w:p w14:paraId="09C19E8F" w14:textId="77777777" w:rsidR="00114052" w:rsidRPr="004C094F" w:rsidRDefault="001A7349" w:rsidP="0030341E">
            <w:pPr>
              <w:rPr>
                <w:color w:val="000000"/>
              </w:rPr>
            </w:pPr>
            <w:r w:rsidRPr="004C094F">
              <w:rPr>
                <w:color w:val="000000"/>
              </w:rPr>
              <w:t>4</w:t>
            </w:r>
            <w:r w:rsidR="00114052" w:rsidRPr="004C094F">
              <w:rPr>
                <w:color w:val="000000"/>
              </w:rPr>
              <w:t>.</w:t>
            </w:r>
          </w:p>
        </w:tc>
        <w:tc>
          <w:tcPr>
            <w:tcW w:w="942" w:type="pct"/>
            <w:tcBorders>
              <w:top w:val="outset" w:sz="6" w:space="0" w:color="000000"/>
              <w:left w:val="outset" w:sz="6" w:space="0" w:color="000000"/>
              <w:bottom w:val="outset" w:sz="6" w:space="0" w:color="000000"/>
              <w:right w:val="outset" w:sz="6" w:space="0" w:color="000000"/>
            </w:tcBorders>
          </w:tcPr>
          <w:p w14:paraId="09C19E90" w14:textId="77777777" w:rsidR="00114052" w:rsidRPr="004C094F" w:rsidRDefault="00114052" w:rsidP="0030341E">
            <w:pPr>
              <w:rPr>
                <w:color w:val="000000"/>
              </w:rPr>
            </w:pPr>
            <w:r w:rsidRPr="004C094F">
              <w:rPr>
                <w:color w:val="000000"/>
              </w:rPr>
              <w:t>Cita informācija</w:t>
            </w:r>
          </w:p>
        </w:tc>
        <w:tc>
          <w:tcPr>
            <w:tcW w:w="3827" w:type="pct"/>
            <w:tcBorders>
              <w:top w:val="outset" w:sz="6" w:space="0" w:color="000000"/>
              <w:left w:val="outset" w:sz="6" w:space="0" w:color="000000"/>
              <w:bottom w:val="outset" w:sz="6" w:space="0" w:color="000000"/>
              <w:right w:val="outset" w:sz="6" w:space="0" w:color="000000"/>
            </w:tcBorders>
          </w:tcPr>
          <w:p w14:paraId="09C19E91" w14:textId="77777777" w:rsidR="00114052" w:rsidRPr="004C094F" w:rsidRDefault="008859AB" w:rsidP="001F66D1">
            <w:pPr>
              <w:jc w:val="both"/>
              <w:rPr>
                <w:color w:val="000000"/>
              </w:rPr>
            </w:pPr>
            <w:r>
              <w:t>Nav.</w:t>
            </w:r>
          </w:p>
        </w:tc>
      </w:tr>
    </w:tbl>
    <w:p w14:paraId="09C19E93" w14:textId="77777777" w:rsidR="00CB6209" w:rsidRPr="004C094F" w:rsidRDefault="0030341E" w:rsidP="0030341E">
      <w:pPr>
        <w:rPr>
          <w:color w:val="000000"/>
        </w:rPr>
      </w:pPr>
      <w:r w:rsidRPr="004C094F">
        <w:rPr>
          <w:color w:val="000000"/>
        </w:rPr>
        <w:t>  </w:t>
      </w:r>
    </w:p>
    <w:p w14:paraId="09C19E94" w14:textId="77777777" w:rsidR="00C318BB" w:rsidRPr="004C094F" w:rsidRDefault="00C318BB" w:rsidP="0030341E">
      <w:pPr>
        <w:rPr>
          <w:color w:val="000000"/>
        </w:rPr>
      </w:pPr>
    </w:p>
    <w:tbl>
      <w:tblPr>
        <w:tblW w:w="4984"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312"/>
        <w:gridCol w:w="2019"/>
        <w:gridCol w:w="6695"/>
      </w:tblGrid>
      <w:tr w:rsidR="00115550" w:rsidRPr="004C094F" w14:paraId="09C19E97" w14:textId="77777777" w:rsidTr="00D6525E">
        <w:tc>
          <w:tcPr>
            <w:tcW w:w="9026" w:type="dxa"/>
            <w:gridSpan w:val="3"/>
            <w:tcBorders>
              <w:top w:val="single" w:sz="6" w:space="0" w:color="auto"/>
              <w:left w:val="single" w:sz="6" w:space="0" w:color="auto"/>
              <w:bottom w:val="outset" w:sz="6" w:space="0" w:color="000000"/>
              <w:right w:val="single" w:sz="6" w:space="0" w:color="auto"/>
            </w:tcBorders>
            <w:vAlign w:val="center"/>
          </w:tcPr>
          <w:p w14:paraId="09C19E95" w14:textId="77777777" w:rsidR="001A7349" w:rsidRPr="004C094F" w:rsidRDefault="00115550" w:rsidP="001A7349">
            <w:pPr>
              <w:jc w:val="center"/>
              <w:rPr>
                <w:b/>
                <w:bCs/>
                <w:color w:val="000000"/>
              </w:rPr>
            </w:pPr>
            <w:r w:rsidRPr="004C094F">
              <w:rPr>
                <w:b/>
                <w:bCs/>
                <w:color w:val="000000"/>
              </w:rPr>
              <w:t xml:space="preserve">II. </w:t>
            </w:r>
            <w:r w:rsidR="001A7349" w:rsidRPr="004C094F">
              <w:rPr>
                <w:b/>
                <w:bCs/>
                <w:color w:val="000000"/>
              </w:rPr>
              <w:t>Tiesību akta projekta ietekme uz sabiedrību, tautsaimniecības attīstību</w:t>
            </w:r>
          </w:p>
          <w:p w14:paraId="09C19E96" w14:textId="77777777" w:rsidR="00115550" w:rsidRPr="004C094F" w:rsidRDefault="001A7349" w:rsidP="001A7349">
            <w:pPr>
              <w:jc w:val="center"/>
              <w:rPr>
                <w:b/>
                <w:bCs/>
                <w:color w:val="000000"/>
              </w:rPr>
            </w:pPr>
            <w:r w:rsidRPr="004C094F">
              <w:rPr>
                <w:b/>
                <w:bCs/>
                <w:color w:val="000000"/>
              </w:rPr>
              <w:t>un administratīvo slogu</w:t>
            </w:r>
          </w:p>
        </w:tc>
      </w:tr>
      <w:tr w:rsidR="0040492C" w:rsidRPr="004C094F" w14:paraId="09C19EA5" w14:textId="77777777" w:rsidTr="00D6525E">
        <w:tc>
          <w:tcPr>
            <w:tcW w:w="312" w:type="dxa"/>
            <w:tcBorders>
              <w:top w:val="outset" w:sz="6" w:space="0" w:color="000000"/>
              <w:left w:val="outset" w:sz="6" w:space="0" w:color="000000"/>
              <w:bottom w:val="outset" w:sz="6" w:space="0" w:color="000000"/>
              <w:right w:val="outset" w:sz="6" w:space="0" w:color="000000"/>
            </w:tcBorders>
          </w:tcPr>
          <w:p w14:paraId="09C19E98" w14:textId="77777777" w:rsidR="0040492C" w:rsidRPr="004C094F" w:rsidRDefault="0040492C" w:rsidP="0040492C">
            <w:pPr>
              <w:rPr>
                <w:color w:val="000000"/>
              </w:rPr>
            </w:pPr>
            <w:r w:rsidRPr="004C094F">
              <w:rPr>
                <w:color w:val="000000"/>
              </w:rPr>
              <w:lastRenderedPageBreak/>
              <w:t>1.</w:t>
            </w:r>
          </w:p>
        </w:tc>
        <w:tc>
          <w:tcPr>
            <w:tcW w:w="2019" w:type="dxa"/>
            <w:tcBorders>
              <w:top w:val="outset" w:sz="6" w:space="0" w:color="000000"/>
              <w:left w:val="outset" w:sz="6" w:space="0" w:color="000000"/>
              <w:bottom w:val="outset" w:sz="6" w:space="0" w:color="000000"/>
              <w:right w:val="outset" w:sz="6" w:space="0" w:color="000000"/>
            </w:tcBorders>
          </w:tcPr>
          <w:p w14:paraId="09C19E99" w14:textId="77777777" w:rsidR="0040492C" w:rsidRPr="004C094F" w:rsidRDefault="0040492C" w:rsidP="0040492C">
            <w:pPr>
              <w:rPr>
                <w:color w:val="000000"/>
              </w:rPr>
            </w:pPr>
            <w:r w:rsidRPr="004C094F">
              <w:rPr>
                <w:color w:val="000000"/>
              </w:rPr>
              <w:t>Sabiedrības mērķgrupas, kuras tiesiskais regulējums ietekmē vai varētu ietekmēt</w:t>
            </w:r>
          </w:p>
        </w:tc>
        <w:tc>
          <w:tcPr>
            <w:tcW w:w="6695" w:type="dxa"/>
            <w:tcBorders>
              <w:top w:val="outset" w:sz="6" w:space="0" w:color="000000"/>
              <w:left w:val="outset" w:sz="6" w:space="0" w:color="000000"/>
              <w:bottom w:val="outset" w:sz="6" w:space="0" w:color="000000"/>
              <w:right w:val="outset" w:sz="6" w:space="0" w:color="000000"/>
            </w:tcBorders>
          </w:tcPr>
          <w:p w14:paraId="09C19E9A" w14:textId="77777777" w:rsidR="0040492C" w:rsidRDefault="0040492C" w:rsidP="0040492C">
            <w:pPr>
              <w:jc w:val="both"/>
            </w:pPr>
            <w:r>
              <w:t>Sabiedrības mērķgrupa, ko ietekmēs tiesiskais regulējums, ir līdzšinējās atbalsta programmās “Skolas piens” un “Augļi skolai” iesaistītās puses:</w:t>
            </w:r>
          </w:p>
          <w:p w14:paraId="09C19E9B" w14:textId="1AA46C05" w:rsidR="0040492C" w:rsidRDefault="00E46057" w:rsidP="009A19F5">
            <w:pPr>
              <w:numPr>
                <w:ilvl w:val="0"/>
                <w:numId w:val="27"/>
              </w:numPr>
              <w:jc w:val="both"/>
            </w:pPr>
            <w:r w:rsidRPr="00E46057">
              <w:rPr>
                <w:b/>
              </w:rPr>
              <w:t xml:space="preserve">izglītojamie pirmsskolas izglītības iestādēs un vispārējās izglītības iestādēs. </w:t>
            </w:r>
            <w:r w:rsidR="009A19F5" w:rsidRPr="009A19F5">
              <w:t>Atšķirībā no līdzšinējās “Skolas piena” atbalsta programmas tiesiskais regulējums saglabā atbalsta programmas mērķauditoriju piena izdalei no pirmsskolas līdz 9. klasei, kurai piens arī līdz šim bija pieejams bez maksas. Savukārt iespēja 10.–</w:t>
            </w:r>
            <w:proofErr w:type="gramStart"/>
            <w:r w:rsidR="009A19F5" w:rsidRPr="009A19F5">
              <w:t>12.klases</w:t>
            </w:r>
            <w:proofErr w:type="gramEnd"/>
            <w:r w:rsidR="009A19F5" w:rsidRPr="009A19F5">
              <w:t xml:space="preserve"> izglītojamiem saņemt pienu par pazeminātu cenu, kā tas bija līdz šim, samazinātā finansējuma dēļ vairs netiek paredzēta. Tāpat samazinātā finansējuma apsvērumu dēļ tiesiskais regulējums paredz, ka atbalsts tiek piešķirts tikai par pasterizēta dzeramā piena bez piedevām izdalīšanu bez maksas. Tādējādi izglītojamiem turpmāk nebūs iespēja par samazinātu cenu saņemt kefīru, jogurtu un dažus citus piena produktus. Savukārt atšķirībā no līdzšinējiem noteikumiem atbalsta programmā “Augļi skolai” tiesiskais regulējums paplašina šīs programmas mērķauditoriju, iekļaujot arī pirmsskolas izglītojamos</w:t>
            </w:r>
            <w:r w:rsidR="0040492C">
              <w:t xml:space="preserve">; </w:t>
            </w:r>
          </w:p>
          <w:p w14:paraId="09C19E9C" w14:textId="5817E7C4" w:rsidR="0040492C" w:rsidRDefault="0040492C" w:rsidP="0040492C">
            <w:pPr>
              <w:numPr>
                <w:ilvl w:val="0"/>
                <w:numId w:val="27"/>
              </w:numPr>
              <w:jc w:val="both"/>
            </w:pPr>
            <w:r>
              <w:rPr>
                <w:b/>
              </w:rPr>
              <w:t>p</w:t>
            </w:r>
            <w:r w:rsidRPr="00A159E5">
              <w:rPr>
                <w:b/>
              </w:rPr>
              <w:t>roduktu ražotāji</w:t>
            </w:r>
            <w:r>
              <w:t xml:space="preserve"> – piena pārstrādes uzņēmumi, augļu un dārzeņu audzētāji, tostarp kooperatīvās sabiedrības. Tiesiskais regulējums paredz papildu pienākumu produktu ražotājiem pirms kārtējā mācību gada sākuma informēt Lauku atbalsta dienestu par interesi piedāvāt savus produktus atbalsta programmā. Šāda prasība tiek noteikta, lai uzlabotu atbalsta produktu un atbalsta pretendentu izvēles procesa caurskatāmību. Savukārt attiecībā uz augļu un dārzeņu izdali atšķirībā no līdzšinējiem noteikumiem atbalsta programmā “Augļi skolai” tiesiskais regulējums paplašina atbalsta mērķauditoriju, iespējams, radot pozitīvu ietekmi uz augļu un dārzeņu ražotāju kopējo realizācijas apjomu;</w:t>
            </w:r>
          </w:p>
          <w:p w14:paraId="09C19E9D" w14:textId="77777777" w:rsidR="0040492C" w:rsidRDefault="0040492C" w:rsidP="0040492C">
            <w:pPr>
              <w:numPr>
                <w:ilvl w:val="0"/>
                <w:numId w:val="27"/>
              </w:numPr>
              <w:jc w:val="both"/>
            </w:pPr>
            <w:r>
              <w:rPr>
                <w:b/>
              </w:rPr>
              <w:t>p</w:t>
            </w:r>
            <w:r w:rsidRPr="00A159E5">
              <w:rPr>
                <w:b/>
              </w:rPr>
              <w:t>ārtikas uzņēmumi</w:t>
            </w:r>
            <w:r>
              <w:t xml:space="preserve">, kas nodrošina ēdināšanu izglītības iestādēs. Attiecībā uz piena izdali tiesiskajā regulējumā iekļautā prasība atbalsta produktus ierobežotā izdales periodā nodrošināt trīs reizes nedēļā ietekmēs izglītības iestāžu ēdināšanas uzņēmumus, kam būs jāplāno izglītojamo ēdienkartes atbilstoši šim nosacījumam. Savukārt augļu un dārzeņu izdalē šāds tiesiskais regulējums izglītības iestāžu ēdināšanas uzņēmumiem neuzliek jaunus pienākumus, vienīgi tad, ja ēdināšanas uzņēmums vienlaikus ir arī atbalsta saņēmējs, tam pirms atbalsta iesnieguma iesniegšanas ir jānorēķinās ar produkta ražotāju par iepirktajiem produktiem; </w:t>
            </w:r>
          </w:p>
          <w:p w14:paraId="09C19E9E" w14:textId="3326BF84" w:rsidR="0040492C" w:rsidRDefault="0040492C" w:rsidP="0040492C">
            <w:pPr>
              <w:numPr>
                <w:ilvl w:val="0"/>
                <w:numId w:val="27"/>
              </w:numPr>
              <w:jc w:val="both"/>
            </w:pPr>
            <w:r>
              <w:rPr>
                <w:b/>
              </w:rPr>
              <w:t>p</w:t>
            </w:r>
            <w:r w:rsidRPr="00A159E5">
              <w:rPr>
                <w:b/>
              </w:rPr>
              <w:t>irmskolas izglītības iestādes un vispārējās izglītības iestādes</w:t>
            </w:r>
            <w:r>
              <w:t xml:space="preserve">. Līdzšinējās “Skolas piena” programmas mērķauditorijā </w:t>
            </w:r>
            <w:r w:rsidR="00E46057">
              <w:t xml:space="preserve">ierobežotā finansējuma dēļ </w:t>
            </w:r>
            <w:r>
              <w:t>vairs nebūs ietverti 10.–12. klases izglīt</w:t>
            </w:r>
            <w:r w:rsidR="00E46057">
              <w:t xml:space="preserve">ojamie, kuri līdz šim varēja pienu saņemt par pazeminātu cenu. </w:t>
            </w:r>
            <w:r>
              <w:t xml:space="preserve">Savukārt līdzšinējās programmas “Augļi skolai” mērķauditorija tiek paplašināta ar pirmsskolas izglītojamajiem; </w:t>
            </w:r>
          </w:p>
          <w:p w14:paraId="09C19E9F" w14:textId="77777777" w:rsidR="0040492C" w:rsidRDefault="0040492C" w:rsidP="0040492C">
            <w:pPr>
              <w:numPr>
                <w:ilvl w:val="0"/>
                <w:numId w:val="27"/>
              </w:numPr>
              <w:jc w:val="both"/>
            </w:pPr>
            <w:r>
              <w:rPr>
                <w:b/>
              </w:rPr>
              <w:t>p</w:t>
            </w:r>
            <w:r w:rsidRPr="00A159E5">
              <w:rPr>
                <w:b/>
              </w:rPr>
              <w:t>ašvaldības un izglītības pārvaldes iestādes</w:t>
            </w:r>
            <w:r>
              <w:t xml:space="preserve">. Jaunais tiesiskais regulējums šo mērķgrupu ietekmē kā potenciālos </w:t>
            </w:r>
            <w:r>
              <w:lastRenderedPageBreak/>
              <w:t>atbalsta pretendentus un izglītības iestāžu finanšu pārvaldītājus. Tomēr tiesiskais regulējums vairs neparedz atšķirīgus nosacījumus atbalsta programmās “Skolas piens” un “Augļi skolai”, izņemot gadījumā, kad programmā kā atbalsta pretendents iesaistīsies pašvaldība.</w:t>
            </w:r>
            <w:r w:rsidRPr="004962CF">
              <w:t xml:space="preserve"> </w:t>
            </w:r>
          </w:p>
          <w:p w14:paraId="09C19EA0" w14:textId="77777777" w:rsidR="0040492C" w:rsidRDefault="0040492C" w:rsidP="0040492C">
            <w:pPr>
              <w:jc w:val="both"/>
            </w:pPr>
          </w:p>
          <w:p w14:paraId="09C19EA1" w14:textId="77777777" w:rsidR="0040492C" w:rsidRDefault="0040492C" w:rsidP="0040492C">
            <w:pPr>
              <w:jc w:val="both"/>
            </w:pPr>
            <w:r>
              <w:t>Visas minētās sabiedrības mērķgrupas, izņemot izglītojamos, programmā var iesaistīties arī kā atbalsta pretendenti. Tad atbalsta pretendentam katru gadu līdz 10. septembrim būs jāiesniedz iesniegums dalībai atbalsta programmā, norādot:</w:t>
            </w:r>
          </w:p>
          <w:p w14:paraId="09C19EA2" w14:textId="77777777" w:rsidR="0040492C" w:rsidRDefault="0040492C" w:rsidP="0040492C">
            <w:pPr>
              <w:numPr>
                <w:ilvl w:val="0"/>
                <w:numId w:val="28"/>
              </w:numPr>
              <w:jc w:val="both"/>
            </w:pPr>
            <w:r>
              <w:t>atbalsta produktu veidus un to ražotājus;</w:t>
            </w:r>
          </w:p>
          <w:p w14:paraId="09C19EA3" w14:textId="77777777" w:rsidR="0040492C" w:rsidRDefault="0040492C" w:rsidP="0040492C">
            <w:pPr>
              <w:numPr>
                <w:ilvl w:val="0"/>
                <w:numId w:val="28"/>
              </w:numPr>
              <w:jc w:val="both"/>
            </w:pPr>
            <w:r>
              <w:t>izglītības iestādes, kurām plānots piegādāt produktus;</w:t>
            </w:r>
          </w:p>
          <w:p w14:paraId="09C19EA4" w14:textId="77777777" w:rsidR="0040492C" w:rsidRPr="004962CF" w:rsidRDefault="0040492C" w:rsidP="0040492C">
            <w:pPr>
              <w:numPr>
                <w:ilvl w:val="0"/>
                <w:numId w:val="28"/>
              </w:numPr>
              <w:jc w:val="both"/>
            </w:pPr>
            <w:r>
              <w:t xml:space="preserve">izglītības iestādes apliecinājumu, ka tā piekrīt attiecīgo produktu piegādei no konkrētajiem ražotājiem. </w:t>
            </w:r>
          </w:p>
        </w:tc>
      </w:tr>
      <w:tr w:rsidR="0069761D" w:rsidRPr="004C094F" w14:paraId="09C19EAE" w14:textId="77777777" w:rsidTr="00D6525E">
        <w:tc>
          <w:tcPr>
            <w:tcW w:w="312" w:type="dxa"/>
            <w:tcBorders>
              <w:top w:val="outset" w:sz="6" w:space="0" w:color="000000"/>
              <w:left w:val="outset" w:sz="6" w:space="0" w:color="000000"/>
              <w:bottom w:val="outset" w:sz="6" w:space="0" w:color="000000"/>
              <w:right w:val="outset" w:sz="6" w:space="0" w:color="000000"/>
            </w:tcBorders>
          </w:tcPr>
          <w:p w14:paraId="09C19EA6" w14:textId="77777777" w:rsidR="0069761D" w:rsidRPr="004C094F" w:rsidRDefault="0069761D" w:rsidP="0069761D">
            <w:pPr>
              <w:rPr>
                <w:color w:val="000000"/>
              </w:rPr>
            </w:pPr>
            <w:r w:rsidRPr="004C094F">
              <w:rPr>
                <w:color w:val="000000"/>
              </w:rPr>
              <w:lastRenderedPageBreak/>
              <w:t>2.</w:t>
            </w:r>
          </w:p>
        </w:tc>
        <w:tc>
          <w:tcPr>
            <w:tcW w:w="2019" w:type="dxa"/>
            <w:tcBorders>
              <w:top w:val="outset" w:sz="6" w:space="0" w:color="000000"/>
              <w:left w:val="outset" w:sz="6" w:space="0" w:color="000000"/>
              <w:bottom w:val="outset" w:sz="6" w:space="0" w:color="000000"/>
              <w:right w:val="outset" w:sz="6" w:space="0" w:color="000000"/>
            </w:tcBorders>
          </w:tcPr>
          <w:p w14:paraId="09C19EA7" w14:textId="77777777" w:rsidR="0069761D" w:rsidRPr="004C094F" w:rsidRDefault="0069761D" w:rsidP="0069761D">
            <w:pPr>
              <w:rPr>
                <w:color w:val="000000"/>
              </w:rPr>
            </w:pPr>
            <w:r w:rsidRPr="004C094F">
              <w:rPr>
                <w:color w:val="000000"/>
              </w:rPr>
              <w:t>Tiesiskā regulējuma ietekme uz tautsaimniecību un administratīvo slogu</w:t>
            </w:r>
          </w:p>
        </w:tc>
        <w:tc>
          <w:tcPr>
            <w:tcW w:w="6695" w:type="dxa"/>
            <w:tcBorders>
              <w:top w:val="outset" w:sz="6" w:space="0" w:color="000000"/>
              <w:left w:val="outset" w:sz="6" w:space="0" w:color="000000"/>
              <w:bottom w:val="outset" w:sz="6" w:space="0" w:color="000000"/>
              <w:right w:val="outset" w:sz="6" w:space="0" w:color="000000"/>
            </w:tcBorders>
          </w:tcPr>
          <w:p w14:paraId="09C19EA8" w14:textId="77777777" w:rsidR="0040492C" w:rsidRDefault="0040492C" w:rsidP="0040492C">
            <w:pPr>
              <w:jc w:val="both"/>
              <w:rPr>
                <w:iCs/>
              </w:rPr>
            </w:pPr>
            <w:r>
              <w:rPr>
                <w:iCs/>
              </w:rPr>
              <w:t>Tiesiskais regulējums sašaurinās atbalsta mērķauditoriju piena izdalei, bet paplašinās atbalsta mērķauditoriju augļu un dārzeņu izdalei.</w:t>
            </w:r>
          </w:p>
          <w:p w14:paraId="09C19EA9" w14:textId="77777777" w:rsidR="0040492C" w:rsidRDefault="0040492C" w:rsidP="0040492C">
            <w:pPr>
              <w:jc w:val="both"/>
              <w:rPr>
                <w:iCs/>
              </w:rPr>
            </w:pPr>
            <w:r>
              <w:rPr>
                <w:iCs/>
              </w:rPr>
              <w:t>Tiesiskais regulējums paredz papildu administratīvo slogu atbalsta produktu ražotājiem, kam katru gadu jāiesniedz Lauku atbalsta dienestā iesniegums par interesi piedāvāt produktus atbalsta programmā.</w:t>
            </w:r>
          </w:p>
          <w:p w14:paraId="09C19EAA" w14:textId="77777777" w:rsidR="0040492C" w:rsidRDefault="0040492C" w:rsidP="0040492C">
            <w:pPr>
              <w:jc w:val="both"/>
              <w:rPr>
                <w:iCs/>
              </w:rPr>
            </w:pPr>
            <w:r>
              <w:rPr>
                <w:iCs/>
              </w:rPr>
              <w:t xml:space="preserve">Tiesiskais regulējums paredz arī papildu administratīvo slogu atbalsta saņēmējiem, kas nodrošinās piena piegādi, jo tiem katru gadu pirms izdales perioda sākuma būs jāiesniedz iesniegums dalībai atbalsta programmā. </w:t>
            </w:r>
          </w:p>
          <w:p w14:paraId="09C19EAB" w14:textId="77777777" w:rsidR="0040492C" w:rsidRDefault="0040492C" w:rsidP="0040492C">
            <w:pPr>
              <w:jc w:val="both"/>
              <w:rPr>
                <w:iCs/>
              </w:rPr>
            </w:pPr>
            <w:r>
              <w:rPr>
                <w:iCs/>
              </w:rPr>
              <w:t>Tiesiskais regulējums mazinās administratīvo slogu izglītības iestādēm, atbalsta pretendentiem un Lauku atbalsta dienestam, jo atšķirībā no pašreizējām atbalsta programmām “Skolas piens” un “Augļi skolai” produktu izlietojums jāvērtē pēc mācību gada sākumā izglītības iestādē reģistrētā izglītojamo skaita, neņemot vērā izglītojamo prombūtni.</w:t>
            </w:r>
          </w:p>
          <w:p w14:paraId="09C19EAC" w14:textId="77777777" w:rsidR="00834F3F" w:rsidRDefault="0016416B" w:rsidP="00AF3F91">
            <w:pPr>
              <w:jc w:val="both"/>
              <w:rPr>
                <w:iCs/>
              </w:rPr>
            </w:pPr>
            <w:r>
              <w:rPr>
                <w:iCs/>
              </w:rPr>
              <w:t xml:space="preserve">Vienlaikus tiesiskais regulējums radīs administratīva sloga palielināšanos Lauku atbalsta dienestam, jo </w:t>
            </w:r>
            <w:r w:rsidR="00834F3F">
              <w:rPr>
                <w:iCs/>
              </w:rPr>
              <w:t xml:space="preserve">tam būs jāveido un jāpublicē atbalsta produktu ražotāju saraksts, jāadministrē skolu apgādes tiesību piešķiršana atbalsta pretendentiem, jāuzrauga skolu apgādes tiesību izlietošana un jāpiemēro sankcijas pretendentiem, kas nepilnīgi izmanto tiem piešķirtās skolu apgādes tiesības. </w:t>
            </w:r>
          </w:p>
          <w:p w14:paraId="09C19EAD" w14:textId="77777777" w:rsidR="00AF3F91" w:rsidRPr="00D6525E" w:rsidRDefault="00AF3F91" w:rsidP="0040492C">
            <w:pPr>
              <w:jc w:val="both"/>
              <w:rPr>
                <w:iCs/>
              </w:rPr>
            </w:pPr>
          </w:p>
        </w:tc>
      </w:tr>
      <w:tr w:rsidR="00D6525E" w:rsidRPr="004C094F" w14:paraId="09C19EFA" w14:textId="77777777" w:rsidTr="00D6525E">
        <w:tc>
          <w:tcPr>
            <w:tcW w:w="312" w:type="dxa"/>
            <w:tcBorders>
              <w:top w:val="outset" w:sz="6" w:space="0" w:color="000000"/>
              <w:left w:val="outset" w:sz="6" w:space="0" w:color="000000"/>
              <w:bottom w:val="outset" w:sz="6" w:space="0" w:color="000000"/>
              <w:right w:val="outset" w:sz="6" w:space="0" w:color="000000"/>
            </w:tcBorders>
          </w:tcPr>
          <w:p w14:paraId="09C19EAF" w14:textId="77777777" w:rsidR="00D6525E" w:rsidRPr="004C094F" w:rsidRDefault="00D6525E" w:rsidP="00D6525E">
            <w:pPr>
              <w:rPr>
                <w:color w:val="000000"/>
              </w:rPr>
            </w:pPr>
            <w:r w:rsidRPr="004C094F">
              <w:rPr>
                <w:color w:val="000000"/>
              </w:rPr>
              <w:t>3.</w:t>
            </w:r>
          </w:p>
        </w:tc>
        <w:tc>
          <w:tcPr>
            <w:tcW w:w="2019" w:type="dxa"/>
            <w:tcBorders>
              <w:top w:val="outset" w:sz="6" w:space="0" w:color="000000"/>
              <w:left w:val="outset" w:sz="6" w:space="0" w:color="000000"/>
              <w:bottom w:val="outset" w:sz="6" w:space="0" w:color="000000"/>
              <w:right w:val="outset" w:sz="6" w:space="0" w:color="000000"/>
            </w:tcBorders>
          </w:tcPr>
          <w:p w14:paraId="09C19EB0" w14:textId="77777777" w:rsidR="00D6525E" w:rsidRPr="004C094F" w:rsidRDefault="00D6525E" w:rsidP="00D6525E">
            <w:pPr>
              <w:rPr>
                <w:color w:val="000000"/>
              </w:rPr>
            </w:pPr>
            <w:r w:rsidRPr="004C094F">
              <w:rPr>
                <w:color w:val="000000"/>
              </w:rPr>
              <w:t>Administratīvo izmaksu monetārs novērtējums</w:t>
            </w:r>
          </w:p>
        </w:tc>
        <w:tc>
          <w:tcPr>
            <w:tcW w:w="6695" w:type="dxa"/>
            <w:tcBorders>
              <w:top w:val="outset" w:sz="6" w:space="0" w:color="000000"/>
              <w:left w:val="outset" w:sz="6" w:space="0" w:color="000000"/>
              <w:bottom w:val="outset" w:sz="6" w:space="0" w:color="000000"/>
              <w:right w:val="outset" w:sz="6" w:space="0" w:color="000000"/>
            </w:tcBorders>
          </w:tcPr>
          <w:p w14:paraId="09C19EB1" w14:textId="70BD2842" w:rsidR="00A045AF" w:rsidRPr="00D15432" w:rsidRDefault="009A19F5" w:rsidP="00A045AF">
            <w:pPr>
              <w:pStyle w:val="naiskr"/>
              <w:spacing w:before="0" w:after="0"/>
              <w:ind w:left="141" w:right="129"/>
              <w:jc w:val="both"/>
            </w:pPr>
            <w:r>
              <w:t>Pēc</w:t>
            </w:r>
            <w:r w:rsidR="00A045AF" w:rsidRPr="00D15432">
              <w:t xml:space="preserve"> Centrālās Statistikas pārvaldes (CSP) datiem</w:t>
            </w:r>
            <w:r>
              <w:t>,</w:t>
            </w:r>
            <w:r w:rsidR="00A045AF" w:rsidRPr="00D15432">
              <w:t xml:space="preserve"> vienas stundas darbaspēka izmaksas 2017. gada 1. ceturksnī bija:</w:t>
            </w:r>
          </w:p>
          <w:p w14:paraId="09C19EB2" w14:textId="5B882F9C" w:rsidR="00A045AF" w:rsidRPr="00D15432" w:rsidRDefault="009A19F5" w:rsidP="00A045AF">
            <w:pPr>
              <w:pStyle w:val="naiskr"/>
              <w:numPr>
                <w:ilvl w:val="0"/>
                <w:numId w:val="32"/>
              </w:numPr>
              <w:spacing w:before="0" w:after="0"/>
              <w:ind w:right="129"/>
              <w:jc w:val="both"/>
            </w:pPr>
            <w:r>
              <w:t>a</w:t>
            </w:r>
            <w:r w:rsidR="00A045AF" w:rsidRPr="00D15432">
              <w:t xml:space="preserve">ugkopībā un lopkopībā – 6,17 </w:t>
            </w:r>
            <w:proofErr w:type="spellStart"/>
            <w:r w:rsidR="00A045AF" w:rsidRPr="00D15432">
              <w:rPr>
                <w:i/>
              </w:rPr>
              <w:t>euro</w:t>
            </w:r>
            <w:proofErr w:type="spellEnd"/>
            <w:r w:rsidR="00A045AF" w:rsidRPr="00D15432">
              <w:t>;</w:t>
            </w:r>
          </w:p>
          <w:p w14:paraId="09C19EB3" w14:textId="562896D9" w:rsidR="00A045AF" w:rsidRPr="00D15432" w:rsidRDefault="009A19F5" w:rsidP="00A045AF">
            <w:pPr>
              <w:pStyle w:val="naiskr"/>
              <w:numPr>
                <w:ilvl w:val="0"/>
                <w:numId w:val="32"/>
              </w:numPr>
              <w:spacing w:before="0" w:after="0"/>
              <w:ind w:right="129"/>
              <w:jc w:val="both"/>
            </w:pPr>
            <w:r>
              <w:t>p</w:t>
            </w:r>
            <w:r w:rsidR="00A045AF" w:rsidRPr="00D15432">
              <w:t xml:space="preserve">ārtikas produktu ražošanā – 6,04 </w:t>
            </w:r>
            <w:proofErr w:type="spellStart"/>
            <w:r w:rsidR="00A045AF" w:rsidRPr="00D15432">
              <w:rPr>
                <w:i/>
              </w:rPr>
              <w:t>euro</w:t>
            </w:r>
            <w:proofErr w:type="spellEnd"/>
            <w:r w:rsidR="00A045AF" w:rsidRPr="00D15432">
              <w:t>;</w:t>
            </w:r>
          </w:p>
          <w:p w14:paraId="09C19EB4" w14:textId="40C67AE7" w:rsidR="00A045AF" w:rsidRPr="00D15432" w:rsidRDefault="009A19F5" w:rsidP="00A045AF">
            <w:pPr>
              <w:pStyle w:val="naiskr"/>
              <w:numPr>
                <w:ilvl w:val="0"/>
                <w:numId w:val="32"/>
              </w:numPr>
              <w:spacing w:before="0" w:after="0"/>
              <w:ind w:right="129"/>
              <w:jc w:val="both"/>
            </w:pPr>
            <w:r>
              <w:t>v</w:t>
            </w:r>
            <w:r w:rsidR="00A045AF" w:rsidRPr="00D15432">
              <w:t xml:space="preserve">alsts pārvaldē – 8,70 </w:t>
            </w:r>
            <w:proofErr w:type="spellStart"/>
            <w:r w:rsidR="00A045AF" w:rsidRPr="00D15432">
              <w:rPr>
                <w:i/>
              </w:rPr>
              <w:t>euro</w:t>
            </w:r>
            <w:proofErr w:type="spellEnd"/>
            <w:r w:rsidR="00A045AF" w:rsidRPr="00D15432">
              <w:t xml:space="preserve">. </w:t>
            </w:r>
          </w:p>
          <w:p w14:paraId="09C19EB5" w14:textId="77777777" w:rsidR="003C33AA" w:rsidRPr="00D15432" w:rsidRDefault="003C33AA" w:rsidP="00A045AF">
            <w:pPr>
              <w:pStyle w:val="naiskr"/>
              <w:spacing w:before="0" w:after="0"/>
              <w:ind w:left="141" w:right="129"/>
              <w:jc w:val="both"/>
            </w:pPr>
          </w:p>
          <w:p w14:paraId="09C19EB6" w14:textId="77777777" w:rsidR="003C33AA" w:rsidRPr="00D15432" w:rsidRDefault="003C33AA" w:rsidP="00A045AF">
            <w:pPr>
              <w:pStyle w:val="naiskr"/>
              <w:spacing w:before="0" w:after="0"/>
              <w:ind w:left="141" w:right="129"/>
              <w:jc w:val="both"/>
            </w:pPr>
            <w:r w:rsidRPr="00D15432">
              <w:t>Projekts paredz administratīvo izmaksu veidošanos:</w:t>
            </w:r>
          </w:p>
          <w:p w14:paraId="2DB55C89" w14:textId="77777777" w:rsidR="009A19F5" w:rsidRDefault="009A19F5" w:rsidP="00341E78">
            <w:pPr>
              <w:pStyle w:val="naiskr"/>
              <w:numPr>
                <w:ilvl w:val="0"/>
                <w:numId w:val="32"/>
              </w:numPr>
              <w:spacing w:before="0" w:after="0"/>
              <w:ind w:right="129"/>
              <w:jc w:val="both"/>
            </w:pPr>
            <w:r>
              <w:t xml:space="preserve">augļu un dārzeņu audzētājiem (attiecina darbaspēka izmaksas augkopībā un lopkopībā); </w:t>
            </w:r>
          </w:p>
          <w:p w14:paraId="21ABC884" w14:textId="77777777" w:rsidR="009A19F5" w:rsidRDefault="009A19F5" w:rsidP="00341E78">
            <w:pPr>
              <w:pStyle w:val="naiskr"/>
              <w:numPr>
                <w:ilvl w:val="0"/>
                <w:numId w:val="32"/>
              </w:numPr>
              <w:spacing w:before="0" w:after="0"/>
              <w:ind w:right="129"/>
              <w:jc w:val="both"/>
            </w:pPr>
            <w:r>
              <w:t>pasterizēta piena ražotājiem (attiecina darbaspēka izmaksas pārtikas produktu ražošanā);</w:t>
            </w:r>
          </w:p>
          <w:p w14:paraId="09C19EB9" w14:textId="56383423" w:rsidR="003C33AA" w:rsidRPr="00D15432" w:rsidRDefault="009A19F5" w:rsidP="00341E78">
            <w:pPr>
              <w:pStyle w:val="naiskr"/>
              <w:numPr>
                <w:ilvl w:val="0"/>
                <w:numId w:val="32"/>
              </w:numPr>
              <w:spacing w:before="0" w:after="0"/>
              <w:ind w:right="129"/>
              <w:jc w:val="both"/>
            </w:pPr>
            <w:r>
              <w:lastRenderedPageBreak/>
              <w:t>ZM, Lauku atbalsta dienestam, Lauksaimniecības datu centram (attiecina darbaspēka izmaksas valsts pārvaldē).</w:t>
            </w:r>
          </w:p>
          <w:p w14:paraId="09C19EBA" w14:textId="77777777" w:rsidR="00D81605" w:rsidRPr="00D15432" w:rsidRDefault="00D81605" w:rsidP="00D81605">
            <w:pPr>
              <w:pStyle w:val="naiskr"/>
              <w:spacing w:before="0" w:after="0"/>
              <w:ind w:right="129"/>
              <w:jc w:val="both"/>
            </w:pPr>
          </w:p>
          <w:p w14:paraId="09C19EBB" w14:textId="77777777" w:rsidR="00D81605" w:rsidRPr="00D15432" w:rsidRDefault="00D81605" w:rsidP="00D81605">
            <w:pPr>
              <w:pStyle w:val="naiskr"/>
              <w:spacing w:before="0" w:after="0"/>
              <w:ind w:right="129"/>
              <w:jc w:val="both"/>
            </w:pPr>
            <w:r w:rsidRPr="00D15432">
              <w:t>Tiek pieņemts, ka iesniegumi tiks galvenokārt aizpildīti Lauku atbalsta dienesta nodrošinātā elektroniskā formā, izmantojot elektroniskās pieteikšanās sistēmu EPS.</w:t>
            </w:r>
          </w:p>
          <w:p w14:paraId="09C19EBC" w14:textId="7721A947" w:rsidR="00495F64" w:rsidRPr="00D15432" w:rsidRDefault="00495F64" w:rsidP="00D81605">
            <w:pPr>
              <w:pStyle w:val="naiskr"/>
              <w:spacing w:before="0" w:after="0"/>
              <w:ind w:right="129"/>
              <w:jc w:val="both"/>
            </w:pPr>
            <w:r w:rsidRPr="00D15432">
              <w:t xml:space="preserve">Potenciālo programmā iesaistīto personu skaits aprēķinu vajadzībām tiek pieņemts, </w:t>
            </w:r>
            <w:r w:rsidR="00341E78">
              <w:t>pamatojoties</w:t>
            </w:r>
            <w:r w:rsidRPr="00D15432">
              <w:t xml:space="preserve"> uz Lauku atbalsta dienesta publiskoto informāciju par “Skolas piena” un “Augļi skolai” programmu rādītājiem iepriekšējos mācību gados.</w:t>
            </w:r>
          </w:p>
          <w:p w14:paraId="09C19EBD" w14:textId="77777777" w:rsidR="00495F64" w:rsidRPr="00D15432" w:rsidRDefault="00495F64" w:rsidP="00D81605">
            <w:pPr>
              <w:pStyle w:val="naiskr"/>
              <w:spacing w:before="0" w:after="0"/>
              <w:ind w:right="129"/>
              <w:jc w:val="both"/>
            </w:pPr>
          </w:p>
          <w:p w14:paraId="09C19EBE" w14:textId="77777777" w:rsidR="00921928" w:rsidRPr="00D15432" w:rsidRDefault="00921928" w:rsidP="00D81605">
            <w:pPr>
              <w:pStyle w:val="naiskr"/>
              <w:spacing w:before="0" w:after="0"/>
              <w:ind w:right="129"/>
              <w:jc w:val="both"/>
              <w:rPr>
                <w:u w:val="single"/>
              </w:rPr>
            </w:pPr>
            <w:r w:rsidRPr="00D15432">
              <w:rPr>
                <w:u w:val="single"/>
              </w:rPr>
              <w:t>1. Administratīvās izmaksas produktu ražotājiem</w:t>
            </w:r>
          </w:p>
          <w:p w14:paraId="296EF073" w14:textId="77777777" w:rsidR="00341E78" w:rsidRDefault="00341E78" w:rsidP="00341E78">
            <w:pPr>
              <w:pStyle w:val="naiskr"/>
              <w:ind w:right="129"/>
              <w:jc w:val="both"/>
            </w:pPr>
            <w:r>
              <w:t>Tā kā projekts paredz produktu ražotājiem vienu reizi gadā informēt Lauku atbalsta dienestu par interesi piedāvāt produktus atbalsta programmā, jāpieņem, ka šādu iesniegumu aizpildīs viens cilvēks, tam patērējot 30 minūšu. Produktu ražotāju skaits atbalsta programmā būs līdzīgs kā iepriekšējos gados (augļiem un dārzeņiem – 130 ražotāju, pienam – 10 ražotāju).</w:t>
            </w:r>
          </w:p>
          <w:p w14:paraId="09C19EC0" w14:textId="66619649" w:rsidR="003C33AA" w:rsidRPr="00D15432" w:rsidRDefault="00341E78" w:rsidP="00341E78">
            <w:pPr>
              <w:pStyle w:val="naiskr"/>
              <w:spacing w:before="0" w:after="0"/>
              <w:ind w:right="129"/>
              <w:jc w:val="both"/>
            </w:pPr>
            <w:r>
              <w:t>Tādējādi administratīvās izmaksas gadā ir šādas:</w:t>
            </w:r>
          </w:p>
          <w:p w14:paraId="09C19EC1" w14:textId="29E6F0DD" w:rsidR="00D81605" w:rsidRPr="00D15432" w:rsidRDefault="00495F64" w:rsidP="00D81605">
            <w:pPr>
              <w:pStyle w:val="naiskr"/>
              <w:spacing w:before="0" w:after="0"/>
              <w:ind w:left="283" w:right="129" w:hanging="142"/>
              <w:jc w:val="both"/>
              <w:rPr>
                <w:b/>
              </w:rPr>
            </w:pPr>
            <w:r w:rsidRPr="00D15432">
              <w:rPr>
                <w:b/>
              </w:rPr>
              <w:t>130</w:t>
            </w:r>
            <w:r w:rsidR="00D81605" w:rsidRPr="00D15432">
              <w:rPr>
                <w:b/>
              </w:rPr>
              <w:t xml:space="preserve"> </w:t>
            </w:r>
            <w:r w:rsidR="00D15432">
              <w:rPr>
                <w:b/>
              </w:rPr>
              <w:t>iesnieg.</w:t>
            </w:r>
            <w:r w:rsidR="00D81605" w:rsidRPr="00D15432">
              <w:rPr>
                <w:b/>
              </w:rPr>
              <w:t xml:space="preserve"> * </w:t>
            </w:r>
            <w:r w:rsidR="00921928" w:rsidRPr="00D15432">
              <w:rPr>
                <w:b/>
              </w:rPr>
              <w:t>0,5</w:t>
            </w:r>
            <w:r w:rsidR="00D81605" w:rsidRPr="00D15432">
              <w:rPr>
                <w:b/>
              </w:rPr>
              <w:t xml:space="preserve"> h * 1x * EUR </w:t>
            </w:r>
            <w:r w:rsidRPr="00D15432">
              <w:rPr>
                <w:b/>
              </w:rPr>
              <w:t>6,17</w:t>
            </w:r>
            <w:r w:rsidR="00D81605" w:rsidRPr="00D15432">
              <w:rPr>
                <w:b/>
              </w:rPr>
              <w:t xml:space="preserve"> =</w:t>
            </w:r>
            <w:proofErr w:type="gramStart"/>
            <w:r w:rsidR="00D81605" w:rsidRPr="00D15432">
              <w:rPr>
                <w:b/>
              </w:rPr>
              <w:t xml:space="preserve">  </w:t>
            </w:r>
            <w:proofErr w:type="gramEnd"/>
            <w:r w:rsidR="00D81605" w:rsidRPr="00D15432">
              <w:rPr>
                <w:b/>
              </w:rPr>
              <w:t xml:space="preserve">EUR </w:t>
            </w:r>
            <w:r w:rsidR="00921928" w:rsidRPr="00D15432">
              <w:rPr>
                <w:b/>
              </w:rPr>
              <w:t>401,05</w:t>
            </w:r>
            <w:r w:rsidR="00341E78">
              <w:rPr>
                <w:b/>
              </w:rPr>
              <w:t>;</w:t>
            </w:r>
          </w:p>
          <w:p w14:paraId="09C19EC2" w14:textId="1BB3092E" w:rsidR="00495F64" w:rsidRPr="00D15432" w:rsidRDefault="00495F64" w:rsidP="00D81605">
            <w:pPr>
              <w:pStyle w:val="naiskr"/>
              <w:spacing w:before="0" w:after="0"/>
              <w:ind w:left="283" w:right="129" w:hanging="142"/>
              <w:jc w:val="both"/>
              <w:rPr>
                <w:b/>
              </w:rPr>
            </w:pPr>
            <w:r w:rsidRPr="00D15432">
              <w:rPr>
                <w:b/>
              </w:rPr>
              <w:t xml:space="preserve">10 </w:t>
            </w:r>
            <w:r w:rsidR="00D15432">
              <w:rPr>
                <w:b/>
              </w:rPr>
              <w:t>iesnieg.</w:t>
            </w:r>
            <w:r w:rsidRPr="00D15432">
              <w:rPr>
                <w:b/>
              </w:rPr>
              <w:t xml:space="preserve"> * </w:t>
            </w:r>
            <w:r w:rsidR="00921928" w:rsidRPr="00D15432">
              <w:rPr>
                <w:b/>
              </w:rPr>
              <w:t>0,5</w:t>
            </w:r>
            <w:r w:rsidRPr="00D15432">
              <w:rPr>
                <w:b/>
              </w:rPr>
              <w:t xml:space="preserve"> h * 1x * EUR 6,04 = EUR </w:t>
            </w:r>
            <w:r w:rsidR="00921928" w:rsidRPr="00D15432">
              <w:rPr>
                <w:b/>
              </w:rPr>
              <w:t>30</w:t>
            </w:r>
            <w:r w:rsidRPr="00D15432">
              <w:rPr>
                <w:b/>
              </w:rPr>
              <w:t>,</w:t>
            </w:r>
            <w:r w:rsidR="00921928" w:rsidRPr="00D15432">
              <w:rPr>
                <w:b/>
              </w:rPr>
              <w:t>2</w:t>
            </w:r>
            <w:r w:rsidRPr="00D15432">
              <w:rPr>
                <w:b/>
              </w:rPr>
              <w:t>0</w:t>
            </w:r>
            <w:r w:rsidR="00341E78">
              <w:rPr>
                <w:b/>
              </w:rPr>
              <w:t>.</w:t>
            </w:r>
          </w:p>
          <w:p w14:paraId="09C19EC3" w14:textId="77777777" w:rsidR="00495F64" w:rsidRPr="00D15432" w:rsidRDefault="00495F64" w:rsidP="00D81605">
            <w:pPr>
              <w:pStyle w:val="naiskr"/>
              <w:spacing w:before="0" w:after="0"/>
              <w:ind w:left="283" w:right="129" w:hanging="142"/>
              <w:jc w:val="both"/>
              <w:rPr>
                <w:b/>
              </w:rPr>
            </w:pPr>
            <w:r w:rsidRPr="00D15432">
              <w:rPr>
                <w:b/>
              </w:rPr>
              <w:t xml:space="preserve">Kopā = EUR </w:t>
            </w:r>
            <w:r w:rsidR="00921928" w:rsidRPr="00D15432">
              <w:rPr>
                <w:b/>
              </w:rPr>
              <w:t>431</w:t>
            </w:r>
            <w:r w:rsidRPr="00D15432">
              <w:rPr>
                <w:b/>
              </w:rPr>
              <w:t>,</w:t>
            </w:r>
            <w:r w:rsidR="00921928" w:rsidRPr="00D15432">
              <w:rPr>
                <w:b/>
              </w:rPr>
              <w:t>25.</w:t>
            </w:r>
          </w:p>
          <w:p w14:paraId="09C19EC4" w14:textId="77777777" w:rsidR="00D81605" w:rsidRPr="00D15432" w:rsidRDefault="00D81605" w:rsidP="00D81605">
            <w:pPr>
              <w:pStyle w:val="naiskr"/>
              <w:spacing w:before="0" w:after="0"/>
              <w:ind w:right="129"/>
              <w:jc w:val="both"/>
            </w:pPr>
          </w:p>
          <w:p w14:paraId="09C19EC5" w14:textId="77777777" w:rsidR="00921928" w:rsidRPr="00D15432" w:rsidRDefault="00921928" w:rsidP="00495F64">
            <w:pPr>
              <w:pStyle w:val="naiskr"/>
              <w:spacing w:before="0" w:after="0"/>
              <w:ind w:right="129"/>
              <w:jc w:val="both"/>
              <w:rPr>
                <w:u w:val="single"/>
              </w:rPr>
            </w:pPr>
            <w:r w:rsidRPr="00D15432">
              <w:rPr>
                <w:u w:val="single"/>
              </w:rPr>
              <w:t>2. Administratīvās izmaksas atbalsta pretendentiem</w:t>
            </w:r>
          </w:p>
          <w:p w14:paraId="242BEBDE" w14:textId="77777777" w:rsidR="00341E78" w:rsidRDefault="00921928" w:rsidP="00341E78">
            <w:pPr>
              <w:pStyle w:val="naiskr"/>
              <w:ind w:right="129"/>
              <w:jc w:val="both"/>
            </w:pPr>
            <w:r w:rsidRPr="00D15432">
              <w:t xml:space="preserve">2.1. </w:t>
            </w:r>
            <w:r w:rsidR="00341E78">
              <w:t xml:space="preserve">Visiem atbalsta pretendentiem būs jāiesniedz iesniegums apstiprinājuma saņemšanai pirmajā atbalsta programmas darbības gadā (arī tiem, kas apstiprinājumu saņēmuši atbilstoši “Skolas piena” un “Augļi skolai” programmām). Tāpat visiem apstiprinātajiem atbalsta pretendentiem būs jāiesniedz iesniegums dalībai atbalsta programmā. Tā kā projekts paredz abus iesniegumus iesniegt līdz 10. septembrim, turklāt apstiprināšanas nosacījumi ir diezgan vienkārši (rakstiska apņemšanās pildīt saistības), tiek pieņemts, ka abi iesniegumi tiks aizpildīti un iesniegti reizē, </w:t>
            </w:r>
            <w:proofErr w:type="spellStart"/>
            <w:r w:rsidR="00341E78">
              <w:t>ta</w:t>
            </w:r>
            <w:proofErr w:type="spellEnd"/>
            <w:r w:rsidR="00341E78">
              <w:t xml:space="preserve">, patērējot vienu stundu. Pieņemtais atbalsta pretendentu skaits par augļu un dārzeņu piegādi ir 267, par pienu – 321. </w:t>
            </w:r>
          </w:p>
          <w:p w14:paraId="09C19EC7" w14:textId="4404788B" w:rsidR="00921928" w:rsidRPr="00D15432" w:rsidRDefault="00341E78" w:rsidP="00341E78">
            <w:pPr>
              <w:pStyle w:val="naiskr"/>
              <w:spacing w:before="0" w:after="0"/>
              <w:ind w:right="129"/>
              <w:jc w:val="both"/>
            </w:pPr>
            <w:r>
              <w:t>Tādējādi administratīvās izmaksas gadā ir šādas</w:t>
            </w:r>
            <w:r w:rsidR="00921928" w:rsidRPr="00D15432">
              <w:t>:</w:t>
            </w:r>
          </w:p>
          <w:p w14:paraId="09C19EC8" w14:textId="311C103C" w:rsidR="00921928" w:rsidRPr="00D15432" w:rsidRDefault="00921928" w:rsidP="00921928">
            <w:pPr>
              <w:pStyle w:val="naiskr"/>
              <w:spacing w:before="0" w:after="0"/>
              <w:ind w:left="283" w:right="129" w:hanging="142"/>
              <w:jc w:val="both"/>
              <w:rPr>
                <w:b/>
              </w:rPr>
            </w:pPr>
            <w:r w:rsidRPr="00D15432">
              <w:rPr>
                <w:b/>
              </w:rPr>
              <w:t xml:space="preserve">267 </w:t>
            </w:r>
            <w:proofErr w:type="spellStart"/>
            <w:r w:rsidR="00D15432">
              <w:rPr>
                <w:b/>
              </w:rPr>
              <w:t>cilv</w:t>
            </w:r>
            <w:proofErr w:type="spellEnd"/>
            <w:r w:rsidRPr="00D15432">
              <w:rPr>
                <w:b/>
              </w:rPr>
              <w:t>. * 1 h * 1x * EUR 6,17 =</w:t>
            </w:r>
            <w:proofErr w:type="gramStart"/>
            <w:r w:rsidRPr="00D15432">
              <w:rPr>
                <w:b/>
              </w:rPr>
              <w:t xml:space="preserve">  </w:t>
            </w:r>
            <w:proofErr w:type="gramEnd"/>
            <w:r w:rsidRPr="00D15432">
              <w:rPr>
                <w:b/>
              </w:rPr>
              <w:t>EUR 1</w:t>
            </w:r>
            <w:r w:rsidR="00A06E3A" w:rsidRPr="00D15432">
              <w:rPr>
                <w:b/>
              </w:rPr>
              <w:t xml:space="preserve"> </w:t>
            </w:r>
            <w:r w:rsidRPr="00D15432">
              <w:rPr>
                <w:b/>
              </w:rPr>
              <w:t>647,39</w:t>
            </w:r>
            <w:r w:rsidR="00341E78">
              <w:rPr>
                <w:b/>
              </w:rPr>
              <w:t>;</w:t>
            </w:r>
          </w:p>
          <w:p w14:paraId="09C19EC9" w14:textId="7A913E9D" w:rsidR="00921928" w:rsidRPr="00D15432" w:rsidRDefault="00921928" w:rsidP="00921928">
            <w:pPr>
              <w:pStyle w:val="naiskr"/>
              <w:spacing w:before="0" w:after="0"/>
              <w:ind w:left="283" w:right="129" w:hanging="142"/>
              <w:jc w:val="both"/>
              <w:rPr>
                <w:b/>
              </w:rPr>
            </w:pPr>
            <w:r w:rsidRPr="00D15432">
              <w:rPr>
                <w:b/>
              </w:rPr>
              <w:t xml:space="preserve">321 </w:t>
            </w:r>
            <w:proofErr w:type="spellStart"/>
            <w:r w:rsidR="00D15432">
              <w:rPr>
                <w:b/>
              </w:rPr>
              <w:t>cilv</w:t>
            </w:r>
            <w:proofErr w:type="spellEnd"/>
            <w:r w:rsidRPr="00D15432">
              <w:rPr>
                <w:b/>
              </w:rPr>
              <w:t>. * 1 h * 1x * EUR 6,04 = EUR 1</w:t>
            </w:r>
            <w:r w:rsidR="00A06E3A" w:rsidRPr="00D15432">
              <w:rPr>
                <w:b/>
              </w:rPr>
              <w:t xml:space="preserve"> </w:t>
            </w:r>
            <w:r w:rsidRPr="00D15432">
              <w:rPr>
                <w:b/>
              </w:rPr>
              <w:t>938,84</w:t>
            </w:r>
            <w:r w:rsidR="00341E78">
              <w:rPr>
                <w:b/>
              </w:rPr>
              <w:t>.</w:t>
            </w:r>
          </w:p>
          <w:p w14:paraId="09C19ECA" w14:textId="77777777" w:rsidR="00921928" w:rsidRPr="00D15432" w:rsidRDefault="00921928" w:rsidP="00921928">
            <w:pPr>
              <w:pStyle w:val="naiskr"/>
              <w:spacing w:before="0" w:after="0"/>
              <w:ind w:right="129"/>
              <w:jc w:val="both"/>
            </w:pPr>
            <w:r w:rsidRPr="00D15432">
              <w:rPr>
                <w:b/>
              </w:rPr>
              <w:t>Kopā = EUR 3</w:t>
            </w:r>
            <w:r w:rsidR="00A06E3A" w:rsidRPr="00D15432">
              <w:rPr>
                <w:b/>
              </w:rPr>
              <w:t xml:space="preserve"> </w:t>
            </w:r>
            <w:r w:rsidRPr="00D15432">
              <w:rPr>
                <w:b/>
              </w:rPr>
              <w:t>586,23.</w:t>
            </w:r>
          </w:p>
          <w:p w14:paraId="09C19ECB" w14:textId="77777777" w:rsidR="00921928" w:rsidRPr="00D15432" w:rsidRDefault="00921928" w:rsidP="00495F64">
            <w:pPr>
              <w:pStyle w:val="naiskr"/>
              <w:spacing w:before="0" w:after="0"/>
              <w:ind w:right="129"/>
              <w:jc w:val="both"/>
            </w:pPr>
          </w:p>
          <w:p w14:paraId="5C67AF6A" w14:textId="77777777" w:rsidR="00341E78" w:rsidRDefault="00921928" w:rsidP="00341E78">
            <w:pPr>
              <w:pStyle w:val="naiskr"/>
              <w:ind w:right="129"/>
              <w:jc w:val="both"/>
            </w:pPr>
            <w:r w:rsidRPr="00D15432">
              <w:t xml:space="preserve">2.2. </w:t>
            </w:r>
            <w:r w:rsidR="00341E78">
              <w:t>Izdales periodā par katru izdales mēnesi atbalsta pretendentam būs jāiesniedz iesniegums atbalsta saņemšanai, tam pievienojot vairākus pierādījuma dokumentus. Tiek pieņemts, ka iesniegumu sagatavos un iesniegs viens cilvēks, tam patērējot 30 minūšu. Maksimāli iespējamais izdales periods, ievērojot ES noteikto mācību gadu (augusts–jūlijs), augļiem un dārzeņiem ir 9 mēneši (novembris–augusts), bet pienam – 10 mēneši (oktobris augusts).</w:t>
            </w:r>
          </w:p>
          <w:p w14:paraId="09C19ECD" w14:textId="10C161A2" w:rsidR="00921928" w:rsidRPr="00D15432" w:rsidRDefault="00341E78" w:rsidP="00341E78">
            <w:pPr>
              <w:pStyle w:val="naiskr"/>
              <w:spacing w:before="0" w:after="0"/>
              <w:ind w:right="129"/>
              <w:jc w:val="both"/>
            </w:pPr>
            <w:r>
              <w:t>Tādējādi administratīvās izmaksas gadā ir šādas</w:t>
            </w:r>
            <w:r w:rsidR="00921928" w:rsidRPr="00D15432">
              <w:t>:</w:t>
            </w:r>
          </w:p>
          <w:p w14:paraId="09C19ECE" w14:textId="6708C1D0" w:rsidR="00921928" w:rsidRPr="00D15432" w:rsidRDefault="00A06E3A" w:rsidP="00921928">
            <w:pPr>
              <w:pStyle w:val="naiskr"/>
              <w:spacing w:before="0" w:after="0"/>
              <w:ind w:left="283" w:right="129" w:hanging="142"/>
              <w:jc w:val="both"/>
              <w:rPr>
                <w:b/>
              </w:rPr>
            </w:pPr>
            <w:r w:rsidRPr="00D15432">
              <w:rPr>
                <w:b/>
              </w:rPr>
              <w:t>267</w:t>
            </w:r>
            <w:r w:rsidR="00921928" w:rsidRPr="00D15432">
              <w:rPr>
                <w:b/>
              </w:rPr>
              <w:t xml:space="preserve"> </w:t>
            </w:r>
            <w:r w:rsidR="00D15432">
              <w:rPr>
                <w:b/>
              </w:rPr>
              <w:t>iesnieg</w:t>
            </w:r>
            <w:r w:rsidR="00921928" w:rsidRPr="00D15432">
              <w:rPr>
                <w:b/>
              </w:rPr>
              <w:t xml:space="preserve">. * 0,5 h * </w:t>
            </w:r>
            <w:r w:rsidRPr="00D15432">
              <w:rPr>
                <w:b/>
              </w:rPr>
              <w:t>9</w:t>
            </w:r>
            <w:r w:rsidR="00921928" w:rsidRPr="00D15432">
              <w:rPr>
                <w:b/>
              </w:rPr>
              <w:t>x * EUR 6,17 =</w:t>
            </w:r>
            <w:proofErr w:type="gramStart"/>
            <w:r w:rsidR="00921928" w:rsidRPr="00D15432">
              <w:rPr>
                <w:b/>
              </w:rPr>
              <w:t xml:space="preserve">  </w:t>
            </w:r>
            <w:proofErr w:type="gramEnd"/>
            <w:r w:rsidR="00921928" w:rsidRPr="00D15432">
              <w:rPr>
                <w:b/>
              </w:rPr>
              <w:t xml:space="preserve">EUR </w:t>
            </w:r>
            <w:r w:rsidRPr="00D15432">
              <w:rPr>
                <w:b/>
              </w:rPr>
              <w:t>7 413</w:t>
            </w:r>
            <w:r w:rsidR="00921928" w:rsidRPr="00D15432">
              <w:rPr>
                <w:b/>
              </w:rPr>
              <w:t>,</w:t>
            </w:r>
            <w:r w:rsidRPr="00D15432">
              <w:rPr>
                <w:b/>
              </w:rPr>
              <w:t>26</w:t>
            </w:r>
            <w:r w:rsidR="00341E78">
              <w:rPr>
                <w:b/>
              </w:rPr>
              <w:t>;</w:t>
            </w:r>
          </w:p>
          <w:p w14:paraId="09C19ECF" w14:textId="65CB3B72" w:rsidR="00921928" w:rsidRPr="00D15432" w:rsidRDefault="00921928" w:rsidP="00921928">
            <w:pPr>
              <w:pStyle w:val="naiskr"/>
              <w:spacing w:before="0" w:after="0"/>
              <w:ind w:left="283" w:right="129" w:hanging="142"/>
              <w:jc w:val="both"/>
              <w:rPr>
                <w:b/>
              </w:rPr>
            </w:pPr>
            <w:r w:rsidRPr="00D15432">
              <w:rPr>
                <w:b/>
              </w:rPr>
              <w:lastRenderedPageBreak/>
              <w:t xml:space="preserve">321 </w:t>
            </w:r>
            <w:r w:rsidR="00D15432">
              <w:rPr>
                <w:b/>
              </w:rPr>
              <w:t>iesnieg</w:t>
            </w:r>
            <w:r w:rsidRPr="00D15432">
              <w:rPr>
                <w:b/>
              </w:rPr>
              <w:t xml:space="preserve">. * </w:t>
            </w:r>
            <w:r w:rsidR="00A06E3A" w:rsidRPr="00D15432">
              <w:rPr>
                <w:b/>
              </w:rPr>
              <w:t>0,5</w:t>
            </w:r>
            <w:r w:rsidRPr="00D15432">
              <w:rPr>
                <w:b/>
              </w:rPr>
              <w:t xml:space="preserve"> h * 1</w:t>
            </w:r>
            <w:r w:rsidR="00A06E3A" w:rsidRPr="00D15432">
              <w:rPr>
                <w:b/>
              </w:rPr>
              <w:t>0</w:t>
            </w:r>
            <w:r w:rsidRPr="00D15432">
              <w:rPr>
                <w:b/>
              </w:rPr>
              <w:t xml:space="preserve">x * EUR 6,04 = EUR </w:t>
            </w:r>
            <w:r w:rsidR="00A06E3A" w:rsidRPr="00D15432">
              <w:rPr>
                <w:b/>
              </w:rPr>
              <w:t>9 694,20</w:t>
            </w:r>
            <w:r w:rsidR="00341E78">
              <w:rPr>
                <w:b/>
              </w:rPr>
              <w:t>.</w:t>
            </w:r>
          </w:p>
          <w:p w14:paraId="09C19ED0" w14:textId="40B47C13" w:rsidR="00921928" w:rsidRPr="00D15432" w:rsidRDefault="00921928" w:rsidP="00921928">
            <w:pPr>
              <w:pStyle w:val="naiskr"/>
              <w:spacing w:before="0" w:after="0"/>
              <w:ind w:right="129"/>
              <w:jc w:val="both"/>
              <w:rPr>
                <w:b/>
              </w:rPr>
            </w:pPr>
            <w:r w:rsidRPr="00D15432">
              <w:rPr>
                <w:b/>
              </w:rPr>
              <w:t xml:space="preserve">Kopā = EUR </w:t>
            </w:r>
            <w:r w:rsidR="00A06E3A" w:rsidRPr="00D15432">
              <w:rPr>
                <w:b/>
              </w:rPr>
              <w:t>17 107</w:t>
            </w:r>
            <w:r w:rsidRPr="00D15432">
              <w:rPr>
                <w:b/>
              </w:rPr>
              <w:t>,</w:t>
            </w:r>
            <w:r w:rsidR="00A06E3A" w:rsidRPr="00D15432">
              <w:rPr>
                <w:b/>
              </w:rPr>
              <w:t>46</w:t>
            </w:r>
            <w:r w:rsidR="00341E78">
              <w:rPr>
                <w:b/>
              </w:rPr>
              <w:t>.</w:t>
            </w:r>
          </w:p>
          <w:p w14:paraId="09C19ED1" w14:textId="77777777" w:rsidR="00073253" w:rsidRPr="00D15432" w:rsidRDefault="00073253" w:rsidP="00921928">
            <w:pPr>
              <w:pStyle w:val="naiskr"/>
              <w:spacing w:before="0" w:after="0"/>
              <w:ind w:right="129"/>
              <w:jc w:val="both"/>
              <w:rPr>
                <w:b/>
              </w:rPr>
            </w:pPr>
          </w:p>
          <w:p w14:paraId="251C1477" w14:textId="77777777" w:rsidR="00341E78" w:rsidRDefault="00073253" w:rsidP="00341E78">
            <w:pPr>
              <w:pStyle w:val="naiskr"/>
              <w:ind w:right="129"/>
              <w:jc w:val="both"/>
            </w:pPr>
            <w:r w:rsidRPr="00D15432">
              <w:t xml:space="preserve">2.3. </w:t>
            </w:r>
            <w:r w:rsidR="00341E78">
              <w:t>Atbalsta pretendentiem par papildu izglītojošiem pasākumiem un publicitātes pasākumiem būs jāiesniedz iesniegums apstiprinājuma saņemšanai vismaz pirmajā mācību gadā līdz 10. septembrim. Tā kā projekts paredz šo pasākumu īstenošanu deleģēt universitātei, tad atbalsta pretendents mācību gadā būs viens, un tiek pieņemts, ka iesnieguma iesniegšanai būs nepieciešama viena stunda.</w:t>
            </w:r>
          </w:p>
          <w:p w14:paraId="09C19ED3" w14:textId="4149DADE" w:rsidR="00073253" w:rsidRPr="00D15432" w:rsidRDefault="00341E78" w:rsidP="00341E78">
            <w:pPr>
              <w:pStyle w:val="naiskr"/>
              <w:spacing w:before="0" w:after="0"/>
              <w:ind w:right="129"/>
              <w:jc w:val="both"/>
            </w:pPr>
            <w:r>
              <w:t>Tādējādi administratīvās izmaksas gadā ir šādas</w:t>
            </w:r>
            <w:r w:rsidR="00073253" w:rsidRPr="00D15432">
              <w:t>:</w:t>
            </w:r>
          </w:p>
          <w:p w14:paraId="09C19ED4" w14:textId="495E54FC" w:rsidR="00073253" w:rsidRPr="00D15432" w:rsidRDefault="00073253" w:rsidP="00073253">
            <w:pPr>
              <w:pStyle w:val="naiskr"/>
              <w:spacing w:before="0" w:after="0"/>
              <w:ind w:left="283" w:right="129" w:hanging="142"/>
              <w:jc w:val="both"/>
              <w:rPr>
                <w:b/>
              </w:rPr>
            </w:pPr>
            <w:r w:rsidRPr="00D15432">
              <w:rPr>
                <w:b/>
              </w:rPr>
              <w:t xml:space="preserve">1 </w:t>
            </w:r>
            <w:r w:rsidR="00D15432">
              <w:rPr>
                <w:b/>
              </w:rPr>
              <w:t>iesnieg</w:t>
            </w:r>
            <w:r w:rsidRPr="00D15432">
              <w:rPr>
                <w:b/>
              </w:rPr>
              <w:t>. * 1 h * 1x * EUR 8,70 = EUR 8,70</w:t>
            </w:r>
            <w:r w:rsidR="00341E78">
              <w:rPr>
                <w:b/>
              </w:rPr>
              <w:t>.</w:t>
            </w:r>
          </w:p>
          <w:p w14:paraId="09C19ED5" w14:textId="77777777" w:rsidR="00073253" w:rsidRPr="00D15432" w:rsidRDefault="00073253" w:rsidP="00921928">
            <w:pPr>
              <w:pStyle w:val="naiskr"/>
              <w:spacing w:before="0" w:after="0"/>
              <w:ind w:right="129"/>
              <w:jc w:val="both"/>
            </w:pPr>
          </w:p>
          <w:p w14:paraId="70CEF6E4" w14:textId="77777777" w:rsidR="00341E78" w:rsidRDefault="00073253" w:rsidP="00341E78">
            <w:pPr>
              <w:pStyle w:val="naiskr"/>
              <w:ind w:right="129"/>
              <w:jc w:val="both"/>
            </w:pPr>
            <w:r w:rsidRPr="00D15432">
              <w:t xml:space="preserve">2.4. </w:t>
            </w:r>
            <w:r w:rsidR="00341E78">
              <w:t xml:space="preserve">Projekts paredz, ka atbalsta pretendents par papildu izglītojošiem pasākumiem un publicitātes pasākumiem mēneša laikā pēc to īstenošanas iesniedz iesniegumu atbalsta saņemšanai. Tiek pieņemts, ka pasākumi tiek īstenoti vienu reizi divos mēnešos mācību gadā, katram atbalsta iesniegumam veltot vienu stundu. </w:t>
            </w:r>
          </w:p>
          <w:p w14:paraId="09C19ED7" w14:textId="4EE28848" w:rsidR="00D15432" w:rsidRPr="00D15432" w:rsidRDefault="00341E78" w:rsidP="00341E78">
            <w:pPr>
              <w:pStyle w:val="naiskr"/>
              <w:spacing w:before="0" w:after="0"/>
              <w:ind w:right="129"/>
              <w:jc w:val="both"/>
            </w:pPr>
            <w:r>
              <w:t>Tādējādi administratīvās izmaksas gadā ir šādas</w:t>
            </w:r>
            <w:r w:rsidR="00D15432" w:rsidRPr="00D15432">
              <w:t>:</w:t>
            </w:r>
          </w:p>
          <w:p w14:paraId="09C19ED8" w14:textId="63930AF2" w:rsidR="00D15432" w:rsidRPr="00D15432" w:rsidRDefault="00D15432" w:rsidP="00D15432">
            <w:pPr>
              <w:pStyle w:val="naiskr"/>
              <w:spacing w:before="0" w:after="0"/>
              <w:ind w:left="283" w:right="129" w:hanging="142"/>
              <w:jc w:val="both"/>
              <w:rPr>
                <w:b/>
              </w:rPr>
            </w:pPr>
            <w:r w:rsidRPr="00D15432">
              <w:rPr>
                <w:b/>
              </w:rPr>
              <w:t xml:space="preserve">1 </w:t>
            </w:r>
            <w:r>
              <w:rPr>
                <w:b/>
              </w:rPr>
              <w:t>iesnieg</w:t>
            </w:r>
            <w:r w:rsidRPr="00D15432">
              <w:rPr>
                <w:b/>
              </w:rPr>
              <w:t>. * 1 h * 6x * EUR 8,70 =</w:t>
            </w:r>
            <w:proofErr w:type="gramStart"/>
            <w:r w:rsidRPr="00D15432">
              <w:rPr>
                <w:b/>
              </w:rPr>
              <w:t xml:space="preserve">  </w:t>
            </w:r>
            <w:proofErr w:type="gramEnd"/>
            <w:r w:rsidRPr="00D15432">
              <w:rPr>
                <w:b/>
              </w:rPr>
              <w:t>EUR 52,2</w:t>
            </w:r>
            <w:r w:rsidR="00341E78">
              <w:rPr>
                <w:b/>
              </w:rPr>
              <w:t>.</w:t>
            </w:r>
          </w:p>
          <w:p w14:paraId="09C19ED9" w14:textId="77777777" w:rsidR="00073253" w:rsidRPr="00D15432" w:rsidRDefault="00073253" w:rsidP="00921928">
            <w:pPr>
              <w:pStyle w:val="naiskr"/>
              <w:spacing w:before="0" w:after="0"/>
              <w:ind w:right="129"/>
              <w:jc w:val="both"/>
            </w:pPr>
          </w:p>
          <w:p w14:paraId="09C19EDA" w14:textId="06B24969" w:rsidR="00A06E3A" w:rsidRPr="00D15432" w:rsidRDefault="00A06E3A" w:rsidP="00921928">
            <w:pPr>
              <w:pStyle w:val="naiskr"/>
              <w:spacing w:before="0" w:after="0"/>
              <w:ind w:right="129"/>
              <w:jc w:val="both"/>
            </w:pPr>
            <w:r w:rsidRPr="00D15432">
              <w:rPr>
                <w:b/>
              </w:rPr>
              <w:t xml:space="preserve">Kopējās administratīvās izmaksas atbalsta pretendentiem </w:t>
            </w:r>
            <w:r w:rsidR="00341E78" w:rsidRPr="00D15432">
              <w:rPr>
                <w:b/>
              </w:rPr>
              <w:t xml:space="preserve">2.1. - 2.4. </w:t>
            </w:r>
            <w:r w:rsidR="00341E78">
              <w:rPr>
                <w:b/>
              </w:rPr>
              <w:t>pozīcijā</w:t>
            </w:r>
            <w:r w:rsidRPr="00D15432">
              <w:rPr>
                <w:b/>
              </w:rPr>
              <w:t xml:space="preserve"> = EUR 20</w:t>
            </w:r>
            <w:r w:rsidR="00D15432" w:rsidRPr="00D15432">
              <w:rPr>
                <w:b/>
              </w:rPr>
              <w:t> 754,59</w:t>
            </w:r>
            <w:r w:rsidR="008B192B" w:rsidRPr="00D15432">
              <w:rPr>
                <w:b/>
              </w:rPr>
              <w:t>.</w:t>
            </w:r>
          </w:p>
          <w:p w14:paraId="09C19EDB" w14:textId="77777777" w:rsidR="00921928" w:rsidRPr="00D15432" w:rsidRDefault="00921928" w:rsidP="00495F64">
            <w:pPr>
              <w:pStyle w:val="naiskr"/>
              <w:spacing w:before="0" w:after="0"/>
              <w:ind w:right="129"/>
              <w:jc w:val="both"/>
            </w:pPr>
          </w:p>
          <w:p w14:paraId="09C19EDC" w14:textId="77777777" w:rsidR="00921928" w:rsidRPr="00D15432" w:rsidRDefault="00A06E3A" w:rsidP="00495F64">
            <w:pPr>
              <w:pStyle w:val="naiskr"/>
              <w:spacing w:before="0" w:after="0"/>
              <w:ind w:right="129"/>
              <w:jc w:val="both"/>
              <w:rPr>
                <w:u w:val="single"/>
              </w:rPr>
            </w:pPr>
            <w:r w:rsidRPr="00D15432">
              <w:rPr>
                <w:u w:val="single"/>
              </w:rPr>
              <w:t>3. Administratīvās izmaksas Lauksaimniecības datu centram</w:t>
            </w:r>
          </w:p>
          <w:p w14:paraId="239D96F4" w14:textId="77777777" w:rsidR="00341E78" w:rsidRDefault="00341E78" w:rsidP="00341E78">
            <w:pPr>
              <w:pStyle w:val="naiskr"/>
              <w:ind w:right="129"/>
              <w:jc w:val="both"/>
            </w:pPr>
            <w:r>
              <w:t xml:space="preserve">Tā kā projekts paredz, ka Lauksaimniecības datu centrs katru mēnesi nosūta Lauku atbalsta dienestam vidējo svaigpiena iepirkuma cenu valstī par iepriekšējo mēnesi, tiek pieņemts, ka to darīs viens cilvēks, tam veltot 15 minūšu. </w:t>
            </w:r>
          </w:p>
          <w:p w14:paraId="09C19EDE" w14:textId="6FB4CF9A" w:rsidR="00A045AF" w:rsidRPr="00D15432" w:rsidRDefault="00341E78" w:rsidP="00341E78">
            <w:pPr>
              <w:pStyle w:val="naiskr"/>
              <w:spacing w:before="0" w:after="0"/>
              <w:ind w:right="129"/>
              <w:jc w:val="both"/>
            </w:pPr>
            <w:r>
              <w:t>Tādējādi administratīvās izmaksas gadā ir šādas</w:t>
            </w:r>
            <w:r w:rsidR="00A045AF" w:rsidRPr="00D15432">
              <w:t>:</w:t>
            </w:r>
          </w:p>
          <w:p w14:paraId="09C19EDF" w14:textId="77777777" w:rsidR="00A045AF" w:rsidRPr="00D15432" w:rsidRDefault="00A045AF" w:rsidP="00A045AF">
            <w:pPr>
              <w:pStyle w:val="naiskr"/>
              <w:spacing w:before="0" w:after="0"/>
              <w:ind w:left="283" w:right="129" w:hanging="142"/>
              <w:jc w:val="both"/>
              <w:rPr>
                <w:b/>
              </w:rPr>
            </w:pPr>
            <w:r w:rsidRPr="00D15432">
              <w:rPr>
                <w:b/>
              </w:rPr>
              <w:t xml:space="preserve">1 </w:t>
            </w:r>
            <w:proofErr w:type="spellStart"/>
            <w:r w:rsidRPr="00D15432">
              <w:rPr>
                <w:b/>
              </w:rPr>
              <w:t>cilv</w:t>
            </w:r>
            <w:proofErr w:type="spellEnd"/>
            <w:r w:rsidRPr="00D15432">
              <w:rPr>
                <w:b/>
              </w:rPr>
              <w:t xml:space="preserve">. * </w:t>
            </w:r>
            <w:r w:rsidR="00A06E3A" w:rsidRPr="00D15432">
              <w:rPr>
                <w:b/>
              </w:rPr>
              <w:t>0,</w:t>
            </w:r>
            <w:r w:rsidR="00AF5CA5" w:rsidRPr="00D15432">
              <w:rPr>
                <w:b/>
              </w:rPr>
              <w:t>25</w:t>
            </w:r>
            <w:r w:rsidRPr="00D15432">
              <w:rPr>
                <w:b/>
              </w:rPr>
              <w:t xml:space="preserve"> h * </w:t>
            </w:r>
            <w:r w:rsidR="00A06E3A" w:rsidRPr="00D15432">
              <w:rPr>
                <w:b/>
              </w:rPr>
              <w:t>10</w:t>
            </w:r>
            <w:r w:rsidRPr="00D15432">
              <w:rPr>
                <w:b/>
              </w:rPr>
              <w:t xml:space="preserve">x * EUR </w:t>
            </w:r>
            <w:r w:rsidR="00A06E3A" w:rsidRPr="00D15432">
              <w:rPr>
                <w:b/>
              </w:rPr>
              <w:t>8,70</w:t>
            </w:r>
            <w:r w:rsidR="00377BC0">
              <w:rPr>
                <w:b/>
              </w:rPr>
              <w:t xml:space="preserve"> = </w:t>
            </w:r>
            <w:r w:rsidRPr="00D15432">
              <w:rPr>
                <w:b/>
              </w:rPr>
              <w:t xml:space="preserve">EUR </w:t>
            </w:r>
            <w:r w:rsidR="00A06E3A" w:rsidRPr="00D15432">
              <w:rPr>
                <w:b/>
              </w:rPr>
              <w:t>2</w:t>
            </w:r>
            <w:r w:rsidR="008B192B" w:rsidRPr="00D15432">
              <w:rPr>
                <w:b/>
              </w:rPr>
              <w:t>1</w:t>
            </w:r>
            <w:r w:rsidR="00A06E3A" w:rsidRPr="00D15432">
              <w:rPr>
                <w:b/>
              </w:rPr>
              <w:t>,</w:t>
            </w:r>
            <w:r w:rsidR="008B192B" w:rsidRPr="00D15432">
              <w:rPr>
                <w:b/>
              </w:rPr>
              <w:t>75</w:t>
            </w:r>
            <w:r w:rsidRPr="00D15432">
              <w:rPr>
                <w:b/>
              </w:rPr>
              <w:t>.</w:t>
            </w:r>
          </w:p>
          <w:p w14:paraId="09C19EE0" w14:textId="77777777" w:rsidR="00A045AF" w:rsidRPr="00D15432" w:rsidRDefault="00A045AF" w:rsidP="00A045AF">
            <w:pPr>
              <w:pStyle w:val="naiskr"/>
              <w:spacing w:before="0" w:after="0"/>
              <w:ind w:left="283" w:right="129" w:hanging="142"/>
              <w:jc w:val="both"/>
              <w:rPr>
                <w:b/>
              </w:rPr>
            </w:pPr>
          </w:p>
          <w:p w14:paraId="09C19EE1" w14:textId="77777777" w:rsidR="00A06E3A" w:rsidRPr="00D15432" w:rsidRDefault="00A06E3A" w:rsidP="00A06E3A">
            <w:pPr>
              <w:pStyle w:val="naiskr"/>
              <w:spacing w:before="0" w:after="0"/>
              <w:ind w:right="129"/>
              <w:jc w:val="both"/>
              <w:rPr>
                <w:u w:val="single"/>
              </w:rPr>
            </w:pPr>
            <w:r w:rsidRPr="00D15432">
              <w:rPr>
                <w:u w:val="single"/>
              </w:rPr>
              <w:t>4. Administratīvās izmaksas Lauku atbalsta dienestam</w:t>
            </w:r>
          </w:p>
          <w:p w14:paraId="5E413AC7" w14:textId="77777777" w:rsidR="00341E78" w:rsidRDefault="00A06E3A" w:rsidP="00341E78">
            <w:pPr>
              <w:pStyle w:val="naiskr"/>
              <w:ind w:right="129"/>
              <w:jc w:val="both"/>
            </w:pPr>
            <w:r w:rsidRPr="00D15432">
              <w:t xml:space="preserve">4.1. </w:t>
            </w:r>
            <w:r w:rsidR="00341E78">
              <w:t>Projekts paredz, ka Lauku atbalsta dienests veidos produktu ražotāju sarakstu vismaz reizi gadā (saraksta aktualizēšana gada laikā nav ierēķināta), pamatojoties uz ražotāju iesniegtajiem iesniegumiem. Tiek pieņemts, ka to darīs viens cilvēks, iesniegumu apkopošanai un saraksta veidošanai patērējot divas stundas.</w:t>
            </w:r>
          </w:p>
          <w:p w14:paraId="09C19EE3" w14:textId="0778D0B8" w:rsidR="00AF5CA5" w:rsidRPr="00D15432" w:rsidRDefault="00341E78" w:rsidP="00341E78">
            <w:pPr>
              <w:pStyle w:val="naiskr"/>
              <w:spacing w:before="0" w:after="0"/>
              <w:ind w:right="129"/>
              <w:jc w:val="both"/>
            </w:pPr>
            <w:r>
              <w:t>Tādējādi administratīvās izmaksas gadā ir šādas</w:t>
            </w:r>
            <w:r w:rsidR="00D15432" w:rsidRPr="00D15432">
              <w:t>:</w:t>
            </w:r>
          </w:p>
          <w:p w14:paraId="09C19EE4" w14:textId="40EBCFF3" w:rsidR="00A045AF" w:rsidRPr="00D15432" w:rsidRDefault="00A045AF" w:rsidP="00A045AF">
            <w:pPr>
              <w:pStyle w:val="naiskr"/>
              <w:spacing w:before="0" w:after="0"/>
              <w:ind w:left="283" w:right="129" w:hanging="142"/>
              <w:jc w:val="both"/>
              <w:rPr>
                <w:b/>
              </w:rPr>
            </w:pPr>
            <w:r w:rsidRPr="00D15432">
              <w:rPr>
                <w:b/>
              </w:rPr>
              <w:t xml:space="preserve">1 </w:t>
            </w:r>
            <w:proofErr w:type="spellStart"/>
            <w:r w:rsidRPr="00D15432">
              <w:rPr>
                <w:b/>
              </w:rPr>
              <w:t>cilv</w:t>
            </w:r>
            <w:proofErr w:type="spellEnd"/>
            <w:r w:rsidRPr="00D15432">
              <w:rPr>
                <w:b/>
              </w:rPr>
              <w:t xml:space="preserve">. * </w:t>
            </w:r>
            <w:r w:rsidR="00AF5CA5" w:rsidRPr="00D15432">
              <w:rPr>
                <w:b/>
              </w:rPr>
              <w:t>2 h</w:t>
            </w:r>
            <w:r w:rsidRPr="00D15432">
              <w:rPr>
                <w:b/>
              </w:rPr>
              <w:t xml:space="preserve"> * </w:t>
            </w:r>
            <w:r w:rsidR="00AF5CA5" w:rsidRPr="00D15432">
              <w:rPr>
                <w:b/>
              </w:rPr>
              <w:t>1</w:t>
            </w:r>
            <w:r w:rsidRPr="00D15432">
              <w:rPr>
                <w:b/>
              </w:rPr>
              <w:t xml:space="preserve">x * EUR </w:t>
            </w:r>
            <w:r w:rsidR="00AF5CA5" w:rsidRPr="00D15432">
              <w:rPr>
                <w:b/>
              </w:rPr>
              <w:t>8,70</w:t>
            </w:r>
            <w:r w:rsidRPr="00D15432">
              <w:rPr>
                <w:b/>
              </w:rPr>
              <w:t xml:space="preserve"> = EUR </w:t>
            </w:r>
            <w:r w:rsidR="00AF5CA5" w:rsidRPr="00D15432">
              <w:rPr>
                <w:b/>
              </w:rPr>
              <w:t>17,40</w:t>
            </w:r>
            <w:r w:rsidR="00341E78">
              <w:rPr>
                <w:b/>
              </w:rPr>
              <w:t>.</w:t>
            </w:r>
          </w:p>
          <w:p w14:paraId="09C19EE5" w14:textId="77777777" w:rsidR="00D6525E" w:rsidRPr="00D15432" w:rsidRDefault="00D6525E" w:rsidP="00D6525E">
            <w:pPr>
              <w:jc w:val="both"/>
            </w:pPr>
          </w:p>
          <w:p w14:paraId="1B3FC568" w14:textId="77777777" w:rsidR="00341E78" w:rsidRDefault="00AF5CA5" w:rsidP="00341E78">
            <w:pPr>
              <w:jc w:val="both"/>
            </w:pPr>
            <w:r w:rsidRPr="00D15432">
              <w:t xml:space="preserve">4.2. </w:t>
            </w:r>
            <w:r w:rsidR="00341E78">
              <w:t xml:space="preserve">Projekts paredz, ka Lauku atbalsta dienests pieņem lēmumu par atbalsta pretendentu apstiprināšanu, pamatojoties uz apstiprināšanas iesniegumiem. Tiek pieņemts, ka viena iesnieguma apstrādei un lēmuma pieņemšanai nepieciešamas 1,5 stundas. Kopējais iesniegumu skaits izriet no 2.2. punktā un 2.4. punktā minētā iesniegumu skaita. </w:t>
            </w:r>
          </w:p>
          <w:p w14:paraId="09C19EE7" w14:textId="7884FA19" w:rsidR="00AF5CA5" w:rsidRPr="00D15432" w:rsidRDefault="00341E78" w:rsidP="00341E78">
            <w:pPr>
              <w:pStyle w:val="naiskr"/>
              <w:spacing w:before="0" w:after="0"/>
              <w:ind w:right="129"/>
              <w:jc w:val="both"/>
            </w:pPr>
            <w:r>
              <w:t>Tādējādi administratīvās izmaksas gadā ir šādas</w:t>
            </w:r>
            <w:r w:rsidR="00D15432" w:rsidRPr="00D15432">
              <w:t>:</w:t>
            </w:r>
          </w:p>
          <w:p w14:paraId="09C19EE8" w14:textId="207B90B0" w:rsidR="00AF5CA5" w:rsidRPr="00D15432" w:rsidRDefault="00D15432" w:rsidP="00AF5CA5">
            <w:pPr>
              <w:pStyle w:val="naiskr"/>
              <w:spacing w:before="0" w:after="0"/>
              <w:ind w:left="283" w:right="129" w:hanging="142"/>
              <w:jc w:val="both"/>
              <w:rPr>
                <w:b/>
              </w:rPr>
            </w:pPr>
            <w:r w:rsidRPr="00D15432">
              <w:rPr>
                <w:b/>
              </w:rPr>
              <w:t>(</w:t>
            </w:r>
            <w:r w:rsidR="00AF5CA5" w:rsidRPr="00D15432">
              <w:rPr>
                <w:b/>
              </w:rPr>
              <w:t xml:space="preserve">588 </w:t>
            </w:r>
            <w:r w:rsidRPr="00D15432">
              <w:rPr>
                <w:b/>
              </w:rPr>
              <w:t xml:space="preserve">+1) </w:t>
            </w:r>
            <w:r w:rsidR="00AF5CA5" w:rsidRPr="00D15432">
              <w:rPr>
                <w:b/>
              </w:rPr>
              <w:t xml:space="preserve">iesnieg. * </w:t>
            </w:r>
            <w:r w:rsidR="008B192B" w:rsidRPr="00D15432">
              <w:rPr>
                <w:b/>
              </w:rPr>
              <w:t>1,5</w:t>
            </w:r>
            <w:r w:rsidR="00AF5CA5" w:rsidRPr="00D15432">
              <w:rPr>
                <w:b/>
              </w:rPr>
              <w:t xml:space="preserve"> h * 1x * EUR 8,70 = EUR </w:t>
            </w:r>
            <w:r w:rsidR="008E78B7" w:rsidRPr="00D15432">
              <w:rPr>
                <w:b/>
              </w:rPr>
              <w:t>7</w:t>
            </w:r>
            <w:r w:rsidR="008B192B" w:rsidRPr="00D15432">
              <w:rPr>
                <w:b/>
              </w:rPr>
              <w:t> </w:t>
            </w:r>
            <w:r w:rsidR="008E78B7" w:rsidRPr="00D15432">
              <w:rPr>
                <w:b/>
              </w:rPr>
              <w:t>6</w:t>
            </w:r>
            <w:r w:rsidRPr="00D15432">
              <w:rPr>
                <w:b/>
              </w:rPr>
              <w:t>86</w:t>
            </w:r>
            <w:r w:rsidR="008B192B" w:rsidRPr="00D15432">
              <w:rPr>
                <w:b/>
              </w:rPr>
              <w:t>,</w:t>
            </w:r>
            <w:r w:rsidR="008E78B7" w:rsidRPr="00D15432">
              <w:rPr>
                <w:b/>
              </w:rPr>
              <w:t>4</w:t>
            </w:r>
            <w:r w:rsidRPr="00D15432">
              <w:rPr>
                <w:b/>
              </w:rPr>
              <w:t>5</w:t>
            </w:r>
            <w:r w:rsidR="00341E78">
              <w:rPr>
                <w:b/>
              </w:rPr>
              <w:t>.</w:t>
            </w:r>
          </w:p>
          <w:p w14:paraId="09C19EE9" w14:textId="77777777" w:rsidR="00AF5CA5" w:rsidRPr="00D15432" w:rsidRDefault="00AF5CA5" w:rsidP="00AF5CA5">
            <w:pPr>
              <w:pStyle w:val="naiskr"/>
              <w:spacing w:before="0" w:after="0"/>
              <w:ind w:left="283" w:right="129" w:hanging="142"/>
              <w:jc w:val="both"/>
              <w:rPr>
                <w:b/>
              </w:rPr>
            </w:pPr>
          </w:p>
          <w:p w14:paraId="43897AD4" w14:textId="77777777" w:rsidR="00341E78" w:rsidRDefault="00AF5CA5" w:rsidP="00341E78">
            <w:pPr>
              <w:jc w:val="both"/>
            </w:pPr>
            <w:r w:rsidRPr="00D15432">
              <w:t xml:space="preserve">4.3. </w:t>
            </w:r>
            <w:r w:rsidR="00341E78">
              <w:t>Projekts paredz, ka Lauku atbalsta dienests aprēķinās un piešķirs katram pretendentam skolu apgādes tiesības par katru izglītības iestādi, pamatojoties uz iesniegumiem dalībai programmā. Tiek pieņemts, ka skolu apgādes tiesību aprēķināšanā viena iesnieguma apstrādei un lēmuma pieņemšanai nepieciešamas 1,5 stundas.</w:t>
            </w:r>
          </w:p>
          <w:p w14:paraId="09C19EEB" w14:textId="0C39E6E5" w:rsidR="00AF5CA5" w:rsidRPr="00D15432" w:rsidRDefault="00341E78" w:rsidP="00341E78">
            <w:pPr>
              <w:pStyle w:val="naiskr"/>
              <w:spacing w:before="0" w:after="0"/>
              <w:ind w:right="129"/>
              <w:jc w:val="both"/>
            </w:pPr>
            <w:r>
              <w:t>Tādējādi administratīvās izmaksas gadā ir šādas</w:t>
            </w:r>
            <w:r w:rsidR="00D15432" w:rsidRPr="00D15432">
              <w:t>:</w:t>
            </w:r>
          </w:p>
          <w:p w14:paraId="09C19EEC" w14:textId="245B846F" w:rsidR="00AF5CA5" w:rsidRPr="00D15432" w:rsidRDefault="00D15432" w:rsidP="00AF5CA5">
            <w:pPr>
              <w:jc w:val="both"/>
            </w:pPr>
            <w:r w:rsidRPr="00D15432">
              <w:rPr>
                <w:b/>
              </w:rPr>
              <w:t xml:space="preserve"> </w:t>
            </w:r>
            <w:r w:rsidR="00AF5CA5" w:rsidRPr="00D15432">
              <w:rPr>
                <w:b/>
              </w:rPr>
              <w:t xml:space="preserve">588 iesnieg. * </w:t>
            </w:r>
            <w:r w:rsidR="008B192B" w:rsidRPr="00D15432">
              <w:rPr>
                <w:b/>
              </w:rPr>
              <w:t>2,5</w:t>
            </w:r>
            <w:r w:rsidR="00AF5CA5" w:rsidRPr="00D15432">
              <w:rPr>
                <w:b/>
              </w:rPr>
              <w:t xml:space="preserve"> h * 1x * EUR 8,70 = EUR </w:t>
            </w:r>
            <w:r w:rsidR="008E78B7" w:rsidRPr="00D15432">
              <w:rPr>
                <w:b/>
              </w:rPr>
              <w:t>12</w:t>
            </w:r>
            <w:r w:rsidR="008B192B" w:rsidRPr="00D15432">
              <w:rPr>
                <w:b/>
              </w:rPr>
              <w:t> </w:t>
            </w:r>
            <w:r w:rsidR="008E78B7" w:rsidRPr="00D15432">
              <w:rPr>
                <w:b/>
              </w:rPr>
              <w:t>789</w:t>
            </w:r>
            <w:r w:rsidR="008B192B" w:rsidRPr="00D15432">
              <w:rPr>
                <w:b/>
              </w:rPr>
              <w:t>,00</w:t>
            </w:r>
            <w:r w:rsidR="00341E78">
              <w:rPr>
                <w:b/>
              </w:rPr>
              <w:t>.</w:t>
            </w:r>
          </w:p>
          <w:p w14:paraId="09C19EED" w14:textId="77777777" w:rsidR="00AF5CA5" w:rsidRPr="00D15432" w:rsidRDefault="00AF5CA5" w:rsidP="00D6525E">
            <w:pPr>
              <w:jc w:val="both"/>
            </w:pPr>
          </w:p>
          <w:p w14:paraId="508AF593" w14:textId="77777777" w:rsidR="00341E78" w:rsidRDefault="008B192B" w:rsidP="00341E78">
            <w:pPr>
              <w:jc w:val="both"/>
            </w:pPr>
            <w:r w:rsidRPr="00D15432">
              <w:t xml:space="preserve">4.4. </w:t>
            </w:r>
            <w:r w:rsidR="00341E78">
              <w:t>Projekts paredz, ka Lauku atbalsta dienests atbalstu aprēķina un izmaksā, pamatojoties uz iesniegtajiem atbalsta iesniegumiem. Tiek pieņemts, ka katra iesnieguma izvērtēšanai, administratīvajām pārbaudēm un atbalsta aprēķināšanai tiek veltītas trīs stundas. Iesniegumu skaits un biežums izriet no 2.2. punktā un 2.4. punktā minētā.</w:t>
            </w:r>
          </w:p>
          <w:p w14:paraId="09C19EEF" w14:textId="7DFBF4F8" w:rsidR="00D15432" w:rsidRPr="00D15432" w:rsidRDefault="00341E78" w:rsidP="00341E78">
            <w:pPr>
              <w:pStyle w:val="naiskr"/>
              <w:spacing w:before="0" w:after="0"/>
              <w:ind w:right="129"/>
              <w:jc w:val="both"/>
            </w:pPr>
            <w:r>
              <w:t>Tādējādi administratīvās izmaksas gadā ir šādas</w:t>
            </w:r>
            <w:r w:rsidR="00D15432" w:rsidRPr="00D15432">
              <w:t>:</w:t>
            </w:r>
          </w:p>
          <w:p w14:paraId="09C19EF0" w14:textId="45F1D5DD" w:rsidR="00B15579" w:rsidRPr="00D15432" w:rsidRDefault="00B15579" w:rsidP="00B15579">
            <w:pPr>
              <w:pStyle w:val="naiskr"/>
              <w:spacing w:before="0" w:after="0"/>
              <w:ind w:left="283" w:right="129" w:hanging="142"/>
              <w:jc w:val="both"/>
              <w:rPr>
                <w:b/>
              </w:rPr>
            </w:pPr>
            <w:r w:rsidRPr="00D15432">
              <w:rPr>
                <w:b/>
              </w:rPr>
              <w:t xml:space="preserve">267 </w:t>
            </w:r>
            <w:r>
              <w:rPr>
                <w:b/>
              </w:rPr>
              <w:t>iesnieg</w:t>
            </w:r>
            <w:r w:rsidRPr="00D15432">
              <w:rPr>
                <w:b/>
              </w:rPr>
              <w:t xml:space="preserve">. * </w:t>
            </w:r>
            <w:r>
              <w:rPr>
                <w:b/>
              </w:rPr>
              <w:t>3</w:t>
            </w:r>
            <w:r w:rsidRPr="00D15432">
              <w:rPr>
                <w:b/>
              </w:rPr>
              <w:t xml:space="preserve"> h * </w:t>
            </w:r>
            <w:r>
              <w:rPr>
                <w:b/>
              </w:rPr>
              <w:t>9</w:t>
            </w:r>
            <w:r w:rsidRPr="00D15432">
              <w:rPr>
                <w:b/>
              </w:rPr>
              <w:t xml:space="preserve">x * EUR </w:t>
            </w:r>
            <w:r>
              <w:rPr>
                <w:b/>
              </w:rPr>
              <w:t>8,70</w:t>
            </w:r>
            <w:r w:rsidRPr="00D15432">
              <w:rPr>
                <w:b/>
              </w:rPr>
              <w:t xml:space="preserve"> =</w:t>
            </w:r>
            <w:proofErr w:type="gramStart"/>
            <w:r w:rsidRPr="00D15432">
              <w:rPr>
                <w:b/>
              </w:rPr>
              <w:t xml:space="preserve">  </w:t>
            </w:r>
            <w:proofErr w:type="gramEnd"/>
            <w:r w:rsidRPr="00D15432">
              <w:rPr>
                <w:b/>
              </w:rPr>
              <w:t xml:space="preserve">EUR </w:t>
            </w:r>
            <w:r>
              <w:rPr>
                <w:b/>
              </w:rPr>
              <w:t>62 718,30</w:t>
            </w:r>
            <w:r w:rsidR="00341E78">
              <w:rPr>
                <w:b/>
              </w:rPr>
              <w:t>;</w:t>
            </w:r>
          </w:p>
          <w:p w14:paraId="09C19EF1" w14:textId="02D14791" w:rsidR="00B15579" w:rsidRDefault="00B15579" w:rsidP="00B15579">
            <w:pPr>
              <w:pStyle w:val="naiskr"/>
              <w:spacing w:before="0" w:after="0"/>
              <w:ind w:left="283" w:right="129" w:hanging="142"/>
              <w:jc w:val="both"/>
              <w:rPr>
                <w:b/>
              </w:rPr>
            </w:pPr>
            <w:r w:rsidRPr="00D15432">
              <w:rPr>
                <w:b/>
              </w:rPr>
              <w:t xml:space="preserve">321 </w:t>
            </w:r>
            <w:r>
              <w:rPr>
                <w:b/>
              </w:rPr>
              <w:t>iesnieg</w:t>
            </w:r>
            <w:r w:rsidRPr="00D15432">
              <w:rPr>
                <w:b/>
              </w:rPr>
              <w:t xml:space="preserve">. * </w:t>
            </w:r>
            <w:r>
              <w:rPr>
                <w:b/>
              </w:rPr>
              <w:t>3</w:t>
            </w:r>
            <w:r w:rsidRPr="00D15432">
              <w:rPr>
                <w:b/>
              </w:rPr>
              <w:t xml:space="preserve"> h * 1</w:t>
            </w:r>
            <w:r>
              <w:rPr>
                <w:b/>
              </w:rPr>
              <w:t>0</w:t>
            </w:r>
            <w:r w:rsidRPr="00D15432">
              <w:rPr>
                <w:b/>
              </w:rPr>
              <w:t xml:space="preserve">x * EUR </w:t>
            </w:r>
            <w:r>
              <w:rPr>
                <w:b/>
              </w:rPr>
              <w:t>8,70</w:t>
            </w:r>
            <w:r w:rsidRPr="00D15432">
              <w:rPr>
                <w:b/>
              </w:rPr>
              <w:t xml:space="preserve"> = EUR </w:t>
            </w:r>
            <w:r>
              <w:rPr>
                <w:b/>
              </w:rPr>
              <w:t>83</w:t>
            </w:r>
            <w:r w:rsidR="00341E78">
              <w:rPr>
                <w:b/>
              </w:rPr>
              <w:t> </w:t>
            </w:r>
            <w:r>
              <w:rPr>
                <w:b/>
              </w:rPr>
              <w:t>781</w:t>
            </w:r>
            <w:r w:rsidR="00341E78">
              <w:rPr>
                <w:b/>
              </w:rPr>
              <w:t>;</w:t>
            </w:r>
          </w:p>
          <w:p w14:paraId="09C19EF2" w14:textId="31B34704" w:rsidR="00B15579" w:rsidRPr="00D15432" w:rsidRDefault="00B15579" w:rsidP="00B15579">
            <w:pPr>
              <w:pStyle w:val="naiskr"/>
              <w:spacing w:before="0" w:after="0"/>
              <w:ind w:left="283" w:right="129" w:hanging="142"/>
              <w:jc w:val="both"/>
              <w:rPr>
                <w:b/>
              </w:rPr>
            </w:pPr>
            <w:r>
              <w:rPr>
                <w:b/>
              </w:rPr>
              <w:t>1 iesnieg. * 3 h * 6 x* EUR 8,70 = EUR 156,60</w:t>
            </w:r>
            <w:r w:rsidR="00341E78">
              <w:rPr>
                <w:b/>
              </w:rPr>
              <w:t>.</w:t>
            </w:r>
          </w:p>
          <w:p w14:paraId="09C19EF3" w14:textId="77777777" w:rsidR="00B15579" w:rsidRPr="00D15432" w:rsidRDefault="00B15579" w:rsidP="00B15579">
            <w:pPr>
              <w:pStyle w:val="naiskr"/>
              <w:spacing w:before="0" w:after="0"/>
              <w:ind w:right="129"/>
              <w:jc w:val="both"/>
            </w:pPr>
            <w:r w:rsidRPr="00D15432">
              <w:rPr>
                <w:b/>
              </w:rPr>
              <w:t xml:space="preserve">Kopā = EUR </w:t>
            </w:r>
            <w:r>
              <w:rPr>
                <w:b/>
              </w:rPr>
              <w:t>146 655,90</w:t>
            </w:r>
            <w:r w:rsidRPr="00D15432">
              <w:rPr>
                <w:b/>
              </w:rPr>
              <w:t>.</w:t>
            </w:r>
          </w:p>
          <w:p w14:paraId="09C19EF4" w14:textId="77777777" w:rsidR="008B192B" w:rsidRDefault="008B192B" w:rsidP="00D6525E">
            <w:pPr>
              <w:jc w:val="both"/>
            </w:pPr>
          </w:p>
          <w:p w14:paraId="09C19EF5" w14:textId="0E67227A" w:rsidR="00B15579" w:rsidRDefault="00B15579" w:rsidP="00D6525E">
            <w:pPr>
              <w:jc w:val="both"/>
              <w:rPr>
                <w:b/>
              </w:rPr>
            </w:pPr>
            <w:r w:rsidRPr="00D15432">
              <w:rPr>
                <w:b/>
              </w:rPr>
              <w:t xml:space="preserve">Kopējās administratīvās izmaksas </w:t>
            </w:r>
            <w:r w:rsidR="00ED5D46">
              <w:rPr>
                <w:b/>
              </w:rPr>
              <w:t>Lauku atbalsta dienestam</w:t>
            </w:r>
            <w:r w:rsidRPr="00D15432">
              <w:rPr>
                <w:b/>
              </w:rPr>
              <w:t xml:space="preserve"> </w:t>
            </w:r>
            <w:r w:rsidR="00341E78">
              <w:rPr>
                <w:b/>
              </w:rPr>
              <w:t>4</w:t>
            </w:r>
            <w:r w:rsidR="00341E78">
              <w:rPr>
                <w:b/>
              </w:rPr>
              <w:t>.1. </w:t>
            </w:r>
            <w:r w:rsidR="00341E78" w:rsidRPr="00D15432">
              <w:rPr>
                <w:b/>
              </w:rPr>
              <w:t xml:space="preserve">- </w:t>
            </w:r>
            <w:r w:rsidR="00341E78">
              <w:rPr>
                <w:b/>
              </w:rPr>
              <w:t>4</w:t>
            </w:r>
            <w:r w:rsidR="00341E78" w:rsidRPr="00D15432">
              <w:rPr>
                <w:b/>
              </w:rPr>
              <w:t>.</w:t>
            </w:r>
            <w:r w:rsidR="00341E78">
              <w:rPr>
                <w:b/>
              </w:rPr>
              <w:t>5</w:t>
            </w:r>
            <w:r w:rsidR="00341E78" w:rsidRPr="00D15432">
              <w:rPr>
                <w:b/>
              </w:rPr>
              <w:t xml:space="preserve">. </w:t>
            </w:r>
            <w:r w:rsidR="00341E78">
              <w:rPr>
                <w:b/>
              </w:rPr>
              <w:t>pozīcijā</w:t>
            </w:r>
            <w:r w:rsidRPr="00D15432">
              <w:rPr>
                <w:b/>
              </w:rPr>
              <w:t xml:space="preserve"> = EUR </w:t>
            </w:r>
            <w:r w:rsidR="00ED5D46">
              <w:rPr>
                <w:b/>
              </w:rPr>
              <w:t>167 148</w:t>
            </w:r>
            <w:r w:rsidRPr="00D15432">
              <w:rPr>
                <w:b/>
              </w:rPr>
              <w:t>,</w:t>
            </w:r>
            <w:r w:rsidR="00ED5D46">
              <w:rPr>
                <w:b/>
              </w:rPr>
              <w:t>75</w:t>
            </w:r>
            <w:r w:rsidR="00341E78">
              <w:rPr>
                <w:b/>
              </w:rPr>
              <w:t>.</w:t>
            </w:r>
          </w:p>
          <w:p w14:paraId="09C19EF6" w14:textId="77777777" w:rsidR="00B15579" w:rsidRDefault="00B15579" w:rsidP="00D6525E">
            <w:pPr>
              <w:jc w:val="both"/>
              <w:rPr>
                <w:b/>
              </w:rPr>
            </w:pPr>
          </w:p>
          <w:p w14:paraId="09C19EF7" w14:textId="60C21945" w:rsidR="00A045AF" w:rsidRPr="00ED5D46" w:rsidRDefault="00B15579" w:rsidP="00ED5D46">
            <w:pPr>
              <w:jc w:val="both"/>
              <w:rPr>
                <w:b/>
                <w:color w:val="000000"/>
              </w:rPr>
            </w:pPr>
            <w:r w:rsidRPr="00ED5D46">
              <w:rPr>
                <w:b/>
                <w:color w:val="000000"/>
              </w:rPr>
              <w:t xml:space="preserve">Tādējādi projekta kopējās administratīvās izmaksas </w:t>
            </w:r>
            <w:r w:rsidR="00ED5D46" w:rsidRPr="00ED5D46">
              <w:rPr>
                <w:b/>
                <w:color w:val="000000"/>
              </w:rPr>
              <w:t xml:space="preserve">pirmajā piemērošanas mācību gadā </w:t>
            </w:r>
            <w:r w:rsidRPr="00ED5D46">
              <w:rPr>
                <w:b/>
                <w:color w:val="000000"/>
              </w:rPr>
              <w:t xml:space="preserve">veido </w:t>
            </w:r>
            <w:r w:rsidR="00341E78">
              <w:rPr>
                <w:b/>
                <w:color w:val="000000"/>
              </w:rPr>
              <w:t xml:space="preserve">EUR </w:t>
            </w:r>
            <w:r w:rsidR="00ED5D46" w:rsidRPr="00ED5D46">
              <w:rPr>
                <w:b/>
                <w:color w:val="000000"/>
              </w:rPr>
              <w:t xml:space="preserve">188 356,34. </w:t>
            </w:r>
          </w:p>
          <w:p w14:paraId="09C19EF8" w14:textId="77777777" w:rsidR="00ED5D46" w:rsidRDefault="00ED5D46" w:rsidP="00ED5D46">
            <w:pPr>
              <w:jc w:val="both"/>
              <w:rPr>
                <w:color w:val="000000"/>
              </w:rPr>
            </w:pPr>
          </w:p>
          <w:p w14:paraId="09C19EF9" w14:textId="77777777" w:rsidR="00ED5D46" w:rsidRPr="00D15432" w:rsidRDefault="00ED5D46" w:rsidP="00ED5D46">
            <w:pPr>
              <w:jc w:val="both"/>
            </w:pPr>
            <w:r>
              <w:rPr>
                <w:color w:val="000000"/>
              </w:rPr>
              <w:t>Turpmākos mācību gados administratīvās izmaksas var samazināties, ņemot vērā, piemēram</w:t>
            </w:r>
            <w:r w:rsidR="00377BC0">
              <w:rPr>
                <w:color w:val="000000"/>
              </w:rPr>
              <w:t>,</w:t>
            </w:r>
            <w:r>
              <w:rPr>
                <w:color w:val="000000"/>
              </w:rPr>
              <w:t xml:space="preserve"> to, ka atbalsta pretendentiem apstiprinājums tiek piešķirts uz nenoteiktu laiku (līdz brīdim, kamēr tas tiek atsaukts).</w:t>
            </w:r>
          </w:p>
        </w:tc>
      </w:tr>
      <w:tr w:rsidR="0069761D" w:rsidRPr="004C094F" w14:paraId="09C19EFE" w14:textId="77777777" w:rsidTr="00D6525E">
        <w:trPr>
          <w:trHeight w:val="397"/>
        </w:trPr>
        <w:tc>
          <w:tcPr>
            <w:tcW w:w="312" w:type="dxa"/>
            <w:tcBorders>
              <w:top w:val="outset" w:sz="6" w:space="0" w:color="000000"/>
              <w:left w:val="outset" w:sz="6" w:space="0" w:color="000000"/>
              <w:bottom w:val="outset" w:sz="6" w:space="0" w:color="000000"/>
              <w:right w:val="outset" w:sz="6" w:space="0" w:color="000000"/>
            </w:tcBorders>
          </w:tcPr>
          <w:p w14:paraId="09C19EFB" w14:textId="77777777" w:rsidR="0069761D" w:rsidRPr="004C094F" w:rsidRDefault="0069761D" w:rsidP="0069761D">
            <w:pPr>
              <w:rPr>
                <w:color w:val="000000"/>
              </w:rPr>
            </w:pPr>
            <w:r w:rsidRPr="004C094F">
              <w:rPr>
                <w:color w:val="000000"/>
              </w:rPr>
              <w:lastRenderedPageBreak/>
              <w:t>4.</w:t>
            </w:r>
          </w:p>
        </w:tc>
        <w:tc>
          <w:tcPr>
            <w:tcW w:w="2019" w:type="dxa"/>
            <w:tcBorders>
              <w:top w:val="outset" w:sz="6" w:space="0" w:color="000000"/>
              <w:left w:val="outset" w:sz="6" w:space="0" w:color="000000"/>
              <w:bottom w:val="outset" w:sz="6" w:space="0" w:color="000000"/>
              <w:right w:val="outset" w:sz="6" w:space="0" w:color="000000"/>
            </w:tcBorders>
          </w:tcPr>
          <w:p w14:paraId="09C19EFC" w14:textId="77777777" w:rsidR="0069761D" w:rsidRPr="004C094F" w:rsidRDefault="0069761D" w:rsidP="0069761D">
            <w:pPr>
              <w:rPr>
                <w:color w:val="000000"/>
              </w:rPr>
            </w:pPr>
            <w:r w:rsidRPr="004C094F">
              <w:rPr>
                <w:color w:val="000000"/>
              </w:rPr>
              <w:t>Cita informācija</w:t>
            </w:r>
          </w:p>
        </w:tc>
        <w:tc>
          <w:tcPr>
            <w:tcW w:w="6695" w:type="dxa"/>
            <w:tcBorders>
              <w:top w:val="outset" w:sz="6" w:space="0" w:color="000000"/>
              <w:left w:val="outset" w:sz="6" w:space="0" w:color="000000"/>
              <w:bottom w:val="outset" w:sz="6" w:space="0" w:color="000000"/>
              <w:right w:val="outset" w:sz="6" w:space="0" w:color="000000"/>
            </w:tcBorders>
          </w:tcPr>
          <w:p w14:paraId="09C19EFD" w14:textId="77777777" w:rsidR="0069761D" w:rsidRPr="004C094F" w:rsidRDefault="0069761D" w:rsidP="0069761D">
            <w:pPr>
              <w:rPr>
                <w:color w:val="000000"/>
              </w:rPr>
            </w:pPr>
            <w:r w:rsidRPr="004C094F">
              <w:rPr>
                <w:color w:val="000000"/>
              </w:rPr>
              <w:t>Nav</w:t>
            </w:r>
          </w:p>
        </w:tc>
      </w:tr>
    </w:tbl>
    <w:p w14:paraId="09C19EFF" w14:textId="77777777" w:rsidR="00CB6209" w:rsidRDefault="00CB6209" w:rsidP="009E31BC">
      <w:pPr>
        <w:rPr>
          <w:color w:val="000000"/>
        </w:rPr>
      </w:pPr>
    </w:p>
    <w:p w14:paraId="09C19F00" w14:textId="77777777" w:rsidR="008E78B7" w:rsidRDefault="008E78B7" w:rsidP="009E31BC">
      <w:pPr>
        <w:rPr>
          <w:color w:val="000000"/>
        </w:rPr>
      </w:pPr>
    </w:p>
    <w:tbl>
      <w:tblPr>
        <w:tblW w:w="5000"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495"/>
        <w:gridCol w:w="1212"/>
        <w:gridCol w:w="1530"/>
        <w:gridCol w:w="1277"/>
        <w:gridCol w:w="1186"/>
        <w:gridCol w:w="1355"/>
      </w:tblGrid>
      <w:tr w:rsidR="008E78B7" w:rsidRPr="00623FFE" w14:paraId="09C19F02" w14:textId="77777777" w:rsidTr="00B66ED2">
        <w:trPr>
          <w:trHeight w:val="360"/>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09C19F01" w14:textId="77777777" w:rsidR="008E78B7" w:rsidRPr="003B78CD" w:rsidRDefault="008E78B7" w:rsidP="00B66ED2">
            <w:pPr>
              <w:pStyle w:val="tvhtml"/>
              <w:spacing w:line="293" w:lineRule="atLeast"/>
              <w:jc w:val="center"/>
              <w:rPr>
                <w:b/>
                <w:bCs/>
              </w:rPr>
            </w:pPr>
            <w:r w:rsidRPr="003B78CD">
              <w:rPr>
                <w:b/>
                <w:bCs/>
              </w:rPr>
              <w:t>III. Tiesību akta projekta ietekme uz valsts budžetu un pašvaldību budžetiem</w:t>
            </w:r>
          </w:p>
        </w:tc>
      </w:tr>
      <w:tr w:rsidR="008E78B7" w:rsidRPr="003B78CD" w14:paraId="09C19F06" w14:textId="77777777" w:rsidTr="00B66ED2">
        <w:trPr>
          <w:jc w:val="center"/>
        </w:trPr>
        <w:tc>
          <w:tcPr>
            <w:tcW w:w="1378" w:type="pct"/>
            <w:vMerge w:val="restart"/>
            <w:tcBorders>
              <w:top w:val="outset" w:sz="6" w:space="0" w:color="414142"/>
              <w:left w:val="outset" w:sz="6" w:space="0" w:color="414142"/>
              <w:bottom w:val="outset" w:sz="6" w:space="0" w:color="414142"/>
              <w:right w:val="outset" w:sz="6" w:space="0" w:color="414142"/>
            </w:tcBorders>
            <w:vAlign w:val="center"/>
            <w:hideMark/>
          </w:tcPr>
          <w:p w14:paraId="09C19F03" w14:textId="77777777" w:rsidR="008E78B7" w:rsidRPr="003B78CD" w:rsidRDefault="008E78B7" w:rsidP="00B66ED2">
            <w:pPr>
              <w:pStyle w:val="tvhtml"/>
              <w:spacing w:line="293" w:lineRule="atLeast"/>
              <w:jc w:val="center"/>
              <w:rPr>
                <w:b/>
                <w:bCs/>
              </w:rPr>
            </w:pPr>
            <w:r w:rsidRPr="003B78CD">
              <w:rPr>
                <w:b/>
                <w:bCs/>
              </w:rPr>
              <w:t>Rādītāji</w:t>
            </w:r>
          </w:p>
        </w:tc>
        <w:tc>
          <w:tcPr>
            <w:tcW w:w="1514"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09C19F04" w14:textId="77777777" w:rsidR="008E78B7" w:rsidRPr="003B78CD" w:rsidRDefault="008E78B7" w:rsidP="00B66ED2">
            <w:pPr>
              <w:pStyle w:val="tvhtml"/>
              <w:spacing w:line="293" w:lineRule="atLeast"/>
              <w:jc w:val="center"/>
              <w:rPr>
                <w:b/>
                <w:bCs/>
              </w:rPr>
            </w:pPr>
            <w:r>
              <w:rPr>
                <w:b/>
                <w:bCs/>
              </w:rPr>
              <w:t>2017</w:t>
            </w:r>
            <w:r w:rsidRPr="003B78CD">
              <w:rPr>
                <w:b/>
                <w:bCs/>
              </w:rPr>
              <w:t>.</w:t>
            </w:r>
          </w:p>
        </w:tc>
        <w:tc>
          <w:tcPr>
            <w:tcW w:w="2108" w:type="pct"/>
            <w:gridSpan w:val="3"/>
            <w:tcBorders>
              <w:top w:val="outset" w:sz="6" w:space="0" w:color="414142"/>
              <w:left w:val="outset" w:sz="6" w:space="0" w:color="414142"/>
              <w:bottom w:val="outset" w:sz="6" w:space="0" w:color="414142"/>
              <w:right w:val="outset" w:sz="6" w:space="0" w:color="414142"/>
            </w:tcBorders>
            <w:vAlign w:val="center"/>
            <w:hideMark/>
          </w:tcPr>
          <w:p w14:paraId="09C19F05" w14:textId="77777777" w:rsidR="008E78B7" w:rsidRPr="003B78CD" w:rsidRDefault="008E78B7" w:rsidP="00B66ED2">
            <w:pPr>
              <w:pStyle w:val="tvhtml"/>
              <w:spacing w:line="293" w:lineRule="atLeast"/>
              <w:jc w:val="center"/>
            </w:pPr>
            <w:r w:rsidRPr="003B78CD">
              <w:t>Turpmākie trīs gadi (</w:t>
            </w:r>
            <w:proofErr w:type="spellStart"/>
            <w:r w:rsidRPr="003B78CD">
              <w:rPr>
                <w:i/>
                <w:iCs/>
              </w:rPr>
              <w:t>euro</w:t>
            </w:r>
            <w:proofErr w:type="spellEnd"/>
            <w:r w:rsidRPr="003B78CD">
              <w:t>)</w:t>
            </w:r>
          </w:p>
        </w:tc>
      </w:tr>
      <w:tr w:rsidR="008E78B7" w:rsidRPr="003B78CD" w14:paraId="09C19F0C" w14:textId="77777777" w:rsidTr="00B66ED2">
        <w:trPr>
          <w:jc w:val="center"/>
        </w:trPr>
        <w:tc>
          <w:tcPr>
            <w:tcW w:w="1378" w:type="pct"/>
            <w:vMerge/>
            <w:tcBorders>
              <w:top w:val="outset" w:sz="6" w:space="0" w:color="414142"/>
              <w:left w:val="outset" w:sz="6" w:space="0" w:color="414142"/>
              <w:bottom w:val="outset" w:sz="6" w:space="0" w:color="414142"/>
              <w:right w:val="outset" w:sz="6" w:space="0" w:color="414142"/>
            </w:tcBorders>
            <w:vAlign w:val="center"/>
            <w:hideMark/>
          </w:tcPr>
          <w:p w14:paraId="09C19F07" w14:textId="77777777" w:rsidR="008E78B7" w:rsidRPr="003B78CD" w:rsidRDefault="008E78B7" w:rsidP="00B66ED2">
            <w:pPr>
              <w:rPr>
                <w:b/>
                <w:bCs/>
              </w:rPr>
            </w:pPr>
          </w:p>
        </w:tc>
        <w:tc>
          <w:tcPr>
            <w:tcW w:w="1514" w:type="pct"/>
            <w:gridSpan w:val="2"/>
            <w:vMerge/>
            <w:tcBorders>
              <w:top w:val="outset" w:sz="6" w:space="0" w:color="414142"/>
              <w:left w:val="outset" w:sz="6" w:space="0" w:color="414142"/>
              <w:bottom w:val="outset" w:sz="6" w:space="0" w:color="414142"/>
              <w:right w:val="outset" w:sz="6" w:space="0" w:color="414142"/>
            </w:tcBorders>
            <w:vAlign w:val="center"/>
            <w:hideMark/>
          </w:tcPr>
          <w:p w14:paraId="09C19F08" w14:textId="77777777" w:rsidR="008E78B7" w:rsidRPr="003B78CD" w:rsidRDefault="008E78B7" w:rsidP="00B66ED2">
            <w:pPr>
              <w:rPr>
                <w:b/>
                <w:bCs/>
              </w:rPr>
            </w:pP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09C19F09" w14:textId="77777777" w:rsidR="008E78B7" w:rsidRPr="003B78CD" w:rsidRDefault="008E78B7" w:rsidP="00B66ED2">
            <w:pPr>
              <w:pStyle w:val="tvhtml"/>
              <w:spacing w:line="293" w:lineRule="atLeast"/>
              <w:jc w:val="center"/>
              <w:rPr>
                <w:b/>
                <w:bCs/>
              </w:rPr>
            </w:pPr>
            <w:r>
              <w:rPr>
                <w:b/>
                <w:bCs/>
              </w:rPr>
              <w:t>2018</w:t>
            </w:r>
            <w:r w:rsidRPr="003B78CD">
              <w:rPr>
                <w:b/>
                <w:bCs/>
              </w:rPr>
              <w:t>.</w:t>
            </w:r>
          </w:p>
        </w:tc>
        <w:tc>
          <w:tcPr>
            <w:tcW w:w="655" w:type="pct"/>
            <w:tcBorders>
              <w:top w:val="outset" w:sz="6" w:space="0" w:color="414142"/>
              <w:left w:val="outset" w:sz="6" w:space="0" w:color="414142"/>
              <w:bottom w:val="outset" w:sz="6" w:space="0" w:color="414142"/>
              <w:right w:val="outset" w:sz="6" w:space="0" w:color="414142"/>
            </w:tcBorders>
            <w:vAlign w:val="center"/>
            <w:hideMark/>
          </w:tcPr>
          <w:p w14:paraId="09C19F0A" w14:textId="77777777" w:rsidR="008E78B7" w:rsidRPr="003B78CD" w:rsidRDefault="008E78B7" w:rsidP="00B66ED2">
            <w:pPr>
              <w:pStyle w:val="tvhtml"/>
              <w:spacing w:line="293" w:lineRule="atLeast"/>
              <w:jc w:val="center"/>
              <w:rPr>
                <w:b/>
                <w:bCs/>
              </w:rPr>
            </w:pPr>
            <w:r>
              <w:rPr>
                <w:b/>
                <w:bCs/>
              </w:rPr>
              <w:t>2019</w:t>
            </w:r>
            <w:r w:rsidRPr="003B78CD">
              <w:rPr>
                <w:b/>
                <w:bCs/>
              </w:rPr>
              <w:t>.</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09C19F0B" w14:textId="77777777" w:rsidR="008E78B7" w:rsidRPr="003B78CD" w:rsidRDefault="008E78B7" w:rsidP="00B66ED2">
            <w:pPr>
              <w:pStyle w:val="tvhtml"/>
              <w:spacing w:line="293" w:lineRule="atLeast"/>
              <w:jc w:val="center"/>
              <w:rPr>
                <w:b/>
                <w:bCs/>
              </w:rPr>
            </w:pPr>
            <w:r>
              <w:rPr>
                <w:b/>
                <w:bCs/>
              </w:rPr>
              <w:t>2020</w:t>
            </w:r>
            <w:r w:rsidRPr="003B78CD">
              <w:rPr>
                <w:b/>
                <w:bCs/>
              </w:rPr>
              <w:t>.</w:t>
            </w:r>
          </w:p>
        </w:tc>
      </w:tr>
      <w:tr w:rsidR="008E78B7" w:rsidRPr="002B04C6" w14:paraId="09C19F13" w14:textId="77777777" w:rsidTr="00B66ED2">
        <w:trPr>
          <w:jc w:val="center"/>
        </w:trPr>
        <w:tc>
          <w:tcPr>
            <w:tcW w:w="1378" w:type="pct"/>
            <w:vMerge/>
            <w:tcBorders>
              <w:top w:val="outset" w:sz="6" w:space="0" w:color="414142"/>
              <w:left w:val="outset" w:sz="6" w:space="0" w:color="414142"/>
              <w:bottom w:val="outset" w:sz="6" w:space="0" w:color="414142"/>
              <w:right w:val="outset" w:sz="6" w:space="0" w:color="414142"/>
            </w:tcBorders>
            <w:vAlign w:val="center"/>
            <w:hideMark/>
          </w:tcPr>
          <w:p w14:paraId="09C19F0D" w14:textId="77777777" w:rsidR="008E78B7" w:rsidRPr="003B78CD" w:rsidRDefault="008E78B7" w:rsidP="00B66ED2">
            <w:pPr>
              <w:rPr>
                <w:b/>
                <w:bCs/>
              </w:rPr>
            </w:pPr>
          </w:p>
        </w:tc>
        <w:tc>
          <w:tcPr>
            <w:tcW w:w="669" w:type="pct"/>
            <w:tcBorders>
              <w:top w:val="outset" w:sz="6" w:space="0" w:color="414142"/>
              <w:left w:val="outset" w:sz="6" w:space="0" w:color="414142"/>
              <w:bottom w:val="outset" w:sz="6" w:space="0" w:color="414142"/>
              <w:right w:val="outset" w:sz="6" w:space="0" w:color="414142"/>
            </w:tcBorders>
            <w:vAlign w:val="center"/>
            <w:hideMark/>
          </w:tcPr>
          <w:p w14:paraId="09C19F0E" w14:textId="77777777" w:rsidR="008E78B7" w:rsidRPr="003B78CD" w:rsidRDefault="008E78B7" w:rsidP="00B66ED2">
            <w:pPr>
              <w:pStyle w:val="tvhtml"/>
              <w:spacing w:line="293" w:lineRule="atLeast"/>
              <w:jc w:val="center"/>
            </w:pPr>
            <w:r w:rsidRPr="003B78CD">
              <w:t>saskaņā ar valsts budžetu kārtējam gadam</w:t>
            </w:r>
          </w:p>
        </w:tc>
        <w:tc>
          <w:tcPr>
            <w:tcW w:w="845" w:type="pct"/>
            <w:tcBorders>
              <w:top w:val="outset" w:sz="6" w:space="0" w:color="414142"/>
              <w:left w:val="outset" w:sz="6" w:space="0" w:color="414142"/>
              <w:bottom w:val="outset" w:sz="6" w:space="0" w:color="414142"/>
              <w:right w:val="outset" w:sz="6" w:space="0" w:color="414142"/>
            </w:tcBorders>
            <w:vAlign w:val="center"/>
            <w:hideMark/>
          </w:tcPr>
          <w:p w14:paraId="09C19F0F" w14:textId="77777777" w:rsidR="008E78B7" w:rsidRPr="003B78CD" w:rsidRDefault="008E78B7" w:rsidP="00B66ED2">
            <w:pPr>
              <w:pStyle w:val="tvhtml"/>
              <w:spacing w:line="293" w:lineRule="atLeast"/>
              <w:jc w:val="center"/>
            </w:pPr>
            <w:r w:rsidRPr="003B78CD">
              <w:t>izmaiņas kārtējā gadā, salīdzinot ar valsts budžetu kārtējam gadam</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09C19F10" w14:textId="77777777" w:rsidR="008E78B7" w:rsidRPr="003B78CD" w:rsidRDefault="008E78B7" w:rsidP="00B66ED2">
            <w:pPr>
              <w:pStyle w:val="tvhtml"/>
              <w:spacing w:line="293" w:lineRule="atLeast"/>
              <w:jc w:val="center"/>
            </w:pPr>
            <w:r w:rsidRPr="003B78CD">
              <w:t xml:space="preserve">izmaiņas, salīdzinot ar kārtējo </w:t>
            </w:r>
            <w:r>
              <w:t>2017.</w:t>
            </w:r>
            <w:r w:rsidRPr="003B78CD">
              <w:t xml:space="preserve"> gadu</w:t>
            </w:r>
          </w:p>
        </w:tc>
        <w:tc>
          <w:tcPr>
            <w:tcW w:w="655" w:type="pct"/>
            <w:tcBorders>
              <w:top w:val="outset" w:sz="6" w:space="0" w:color="414142"/>
              <w:left w:val="outset" w:sz="6" w:space="0" w:color="414142"/>
              <w:bottom w:val="outset" w:sz="6" w:space="0" w:color="414142"/>
              <w:right w:val="outset" w:sz="6" w:space="0" w:color="414142"/>
            </w:tcBorders>
            <w:vAlign w:val="center"/>
            <w:hideMark/>
          </w:tcPr>
          <w:p w14:paraId="09C19F11" w14:textId="77777777" w:rsidR="008E78B7" w:rsidRPr="003B78CD" w:rsidRDefault="008E78B7" w:rsidP="00B66ED2">
            <w:pPr>
              <w:pStyle w:val="tvhtml"/>
              <w:spacing w:line="293" w:lineRule="atLeast"/>
              <w:jc w:val="center"/>
            </w:pPr>
            <w:r w:rsidRPr="003B78CD">
              <w:t xml:space="preserve">izmaiņas, salīdzinot ar kārtējo </w:t>
            </w:r>
            <w:r>
              <w:t>2017.</w:t>
            </w:r>
            <w:r w:rsidRPr="003B78CD">
              <w:t xml:space="preserve"> gadu</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09C19F12" w14:textId="77777777" w:rsidR="008E78B7" w:rsidRPr="003B78CD" w:rsidRDefault="008E78B7" w:rsidP="00B66ED2">
            <w:pPr>
              <w:pStyle w:val="tvhtml"/>
              <w:spacing w:line="293" w:lineRule="atLeast"/>
              <w:jc w:val="center"/>
            </w:pPr>
            <w:r w:rsidRPr="003B78CD">
              <w:t xml:space="preserve">izmaiņas, salīdzinot ar kārtējo </w:t>
            </w:r>
            <w:r>
              <w:t>2017.</w:t>
            </w:r>
            <w:r w:rsidRPr="003B78CD">
              <w:t xml:space="preserve"> gadu</w:t>
            </w:r>
          </w:p>
        </w:tc>
      </w:tr>
      <w:tr w:rsidR="008E78B7" w:rsidRPr="003B78CD" w14:paraId="09C19F1A" w14:textId="77777777" w:rsidTr="00B66ED2">
        <w:trPr>
          <w:jc w:val="center"/>
        </w:trPr>
        <w:tc>
          <w:tcPr>
            <w:tcW w:w="1378" w:type="pct"/>
            <w:tcBorders>
              <w:top w:val="outset" w:sz="6" w:space="0" w:color="414142"/>
              <w:left w:val="outset" w:sz="6" w:space="0" w:color="414142"/>
              <w:bottom w:val="outset" w:sz="6" w:space="0" w:color="414142"/>
              <w:right w:val="outset" w:sz="6" w:space="0" w:color="414142"/>
            </w:tcBorders>
            <w:vAlign w:val="center"/>
            <w:hideMark/>
          </w:tcPr>
          <w:p w14:paraId="09C19F14" w14:textId="77777777" w:rsidR="008E78B7" w:rsidRPr="003B78CD" w:rsidRDefault="008E78B7" w:rsidP="00B66ED2">
            <w:pPr>
              <w:pStyle w:val="tvhtml"/>
              <w:spacing w:line="293" w:lineRule="atLeast"/>
              <w:jc w:val="center"/>
            </w:pPr>
            <w:r w:rsidRPr="003B78CD">
              <w:t>1</w:t>
            </w:r>
          </w:p>
        </w:tc>
        <w:tc>
          <w:tcPr>
            <w:tcW w:w="669" w:type="pct"/>
            <w:tcBorders>
              <w:top w:val="outset" w:sz="6" w:space="0" w:color="414142"/>
              <w:left w:val="outset" w:sz="6" w:space="0" w:color="414142"/>
              <w:bottom w:val="outset" w:sz="6" w:space="0" w:color="414142"/>
              <w:right w:val="outset" w:sz="6" w:space="0" w:color="414142"/>
            </w:tcBorders>
            <w:vAlign w:val="center"/>
            <w:hideMark/>
          </w:tcPr>
          <w:p w14:paraId="09C19F15" w14:textId="77777777" w:rsidR="008E78B7" w:rsidRPr="003B78CD" w:rsidRDefault="008E78B7" w:rsidP="00B66ED2">
            <w:pPr>
              <w:pStyle w:val="tvhtml"/>
              <w:spacing w:line="293" w:lineRule="atLeast"/>
              <w:jc w:val="center"/>
            </w:pPr>
            <w:r w:rsidRPr="003B78CD">
              <w:t>2</w:t>
            </w:r>
          </w:p>
        </w:tc>
        <w:tc>
          <w:tcPr>
            <w:tcW w:w="845" w:type="pct"/>
            <w:tcBorders>
              <w:top w:val="outset" w:sz="6" w:space="0" w:color="414142"/>
              <w:left w:val="outset" w:sz="6" w:space="0" w:color="414142"/>
              <w:bottom w:val="outset" w:sz="6" w:space="0" w:color="414142"/>
              <w:right w:val="outset" w:sz="6" w:space="0" w:color="414142"/>
            </w:tcBorders>
            <w:vAlign w:val="center"/>
            <w:hideMark/>
          </w:tcPr>
          <w:p w14:paraId="09C19F16" w14:textId="77777777" w:rsidR="008E78B7" w:rsidRPr="003B78CD" w:rsidRDefault="008E78B7" w:rsidP="00B66ED2">
            <w:pPr>
              <w:pStyle w:val="tvhtml"/>
              <w:spacing w:line="293" w:lineRule="atLeast"/>
              <w:jc w:val="center"/>
            </w:pPr>
            <w:r w:rsidRPr="003B78CD">
              <w:t>3</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09C19F17" w14:textId="77777777" w:rsidR="008E78B7" w:rsidRPr="003B78CD" w:rsidRDefault="008E78B7" w:rsidP="00B66ED2">
            <w:pPr>
              <w:pStyle w:val="tvhtml"/>
              <w:spacing w:line="293" w:lineRule="atLeast"/>
              <w:jc w:val="center"/>
            </w:pPr>
            <w:r w:rsidRPr="003B78CD">
              <w:t>4</w:t>
            </w:r>
          </w:p>
        </w:tc>
        <w:tc>
          <w:tcPr>
            <w:tcW w:w="655" w:type="pct"/>
            <w:tcBorders>
              <w:top w:val="outset" w:sz="6" w:space="0" w:color="414142"/>
              <w:left w:val="outset" w:sz="6" w:space="0" w:color="414142"/>
              <w:bottom w:val="outset" w:sz="6" w:space="0" w:color="414142"/>
              <w:right w:val="outset" w:sz="6" w:space="0" w:color="414142"/>
            </w:tcBorders>
            <w:vAlign w:val="center"/>
            <w:hideMark/>
          </w:tcPr>
          <w:p w14:paraId="09C19F18" w14:textId="77777777" w:rsidR="008E78B7" w:rsidRPr="003B78CD" w:rsidRDefault="008E78B7" w:rsidP="00B66ED2">
            <w:pPr>
              <w:pStyle w:val="tvhtml"/>
              <w:spacing w:line="293" w:lineRule="atLeast"/>
              <w:jc w:val="center"/>
            </w:pPr>
            <w:r w:rsidRPr="003B78CD">
              <w:t>5</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09C19F19" w14:textId="77777777" w:rsidR="008E78B7" w:rsidRPr="003B78CD" w:rsidRDefault="008E78B7" w:rsidP="00B66ED2">
            <w:pPr>
              <w:pStyle w:val="tvhtml"/>
              <w:spacing w:line="293" w:lineRule="atLeast"/>
              <w:jc w:val="center"/>
            </w:pPr>
            <w:r w:rsidRPr="003B78CD">
              <w:t>6</w:t>
            </w:r>
          </w:p>
        </w:tc>
      </w:tr>
      <w:tr w:rsidR="00C3393C" w:rsidRPr="00D72308" w14:paraId="09C19F21" w14:textId="77777777" w:rsidTr="00B66ED2">
        <w:trPr>
          <w:jc w:val="center"/>
        </w:trPr>
        <w:tc>
          <w:tcPr>
            <w:tcW w:w="1378" w:type="pct"/>
            <w:tcBorders>
              <w:top w:val="outset" w:sz="6" w:space="0" w:color="414142"/>
              <w:left w:val="outset" w:sz="6" w:space="0" w:color="414142"/>
              <w:bottom w:val="outset" w:sz="6" w:space="0" w:color="414142"/>
              <w:right w:val="outset" w:sz="6" w:space="0" w:color="414142"/>
            </w:tcBorders>
            <w:hideMark/>
          </w:tcPr>
          <w:p w14:paraId="09C19F1B" w14:textId="77777777" w:rsidR="00C3393C" w:rsidRPr="00D72308" w:rsidRDefault="00C3393C" w:rsidP="00C3393C">
            <w:r w:rsidRPr="00D72308">
              <w:t>1. Budžeta ieņēmumi:</w:t>
            </w:r>
          </w:p>
        </w:tc>
        <w:tc>
          <w:tcPr>
            <w:tcW w:w="669" w:type="pct"/>
            <w:tcBorders>
              <w:top w:val="outset" w:sz="6" w:space="0" w:color="414142"/>
              <w:left w:val="outset" w:sz="6" w:space="0" w:color="414142"/>
              <w:bottom w:val="outset" w:sz="6" w:space="0" w:color="414142"/>
              <w:right w:val="outset" w:sz="6" w:space="0" w:color="414142"/>
            </w:tcBorders>
          </w:tcPr>
          <w:p w14:paraId="09C19F1C" w14:textId="68363CB2" w:rsidR="00C3393C" w:rsidRPr="00E22736" w:rsidRDefault="00C3393C" w:rsidP="00C3393C">
            <w:r w:rsidRPr="00E22736">
              <w:t>5 648 889</w:t>
            </w:r>
          </w:p>
        </w:tc>
        <w:tc>
          <w:tcPr>
            <w:tcW w:w="845" w:type="pct"/>
            <w:tcBorders>
              <w:top w:val="outset" w:sz="6" w:space="0" w:color="414142"/>
              <w:left w:val="outset" w:sz="6" w:space="0" w:color="414142"/>
              <w:bottom w:val="outset" w:sz="6" w:space="0" w:color="414142"/>
              <w:right w:val="outset" w:sz="6" w:space="0" w:color="414142"/>
            </w:tcBorders>
          </w:tcPr>
          <w:p w14:paraId="09C19F1D" w14:textId="77777777" w:rsidR="00C3393C" w:rsidRPr="00654E04" w:rsidRDefault="00C3393C" w:rsidP="00C3393C">
            <w:r>
              <w:t>-230 324</w:t>
            </w:r>
          </w:p>
        </w:tc>
        <w:tc>
          <w:tcPr>
            <w:tcW w:w="705" w:type="pct"/>
            <w:tcBorders>
              <w:top w:val="outset" w:sz="6" w:space="0" w:color="414142"/>
              <w:left w:val="outset" w:sz="6" w:space="0" w:color="414142"/>
              <w:bottom w:val="outset" w:sz="6" w:space="0" w:color="414142"/>
              <w:right w:val="outset" w:sz="6" w:space="0" w:color="414142"/>
            </w:tcBorders>
          </w:tcPr>
          <w:p w14:paraId="09C19F1E" w14:textId="77777777" w:rsidR="00C3393C" w:rsidRPr="00654E04" w:rsidRDefault="00C3393C" w:rsidP="00C3393C">
            <w:r>
              <w:t>-1 183 412</w:t>
            </w:r>
          </w:p>
        </w:tc>
        <w:tc>
          <w:tcPr>
            <w:tcW w:w="655" w:type="pct"/>
            <w:tcBorders>
              <w:top w:val="outset" w:sz="6" w:space="0" w:color="414142"/>
              <w:left w:val="outset" w:sz="6" w:space="0" w:color="414142"/>
              <w:bottom w:val="outset" w:sz="6" w:space="0" w:color="414142"/>
              <w:right w:val="outset" w:sz="6" w:space="0" w:color="414142"/>
            </w:tcBorders>
          </w:tcPr>
          <w:p w14:paraId="09C19F1F" w14:textId="77777777" w:rsidR="00C3393C" w:rsidRPr="00654E04" w:rsidRDefault="00C3393C" w:rsidP="00C3393C">
            <w:r>
              <w:t>-1 426 019</w:t>
            </w:r>
          </w:p>
        </w:tc>
        <w:tc>
          <w:tcPr>
            <w:tcW w:w="748" w:type="pct"/>
            <w:tcBorders>
              <w:top w:val="outset" w:sz="6" w:space="0" w:color="414142"/>
              <w:left w:val="outset" w:sz="6" w:space="0" w:color="414142"/>
              <w:bottom w:val="outset" w:sz="6" w:space="0" w:color="414142"/>
              <w:right w:val="outset" w:sz="6" w:space="0" w:color="414142"/>
            </w:tcBorders>
          </w:tcPr>
          <w:p w14:paraId="09C19F20" w14:textId="77777777" w:rsidR="00C3393C" w:rsidRPr="00654E04" w:rsidRDefault="00C3393C" w:rsidP="00C3393C">
            <w:r>
              <w:t>-1 426 019</w:t>
            </w:r>
          </w:p>
        </w:tc>
      </w:tr>
      <w:tr w:rsidR="00C3393C" w:rsidRPr="00D72308" w14:paraId="09C19F28" w14:textId="77777777" w:rsidTr="00B66ED2">
        <w:trPr>
          <w:jc w:val="center"/>
        </w:trPr>
        <w:tc>
          <w:tcPr>
            <w:tcW w:w="1378" w:type="pct"/>
            <w:tcBorders>
              <w:top w:val="outset" w:sz="6" w:space="0" w:color="414142"/>
              <w:left w:val="outset" w:sz="6" w:space="0" w:color="414142"/>
              <w:bottom w:val="outset" w:sz="6" w:space="0" w:color="414142"/>
              <w:right w:val="outset" w:sz="6" w:space="0" w:color="414142"/>
            </w:tcBorders>
            <w:hideMark/>
          </w:tcPr>
          <w:p w14:paraId="09C19F22" w14:textId="77777777" w:rsidR="00C3393C" w:rsidRPr="00D72308" w:rsidRDefault="00C3393C" w:rsidP="00C3393C">
            <w:r w:rsidRPr="00D72308">
              <w:t xml:space="preserve">1.1. valsts pamatbudžets, tai skaitā ieņēmumi no </w:t>
            </w:r>
            <w:r w:rsidRPr="00D72308">
              <w:lastRenderedPageBreak/>
              <w:t>maksas pakalpojumiem un citi pašu ieņēmumi</w:t>
            </w:r>
          </w:p>
        </w:tc>
        <w:tc>
          <w:tcPr>
            <w:tcW w:w="669" w:type="pct"/>
            <w:tcBorders>
              <w:top w:val="outset" w:sz="6" w:space="0" w:color="414142"/>
              <w:left w:val="outset" w:sz="6" w:space="0" w:color="414142"/>
              <w:bottom w:val="outset" w:sz="6" w:space="0" w:color="414142"/>
              <w:right w:val="outset" w:sz="6" w:space="0" w:color="414142"/>
            </w:tcBorders>
          </w:tcPr>
          <w:p w14:paraId="09C19F23" w14:textId="79ED11C1" w:rsidR="00C3393C" w:rsidRPr="00E22736" w:rsidRDefault="00C3393C" w:rsidP="00C3393C">
            <w:r w:rsidRPr="00E22736">
              <w:lastRenderedPageBreak/>
              <w:t>5 648 889</w:t>
            </w:r>
          </w:p>
        </w:tc>
        <w:tc>
          <w:tcPr>
            <w:tcW w:w="845" w:type="pct"/>
            <w:tcBorders>
              <w:top w:val="outset" w:sz="6" w:space="0" w:color="414142"/>
              <w:left w:val="outset" w:sz="6" w:space="0" w:color="414142"/>
              <w:bottom w:val="outset" w:sz="6" w:space="0" w:color="414142"/>
              <w:right w:val="outset" w:sz="6" w:space="0" w:color="414142"/>
            </w:tcBorders>
          </w:tcPr>
          <w:p w14:paraId="09C19F24" w14:textId="77777777" w:rsidR="00C3393C" w:rsidRPr="00654E04" w:rsidRDefault="00C3393C" w:rsidP="00C3393C">
            <w:r>
              <w:t>-230 324</w:t>
            </w:r>
          </w:p>
        </w:tc>
        <w:tc>
          <w:tcPr>
            <w:tcW w:w="705" w:type="pct"/>
            <w:tcBorders>
              <w:top w:val="outset" w:sz="6" w:space="0" w:color="414142"/>
              <w:left w:val="outset" w:sz="6" w:space="0" w:color="414142"/>
              <w:bottom w:val="outset" w:sz="6" w:space="0" w:color="414142"/>
              <w:right w:val="outset" w:sz="6" w:space="0" w:color="414142"/>
            </w:tcBorders>
          </w:tcPr>
          <w:p w14:paraId="09C19F25" w14:textId="77777777" w:rsidR="00C3393C" w:rsidRPr="00654E04" w:rsidRDefault="00C3393C" w:rsidP="00C3393C">
            <w:r>
              <w:t>-1 183 412</w:t>
            </w:r>
          </w:p>
        </w:tc>
        <w:tc>
          <w:tcPr>
            <w:tcW w:w="655" w:type="pct"/>
            <w:tcBorders>
              <w:top w:val="outset" w:sz="6" w:space="0" w:color="414142"/>
              <w:left w:val="outset" w:sz="6" w:space="0" w:color="414142"/>
              <w:bottom w:val="outset" w:sz="6" w:space="0" w:color="414142"/>
              <w:right w:val="outset" w:sz="6" w:space="0" w:color="414142"/>
            </w:tcBorders>
          </w:tcPr>
          <w:p w14:paraId="09C19F26" w14:textId="77777777" w:rsidR="00C3393C" w:rsidRPr="00654E04" w:rsidRDefault="00C3393C" w:rsidP="00C3393C">
            <w:r>
              <w:t>-1 426 019</w:t>
            </w:r>
          </w:p>
        </w:tc>
        <w:tc>
          <w:tcPr>
            <w:tcW w:w="748" w:type="pct"/>
            <w:tcBorders>
              <w:top w:val="outset" w:sz="6" w:space="0" w:color="414142"/>
              <w:left w:val="outset" w:sz="6" w:space="0" w:color="414142"/>
              <w:bottom w:val="outset" w:sz="6" w:space="0" w:color="414142"/>
              <w:right w:val="outset" w:sz="6" w:space="0" w:color="414142"/>
            </w:tcBorders>
          </w:tcPr>
          <w:p w14:paraId="09C19F27" w14:textId="77777777" w:rsidR="00C3393C" w:rsidRPr="00654E04" w:rsidRDefault="00C3393C" w:rsidP="00C3393C">
            <w:r>
              <w:t>-1 426 019</w:t>
            </w:r>
          </w:p>
        </w:tc>
      </w:tr>
      <w:tr w:rsidR="008E78B7" w:rsidRPr="00D72308" w14:paraId="09C19F2F" w14:textId="77777777" w:rsidTr="00B66ED2">
        <w:trPr>
          <w:jc w:val="center"/>
        </w:trPr>
        <w:tc>
          <w:tcPr>
            <w:tcW w:w="1378" w:type="pct"/>
            <w:tcBorders>
              <w:top w:val="outset" w:sz="6" w:space="0" w:color="414142"/>
              <w:left w:val="outset" w:sz="6" w:space="0" w:color="414142"/>
              <w:bottom w:val="outset" w:sz="6" w:space="0" w:color="414142"/>
              <w:right w:val="outset" w:sz="6" w:space="0" w:color="414142"/>
            </w:tcBorders>
            <w:hideMark/>
          </w:tcPr>
          <w:p w14:paraId="09C19F29" w14:textId="77777777" w:rsidR="008E78B7" w:rsidRPr="00D72308" w:rsidRDefault="008E78B7" w:rsidP="00B66ED2">
            <w:r w:rsidRPr="00D72308">
              <w:t>1.2. valsts speciālais budžets</w:t>
            </w:r>
          </w:p>
        </w:tc>
        <w:tc>
          <w:tcPr>
            <w:tcW w:w="669" w:type="pct"/>
            <w:tcBorders>
              <w:top w:val="outset" w:sz="6" w:space="0" w:color="414142"/>
              <w:left w:val="outset" w:sz="6" w:space="0" w:color="414142"/>
              <w:bottom w:val="outset" w:sz="6" w:space="0" w:color="414142"/>
              <w:right w:val="outset" w:sz="6" w:space="0" w:color="414142"/>
            </w:tcBorders>
          </w:tcPr>
          <w:p w14:paraId="09C19F2A" w14:textId="77777777" w:rsidR="008E78B7" w:rsidRPr="00654E04" w:rsidRDefault="008E78B7" w:rsidP="00B66ED2">
            <w:r>
              <w:t>0</w:t>
            </w:r>
          </w:p>
        </w:tc>
        <w:tc>
          <w:tcPr>
            <w:tcW w:w="845" w:type="pct"/>
            <w:tcBorders>
              <w:top w:val="outset" w:sz="6" w:space="0" w:color="414142"/>
              <w:left w:val="outset" w:sz="6" w:space="0" w:color="414142"/>
              <w:bottom w:val="outset" w:sz="6" w:space="0" w:color="414142"/>
              <w:right w:val="outset" w:sz="6" w:space="0" w:color="414142"/>
            </w:tcBorders>
          </w:tcPr>
          <w:p w14:paraId="09C19F2B" w14:textId="77777777" w:rsidR="008E78B7" w:rsidRPr="00654E04" w:rsidRDefault="008E78B7" w:rsidP="00B66ED2">
            <w:r>
              <w:t>0</w:t>
            </w:r>
          </w:p>
        </w:tc>
        <w:tc>
          <w:tcPr>
            <w:tcW w:w="705" w:type="pct"/>
            <w:tcBorders>
              <w:top w:val="outset" w:sz="6" w:space="0" w:color="414142"/>
              <w:left w:val="outset" w:sz="6" w:space="0" w:color="414142"/>
              <w:bottom w:val="outset" w:sz="6" w:space="0" w:color="414142"/>
              <w:right w:val="outset" w:sz="6" w:space="0" w:color="414142"/>
            </w:tcBorders>
          </w:tcPr>
          <w:p w14:paraId="09C19F2C" w14:textId="77777777" w:rsidR="008E78B7" w:rsidRPr="00654E04" w:rsidRDefault="008E78B7" w:rsidP="00B66ED2">
            <w:r>
              <w:t>0</w:t>
            </w:r>
          </w:p>
        </w:tc>
        <w:tc>
          <w:tcPr>
            <w:tcW w:w="655" w:type="pct"/>
            <w:tcBorders>
              <w:top w:val="outset" w:sz="6" w:space="0" w:color="414142"/>
              <w:left w:val="outset" w:sz="6" w:space="0" w:color="414142"/>
              <w:bottom w:val="outset" w:sz="6" w:space="0" w:color="414142"/>
              <w:right w:val="outset" w:sz="6" w:space="0" w:color="414142"/>
            </w:tcBorders>
          </w:tcPr>
          <w:p w14:paraId="09C19F2D" w14:textId="77777777" w:rsidR="008E78B7" w:rsidRPr="00654E04" w:rsidRDefault="008E78B7" w:rsidP="00B66ED2">
            <w:r>
              <w:t>0</w:t>
            </w:r>
          </w:p>
        </w:tc>
        <w:tc>
          <w:tcPr>
            <w:tcW w:w="748" w:type="pct"/>
            <w:tcBorders>
              <w:top w:val="outset" w:sz="6" w:space="0" w:color="414142"/>
              <w:left w:val="outset" w:sz="6" w:space="0" w:color="414142"/>
              <w:bottom w:val="outset" w:sz="6" w:space="0" w:color="414142"/>
              <w:right w:val="outset" w:sz="6" w:space="0" w:color="414142"/>
            </w:tcBorders>
          </w:tcPr>
          <w:p w14:paraId="09C19F2E" w14:textId="77777777" w:rsidR="008E78B7" w:rsidRPr="00654E04" w:rsidRDefault="008E78B7" w:rsidP="00B66ED2">
            <w:r>
              <w:t>0</w:t>
            </w:r>
          </w:p>
        </w:tc>
      </w:tr>
      <w:tr w:rsidR="008E78B7" w:rsidRPr="00D72308" w14:paraId="09C19F36" w14:textId="77777777" w:rsidTr="00B66ED2">
        <w:trPr>
          <w:jc w:val="center"/>
        </w:trPr>
        <w:tc>
          <w:tcPr>
            <w:tcW w:w="1378" w:type="pct"/>
            <w:tcBorders>
              <w:top w:val="outset" w:sz="6" w:space="0" w:color="414142"/>
              <w:left w:val="outset" w:sz="6" w:space="0" w:color="414142"/>
              <w:bottom w:val="outset" w:sz="6" w:space="0" w:color="414142"/>
              <w:right w:val="outset" w:sz="6" w:space="0" w:color="414142"/>
            </w:tcBorders>
            <w:hideMark/>
          </w:tcPr>
          <w:p w14:paraId="09C19F30" w14:textId="77777777" w:rsidR="008E78B7" w:rsidRPr="00D72308" w:rsidRDefault="008E78B7" w:rsidP="00B66ED2">
            <w:r w:rsidRPr="00D72308">
              <w:t>1.3. pašvaldību budžets</w:t>
            </w:r>
          </w:p>
        </w:tc>
        <w:tc>
          <w:tcPr>
            <w:tcW w:w="669" w:type="pct"/>
            <w:tcBorders>
              <w:top w:val="outset" w:sz="6" w:space="0" w:color="414142"/>
              <w:left w:val="outset" w:sz="6" w:space="0" w:color="414142"/>
              <w:bottom w:val="outset" w:sz="6" w:space="0" w:color="414142"/>
              <w:right w:val="outset" w:sz="6" w:space="0" w:color="414142"/>
            </w:tcBorders>
          </w:tcPr>
          <w:p w14:paraId="09C19F31" w14:textId="77777777" w:rsidR="008E78B7" w:rsidRPr="00654E04" w:rsidRDefault="008E78B7" w:rsidP="00B66ED2">
            <w:r>
              <w:t>0</w:t>
            </w:r>
          </w:p>
        </w:tc>
        <w:tc>
          <w:tcPr>
            <w:tcW w:w="845" w:type="pct"/>
            <w:tcBorders>
              <w:top w:val="outset" w:sz="6" w:space="0" w:color="414142"/>
              <w:left w:val="outset" w:sz="6" w:space="0" w:color="414142"/>
              <w:bottom w:val="outset" w:sz="6" w:space="0" w:color="414142"/>
              <w:right w:val="outset" w:sz="6" w:space="0" w:color="414142"/>
            </w:tcBorders>
          </w:tcPr>
          <w:p w14:paraId="09C19F32" w14:textId="77777777" w:rsidR="008E78B7" w:rsidRPr="00654E04" w:rsidRDefault="008E78B7" w:rsidP="00B66ED2">
            <w:r>
              <w:t>0</w:t>
            </w:r>
          </w:p>
        </w:tc>
        <w:tc>
          <w:tcPr>
            <w:tcW w:w="705" w:type="pct"/>
            <w:tcBorders>
              <w:top w:val="outset" w:sz="6" w:space="0" w:color="414142"/>
              <w:left w:val="outset" w:sz="6" w:space="0" w:color="414142"/>
              <w:bottom w:val="outset" w:sz="6" w:space="0" w:color="414142"/>
              <w:right w:val="outset" w:sz="6" w:space="0" w:color="414142"/>
            </w:tcBorders>
          </w:tcPr>
          <w:p w14:paraId="09C19F33" w14:textId="77777777" w:rsidR="008E78B7" w:rsidRPr="00654E04" w:rsidRDefault="008E78B7" w:rsidP="00B66ED2">
            <w:r>
              <w:t>0</w:t>
            </w:r>
          </w:p>
        </w:tc>
        <w:tc>
          <w:tcPr>
            <w:tcW w:w="655" w:type="pct"/>
            <w:tcBorders>
              <w:top w:val="outset" w:sz="6" w:space="0" w:color="414142"/>
              <w:left w:val="outset" w:sz="6" w:space="0" w:color="414142"/>
              <w:bottom w:val="outset" w:sz="6" w:space="0" w:color="414142"/>
              <w:right w:val="outset" w:sz="6" w:space="0" w:color="414142"/>
            </w:tcBorders>
          </w:tcPr>
          <w:p w14:paraId="09C19F34" w14:textId="77777777" w:rsidR="008E78B7" w:rsidRPr="00654E04" w:rsidRDefault="008E78B7" w:rsidP="00B66ED2">
            <w:r>
              <w:t>0</w:t>
            </w:r>
          </w:p>
        </w:tc>
        <w:tc>
          <w:tcPr>
            <w:tcW w:w="748" w:type="pct"/>
            <w:tcBorders>
              <w:top w:val="outset" w:sz="6" w:space="0" w:color="414142"/>
              <w:left w:val="outset" w:sz="6" w:space="0" w:color="414142"/>
              <w:bottom w:val="outset" w:sz="6" w:space="0" w:color="414142"/>
              <w:right w:val="outset" w:sz="6" w:space="0" w:color="414142"/>
            </w:tcBorders>
          </w:tcPr>
          <w:p w14:paraId="09C19F35" w14:textId="77777777" w:rsidR="008E78B7" w:rsidRPr="00654E04" w:rsidRDefault="008E78B7" w:rsidP="00B66ED2">
            <w:r>
              <w:t>0</w:t>
            </w:r>
          </w:p>
        </w:tc>
      </w:tr>
      <w:tr w:rsidR="008E78B7" w:rsidRPr="00D72308" w14:paraId="09C19F3D" w14:textId="77777777" w:rsidTr="00B66ED2">
        <w:trPr>
          <w:jc w:val="center"/>
        </w:trPr>
        <w:tc>
          <w:tcPr>
            <w:tcW w:w="1378" w:type="pct"/>
            <w:tcBorders>
              <w:top w:val="outset" w:sz="6" w:space="0" w:color="414142"/>
              <w:left w:val="outset" w:sz="6" w:space="0" w:color="414142"/>
              <w:bottom w:val="outset" w:sz="6" w:space="0" w:color="414142"/>
              <w:right w:val="outset" w:sz="6" w:space="0" w:color="414142"/>
            </w:tcBorders>
            <w:hideMark/>
          </w:tcPr>
          <w:p w14:paraId="09C19F37" w14:textId="77777777" w:rsidR="008E78B7" w:rsidRPr="00D72308" w:rsidRDefault="008E78B7" w:rsidP="00B66ED2">
            <w:r w:rsidRPr="00D72308">
              <w:t>2. Budžeta izdevumi:</w:t>
            </w:r>
          </w:p>
        </w:tc>
        <w:tc>
          <w:tcPr>
            <w:tcW w:w="669" w:type="pct"/>
            <w:tcBorders>
              <w:top w:val="outset" w:sz="6" w:space="0" w:color="414142"/>
              <w:left w:val="outset" w:sz="6" w:space="0" w:color="414142"/>
              <w:bottom w:val="outset" w:sz="6" w:space="0" w:color="414142"/>
              <w:right w:val="outset" w:sz="6" w:space="0" w:color="414142"/>
            </w:tcBorders>
          </w:tcPr>
          <w:p w14:paraId="09C19F38" w14:textId="77777777" w:rsidR="008E78B7" w:rsidRPr="00654E04" w:rsidRDefault="008E78B7" w:rsidP="00B66ED2">
            <w:r>
              <w:t>5 648 889</w:t>
            </w:r>
          </w:p>
        </w:tc>
        <w:tc>
          <w:tcPr>
            <w:tcW w:w="845" w:type="pct"/>
            <w:tcBorders>
              <w:top w:val="outset" w:sz="6" w:space="0" w:color="414142"/>
              <w:left w:val="outset" w:sz="6" w:space="0" w:color="414142"/>
              <w:bottom w:val="outset" w:sz="6" w:space="0" w:color="414142"/>
              <w:right w:val="outset" w:sz="6" w:space="0" w:color="414142"/>
            </w:tcBorders>
          </w:tcPr>
          <w:p w14:paraId="09C19F39" w14:textId="77777777" w:rsidR="008E78B7" w:rsidRPr="00654E04" w:rsidRDefault="008E78B7" w:rsidP="00B66ED2">
            <w:r>
              <w:t>-230 324</w:t>
            </w:r>
          </w:p>
        </w:tc>
        <w:tc>
          <w:tcPr>
            <w:tcW w:w="705" w:type="pct"/>
            <w:tcBorders>
              <w:top w:val="outset" w:sz="6" w:space="0" w:color="414142"/>
              <w:left w:val="outset" w:sz="6" w:space="0" w:color="414142"/>
              <w:bottom w:val="outset" w:sz="6" w:space="0" w:color="414142"/>
              <w:right w:val="outset" w:sz="6" w:space="0" w:color="414142"/>
            </w:tcBorders>
          </w:tcPr>
          <w:p w14:paraId="09C19F3A" w14:textId="77777777" w:rsidR="008E78B7" w:rsidRPr="00654E04" w:rsidRDefault="008E78B7" w:rsidP="00B66ED2">
            <w:r>
              <w:t>-1 183 412</w:t>
            </w:r>
          </w:p>
        </w:tc>
        <w:tc>
          <w:tcPr>
            <w:tcW w:w="655" w:type="pct"/>
            <w:tcBorders>
              <w:top w:val="outset" w:sz="6" w:space="0" w:color="414142"/>
              <w:left w:val="outset" w:sz="6" w:space="0" w:color="414142"/>
              <w:bottom w:val="outset" w:sz="6" w:space="0" w:color="414142"/>
              <w:right w:val="outset" w:sz="6" w:space="0" w:color="414142"/>
            </w:tcBorders>
          </w:tcPr>
          <w:p w14:paraId="09C19F3B" w14:textId="77777777" w:rsidR="008E78B7" w:rsidRPr="00654E04" w:rsidRDefault="008E78B7" w:rsidP="00B66ED2">
            <w:r>
              <w:t>-1 426 019</w:t>
            </w:r>
          </w:p>
        </w:tc>
        <w:tc>
          <w:tcPr>
            <w:tcW w:w="748" w:type="pct"/>
            <w:tcBorders>
              <w:top w:val="outset" w:sz="6" w:space="0" w:color="414142"/>
              <w:left w:val="outset" w:sz="6" w:space="0" w:color="414142"/>
              <w:bottom w:val="outset" w:sz="6" w:space="0" w:color="414142"/>
              <w:right w:val="outset" w:sz="6" w:space="0" w:color="414142"/>
            </w:tcBorders>
          </w:tcPr>
          <w:p w14:paraId="09C19F3C" w14:textId="77777777" w:rsidR="008E78B7" w:rsidRPr="00654E04" w:rsidRDefault="008E78B7" w:rsidP="00B66ED2">
            <w:r>
              <w:t>-1 426 019</w:t>
            </w:r>
          </w:p>
        </w:tc>
      </w:tr>
      <w:tr w:rsidR="008E78B7" w:rsidRPr="00D72308" w14:paraId="09C19F44" w14:textId="77777777" w:rsidTr="00B66ED2">
        <w:trPr>
          <w:jc w:val="center"/>
        </w:trPr>
        <w:tc>
          <w:tcPr>
            <w:tcW w:w="1378" w:type="pct"/>
            <w:tcBorders>
              <w:top w:val="outset" w:sz="6" w:space="0" w:color="414142"/>
              <w:left w:val="outset" w:sz="6" w:space="0" w:color="414142"/>
              <w:bottom w:val="outset" w:sz="6" w:space="0" w:color="414142"/>
              <w:right w:val="outset" w:sz="6" w:space="0" w:color="414142"/>
            </w:tcBorders>
            <w:hideMark/>
          </w:tcPr>
          <w:p w14:paraId="09C19F3E" w14:textId="77777777" w:rsidR="008E78B7" w:rsidRPr="00D72308" w:rsidRDefault="008E78B7" w:rsidP="00B66ED2">
            <w:r w:rsidRPr="00D72308">
              <w:t>2.1. valsts pamatbudžets</w:t>
            </w:r>
          </w:p>
        </w:tc>
        <w:tc>
          <w:tcPr>
            <w:tcW w:w="669" w:type="pct"/>
            <w:tcBorders>
              <w:top w:val="outset" w:sz="6" w:space="0" w:color="414142"/>
              <w:left w:val="outset" w:sz="6" w:space="0" w:color="414142"/>
              <w:bottom w:val="outset" w:sz="6" w:space="0" w:color="414142"/>
              <w:right w:val="outset" w:sz="6" w:space="0" w:color="414142"/>
            </w:tcBorders>
          </w:tcPr>
          <w:p w14:paraId="09C19F3F" w14:textId="77777777" w:rsidR="008E78B7" w:rsidRPr="00654E04" w:rsidRDefault="008E78B7" w:rsidP="00B66ED2">
            <w:r>
              <w:t>5 648 889</w:t>
            </w:r>
          </w:p>
        </w:tc>
        <w:tc>
          <w:tcPr>
            <w:tcW w:w="845" w:type="pct"/>
            <w:tcBorders>
              <w:top w:val="outset" w:sz="6" w:space="0" w:color="414142"/>
              <w:left w:val="outset" w:sz="6" w:space="0" w:color="414142"/>
              <w:bottom w:val="outset" w:sz="6" w:space="0" w:color="414142"/>
              <w:right w:val="outset" w:sz="6" w:space="0" w:color="414142"/>
            </w:tcBorders>
          </w:tcPr>
          <w:p w14:paraId="09C19F40" w14:textId="77777777" w:rsidR="008E78B7" w:rsidRPr="00654E04" w:rsidRDefault="008E78B7" w:rsidP="00B66ED2">
            <w:r>
              <w:t>-230 324</w:t>
            </w:r>
          </w:p>
        </w:tc>
        <w:tc>
          <w:tcPr>
            <w:tcW w:w="705" w:type="pct"/>
            <w:tcBorders>
              <w:top w:val="outset" w:sz="6" w:space="0" w:color="414142"/>
              <w:left w:val="outset" w:sz="6" w:space="0" w:color="414142"/>
              <w:bottom w:val="outset" w:sz="6" w:space="0" w:color="414142"/>
              <w:right w:val="outset" w:sz="6" w:space="0" w:color="414142"/>
            </w:tcBorders>
          </w:tcPr>
          <w:p w14:paraId="09C19F41" w14:textId="77777777" w:rsidR="008E78B7" w:rsidRPr="00654E04" w:rsidRDefault="008E78B7" w:rsidP="00B66ED2">
            <w:r>
              <w:t>-1 183 412</w:t>
            </w:r>
          </w:p>
        </w:tc>
        <w:tc>
          <w:tcPr>
            <w:tcW w:w="655" w:type="pct"/>
            <w:tcBorders>
              <w:top w:val="outset" w:sz="6" w:space="0" w:color="414142"/>
              <w:left w:val="outset" w:sz="6" w:space="0" w:color="414142"/>
              <w:bottom w:val="outset" w:sz="6" w:space="0" w:color="414142"/>
              <w:right w:val="outset" w:sz="6" w:space="0" w:color="414142"/>
            </w:tcBorders>
          </w:tcPr>
          <w:p w14:paraId="09C19F42" w14:textId="77777777" w:rsidR="008E78B7" w:rsidRPr="00654E04" w:rsidRDefault="008E78B7" w:rsidP="00B66ED2">
            <w:r>
              <w:t>-1 426 019</w:t>
            </w:r>
          </w:p>
        </w:tc>
        <w:tc>
          <w:tcPr>
            <w:tcW w:w="748" w:type="pct"/>
            <w:tcBorders>
              <w:top w:val="outset" w:sz="6" w:space="0" w:color="414142"/>
              <w:left w:val="outset" w:sz="6" w:space="0" w:color="414142"/>
              <w:bottom w:val="outset" w:sz="6" w:space="0" w:color="414142"/>
              <w:right w:val="outset" w:sz="6" w:space="0" w:color="414142"/>
            </w:tcBorders>
          </w:tcPr>
          <w:p w14:paraId="09C19F43" w14:textId="77777777" w:rsidR="008E78B7" w:rsidRPr="00654E04" w:rsidRDefault="008E78B7" w:rsidP="00B66ED2">
            <w:r>
              <w:t>-1 426 019</w:t>
            </w:r>
          </w:p>
        </w:tc>
      </w:tr>
      <w:tr w:rsidR="008E78B7" w:rsidRPr="00D72308" w14:paraId="09C19F4B" w14:textId="77777777" w:rsidTr="00B66ED2">
        <w:trPr>
          <w:jc w:val="center"/>
        </w:trPr>
        <w:tc>
          <w:tcPr>
            <w:tcW w:w="1378" w:type="pct"/>
            <w:tcBorders>
              <w:top w:val="outset" w:sz="6" w:space="0" w:color="414142"/>
              <w:left w:val="outset" w:sz="6" w:space="0" w:color="414142"/>
              <w:bottom w:val="outset" w:sz="6" w:space="0" w:color="414142"/>
              <w:right w:val="outset" w:sz="6" w:space="0" w:color="414142"/>
            </w:tcBorders>
            <w:hideMark/>
          </w:tcPr>
          <w:p w14:paraId="09C19F45" w14:textId="77777777" w:rsidR="008E78B7" w:rsidRPr="00D72308" w:rsidRDefault="008E78B7" w:rsidP="00B66ED2">
            <w:r w:rsidRPr="00D72308">
              <w:t>2.2. valsts speciālais budžets</w:t>
            </w:r>
          </w:p>
        </w:tc>
        <w:tc>
          <w:tcPr>
            <w:tcW w:w="669" w:type="pct"/>
            <w:tcBorders>
              <w:top w:val="outset" w:sz="6" w:space="0" w:color="414142"/>
              <w:left w:val="outset" w:sz="6" w:space="0" w:color="414142"/>
              <w:bottom w:val="outset" w:sz="6" w:space="0" w:color="414142"/>
              <w:right w:val="outset" w:sz="6" w:space="0" w:color="414142"/>
            </w:tcBorders>
          </w:tcPr>
          <w:p w14:paraId="09C19F46" w14:textId="77777777" w:rsidR="008E78B7" w:rsidRPr="00654E04" w:rsidRDefault="008E78B7" w:rsidP="00B66ED2">
            <w:r>
              <w:t>0</w:t>
            </w:r>
          </w:p>
        </w:tc>
        <w:tc>
          <w:tcPr>
            <w:tcW w:w="845" w:type="pct"/>
            <w:tcBorders>
              <w:top w:val="outset" w:sz="6" w:space="0" w:color="414142"/>
              <w:left w:val="outset" w:sz="6" w:space="0" w:color="414142"/>
              <w:bottom w:val="outset" w:sz="6" w:space="0" w:color="414142"/>
              <w:right w:val="outset" w:sz="6" w:space="0" w:color="414142"/>
            </w:tcBorders>
          </w:tcPr>
          <w:p w14:paraId="09C19F47" w14:textId="77777777" w:rsidR="008E78B7" w:rsidRPr="00654E04" w:rsidRDefault="008E78B7" w:rsidP="00B66ED2">
            <w:r>
              <w:t>0</w:t>
            </w:r>
          </w:p>
        </w:tc>
        <w:tc>
          <w:tcPr>
            <w:tcW w:w="705" w:type="pct"/>
            <w:tcBorders>
              <w:top w:val="outset" w:sz="6" w:space="0" w:color="414142"/>
              <w:left w:val="outset" w:sz="6" w:space="0" w:color="414142"/>
              <w:bottom w:val="outset" w:sz="6" w:space="0" w:color="414142"/>
              <w:right w:val="outset" w:sz="6" w:space="0" w:color="414142"/>
            </w:tcBorders>
          </w:tcPr>
          <w:p w14:paraId="09C19F48" w14:textId="77777777" w:rsidR="008E78B7" w:rsidRPr="00654E04" w:rsidRDefault="008E78B7" w:rsidP="00B66ED2">
            <w:r>
              <w:t>0</w:t>
            </w:r>
          </w:p>
        </w:tc>
        <w:tc>
          <w:tcPr>
            <w:tcW w:w="655" w:type="pct"/>
            <w:tcBorders>
              <w:top w:val="outset" w:sz="6" w:space="0" w:color="414142"/>
              <w:left w:val="outset" w:sz="6" w:space="0" w:color="414142"/>
              <w:bottom w:val="outset" w:sz="6" w:space="0" w:color="414142"/>
              <w:right w:val="outset" w:sz="6" w:space="0" w:color="414142"/>
            </w:tcBorders>
          </w:tcPr>
          <w:p w14:paraId="09C19F49" w14:textId="77777777" w:rsidR="008E78B7" w:rsidRPr="00654E04" w:rsidRDefault="008E78B7" w:rsidP="00B66ED2">
            <w:r>
              <w:t>0</w:t>
            </w:r>
          </w:p>
        </w:tc>
        <w:tc>
          <w:tcPr>
            <w:tcW w:w="748" w:type="pct"/>
            <w:tcBorders>
              <w:top w:val="outset" w:sz="6" w:space="0" w:color="414142"/>
              <w:left w:val="outset" w:sz="6" w:space="0" w:color="414142"/>
              <w:bottom w:val="outset" w:sz="6" w:space="0" w:color="414142"/>
              <w:right w:val="outset" w:sz="6" w:space="0" w:color="414142"/>
            </w:tcBorders>
          </w:tcPr>
          <w:p w14:paraId="09C19F4A" w14:textId="77777777" w:rsidR="008E78B7" w:rsidRPr="00654E04" w:rsidRDefault="008E78B7" w:rsidP="00B66ED2">
            <w:r>
              <w:t>0</w:t>
            </w:r>
          </w:p>
        </w:tc>
      </w:tr>
      <w:tr w:rsidR="008E78B7" w:rsidRPr="00D72308" w14:paraId="09C19F52" w14:textId="77777777" w:rsidTr="00B66ED2">
        <w:trPr>
          <w:jc w:val="center"/>
        </w:trPr>
        <w:tc>
          <w:tcPr>
            <w:tcW w:w="1378" w:type="pct"/>
            <w:tcBorders>
              <w:top w:val="outset" w:sz="6" w:space="0" w:color="414142"/>
              <w:left w:val="outset" w:sz="6" w:space="0" w:color="414142"/>
              <w:bottom w:val="outset" w:sz="6" w:space="0" w:color="414142"/>
              <w:right w:val="outset" w:sz="6" w:space="0" w:color="414142"/>
            </w:tcBorders>
            <w:hideMark/>
          </w:tcPr>
          <w:p w14:paraId="09C19F4C" w14:textId="77777777" w:rsidR="008E78B7" w:rsidRPr="00D72308" w:rsidRDefault="008E78B7" w:rsidP="00B66ED2">
            <w:r w:rsidRPr="00D72308">
              <w:t>2.3. pašvaldību budžets</w:t>
            </w:r>
          </w:p>
        </w:tc>
        <w:tc>
          <w:tcPr>
            <w:tcW w:w="669" w:type="pct"/>
            <w:tcBorders>
              <w:top w:val="outset" w:sz="6" w:space="0" w:color="414142"/>
              <w:left w:val="outset" w:sz="6" w:space="0" w:color="414142"/>
              <w:bottom w:val="outset" w:sz="6" w:space="0" w:color="414142"/>
              <w:right w:val="outset" w:sz="6" w:space="0" w:color="414142"/>
            </w:tcBorders>
          </w:tcPr>
          <w:p w14:paraId="09C19F4D" w14:textId="77777777" w:rsidR="008E78B7" w:rsidRPr="00654E04" w:rsidRDefault="008E78B7" w:rsidP="00B66ED2">
            <w:r>
              <w:t>0</w:t>
            </w:r>
          </w:p>
        </w:tc>
        <w:tc>
          <w:tcPr>
            <w:tcW w:w="845" w:type="pct"/>
            <w:tcBorders>
              <w:top w:val="outset" w:sz="6" w:space="0" w:color="414142"/>
              <w:left w:val="outset" w:sz="6" w:space="0" w:color="414142"/>
              <w:bottom w:val="outset" w:sz="6" w:space="0" w:color="414142"/>
              <w:right w:val="outset" w:sz="6" w:space="0" w:color="414142"/>
            </w:tcBorders>
          </w:tcPr>
          <w:p w14:paraId="09C19F4E" w14:textId="77777777" w:rsidR="008E78B7" w:rsidRPr="00654E04" w:rsidRDefault="008E78B7" w:rsidP="00B66ED2">
            <w:r>
              <w:t>0</w:t>
            </w:r>
          </w:p>
        </w:tc>
        <w:tc>
          <w:tcPr>
            <w:tcW w:w="705" w:type="pct"/>
            <w:tcBorders>
              <w:top w:val="outset" w:sz="6" w:space="0" w:color="414142"/>
              <w:left w:val="outset" w:sz="6" w:space="0" w:color="414142"/>
              <w:bottom w:val="outset" w:sz="6" w:space="0" w:color="414142"/>
              <w:right w:val="outset" w:sz="6" w:space="0" w:color="414142"/>
            </w:tcBorders>
          </w:tcPr>
          <w:p w14:paraId="09C19F4F" w14:textId="77777777" w:rsidR="008E78B7" w:rsidRPr="00654E04" w:rsidRDefault="008E78B7" w:rsidP="00B66ED2">
            <w:r>
              <w:t>0</w:t>
            </w:r>
          </w:p>
        </w:tc>
        <w:tc>
          <w:tcPr>
            <w:tcW w:w="655" w:type="pct"/>
            <w:tcBorders>
              <w:top w:val="outset" w:sz="6" w:space="0" w:color="414142"/>
              <w:left w:val="outset" w:sz="6" w:space="0" w:color="414142"/>
              <w:bottom w:val="outset" w:sz="6" w:space="0" w:color="414142"/>
              <w:right w:val="outset" w:sz="6" w:space="0" w:color="414142"/>
            </w:tcBorders>
          </w:tcPr>
          <w:p w14:paraId="09C19F50" w14:textId="77777777" w:rsidR="008E78B7" w:rsidRPr="00654E04" w:rsidRDefault="008E78B7" w:rsidP="00B66ED2">
            <w:r>
              <w:t>0</w:t>
            </w:r>
          </w:p>
        </w:tc>
        <w:tc>
          <w:tcPr>
            <w:tcW w:w="748" w:type="pct"/>
            <w:tcBorders>
              <w:top w:val="outset" w:sz="6" w:space="0" w:color="414142"/>
              <w:left w:val="outset" w:sz="6" w:space="0" w:color="414142"/>
              <w:bottom w:val="outset" w:sz="6" w:space="0" w:color="414142"/>
              <w:right w:val="outset" w:sz="6" w:space="0" w:color="414142"/>
            </w:tcBorders>
          </w:tcPr>
          <w:p w14:paraId="09C19F51" w14:textId="77777777" w:rsidR="008E78B7" w:rsidRPr="00654E04" w:rsidRDefault="008E78B7" w:rsidP="00B66ED2">
            <w:r>
              <w:t>0</w:t>
            </w:r>
          </w:p>
        </w:tc>
      </w:tr>
      <w:tr w:rsidR="008E78B7" w:rsidRPr="00D72308" w14:paraId="09C19F59" w14:textId="77777777" w:rsidTr="00B66ED2">
        <w:trPr>
          <w:jc w:val="center"/>
        </w:trPr>
        <w:tc>
          <w:tcPr>
            <w:tcW w:w="1378" w:type="pct"/>
            <w:tcBorders>
              <w:top w:val="outset" w:sz="6" w:space="0" w:color="414142"/>
              <w:left w:val="outset" w:sz="6" w:space="0" w:color="414142"/>
              <w:bottom w:val="outset" w:sz="6" w:space="0" w:color="414142"/>
              <w:right w:val="outset" w:sz="6" w:space="0" w:color="414142"/>
            </w:tcBorders>
            <w:hideMark/>
          </w:tcPr>
          <w:p w14:paraId="09C19F53" w14:textId="77777777" w:rsidR="008E78B7" w:rsidRPr="00D72308" w:rsidRDefault="008E78B7" w:rsidP="00B66ED2">
            <w:r w:rsidRPr="00D72308">
              <w:t>3. Finansiālā ietekme:</w:t>
            </w:r>
          </w:p>
        </w:tc>
        <w:tc>
          <w:tcPr>
            <w:tcW w:w="669" w:type="pct"/>
            <w:tcBorders>
              <w:top w:val="outset" w:sz="6" w:space="0" w:color="414142"/>
              <w:left w:val="outset" w:sz="6" w:space="0" w:color="414142"/>
              <w:bottom w:val="outset" w:sz="6" w:space="0" w:color="414142"/>
              <w:right w:val="outset" w:sz="6" w:space="0" w:color="414142"/>
            </w:tcBorders>
          </w:tcPr>
          <w:p w14:paraId="09C19F54" w14:textId="1EB83075" w:rsidR="008E78B7" w:rsidRPr="00E22736" w:rsidRDefault="00C3393C" w:rsidP="00B66ED2">
            <w:r w:rsidRPr="00E22736">
              <w:t>0</w:t>
            </w:r>
          </w:p>
        </w:tc>
        <w:tc>
          <w:tcPr>
            <w:tcW w:w="845" w:type="pct"/>
            <w:tcBorders>
              <w:top w:val="outset" w:sz="6" w:space="0" w:color="414142"/>
              <w:left w:val="outset" w:sz="6" w:space="0" w:color="414142"/>
              <w:bottom w:val="outset" w:sz="6" w:space="0" w:color="414142"/>
              <w:right w:val="outset" w:sz="6" w:space="0" w:color="414142"/>
            </w:tcBorders>
          </w:tcPr>
          <w:p w14:paraId="09C19F55" w14:textId="77777777" w:rsidR="008E78B7" w:rsidRPr="00654E04" w:rsidRDefault="008E78B7" w:rsidP="00B66ED2">
            <w:r>
              <w:t>0</w:t>
            </w:r>
          </w:p>
        </w:tc>
        <w:tc>
          <w:tcPr>
            <w:tcW w:w="705" w:type="pct"/>
            <w:tcBorders>
              <w:top w:val="outset" w:sz="6" w:space="0" w:color="414142"/>
              <w:left w:val="outset" w:sz="6" w:space="0" w:color="414142"/>
              <w:bottom w:val="outset" w:sz="6" w:space="0" w:color="414142"/>
              <w:right w:val="outset" w:sz="6" w:space="0" w:color="414142"/>
            </w:tcBorders>
          </w:tcPr>
          <w:p w14:paraId="09C19F56" w14:textId="77777777" w:rsidR="008E78B7" w:rsidRPr="00654E04" w:rsidRDefault="008E78B7" w:rsidP="00B66ED2">
            <w:r>
              <w:t>0</w:t>
            </w:r>
          </w:p>
        </w:tc>
        <w:tc>
          <w:tcPr>
            <w:tcW w:w="655" w:type="pct"/>
            <w:tcBorders>
              <w:top w:val="outset" w:sz="6" w:space="0" w:color="414142"/>
              <w:left w:val="outset" w:sz="6" w:space="0" w:color="414142"/>
              <w:bottom w:val="outset" w:sz="6" w:space="0" w:color="414142"/>
              <w:right w:val="outset" w:sz="6" w:space="0" w:color="414142"/>
            </w:tcBorders>
          </w:tcPr>
          <w:p w14:paraId="09C19F57" w14:textId="77777777" w:rsidR="008E78B7" w:rsidRPr="00654E04" w:rsidRDefault="008E78B7" w:rsidP="00B66ED2">
            <w:r>
              <w:t>0</w:t>
            </w:r>
          </w:p>
        </w:tc>
        <w:tc>
          <w:tcPr>
            <w:tcW w:w="748" w:type="pct"/>
            <w:tcBorders>
              <w:top w:val="outset" w:sz="6" w:space="0" w:color="414142"/>
              <w:left w:val="outset" w:sz="6" w:space="0" w:color="414142"/>
              <w:bottom w:val="outset" w:sz="6" w:space="0" w:color="414142"/>
              <w:right w:val="outset" w:sz="6" w:space="0" w:color="414142"/>
            </w:tcBorders>
          </w:tcPr>
          <w:p w14:paraId="09C19F58" w14:textId="77777777" w:rsidR="008E78B7" w:rsidRPr="00654E04" w:rsidRDefault="008E78B7" w:rsidP="00B66ED2">
            <w:r>
              <w:t>0</w:t>
            </w:r>
          </w:p>
        </w:tc>
      </w:tr>
      <w:tr w:rsidR="008E78B7" w:rsidRPr="00D72308" w14:paraId="09C19F60" w14:textId="77777777" w:rsidTr="00B66ED2">
        <w:trPr>
          <w:jc w:val="center"/>
        </w:trPr>
        <w:tc>
          <w:tcPr>
            <w:tcW w:w="1378" w:type="pct"/>
            <w:tcBorders>
              <w:top w:val="outset" w:sz="6" w:space="0" w:color="414142"/>
              <w:left w:val="outset" w:sz="6" w:space="0" w:color="414142"/>
              <w:bottom w:val="outset" w:sz="6" w:space="0" w:color="414142"/>
              <w:right w:val="outset" w:sz="6" w:space="0" w:color="414142"/>
            </w:tcBorders>
            <w:hideMark/>
          </w:tcPr>
          <w:p w14:paraId="09C19F5A" w14:textId="77777777" w:rsidR="008E78B7" w:rsidRPr="00D72308" w:rsidRDefault="008E78B7" w:rsidP="00B66ED2">
            <w:r w:rsidRPr="00D72308">
              <w:t>3.1. valsts pamatbudžets</w:t>
            </w:r>
          </w:p>
        </w:tc>
        <w:tc>
          <w:tcPr>
            <w:tcW w:w="669" w:type="pct"/>
            <w:tcBorders>
              <w:top w:val="outset" w:sz="6" w:space="0" w:color="414142"/>
              <w:left w:val="outset" w:sz="6" w:space="0" w:color="414142"/>
              <w:bottom w:val="outset" w:sz="6" w:space="0" w:color="414142"/>
              <w:right w:val="outset" w:sz="6" w:space="0" w:color="414142"/>
            </w:tcBorders>
          </w:tcPr>
          <w:p w14:paraId="09C19F5B" w14:textId="5BCCB00D" w:rsidR="008E78B7" w:rsidRPr="00E22736" w:rsidRDefault="00C3393C" w:rsidP="00B66ED2">
            <w:r w:rsidRPr="00E22736">
              <w:t>0</w:t>
            </w:r>
          </w:p>
        </w:tc>
        <w:tc>
          <w:tcPr>
            <w:tcW w:w="845" w:type="pct"/>
            <w:tcBorders>
              <w:top w:val="outset" w:sz="6" w:space="0" w:color="414142"/>
              <w:left w:val="outset" w:sz="6" w:space="0" w:color="414142"/>
              <w:bottom w:val="outset" w:sz="6" w:space="0" w:color="414142"/>
              <w:right w:val="outset" w:sz="6" w:space="0" w:color="414142"/>
            </w:tcBorders>
          </w:tcPr>
          <w:p w14:paraId="09C19F5C" w14:textId="77777777" w:rsidR="008E78B7" w:rsidRPr="00654E04" w:rsidRDefault="008E78B7" w:rsidP="00B66ED2">
            <w:r>
              <w:t>0</w:t>
            </w:r>
          </w:p>
        </w:tc>
        <w:tc>
          <w:tcPr>
            <w:tcW w:w="705" w:type="pct"/>
            <w:tcBorders>
              <w:top w:val="outset" w:sz="6" w:space="0" w:color="414142"/>
              <w:left w:val="outset" w:sz="6" w:space="0" w:color="414142"/>
              <w:bottom w:val="outset" w:sz="6" w:space="0" w:color="414142"/>
              <w:right w:val="outset" w:sz="6" w:space="0" w:color="414142"/>
            </w:tcBorders>
          </w:tcPr>
          <w:p w14:paraId="09C19F5D" w14:textId="77777777" w:rsidR="008E78B7" w:rsidRPr="00654E04" w:rsidRDefault="008E78B7" w:rsidP="00B66ED2">
            <w:r>
              <w:t>0</w:t>
            </w:r>
          </w:p>
        </w:tc>
        <w:tc>
          <w:tcPr>
            <w:tcW w:w="655" w:type="pct"/>
            <w:tcBorders>
              <w:top w:val="outset" w:sz="6" w:space="0" w:color="414142"/>
              <w:left w:val="outset" w:sz="6" w:space="0" w:color="414142"/>
              <w:bottom w:val="outset" w:sz="6" w:space="0" w:color="414142"/>
              <w:right w:val="outset" w:sz="6" w:space="0" w:color="414142"/>
            </w:tcBorders>
          </w:tcPr>
          <w:p w14:paraId="09C19F5E" w14:textId="77777777" w:rsidR="008E78B7" w:rsidRPr="00654E04" w:rsidRDefault="008E78B7" w:rsidP="00B66ED2">
            <w:r>
              <w:t>0</w:t>
            </w:r>
          </w:p>
        </w:tc>
        <w:tc>
          <w:tcPr>
            <w:tcW w:w="748" w:type="pct"/>
            <w:tcBorders>
              <w:top w:val="outset" w:sz="6" w:space="0" w:color="414142"/>
              <w:left w:val="outset" w:sz="6" w:space="0" w:color="414142"/>
              <w:bottom w:val="outset" w:sz="6" w:space="0" w:color="414142"/>
              <w:right w:val="outset" w:sz="6" w:space="0" w:color="414142"/>
            </w:tcBorders>
          </w:tcPr>
          <w:p w14:paraId="09C19F5F" w14:textId="77777777" w:rsidR="008E78B7" w:rsidRPr="00654E04" w:rsidRDefault="008E78B7" w:rsidP="00B66ED2">
            <w:r>
              <w:t>0</w:t>
            </w:r>
          </w:p>
        </w:tc>
      </w:tr>
      <w:tr w:rsidR="008E78B7" w:rsidRPr="00D72308" w14:paraId="09C19F67" w14:textId="77777777" w:rsidTr="00B66ED2">
        <w:trPr>
          <w:jc w:val="center"/>
        </w:trPr>
        <w:tc>
          <w:tcPr>
            <w:tcW w:w="1378" w:type="pct"/>
            <w:tcBorders>
              <w:top w:val="outset" w:sz="6" w:space="0" w:color="414142"/>
              <w:left w:val="outset" w:sz="6" w:space="0" w:color="414142"/>
              <w:bottom w:val="outset" w:sz="6" w:space="0" w:color="414142"/>
              <w:right w:val="outset" w:sz="6" w:space="0" w:color="414142"/>
            </w:tcBorders>
            <w:hideMark/>
          </w:tcPr>
          <w:p w14:paraId="09C19F61" w14:textId="77777777" w:rsidR="008E78B7" w:rsidRPr="00D72308" w:rsidRDefault="008E78B7" w:rsidP="00B66ED2">
            <w:r w:rsidRPr="00D72308">
              <w:t>3.2. speciālais budžets</w:t>
            </w:r>
          </w:p>
        </w:tc>
        <w:tc>
          <w:tcPr>
            <w:tcW w:w="669" w:type="pct"/>
            <w:tcBorders>
              <w:top w:val="outset" w:sz="6" w:space="0" w:color="414142"/>
              <w:left w:val="outset" w:sz="6" w:space="0" w:color="414142"/>
              <w:bottom w:val="outset" w:sz="6" w:space="0" w:color="414142"/>
              <w:right w:val="outset" w:sz="6" w:space="0" w:color="414142"/>
            </w:tcBorders>
          </w:tcPr>
          <w:p w14:paraId="09C19F62" w14:textId="77777777" w:rsidR="008E78B7" w:rsidRPr="00E22736" w:rsidRDefault="008E78B7" w:rsidP="00B66ED2">
            <w:r w:rsidRPr="00E22736">
              <w:t>0</w:t>
            </w:r>
          </w:p>
        </w:tc>
        <w:tc>
          <w:tcPr>
            <w:tcW w:w="845" w:type="pct"/>
            <w:tcBorders>
              <w:top w:val="outset" w:sz="6" w:space="0" w:color="414142"/>
              <w:left w:val="outset" w:sz="6" w:space="0" w:color="414142"/>
              <w:bottom w:val="outset" w:sz="6" w:space="0" w:color="414142"/>
              <w:right w:val="outset" w:sz="6" w:space="0" w:color="414142"/>
            </w:tcBorders>
          </w:tcPr>
          <w:p w14:paraId="09C19F63" w14:textId="77777777" w:rsidR="008E78B7" w:rsidRPr="00654E04" w:rsidRDefault="008E78B7" w:rsidP="00B66ED2">
            <w:r>
              <w:t>0</w:t>
            </w:r>
          </w:p>
        </w:tc>
        <w:tc>
          <w:tcPr>
            <w:tcW w:w="705" w:type="pct"/>
            <w:tcBorders>
              <w:top w:val="outset" w:sz="6" w:space="0" w:color="414142"/>
              <w:left w:val="outset" w:sz="6" w:space="0" w:color="414142"/>
              <w:bottom w:val="outset" w:sz="6" w:space="0" w:color="414142"/>
              <w:right w:val="outset" w:sz="6" w:space="0" w:color="414142"/>
            </w:tcBorders>
          </w:tcPr>
          <w:p w14:paraId="09C19F64" w14:textId="77777777" w:rsidR="008E78B7" w:rsidRPr="00654E04" w:rsidRDefault="008E78B7" w:rsidP="00B66ED2">
            <w:r>
              <w:t>0</w:t>
            </w:r>
          </w:p>
        </w:tc>
        <w:tc>
          <w:tcPr>
            <w:tcW w:w="655" w:type="pct"/>
            <w:tcBorders>
              <w:top w:val="outset" w:sz="6" w:space="0" w:color="414142"/>
              <w:left w:val="outset" w:sz="6" w:space="0" w:color="414142"/>
              <w:bottom w:val="outset" w:sz="6" w:space="0" w:color="414142"/>
              <w:right w:val="outset" w:sz="6" w:space="0" w:color="414142"/>
            </w:tcBorders>
          </w:tcPr>
          <w:p w14:paraId="09C19F65" w14:textId="77777777" w:rsidR="008E78B7" w:rsidRPr="00654E04" w:rsidRDefault="008E78B7" w:rsidP="00B66ED2">
            <w:r>
              <w:t>0</w:t>
            </w:r>
          </w:p>
        </w:tc>
        <w:tc>
          <w:tcPr>
            <w:tcW w:w="748" w:type="pct"/>
            <w:tcBorders>
              <w:top w:val="outset" w:sz="6" w:space="0" w:color="414142"/>
              <w:left w:val="outset" w:sz="6" w:space="0" w:color="414142"/>
              <w:bottom w:val="outset" w:sz="6" w:space="0" w:color="414142"/>
              <w:right w:val="outset" w:sz="6" w:space="0" w:color="414142"/>
            </w:tcBorders>
          </w:tcPr>
          <w:p w14:paraId="09C19F66" w14:textId="77777777" w:rsidR="008E78B7" w:rsidRPr="00654E04" w:rsidRDefault="008E78B7" w:rsidP="00B66ED2">
            <w:r>
              <w:t>0</w:t>
            </w:r>
          </w:p>
        </w:tc>
      </w:tr>
      <w:tr w:rsidR="008E78B7" w:rsidRPr="00D72308" w14:paraId="09C19F6E" w14:textId="77777777" w:rsidTr="00B66ED2">
        <w:trPr>
          <w:jc w:val="center"/>
        </w:trPr>
        <w:tc>
          <w:tcPr>
            <w:tcW w:w="1378" w:type="pct"/>
            <w:tcBorders>
              <w:top w:val="outset" w:sz="6" w:space="0" w:color="414142"/>
              <w:left w:val="outset" w:sz="6" w:space="0" w:color="414142"/>
              <w:bottom w:val="outset" w:sz="6" w:space="0" w:color="414142"/>
              <w:right w:val="outset" w:sz="6" w:space="0" w:color="414142"/>
            </w:tcBorders>
            <w:hideMark/>
          </w:tcPr>
          <w:p w14:paraId="09C19F68" w14:textId="77777777" w:rsidR="008E78B7" w:rsidRPr="00D72308" w:rsidRDefault="008E78B7" w:rsidP="00B66ED2">
            <w:r w:rsidRPr="00D72308">
              <w:t>3.3. pašvaldību budžets</w:t>
            </w:r>
          </w:p>
        </w:tc>
        <w:tc>
          <w:tcPr>
            <w:tcW w:w="669" w:type="pct"/>
            <w:tcBorders>
              <w:top w:val="outset" w:sz="6" w:space="0" w:color="414142"/>
              <w:left w:val="outset" w:sz="6" w:space="0" w:color="414142"/>
              <w:bottom w:val="outset" w:sz="6" w:space="0" w:color="414142"/>
              <w:right w:val="outset" w:sz="6" w:space="0" w:color="414142"/>
            </w:tcBorders>
          </w:tcPr>
          <w:p w14:paraId="09C19F69" w14:textId="77777777" w:rsidR="008E78B7" w:rsidRPr="00E22736" w:rsidRDefault="008E78B7" w:rsidP="00B66ED2">
            <w:r w:rsidRPr="00E22736">
              <w:t>0</w:t>
            </w:r>
          </w:p>
        </w:tc>
        <w:tc>
          <w:tcPr>
            <w:tcW w:w="845" w:type="pct"/>
            <w:tcBorders>
              <w:top w:val="outset" w:sz="6" w:space="0" w:color="414142"/>
              <w:left w:val="outset" w:sz="6" w:space="0" w:color="414142"/>
              <w:bottom w:val="outset" w:sz="6" w:space="0" w:color="414142"/>
              <w:right w:val="outset" w:sz="6" w:space="0" w:color="414142"/>
            </w:tcBorders>
          </w:tcPr>
          <w:p w14:paraId="09C19F6A" w14:textId="77777777" w:rsidR="008E78B7" w:rsidRPr="00654E04" w:rsidRDefault="008E78B7" w:rsidP="00B66ED2">
            <w:r>
              <w:t>0</w:t>
            </w:r>
          </w:p>
        </w:tc>
        <w:tc>
          <w:tcPr>
            <w:tcW w:w="705" w:type="pct"/>
            <w:tcBorders>
              <w:top w:val="outset" w:sz="6" w:space="0" w:color="414142"/>
              <w:left w:val="outset" w:sz="6" w:space="0" w:color="414142"/>
              <w:bottom w:val="outset" w:sz="6" w:space="0" w:color="414142"/>
              <w:right w:val="outset" w:sz="6" w:space="0" w:color="414142"/>
            </w:tcBorders>
          </w:tcPr>
          <w:p w14:paraId="09C19F6B" w14:textId="77777777" w:rsidR="008E78B7" w:rsidRPr="00654E04" w:rsidRDefault="008E78B7" w:rsidP="00B66ED2">
            <w:r>
              <w:t>0</w:t>
            </w:r>
          </w:p>
        </w:tc>
        <w:tc>
          <w:tcPr>
            <w:tcW w:w="655" w:type="pct"/>
            <w:tcBorders>
              <w:top w:val="outset" w:sz="6" w:space="0" w:color="414142"/>
              <w:left w:val="outset" w:sz="6" w:space="0" w:color="414142"/>
              <w:bottom w:val="outset" w:sz="6" w:space="0" w:color="414142"/>
              <w:right w:val="outset" w:sz="6" w:space="0" w:color="414142"/>
            </w:tcBorders>
          </w:tcPr>
          <w:p w14:paraId="09C19F6C" w14:textId="77777777" w:rsidR="008E78B7" w:rsidRPr="00654E04" w:rsidRDefault="008E78B7" w:rsidP="00B66ED2">
            <w:r>
              <w:t>0</w:t>
            </w:r>
          </w:p>
        </w:tc>
        <w:tc>
          <w:tcPr>
            <w:tcW w:w="748" w:type="pct"/>
            <w:tcBorders>
              <w:top w:val="outset" w:sz="6" w:space="0" w:color="414142"/>
              <w:left w:val="outset" w:sz="6" w:space="0" w:color="414142"/>
              <w:bottom w:val="outset" w:sz="6" w:space="0" w:color="414142"/>
              <w:right w:val="outset" w:sz="6" w:space="0" w:color="414142"/>
            </w:tcBorders>
          </w:tcPr>
          <w:p w14:paraId="09C19F6D" w14:textId="77777777" w:rsidR="008E78B7" w:rsidRPr="00654E04" w:rsidRDefault="008E78B7" w:rsidP="00B66ED2">
            <w:r>
              <w:t>0</w:t>
            </w:r>
          </w:p>
        </w:tc>
      </w:tr>
      <w:tr w:rsidR="008E78B7" w:rsidRPr="00D72308" w14:paraId="09C19F75" w14:textId="77777777" w:rsidTr="00B66ED2">
        <w:trPr>
          <w:jc w:val="center"/>
        </w:trPr>
        <w:tc>
          <w:tcPr>
            <w:tcW w:w="1378" w:type="pct"/>
            <w:vMerge w:val="restart"/>
            <w:tcBorders>
              <w:top w:val="outset" w:sz="6" w:space="0" w:color="414142"/>
              <w:left w:val="outset" w:sz="6" w:space="0" w:color="414142"/>
              <w:bottom w:val="outset" w:sz="6" w:space="0" w:color="414142"/>
              <w:right w:val="outset" w:sz="6" w:space="0" w:color="414142"/>
            </w:tcBorders>
            <w:hideMark/>
          </w:tcPr>
          <w:p w14:paraId="09C19F6F" w14:textId="77777777" w:rsidR="008E78B7" w:rsidRPr="00D72308" w:rsidRDefault="008E78B7" w:rsidP="00B66ED2">
            <w:r w:rsidRPr="00D72308">
              <w:t>4. Finanšu līdzekļi papildu izdevumu finansēšanai (kompensējošu izdevumu samazinājumu norāda ar "+" zīmi)</w:t>
            </w:r>
          </w:p>
        </w:tc>
        <w:tc>
          <w:tcPr>
            <w:tcW w:w="669" w:type="pct"/>
            <w:vMerge w:val="restart"/>
            <w:tcBorders>
              <w:top w:val="outset" w:sz="6" w:space="0" w:color="414142"/>
              <w:left w:val="outset" w:sz="6" w:space="0" w:color="414142"/>
              <w:bottom w:val="outset" w:sz="6" w:space="0" w:color="414142"/>
              <w:right w:val="outset" w:sz="6" w:space="0" w:color="414142"/>
            </w:tcBorders>
          </w:tcPr>
          <w:p w14:paraId="09C19F70" w14:textId="643102F7" w:rsidR="008E78B7" w:rsidRPr="00E22736" w:rsidRDefault="00C3393C" w:rsidP="00B66ED2">
            <w:pPr>
              <w:pStyle w:val="tvhtml"/>
              <w:spacing w:before="0" w:beforeAutospacing="0" w:after="0" w:afterAutospacing="0"/>
              <w:jc w:val="center"/>
            </w:pPr>
            <w:r w:rsidRPr="00E22736">
              <w:t>X</w:t>
            </w:r>
          </w:p>
        </w:tc>
        <w:tc>
          <w:tcPr>
            <w:tcW w:w="845" w:type="pct"/>
            <w:tcBorders>
              <w:top w:val="outset" w:sz="6" w:space="0" w:color="414142"/>
              <w:left w:val="outset" w:sz="6" w:space="0" w:color="414142"/>
              <w:bottom w:val="outset" w:sz="6" w:space="0" w:color="414142"/>
              <w:right w:val="outset" w:sz="6" w:space="0" w:color="414142"/>
            </w:tcBorders>
          </w:tcPr>
          <w:p w14:paraId="09C19F71" w14:textId="77777777" w:rsidR="008E78B7" w:rsidRPr="00654E04" w:rsidRDefault="008E78B7" w:rsidP="00B66ED2">
            <w:r>
              <w:t>0</w:t>
            </w:r>
          </w:p>
        </w:tc>
        <w:tc>
          <w:tcPr>
            <w:tcW w:w="705" w:type="pct"/>
            <w:tcBorders>
              <w:top w:val="outset" w:sz="6" w:space="0" w:color="414142"/>
              <w:left w:val="outset" w:sz="6" w:space="0" w:color="414142"/>
              <w:bottom w:val="outset" w:sz="6" w:space="0" w:color="414142"/>
              <w:right w:val="outset" w:sz="6" w:space="0" w:color="414142"/>
            </w:tcBorders>
          </w:tcPr>
          <w:p w14:paraId="09C19F72" w14:textId="77777777" w:rsidR="008E78B7" w:rsidRPr="00654E04" w:rsidRDefault="008E78B7" w:rsidP="00B66ED2">
            <w:r>
              <w:t>0</w:t>
            </w:r>
          </w:p>
        </w:tc>
        <w:tc>
          <w:tcPr>
            <w:tcW w:w="655" w:type="pct"/>
            <w:tcBorders>
              <w:top w:val="outset" w:sz="6" w:space="0" w:color="414142"/>
              <w:left w:val="outset" w:sz="6" w:space="0" w:color="414142"/>
              <w:bottom w:val="outset" w:sz="6" w:space="0" w:color="414142"/>
              <w:right w:val="outset" w:sz="6" w:space="0" w:color="414142"/>
            </w:tcBorders>
          </w:tcPr>
          <w:p w14:paraId="09C19F73" w14:textId="77777777" w:rsidR="008E78B7" w:rsidRPr="00654E04" w:rsidRDefault="008E78B7" w:rsidP="00B66ED2">
            <w:r>
              <w:t>0</w:t>
            </w:r>
          </w:p>
        </w:tc>
        <w:tc>
          <w:tcPr>
            <w:tcW w:w="748" w:type="pct"/>
            <w:tcBorders>
              <w:top w:val="outset" w:sz="6" w:space="0" w:color="414142"/>
              <w:left w:val="outset" w:sz="6" w:space="0" w:color="414142"/>
              <w:bottom w:val="outset" w:sz="6" w:space="0" w:color="414142"/>
              <w:right w:val="outset" w:sz="6" w:space="0" w:color="414142"/>
            </w:tcBorders>
          </w:tcPr>
          <w:p w14:paraId="09C19F74" w14:textId="77777777" w:rsidR="008E78B7" w:rsidRPr="00654E04" w:rsidRDefault="008E78B7" w:rsidP="00B66ED2">
            <w:r>
              <w:t>0</w:t>
            </w:r>
          </w:p>
        </w:tc>
      </w:tr>
      <w:tr w:rsidR="008E78B7" w:rsidRPr="00D72308" w14:paraId="09C19F7C" w14:textId="77777777" w:rsidTr="00B66ED2">
        <w:trPr>
          <w:jc w:val="center"/>
        </w:trPr>
        <w:tc>
          <w:tcPr>
            <w:tcW w:w="1378" w:type="pct"/>
            <w:vMerge/>
            <w:tcBorders>
              <w:top w:val="outset" w:sz="6" w:space="0" w:color="414142"/>
              <w:left w:val="outset" w:sz="6" w:space="0" w:color="414142"/>
              <w:bottom w:val="outset" w:sz="6" w:space="0" w:color="414142"/>
              <w:right w:val="outset" w:sz="6" w:space="0" w:color="414142"/>
            </w:tcBorders>
            <w:vAlign w:val="center"/>
            <w:hideMark/>
          </w:tcPr>
          <w:p w14:paraId="09C19F76" w14:textId="77777777" w:rsidR="008E78B7" w:rsidRPr="00D72308" w:rsidRDefault="008E78B7" w:rsidP="00B66ED2"/>
        </w:tc>
        <w:tc>
          <w:tcPr>
            <w:tcW w:w="669" w:type="pct"/>
            <w:vMerge/>
            <w:tcBorders>
              <w:top w:val="outset" w:sz="6" w:space="0" w:color="414142"/>
              <w:left w:val="outset" w:sz="6" w:space="0" w:color="414142"/>
              <w:bottom w:val="outset" w:sz="6" w:space="0" w:color="414142"/>
              <w:right w:val="outset" w:sz="6" w:space="0" w:color="414142"/>
            </w:tcBorders>
            <w:vAlign w:val="center"/>
          </w:tcPr>
          <w:p w14:paraId="09C19F77" w14:textId="77777777" w:rsidR="008E78B7" w:rsidRPr="00E22736" w:rsidRDefault="008E78B7" w:rsidP="00B66ED2"/>
        </w:tc>
        <w:tc>
          <w:tcPr>
            <w:tcW w:w="845" w:type="pct"/>
            <w:tcBorders>
              <w:top w:val="outset" w:sz="6" w:space="0" w:color="414142"/>
              <w:left w:val="outset" w:sz="6" w:space="0" w:color="414142"/>
              <w:bottom w:val="outset" w:sz="6" w:space="0" w:color="414142"/>
              <w:right w:val="outset" w:sz="6" w:space="0" w:color="414142"/>
            </w:tcBorders>
          </w:tcPr>
          <w:p w14:paraId="09C19F78" w14:textId="77777777" w:rsidR="008E78B7" w:rsidRPr="00654E04" w:rsidRDefault="008E78B7" w:rsidP="00B66ED2">
            <w:r>
              <w:t>0</w:t>
            </w:r>
          </w:p>
        </w:tc>
        <w:tc>
          <w:tcPr>
            <w:tcW w:w="705" w:type="pct"/>
            <w:tcBorders>
              <w:top w:val="outset" w:sz="6" w:space="0" w:color="414142"/>
              <w:left w:val="outset" w:sz="6" w:space="0" w:color="414142"/>
              <w:bottom w:val="outset" w:sz="6" w:space="0" w:color="414142"/>
              <w:right w:val="outset" w:sz="6" w:space="0" w:color="414142"/>
            </w:tcBorders>
          </w:tcPr>
          <w:p w14:paraId="09C19F79" w14:textId="77777777" w:rsidR="008E78B7" w:rsidRPr="00654E04" w:rsidRDefault="008E78B7" w:rsidP="00B66ED2">
            <w:r>
              <w:t>0</w:t>
            </w:r>
          </w:p>
        </w:tc>
        <w:tc>
          <w:tcPr>
            <w:tcW w:w="655" w:type="pct"/>
            <w:tcBorders>
              <w:top w:val="outset" w:sz="6" w:space="0" w:color="414142"/>
              <w:left w:val="outset" w:sz="6" w:space="0" w:color="414142"/>
              <w:bottom w:val="outset" w:sz="6" w:space="0" w:color="414142"/>
              <w:right w:val="outset" w:sz="6" w:space="0" w:color="414142"/>
            </w:tcBorders>
          </w:tcPr>
          <w:p w14:paraId="09C19F7A" w14:textId="77777777" w:rsidR="008E78B7" w:rsidRPr="00654E04" w:rsidRDefault="008E78B7" w:rsidP="00B66ED2">
            <w:r>
              <w:t>0</w:t>
            </w:r>
          </w:p>
        </w:tc>
        <w:tc>
          <w:tcPr>
            <w:tcW w:w="748" w:type="pct"/>
            <w:tcBorders>
              <w:top w:val="outset" w:sz="6" w:space="0" w:color="414142"/>
              <w:left w:val="outset" w:sz="6" w:space="0" w:color="414142"/>
              <w:bottom w:val="outset" w:sz="6" w:space="0" w:color="414142"/>
              <w:right w:val="outset" w:sz="6" w:space="0" w:color="414142"/>
            </w:tcBorders>
          </w:tcPr>
          <w:p w14:paraId="09C19F7B" w14:textId="77777777" w:rsidR="008E78B7" w:rsidRPr="00654E04" w:rsidRDefault="008E78B7" w:rsidP="00B66ED2">
            <w:r>
              <w:t>0</w:t>
            </w:r>
          </w:p>
        </w:tc>
      </w:tr>
      <w:tr w:rsidR="008E78B7" w:rsidRPr="00D72308" w14:paraId="09C19F83" w14:textId="77777777" w:rsidTr="00B66ED2">
        <w:trPr>
          <w:jc w:val="center"/>
        </w:trPr>
        <w:tc>
          <w:tcPr>
            <w:tcW w:w="1378" w:type="pct"/>
            <w:vMerge/>
            <w:tcBorders>
              <w:top w:val="outset" w:sz="6" w:space="0" w:color="414142"/>
              <w:left w:val="outset" w:sz="6" w:space="0" w:color="414142"/>
              <w:bottom w:val="outset" w:sz="6" w:space="0" w:color="414142"/>
              <w:right w:val="outset" w:sz="6" w:space="0" w:color="414142"/>
            </w:tcBorders>
            <w:vAlign w:val="center"/>
            <w:hideMark/>
          </w:tcPr>
          <w:p w14:paraId="09C19F7D" w14:textId="77777777" w:rsidR="008E78B7" w:rsidRPr="00D72308" w:rsidRDefault="008E78B7" w:rsidP="00B66ED2"/>
        </w:tc>
        <w:tc>
          <w:tcPr>
            <w:tcW w:w="669" w:type="pct"/>
            <w:vMerge/>
            <w:tcBorders>
              <w:top w:val="outset" w:sz="6" w:space="0" w:color="414142"/>
              <w:left w:val="outset" w:sz="6" w:space="0" w:color="414142"/>
              <w:bottom w:val="outset" w:sz="6" w:space="0" w:color="414142"/>
              <w:right w:val="outset" w:sz="6" w:space="0" w:color="414142"/>
            </w:tcBorders>
            <w:vAlign w:val="center"/>
          </w:tcPr>
          <w:p w14:paraId="09C19F7E" w14:textId="77777777" w:rsidR="008E78B7" w:rsidRPr="00E22736" w:rsidRDefault="008E78B7" w:rsidP="00B66ED2"/>
        </w:tc>
        <w:tc>
          <w:tcPr>
            <w:tcW w:w="845" w:type="pct"/>
            <w:tcBorders>
              <w:top w:val="outset" w:sz="6" w:space="0" w:color="414142"/>
              <w:left w:val="outset" w:sz="6" w:space="0" w:color="414142"/>
              <w:bottom w:val="outset" w:sz="6" w:space="0" w:color="414142"/>
              <w:right w:val="outset" w:sz="6" w:space="0" w:color="414142"/>
            </w:tcBorders>
          </w:tcPr>
          <w:p w14:paraId="09C19F7F" w14:textId="77777777" w:rsidR="008E78B7" w:rsidRPr="00654E04" w:rsidRDefault="008E78B7" w:rsidP="00B66ED2">
            <w:r>
              <w:t>0</w:t>
            </w:r>
          </w:p>
        </w:tc>
        <w:tc>
          <w:tcPr>
            <w:tcW w:w="705" w:type="pct"/>
            <w:tcBorders>
              <w:top w:val="outset" w:sz="6" w:space="0" w:color="414142"/>
              <w:left w:val="outset" w:sz="6" w:space="0" w:color="414142"/>
              <w:bottom w:val="outset" w:sz="6" w:space="0" w:color="414142"/>
              <w:right w:val="outset" w:sz="6" w:space="0" w:color="414142"/>
            </w:tcBorders>
          </w:tcPr>
          <w:p w14:paraId="09C19F80" w14:textId="77777777" w:rsidR="008E78B7" w:rsidRPr="00654E04" w:rsidRDefault="008E78B7" w:rsidP="00B66ED2">
            <w:r>
              <w:t>0</w:t>
            </w:r>
          </w:p>
        </w:tc>
        <w:tc>
          <w:tcPr>
            <w:tcW w:w="655" w:type="pct"/>
            <w:tcBorders>
              <w:top w:val="outset" w:sz="6" w:space="0" w:color="414142"/>
              <w:left w:val="outset" w:sz="6" w:space="0" w:color="414142"/>
              <w:bottom w:val="outset" w:sz="6" w:space="0" w:color="414142"/>
              <w:right w:val="outset" w:sz="6" w:space="0" w:color="414142"/>
            </w:tcBorders>
          </w:tcPr>
          <w:p w14:paraId="09C19F81" w14:textId="77777777" w:rsidR="008E78B7" w:rsidRPr="00654E04" w:rsidRDefault="008E78B7" w:rsidP="00B66ED2">
            <w:r>
              <w:t>0</w:t>
            </w:r>
          </w:p>
        </w:tc>
        <w:tc>
          <w:tcPr>
            <w:tcW w:w="748" w:type="pct"/>
            <w:tcBorders>
              <w:top w:val="outset" w:sz="6" w:space="0" w:color="414142"/>
              <w:left w:val="outset" w:sz="6" w:space="0" w:color="414142"/>
              <w:bottom w:val="outset" w:sz="6" w:space="0" w:color="414142"/>
              <w:right w:val="outset" w:sz="6" w:space="0" w:color="414142"/>
            </w:tcBorders>
          </w:tcPr>
          <w:p w14:paraId="09C19F82" w14:textId="77777777" w:rsidR="008E78B7" w:rsidRPr="00654E04" w:rsidRDefault="008E78B7" w:rsidP="00B66ED2">
            <w:r>
              <w:t>0</w:t>
            </w:r>
          </w:p>
        </w:tc>
      </w:tr>
      <w:tr w:rsidR="008E78B7" w:rsidRPr="00D72308" w14:paraId="09C19F8A" w14:textId="77777777" w:rsidTr="00B66ED2">
        <w:trPr>
          <w:jc w:val="center"/>
        </w:trPr>
        <w:tc>
          <w:tcPr>
            <w:tcW w:w="1378" w:type="pct"/>
            <w:tcBorders>
              <w:top w:val="outset" w:sz="6" w:space="0" w:color="414142"/>
              <w:left w:val="outset" w:sz="6" w:space="0" w:color="414142"/>
              <w:bottom w:val="outset" w:sz="6" w:space="0" w:color="414142"/>
              <w:right w:val="outset" w:sz="6" w:space="0" w:color="414142"/>
            </w:tcBorders>
            <w:hideMark/>
          </w:tcPr>
          <w:p w14:paraId="09C19F84" w14:textId="77777777" w:rsidR="008E78B7" w:rsidRPr="00D72308" w:rsidRDefault="008E78B7" w:rsidP="00B66ED2">
            <w:r w:rsidRPr="00D72308">
              <w:t>5. Precizēta finansiālā ietekme:</w:t>
            </w:r>
          </w:p>
        </w:tc>
        <w:tc>
          <w:tcPr>
            <w:tcW w:w="669" w:type="pct"/>
            <w:vMerge w:val="restart"/>
            <w:tcBorders>
              <w:top w:val="outset" w:sz="6" w:space="0" w:color="414142"/>
              <w:left w:val="outset" w:sz="6" w:space="0" w:color="414142"/>
              <w:bottom w:val="outset" w:sz="6" w:space="0" w:color="414142"/>
              <w:right w:val="outset" w:sz="6" w:space="0" w:color="414142"/>
            </w:tcBorders>
          </w:tcPr>
          <w:p w14:paraId="09C19F85" w14:textId="0CBB8181" w:rsidR="008E78B7" w:rsidRPr="00E22736" w:rsidRDefault="00C3393C" w:rsidP="00B66ED2">
            <w:pPr>
              <w:pStyle w:val="tvhtml"/>
              <w:spacing w:before="0" w:beforeAutospacing="0" w:after="0" w:afterAutospacing="0"/>
              <w:jc w:val="center"/>
            </w:pPr>
            <w:r w:rsidRPr="00E22736">
              <w:t>X</w:t>
            </w:r>
          </w:p>
        </w:tc>
        <w:tc>
          <w:tcPr>
            <w:tcW w:w="845" w:type="pct"/>
            <w:tcBorders>
              <w:top w:val="outset" w:sz="6" w:space="0" w:color="414142"/>
              <w:left w:val="outset" w:sz="6" w:space="0" w:color="414142"/>
              <w:bottom w:val="outset" w:sz="6" w:space="0" w:color="414142"/>
              <w:right w:val="outset" w:sz="6" w:space="0" w:color="414142"/>
            </w:tcBorders>
          </w:tcPr>
          <w:p w14:paraId="09C19F86" w14:textId="77777777" w:rsidR="008E78B7" w:rsidRPr="00654E04" w:rsidRDefault="008E78B7" w:rsidP="00B66ED2">
            <w:r>
              <w:t>0</w:t>
            </w:r>
          </w:p>
        </w:tc>
        <w:tc>
          <w:tcPr>
            <w:tcW w:w="705" w:type="pct"/>
            <w:tcBorders>
              <w:top w:val="outset" w:sz="6" w:space="0" w:color="414142"/>
              <w:left w:val="outset" w:sz="6" w:space="0" w:color="414142"/>
              <w:bottom w:val="outset" w:sz="6" w:space="0" w:color="414142"/>
              <w:right w:val="outset" w:sz="6" w:space="0" w:color="414142"/>
            </w:tcBorders>
          </w:tcPr>
          <w:p w14:paraId="09C19F87" w14:textId="77777777" w:rsidR="008E78B7" w:rsidRPr="00654E04" w:rsidRDefault="008E78B7" w:rsidP="00B66ED2">
            <w:r>
              <w:t>0</w:t>
            </w:r>
          </w:p>
        </w:tc>
        <w:tc>
          <w:tcPr>
            <w:tcW w:w="655" w:type="pct"/>
            <w:tcBorders>
              <w:top w:val="outset" w:sz="6" w:space="0" w:color="414142"/>
              <w:left w:val="outset" w:sz="6" w:space="0" w:color="414142"/>
              <w:bottom w:val="outset" w:sz="6" w:space="0" w:color="414142"/>
              <w:right w:val="outset" w:sz="6" w:space="0" w:color="414142"/>
            </w:tcBorders>
          </w:tcPr>
          <w:p w14:paraId="09C19F88" w14:textId="77777777" w:rsidR="008E78B7" w:rsidRPr="00654E04" w:rsidRDefault="008E78B7" w:rsidP="00B66ED2">
            <w:r>
              <w:t>0</w:t>
            </w:r>
          </w:p>
        </w:tc>
        <w:tc>
          <w:tcPr>
            <w:tcW w:w="748" w:type="pct"/>
            <w:tcBorders>
              <w:top w:val="outset" w:sz="6" w:space="0" w:color="414142"/>
              <w:left w:val="outset" w:sz="6" w:space="0" w:color="414142"/>
              <w:bottom w:val="outset" w:sz="6" w:space="0" w:color="414142"/>
              <w:right w:val="outset" w:sz="6" w:space="0" w:color="414142"/>
            </w:tcBorders>
          </w:tcPr>
          <w:p w14:paraId="09C19F89" w14:textId="77777777" w:rsidR="008E78B7" w:rsidRPr="00654E04" w:rsidRDefault="008E78B7" w:rsidP="00B66ED2">
            <w:r>
              <w:t>0</w:t>
            </w:r>
          </w:p>
        </w:tc>
      </w:tr>
      <w:tr w:rsidR="008E78B7" w:rsidRPr="00D72308" w14:paraId="09C19F91" w14:textId="77777777" w:rsidTr="00B66ED2">
        <w:trPr>
          <w:jc w:val="center"/>
        </w:trPr>
        <w:tc>
          <w:tcPr>
            <w:tcW w:w="1378" w:type="pct"/>
            <w:tcBorders>
              <w:top w:val="outset" w:sz="6" w:space="0" w:color="414142"/>
              <w:left w:val="outset" w:sz="6" w:space="0" w:color="414142"/>
              <w:bottom w:val="outset" w:sz="6" w:space="0" w:color="414142"/>
              <w:right w:val="outset" w:sz="6" w:space="0" w:color="414142"/>
            </w:tcBorders>
            <w:hideMark/>
          </w:tcPr>
          <w:p w14:paraId="09C19F8B" w14:textId="77777777" w:rsidR="008E78B7" w:rsidRPr="00D72308" w:rsidRDefault="008E78B7" w:rsidP="00B66ED2">
            <w:r w:rsidRPr="00D72308">
              <w:t>5.1. valsts pamatbudžets</w:t>
            </w:r>
          </w:p>
        </w:tc>
        <w:tc>
          <w:tcPr>
            <w:tcW w:w="669" w:type="pct"/>
            <w:vMerge/>
            <w:tcBorders>
              <w:top w:val="outset" w:sz="6" w:space="0" w:color="414142"/>
              <w:left w:val="outset" w:sz="6" w:space="0" w:color="414142"/>
              <w:bottom w:val="outset" w:sz="6" w:space="0" w:color="414142"/>
              <w:right w:val="outset" w:sz="6" w:space="0" w:color="414142"/>
            </w:tcBorders>
            <w:vAlign w:val="center"/>
          </w:tcPr>
          <w:p w14:paraId="09C19F8C" w14:textId="77777777" w:rsidR="008E78B7" w:rsidRPr="00654E04" w:rsidRDefault="008E78B7" w:rsidP="00B66ED2"/>
        </w:tc>
        <w:tc>
          <w:tcPr>
            <w:tcW w:w="845" w:type="pct"/>
            <w:tcBorders>
              <w:top w:val="outset" w:sz="6" w:space="0" w:color="414142"/>
              <w:left w:val="outset" w:sz="6" w:space="0" w:color="414142"/>
              <w:bottom w:val="outset" w:sz="6" w:space="0" w:color="414142"/>
              <w:right w:val="outset" w:sz="6" w:space="0" w:color="414142"/>
            </w:tcBorders>
          </w:tcPr>
          <w:p w14:paraId="09C19F8D" w14:textId="77777777" w:rsidR="008E78B7" w:rsidRPr="00654E04" w:rsidRDefault="008E78B7" w:rsidP="00B66ED2">
            <w:r>
              <w:t>0</w:t>
            </w:r>
          </w:p>
        </w:tc>
        <w:tc>
          <w:tcPr>
            <w:tcW w:w="705" w:type="pct"/>
            <w:tcBorders>
              <w:top w:val="outset" w:sz="6" w:space="0" w:color="414142"/>
              <w:left w:val="outset" w:sz="6" w:space="0" w:color="414142"/>
              <w:bottom w:val="outset" w:sz="6" w:space="0" w:color="414142"/>
              <w:right w:val="outset" w:sz="6" w:space="0" w:color="414142"/>
            </w:tcBorders>
          </w:tcPr>
          <w:p w14:paraId="09C19F8E" w14:textId="77777777" w:rsidR="008E78B7" w:rsidRPr="00654E04" w:rsidRDefault="008E78B7" w:rsidP="00B66ED2">
            <w:r>
              <w:t>0</w:t>
            </w:r>
          </w:p>
        </w:tc>
        <w:tc>
          <w:tcPr>
            <w:tcW w:w="655" w:type="pct"/>
            <w:tcBorders>
              <w:top w:val="outset" w:sz="6" w:space="0" w:color="414142"/>
              <w:left w:val="outset" w:sz="6" w:space="0" w:color="414142"/>
              <w:bottom w:val="outset" w:sz="6" w:space="0" w:color="414142"/>
              <w:right w:val="outset" w:sz="6" w:space="0" w:color="414142"/>
            </w:tcBorders>
          </w:tcPr>
          <w:p w14:paraId="09C19F8F" w14:textId="77777777" w:rsidR="008E78B7" w:rsidRPr="00654E04" w:rsidRDefault="008E78B7" w:rsidP="00B66ED2">
            <w:r>
              <w:t>0</w:t>
            </w:r>
          </w:p>
        </w:tc>
        <w:tc>
          <w:tcPr>
            <w:tcW w:w="748" w:type="pct"/>
            <w:tcBorders>
              <w:top w:val="outset" w:sz="6" w:space="0" w:color="414142"/>
              <w:left w:val="outset" w:sz="6" w:space="0" w:color="414142"/>
              <w:bottom w:val="outset" w:sz="6" w:space="0" w:color="414142"/>
              <w:right w:val="outset" w:sz="6" w:space="0" w:color="414142"/>
            </w:tcBorders>
          </w:tcPr>
          <w:p w14:paraId="09C19F90" w14:textId="77777777" w:rsidR="008E78B7" w:rsidRPr="00654E04" w:rsidRDefault="008E78B7" w:rsidP="00B66ED2">
            <w:r>
              <w:t>0</w:t>
            </w:r>
          </w:p>
        </w:tc>
      </w:tr>
      <w:tr w:rsidR="008E78B7" w:rsidRPr="00D72308" w14:paraId="09C19F98" w14:textId="77777777" w:rsidTr="00B66ED2">
        <w:trPr>
          <w:jc w:val="center"/>
        </w:trPr>
        <w:tc>
          <w:tcPr>
            <w:tcW w:w="1378" w:type="pct"/>
            <w:tcBorders>
              <w:top w:val="outset" w:sz="6" w:space="0" w:color="414142"/>
              <w:left w:val="outset" w:sz="6" w:space="0" w:color="414142"/>
              <w:bottom w:val="outset" w:sz="6" w:space="0" w:color="414142"/>
              <w:right w:val="outset" w:sz="6" w:space="0" w:color="414142"/>
            </w:tcBorders>
            <w:hideMark/>
          </w:tcPr>
          <w:p w14:paraId="09C19F92" w14:textId="77777777" w:rsidR="008E78B7" w:rsidRPr="00D72308" w:rsidRDefault="008E78B7" w:rsidP="00B66ED2">
            <w:r w:rsidRPr="00D72308">
              <w:t>5.2. speciālais budžets</w:t>
            </w:r>
          </w:p>
        </w:tc>
        <w:tc>
          <w:tcPr>
            <w:tcW w:w="669" w:type="pct"/>
            <w:vMerge/>
            <w:tcBorders>
              <w:top w:val="outset" w:sz="6" w:space="0" w:color="414142"/>
              <w:left w:val="outset" w:sz="6" w:space="0" w:color="414142"/>
              <w:bottom w:val="outset" w:sz="6" w:space="0" w:color="414142"/>
              <w:right w:val="outset" w:sz="6" w:space="0" w:color="414142"/>
            </w:tcBorders>
            <w:vAlign w:val="center"/>
          </w:tcPr>
          <w:p w14:paraId="09C19F93" w14:textId="77777777" w:rsidR="008E78B7" w:rsidRPr="00654E04" w:rsidRDefault="008E78B7" w:rsidP="00B66ED2"/>
        </w:tc>
        <w:tc>
          <w:tcPr>
            <w:tcW w:w="845" w:type="pct"/>
            <w:tcBorders>
              <w:top w:val="outset" w:sz="6" w:space="0" w:color="414142"/>
              <w:left w:val="outset" w:sz="6" w:space="0" w:color="414142"/>
              <w:bottom w:val="outset" w:sz="6" w:space="0" w:color="414142"/>
              <w:right w:val="outset" w:sz="6" w:space="0" w:color="414142"/>
            </w:tcBorders>
          </w:tcPr>
          <w:p w14:paraId="09C19F94" w14:textId="77777777" w:rsidR="008E78B7" w:rsidRPr="00654E04" w:rsidRDefault="008E78B7" w:rsidP="00B66ED2">
            <w:r>
              <w:t>0</w:t>
            </w:r>
          </w:p>
        </w:tc>
        <w:tc>
          <w:tcPr>
            <w:tcW w:w="705" w:type="pct"/>
            <w:tcBorders>
              <w:top w:val="outset" w:sz="6" w:space="0" w:color="414142"/>
              <w:left w:val="outset" w:sz="6" w:space="0" w:color="414142"/>
              <w:bottom w:val="outset" w:sz="6" w:space="0" w:color="414142"/>
              <w:right w:val="outset" w:sz="6" w:space="0" w:color="414142"/>
            </w:tcBorders>
          </w:tcPr>
          <w:p w14:paraId="09C19F95" w14:textId="77777777" w:rsidR="008E78B7" w:rsidRPr="00654E04" w:rsidRDefault="008E78B7" w:rsidP="00B66ED2">
            <w:r>
              <w:t>0</w:t>
            </w:r>
          </w:p>
        </w:tc>
        <w:tc>
          <w:tcPr>
            <w:tcW w:w="655" w:type="pct"/>
            <w:tcBorders>
              <w:top w:val="outset" w:sz="6" w:space="0" w:color="414142"/>
              <w:left w:val="outset" w:sz="6" w:space="0" w:color="414142"/>
              <w:bottom w:val="outset" w:sz="6" w:space="0" w:color="414142"/>
              <w:right w:val="outset" w:sz="6" w:space="0" w:color="414142"/>
            </w:tcBorders>
          </w:tcPr>
          <w:p w14:paraId="09C19F96" w14:textId="77777777" w:rsidR="008E78B7" w:rsidRPr="00654E04" w:rsidRDefault="008E78B7" w:rsidP="00B66ED2">
            <w:r>
              <w:t>0</w:t>
            </w:r>
          </w:p>
        </w:tc>
        <w:tc>
          <w:tcPr>
            <w:tcW w:w="748" w:type="pct"/>
            <w:tcBorders>
              <w:top w:val="outset" w:sz="6" w:space="0" w:color="414142"/>
              <w:left w:val="outset" w:sz="6" w:space="0" w:color="414142"/>
              <w:bottom w:val="outset" w:sz="6" w:space="0" w:color="414142"/>
              <w:right w:val="outset" w:sz="6" w:space="0" w:color="414142"/>
            </w:tcBorders>
          </w:tcPr>
          <w:p w14:paraId="09C19F97" w14:textId="77777777" w:rsidR="008E78B7" w:rsidRPr="00654E04" w:rsidRDefault="008E78B7" w:rsidP="00B66ED2">
            <w:r>
              <w:t>0</w:t>
            </w:r>
          </w:p>
        </w:tc>
      </w:tr>
      <w:tr w:rsidR="008E78B7" w:rsidRPr="00D72308" w14:paraId="09C19F9F" w14:textId="77777777" w:rsidTr="00B66ED2">
        <w:trPr>
          <w:jc w:val="center"/>
        </w:trPr>
        <w:tc>
          <w:tcPr>
            <w:tcW w:w="1378" w:type="pct"/>
            <w:tcBorders>
              <w:top w:val="outset" w:sz="6" w:space="0" w:color="414142"/>
              <w:left w:val="outset" w:sz="6" w:space="0" w:color="414142"/>
              <w:bottom w:val="outset" w:sz="6" w:space="0" w:color="414142"/>
              <w:right w:val="outset" w:sz="6" w:space="0" w:color="414142"/>
            </w:tcBorders>
            <w:hideMark/>
          </w:tcPr>
          <w:p w14:paraId="09C19F99" w14:textId="77777777" w:rsidR="008E78B7" w:rsidRPr="00D72308" w:rsidRDefault="008E78B7" w:rsidP="00B66ED2">
            <w:r w:rsidRPr="00D72308">
              <w:t>5.3. pašvaldību budžets</w:t>
            </w:r>
          </w:p>
        </w:tc>
        <w:tc>
          <w:tcPr>
            <w:tcW w:w="669" w:type="pct"/>
            <w:vMerge/>
            <w:tcBorders>
              <w:top w:val="outset" w:sz="6" w:space="0" w:color="414142"/>
              <w:left w:val="outset" w:sz="6" w:space="0" w:color="414142"/>
              <w:bottom w:val="outset" w:sz="6" w:space="0" w:color="414142"/>
              <w:right w:val="outset" w:sz="6" w:space="0" w:color="414142"/>
            </w:tcBorders>
            <w:vAlign w:val="center"/>
          </w:tcPr>
          <w:p w14:paraId="09C19F9A" w14:textId="77777777" w:rsidR="008E78B7" w:rsidRPr="00654E04" w:rsidRDefault="008E78B7" w:rsidP="00B66ED2"/>
        </w:tc>
        <w:tc>
          <w:tcPr>
            <w:tcW w:w="845" w:type="pct"/>
            <w:tcBorders>
              <w:top w:val="outset" w:sz="6" w:space="0" w:color="414142"/>
              <w:left w:val="outset" w:sz="6" w:space="0" w:color="414142"/>
              <w:bottom w:val="outset" w:sz="6" w:space="0" w:color="414142"/>
              <w:right w:val="outset" w:sz="6" w:space="0" w:color="414142"/>
            </w:tcBorders>
          </w:tcPr>
          <w:p w14:paraId="09C19F9B" w14:textId="77777777" w:rsidR="008E78B7" w:rsidRPr="00654E04" w:rsidRDefault="008E78B7" w:rsidP="00B66ED2">
            <w:r>
              <w:t>0</w:t>
            </w:r>
          </w:p>
        </w:tc>
        <w:tc>
          <w:tcPr>
            <w:tcW w:w="705" w:type="pct"/>
            <w:tcBorders>
              <w:top w:val="outset" w:sz="6" w:space="0" w:color="414142"/>
              <w:left w:val="outset" w:sz="6" w:space="0" w:color="414142"/>
              <w:bottom w:val="outset" w:sz="6" w:space="0" w:color="414142"/>
              <w:right w:val="outset" w:sz="6" w:space="0" w:color="414142"/>
            </w:tcBorders>
          </w:tcPr>
          <w:p w14:paraId="09C19F9C" w14:textId="77777777" w:rsidR="008E78B7" w:rsidRPr="00654E04" w:rsidRDefault="008E78B7" w:rsidP="00B66ED2">
            <w:r>
              <w:t>0</w:t>
            </w:r>
          </w:p>
        </w:tc>
        <w:tc>
          <w:tcPr>
            <w:tcW w:w="655" w:type="pct"/>
            <w:tcBorders>
              <w:top w:val="outset" w:sz="6" w:space="0" w:color="414142"/>
              <w:left w:val="outset" w:sz="6" w:space="0" w:color="414142"/>
              <w:bottom w:val="outset" w:sz="6" w:space="0" w:color="414142"/>
              <w:right w:val="outset" w:sz="6" w:space="0" w:color="414142"/>
            </w:tcBorders>
          </w:tcPr>
          <w:p w14:paraId="09C19F9D" w14:textId="77777777" w:rsidR="008E78B7" w:rsidRPr="00654E04" w:rsidRDefault="008E78B7" w:rsidP="00B66ED2">
            <w:r>
              <w:t>0</w:t>
            </w:r>
          </w:p>
        </w:tc>
        <w:tc>
          <w:tcPr>
            <w:tcW w:w="748" w:type="pct"/>
            <w:tcBorders>
              <w:top w:val="outset" w:sz="6" w:space="0" w:color="414142"/>
              <w:left w:val="outset" w:sz="6" w:space="0" w:color="414142"/>
              <w:bottom w:val="outset" w:sz="6" w:space="0" w:color="414142"/>
              <w:right w:val="outset" w:sz="6" w:space="0" w:color="414142"/>
            </w:tcBorders>
          </w:tcPr>
          <w:p w14:paraId="09C19F9E" w14:textId="77777777" w:rsidR="008E78B7" w:rsidRPr="00654E04" w:rsidRDefault="008E78B7" w:rsidP="00B66ED2">
            <w:r>
              <w:t>0</w:t>
            </w:r>
          </w:p>
        </w:tc>
      </w:tr>
      <w:tr w:rsidR="008E78B7" w:rsidRPr="00D72308" w14:paraId="09C19FA8" w14:textId="77777777" w:rsidTr="00B66ED2">
        <w:trPr>
          <w:jc w:val="center"/>
        </w:trPr>
        <w:tc>
          <w:tcPr>
            <w:tcW w:w="1378" w:type="pct"/>
            <w:tcBorders>
              <w:top w:val="outset" w:sz="6" w:space="0" w:color="414142"/>
              <w:left w:val="outset" w:sz="6" w:space="0" w:color="414142"/>
              <w:bottom w:val="outset" w:sz="6" w:space="0" w:color="414142"/>
              <w:right w:val="outset" w:sz="6" w:space="0" w:color="414142"/>
            </w:tcBorders>
            <w:hideMark/>
          </w:tcPr>
          <w:p w14:paraId="09C19FA0" w14:textId="77777777" w:rsidR="008E78B7" w:rsidRPr="00D72308" w:rsidRDefault="008E78B7" w:rsidP="00B66ED2">
            <w:r w:rsidRPr="00D72308">
              <w:t>6. Detalizēts ieņēmumu un izdevumu aprēķins (ja nepieciešams, detalizētu ieņēmumu un izdevumu aprēķinu var pievienot anotācijas pielikumā):</w:t>
            </w:r>
          </w:p>
        </w:tc>
        <w:tc>
          <w:tcPr>
            <w:tcW w:w="3622" w:type="pct"/>
            <w:gridSpan w:val="5"/>
            <w:vMerge w:val="restart"/>
            <w:tcBorders>
              <w:top w:val="outset" w:sz="6" w:space="0" w:color="414142"/>
              <w:left w:val="outset" w:sz="6" w:space="0" w:color="414142"/>
              <w:bottom w:val="outset" w:sz="6" w:space="0" w:color="414142"/>
              <w:right w:val="outset" w:sz="6" w:space="0" w:color="414142"/>
            </w:tcBorders>
          </w:tcPr>
          <w:p w14:paraId="75B650B6" w14:textId="77777777" w:rsidR="00341E78" w:rsidRDefault="00341E78" w:rsidP="00341E78">
            <w:pPr>
              <w:pStyle w:val="tvhtml"/>
              <w:jc w:val="both"/>
            </w:pPr>
            <w:r>
              <w:t>No 2017./2018. mācību gada EK atbalsta programmu finansēs no kopēja budžeta līdzekļiem un pēc vienotiem principiem, tāpēc arī ZM turpmāk šīs programmas ir nolēmusi apvienot vienā pasākumā budžeta ilgtermiņa saistībās un attiecīgi lūgs precizēt bāzes izdevumus pēc šo MK noteikumu apstiprināšanas..</w:t>
            </w:r>
          </w:p>
          <w:p w14:paraId="6E434130" w14:textId="77777777" w:rsidR="00341E78" w:rsidRDefault="00341E78" w:rsidP="00341E78">
            <w:pPr>
              <w:pStyle w:val="tvhtml"/>
              <w:jc w:val="both"/>
            </w:pPr>
            <w:r>
              <w:t xml:space="preserve">Patlaban abām programmām kopā ZM budžetā ik gadu ir paredzēti EUR5 648 889, tai skaitā EUR 2 760 000 ES finansējums. </w:t>
            </w:r>
          </w:p>
          <w:p w14:paraId="2528BE02" w14:textId="77777777" w:rsidR="00341E78" w:rsidRDefault="00341E78" w:rsidP="00341E78">
            <w:pPr>
              <w:pStyle w:val="tvhtml"/>
              <w:jc w:val="both"/>
            </w:pPr>
            <w:r>
              <w:t xml:space="preserve">Taču turpmākajos gados ES finansējums nedaudz samazināsies. Ik gadu ir plānota garantētā summa jeb indikatīvais piešķīrums no EK EUR 1 333 981 apmērā, taču gadījumos, kad citas dalībvalstis neapgūst visu tām paredzēto finansējumu, Latvijai ir iespējams saņemt papildu summu, kā tas tika piemērots 2017./2018. mācību gadam. </w:t>
            </w:r>
          </w:p>
          <w:p w14:paraId="270E1809" w14:textId="77777777" w:rsidR="00341E78" w:rsidRDefault="00341E78" w:rsidP="00341E78">
            <w:pPr>
              <w:pStyle w:val="tvhtml"/>
              <w:jc w:val="both"/>
            </w:pPr>
            <w:r>
              <w:t xml:space="preserve">Tāpēc 2018. gadā atšķirībā no 2019. un 2020. gada ES finansējums plānots lielāks, t.i., 1 576 588 </w:t>
            </w:r>
            <w:proofErr w:type="spellStart"/>
            <w:r>
              <w:t>euro</w:t>
            </w:r>
            <w:proofErr w:type="spellEnd"/>
            <w:r>
              <w:t xml:space="preserve"> apjomā. </w:t>
            </w:r>
          </w:p>
          <w:p w14:paraId="62BCEBC8" w14:textId="77777777" w:rsidR="00341E78" w:rsidRDefault="00341E78" w:rsidP="00341E78">
            <w:pPr>
              <w:pStyle w:val="tvhtml"/>
              <w:jc w:val="both"/>
            </w:pPr>
            <w:r>
              <w:t xml:space="preserve">Savukārt samazinājums 2017. gadā ir norādīts, pamatojoties uz to, ka jaunā finansiāli mazākā apmēra programma tiks uzsākta tikai ar 2017. gada 1. septembri. Kamēr noritēs ražotāju, izglītības iestāžu </w:t>
            </w:r>
            <w:r>
              <w:lastRenderedPageBreak/>
              <w:t>un atbalsta pretendentu pieteikšanās dalībai atbalsta programmā kārtējā mācību gadā, augļu, dārzeņu un piena izdale bērniem sāksies tikai ar oktobri–novembri. Tādējādi arī maksājumiem būs nobīde un jaunie samazinātie maksājumi būs tikai pāris pēdējos gada mēnešos. Tāpēc arī samazinājums ir aprēķināts provizoriski un proporcionāli uz diviem mēnešiem.</w:t>
            </w:r>
          </w:p>
          <w:p w14:paraId="2C1A8AE0" w14:textId="77777777" w:rsidR="00341E78" w:rsidRDefault="00341E78" w:rsidP="00341E78">
            <w:pPr>
              <w:pStyle w:val="tvhtml"/>
              <w:jc w:val="both"/>
            </w:pPr>
            <w:r>
              <w:t xml:space="preserve">Vienlaikus ES normatīvie akti paredz, ka </w:t>
            </w:r>
            <w:proofErr w:type="gramStart"/>
            <w:r>
              <w:t>daļu (līdz 15%)</w:t>
            </w:r>
            <w:proofErr w:type="gramEnd"/>
            <w:r>
              <w:t xml:space="preserve"> no ES finansējuma jāparedz ar produktu izdali tieši nesaistītiem papildu izglītojošiem un publicitātes pasākumiem, tādēļ faktiski produktu izdalei pieejamais ES finansējums samazinās. Turklāt atšķirībā no līdzšinējās prakses projekts paredz augļu un dārzeņu izdales mērķauditoriju paplašināt ar pirmskolas izglītojamiem, bet piena izdales mērķauditoriju samazināt, izslēdzot vidusskolu izglītojamos. Kopumā tiek plānots, ka, šādi mainot atbalsta programmas mērķauditoriju un papildus nosakot produktu izdales biežumu (trīs reizes nedēļā), tiktu nodrošināti aptuveni līdzšinējie programmas apguves rādītāji. Precīzi aprēķini nav iespējami, jo katru gadu mainās izglītojamo skaits, kā arī var mainīties atbalsta pretendentu skaits, izglītības iestāžu skaits un citi raksturlielumi.</w:t>
            </w:r>
          </w:p>
          <w:p w14:paraId="7F6BFD5C" w14:textId="0C5016E2" w:rsidR="008E78B7" w:rsidRDefault="00341E78" w:rsidP="00341E78">
            <w:pPr>
              <w:pStyle w:val="tvhtml"/>
              <w:spacing w:before="0" w:beforeAutospacing="0" w:after="0" w:afterAutospacing="0"/>
              <w:jc w:val="both"/>
            </w:pPr>
            <w:r>
              <w:t xml:space="preserve">Tādēļ, lai Latvijas </w:t>
            </w:r>
            <w:proofErr w:type="spellStart"/>
            <w:r>
              <w:t>pirmsskolēni</w:t>
            </w:r>
            <w:proofErr w:type="spellEnd"/>
            <w:r>
              <w:t xml:space="preserve"> un 1.–</w:t>
            </w:r>
            <w:proofErr w:type="gramStart"/>
            <w:r>
              <w:t>9.klases</w:t>
            </w:r>
            <w:proofErr w:type="gramEnd"/>
            <w:r>
              <w:t xml:space="preserve"> skolēni varētu saņemt pienu un augļus vismaz līdzšinējā apjomā, ZM būtu ļoti svarīgi saglabāt Latvijas līdzfinansējumu abām programmām tādā pašā apmērā kā līdz šim</w:t>
            </w:r>
            <w:r w:rsidR="008E78B7">
              <w:t>.</w:t>
            </w:r>
          </w:p>
          <w:p w14:paraId="6CE3B2D9" w14:textId="77777777" w:rsidR="00FE4EC7" w:rsidRDefault="00FE4EC7" w:rsidP="00A06A21">
            <w:pPr>
              <w:pStyle w:val="tvhtml"/>
              <w:spacing w:before="0" w:beforeAutospacing="0" w:after="0" w:afterAutospacing="0"/>
              <w:jc w:val="both"/>
            </w:pPr>
          </w:p>
          <w:p w14:paraId="1E56C253" w14:textId="5A70C58E" w:rsidR="00FE4EC7" w:rsidRPr="00E22736" w:rsidRDefault="00FE4EC7" w:rsidP="00FE4EC7">
            <w:pPr>
              <w:pStyle w:val="tvhtml"/>
              <w:spacing w:before="0" w:beforeAutospacing="0" w:after="0" w:afterAutospacing="0"/>
              <w:jc w:val="both"/>
              <w:rPr>
                <w:u w:val="single"/>
              </w:rPr>
            </w:pPr>
            <w:r w:rsidRPr="00E22736">
              <w:rPr>
                <w:u w:val="single"/>
              </w:rPr>
              <w:t>Detalizēts aprēķins</w:t>
            </w:r>
          </w:p>
          <w:p w14:paraId="578EE256" w14:textId="6D8A2F28" w:rsidR="00FE4EC7" w:rsidRPr="00E22736" w:rsidRDefault="00FE4EC7" w:rsidP="00FE4EC7">
            <w:pPr>
              <w:pStyle w:val="tvhtml"/>
              <w:spacing w:before="0" w:beforeAutospacing="0" w:after="0" w:afterAutospacing="0"/>
              <w:jc w:val="both"/>
            </w:pPr>
            <w:r w:rsidRPr="00E22736">
              <w:t xml:space="preserve">Budžeta aprēķini </w:t>
            </w:r>
            <w:r w:rsidR="00341E78">
              <w:t>pamatoti ar</w:t>
            </w:r>
            <w:r w:rsidRPr="00E22736">
              <w:t>:</w:t>
            </w:r>
          </w:p>
          <w:p w14:paraId="1C992BD6" w14:textId="694014F4" w:rsidR="008B4635" w:rsidRPr="00E22736" w:rsidRDefault="008B4635" w:rsidP="00653481">
            <w:pPr>
              <w:pStyle w:val="tvhtml"/>
              <w:numPr>
                <w:ilvl w:val="0"/>
                <w:numId w:val="39"/>
              </w:numPr>
              <w:spacing w:before="0" w:beforeAutospacing="0" w:after="0" w:afterAutospacing="0"/>
              <w:ind w:left="444" w:hanging="283"/>
              <w:jc w:val="both"/>
            </w:pPr>
            <w:r w:rsidRPr="00E22736">
              <w:t xml:space="preserve">Regulas </w:t>
            </w:r>
            <w:r w:rsidR="00341E78">
              <w:t xml:space="preserve">Nr. </w:t>
            </w:r>
            <w:r w:rsidRPr="00E22736">
              <w:t xml:space="preserve">1370/2013 I pielikumā Latvijai noteikto ES atbalsta indikatīvo piešķīrumu skolām paredzētiem augļiem un dārzeņiem 633 672 </w:t>
            </w:r>
            <w:proofErr w:type="spellStart"/>
            <w:r w:rsidRPr="00E22736">
              <w:rPr>
                <w:i/>
              </w:rPr>
              <w:t>euro</w:t>
            </w:r>
            <w:proofErr w:type="spellEnd"/>
            <w:r w:rsidRPr="00E22736">
              <w:t xml:space="preserve"> apmērā un skolām paredzētam pienam 700 309 </w:t>
            </w:r>
            <w:proofErr w:type="spellStart"/>
            <w:r w:rsidRPr="00E22736">
              <w:rPr>
                <w:i/>
              </w:rPr>
              <w:t>euro</w:t>
            </w:r>
            <w:proofErr w:type="spellEnd"/>
            <w:r w:rsidRPr="00E22736">
              <w:t xml:space="preserve"> apmērā (izmanto nepieciešamā finansējuma aprēķinam 2019. gadā un turpmāk);</w:t>
            </w:r>
          </w:p>
          <w:p w14:paraId="378BB77C" w14:textId="136CC302" w:rsidR="008B4635" w:rsidRPr="00E22736" w:rsidRDefault="008B4635" w:rsidP="00653481">
            <w:pPr>
              <w:pStyle w:val="tvhtml"/>
              <w:numPr>
                <w:ilvl w:val="0"/>
                <w:numId w:val="39"/>
              </w:numPr>
              <w:ind w:left="444" w:hanging="283"/>
              <w:jc w:val="both"/>
            </w:pPr>
            <w:r w:rsidRPr="00E22736">
              <w:t xml:space="preserve">Komisijas 2017. gada 23. marta īstenošanas lēmumu, ar ko Latvijai nosaka ES atbalsta galīgo piešķīrumu skolām paredzētiem augļiem un dārzeņiem 813 091 </w:t>
            </w:r>
            <w:proofErr w:type="spellStart"/>
            <w:r w:rsidRPr="00E22736">
              <w:rPr>
                <w:i/>
              </w:rPr>
              <w:t>euro</w:t>
            </w:r>
            <w:proofErr w:type="spellEnd"/>
            <w:r w:rsidRPr="00E22736">
              <w:t xml:space="preserve"> apmērā un skolām paredzētam pienam 745 497 </w:t>
            </w:r>
            <w:proofErr w:type="spellStart"/>
            <w:r w:rsidRPr="00E22736">
              <w:rPr>
                <w:i/>
              </w:rPr>
              <w:t>euro</w:t>
            </w:r>
            <w:proofErr w:type="spellEnd"/>
            <w:r w:rsidRPr="00E22736">
              <w:t xml:space="preserve"> apmērā (izmanto nepieciešamā finansējuma aprēķinam 2018. gadā); </w:t>
            </w:r>
          </w:p>
          <w:p w14:paraId="5ADEBD74" w14:textId="4A9AC0C6" w:rsidR="00ED245E" w:rsidRPr="00E22736" w:rsidRDefault="00341E78" w:rsidP="00653481">
            <w:pPr>
              <w:pStyle w:val="tvhtml"/>
              <w:numPr>
                <w:ilvl w:val="0"/>
                <w:numId w:val="39"/>
              </w:numPr>
              <w:ind w:left="444" w:hanging="283"/>
              <w:jc w:val="both"/>
            </w:pPr>
            <w:r>
              <w:t>b</w:t>
            </w:r>
            <w:r w:rsidR="008B4635" w:rsidRPr="00E22736">
              <w:t xml:space="preserve">udžetā piešķirto </w:t>
            </w:r>
            <w:r w:rsidR="00ED245E" w:rsidRPr="00E22736">
              <w:t xml:space="preserve">kopējo </w:t>
            </w:r>
            <w:r w:rsidR="008B4635" w:rsidRPr="00E22736">
              <w:t>finansējumu 2017. gadam programm</w:t>
            </w:r>
            <w:r w:rsidR="00ED245E" w:rsidRPr="00E22736">
              <w:t>ām “Skolas piens”</w:t>
            </w:r>
            <w:r w:rsidR="008B4635" w:rsidRPr="00E22736">
              <w:t xml:space="preserve"> </w:t>
            </w:r>
            <w:r w:rsidR="00ED245E" w:rsidRPr="00E22736">
              <w:t xml:space="preserve">un “Augļi skolai” 5 648 889 </w:t>
            </w:r>
            <w:proofErr w:type="spellStart"/>
            <w:r w:rsidR="00ED245E" w:rsidRPr="00341E78">
              <w:rPr>
                <w:i/>
              </w:rPr>
              <w:t>euro</w:t>
            </w:r>
            <w:proofErr w:type="spellEnd"/>
            <w:r w:rsidR="00ED245E" w:rsidRPr="00E22736">
              <w:t xml:space="preserve"> (izmanto finansējuma aprēķinam 2017. gadam), ko veido:</w:t>
            </w:r>
          </w:p>
          <w:p w14:paraId="4E81E54A" w14:textId="34059530" w:rsidR="008B4635" w:rsidRPr="00E22736" w:rsidRDefault="00ED245E" w:rsidP="00653481">
            <w:pPr>
              <w:pStyle w:val="tvhtml"/>
              <w:numPr>
                <w:ilvl w:val="1"/>
                <w:numId w:val="39"/>
              </w:numPr>
              <w:ind w:left="720" w:hanging="276"/>
              <w:jc w:val="both"/>
            </w:pPr>
            <w:r w:rsidRPr="00E22736">
              <w:t xml:space="preserve">finansējums programmai </w:t>
            </w:r>
            <w:r w:rsidR="008B4635" w:rsidRPr="00E22736">
              <w:t xml:space="preserve">“Skolas piens” 2 960 000 </w:t>
            </w:r>
            <w:proofErr w:type="spellStart"/>
            <w:r w:rsidR="008B4635" w:rsidRPr="00E22736">
              <w:rPr>
                <w:i/>
              </w:rPr>
              <w:t>euro</w:t>
            </w:r>
            <w:proofErr w:type="spellEnd"/>
            <w:r w:rsidR="008B4635" w:rsidRPr="00E22736">
              <w:t xml:space="preserve"> apmērā, no tā 2 200 000 </w:t>
            </w:r>
            <w:proofErr w:type="spellStart"/>
            <w:r w:rsidR="008B4635" w:rsidRPr="00E22736">
              <w:rPr>
                <w:i/>
              </w:rPr>
              <w:t>euro</w:t>
            </w:r>
            <w:proofErr w:type="spellEnd"/>
            <w:r w:rsidR="008B4635" w:rsidRPr="00E22736">
              <w:t xml:space="preserve"> valsts līdzfinansējums</w:t>
            </w:r>
            <w:r w:rsidRPr="00E22736">
              <w:t>;</w:t>
            </w:r>
          </w:p>
          <w:p w14:paraId="0CD0C7ED" w14:textId="0E89A447" w:rsidR="00ED245E" w:rsidRPr="00E22736" w:rsidRDefault="00ED245E" w:rsidP="00653481">
            <w:pPr>
              <w:pStyle w:val="tvhtml"/>
              <w:numPr>
                <w:ilvl w:val="1"/>
                <w:numId w:val="39"/>
              </w:numPr>
              <w:ind w:left="720" w:hanging="276"/>
              <w:jc w:val="both"/>
            </w:pPr>
            <w:r w:rsidRPr="00E22736">
              <w:t xml:space="preserve">finansējums programmai “Augļi skolai” 2 688 889 </w:t>
            </w:r>
            <w:proofErr w:type="spellStart"/>
            <w:r w:rsidRPr="00E22736">
              <w:rPr>
                <w:i/>
              </w:rPr>
              <w:t>euro</w:t>
            </w:r>
            <w:proofErr w:type="spellEnd"/>
            <w:r w:rsidRPr="00E22736">
              <w:t xml:space="preserve"> apmērā, no tā valsts līdzfinansējums 688 889 </w:t>
            </w:r>
            <w:proofErr w:type="spellStart"/>
            <w:r w:rsidRPr="00E22736">
              <w:rPr>
                <w:i/>
              </w:rPr>
              <w:t>euro</w:t>
            </w:r>
            <w:proofErr w:type="spellEnd"/>
            <w:r w:rsidRPr="00E22736">
              <w:t>;</w:t>
            </w:r>
          </w:p>
          <w:p w14:paraId="37387382" w14:textId="5AE95BC4" w:rsidR="00246FCD" w:rsidRPr="00E22736" w:rsidRDefault="00246FCD" w:rsidP="00653481">
            <w:pPr>
              <w:pStyle w:val="tvhtml"/>
              <w:numPr>
                <w:ilvl w:val="0"/>
                <w:numId w:val="39"/>
              </w:numPr>
              <w:spacing w:before="0" w:beforeAutospacing="0" w:after="0" w:afterAutospacing="0"/>
              <w:ind w:left="444" w:hanging="283"/>
              <w:jc w:val="both"/>
            </w:pPr>
            <w:r w:rsidRPr="00E22736">
              <w:t>Z</w:t>
            </w:r>
            <w:r w:rsidR="000B5038" w:rsidRPr="00E22736">
              <w:t>M</w:t>
            </w:r>
            <w:r w:rsidRPr="00E22736">
              <w:t xml:space="preserve"> 2017. gada 19. jūlija vadības apspriedē nolemto, ka</w:t>
            </w:r>
            <w:r w:rsidR="00341E78">
              <w:t xml:space="preserve"> tad</w:t>
            </w:r>
            <w:r w:rsidRPr="00E22736">
              <w:t>, ja programmai papildus tiek piešķirti valsts budžeta līdzekļi tādā pašā apmērā</w:t>
            </w:r>
            <w:proofErr w:type="gramStart"/>
            <w:r w:rsidRPr="00E22736">
              <w:t xml:space="preserve"> kā līdz šim</w:t>
            </w:r>
            <w:proofErr w:type="gramEnd"/>
            <w:r w:rsidRPr="00E22736">
              <w:t xml:space="preserve">: </w:t>
            </w:r>
          </w:p>
          <w:p w14:paraId="1C7B7A42" w14:textId="7A111FC3" w:rsidR="00246FCD" w:rsidRPr="00E22736" w:rsidRDefault="00246FCD" w:rsidP="00653481">
            <w:pPr>
              <w:pStyle w:val="tvhtml"/>
              <w:numPr>
                <w:ilvl w:val="1"/>
                <w:numId w:val="39"/>
              </w:numPr>
              <w:spacing w:before="0" w:beforeAutospacing="0" w:after="0" w:afterAutospacing="0"/>
              <w:ind w:left="728" w:hanging="284"/>
              <w:jc w:val="both"/>
            </w:pPr>
            <w:r w:rsidRPr="00E22736">
              <w:t xml:space="preserve">katru gadu 100 000 </w:t>
            </w:r>
            <w:proofErr w:type="spellStart"/>
            <w:r w:rsidRPr="00E22736">
              <w:rPr>
                <w:i/>
              </w:rPr>
              <w:t>euro</w:t>
            </w:r>
            <w:proofErr w:type="spellEnd"/>
            <w:r w:rsidRPr="00E22736">
              <w:t xml:space="preserve"> no programmas kopējā budžeta novirzāmi papildu izglītojošiem pasākumiem un publicitātes </w:t>
            </w:r>
            <w:r w:rsidRPr="00E22736">
              <w:lastRenderedPageBreak/>
              <w:t>pasākumiem, 50 procentus no šīs summas sedzot no valsts līdzfinansējuma;</w:t>
            </w:r>
          </w:p>
          <w:p w14:paraId="567C15A9" w14:textId="21B7912A" w:rsidR="00246FCD" w:rsidRPr="00E22736" w:rsidRDefault="00246FCD" w:rsidP="00653481">
            <w:pPr>
              <w:pStyle w:val="tvhtml"/>
              <w:numPr>
                <w:ilvl w:val="1"/>
                <w:numId w:val="39"/>
              </w:numPr>
              <w:spacing w:before="0" w:beforeAutospacing="0" w:after="0" w:afterAutospacing="0"/>
              <w:ind w:left="728" w:hanging="284"/>
              <w:jc w:val="both"/>
            </w:pPr>
            <w:r w:rsidRPr="00E22736">
              <w:t xml:space="preserve">vienu reizi </w:t>
            </w:r>
            <w:r w:rsidR="00341E78">
              <w:t>sešos</w:t>
            </w:r>
            <w:r w:rsidRPr="00E22736">
              <w:t xml:space="preserve"> gados (t.i., 2023. gadā) 79 000 </w:t>
            </w:r>
            <w:proofErr w:type="spellStart"/>
            <w:r w:rsidRPr="00E22736">
              <w:rPr>
                <w:i/>
              </w:rPr>
              <w:t>euro</w:t>
            </w:r>
            <w:proofErr w:type="spellEnd"/>
            <w:r w:rsidRPr="00E22736">
              <w:rPr>
                <w:i/>
              </w:rPr>
              <w:t xml:space="preserve"> </w:t>
            </w:r>
            <w:r w:rsidRPr="00E22736">
              <w:t>no programmas kopējā budžeta novirzāmi atbalsta programmas izvērtēšanai, 50 procentus no šīs summas</w:t>
            </w:r>
            <w:proofErr w:type="gramStart"/>
            <w:r w:rsidRPr="00E22736">
              <w:t xml:space="preserve"> sedzot no valsts līdzfinansējuma</w:t>
            </w:r>
            <w:proofErr w:type="gramEnd"/>
            <w:r w:rsidRPr="00E22736">
              <w:t>;</w:t>
            </w:r>
          </w:p>
          <w:p w14:paraId="2D10DB50" w14:textId="668573E2" w:rsidR="00246FCD" w:rsidRPr="00E22736" w:rsidRDefault="00341E78" w:rsidP="00341E78">
            <w:pPr>
              <w:pStyle w:val="tvhtml"/>
              <w:numPr>
                <w:ilvl w:val="0"/>
                <w:numId w:val="39"/>
              </w:numPr>
              <w:spacing w:before="0" w:beforeAutospacing="0" w:after="0" w:afterAutospacing="0"/>
              <w:jc w:val="both"/>
            </w:pPr>
            <w:r w:rsidRPr="00341E78">
              <w:t xml:space="preserve">nepieciešamību produktus izdalīt par pieejamā budžeta līdzekļiem, lai dotu iespēju visiem Latvijas </w:t>
            </w:r>
            <w:proofErr w:type="spellStart"/>
            <w:r w:rsidRPr="00341E78">
              <w:t>pirmsskolēniem</w:t>
            </w:r>
            <w:proofErr w:type="spellEnd"/>
            <w:r w:rsidRPr="00341E78">
              <w:t xml:space="preserve"> un 1.–9. klases izglītojamiem saņemt bezmaksas atbalsta produktu porcijas trīs reizes nedēļā izdales periodā, kas noteikts projekta 5. punktā</w:t>
            </w:r>
            <w:r w:rsidR="00500F72" w:rsidRPr="00E22736">
              <w:t>.</w:t>
            </w:r>
          </w:p>
          <w:p w14:paraId="2C78C7BA" w14:textId="77777777" w:rsidR="0031563C" w:rsidRPr="00E22736" w:rsidRDefault="0031563C" w:rsidP="00ED245E">
            <w:pPr>
              <w:pStyle w:val="tvhtml"/>
              <w:spacing w:before="0" w:beforeAutospacing="0" w:after="0" w:afterAutospacing="0"/>
              <w:jc w:val="both"/>
            </w:pPr>
          </w:p>
          <w:p w14:paraId="35492796" w14:textId="77777777" w:rsidR="00341E78" w:rsidRDefault="00341E78" w:rsidP="00341E78">
            <w:pPr>
              <w:pStyle w:val="tvhtml"/>
              <w:jc w:val="both"/>
            </w:pPr>
            <w:r>
              <w:t xml:space="preserve">Tā kā ES atbalsta galīgais piešķīrums tiek noteikts katram mācību gadam atsevišķi un pašlaik tas ir zināms tikai 2017./2018. mācību gadam, aprēķini par turpmākiem gadiem ir balstīti uz ES atbalsta indikatīvajiem piešķīrumiem un nemainīgu valsts līdzfinansējuma apmēru. Tādēļ pa gadiem programmai nepieciešamais kopējais finansējums ir nedaudz mainīgs – tas izskaidro valsts līdzfinansējuma īpatsvara pieaugumu kopējā programmai nepieciešamajā finansējumā 2018. gadam no 51,1% uz 64,7% 2018. gadā un uz 68,4% 2019. gadā. </w:t>
            </w:r>
          </w:p>
          <w:p w14:paraId="6BF63262" w14:textId="2FEBF751" w:rsidR="00500F72" w:rsidRPr="00E22736" w:rsidRDefault="00341E78" w:rsidP="00341E78">
            <w:pPr>
              <w:pStyle w:val="tvhtml"/>
              <w:spacing w:before="0" w:beforeAutospacing="0" w:after="0" w:afterAutospacing="0"/>
              <w:jc w:val="both"/>
            </w:pPr>
            <w:r>
              <w:t>Ņemot vērā Regulas 2017/40 4. panta 3. punktā noteikto, projekts neparedz no atbalsta ES daļas vai valsts līdzfinansējuma daļas kompensēt pievienotās vērtības nodokli.</w:t>
            </w:r>
            <w:r w:rsidR="00500F72" w:rsidRPr="00E22736">
              <w:t xml:space="preserve"> </w:t>
            </w:r>
          </w:p>
          <w:p w14:paraId="321AF55D" w14:textId="4EC4B8E6" w:rsidR="00500F72" w:rsidRPr="00724482" w:rsidRDefault="00500F72" w:rsidP="00ED245E">
            <w:pPr>
              <w:pStyle w:val="tvhtml"/>
              <w:spacing w:before="0" w:beforeAutospacing="0" w:after="0" w:afterAutospacing="0"/>
              <w:jc w:val="both"/>
              <w:rPr>
                <w:b/>
              </w:rPr>
            </w:pPr>
          </w:p>
          <w:p w14:paraId="57CCAC4C" w14:textId="77777777" w:rsidR="00E801C7" w:rsidRDefault="00E801C7" w:rsidP="00724482">
            <w:pPr>
              <w:pStyle w:val="tvhtml"/>
              <w:spacing w:before="0" w:beforeAutospacing="0" w:after="0" w:afterAutospacing="0"/>
              <w:jc w:val="both"/>
              <w:rPr>
                <w:b/>
              </w:rPr>
            </w:pPr>
          </w:p>
          <w:p w14:paraId="097A2A85" w14:textId="562FE134" w:rsidR="0031563C" w:rsidRDefault="00C00BA1" w:rsidP="00724482">
            <w:pPr>
              <w:pStyle w:val="tvhtml"/>
              <w:spacing w:before="0" w:beforeAutospacing="0" w:after="0" w:afterAutospacing="0"/>
              <w:jc w:val="both"/>
              <w:rPr>
                <w:b/>
              </w:rPr>
            </w:pPr>
            <w:r>
              <w:rPr>
                <w:b/>
                <w:noProof/>
                <w:lang w:val="en-US" w:eastAsia="en-US"/>
              </w:rPr>
              <w:drawing>
                <wp:inline distT="0" distB="0" distL="0" distR="0" wp14:anchorId="35DD3BD8" wp14:editId="1FBDFA16">
                  <wp:extent cx="4066540" cy="1615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6540" cy="1615440"/>
                          </a:xfrm>
                          <a:prstGeom prst="rect">
                            <a:avLst/>
                          </a:prstGeom>
                          <a:noFill/>
                        </pic:spPr>
                      </pic:pic>
                    </a:graphicData>
                  </a:graphic>
                </wp:inline>
              </w:drawing>
            </w:r>
          </w:p>
          <w:p w14:paraId="3EF39A5D" w14:textId="77777777" w:rsidR="0031563C" w:rsidRDefault="0031563C" w:rsidP="00724482">
            <w:pPr>
              <w:pStyle w:val="tvhtml"/>
              <w:spacing w:before="0" w:beforeAutospacing="0" w:after="0" w:afterAutospacing="0"/>
              <w:jc w:val="both"/>
              <w:rPr>
                <w:b/>
              </w:rPr>
            </w:pPr>
          </w:p>
          <w:p w14:paraId="7A251A09" w14:textId="1A8AEF32" w:rsidR="00341E78" w:rsidRDefault="00341E78" w:rsidP="00341E78">
            <w:pPr>
              <w:pStyle w:val="tvhtml"/>
              <w:jc w:val="both"/>
            </w:pPr>
            <w:r>
              <w:t>Nepi</w:t>
            </w:r>
            <w:r>
              <w:t>eciešamais finansējums aprēķināts</w:t>
            </w:r>
            <w:proofErr w:type="gramStart"/>
            <w:r>
              <w:t xml:space="preserve"> </w:t>
            </w:r>
            <w:r>
              <w:t>un</w:t>
            </w:r>
            <w:proofErr w:type="gramEnd"/>
            <w:r>
              <w:t xml:space="preserve"> pamatojums</w:t>
            </w:r>
            <w:r>
              <w:t xml:space="preserve"> </w:t>
            </w:r>
            <w:r>
              <w:t xml:space="preserve">produktu izdalei izdarīts, pamatojoties uz pirmsskolas un 1.–9. klases izglītojamo skaitu 2016./2017. mācību gadā, kā arī uz Lauku atbalsta dienesta sniegto informāciju par atbalsta programmās “Augļi skolai” un “Skolas piens” izdalīto produktu kopējo daudzumu 2016./2017. mācību gadā un dažādu produktu īpatsvaru kopējā struktūrā katrai produktu grupai. </w:t>
            </w:r>
          </w:p>
          <w:p w14:paraId="7C64C7A6" w14:textId="77777777" w:rsidR="00341E78" w:rsidRDefault="00341E78" w:rsidP="00341E78">
            <w:pPr>
              <w:pStyle w:val="tvhtml"/>
              <w:jc w:val="both"/>
            </w:pPr>
            <w:proofErr w:type="gramStart"/>
            <w:r>
              <w:t>Finansējuma aprēķinā par augļiem un dārzeņiem izmantots</w:t>
            </w:r>
            <w:proofErr w:type="gramEnd"/>
            <w:r>
              <w:t xml:space="preserve"> porciju skaita, jo projektā atbalsts par tiem noteikts, ņemot vērā, ka augļu un dārzeņu porcija nepārsniedz 100 g. </w:t>
            </w:r>
          </w:p>
          <w:p w14:paraId="67D6A152" w14:textId="414C193A" w:rsidR="00E801C7" w:rsidRPr="00E22736" w:rsidRDefault="00341E78" w:rsidP="00341E78">
            <w:pPr>
              <w:pStyle w:val="tvhtml"/>
              <w:spacing w:before="0" w:beforeAutospacing="0" w:after="0" w:afterAutospacing="0"/>
              <w:jc w:val="both"/>
            </w:pPr>
            <w:r>
              <w:lastRenderedPageBreak/>
              <w:t>Savukārt finansējuma aprēķinā par pienu izmantots kopējais daudzums litros, pieņemot, ka vienas porcijas lielums ir 200 mililitri, un ņemot vērā, ka projekts nosaka atbalstu par litru piena, turklāt gan iepriekš, gan arī saskaņā ar projektā noteikto vienas piena porcijas lielums var būt dažāds, nepārsniedzot 250 mililitru. Novērtējot atbalsta programmas “Skolas piens” iepriekšējo gadu īstenošanas rādītājus pēc kopējā izdalītā piena daudzuma un iesaistīto izglītojamo skaita, tika secināts, ka vidējais porcijas lielums programmā ir ap 200 mililitriem</w:t>
            </w:r>
            <w:r w:rsidR="00ED660F" w:rsidRPr="00E22736">
              <w:t xml:space="preserve">. </w:t>
            </w:r>
          </w:p>
          <w:p w14:paraId="25BD5B73" w14:textId="77777777" w:rsidR="00653481" w:rsidRDefault="00653481" w:rsidP="00724482">
            <w:pPr>
              <w:pStyle w:val="tvhtml"/>
              <w:spacing w:before="0" w:beforeAutospacing="0" w:after="0" w:afterAutospacing="0"/>
              <w:jc w:val="both"/>
              <w:rPr>
                <w:b/>
              </w:rPr>
            </w:pPr>
          </w:p>
          <w:p w14:paraId="3A098CC0" w14:textId="61F8A2A9" w:rsidR="00653481" w:rsidRPr="00653481" w:rsidRDefault="00653481" w:rsidP="00724482">
            <w:pPr>
              <w:pStyle w:val="tvhtml"/>
              <w:spacing w:before="0" w:beforeAutospacing="0" w:after="0" w:afterAutospacing="0"/>
              <w:jc w:val="both"/>
              <w:rPr>
                <w:b/>
                <w:u w:val="single"/>
              </w:rPr>
            </w:pPr>
            <w:r w:rsidRPr="00653481">
              <w:rPr>
                <w:b/>
                <w:u w:val="single"/>
              </w:rPr>
              <w:t>A. Augļi un dārzeņi</w:t>
            </w:r>
          </w:p>
          <w:p w14:paraId="35F382A2" w14:textId="6E24845D" w:rsidR="00662F93" w:rsidRDefault="00662F93" w:rsidP="00724482">
            <w:pPr>
              <w:pStyle w:val="tvhtml"/>
              <w:spacing w:before="0" w:beforeAutospacing="0" w:after="0" w:afterAutospacing="0"/>
              <w:jc w:val="both"/>
            </w:pPr>
            <w:r>
              <w:rPr>
                <w:noProof/>
                <w:lang w:val="en-US" w:eastAsia="en-US"/>
              </w:rPr>
              <w:drawing>
                <wp:inline distT="0" distB="0" distL="0" distR="0" wp14:anchorId="4A838E72" wp14:editId="54F25ABB">
                  <wp:extent cx="4070982" cy="2589337"/>
                  <wp:effectExtent l="0" t="0" r="635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6932" cy="2593122"/>
                          </a:xfrm>
                          <a:prstGeom prst="rect">
                            <a:avLst/>
                          </a:prstGeom>
                          <a:noFill/>
                        </pic:spPr>
                      </pic:pic>
                    </a:graphicData>
                  </a:graphic>
                </wp:inline>
              </w:drawing>
            </w:r>
          </w:p>
          <w:p w14:paraId="0B2BB25B" w14:textId="77777777" w:rsidR="00662F93" w:rsidRDefault="00662F93" w:rsidP="00724482">
            <w:pPr>
              <w:pStyle w:val="tvhtml"/>
              <w:spacing w:before="0" w:beforeAutospacing="0" w:after="0" w:afterAutospacing="0"/>
              <w:jc w:val="both"/>
              <w:rPr>
                <w:b/>
              </w:rPr>
            </w:pPr>
          </w:p>
          <w:p w14:paraId="1AE855C9" w14:textId="77777777" w:rsidR="00341E78" w:rsidRDefault="00341E78" w:rsidP="00724482">
            <w:pPr>
              <w:pStyle w:val="tvhtml"/>
              <w:spacing w:before="0" w:beforeAutospacing="0" w:after="0" w:afterAutospacing="0"/>
              <w:jc w:val="both"/>
            </w:pPr>
            <w:r w:rsidRPr="00341E78">
              <w:t>Vērtējot pēc iepriekšminētā izglītojamo skaita un produktu īpatsvara un pieprasītā finansējuma apmēra, aprēķini ļauj secināt, ka maksimāli iespējamais augļu un dārzeņu izdales periods 2018. gadā būs 14 nedēļas</w:t>
            </w:r>
            <w:r>
              <w:t xml:space="preserve">: </w:t>
            </w:r>
          </w:p>
          <w:p w14:paraId="708F9B70" w14:textId="4FC1AD31" w:rsidR="00662F93" w:rsidRDefault="00C00BA1" w:rsidP="00724482">
            <w:pPr>
              <w:pStyle w:val="tvhtml"/>
              <w:spacing w:before="0" w:beforeAutospacing="0" w:after="0" w:afterAutospacing="0"/>
              <w:jc w:val="both"/>
            </w:pPr>
            <w:r>
              <w:rPr>
                <w:noProof/>
                <w:lang w:val="en-US" w:eastAsia="en-US"/>
              </w:rPr>
              <w:drawing>
                <wp:inline distT="0" distB="0" distL="0" distR="0" wp14:anchorId="345C3E1A" wp14:editId="3DC10CB8">
                  <wp:extent cx="4102735" cy="21456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2735" cy="2145665"/>
                          </a:xfrm>
                          <a:prstGeom prst="rect">
                            <a:avLst/>
                          </a:prstGeom>
                          <a:noFill/>
                        </pic:spPr>
                      </pic:pic>
                    </a:graphicData>
                  </a:graphic>
                </wp:inline>
              </w:drawing>
            </w:r>
          </w:p>
          <w:p w14:paraId="1A8526EE" w14:textId="459B0E19" w:rsidR="00662F93" w:rsidRDefault="00C00BA1" w:rsidP="00724482">
            <w:pPr>
              <w:pStyle w:val="tvhtml"/>
              <w:spacing w:before="0" w:beforeAutospacing="0" w:after="0" w:afterAutospacing="0"/>
              <w:jc w:val="both"/>
              <w:rPr>
                <w:i/>
                <w:sz w:val="20"/>
              </w:rPr>
            </w:pPr>
            <w:r w:rsidRPr="00070DF4">
              <w:rPr>
                <w:i/>
                <w:sz w:val="20"/>
              </w:rPr>
              <w:t>* - aprēķin</w:t>
            </w:r>
            <w:r>
              <w:rPr>
                <w:i/>
                <w:sz w:val="20"/>
              </w:rPr>
              <w:t>s</w:t>
            </w:r>
            <w:r w:rsidRPr="00070DF4">
              <w:rPr>
                <w:i/>
                <w:sz w:val="20"/>
              </w:rPr>
              <w:t xml:space="preserve"> veikt</w:t>
            </w:r>
            <w:r>
              <w:rPr>
                <w:i/>
                <w:sz w:val="20"/>
              </w:rPr>
              <w:t>s</w:t>
            </w:r>
            <w:r w:rsidRPr="00070DF4">
              <w:rPr>
                <w:i/>
                <w:sz w:val="20"/>
              </w:rPr>
              <w:t>, izmantojot rādītājus ar 4 zīmēm aiz komata.</w:t>
            </w:r>
          </w:p>
          <w:p w14:paraId="6878AFBE" w14:textId="77777777" w:rsidR="00C00BA1" w:rsidRDefault="00C00BA1" w:rsidP="00724482">
            <w:pPr>
              <w:pStyle w:val="tvhtml"/>
              <w:spacing w:before="0" w:beforeAutospacing="0" w:after="0" w:afterAutospacing="0"/>
              <w:jc w:val="both"/>
            </w:pPr>
          </w:p>
          <w:p w14:paraId="013343C5" w14:textId="661C4344" w:rsidR="00653481" w:rsidRPr="00653481" w:rsidRDefault="00653481" w:rsidP="00724482">
            <w:pPr>
              <w:pStyle w:val="tvhtml"/>
              <w:spacing w:before="0" w:beforeAutospacing="0" w:after="0" w:afterAutospacing="0"/>
              <w:jc w:val="both"/>
              <w:rPr>
                <w:b/>
                <w:u w:val="single"/>
              </w:rPr>
            </w:pPr>
            <w:r w:rsidRPr="00653481">
              <w:rPr>
                <w:b/>
                <w:u w:val="single"/>
              </w:rPr>
              <w:t>B. Piens</w:t>
            </w:r>
          </w:p>
          <w:p w14:paraId="0CB2208F" w14:textId="77777777" w:rsidR="00653481" w:rsidRDefault="0031563C" w:rsidP="00724482">
            <w:pPr>
              <w:pStyle w:val="tvhtml"/>
              <w:spacing w:before="0" w:beforeAutospacing="0" w:after="0" w:afterAutospacing="0"/>
              <w:jc w:val="both"/>
            </w:pPr>
            <w:r>
              <w:rPr>
                <w:noProof/>
                <w:lang w:val="en-US" w:eastAsia="en-US"/>
              </w:rPr>
              <w:lastRenderedPageBreak/>
              <w:drawing>
                <wp:inline distT="0" distB="0" distL="0" distR="0" wp14:anchorId="08BDDDCC" wp14:editId="3C399E49">
                  <wp:extent cx="4084955" cy="15830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2466" cy="1597577"/>
                          </a:xfrm>
                          <a:prstGeom prst="rect">
                            <a:avLst/>
                          </a:prstGeom>
                          <a:noFill/>
                        </pic:spPr>
                      </pic:pic>
                    </a:graphicData>
                  </a:graphic>
                </wp:inline>
              </w:drawing>
            </w:r>
          </w:p>
          <w:p w14:paraId="2897D402" w14:textId="77777777" w:rsidR="0031563C" w:rsidRDefault="0031563C" w:rsidP="00724482">
            <w:pPr>
              <w:pStyle w:val="tvhtml"/>
              <w:spacing w:before="0" w:beforeAutospacing="0" w:after="0" w:afterAutospacing="0"/>
              <w:jc w:val="both"/>
            </w:pPr>
          </w:p>
          <w:p w14:paraId="00AFE302" w14:textId="541E185A" w:rsidR="00341E78" w:rsidRPr="008B266B" w:rsidRDefault="00341E78" w:rsidP="0031563C">
            <w:pPr>
              <w:pStyle w:val="tvhtml"/>
              <w:spacing w:before="0" w:beforeAutospacing="0" w:after="0" w:afterAutospacing="0"/>
              <w:jc w:val="both"/>
            </w:pPr>
            <w:r w:rsidRPr="00341E78">
              <w:t>Vērtējot pēc iepriekšminētā izglītojamo skaita un produktu īpatsvara un pieprasītā finansējuma apmēra, aprēķini liecina, ka maksimāli iespējamais piena izdales periods 2018. gadā būs 26 nedēļas</w:t>
            </w:r>
            <w:r w:rsidR="0031563C" w:rsidRPr="008B266B">
              <w:t>:</w:t>
            </w:r>
          </w:p>
          <w:p w14:paraId="47F5514C" w14:textId="77777777" w:rsidR="0031563C" w:rsidRDefault="00C00BA1" w:rsidP="0031563C">
            <w:pPr>
              <w:pStyle w:val="tvhtml"/>
              <w:spacing w:before="0" w:beforeAutospacing="0" w:after="0" w:afterAutospacing="0"/>
              <w:jc w:val="both"/>
            </w:pPr>
            <w:r>
              <w:rPr>
                <w:noProof/>
                <w:lang w:val="en-US" w:eastAsia="en-US"/>
              </w:rPr>
              <w:drawing>
                <wp:inline distT="0" distB="0" distL="0" distR="0" wp14:anchorId="257DC8EC" wp14:editId="16404EED">
                  <wp:extent cx="4097020" cy="18167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7020" cy="1816735"/>
                          </a:xfrm>
                          <a:prstGeom prst="rect">
                            <a:avLst/>
                          </a:prstGeom>
                          <a:noFill/>
                        </pic:spPr>
                      </pic:pic>
                    </a:graphicData>
                  </a:graphic>
                </wp:inline>
              </w:drawing>
            </w:r>
          </w:p>
          <w:p w14:paraId="09C19FA7" w14:textId="4D4038A9" w:rsidR="00C00BA1" w:rsidRPr="00C00BA1" w:rsidRDefault="00C00BA1" w:rsidP="0031563C">
            <w:pPr>
              <w:pStyle w:val="tvhtml"/>
              <w:spacing w:before="0" w:beforeAutospacing="0" w:after="0" w:afterAutospacing="0"/>
              <w:jc w:val="both"/>
              <w:rPr>
                <w:i/>
                <w:sz w:val="20"/>
              </w:rPr>
            </w:pPr>
            <w:r w:rsidRPr="00070DF4">
              <w:rPr>
                <w:i/>
                <w:sz w:val="20"/>
              </w:rPr>
              <w:t>* - aprēķin</w:t>
            </w:r>
            <w:r>
              <w:rPr>
                <w:i/>
                <w:sz w:val="20"/>
              </w:rPr>
              <w:t>s</w:t>
            </w:r>
            <w:r w:rsidRPr="00070DF4">
              <w:rPr>
                <w:i/>
                <w:sz w:val="20"/>
              </w:rPr>
              <w:t xml:space="preserve"> veikt</w:t>
            </w:r>
            <w:r>
              <w:rPr>
                <w:i/>
                <w:sz w:val="20"/>
              </w:rPr>
              <w:t>s</w:t>
            </w:r>
            <w:r w:rsidRPr="00070DF4">
              <w:rPr>
                <w:i/>
                <w:sz w:val="20"/>
              </w:rPr>
              <w:t>, izmantojot rādītājus ar 4 zīmēm aiz komata.</w:t>
            </w:r>
          </w:p>
        </w:tc>
      </w:tr>
      <w:tr w:rsidR="008E78B7" w:rsidRPr="00D72308" w14:paraId="09C19FAB" w14:textId="77777777" w:rsidTr="00B66ED2">
        <w:trPr>
          <w:jc w:val="center"/>
        </w:trPr>
        <w:tc>
          <w:tcPr>
            <w:tcW w:w="1378" w:type="pct"/>
            <w:tcBorders>
              <w:top w:val="outset" w:sz="6" w:space="0" w:color="414142"/>
              <w:left w:val="outset" w:sz="6" w:space="0" w:color="414142"/>
              <w:bottom w:val="outset" w:sz="6" w:space="0" w:color="414142"/>
              <w:right w:val="outset" w:sz="6" w:space="0" w:color="414142"/>
            </w:tcBorders>
            <w:hideMark/>
          </w:tcPr>
          <w:p w14:paraId="09C19FA9" w14:textId="5E2FD19D" w:rsidR="008E78B7" w:rsidRPr="00D72308" w:rsidRDefault="008E78B7" w:rsidP="00B66ED2">
            <w:r w:rsidRPr="00D72308">
              <w:t>6.1. detalizēts ieņēmumu aprēķins</w:t>
            </w:r>
          </w:p>
        </w:tc>
        <w:tc>
          <w:tcPr>
            <w:tcW w:w="3622" w:type="pct"/>
            <w:gridSpan w:val="5"/>
            <w:vMerge/>
            <w:tcBorders>
              <w:top w:val="outset" w:sz="6" w:space="0" w:color="414142"/>
              <w:left w:val="outset" w:sz="6" w:space="0" w:color="414142"/>
              <w:bottom w:val="outset" w:sz="6" w:space="0" w:color="414142"/>
              <w:right w:val="outset" w:sz="6" w:space="0" w:color="414142"/>
            </w:tcBorders>
            <w:hideMark/>
          </w:tcPr>
          <w:p w14:paraId="09C19FAA" w14:textId="77777777" w:rsidR="008E78B7" w:rsidRPr="00D72308" w:rsidRDefault="008E78B7" w:rsidP="00B66ED2"/>
        </w:tc>
      </w:tr>
      <w:tr w:rsidR="008E78B7" w:rsidRPr="00D72308" w14:paraId="09C19FAE" w14:textId="77777777" w:rsidTr="00B66ED2">
        <w:trPr>
          <w:jc w:val="center"/>
        </w:trPr>
        <w:tc>
          <w:tcPr>
            <w:tcW w:w="1378" w:type="pct"/>
            <w:tcBorders>
              <w:top w:val="outset" w:sz="6" w:space="0" w:color="414142"/>
              <w:left w:val="outset" w:sz="6" w:space="0" w:color="414142"/>
              <w:bottom w:val="outset" w:sz="6" w:space="0" w:color="414142"/>
              <w:right w:val="outset" w:sz="6" w:space="0" w:color="414142"/>
            </w:tcBorders>
            <w:hideMark/>
          </w:tcPr>
          <w:p w14:paraId="09C19FAC" w14:textId="77777777" w:rsidR="008E78B7" w:rsidRPr="00D72308" w:rsidRDefault="008E78B7" w:rsidP="00B66ED2">
            <w:r w:rsidRPr="00D72308">
              <w:t>6.2. detalizēts izdevumu aprēķins</w:t>
            </w:r>
          </w:p>
        </w:tc>
        <w:tc>
          <w:tcPr>
            <w:tcW w:w="3622" w:type="pct"/>
            <w:gridSpan w:val="5"/>
            <w:vMerge/>
            <w:tcBorders>
              <w:top w:val="outset" w:sz="6" w:space="0" w:color="414142"/>
              <w:left w:val="outset" w:sz="6" w:space="0" w:color="414142"/>
              <w:bottom w:val="outset" w:sz="6" w:space="0" w:color="414142"/>
              <w:right w:val="outset" w:sz="6" w:space="0" w:color="414142"/>
            </w:tcBorders>
            <w:vAlign w:val="center"/>
            <w:hideMark/>
          </w:tcPr>
          <w:p w14:paraId="09C19FAD" w14:textId="77777777" w:rsidR="008E78B7" w:rsidRPr="00D72308" w:rsidRDefault="008E78B7" w:rsidP="00B66ED2"/>
        </w:tc>
      </w:tr>
      <w:tr w:rsidR="008E78B7" w:rsidRPr="00623FFE" w14:paraId="09C19FB1" w14:textId="77777777" w:rsidTr="00B66ED2">
        <w:trPr>
          <w:trHeight w:val="555"/>
          <w:jc w:val="center"/>
        </w:trPr>
        <w:tc>
          <w:tcPr>
            <w:tcW w:w="1378" w:type="pct"/>
            <w:tcBorders>
              <w:top w:val="outset" w:sz="6" w:space="0" w:color="414142"/>
              <w:left w:val="outset" w:sz="6" w:space="0" w:color="414142"/>
              <w:bottom w:val="outset" w:sz="6" w:space="0" w:color="414142"/>
              <w:right w:val="outset" w:sz="6" w:space="0" w:color="414142"/>
            </w:tcBorders>
            <w:hideMark/>
          </w:tcPr>
          <w:p w14:paraId="09C19FAF" w14:textId="77777777" w:rsidR="008E78B7" w:rsidRPr="003B78CD" w:rsidRDefault="008E78B7" w:rsidP="00B66ED2">
            <w:r w:rsidRPr="003B78CD">
              <w:lastRenderedPageBreak/>
              <w:t>7. Cita informācija</w:t>
            </w:r>
          </w:p>
        </w:tc>
        <w:tc>
          <w:tcPr>
            <w:tcW w:w="3622" w:type="pct"/>
            <w:gridSpan w:val="5"/>
            <w:tcBorders>
              <w:top w:val="outset" w:sz="6" w:space="0" w:color="414142"/>
              <w:left w:val="outset" w:sz="6" w:space="0" w:color="414142"/>
              <w:bottom w:val="outset" w:sz="6" w:space="0" w:color="414142"/>
              <w:right w:val="outset" w:sz="6" w:space="0" w:color="414142"/>
            </w:tcBorders>
          </w:tcPr>
          <w:p w14:paraId="09C19FB0" w14:textId="231B9A0F" w:rsidR="008E78B7" w:rsidRPr="003B78CD" w:rsidRDefault="00341E78" w:rsidP="00341E78">
            <w:pPr>
              <w:pStyle w:val="tvhtml"/>
              <w:spacing w:before="0" w:beforeAutospacing="0" w:after="0" w:afterAutospacing="0"/>
              <w:jc w:val="both"/>
            </w:pPr>
            <w:r w:rsidRPr="00341E78">
              <w:t>Finansējums atbalsta programmā tiks izmaksāts no ZM budžeta apakšprogrammai 64.08.00. “Eiropas Lauksaimniecības garantiju fonda (ELGF) projektu un pasākumu īstenošana (2014–2020)”, budžeta bāzes izdevumos piešķirtajiem līdzekļiem.</w:t>
            </w:r>
          </w:p>
        </w:tc>
      </w:tr>
    </w:tbl>
    <w:p w14:paraId="09C19FB2" w14:textId="77777777" w:rsidR="00596872" w:rsidRDefault="00596872" w:rsidP="009E31BC">
      <w:pPr>
        <w:rPr>
          <w:color w:val="000000"/>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7950E1" w:rsidRPr="002B04C6" w14:paraId="20C88DA2" w14:textId="77777777" w:rsidTr="009A19F5">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78F7D6" w14:textId="2A899B1F" w:rsidR="007950E1" w:rsidRPr="003B78CD" w:rsidRDefault="007950E1" w:rsidP="007950E1">
            <w:pPr>
              <w:pStyle w:val="tvhtml"/>
              <w:spacing w:line="293" w:lineRule="atLeast"/>
              <w:jc w:val="center"/>
              <w:rPr>
                <w:b/>
                <w:bCs/>
              </w:rPr>
            </w:pPr>
            <w:r>
              <w:rPr>
                <w:b/>
                <w:bCs/>
              </w:rPr>
              <w:t>I</w:t>
            </w:r>
            <w:r w:rsidRPr="003B78CD">
              <w:rPr>
                <w:b/>
                <w:bCs/>
              </w:rPr>
              <w:t xml:space="preserve">V. Tiesību akta projekta </w:t>
            </w:r>
            <w:r>
              <w:rPr>
                <w:b/>
                <w:bCs/>
              </w:rPr>
              <w:t>ietekme uz spēkā esošo tiesību normu sistēmu</w:t>
            </w:r>
          </w:p>
        </w:tc>
      </w:tr>
      <w:tr w:rsidR="007950E1" w:rsidRPr="007950E1" w14:paraId="23630CB3" w14:textId="77777777" w:rsidTr="007950E1">
        <w:tc>
          <w:tcPr>
            <w:tcW w:w="5000" w:type="pct"/>
            <w:tcBorders>
              <w:top w:val="outset" w:sz="6" w:space="0" w:color="414142"/>
              <w:left w:val="outset" w:sz="6" w:space="0" w:color="414142"/>
              <w:bottom w:val="outset" w:sz="6" w:space="0" w:color="414142"/>
              <w:right w:val="outset" w:sz="6" w:space="0" w:color="414142"/>
            </w:tcBorders>
            <w:shd w:val="clear" w:color="auto" w:fill="FFFFFF"/>
            <w:hideMark/>
          </w:tcPr>
          <w:p w14:paraId="7D363382" w14:textId="02F3A3A2" w:rsidR="007950E1" w:rsidRPr="007950E1" w:rsidRDefault="007950E1" w:rsidP="007950E1">
            <w:pPr>
              <w:jc w:val="center"/>
            </w:pPr>
            <w:r w:rsidRPr="007950E1">
              <w:t>Projekts šo jomu neskar</w:t>
            </w:r>
            <w:r>
              <w:t>.</w:t>
            </w:r>
          </w:p>
        </w:tc>
      </w:tr>
    </w:tbl>
    <w:p w14:paraId="68CA06EF" w14:textId="77777777" w:rsidR="007950E1" w:rsidRPr="003B78CD" w:rsidRDefault="007950E1" w:rsidP="007950E1">
      <w:pPr>
        <w:pStyle w:val="tvhtml"/>
        <w:shd w:val="clear" w:color="auto" w:fill="FFFFFF"/>
        <w:spacing w:before="0" w:beforeAutospacing="0" w:after="0" w:afterAutospacing="0"/>
        <w:rPr>
          <w:i/>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94"/>
        <w:gridCol w:w="2727"/>
        <w:gridCol w:w="6034"/>
      </w:tblGrid>
      <w:tr w:rsidR="001A28EB" w:rsidRPr="002B04C6" w14:paraId="09C19FB5" w14:textId="77777777" w:rsidTr="00306098">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C19FB4" w14:textId="77777777" w:rsidR="001A28EB" w:rsidRPr="003B78CD" w:rsidRDefault="001A28EB" w:rsidP="00306098">
            <w:pPr>
              <w:pStyle w:val="tvhtml"/>
              <w:spacing w:line="293" w:lineRule="atLeast"/>
              <w:jc w:val="center"/>
              <w:rPr>
                <w:b/>
                <w:bCs/>
              </w:rPr>
            </w:pPr>
            <w:r w:rsidRPr="003B78CD">
              <w:rPr>
                <w:b/>
                <w:bCs/>
              </w:rPr>
              <w:t>V. Tiesību akta projekta atbilstība Latvijas Republikas starptautiskajām saistībām</w:t>
            </w:r>
          </w:p>
        </w:tc>
      </w:tr>
      <w:tr w:rsidR="001A28EB" w:rsidRPr="00F55060" w14:paraId="09C19FBD" w14:textId="77777777" w:rsidTr="00306098">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14:paraId="09C19FB6" w14:textId="77777777" w:rsidR="001A28EB" w:rsidRPr="003B78CD" w:rsidRDefault="001A28EB" w:rsidP="00306098">
            <w:r w:rsidRPr="003B78CD">
              <w:t>1.</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14:paraId="09C19FB7" w14:textId="77777777" w:rsidR="001A28EB" w:rsidRPr="003B78CD" w:rsidRDefault="001A28EB" w:rsidP="00306098">
            <w:r w:rsidRPr="003B78CD">
              <w:t>Saistības pret Eiropas Savienību</w:t>
            </w:r>
          </w:p>
        </w:tc>
        <w:tc>
          <w:tcPr>
            <w:tcW w:w="3332" w:type="pct"/>
            <w:tcBorders>
              <w:top w:val="outset" w:sz="6" w:space="0" w:color="414142"/>
              <w:left w:val="outset" w:sz="6" w:space="0" w:color="414142"/>
              <w:bottom w:val="outset" w:sz="6" w:space="0" w:color="414142"/>
              <w:right w:val="outset" w:sz="6" w:space="0" w:color="414142"/>
            </w:tcBorders>
            <w:shd w:val="clear" w:color="auto" w:fill="FFFFFF"/>
            <w:hideMark/>
          </w:tcPr>
          <w:p w14:paraId="09C19FB8" w14:textId="74F201EB" w:rsidR="001A28EB" w:rsidRPr="008B266B" w:rsidRDefault="00115BA9" w:rsidP="000C286B">
            <w:pPr>
              <w:jc w:val="both"/>
            </w:pPr>
            <w:r>
              <w:t xml:space="preserve">Regula </w:t>
            </w:r>
            <w:r w:rsidR="00341E78">
              <w:t>Nr.</w:t>
            </w:r>
            <w:r w:rsidR="00155740" w:rsidRPr="008B266B">
              <w:t>1308/2013</w:t>
            </w:r>
            <w:r w:rsidRPr="008B266B">
              <w:t>;</w:t>
            </w:r>
          </w:p>
          <w:p w14:paraId="09C19FB9" w14:textId="034097B9" w:rsidR="00115BA9" w:rsidRPr="008B266B" w:rsidRDefault="00115BA9" w:rsidP="000C286B">
            <w:pPr>
              <w:jc w:val="both"/>
            </w:pPr>
            <w:r w:rsidRPr="008B266B">
              <w:t xml:space="preserve">Regula </w:t>
            </w:r>
            <w:r w:rsidR="00341E78">
              <w:t>Nr.</w:t>
            </w:r>
            <w:r w:rsidR="00155740" w:rsidRPr="008B266B">
              <w:t>1370/2013</w:t>
            </w:r>
            <w:r w:rsidRPr="008B266B">
              <w:t>;</w:t>
            </w:r>
          </w:p>
          <w:p w14:paraId="09C19FBA" w14:textId="77777777" w:rsidR="00115BA9" w:rsidRDefault="00115BA9" w:rsidP="000C286B">
            <w:pPr>
              <w:jc w:val="both"/>
            </w:pPr>
            <w:r>
              <w:t>Regula 2017/39;</w:t>
            </w:r>
          </w:p>
          <w:p w14:paraId="09C19FBB" w14:textId="77777777" w:rsidR="00115BA9" w:rsidRDefault="00115BA9" w:rsidP="000C286B">
            <w:pPr>
              <w:jc w:val="both"/>
            </w:pPr>
            <w:r>
              <w:t>Regula 2017/40</w:t>
            </w:r>
            <w:r w:rsidR="000453CD">
              <w:t>;</w:t>
            </w:r>
          </w:p>
          <w:p w14:paraId="09C19FBC" w14:textId="6176FA92" w:rsidR="000453CD" w:rsidRPr="003B78CD" w:rsidRDefault="000453CD" w:rsidP="00341E78">
            <w:pPr>
              <w:jc w:val="both"/>
            </w:pPr>
            <w:r>
              <w:t xml:space="preserve">Eiropas Parlamenta un Padomes 2011. gada 25. oktobra </w:t>
            </w:r>
            <w:r w:rsidR="00341E78">
              <w:t>R</w:t>
            </w:r>
            <w:r>
              <w:t>egula (ES) Nr. 1169/2001 par pārtikas produktu informācijas sniegšanu patērētājiem un par grozījumiem Eiropas Parlamenta un Padomes Regulās (EK) Nr. 1924/2006 un (EK) Nr. 1925/2006, un par Komisijas Direktīvas 87/250/EEK, Padomes Direktīvas 90/496/EEK, Komisijas Direktīvas 1999/10/EK, Eiropas Parlamenta un Padomes Direktīvas 2000/13/EK, Komisijas Direktīvu 2002/67/EK un 2008/5/EK un Komisijas Regulas (EK) Nr. 608/2004 atcelšanu (turpmāk – Regula 1169/2011)</w:t>
            </w:r>
          </w:p>
        </w:tc>
      </w:tr>
      <w:tr w:rsidR="001A28EB" w:rsidRPr="003B78CD" w14:paraId="09C19FC1" w14:textId="77777777" w:rsidTr="00306098">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14:paraId="09C19FBE" w14:textId="77777777" w:rsidR="001A28EB" w:rsidRPr="003B78CD" w:rsidRDefault="001A28EB" w:rsidP="00306098">
            <w:r w:rsidRPr="003B78CD">
              <w:t>2.</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14:paraId="09C19FBF" w14:textId="77777777" w:rsidR="001A28EB" w:rsidRPr="003B78CD" w:rsidRDefault="001A28EB" w:rsidP="00306098">
            <w:r w:rsidRPr="003B78CD">
              <w:t>Citas starptautiskās saistības</w:t>
            </w:r>
          </w:p>
        </w:tc>
        <w:tc>
          <w:tcPr>
            <w:tcW w:w="3332" w:type="pct"/>
            <w:tcBorders>
              <w:top w:val="outset" w:sz="6" w:space="0" w:color="414142"/>
              <w:left w:val="outset" w:sz="6" w:space="0" w:color="414142"/>
              <w:bottom w:val="outset" w:sz="6" w:space="0" w:color="414142"/>
              <w:right w:val="outset" w:sz="6" w:space="0" w:color="414142"/>
            </w:tcBorders>
            <w:shd w:val="clear" w:color="auto" w:fill="FFFFFF"/>
            <w:hideMark/>
          </w:tcPr>
          <w:p w14:paraId="09C19FC0" w14:textId="77777777" w:rsidR="001A28EB" w:rsidRPr="003B78CD" w:rsidRDefault="001A28EB" w:rsidP="00306098">
            <w:pPr>
              <w:jc w:val="both"/>
            </w:pPr>
            <w:r w:rsidRPr="003B78CD">
              <w:t>Projekts šo jomu neskar.</w:t>
            </w:r>
          </w:p>
        </w:tc>
      </w:tr>
      <w:tr w:rsidR="001A28EB" w:rsidRPr="003B78CD" w14:paraId="09C19FC5" w14:textId="77777777" w:rsidTr="00306098">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14:paraId="09C19FC2" w14:textId="77777777" w:rsidR="001A28EB" w:rsidRPr="003B78CD" w:rsidRDefault="001A28EB" w:rsidP="00306098">
            <w:r w:rsidRPr="003B78CD">
              <w:lastRenderedPageBreak/>
              <w:t>3.</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14:paraId="09C19FC3" w14:textId="77777777" w:rsidR="001A28EB" w:rsidRPr="003B78CD" w:rsidRDefault="001A28EB" w:rsidP="00306098">
            <w:r w:rsidRPr="003B78CD">
              <w:t>Cita informācija</w:t>
            </w:r>
          </w:p>
        </w:tc>
        <w:tc>
          <w:tcPr>
            <w:tcW w:w="3332" w:type="pct"/>
            <w:tcBorders>
              <w:top w:val="outset" w:sz="6" w:space="0" w:color="414142"/>
              <w:left w:val="outset" w:sz="6" w:space="0" w:color="414142"/>
              <w:bottom w:val="outset" w:sz="6" w:space="0" w:color="414142"/>
              <w:right w:val="outset" w:sz="6" w:space="0" w:color="414142"/>
            </w:tcBorders>
            <w:shd w:val="clear" w:color="auto" w:fill="FFFFFF"/>
            <w:hideMark/>
          </w:tcPr>
          <w:p w14:paraId="09C19FC4" w14:textId="77777777" w:rsidR="001A28EB" w:rsidRPr="003B78CD" w:rsidRDefault="001A28EB" w:rsidP="00306098">
            <w:pPr>
              <w:pStyle w:val="tvhtml"/>
              <w:spacing w:line="293" w:lineRule="atLeast"/>
            </w:pPr>
            <w:r w:rsidRPr="003B78CD">
              <w:t>Nav.</w:t>
            </w:r>
          </w:p>
        </w:tc>
      </w:tr>
    </w:tbl>
    <w:p w14:paraId="09C19FC6" w14:textId="77777777" w:rsidR="00C318BB" w:rsidRPr="004C094F" w:rsidRDefault="00C318BB" w:rsidP="001B366C">
      <w:pPr>
        <w:jc w:val="both"/>
      </w:pPr>
    </w:p>
    <w:tbl>
      <w:tblPr>
        <w:tblW w:w="516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967"/>
        <w:gridCol w:w="280"/>
        <w:gridCol w:w="1769"/>
        <w:gridCol w:w="1305"/>
        <w:gridCol w:w="1305"/>
        <w:gridCol w:w="2722"/>
      </w:tblGrid>
      <w:tr w:rsidR="001A28EB" w:rsidRPr="00623FFE" w14:paraId="09C19FC8" w14:textId="77777777" w:rsidTr="00834512">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09C19FC7" w14:textId="77777777" w:rsidR="001A28EB" w:rsidRPr="003B78CD" w:rsidRDefault="001A28EB" w:rsidP="00306098">
            <w:pPr>
              <w:pStyle w:val="tvhtml"/>
              <w:spacing w:line="293" w:lineRule="atLeast"/>
              <w:jc w:val="center"/>
              <w:rPr>
                <w:b/>
                <w:bCs/>
              </w:rPr>
            </w:pPr>
            <w:r w:rsidRPr="003B78CD">
              <w:rPr>
                <w:b/>
                <w:bCs/>
              </w:rPr>
              <w:t>1.tabula</w:t>
            </w:r>
            <w:r w:rsidRPr="003B78CD">
              <w:rPr>
                <w:b/>
                <w:bCs/>
              </w:rPr>
              <w:br/>
              <w:t>Tiesību akta projekta atbilstība ES tiesību aktiem</w:t>
            </w:r>
          </w:p>
        </w:tc>
      </w:tr>
      <w:tr w:rsidR="001A28EB" w:rsidRPr="00001BD6" w14:paraId="09C19FCF" w14:textId="77777777" w:rsidTr="00834512">
        <w:trPr>
          <w:jc w:val="center"/>
        </w:trPr>
        <w:tc>
          <w:tcPr>
            <w:tcW w:w="1052" w:type="pct"/>
            <w:tcBorders>
              <w:top w:val="outset" w:sz="6" w:space="0" w:color="414142"/>
              <w:left w:val="outset" w:sz="6" w:space="0" w:color="414142"/>
              <w:bottom w:val="outset" w:sz="6" w:space="0" w:color="414142"/>
              <w:right w:val="outset" w:sz="6" w:space="0" w:color="414142"/>
            </w:tcBorders>
            <w:hideMark/>
          </w:tcPr>
          <w:p w14:paraId="09C19FC9" w14:textId="77777777" w:rsidR="001A28EB" w:rsidRPr="003B78CD" w:rsidRDefault="001A28EB" w:rsidP="00306098">
            <w:r w:rsidRPr="003B78CD">
              <w:t>Attiecīgā ES tiesību akta datums, numurs un nosaukums</w:t>
            </w:r>
          </w:p>
        </w:tc>
        <w:tc>
          <w:tcPr>
            <w:tcW w:w="3948" w:type="pct"/>
            <w:gridSpan w:val="5"/>
            <w:tcBorders>
              <w:top w:val="outset" w:sz="6" w:space="0" w:color="414142"/>
              <w:left w:val="outset" w:sz="6" w:space="0" w:color="414142"/>
              <w:bottom w:val="outset" w:sz="6" w:space="0" w:color="414142"/>
              <w:right w:val="outset" w:sz="6" w:space="0" w:color="414142"/>
            </w:tcBorders>
            <w:hideMark/>
          </w:tcPr>
          <w:p w14:paraId="09C19FCA" w14:textId="4D9ADB16" w:rsidR="00115BA9" w:rsidRDefault="00115BA9" w:rsidP="00115BA9">
            <w:pPr>
              <w:jc w:val="both"/>
            </w:pPr>
            <w:r>
              <w:t xml:space="preserve">Regula </w:t>
            </w:r>
            <w:r w:rsidR="00155740">
              <w:t>1308/2013</w:t>
            </w:r>
            <w:r>
              <w:t>;</w:t>
            </w:r>
          </w:p>
          <w:p w14:paraId="09C19FCB" w14:textId="48D3B3C8" w:rsidR="00115BA9" w:rsidRDefault="00115BA9" w:rsidP="00115BA9">
            <w:pPr>
              <w:jc w:val="both"/>
            </w:pPr>
            <w:r>
              <w:t xml:space="preserve">Regula </w:t>
            </w:r>
            <w:r w:rsidR="00155740">
              <w:t>1370/2013</w:t>
            </w:r>
            <w:r>
              <w:t>;</w:t>
            </w:r>
          </w:p>
          <w:p w14:paraId="09C19FCC" w14:textId="77777777" w:rsidR="00115BA9" w:rsidRDefault="00115BA9" w:rsidP="00115BA9">
            <w:pPr>
              <w:jc w:val="both"/>
            </w:pPr>
            <w:r>
              <w:t>Regula 2017/39;</w:t>
            </w:r>
          </w:p>
          <w:p w14:paraId="09C19FCD" w14:textId="77777777" w:rsidR="001A28EB" w:rsidRDefault="00115BA9" w:rsidP="00115BA9">
            <w:r>
              <w:t>Regula 2017/40</w:t>
            </w:r>
            <w:r w:rsidR="000453CD">
              <w:t>;</w:t>
            </w:r>
          </w:p>
          <w:p w14:paraId="09C19FCE" w14:textId="77777777" w:rsidR="000453CD" w:rsidRPr="003B78CD" w:rsidRDefault="000453CD" w:rsidP="00FF3B7C">
            <w:pPr>
              <w:jc w:val="both"/>
            </w:pPr>
            <w:r>
              <w:t>Regula 1169/2011</w:t>
            </w:r>
          </w:p>
        </w:tc>
      </w:tr>
      <w:tr w:rsidR="001A28EB" w:rsidRPr="003B78CD" w14:paraId="09C19FD4" w14:textId="77777777" w:rsidTr="00834512">
        <w:trPr>
          <w:jc w:val="center"/>
        </w:trPr>
        <w:tc>
          <w:tcPr>
            <w:tcW w:w="1052" w:type="pct"/>
            <w:tcBorders>
              <w:top w:val="outset" w:sz="6" w:space="0" w:color="414142"/>
              <w:left w:val="outset" w:sz="6" w:space="0" w:color="414142"/>
              <w:bottom w:val="outset" w:sz="6" w:space="0" w:color="414142"/>
              <w:right w:val="outset" w:sz="6" w:space="0" w:color="414142"/>
            </w:tcBorders>
            <w:vAlign w:val="center"/>
            <w:hideMark/>
          </w:tcPr>
          <w:p w14:paraId="09C19FD0" w14:textId="77777777" w:rsidR="001A28EB" w:rsidRPr="003B78CD" w:rsidRDefault="001A28EB" w:rsidP="00306098">
            <w:pPr>
              <w:pStyle w:val="tvhtml"/>
              <w:spacing w:line="293" w:lineRule="atLeast"/>
              <w:jc w:val="center"/>
            </w:pPr>
            <w:r w:rsidRPr="003B78CD">
              <w:t>A</w:t>
            </w:r>
          </w:p>
        </w:tc>
        <w:tc>
          <w:tcPr>
            <w:tcW w:w="1096" w:type="pct"/>
            <w:gridSpan w:val="2"/>
            <w:tcBorders>
              <w:top w:val="outset" w:sz="6" w:space="0" w:color="414142"/>
              <w:left w:val="outset" w:sz="6" w:space="0" w:color="414142"/>
              <w:bottom w:val="outset" w:sz="6" w:space="0" w:color="414142"/>
              <w:right w:val="outset" w:sz="6" w:space="0" w:color="414142"/>
            </w:tcBorders>
            <w:vAlign w:val="center"/>
            <w:hideMark/>
          </w:tcPr>
          <w:p w14:paraId="09C19FD1" w14:textId="77777777" w:rsidR="001A28EB" w:rsidRPr="003B78CD" w:rsidRDefault="001A28EB" w:rsidP="00306098">
            <w:pPr>
              <w:pStyle w:val="tvhtml"/>
              <w:spacing w:line="293" w:lineRule="atLeast"/>
              <w:jc w:val="center"/>
            </w:pPr>
            <w:r w:rsidRPr="003B78CD">
              <w:t>B</w:t>
            </w:r>
          </w:p>
        </w:tc>
        <w:tc>
          <w:tcPr>
            <w:tcW w:w="1396" w:type="pct"/>
            <w:gridSpan w:val="2"/>
            <w:tcBorders>
              <w:top w:val="outset" w:sz="6" w:space="0" w:color="414142"/>
              <w:left w:val="outset" w:sz="6" w:space="0" w:color="414142"/>
              <w:bottom w:val="outset" w:sz="6" w:space="0" w:color="414142"/>
              <w:right w:val="outset" w:sz="6" w:space="0" w:color="414142"/>
            </w:tcBorders>
            <w:vAlign w:val="center"/>
            <w:hideMark/>
          </w:tcPr>
          <w:p w14:paraId="09C19FD2" w14:textId="77777777" w:rsidR="001A28EB" w:rsidRPr="003B78CD" w:rsidRDefault="001A28EB" w:rsidP="00306098">
            <w:pPr>
              <w:pStyle w:val="tvhtml"/>
              <w:spacing w:line="293" w:lineRule="atLeast"/>
              <w:jc w:val="center"/>
            </w:pPr>
            <w:r w:rsidRPr="003B78CD">
              <w:t>C</w:t>
            </w:r>
          </w:p>
        </w:tc>
        <w:tc>
          <w:tcPr>
            <w:tcW w:w="1456" w:type="pct"/>
            <w:tcBorders>
              <w:top w:val="outset" w:sz="6" w:space="0" w:color="414142"/>
              <w:left w:val="outset" w:sz="6" w:space="0" w:color="414142"/>
              <w:bottom w:val="outset" w:sz="6" w:space="0" w:color="414142"/>
              <w:right w:val="outset" w:sz="6" w:space="0" w:color="414142"/>
            </w:tcBorders>
            <w:vAlign w:val="center"/>
            <w:hideMark/>
          </w:tcPr>
          <w:p w14:paraId="09C19FD3" w14:textId="77777777" w:rsidR="001A28EB" w:rsidRPr="003B78CD" w:rsidRDefault="001A28EB" w:rsidP="00306098">
            <w:pPr>
              <w:pStyle w:val="tvhtml"/>
              <w:spacing w:line="293" w:lineRule="atLeast"/>
              <w:jc w:val="center"/>
            </w:pPr>
            <w:r w:rsidRPr="003B78CD">
              <w:t>D</w:t>
            </w:r>
          </w:p>
        </w:tc>
      </w:tr>
      <w:tr w:rsidR="001A28EB" w:rsidRPr="00623FFE" w14:paraId="09C19FDD" w14:textId="77777777" w:rsidTr="00834512">
        <w:trPr>
          <w:jc w:val="center"/>
        </w:trPr>
        <w:tc>
          <w:tcPr>
            <w:tcW w:w="1052" w:type="pct"/>
            <w:tcBorders>
              <w:top w:val="outset" w:sz="6" w:space="0" w:color="414142"/>
              <w:left w:val="outset" w:sz="6" w:space="0" w:color="414142"/>
              <w:bottom w:val="outset" w:sz="6" w:space="0" w:color="414142"/>
              <w:right w:val="outset" w:sz="6" w:space="0" w:color="414142"/>
            </w:tcBorders>
            <w:hideMark/>
          </w:tcPr>
          <w:p w14:paraId="09C19FD5" w14:textId="77777777" w:rsidR="001A28EB" w:rsidRPr="003B78CD" w:rsidRDefault="001A28EB" w:rsidP="00306098">
            <w:r w:rsidRPr="003B78CD">
              <w:t>Attiecīgā ES tiesību akta panta numurs (uzskaitot katru tiesību akta vienību – pantu, daļu, punktu, apakšpunktu)</w:t>
            </w:r>
          </w:p>
        </w:tc>
        <w:tc>
          <w:tcPr>
            <w:tcW w:w="1096" w:type="pct"/>
            <w:gridSpan w:val="2"/>
            <w:tcBorders>
              <w:top w:val="outset" w:sz="6" w:space="0" w:color="414142"/>
              <w:left w:val="outset" w:sz="6" w:space="0" w:color="414142"/>
              <w:bottom w:val="outset" w:sz="6" w:space="0" w:color="414142"/>
              <w:right w:val="outset" w:sz="6" w:space="0" w:color="414142"/>
            </w:tcBorders>
            <w:hideMark/>
          </w:tcPr>
          <w:p w14:paraId="09C19FD6" w14:textId="77777777" w:rsidR="001A28EB" w:rsidRPr="003B78CD" w:rsidRDefault="001A28EB" w:rsidP="00306098">
            <w:r w:rsidRPr="003B78CD">
              <w:t>Projekta vienība, kas pārņem vai ievieš katru šīs tabulas A ailē minēto ES tiesību akta vienību, vai tiesību akts, kur attiecīgā ES tiesību akta vienība pārņemta vai ieviesta</w:t>
            </w:r>
          </w:p>
        </w:tc>
        <w:tc>
          <w:tcPr>
            <w:tcW w:w="1396" w:type="pct"/>
            <w:gridSpan w:val="2"/>
            <w:tcBorders>
              <w:top w:val="outset" w:sz="6" w:space="0" w:color="414142"/>
              <w:left w:val="outset" w:sz="6" w:space="0" w:color="414142"/>
              <w:bottom w:val="outset" w:sz="6" w:space="0" w:color="414142"/>
              <w:right w:val="outset" w:sz="6" w:space="0" w:color="414142"/>
            </w:tcBorders>
            <w:hideMark/>
          </w:tcPr>
          <w:p w14:paraId="09C19FD7" w14:textId="77777777" w:rsidR="001A28EB" w:rsidRPr="003B78CD" w:rsidRDefault="001A28EB" w:rsidP="00306098">
            <w:r w:rsidRPr="003B78CD">
              <w:t>Informācija par to, vai šīs tabulas A ailē minētās ES tiesību akta vienības tiek pārņemtas vai ieviestas pilnībā vai daļēji.</w:t>
            </w:r>
          </w:p>
          <w:p w14:paraId="09C19FD8" w14:textId="77777777" w:rsidR="001A28EB" w:rsidRPr="003B78CD" w:rsidRDefault="001A28EB" w:rsidP="00306098">
            <w:pPr>
              <w:pStyle w:val="tvhtml"/>
              <w:spacing w:line="293" w:lineRule="atLeast"/>
            </w:pPr>
            <w:r w:rsidRPr="003B78CD">
              <w:t>Ja attiecīgā ES tiesību akta vienība tiek pārņemta vai ieviesta daļēji, sniedz attiecīgu skaidrojumu, kā arī precīzi norāda, kad un kādā veidā ES tiesību akta vienība tiks pārņemta vai ieviesta pilnībā.</w:t>
            </w:r>
          </w:p>
          <w:p w14:paraId="09C19FD9" w14:textId="77777777" w:rsidR="001A28EB" w:rsidRPr="003B78CD" w:rsidRDefault="001A28EB" w:rsidP="00306098">
            <w:pPr>
              <w:pStyle w:val="tvhtml"/>
              <w:spacing w:line="293" w:lineRule="atLeast"/>
            </w:pPr>
            <w:r w:rsidRPr="003B78CD">
              <w:t>Norāda institūciju, kas ir atbildīga par šo saistību izpildi pilnībā</w:t>
            </w:r>
          </w:p>
        </w:tc>
        <w:tc>
          <w:tcPr>
            <w:tcW w:w="1456" w:type="pct"/>
            <w:tcBorders>
              <w:top w:val="outset" w:sz="6" w:space="0" w:color="414142"/>
              <w:left w:val="outset" w:sz="6" w:space="0" w:color="414142"/>
              <w:bottom w:val="outset" w:sz="6" w:space="0" w:color="414142"/>
              <w:right w:val="outset" w:sz="6" w:space="0" w:color="414142"/>
            </w:tcBorders>
            <w:hideMark/>
          </w:tcPr>
          <w:p w14:paraId="09C19FDA" w14:textId="77777777" w:rsidR="001A28EB" w:rsidRPr="003B78CD" w:rsidRDefault="001A28EB" w:rsidP="00306098">
            <w:r w:rsidRPr="003B78CD">
              <w:t>Informācija par to, vai šīs tabulas B ailē minētās projekta vienības paredz stingrākas prasības nekā šīs tabulas A ailē minētās ES tiesību akta vienības.</w:t>
            </w:r>
          </w:p>
          <w:p w14:paraId="09C19FDB" w14:textId="77777777" w:rsidR="001A28EB" w:rsidRPr="003B78CD" w:rsidRDefault="001A28EB" w:rsidP="00306098">
            <w:pPr>
              <w:pStyle w:val="tvhtml"/>
              <w:spacing w:line="293" w:lineRule="atLeast"/>
            </w:pPr>
            <w:r w:rsidRPr="003B78CD">
              <w:t>Ja projekts satur stingrākas prasības nekā attiecīgais ES tiesību akts, norāda pamatojumu un samērīgumu.</w:t>
            </w:r>
          </w:p>
          <w:p w14:paraId="09C19FDC" w14:textId="77777777" w:rsidR="001A28EB" w:rsidRPr="003B78CD" w:rsidRDefault="001A28EB" w:rsidP="00306098">
            <w:pPr>
              <w:pStyle w:val="tvhtml"/>
              <w:spacing w:line="293" w:lineRule="atLeast"/>
            </w:pPr>
            <w:r w:rsidRPr="003B78CD">
              <w:t>Norāda iespējamās alternatīvas (t.sk. alternatīvas, kas neparedz tiesiskā regulējuma izstrādi) – kādos gadījumos būtu iespējams izvairīties no stingrāku prasību noteikšanas, nekā paredzēts attiecīgajos ES tiesību aktos</w:t>
            </w:r>
          </w:p>
        </w:tc>
      </w:tr>
      <w:tr w:rsidR="00912719" w:rsidRPr="00623FFE" w14:paraId="09C19FE5" w14:textId="77777777" w:rsidTr="00834512">
        <w:trPr>
          <w:jc w:val="center"/>
        </w:trPr>
        <w:tc>
          <w:tcPr>
            <w:tcW w:w="1052" w:type="pct"/>
            <w:tcBorders>
              <w:top w:val="outset" w:sz="6" w:space="0" w:color="414142"/>
              <w:left w:val="outset" w:sz="6" w:space="0" w:color="414142"/>
              <w:bottom w:val="outset" w:sz="6" w:space="0" w:color="414142"/>
              <w:right w:val="outset" w:sz="6" w:space="0" w:color="414142"/>
            </w:tcBorders>
          </w:tcPr>
          <w:p w14:paraId="1318E854" w14:textId="420442F8" w:rsidR="00A155EC" w:rsidRPr="008B266B" w:rsidRDefault="00A155EC" w:rsidP="00A155EC">
            <w:r w:rsidRPr="008B266B">
              <w:t>Regulas 2017/39 8. panta 1. punkta otrā daļa un 2. punkts, 5. panta 3. un 4. punkts, 9. pants, 10. panta 3. punkta piektā daļa un 4., 5. un</w:t>
            </w:r>
            <w:r w:rsidR="00341E78">
              <w:t xml:space="preserve"> 7. punkts, 12. panta 4. punkts.</w:t>
            </w:r>
            <w:r w:rsidRPr="008B266B">
              <w:t xml:space="preserve"> </w:t>
            </w:r>
          </w:p>
          <w:p w14:paraId="3D95A8C5" w14:textId="77777777" w:rsidR="00A155EC" w:rsidRPr="008B266B" w:rsidRDefault="00A155EC" w:rsidP="00A155EC"/>
          <w:p w14:paraId="317867A2" w14:textId="77777777" w:rsidR="00A155EC" w:rsidRPr="008B266B" w:rsidRDefault="00A155EC" w:rsidP="00A155EC">
            <w:r w:rsidRPr="008B266B">
              <w:t xml:space="preserve">Regulas 2017/40 5. panta 1. un 2. punkts, 6. panta 1. un 3. punkts, 7. </w:t>
            </w:r>
            <w:r w:rsidRPr="008B266B">
              <w:lastRenderedPageBreak/>
              <w:t xml:space="preserve">pants, 9. pants un 12. pants </w:t>
            </w:r>
          </w:p>
          <w:p w14:paraId="09C19FDF" w14:textId="7CA4E2DC" w:rsidR="00912719" w:rsidRPr="008B266B" w:rsidRDefault="00912719" w:rsidP="00FF3B7C"/>
        </w:tc>
        <w:tc>
          <w:tcPr>
            <w:tcW w:w="1096" w:type="pct"/>
            <w:gridSpan w:val="2"/>
            <w:tcBorders>
              <w:top w:val="outset" w:sz="6" w:space="0" w:color="414142"/>
              <w:left w:val="outset" w:sz="6" w:space="0" w:color="414142"/>
              <w:bottom w:val="outset" w:sz="6" w:space="0" w:color="414142"/>
              <w:right w:val="outset" w:sz="6" w:space="0" w:color="414142"/>
            </w:tcBorders>
          </w:tcPr>
          <w:p w14:paraId="09C19FE0" w14:textId="77777777" w:rsidR="00912719" w:rsidRDefault="00912719" w:rsidP="00912719">
            <w:r>
              <w:lastRenderedPageBreak/>
              <w:t>2. punkts</w:t>
            </w:r>
          </w:p>
        </w:tc>
        <w:tc>
          <w:tcPr>
            <w:tcW w:w="1396" w:type="pct"/>
            <w:gridSpan w:val="2"/>
            <w:tcBorders>
              <w:top w:val="outset" w:sz="6" w:space="0" w:color="414142"/>
              <w:left w:val="outset" w:sz="6" w:space="0" w:color="414142"/>
              <w:bottom w:val="outset" w:sz="6" w:space="0" w:color="414142"/>
              <w:right w:val="outset" w:sz="6" w:space="0" w:color="414142"/>
            </w:tcBorders>
          </w:tcPr>
          <w:p w14:paraId="09C19FE1" w14:textId="77777777" w:rsidR="00912719" w:rsidRPr="003B78CD" w:rsidRDefault="00912719" w:rsidP="00912719">
            <w:r>
              <w:t>Ieviests pilnībā</w:t>
            </w:r>
          </w:p>
        </w:tc>
        <w:tc>
          <w:tcPr>
            <w:tcW w:w="1456" w:type="pct"/>
            <w:tcBorders>
              <w:top w:val="outset" w:sz="6" w:space="0" w:color="414142"/>
              <w:left w:val="outset" w:sz="6" w:space="0" w:color="414142"/>
              <w:bottom w:val="outset" w:sz="6" w:space="0" w:color="414142"/>
              <w:right w:val="outset" w:sz="6" w:space="0" w:color="414142"/>
            </w:tcBorders>
          </w:tcPr>
          <w:p w14:paraId="09C19FE2" w14:textId="77777777" w:rsidR="00317597" w:rsidRDefault="00317597" w:rsidP="00317597">
            <w:r>
              <w:t>Neparedz noteikt stingrākas prasības.</w:t>
            </w:r>
          </w:p>
          <w:p w14:paraId="09C19FE3" w14:textId="02ED713E" w:rsidR="00912719" w:rsidRPr="008B266B" w:rsidRDefault="00912719" w:rsidP="00912719">
            <w:r>
              <w:t xml:space="preserve">Projekts paredz noteikt, ka Lauku atbalsta dienests pilda </w:t>
            </w:r>
            <w:r w:rsidR="00A155EC" w:rsidRPr="008B266B">
              <w:t xml:space="preserve">noteiktas </w:t>
            </w:r>
            <w:r w:rsidRPr="008B266B">
              <w:t xml:space="preserve">kompetentās iestādes </w:t>
            </w:r>
            <w:r w:rsidR="00A155EC" w:rsidRPr="008B266B">
              <w:t xml:space="preserve">un dalībvalsts </w:t>
            </w:r>
            <w:r w:rsidRPr="008B266B">
              <w:t xml:space="preserve">funkcijas. </w:t>
            </w:r>
          </w:p>
          <w:p w14:paraId="09C19FE4" w14:textId="77777777" w:rsidR="00912719" w:rsidRDefault="00912719" w:rsidP="00912719"/>
        </w:tc>
      </w:tr>
      <w:tr w:rsidR="00317597" w:rsidRPr="00623FFE" w14:paraId="09C19FEB" w14:textId="77777777" w:rsidTr="00834512">
        <w:trPr>
          <w:jc w:val="center"/>
        </w:trPr>
        <w:tc>
          <w:tcPr>
            <w:tcW w:w="1052" w:type="pct"/>
            <w:tcBorders>
              <w:top w:val="outset" w:sz="6" w:space="0" w:color="414142"/>
              <w:left w:val="outset" w:sz="6" w:space="0" w:color="414142"/>
              <w:bottom w:val="outset" w:sz="6" w:space="0" w:color="414142"/>
              <w:right w:val="outset" w:sz="6" w:space="0" w:color="414142"/>
            </w:tcBorders>
          </w:tcPr>
          <w:p w14:paraId="09C19FE6" w14:textId="00F8C900" w:rsidR="00317597" w:rsidRDefault="00317597" w:rsidP="00A155EC">
            <w:r>
              <w:t>Regulas 1308/2013 23.a panta 6. punkts</w:t>
            </w:r>
          </w:p>
        </w:tc>
        <w:tc>
          <w:tcPr>
            <w:tcW w:w="1096" w:type="pct"/>
            <w:gridSpan w:val="2"/>
            <w:tcBorders>
              <w:top w:val="outset" w:sz="6" w:space="0" w:color="414142"/>
              <w:left w:val="outset" w:sz="6" w:space="0" w:color="414142"/>
              <w:bottom w:val="outset" w:sz="6" w:space="0" w:color="414142"/>
              <w:right w:val="outset" w:sz="6" w:space="0" w:color="414142"/>
            </w:tcBorders>
          </w:tcPr>
          <w:p w14:paraId="09C19FE7" w14:textId="77777777" w:rsidR="00317597" w:rsidRDefault="00317597" w:rsidP="00912719">
            <w:r>
              <w:t>3.punkts</w:t>
            </w:r>
          </w:p>
        </w:tc>
        <w:tc>
          <w:tcPr>
            <w:tcW w:w="1396" w:type="pct"/>
            <w:gridSpan w:val="2"/>
            <w:tcBorders>
              <w:top w:val="outset" w:sz="6" w:space="0" w:color="414142"/>
              <w:left w:val="outset" w:sz="6" w:space="0" w:color="414142"/>
              <w:bottom w:val="outset" w:sz="6" w:space="0" w:color="414142"/>
              <w:right w:val="outset" w:sz="6" w:space="0" w:color="414142"/>
            </w:tcBorders>
          </w:tcPr>
          <w:p w14:paraId="09C19FE8" w14:textId="77777777" w:rsidR="00317597" w:rsidRDefault="00317597" w:rsidP="00912719">
            <w:r>
              <w:t>Ieviests pilnībā</w:t>
            </w:r>
          </w:p>
        </w:tc>
        <w:tc>
          <w:tcPr>
            <w:tcW w:w="1456" w:type="pct"/>
            <w:tcBorders>
              <w:top w:val="outset" w:sz="6" w:space="0" w:color="414142"/>
              <w:left w:val="outset" w:sz="6" w:space="0" w:color="414142"/>
              <w:bottom w:val="outset" w:sz="6" w:space="0" w:color="414142"/>
              <w:right w:val="outset" w:sz="6" w:space="0" w:color="414142"/>
            </w:tcBorders>
          </w:tcPr>
          <w:p w14:paraId="09C19FE9" w14:textId="77777777" w:rsidR="00317597" w:rsidRDefault="00317597" w:rsidP="00317597">
            <w:r>
              <w:t>Neparedz noteikt stingrākas prasības.</w:t>
            </w:r>
          </w:p>
          <w:p w14:paraId="09C19FEA" w14:textId="77777777" w:rsidR="00317597" w:rsidRDefault="00317597" w:rsidP="00FF3B7C">
            <w:r>
              <w:t xml:space="preserve">Projekts paredz noteikt, ka valsts līdzfinansējums atbalsta programmā ir pieejams </w:t>
            </w:r>
            <w:r w:rsidR="00FF3B7C">
              <w:t xml:space="preserve">no </w:t>
            </w:r>
            <w:r>
              <w:t xml:space="preserve">valsts </w:t>
            </w:r>
            <w:r w:rsidR="00FF3B7C">
              <w:t>budžeta līdzekļiem.</w:t>
            </w:r>
          </w:p>
        </w:tc>
      </w:tr>
      <w:tr w:rsidR="00912719" w:rsidRPr="00623FFE" w14:paraId="09C19FF1" w14:textId="77777777" w:rsidTr="00834512">
        <w:trPr>
          <w:jc w:val="center"/>
        </w:trPr>
        <w:tc>
          <w:tcPr>
            <w:tcW w:w="1052" w:type="pct"/>
            <w:tcBorders>
              <w:top w:val="outset" w:sz="6" w:space="0" w:color="414142"/>
              <w:left w:val="outset" w:sz="6" w:space="0" w:color="414142"/>
              <w:bottom w:val="outset" w:sz="6" w:space="0" w:color="414142"/>
              <w:right w:val="outset" w:sz="6" w:space="0" w:color="414142"/>
            </w:tcBorders>
          </w:tcPr>
          <w:p w14:paraId="09C19FEC" w14:textId="3CBE09A3" w:rsidR="00912719" w:rsidRPr="003B78CD" w:rsidRDefault="00912719" w:rsidP="00A155EC">
            <w:r>
              <w:t>Regulas 1308/2013 22.</w:t>
            </w:r>
            <w:r w:rsidR="00341E78">
              <w:t xml:space="preserve"> </w:t>
            </w:r>
            <w:r>
              <w:t>pants</w:t>
            </w:r>
          </w:p>
        </w:tc>
        <w:tc>
          <w:tcPr>
            <w:tcW w:w="1096" w:type="pct"/>
            <w:gridSpan w:val="2"/>
            <w:tcBorders>
              <w:top w:val="outset" w:sz="6" w:space="0" w:color="414142"/>
              <w:left w:val="outset" w:sz="6" w:space="0" w:color="414142"/>
              <w:bottom w:val="outset" w:sz="6" w:space="0" w:color="414142"/>
              <w:right w:val="outset" w:sz="6" w:space="0" w:color="414142"/>
            </w:tcBorders>
          </w:tcPr>
          <w:p w14:paraId="09C19FED" w14:textId="77777777" w:rsidR="00912719" w:rsidRPr="003B78CD" w:rsidRDefault="00912719" w:rsidP="00912719">
            <w:r>
              <w:t>4.1. apakšpunkts</w:t>
            </w:r>
          </w:p>
        </w:tc>
        <w:tc>
          <w:tcPr>
            <w:tcW w:w="1396" w:type="pct"/>
            <w:gridSpan w:val="2"/>
            <w:tcBorders>
              <w:top w:val="outset" w:sz="6" w:space="0" w:color="414142"/>
              <w:left w:val="outset" w:sz="6" w:space="0" w:color="414142"/>
              <w:bottom w:val="outset" w:sz="6" w:space="0" w:color="414142"/>
              <w:right w:val="outset" w:sz="6" w:space="0" w:color="414142"/>
            </w:tcBorders>
          </w:tcPr>
          <w:p w14:paraId="09C19FEE" w14:textId="77777777" w:rsidR="00912719" w:rsidRPr="003B78CD" w:rsidRDefault="00912719" w:rsidP="00912719">
            <w:r>
              <w:t>Ieviests pilnībā</w:t>
            </w:r>
          </w:p>
        </w:tc>
        <w:tc>
          <w:tcPr>
            <w:tcW w:w="1456" w:type="pct"/>
            <w:tcBorders>
              <w:top w:val="outset" w:sz="6" w:space="0" w:color="414142"/>
              <w:left w:val="outset" w:sz="6" w:space="0" w:color="414142"/>
              <w:bottom w:val="outset" w:sz="6" w:space="0" w:color="414142"/>
              <w:right w:val="outset" w:sz="6" w:space="0" w:color="414142"/>
            </w:tcBorders>
          </w:tcPr>
          <w:p w14:paraId="09C19FEF" w14:textId="77777777" w:rsidR="00912719" w:rsidRDefault="00912719" w:rsidP="00912719">
            <w:r>
              <w:t>Neparedz noteikt stingrākas prasības.</w:t>
            </w:r>
          </w:p>
          <w:p w14:paraId="09C19FF0" w14:textId="77777777" w:rsidR="00912719" w:rsidRPr="003B78CD" w:rsidRDefault="00912719" w:rsidP="00FF3B7C">
            <w:pPr>
              <w:jc w:val="both"/>
            </w:pPr>
            <w:r>
              <w:t xml:space="preserve">Projekts paredz noteikt, ka atbalsta mērķgrupa </w:t>
            </w:r>
            <w:r w:rsidR="00FF3B7C">
              <w:t xml:space="preserve">produktu izdalīšanai </w:t>
            </w:r>
            <w:r>
              <w:t>ir izglītojamie pirmskolas izglītības iestādēs un vispārējās izglītības iestāžu 1.-</w:t>
            </w:r>
            <w:proofErr w:type="gramStart"/>
            <w:r>
              <w:t>9.klasē</w:t>
            </w:r>
            <w:proofErr w:type="gramEnd"/>
          </w:p>
        </w:tc>
      </w:tr>
      <w:tr w:rsidR="00A155EC" w:rsidRPr="00225026" w14:paraId="09C19FFB" w14:textId="77777777" w:rsidTr="00834512">
        <w:trPr>
          <w:jc w:val="center"/>
        </w:trPr>
        <w:tc>
          <w:tcPr>
            <w:tcW w:w="1052" w:type="pct"/>
            <w:tcBorders>
              <w:top w:val="outset" w:sz="6" w:space="0" w:color="414142"/>
              <w:left w:val="outset" w:sz="6" w:space="0" w:color="414142"/>
              <w:bottom w:val="outset" w:sz="6" w:space="0" w:color="414142"/>
              <w:right w:val="outset" w:sz="6" w:space="0" w:color="414142"/>
            </w:tcBorders>
            <w:shd w:val="clear" w:color="auto" w:fill="auto"/>
          </w:tcPr>
          <w:p w14:paraId="09C19FF2" w14:textId="080ED996" w:rsidR="00A155EC" w:rsidRDefault="00A155EC" w:rsidP="00A155EC">
            <w:r>
              <w:t>Regulas 1308/2013 23.</w:t>
            </w:r>
            <w:r w:rsidR="00341E78">
              <w:t xml:space="preserve"> </w:t>
            </w:r>
            <w:r>
              <w:t>panta 1. punkta “a” apakšpunkts, 2., 3. un 6. punkts</w:t>
            </w:r>
            <w:r w:rsidR="00341E78">
              <w:t>.</w:t>
            </w:r>
            <w:r>
              <w:t xml:space="preserve"> </w:t>
            </w:r>
          </w:p>
          <w:p w14:paraId="09C19FF3" w14:textId="77777777" w:rsidR="00A155EC" w:rsidRDefault="00A155EC" w:rsidP="00A155EC"/>
          <w:p w14:paraId="09C19FF4" w14:textId="77777777" w:rsidR="00A155EC" w:rsidRPr="003B78CD" w:rsidRDefault="00A155EC" w:rsidP="00A155EC">
            <w:r>
              <w:t>Regulas 2017/40 4. panta 1. punkta “a” apakšpunkts</w:t>
            </w:r>
          </w:p>
        </w:tc>
        <w:tc>
          <w:tcPr>
            <w:tcW w:w="1096" w:type="pct"/>
            <w:gridSpan w:val="2"/>
            <w:tcBorders>
              <w:top w:val="outset" w:sz="6" w:space="0" w:color="414142"/>
              <w:left w:val="outset" w:sz="6" w:space="0" w:color="414142"/>
              <w:bottom w:val="outset" w:sz="6" w:space="0" w:color="414142"/>
              <w:right w:val="outset" w:sz="6" w:space="0" w:color="414142"/>
            </w:tcBorders>
            <w:shd w:val="clear" w:color="auto" w:fill="auto"/>
          </w:tcPr>
          <w:p w14:paraId="08B53E0A" w14:textId="4439A005" w:rsidR="00A155EC" w:rsidRPr="008B266B" w:rsidRDefault="00A155EC" w:rsidP="00A155EC">
            <w:r w:rsidRPr="008B266B">
              <w:t>4.1.1., 4.1.1.1., 4.1</w:t>
            </w:r>
            <w:r w:rsidR="005C3A8F" w:rsidRPr="008B266B">
              <w:t>.1.1.1., 4.1.1.1.2. un 4.1.1.1.3.</w:t>
            </w:r>
            <w:r w:rsidRPr="008B266B">
              <w:t xml:space="preserve">  apakšpunkts </w:t>
            </w:r>
          </w:p>
          <w:p w14:paraId="09C19FF6" w14:textId="77777777" w:rsidR="00A155EC" w:rsidRPr="008B266B" w:rsidRDefault="00A155EC" w:rsidP="00A155EC"/>
        </w:tc>
        <w:tc>
          <w:tcPr>
            <w:tcW w:w="1396" w:type="pct"/>
            <w:gridSpan w:val="2"/>
            <w:tcBorders>
              <w:top w:val="outset" w:sz="6" w:space="0" w:color="414142"/>
              <w:left w:val="outset" w:sz="6" w:space="0" w:color="414142"/>
              <w:bottom w:val="outset" w:sz="6" w:space="0" w:color="414142"/>
              <w:right w:val="outset" w:sz="6" w:space="0" w:color="414142"/>
            </w:tcBorders>
            <w:shd w:val="clear" w:color="auto" w:fill="auto"/>
          </w:tcPr>
          <w:p w14:paraId="09C19FF7" w14:textId="77777777" w:rsidR="00A155EC" w:rsidRDefault="00A155EC" w:rsidP="00A155EC">
            <w:r>
              <w:t>Ieviests pilnībā</w:t>
            </w:r>
          </w:p>
        </w:tc>
        <w:tc>
          <w:tcPr>
            <w:tcW w:w="1456" w:type="pct"/>
            <w:tcBorders>
              <w:top w:val="outset" w:sz="6" w:space="0" w:color="414142"/>
              <w:left w:val="outset" w:sz="6" w:space="0" w:color="414142"/>
              <w:bottom w:val="outset" w:sz="6" w:space="0" w:color="414142"/>
              <w:right w:val="outset" w:sz="6" w:space="0" w:color="414142"/>
            </w:tcBorders>
            <w:shd w:val="clear" w:color="auto" w:fill="auto"/>
          </w:tcPr>
          <w:p w14:paraId="09C19FF8" w14:textId="77777777" w:rsidR="00A155EC" w:rsidRDefault="00A155EC" w:rsidP="00A155EC">
            <w:r>
              <w:t>Neparedz noteikt stingrākas prasības.</w:t>
            </w:r>
          </w:p>
          <w:p w14:paraId="09C19FF9" w14:textId="78100F35" w:rsidR="00A155EC" w:rsidRDefault="00A155EC" w:rsidP="00A155EC">
            <w:pPr>
              <w:jc w:val="both"/>
            </w:pPr>
            <w:r>
              <w:t xml:space="preserve">Projekts paredz, ka atbalstu piešķir tikai par piegādātiem svaigiem augļiem, </w:t>
            </w:r>
            <w:r w:rsidRPr="008B266B">
              <w:t>svaigiem dār</w:t>
            </w:r>
            <w:r w:rsidR="006A5878">
              <w:t>zeņiem, augļu un dārzeņu asorti</w:t>
            </w:r>
            <w:r w:rsidR="005C3A8F">
              <w:rPr>
                <w:b/>
              </w:rPr>
              <w:t xml:space="preserve"> </w:t>
            </w:r>
            <w:r>
              <w:t>un pasterizētu pienu, kam nav pievienots cukurs vai citas piedevas.</w:t>
            </w:r>
          </w:p>
          <w:p w14:paraId="09C19FFA" w14:textId="519B5879" w:rsidR="00A155EC" w:rsidRDefault="00A155EC" w:rsidP="00A155EC">
            <w:pPr>
              <w:jc w:val="both"/>
            </w:pPr>
            <w:r>
              <w:t>Projektā noteiktas papildu prasības produktiem, nosakot minimālo transportēšanas attālumu no ražošanas vietas līdz izglītības iestādei, kā arī nosakot, ka produktiem jābūt ražotiem atbilstoši paaugstinātām kvalitātes un tirgus prasībām – bioloģiskā ražošana, ražošana atbilstoši nacionālajām pārtikas kvalitātes shēmām, integrētā audzēšana (tikai augļiem un dārzeņiem).</w:t>
            </w:r>
          </w:p>
        </w:tc>
      </w:tr>
      <w:tr w:rsidR="0081421A" w:rsidRPr="00225026" w14:paraId="09C1A005" w14:textId="77777777" w:rsidTr="00834512">
        <w:trPr>
          <w:jc w:val="center"/>
        </w:trPr>
        <w:tc>
          <w:tcPr>
            <w:tcW w:w="1052" w:type="pct"/>
            <w:tcBorders>
              <w:top w:val="outset" w:sz="6" w:space="0" w:color="414142"/>
              <w:left w:val="outset" w:sz="6" w:space="0" w:color="414142"/>
              <w:bottom w:val="outset" w:sz="6" w:space="0" w:color="414142"/>
              <w:right w:val="outset" w:sz="6" w:space="0" w:color="414142"/>
            </w:tcBorders>
            <w:shd w:val="clear" w:color="auto" w:fill="auto"/>
          </w:tcPr>
          <w:p w14:paraId="09C19FFC" w14:textId="5F709FC4" w:rsidR="0081421A" w:rsidRDefault="0081421A" w:rsidP="0081421A">
            <w:r>
              <w:t>Regulas 1308/2013 23.</w:t>
            </w:r>
            <w:r w:rsidR="00FF3B7C">
              <w:t xml:space="preserve"> </w:t>
            </w:r>
            <w:r>
              <w:t xml:space="preserve">panta 1. punkta “b” </w:t>
            </w:r>
            <w:r w:rsidR="00236D02">
              <w:t xml:space="preserve">un “c” </w:t>
            </w:r>
            <w:r>
              <w:t>apakšpunkts</w:t>
            </w:r>
            <w:r w:rsidR="006A5878">
              <w:t>.</w:t>
            </w:r>
            <w:r>
              <w:t xml:space="preserve"> </w:t>
            </w:r>
          </w:p>
          <w:p w14:paraId="09C19FFD" w14:textId="77777777" w:rsidR="0081421A" w:rsidRDefault="0081421A" w:rsidP="0081421A"/>
          <w:p w14:paraId="09C19FFE" w14:textId="7EAE015C" w:rsidR="0081421A" w:rsidRDefault="0081421A" w:rsidP="0081421A">
            <w:r>
              <w:t>Regulas 1370/2013 5. panta 1. punkts</w:t>
            </w:r>
            <w:r w:rsidR="006A5878">
              <w:t>.</w:t>
            </w:r>
          </w:p>
          <w:p w14:paraId="09C19FFF" w14:textId="77777777" w:rsidR="0081421A" w:rsidRDefault="0081421A" w:rsidP="0081421A"/>
          <w:p w14:paraId="09C1A000" w14:textId="74771A7C" w:rsidR="0081421A" w:rsidRDefault="0081421A" w:rsidP="00FF3B7C">
            <w:r>
              <w:t>Regulas 2017/40 4. panta 1. punkta “b” apakšpunkts</w:t>
            </w:r>
            <w:r w:rsidR="006A5878">
              <w:t>.</w:t>
            </w:r>
          </w:p>
        </w:tc>
        <w:tc>
          <w:tcPr>
            <w:tcW w:w="1096" w:type="pct"/>
            <w:gridSpan w:val="2"/>
            <w:tcBorders>
              <w:top w:val="outset" w:sz="6" w:space="0" w:color="414142"/>
              <w:left w:val="outset" w:sz="6" w:space="0" w:color="414142"/>
              <w:bottom w:val="outset" w:sz="6" w:space="0" w:color="414142"/>
              <w:right w:val="outset" w:sz="6" w:space="0" w:color="414142"/>
            </w:tcBorders>
            <w:shd w:val="clear" w:color="auto" w:fill="auto"/>
          </w:tcPr>
          <w:p w14:paraId="09C1A001" w14:textId="77777777" w:rsidR="0081421A" w:rsidRDefault="0081421A" w:rsidP="00236D02">
            <w:r>
              <w:lastRenderedPageBreak/>
              <w:t>4.2. apakšpunkts</w:t>
            </w:r>
          </w:p>
        </w:tc>
        <w:tc>
          <w:tcPr>
            <w:tcW w:w="1396" w:type="pct"/>
            <w:gridSpan w:val="2"/>
            <w:tcBorders>
              <w:top w:val="outset" w:sz="6" w:space="0" w:color="414142"/>
              <w:left w:val="outset" w:sz="6" w:space="0" w:color="414142"/>
              <w:bottom w:val="outset" w:sz="6" w:space="0" w:color="414142"/>
              <w:right w:val="outset" w:sz="6" w:space="0" w:color="414142"/>
            </w:tcBorders>
            <w:shd w:val="clear" w:color="auto" w:fill="auto"/>
          </w:tcPr>
          <w:p w14:paraId="09C1A002" w14:textId="77777777" w:rsidR="0081421A" w:rsidRDefault="0081421A" w:rsidP="00912719">
            <w:r>
              <w:t>Ieviests pilnībā</w:t>
            </w:r>
          </w:p>
        </w:tc>
        <w:tc>
          <w:tcPr>
            <w:tcW w:w="1456" w:type="pct"/>
            <w:tcBorders>
              <w:top w:val="outset" w:sz="6" w:space="0" w:color="414142"/>
              <w:left w:val="outset" w:sz="6" w:space="0" w:color="414142"/>
              <w:bottom w:val="outset" w:sz="6" w:space="0" w:color="414142"/>
              <w:right w:val="outset" w:sz="6" w:space="0" w:color="414142"/>
            </w:tcBorders>
            <w:shd w:val="clear" w:color="auto" w:fill="auto"/>
          </w:tcPr>
          <w:p w14:paraId="09C1A003" w14:textId="77777777" w:rsidR="0081421A" w:rsidRDefault="0081421A" w:rsidP="00912719">
            <w:pPr>
              <w:jc w:val="both"/>
            </w:pPr>
            <w:r>
              <w:t>Neparedz noteikt stingrākas prasības.</w:t>
            </w:r>
          </w:p>
          <w:p w14:paraId="09C1A004" w14:textId="608C85A3" w:rsidR="00236D02" w:rsidRDefault="00236D02" w:rsidP="006A5878">
            <w:pPr>
              <w:jc w:val="both"/>
            </w:pPr>
            <w:r>
              <w:t>Projekts paredz noteikt, par k</w:t>
            </w:r>
            <w:r w:rsidR="006A5878">
              <w:t>ur</w:t>
            </w:r>
            <w:r>
              <w:t xml:space="preserve">u papildu izglītojošo </w:t>
            </w:r>
            <w:r>
              <w:lastRenderedPageBreak/>
              <w:t>pasākumu īstenošanu var saņemt atbalstu</w:t>
            </w:r>
          </w:p>
        </w:tc>
      </w:tr>
      <w:tr w:rsidR="00236D02" w:rsidRPr="00225026" w14:paraId="09C1A00F" w14:textId="77777777" w:rsidTr="00834512">
        <w:trPr>
          <w:jc w:val="center"/>
        </w:trPr>
        <w:tc>
          <w:tcPr>
            <w:tcW w:w="1052" w:type="pct"/>
            <w:tcBorders>
              <w:top w:val="outset" w:sz="6" w:space="0" w:color="414142"/>
              <w:left w:val="outset" w:sz="6" w:space="0" w:color="414142"/>
              <w:bottom w:val="outset" w:sz="6" w:space="0" w:color="414142"/>
              <w:right w:val="outset" w:sz="6" w:space="0" w:color="414142"/>
            </w:tcBorders>
            <w:shd w:val="clear" w:color="auto" w:fill="auto"/>
          </w:tcPr>
          <w:p w14:paraId="09C1A006" w14:textId="57DD4F1F" w:rsidR="00236D02" w:rsidRDefault="00236D02" w:rsidP="00236D02">
            <w:r>
              <w:lastRenderedPageBreak/>
              <w:t>Regulas 1308/2013 23.</w:t>
            </w:r>
            <w:r w:rsidR="006A5878">
              <w:t xml:space="preserve"> panta 1. punkta “c” apakšpunkts.</w:t>
            </w:r>
            <w:r>
              <w:t xml:space="preserve"> </w:t>
            </w:r>
          </w:p>
          <w:p w14:paraId="09C1A007" w14:textId="77777777" w:rsidR="00236D02" w:rsidRDefault="00236D02" w:rsidP="00236D02"/>
          <w:p w14:paraId="09C1A008" w14:textId="60314E0C" w:rsidR="00236D02" w:rsidRDefault="00236D02" w:rsidP="00236D02">
            <w:r>
              <w:t>Regulas 1370/2013 5. panta 2. punkts</w:t>
            </w:r>
            <w:r w:rsidR="006A5878">
              <w:t>.</w:t>
            </w:r>
          </w:p>
          <w:p w14:paraId="09C1A009" w14:textId="77777777" w:rsidR="00236D02" w:rsidRDefault="00236D02" w:rsidP="00236D02"/>
          <w:p w14:paraId="09C1A00A" w14:textId="77777777" w:rsidR="00236D02" w:rsidRDefault="00236D02" w:rsidP="009C1DB3">
            <w:r>
              <w:t>Regulas 2017/40 4. panta 1. punkta “e” un “f” apakšpunkts</w:t>
            </w:r>
          </w:p>
        </w:tc>
        <w:tc>
          <w:tcPr>
            <w:tcW w:w="1096" w:type="pct"/>
            <w:gridSpan w:val="2"/>
            <w:tcBorders>
              <w:top w:val="outset" w:sz="6" w:space="0" w:color="414142"/>
              <w:left w:val="outset" w:sz="6" w:space="0" w:color="414142"/>
              <w:bottom w:val="outset" w:sz="6" w:space="0" w:color="414142"/>
              <w:right w:val="outset" w:sz="6" w:space="0" w:color="414142"/>
            </w:tcBorders>
            <w:shd w:val="clear" w:color="auto" w:fill="auto"/>
          </w:tcPr>
          <w:p w14:paraId="09C1A00B" w14:textId="77777777" w:rsidR="00236D02" w:rsidRDefault="00236D02" w:rsidP="00236D02">
            <w:r>
              <w:t>4.3. apakšpunkts</w:t>
            </w:r>
          </w:p>
        </w:tc>
        <w:tc>
          <w:tcPr>
            <w:tcW w:w="1396" w:type="pct"/>
            <w:gridSpan w:val="2"/>
            <w:tcBorders>
              <w:top w:val="outset" w:sz="6" w:space="0" w:color="414142"/>
              <w:left w:val="outset" w:sz="6" w:space="0" w:color="414142"/>
              <w:bottom w:val="outset" w:sz="6" w:space="0" w:color="414142"/>
              <w:right w:val="outset" w:sz="6" w:space="0" w:color="414142"/>
            </w:tcBorders>
            <w:shd w:val="clear" w:color="auto" w:fill="auto"/>
          </w:tcPr>
          <w:p w14:paraId="09C1A00C" w14:textId="77777777" w:rsidR="00236D02" w:rsidRDefault="00236D02" w:rsidP="00236D02">
            <w:r>
              <w:t>Ieviests pilnībā</w:t>
            </w:r>
          </w:p>
        </w:tc>
        <w:tc>
          <w:tcPr>
            <w:tcW w:w="1456" w:type="pct"/>
            <w:tcBorders>
              <w:top w:val="outset" w:sz="6" w:space="0" w:color="414142"/>
              <w:left w:val="outset" w:sz="6" w:space="0" w:color="414142"/>
              <w:bottom w:val="outset" w:sz="6" w:space="0" w:color="414142"/>
              <w:right w:val="outset" w:sz="6" w:space="0" w:color="414142"/>
            </w:tcBorders>
            <w:shd w:val="clear" w:color="auto" w:fill="auto"/>
          </w:tcPr>
          <w:p w14:paraId="09C1A00D" w14:textId="77777777" w:rsidR="00236D02" w:rsidRDefault="00236D02" w:rsidP="009C1DB3">
            <w:pPr>
              <w:jc w:val="both"/>
            </w:pPr>
            <w:r>
              <w:t xml:space="preserve">Neparedz noteikt stingrākas prasības. </w:t>
            </w:r>
          </w:p>
          <w:p w14:paraId="09C1A00E" w14:textId="7E3D8FF2" w:rsidR="00236D02" w:rsidRDefault="00236D02" w:rsidP="009D52C8">
            <w:pPr>
              <w:jc w:val="both"/>
            </w:pPr>
            <w:r>
              <w:t xml:space="preserve">Projekts paredz noteikt, ka saistītās </w:t>
            </w:r>
            <w:r w:rsidRPr="008B266B">
              <w:t xml:space="preserve">izmaksas </w:t>
            </w:r>
            <w:r w:rsidR="009D52C8" w:rsidRPr="008B266B">
              <w:t>ir saistītas ar publicitātes pasākumiem un atbalsta programmas izvērtēšanu, tādējādi neietverot</w:t>
            </w:r>
            <w:r w:rsidR="009D52C8" w:rsidRPr="009D52C8">
              <w:rPr>
                <w:b/>
              </w:rPr>
              <w:t xml:space="preserve"> </w:t>
            </w:r>
            <w:r>
              <w:t>izmaksas par skolu apgādes programmā piegādāto produktu transportu un izplatīšanu.</w:t>
            </w:r>
          </w:p>
        </w:tc>
      </w:tr>
      <w:tr w:rsidR="00195BB2" w:rsidRPr="00225026" w14:paraId="09C1A015" w14:textId="77777777" w:rsidTr="00D45A0C">
        <w:trPr>
          <w:jc w:val="center"/>
        </w:trPr>
        <w:tc>
          <w:tcPr>
            <w:tcW w:w="1052" w:type="pct"/>
            <w:tcBorders>
              <w:top w:val="outset" w:sz="6" w:space="0" w:color="414142"/>
              <w:left w:val="outset" w:sz="6" w:space="0" w:color="414142"/>
              <w:bottom w:val="outset" w:sz="6" w:space="0" w:color="414142"/>
              <w:right w:val="outset" w:sz="6" w:space="0" w:color="414142"/>
            </w:tcBorders>
          </w:tcPr>
          <w:p w14:paraId="09C1A010" w14:textId="77777777" w:rsidR="00195BB2" w:rsidRDefault="00195BB2" w:rsidP="00D45A0C">
            <w:r>
              <w:t>Regulas 2017/39 4. panta 1. punkts</w:t>
            </w:r>
          </w:p>
        </w:tc>
        <w:tc>
          <w:tcPr>
            <w:tcW w:w="1096" w:type="pct"/>
            <w:gridSpan w:val="2"/>
            <w:tcBorders>
              <w:top w:val="outset" w:sz="6" w:space="0" w:color="414142"/>
              <w:left w:val="outset" w:sz="6" w:space="0" w:color="414142"/>
              <w:bottom w:val="outset" w:sz="6" w:space="0" w:color="414142"/>
              <w:right w:val="outset" w:sz="6" w:space="0" w:color="414142"/>
            </w:tcBorders>
          </w:tcPr>
          <w:p w14:paraId="09C1A011" w14:textId="77777777" w:rsidR="00195BB2" w:rsidRDefault="00195BB2" w:rsidP="00D45A0C">
            <w:r>
              <w:t>5.punkts</w:t>
            </w:r>
          </w:p>
        </w:tc>
        <w:tc>
          <w:tcPr>
            <w:tcW w:w="1396" w:type="pct"/>
            <w:gridSpan w:val="2"/>
            <w:tcBorders>
              <w:top w:val="outset" w:sz="6" w:space="0" w:color="414142"/>
              <w:left w:val="outset" w:sz="6" w:space="0" w:color="414142"/>
              <w:bottom w:val="outset" w:sz="6" w:space="0" w:color="414142"/>
              <w:right w:val="outset" w:sz="6" w:space="0" w:color="414142"/>
            </w:tcBorders>
          </w:tcPr>
          <w:p w14:paraId="09C1A012" w14:textId="77777777" w:rsidR="00195BB2" w:rsidRDefault="00195BB2" w:rsidP="00D45A0C">
            <w:r>
              <w:t>Ieviests pilnībā</w:t>
            </w:r>
          </w:p>
        </w:tc>
        <w:tc>
          <w:tcPr>
            <w:tcW w:w="1456" w:type="pct"/>
            <w:tcBorders>
              <w:top w:val="outset" w:sz="6" w:space="0" w:color="414142"/>
              <w:left w:val="outset" w:sz="6" w:space="0" w:color="414142"/>
              <w:bottom w:val="outset" w:sz="6" w:space="0" w:color="414142"/>
              <w:right w:val="outset" w:sz="6" w:space="0" w:color="414142"/>
            </w:tcBorders>
          </w:tcPr>
          <w:p w14:paraId="31436218" w14:textId="77777777" w:rsidR="006A5878" w:rsidRDefault="006A5878" w:rsidP="006A5878">
            <w:r>
              <w:t>Neparedz noteikt stingrākas prasības.</w:t>
            </w:r>
          </w:p>
          <w:p w14:paraId="09C1A014" w14:textId="6C523B3B" w:rsidR="00195BB2" w:rsidRDefault="006A5878" w:rsidP="006A5878">
            <w:r>
              <w:t>Projekts paredz noteikt periodu, kurā par produktu izdalīšanu var saņemt atbalstu. Izdales periods ir īsāks nekā mācību gads, un, ņemot vērā sezonālā pieejamības atšķirības, augļu un dārzeņu, kā arī piena izdales periods atšķiras.</w:t>
            </w:r>
          </w:p>
        </w:tc>
      </w:tr>
      <w:tr w:rsidR="00236D02" w:rsidRPr="00225026" w14:paraId="09C1A01B" w14:textId="77777777" w:rsidTr="00834512">
        <w:trPr>
          <w:jc w:val="center"/>
        </w:trPr>
        <w:tc>
          <w:tcPr>
            <w:tcW w:w="1052" w:type="pct"/>
            <w:tcBorders>
              <w:top w:val="outset" w:sz="6" w:space="0" w:color="414142"/>
              <w:left w:val="outset" w:sz="6" w:space="0" w:color="414142"/>
              <w:bottom w:val="outset" w:sz="6" w:space="0" w:color="414142"/>
              <w:right w:val="outset" w:sz="6" w:space="0" w:color="414142"/>
            </w:tcBorders>
            <w:shd w:val="clear" w:color="auto" w:fill="auto"/>
          </w:tcPr>
          <w:p w14:paraId="09C1A016" w14:textId="535DBE1B" w:rsidR="00236D02" w:rsidRDefault="00236D02" w:rsidP="009C1DB3">
            <w:r>
              <w:t xml:space="preserve">Regulas 2017/40 5. panta 2. punkta “a”, “b”, “c”, “d” </w:t>
            </w:r>
            <w:r w:rsidR="009D52C8">
              <w:t xml:space="preserve">un “e” </w:t>
            </w:r>
            <w:r>
              <w:t>apakšpunkts</w:t>
            </w:r>
          </w:p>
        </w:tc>
        <w:tc>
          <w:tcPr>
            <w:tcW w:w="1096" w:type="pct"/>
            <w:gridSpan w:val="2"/>
            <w:tcBorders>
              <w:top w:val="outset" w:sz="6" w:space="0" w:color="414142"/>
              <w:left w:val="outset" w:sz="6" w:space="0" w:color="414142"/>
              <w:bottom w:val="outset" w:sz="6" w:space="0" w:color="414142"/>
              <w:right w:val="outset" w:sz="6" w:space="0" w:color="414142"/>
            </w:tcBorders>
            <w:shd w:val="clear" w:color="auto" w:fill="auto"/>
          </w:tcPr>
          <w:p w14:paraId="09C1A017" w14:textId="77777777" w:rsidR="00236D02" w:rsidRDefault="009C1DB3" w:rsidP="009C1DB3">
            <w:r>
              <w:t>8</w:t>
            </w:r>
            <w:r w:rsidR="00236D02">
              <w:t xml:space="preserve">.1., </w:t>
            </w:r>
            <w:r>
              <w:t>8.2. un</w:t>
            </w:r>
            <w:r w:rsidR="00236D02">
              <w:t xml:space="preserve"> </w:t>
            </w:r>
            <w:r>
              <w:t>8</w:t>
            </w:r>
            <w:r w:rsidR="00236D02">
              <w:t>.3. apakšpunkts</w:t>
            </w:r>
          </w:p>
        </w:tc>
        <w:tc>
          <w:tcPr>
            <w:tcW w:w="1396" w:type="pct"/>
            <w:gridSpan w:val="2"/>
            <w:tcBorders>
              <w:top w:val="outset" w:sz="6" w:space="0" w:color="414142"/>
              <w:left w:val="outset" w:sz="6" w:space="0" w:color="414142"/>
              <w:bottom w:val="outset" w:sz="6" w:space="0" w:color="414142"/>
              <w:right w:val="outset" w:sz="6" w:space="0" w:color="414142"/>
            </w:tcBorders>
            <w:shd w:val="clear" w:color="auto" w:fill="auto"/>
          </w:tcPr>
          <w:p w14:paraId="09C1A018" w14:textId="77777777" w:rsidR="00236D02" w:rsidRPr="003B78CD" w:rsidRDefault="00236D02" w:rsidP="00236D02">
            <w:r>
              <w:t>Ieviests pilnībā</w:t>
            </w:r>
          </w:p>
        </w:tc>
        <w:tc>
          <w:tcPr>
            <w:tcW w:w="1456" w:type="pct"/>
            <w:tcBorders>
              <w:top w:val="outset" w:sz="6" w:space="0" w:color="414142"/>
              <w:left w:val="outset" w:sz="6" w:space="0" w:color="414142"/>
              <w:bottom w:val="outset" w:sz="6" w:space="0" w:color="414142"/>
              <w:right w:val="outset" w:sz="6" w:space="0" w:color="414142"/>
            </w:tcBorders>
            <w:shd w:val="clear" w:color="auto" w:fill="auto"/>
          </w:tcPr>
          <w:p w14:paraId="09C1A019" w14:textId="77777777" w:rsidR="00236D02" w:rsidRDefault="00236D02" w:rsidP="009C1DB3">
            <w:pPr>
              <w:jc w:val="both"/>
            </w:pPr>
            <w:r>
              <w:t xml:space="preserve">Neparedz noteikt stingrākas prasības. </w:t>
            </w:r>
          </w:p>
          <w:p w14:paraId="09C1A01A" w14:textId="33CA8862" w:rsidR="00236D02" w:rsidRDefault="009C1DB3" w:rsidP="00C00BA1">
            <w:pPr>
              <w:jc w:val="both"/>
            </w:pPr>
            <w:r>
              <w:t>Projektā</w:t>
            </w:r>
            <w:r w:rsidR="00236D02">
              <w:t xml:space="preserve"> noteikt</w:t>
            </w:r>
            <w:r>
              <w:t>i</w:t>
            </w:r>
            <w:r w:rsidR="00236D02">
              <w:t xml:space="preserve"> atbalsta pretend</w:t>
            </w:r>
            <w:r>
              <w:t>entu</w:t>
            </w:r>
            <w:r w:rsidR="00236D02">
              <w:t xml:space="preserve"> veid</w:t>
            </w:r>
            <w:r>
              <w:t>i</w:t>
            </w:r>
            <w:r w:rsidR="00236D02">
              <w:t xml:space="preserve"> produktu izdalei, precizējot, ka produktu piegādātājs vai izplatītājs var būt produkta ražotājs vai pārtikas uzņēmums, kas izglītības iestādē nodrošina ēdināšanu.</w:t>
            </w:r>
          </w:p>
        </w:tc>
      </w:tr>
      <w:tr w:rsidR="00236D02" w:rsidRPr="00225026" w14:paraId="09C1A021" w14:textId="77777777" w:rsidTr="00834512">
        <w:trPr>
          <w:jc w:val="center"/>
        </w:trPr>
        <w:tc>
          <w:tcPr>
            <w:tcW w:w="1052" w:type="pct"/>
            <w:tcBorders>
              <w:top w:val="outset" w:sz="6" w:space="0" w:color="414142"/>
              <w:left w:val="outset" w:sz="6" w:space="0" w:color="414142"/>
              <w:bottom w:val="outset" w:sz="6" w:space="0" w:color="414142"/>
              <w:right w:val="outset" w:sz="6" w:space="0" w:color="414142"/>
            </w:tcBorders>
          </w:tcPr>
          <w:p w14:paraId="09C1A01C" w14:textId="77777777" w:rsidR="00236D02" w:rsidRDefault="00236D02" w:rsidP="009C1DB3">
            <w:r>
              <w:t>Regulas 2017/40 5. panta 2. punkta “e” apakšpunkts</w:t>
            </w:r>
          </w:p>
        </w:tc>
        <w:tc>
          <w:tcPr>
            <w:tcW w:w="1096" w:type="pct"/>
            <w:gridSpan w:val="2"/>
            <w:tcBorders>
              <w:top w:val="outset" w:sz="6" w:space="0" w:color="414142"/>
              <w:left w:val="outset" w:sz="6" w:space="0" w:color="414142"/>
              <w:bottom w:val="outset" w:sz="6" w:space="0" w:color="414142"/>
              <w:right w:val="outset" w:sz="6" w:space="0" w:color="414142"/>
            </w:tcBorders>
          </w:tcPr>
          <w:p w14:paraId="09C1A01D" w14:textId="77777777" w:rsidR="00236D02" w:rsidRDefault="009C1DB3" w:rsidP="00195BB2">
            <w:r>
              <w:t>8.4. un 8</w:t>
            </w:r>
            <w:r w:rsidR="00236D02">
              <w:t>.5. apakšpunkts</w:t>
            </w:r>
            <w:r w:rsidR="00CE440F">
              <w:t>, 4</w:t>
            </w:r>
            <w:r>
              <w:t>2</w:t>
            </w:r>
            <w:r w:rsidR="00CE440F">
              <w:t>.</w:t>
            </w:r>
            <w:r w:rsidR="00195BB2">
              <w:t xml:space="preserve"> </w:t>
            </w:r>
            <w:r>
              <w:t xml:space="preserve">un </w:t>
            </w:r>
            <w:r w:rsidR="00195BB2">
              <w:t>47. punkts.</w:t>
            </w:r>
          </w:p>
        </w:tc>
        <w:tc>
          <w:tcPr>
            <w:tcW w:w="1396" w:type="pct"/>
            <w:gridSpan w:val="2"/>
            <w:tcBorders>
              <w:top w:val="outset" w:sz="6" w:space="0" w:color="414142"/>
              <w:left w:val="outset" w:sz="6" w:space="0" w:color="414142"/>
              <w:bottom w:val="outset" w:sz="6" w:space="0" w:color="414142"/>
              <w:right w:val="outset" w:sz="6" w:space="0" w:color="414142"/>
            </w:tcBorders>
          </w:tcPr>
          <w:p w14:paraId="09C1A01E" w14:textId="77777777" w:rsidR="00236D02" w:rsidRPr="003B78CD" w:rsidRDefault="00236D02" w:rsidP="00236D02">
            <w:r>
              <w:t>Ieviests pilnībā</w:t>
            </w:r>
          </w:p>
        </w:tc>
        <w:tc>
          <w:tcPr>
            <w:tcW w:w="1456" w:type="pct"/>
            <w:tcBorders>
              <w:top w:val="outset" w:sz="6" w:space="0" w:color="414142"/>
              <w:left w:val="outset" w:sz="6" w:space="0" w:color="414142"/>
              <w:bottom w:val="outset" w:sz="6" w:space="0" w:color="414142"/>
              <w:right w:val="outset" w:sz="6" w:space="0" w:color="414142"/>
            </w:tcBorders>
          </w:tcPr>
          <w:p w14:paraId="09C1A01F" w14:textId="77777777" w:rsidR="009C1DB3" w:rsidRDefault="009C1DB3" w:rsidP="009C1DB3">
            <w:pPr>
              <w:jc w:val="both"/>
            </w:pPr>
            <w:r>
              <w:t xml:space="preserve">Neparedz noteikt stingrākas prasības. </w:t>
            </w:r>
          </w:p>
          <w:p w14:paraId="09C1A020" w14:textId="77777777" w:rsidR="00236D02" w:rsidRDefault="009C1DB3" w:rsidP="00195BB2">
            <w:pPr>
              <w:jc w:val="both"/>
            </w:pPr>
            <w:r>
              <w:t>Projektā paredzēts, ka atbalsta pretendenti izglītojošo pasākumu un izglītojoša rakstura publicitātes pasākumu īstenošanai</w:t>
            </w:r>
            <w:r w:rsidR="00195BB2">
              <w:t>, kā arī</w:t>
            </w:r>
            <w:r>
              <w:t xml:space="preserve"> </w:t>
            </w:r>
            <w:r w:rsidR="00195BB2">
              <w:t xml:space="preserve">atbalsta </w:t>
            </w:r>
            <w:r w:rsidR="00195BB2">
              <w:lastRenderedPageBreak/>
              <w:t xml:space="preserve">programmas </w:t>
            </w:r>
            <w:r>
              <w:t>izvērtēšanai tiek noteikti, tiem deleģējot attiecīgās funkcijas.</w:t>
            </w:r>
          </w:p>
        </w:tc>
      </w:tr>
      <w:tr w:rsidR="00236D02" w:rsidRPr="00225026" w14:paraId="09C1A027" w14:textId="77777777" w:rsidTr="00834512">
        <w:trPr>
          <w:jc w:val="center"/>
        </w:trPr>
        <w:tc>
          <w:tcPr>
            <w:tcW w:w="1052" w:type="pct"/>
            <w:tcBorders>
              <w:top w:val="outset" w:sz="6" w:space="0" w:color="414142"/>
              <w:left w:val="outset" w:sz="6" w:space="0" w:color="414142"/>
              <w:bottom w:val="outset" w:sz="6" w:space="0" w:color="414142"/>
              <w:right w:val="outset" w:sz="6" w:space="0" w:color="414142"/>
            </w:tcBorders>
          </w:tcPr>
          <w:p w14:paraId="09C1A022" w14:textId="77777777" w:rsidR="00236D02" w:rsidRDefault="00236D02" w:rsidP="00195BB2">
            <w:r>
              <w:lastRenderedPageBreak/>
              <w:t>Regulas 2017/40 5. panta 2. punkta “e” apakšpunkts</w:t>
            </w:r>
          </w:p>
        </w:tc>
        <w:tc>
          <w:tcPr>
            <w:tcW w:w="1096" w:type="pct"/>
            <w:gridSpan w:val="2"/>
            <w:tcBorders>
              <w:top w:val="outset" w:sz="6" w:space="0" w:color="414142"/>
              <w:left w:val="outset" w:sz="6" w:space="0" w:color="414142"/>
              <w:bottom w:val="outset" w:sz="6" w:space="0" w:color="414142"/>
              <w:right w:val="outset" w:sz="6" w:space="0" w:color="414142"/>
            </w:tcBorders>
          </w:tcPr>
          <w:p w14:paraId="09C1A023" w14:textId="77777777" w:rsidR="00236D02" w:rsidRDefault="00195BB2" w:rsidP="00195BB2">
            <w:r>
              <w:t>8</w:t>
            </w:r>
            <w:r w:rsidR="00236D02">
              <w:t>.6. apakšpunkts</w:t>
            </w:r>
            <w:r>
              <w:t xml:space="preserve"> un </w:t>
            </w:r>
          </w:p>
        </w:tc>
        <w:tc>
          <w:tcPr>
            <w:tcW w:w="1396" w:type="pct"/>
            <w:gridSpan w:val="2"/>
            <w:tcBorders>
              <w:top w:val="outset" w:sz="6" w:space="0" w:color="414142"/>
              <w:left w:val="outset" w:sz="6" w:space="0" w:color="414142"/>
              <w:bottom w:val="outset" w:sz="6" w:space="0" w:color="414142"/>
              <w:right w:val="outset" w:sz="6" w:space="0" w:color="414142"/>
            </w:tcBorders>
          </w:tcPr>
          <w:p w14:paraId="09C1A024" w14:textId="77777777" w:rsidR="00236D02" w:rsidRPr="003B78CD" w:rsidRDefault="00236D02" w:rsidP="00236D02">
            <w:r>
              <w:t>Ieviests pilnībā</w:t>
            </w:r>
          </w:p>
        </w:tc>
        <w:tc>
          <w:tcPr>
            <w:tcW w:w="1456" w:type="pct"/>
            <w:tcBorders>
              <w:top w:val="outset" w:sz="6" w:space="0" w:color="414142"/>
              <w:left w:val="outset" w:sz="6" w:space="0" w:color="414142"/>
              <w:bottom w:val="outset" w:sz="6" w:space="0" w:color="414142"/>
              <w:right w:val="outset" w:sz="6" w:space="0" w:color="414142"/>
            </w:tcBorders>
          </w:tcPr>
          <w:p w14:paraId="09C1A025" w14:textId="77777777" w:rsidR="00236D02" w:rsidRDefault="00236D02" w:rsidP="00236D02">
            <w:r>
              <w:t xml:space="preserve">Neparedz noteikt stingrākas prasības. </w:t>
            </w:r>
          </w:p>
          <w:p w14:paraId="09C1A026" w14:textId="77777777" w:rsidR="00236D02" w:rsidRDefault="00236D02" w:rsidP="00195BB2">
            <w:r>
              <w:t>Projekt</w:t>
            </w:r>
            <w:r w:rsidR="00195BB2">
              <w:t>ā</w:t>
            </w:r>
            <w:r>
              <w:t xml:space="preserve"> paredz</w:t>
            </w:r>
            <w:r w:rsidR="00195BB2">
              <w:t xml:space="preserve">ēts, </w:t>
            </w:r>
            <w:r>
              <w:t xml:space="preserve">ka atbalsta pretendentu </w:t>
            </w:r>
            <w:r w:rsidR="00195BB2">
              <w:t xml:space="preserve">informatīva rakstura </w:t>
            </w:r>
            <w:r>
              <w:t xml:space="preserve">publicitātes pasākumu </w:t>
            </w:r>
            <w:r w:rsidR="00195BB2">
              <w:t>īstenošanai</w:t>
            </w:r>
            <w:r>
              <w:t xml:space="preserve"> Lauku atbalsta dienests izraugās saskaņā ar normatīvajiem aktiem publisko iepirkumu jomā. </w:t>
            </w:r>
          </w:p>
        </w:tc>
      </w:tr>
      <w:tr w:rsidR="00236D02" w:rsidRPr="00225026" w14:paraId="09C1A02E" w14:textId="77777777" w:rsidTr="00834512">
        <w:trPr>
          <w:jc w:val="center"/>
        </w:trPr>
        <w:tc>
          <w:tcPr>
            <w:tcW w:w="1052" w:type="pct"/>
            <w:tcBorders>
              <w:top w:val="outset" w:sz="6" w:space="0" w:color="414142"/>
              <w:left w:val="outset" w:sz="6" w:space="0" w:color="414142"/>
              <w:bottom w:val="outset" w:sz="6" w:space="0" w:color="414142"/>
              <w:right w:val="outset" w:sz="6" w:space="0" w:color="414142"/>
            </w:tcBorders>
          </w:tcPr>
          <w:p w14:paraId="09C1A028" w14:textId="0F3C1CF6" w:rsidR="00236D02" w:rsidRPr="008B266B" w:rsidRDefault="00A155EC" w:rsidP="00195BB2">
            <w:r w:rsidRPr="008B266B">
              <w:t>Regulas 2017/40 6. panta 1. un 2.punkts</w:t>
            </w:r>
            <w:r w:rsidR="00BD2780" w:rsidRPr="008B266B">
              <w:t xml:space="preserve"> </w:t>
            </w:r>
          </w:p>
        </w:tc>
        <w:tc>
          <w:tcPr>
            <w:tcW w:w="1096" w:type="pct"/>
            <w:gridSpan w:val="2"/>
            <w:tcBorders>
              <w:top w:val="outset" w:sz="6" w:space="0" w:color="414142"/>
              <w:left w:val="outset" w:sz="6" w:space="0" w:color="414142"/>
              <w:bottom w:val="outset" w:sz="6" w:space="0" w:color="414142"/>
              <w:right w:val="outset" w:sz="6" w:space="0" w:color="414142"/>
            </w:tcBorders>
          </w:tcPr>
          <w:p w14:paraId="09C1A029" w14:textId="3BB570E3" w:rsidR="00236D02" w:rsidRDefault="00195BB2" w:rsidP="000603ED">
            <w:r>
              <w:t>9</w:t>
            </w:r>
            <w:r w:rsidR="00236D02">
              <w:t xml:space="preserve">.1.1. apakšpunkts </w:t>
            </w:r>
          </w:p>
        </w:tc>
        <w:tc>
          <w:tcPr>
            <w:tcW w:w="1396" w:type="pct"/>
            <w:gridSpan w:val="2"/>
            <w:tcBorders>
              <w:top w:val="outset" w:sz="6" w:space="0" w:color="414142"/>
              <w:left w:val="outset" w:sz="6" w:space="0" w:color="414142"/>
              <w:bottom w:val="outset" w:sz="6" w:space="0" w:color="414142"/>
              <w:right w:val="outset" w:sz="6" w:space="0" w:color="414142"/>
            </w:tcBorders>
          </w:tcPr>
          <w:p w14:paraId="09C1A02A" w14:textId="77777777" w:rsidR="00236D02" w:rsidRDefault="00236D02" w:rsidP="00236D02">
            <w:r>
              <w:t>Ieviests pilnībā</w:t>
            </w:r>
          </w:p>
        </w:tc>
        <w:tc>
          <w:tcPr>
            <w:tcW w:w="1456" w:type="pct"/>
            <w:tcBorders>
              <w:top w:val="outset" w:sz="6" w:space="0" w:color="414142"/>
              <w:left w:val="outset" w:sz="6" w:space="0" w:color="414142"/>
              <w:bottom w:val="outset" w:sz="6" w:space="0" w:color="414142"/>
              <w:right w:val="outset" w:sz="6" w:space="0" w:color="414142"/>
            </w:tcBorders>
          </w:tcPr>
          <w:p w14:paraId="09C1A02B" w14:textId="77777777" w:rsidR="00236D02" w:rsidRDefault="00236D02" w:rsidP="00195BB2">
            <w:pPr>
              <w:jc w:val="both"/>
            </w:pPr>
            <w:r>
              <w:t xml:space="preserve">Neparedz noteikt stingrākas prasības. </w:t>
            </w:r>
          </w:p>
          <w:p w14:paraId="09C1A02C" w14:textId="54E79BA1" w:rsidR="00236D02" w:rsidRDefault="00236D02" w:rsidP="004F38E7">
            <w:pPr>
              <w:jc w:val="both"/>
            </w:pPr>
            <w:r>
              <w:t xml:space="preserve">Projekts paredz noteikt atbalsta pretendentu apstiprināšanas kārtību saskaņā ar ES normatīvo aktu prasībām, nosakot atsevišķu kārtību atbalsta pretendentiem </w:t>
            </w:r>
            <w:r w:rsidR="00A155EC" w:rsidRPr="008B266B">
              <w:t>produktu piegādei un izdalīšanai.</w:t>
            </w:r>
            <w:r w:rsidR="00A155EC">
              <w:t xml:space="preserve"> </w:t>
            </w:r>
          </w:p>
          <w:p w14:paraId="09C1A02D" w14:textId="77777777" w:rsidR="00236D02" w:rsidRDefault="00236D02" w:rsidP="00195BB2">
            <w:pPr>
              <w:jc w:val="both"/>
            </w:pPr>
            <w:r>
              <w:t>Projekts neparedz uzskatīt par derīgiem apstiprinājumus, kas minēti Regulas 2017/40 6. panta 5. punktā</w:t>
            </w:r>
          </w:p>
        </w:tc>
      </w:tr>
      <w:tr w:rsidR="00A155EC" w:rsidRPr="008B266B" w14:paraId="4FCB2B83" w14:textId="77777777" w:rsidTr="00A155EC">
        <w:trPr>
          <w:jc w:val="center"/>
        </w:trPr>
        <w:tc>
          <w:tcPr>
            <w:tcW w:w="1052" w:type="pct"/>
            <w:tcBorders>
              <w:top w:val="outset" w:sz="6" w:space="0" w:color="414142"/>
              <w:left w:val="outset" w:sz="6" w:space="0" w:color="414142"/>
              <w:bottom w:val="outset" w:sz="6" w:space="0" w:color="414142"/>
              <w:right w:val="outset" w:sz="6" w:space="0" w:color="414142"/>
            </w:tcBorders>
          </w:tcPr>
          <w:p w14:paraId="22BF2B09" w14:textId="77777777" w:rsidR="00A155EC" w:rsidRPr="008B266B" w:rsidRDefault="00A155EC" w:rsidP="00A155EC">
            <w:r w:rsidRPr="008B266B">
              <w:t>Regulas 2017/40 6. panta 1., 3 un 4.punkts</w:t>
            </w:r>
          </w:p>
        </w:tc>
        <w:tc>
          <w:tcPr>
            <w:tcW w:w="1096" w:type="pct"/>
            <w:gridSpan w:val="2"/>
            <w:tcBorders>
              <w:top w:val="outset" w:sz="6" w:space="0" w:color="414142"/>
              <w:left w:val="outset" w:sz="6" w:space="0" w:color="414142"/>
              <w:bottom w:val="outset" w:sz="6" w:space="0" w:color="414142"/>
              <w:right w:val="outset" w:sz="6" w:space="0" w:color="414142"/>
            </w:tcBorders>
          </w:tcPr>
          <w:p w14:paraId="1AE2CC6B" w14:textId="77777777" w:rsidR="00A155EC" w:rsidRPr="008B266B" w:rsidRDefault="00A155EC" w:rsidP="00A155EC">
            <w:r w:rsidRPr="008B266B">
              <w:t>9.2. apakšpunkts</w:t>
            </w:r>
          </w:p>
        </w:tc>
        <w:tc>
          <w:tcPr>
            <w:tcW w:w="1396" w:type="pct"/>
            <w:gridSpan w:val="2"/>
            <w:tcBorders>
              <w:top w:val="outset" w:sz="6" w:space="0" w:color="414142"/>
              <w:left w:val="outset" w:sz="6" w:space="0" w:color="414142"/>
              <w:bottom w:val="outset" w:sz="6" w:space="0" w:color="414142"/>
              <w:right w:val="outset" w:sz="6" w:space="0" w:color="414142"/>
            </w:tcBorders>
          </w:tcPr>
          <w:p w14:paraId="09C8D7AD" w14:textId="77777777" w:rsidR="00A155EC" w:rsidRPr="008B266B" w:rsidRDefault="00A155EC" w:rsidP="00A155EC">
            <w:r w:rsidRPr="008B266B">
              <w:t>Ieviests pilnībā</w:t>
            </w:r>
          </w:p>
        </w:tc>
        <w:tc>
          <w:tcPr>
            <w:tcW w:w="1456" w:type="pct"/>
            <w:tcBorders>
              <w:top w:val="outset" w:sz="6" w:space="0" w:color="414142"/>
              <w:left w:val="outset" w:sz="6" w:space="0" w:color="414142"/>
              <w:bottom w:val="outset" w:sz="6" w:space="0" w:color="414142"/>
              <w:right w:val="outset" w:sz="6" w:space="0" w:color="414142"/>
            </w:tcBorders>
          </w:tcPr>
          <w:p w14:paraId="7906C12A" w14:textId="77777777" w:rsidR="00A155EC" w:rsidRPr="008B266B" w:rsidRDefault="00A155EC" w:rsidP="00A155EC">
            <w:pPr>
              <w:jc w:val="both"/>
            </w:pPr>
            <w:r w:rsidRPr="008B266B">
              <w:t xml:space="preserve">Neparedz noteikt stingrākas prasības. </w:t>
            </w:r>
          </w:p>
          <w:p w14:paraId="132D66BD" w14:textId="15744359" w:rsidR="00A155EC" w:rsidRPr="008B266B" w:rsidRDefault="00A155EC" w:rsidP="006A5878">
            <w:pPr>
              <w:jc w:val="both"/>
            </w:pPr>
            <w:r w:rsidRPr="008B266B">
              <w:t>Projekts paredz noteikt atbalsta pretendentu apstiprināšanas kārtī</w:t>
            </w:r>
            <w:r w:rsidR="006A5878">
              <w:t>bu papildu izglītojošo pasākumu un</w:t>
            </w:r>
            <w:r w:rsidRPr="008B266B">
              <w:t xml:space="preserve"> publicitātes pasākumu un izvērtē</w:t>
            </w:r>
            <w:r w:rsidR="006A5878">
              <w:t>juma īstenošanai</w:t>
            </w:r>
            <w:r w:rsidRPr="008B266B">
              <w:t>.</w:t>
            </w:r>
          </w:p>
        </w:tc>
      </w:tr>
      <w:tr w:rsidR="00236D02" w:rsidRPr="00225026" w14:paraId="09C1A034" w14:textId="77777777" w:rsidTr="00834512">
        <w:trPr>
          <w:jc w:val="center"/>
        </w:trPr>
        <w:tc>
          <w:tcPr>
            <w:tcW w:w="1052" w:type="pct"/>
            <w:tcBorders>
              <w:top w:val="outset" w:sz="6" w:space="0" w:color="414142"/>
              <w:left w:val="outset" w:sz="6" w:space="0" w:color="414142"/>
              <w:bottom w:val="outset" w:sz="6" w:space="0" w:color="414142"/>
              <w:right w:val="outset" w:sz="6" w:space="0" w:color="414142"/>
            </w:tcBorders>
          </w:tcPr>
          <w:p w14:paraId="09C1A02F" w14:textId="5E8DA9D5" w:rsidR="00236D02" w:rsidRDefault="00236D02" w:rsidP="00A155EC">
            <w:r>
              <w:t>Regulas 1370/2013 5. panta 1. un 2. punkts</w:t>
            </w:r>
          </w:p>
        </w:tc>
        <w:tc>
          <w:tcPr>
            <w:tcW w:w="1096" w:type="pct"/>
            <w:gridSpan w:val="2"/>
            <w:tcBorders>
              <w:top w:val="outset" w:sz="6" w:space="0" w:color="414142"/>
              <w:left w:val="outset" w:sz="6" w:space="0" w:color="414142"/>
              <w:bottom w:val="outset" w:sz="6" w:space="0" w:color="414142"/>
              <w:right w:val="outset" w:sz="6" w:space="0" w:color="414142"/>
            </w:tcBorders>
          </w:tcPr>
          <w:p w14:paraId="09C1A030" w14:textId="77777777" w:rsidR="00236D02" w:rsidRDefault="00236D02" w:rsidP="00236D02">
            <w:r>
              <w:t>24.1. apakšpunkts</w:t>
            </w:r>
          </w:p>
        </w:tc>
        <w:tc>
          <w:tcPr>
            <w:tcW w:w="1396" w:type="pct"/>
            <w:gridSpan w:val="2"/>
            <w:tcBorders>
              <w:top w:val="outset" w:sz="6" w:space="0" w:color="414142"/>
              <w:left w:val="outset" w:sz="6" w:space="0" w:color="414142"/>
              <w:bottom w:val="outset" w:sz="6" w:space="0" w:color="414142"/>
              <w:right w:val="outset" w:sz="6" w:space="0" w:color="414142"/>
            </w:tcBorders>
          </w:tcPr>
          <w:p w14:paraId="09C1A031" w14:textId="77777777" w:rsidR="00236D02" w:rsidRDefault="00236D02" w:rsidP="00236D02">
            <w:r>
              <w:t>Ieviests pilnībā</w:t>
            </w:r>
          </w:p>
        </w:tc>
        <w:tc>
          <w:tcPr>
            <w:tcW w:w="1456" w:type="pct"/>
            <w:tcBorders>
              <w:top w:val="outset" w:sz="6" w:space="0" w:color="414142"/>
              <w:left w:val="outset" w:sz="6" w:space="0" w:color="414142"/>
              <w:bottom w:val="outset" w:sz="6" w:space="0" w:color="414142"/>
              <w:right w:val="outset" w:sz="6" w:space="0" w:color="414142"/>
            </w:tcBorders>
          </w:tcPr>
          <w:p w14:paraId="09C1A032" w14:textId="77777777" w:rsidR="00236D02" w:rsidRDefault="00236D02" w:rsidP="00195BB2">
            <w:pPr>
              <w:jc w:val="both"/>
            </w:pPr>
            <w:r>
              <w:t>Neparedz noteikt stingrākas prasības.</w:t>
            </w:r>
          </w:p>
          <w:p w14:paraId="09C1A033" w14:textId="77777777" w:rsidR="00236D02" w:rsidRDefault="00236D02" w:rsidP="00195BB2">
            <w:pPr>
              <w:jc w:val="both"/>
            </w:pPr>
            <w:r>
              <w:t>Projekts paredz noteikt, ka finansējuma apmēru papildu izglītojošiem pasākumiem, publicitātes pasākumiem un izvērtēšanai nosaka zemkopības ministra izveidota komisija, ņemot vērā kārtējam mācību gadam pieejamo finansējumu.</w:t>
            </w:r>
          </w:p>
        </w:tc>
      </w:tr>
      <w:tr w:rsidR="009A4D28" w:rsidRPr="00225026" w14:paraId="09C1A03A" w14:textId="77777777" w:rsidTr="00834512">
        <w:trPr>
          <w:jc w:val="center"/>
        </w:trPr>
        <w:tc>
          <w:tcPr>
            <w:tcW w:w="1052" w:type="pct"/>
            <w:tcBorders>
              <w:top w:val="outset" w:sz="6" w:space="0" w:color="414142"/>
              <w:left w:val="outset" w:sz="6" w:space="0" w:color="414142"/>
              <w:bottom w:val="outset" w:sz="6" w:space="0" w:color="414142"/>
              <w:right w:val="outset" w:sz="6" w:space="0" w:color="414142"/>
            </w:tcBorders>
          </w:tcPr>
          <w:p w14:paraId="09C1A035" w14:textId="77777777" w:rsidR="009A4D28" w:rsidRDefault="009A4D28" w:rsidP="00195BB2">
            <w:r>
              <w:lastRenderedPageBreak/>
              <w:t>Regulas 1169/2011 2. panta 2. punkta “e” apakšpunkts</w:t>
            </w:r>
          </w:p>
        </w:tc>
        <w:tc>
          <w:tcPr>
            <w:tcW w:w="1096" w:type="pct"/>
            <w:gridSpan w:val="2"/>
            <w:tcBorders>
              <w:top w:val="outset" w:sz="6" w:space="0" w:color="414142"/>
              <w:left w:val="outset" w:sz="6" w:space="0" w:color="414142"/>
              <w:bottom w:val="outset" w:sz="6" w:space="0" w:color="414142"/>
              <w:right w:val="outset" w:sz="6" w:space="0" w:color="414142"/>
            </w:tcBorders>
          </w:tcPr>
          <w:p w14:paraId="09C1A036" w14:textId="77777777" w:rsidR="009A4D28" w:rsidRDefault="009A4D28" w:rsidP="00195BB2">
            <w:r>
              <w:t>2</w:t>
            </w:r>
            <w:r w:rsidR="00195BB2">
              <w:t>6.6</w:t>
            </w:r>
            <w:r>
              <w:t xml:space="preserve">. </w:t>
            </w:r>
            <w:r w:rsidR="00195BB2">
              <w:t>apakš</w:t>
            </w:r>
            <w:r>
              <w:t>punkts</w:t>
            </w:r>
            <w:r w:rsidR="00195BB2">
              <w:t xml:space="preserve"> un 28. punkts</w:t>
            </w:r>
          </w:p>
        </w:tc>
        <w:tc>
          <w:tcPr>
            <w:tcW w:w="1396" w:type="pct"/>
            <w:gridSpan w:val="2"/>
            <w:tcBorders>
              <w:top w:val="outset" w:sz="6" w:space="0" w:color="414142"/>
              <w:left w:val="outset" w:sz="6" w:space="0" w:color="414142"/>
              <w:bottom w:val="outset" w:sz="6" w:space="0" w:color="414142"/>
              <w:right w:val="outset" w:sz="6" w:space="0" w:color="414142"/>
            </w:tcBorders>
          </w:tcPr>
          <w:p w14:paraId="09C1A037" w14:textId="77777777" w:rsidR="009A4D28" w:rsidRDefault="009A4D28" w:rsidP="009A4D28">
            <w:r>
              <w:t>Ieviests pilnībā</w:t>
            </w:r>
          </w:p>
        </w:tc>
        <w:tc>
          <w:tcPr>
            <w:tcW w:w="1456" w:type="pct"/>
            <w:tcBorders>
              <w:top w:val="outset" w:sz="6" w:space="0" w:color="414142"/>
              <w:left w:val="outset" w:sz="6" w:space="0" w:color="414142"/>
              <w:bottom w:val="outset" w:sz="6" w:space="0" w:color="414142"/>
              <w:right w:val="outset" w:sz="6" w:space="0" w:color="414142"/>
            </w:tcBorders>
          </w:tcPr>
          <w:p w14:paraId="09C1A038" w14:textId="77777777" w:rsidR="009A4D28" w:rsidRDefault="009A4D28" w:rsidP="00195BB2">
            <w:pPr>
              <w:jc w:val="both"/>
            </w:pPr>
            <w:r>
              <w:t xml:space="preserve">Neparedz noteikt stingrākas prasības. </w:t>
            </w:r>
          </w:p>
          <w:p w14:paraId="09C1A039" w14:textId="77777777" w:rsidR="009A4D28" w:rsidRDefault="009A4D28" w:rsidP="00195BB2">
            <w:pPr>
              <w:jc w:val="both"/>
            </w:pPr>
            <w:r>
              <w:t>Projekts paredz noteikt, kā atbalsta programmā piemēro nosacījum</w:t>
            </w:r>
            <w:r w:rsidR="00195BB2">
              <w:t>u</w:t>
            </w:r>
            <w:r>
              <w:t xml:space="preserve"> par fasētu produktu.</w:t>
            </w:r>
          </w:p>
        </w:tc>
      </w:tr>
      <w:tr w:rsidR="009A4D28" w:rsidRPr="00225026" w14:paraId="09C1A040" w14:textId="77777777" w:rsidTr="00834512">
        <w:trPr>
          <w:jc w:val="center"/>
        </w:trPr>
        <w:tc>
          <w:tcPr>
            <w:tcW w:w="1052" w:type="pct"/>
            <w:tcBorders>
              <w:top w:val="outset" w:sz="6" w:space="0" w:color="414142"/>
              <w:left w:val="outset" w:sz="6" w:space="0" w:color="414142"/>
              <w:bottom w:val="outset" w:sz="6" w:space="0" w:color="414142"/>
              <w:right w:val="outset" w:sz="6" w:space="0" w:color="414142"/>
            </w:tcBorders>
          </w:tcPr>
          <w:p w14:paraId="09C1A03B" w14:textId="77777777" w:rsidR="009A4D28" w:rsidRDefault="00D83A05" w:rsidP="00195BB2">
            <w:r>
              <w:t>Regulas 2017/40 12. pants</w:t>
            </w:r>
          </w:p>
        </w:tc>
        <w:tc>
          <w:tcPr>
            <w:tcW w:w="1096" w:type="pct"/>
            <w:gridSpan w:val="2"/>
            <w:tcBorders>
              <w:top w:val="outset" w:sz="6" w:space="0" w:color="414142"/>
              <w:left w:val="outset" w:sz="6" w:space="0" w:color="414142"/>
              <w:bottom w:val="outset" w:sz="6" w:space="0" w:color="414142"/>
              <w:right w:val="outset" w:sz="6" w:space="0" w:color="414142"/>
            </w:tcBorders>
          </w:tcPr>
          <w:p w14:paraId="09C1A03C" w14:textId="77777777" w:rsidR="009A4D28" w:rsidRDefault="0042449D" w:rsidP="009A4D28">
            <w:r>
              <w:t>30., 31</w:t>
            </w:r>
            <w:r w:rsidR="00D83A05">
              <w:t>. punkts</w:t>
            </w:r>
          </w:p>
        </w:tc>
        <w:tc>
          <w:tcPr>
            <w:tcW w:w="1396" w:type="pct"/>
            <w:gridSpan w:val="2"/>
            <w:tcBorders>
              <w:top w:val="outset" w:sz="6" w:space="0" w:color="414142"/>
              <w:left w:val="outset" w:sz="6" w:space="0" w:color="414142"/>
              <w:bottom w:val="outset" w:sz="6" w:space="0" w:color="414142"/>
              <w:right w:val="outset" w:sz="6" w:space="0" w:color="414142"/>
            </w:tcBorders>
          </w:tcPr>
          <w:p w14:paraId="09C1A03D" w14:textId="77777777" w:rsidR="009A4D28" w:rsidRDefault="00D83A05" w:rsidP="009A4D28">
            <w:r>
              <w:t>Ieviests pilnībā</w:t>
            </w:r>
          </w:p>
        </w:tc>
        <w:tc>
          <w:tcPr>
            <w:tcW w:w="1456" w:type="pct"/>
            <w:tcBorders>
              <w:top w:val="outset" w:sz="6" w:space="0" w:color="414142"/>
              <w:left w:val="outset" w:sz="6" w:space="0" w:color="414142"/>
              <w:bottom w:val="outset" w:sz="6" w:space="0" w:color="414142"/>
              <w:right w:val="outset" w:sz="6" w:space="0" w:color="414142"/>
            </w:tcBorders>
          </w:tcPr>
          <w:p w14:paraId="09C1A03E" w14:textId="77777777" w:rsidR="00D83A05" w:rsidRDefault="00D83A05" w:rsidP="00D83A05">
            <w:r>
              <w:t xml:space="preserve">Neparedz noteikt stingrākas prasības. </w:t>
            </w:r>
          </w:p>
          <w:p w14:paraId="09C1A03F" w14:textId="77777777" w:rsidR="009A4D28" w:rsidRDefault="00D83A05" w:rsidP="00195BB2">
            <w:pPr>
              <w:jc w:val="both"/>
            </w:pPr>
            <w:r>
              <w:t>Projekts paredz noteikt prasības informatīvā plakāta izmantošanai un izvietošanai.</w:t>
            </w:r>
          </w:p>
        </w:tc>
      </w:tr>
      <w:tr w:rsidR="009A4D28" w:rsidRPr="00225026" w14:paraId="09C1A046" w14:textId="77777777" w:rsidTr="00834512">
        <w:trPr>
          <w:jc w:val="center"/>
        </w:trPr>
        <w:tc>
          <w:tcPr>
            <w:tcW w:w="1052" w:type="pct"/>
            <w:tcBorders>
              <w:top w:val="outset" w:sz="6" w:space="0" w:color="414142"/>
              <w:left w:val="outset" w:sz="6" w:space="0" w:color="414142"/>
              <w:bottom w:val="outset" w:sz="6" w:space="0" w:color="414142"/>
              <w:right w:val="outset" w:sz="6" w:space="0" w:color="414142"/>
            </w:tcBorders>
          </w:tcPr>
          <w:p w14:paraId="09C1A041" w14:textId="77777777" w:rsidR="009A4D28" w:rsidRDefault="0042449D" w:rsidP="00195BB2">
            <w:r>
              <w:t xml:space="preserve">Regulas </w:t>
            </w:r>
            <w:r w:rsidR="001B3F6C">
              <w:t>2017/39 4. panta 1. un</w:t>
            </w:r>
            <w:r>
              <w:t xml:space="preserve"> 3. punkts</w:t>
            </w:r>
          </w:p>
        </w:tc>
        <w:tc>
          <w:tcPr>
            <w:tcW w:w="1096" w:type="pct"/>
            <w:gridSpan w:val="2"/>
            <w:tcBorders>
              <w:top w:val="outset" w:sz="6" w:space="0" w:color="414142"/>
              <w:left w:val="outset" w:sz="6" w:space="0" w:color="414142"/>
              <w:bottom w:val="outset" w:sz="6" w:space="0" w:color="414142"/>
              <w:right w:val="outset" w:sz="6" w:space="0" w:color="414142"/>
            </w:tcBorders>
          </w:tcPr>
          <w:p w14:paraId="09C1A042" w14:textId="60DE41D6" w:rsidR="009A4D28" w:rsidRDefault="006A5878" w:rsidP="0042449D">
            <w:r>
              <w:t>34. punkts un</w:t>
            </w:r>
            <w:r w:rsidR="0042449D">
              <w:t xml:space="preserve"> 34.1., apakšpunkts</w:t>
            </w:r>
          </w:p>
        </w:tc>
        <w:tc>
          <w:tcPr>
            <w:tcW w:w="1396" w:type="pct"/>
            <w:gridSpan w:val="2"/>
            <w:tcBorders>
              <w:top w:val="outset" w:sz="6" w:space="0" w:color="414142"/>
              <w:left w:val="outset" w:sz="6" w:space="0" w:color="414142"/>
              <w:bottom w:val="outset" w:sz="6" w:space="0" w:color="414142"/>
              <w:right w:val="outset" w:sz="6" w:space="0" w:color="414142"/>
            </w:tcBorders>
          </w:tcPr>
          <w:p w14:paraId="09C1A043" w14:textId="77777777" w:rsidR="009A4D28" w:rsidRDefault="0042449D" w:rsidP="009A4D28">
            <w:r>
              <w:t>Ieviests pilnībā</w:t>
            </w:r>
          </w:p>
        </w:tc>
        <w:tc>
          <w:tcPr>
            <w:tcW w:w="1456" w:type="pct"/>
            <w:tcBorders>
              <w:top w:val="outset" w:sz="6" w:space="0" w:color="414142"/>
              <w:left w:val="outset" w:sz="6" w:space="0" w:color="414142"/>
              <w:bottom w:val="outset" w:sz="6" w:space="0" w:color="414142"/>
              <w:right w:val="outset" w:sz="6" w:space="0" w:color="414142"/>
            </w:tcBorders>
          </w:tcPr>
          <w:p w14:paraId="09C1A044" w14:textId="77777777" w:rsidR="0042449D" w:rsidRDefault="0042449D" w:rsidP="0042449D">
            <w:r>
              <w:t xml:space="preserve">Neparedz noteikt stingrākas prasības. </w:t>
            </w:r>
          </w:p>
          <w:p w14:paraId="09C1A045" w14:textId="77777777" w:rsidR="009A4D28" w:rsidRDefault="0042449D" w:rsidP="009A4D28">
            <w:r>
              <w:t>Projekts paredz noteikt, ka atbalsta iesniegumi tiek iesniegti par katru izdales mēnesi</w:t>
            </w:r>
          </w:p>
        </w:tc>
      </w:tr>
      <w:tr w:rsidR="0042449D" w:rsidRPr="00225026" w14:paraId="09C1A04D" w14:textId="77777777" w:rsidTr="00834512">
        <w:trPr>
          <w:jc w:val="center"/>
        </w:trPr>
        <w:tc>
          <w:tcPr>
            <w:tcW w:w="1052" w:type="pct"/>
            <w:tcBorders>
              <w:top w:val="outset" w:sz="6" w:space="0" w:color="414142"/>
              <w:left w:val="outset" w:sz="6" w:space="0" w:color="414142"/>
              <w:bottom w:val="outset" w:sz="6" w:space="0" w:color="414142"/>
              <w:right w:val="outset" w:sz="6" w:space="0" w:color="414142"/>
            </w:tcBorders>
          </w:tcPr>
          <w:p w14:paraId="09C1A047" w14:textId="77777777" w:rsidR="0042449D" w:rsidRDefault="0042449D" w:rsidP="00195BB2">
            <w:r>
              <w:t xml:space="preserve">Regulas 2017/39 </w:t>
            </w:r>
            <w:r w:rsidR="001B3F6C">
              <w:t>4. panta 6. punkts un</w:t>
            </w:r>
            <w:r w:rsidR="005A0CD8">
              <w:t xml:space="preserve"> </w:t>
            </w:r>
            <w:r>
              <w:t>5. panta 1. punkt</w:t>
            </w:r>
            <w:r w:rsidR="005A0CD8">
              <w:t>a “b” apakšpunkts</w:t>
            </w:r>
          </w:p>
        </w:tc>
        <w:tc>
          <w:tcPr>
            <w:tcW w:w="1096" w:type="pct"/>
            <w:gridSpan w:val="2"/>
            <w:tcBorders>
              <w:top w:val="outset" w:sz="6" w:space="0" w:color="414142"/>
              <w:left w:val="outset" w:sz="6" w:space="0" w:color="414142"/>
              <w:bottom w:val="outset" w:sz="6" w:space="0" w:color="414142"/>
              <w:right w:val="outset" w:sz="6" w:space="0" w:color="414142"/>
            </w:tcBorders>
          </w:tcPr>
          <w:p w14:paraId="09C1A048" w14:textId="77777777" w:rsidR="0042449D" w:rsidRDefault="0042449D" w:rsidP="0042449D">
            <w:r>
              <w:t>34.2., 34.3., 34.4. apakšpunkts</w:t>
            </w:r>
          </w:p>
        </w:tc>
        <w:tc>
          <w:tcPr>
            <w:tcW w:w="1396" w:type="pct"/>
            <w:gridSpan w:val="2"/>
            <w:tcBorders>
              <w:top w:val="outset" w:sz="6" w:space="0" w:color="414142"/>
              <w:left w:val="outset" w:sz="6" w:space="0" w:color="414142"/>
              <w:bottom w:val="outset" w:sz="6" w:space="0" w:color="414142"/>
              <w:right w:val="outset" w:sz="6" w:space="0" w:color="414142"/>
            </w:tcBorders>
          </w:tcPr>
          <w:p w14:paraId="09C1A049" w14:textId="77777777" w:rsidR="0042449D" w:rsidRDefault="0042449D" w:rsidP="0042449D">
            <w:r>
              <w:t>Ieviests pilnībā</w:t>
            </w:r>
          </w:p>
        </w:tc>
        <w:tc>
          <w:tcPr>
            <w:tcW w:w="1456" w:type="pct"/>
            <w:tcBorders>
              <w:top w:val="outset" w:sz="6" w:space="0" w:color="414142"/>
              <w:left w:val="outset" w:sz="6" w:space="0" w:color="414142"/>
              <w:bottom w:val="outset" w:sz="6" w:space="0" w:color="414142"/>
              <w:right w:val="outset" w:sz="6" w:space="0" w:color="414142"/>
            </w:tcBorders>
          </w:tcPr>
          <w:p w14:paraId="09C1A04A" w14:textId="77777777" w:rsidR="0042449D" w:rsidRDefault="005A0CD8" w:rsidP="00195BB2">
            <w:pPr>
              <w:jc w:val="both"/>
            </w:pPr>
            <w:r>
              <w:t>Neparedz noteikt stingrākas prasības.</w:t>
            </w:r>
          </w:p>
          <w:p w14:paraId="09C1A04B" w14:textId="65B177B2" w:rsidR="005A0CD8" w:rsidRDefault="005A0CD8" w:rsidP="005A0CD8">
            <w:r>
              <w:t>Projekts paredz noteikt, k</w:t>
            </w:r>
            <w:r w:rsidR="006A5878">
              <w:t>uri</w:t>
            </w:r>
            <w:r>
              <w:t xml:space="preserve"> dokumenti jāiesniedz kopā ar iesniegumu atbalsta saņemšanai.  </w:t>
            </w:r>
          </w:p>
          <w:p w14:paraId="09C1A04C" w14:textId="12DB724B" w:rsidR="005A0CD8" w:rsidRDefault="005A0CD8" w:rsidP="00195BB2">
            <w:pPr>
              <w:jc w:val="both"/>
            </w:pPr>
            <w:r>
              <w:t>Projekta 34.3 un 34.4. apakšpunkts ietver pr</w:t>
            </w:r>
            <w:r w:rsidR="006A5878">
              <w:t xml:space="preserve">asību ar maksājuma dokumentiem </w:t>
            </w:r>
            <w:r>
              <w:t>a</w:t>
            </w:r>
            <w:r w:rsidR="006A5878">
              <w:t>p</w:t>
            </w:r>
            <w:r>
              <w:t>liecināt, ka</w:t>
            </w:r>
            <w:proofErr w:type="gramStart"/>
            <w:r>
              <w:t xml:space="preserve">  </w:t>
            </w:r>
            <w:proofErr w:type="gramEnd"/>
            <w:r>
              <w:t>produkta ražotājam par produktu ir samaksāts.</w:t>
            </w:r>
          </w:p>
        </w:tc>
      </w:tr>
      <w:tr w:rsidR="005A0CD8" w:rsidRPr="00225026" w14:paraId="09C1A053" w14:textId="77777777" w:rsidTr="00834512">
        <w:trPr>
          <w:jc w:val="center"/>
        </w:trPr>
        <w:tc>
          <w:tcPr>
            <w:tcW w:w="1052" w:type="pct"/>
            <w:tcBorders>
              <w:top w:val="outset" w:sz="6" w:space="0" w:color="414142"/>
              <w:left w:val="outset" w:sz="6" w:space="0" w:color="414142"/>
              <w:bottom w:val="outset" w:sz="6" w:space="0" w:color="414142"/>
              <w:right w:val="outset" w:sz="6" w:space="0" w:color="414142"/>
            </w:tcBorders>
          </w:tcPr>
          <w:p w14:paraId="09C1A04E" w14:textId="77777777" w:rsidR="005A0CD8" w:rsidRDefault="005A0CD8" w:rsidP="00195BB2">
            <w:r>
              <w:t>Regulas 2017/39</w:t>
            </w:r>
            <w:r w:rsidR="001B3F6C">
              <w:t xml:space="preserve"> 4. panta 6. punkts un</w:t>
            </w:r>
            <w:r w:rsidR="00FB4EC5">
              <w:t xml:space="preserve"> 5. panta 2. punkts</w:t>
            </w:r>
          </w:p>
        </w:tc>
        <w:tc>
          <w:tcPr>
            <w:tcW w:w="1096" w:type="pct"/>
            <w:gridSpan w:val="2"/>
            <w:tcBorders>
              <w:top w:val="outset" w:sz="6" w:space="0" w:color="414142"/>
              <w:left w:val="outset" w:sz="6" w:space="0" w:color="414142"/>
              <w:bottom w:val="outset" w:sz="6" w:space="0" w:color="414142"/>
              <w:right w:val="outset" w:sz="6" w:space="0" w:color="414142"/>
            </w:tcBorders>
          </w:tcPr>
          <w:p w14:paraId="09C1A04F" w14:textId="63B151AF" w:rsidR="005A0CD8" w:rsidRDefault="005A0CD8" w:rsidP="00195BB2">
            <w:r>
              <w:t>3</w:t>
            </w:r>
            <w:r w:rsidR="00195BB2">
              <w:t>5</w:t>
            </w:r>
            <w:r>
              <w:t>. punkts, 3</w:t>
            </w:r>
            <w:r w:rsidR="00195BB2">
              <w:t>5</w:t>
            </w:r>
            <w:r w:rsidR="006A5878">
              <w:t xml:space="preserve">.1. un </w:t>
            </w:r>
            <w:r>
              <w:t>3</w:t>
            </w:r>
            <w:r w:rsidR="00195BB2">
              <w:t>5</w:t>
            </w:r>
            <w:r>
              <w:t>.2. apakšpunkts</w:t>
            </w:r>
          </w:p>
        </w:tc>
        <w:tc>
          <w:tcPr>
            <w:tcW w:w="1396" w:type="pct"/>
            <w:gridSpan w:val="2"/>
            <w:tcBorders>
              <w:top w:val="outset" w:sz="6" w:space="0" w:color="414142"/>
              <w:left w:val="outset" w:sz="6" w:space="0" w:color="414142"/>
              <w:bottom w:val="outset" w:sz="6" w:space="0" w:color="414142"/>
              <w:right w:val="outset" w:sz="6" w:space="0" w:color="414142"/>
            </w:tcBorders>
          </w:tcPr>
          <w:p w14:paraId="09C1A050" w14:textId="77777777" w:rsidR="005A0CD8" w:rsidRDefault="005A0CD8" w:rsidP="005A0CD8">
            <w:r>
              <w:t>Ieviests pilnībā</w:t>
            </w:r>
          </w:p>
        </w:tc>
        <w:tc>
          <w:tcPr>
            <w:tcW w:w="1456" w:type="pct"/>
            <w:tcBorders>
              <w:top w:val="outset" w:sz="6" w:space="0" w:color="414142"/>
              <w:left w:val="outset" w:sz="6" w:space="0" w:color="414142"/>
              <w:bottom w:val="outset" w:sz="6" w:space="0" w:color="414142"/>
              <w:right w:val="outset" w:sz="6" w:space="0" w:color="414142"/>
            </w:tcBorders>
          </w:tcPr>
          <w:p w14:paraId="09C1A051" w14:textId="77777777" w:rsidR="005A0CD8" w:rsidRDefault="005A0CD8" w:rsidP="00195BB2">
            <w:pPr>
              <w:jc w:val="both"/>
            </w:pPr>
            <w:r>
              <w:t>Neparedz noteikt stingrākas prasības.</w:t>
            </w:r>
          </w:p>
          <w:p w14:paraId="09C1A052" w14:textId="77777777" w:rsidR="005A0CD8" w:rsidRDefault="005A0CD8" w:rsidP="001B3F6C">
            <w:pPr>
              <w:jc w:val="both"/>
            </w:pPr>
            <w:r>
              <w:t xml:space="preserve">Projekts paredz noteikt, kā iesniedzams atbalsta iesniegums par īstenotajiem </w:t>
            </w:r>
            <w:r w:rsidR="001B3F6C">
              <w:t xml:space="preserve">informatīva rakstura </w:t>
            </w:r>
            <w:r w:rsidR="00FB4EC5">
              <w:t>publicitātes pasākumiem</w:t>
            </w:r>
            <w:r w:rsidR="001B3F6C">
              <w:t>.</w:t>
            </w:r>
          </w:p>
        </w:tc>
      </w:tr>
      <w:tr w:rsidR="005A0CD8" w:rsidRPr="00225026" w14:paraId="09C1A059" w14:textId="77777777" w:rsidTr="00834512">
        <w:trPr>
          <w:jc w:val="center"/>
        </w:trPr>
        <w:tc>
          <w:tcPr>
            <w:tcW w:w="1052" w:type="pct"/>
            <w:tcBorders>
              <w:top w:val="outset" w:sz="6" w:space="0" w:color="414142"/>
              <w:left w:val="outset" w:sz="6" w:space="0" w:color="414142"/>
              <w:bottom w:val="outset" w:sz="6" w:space="0" w:color="414142"/>
              <w:right w:val="outset" w:sz="6" w:space="0" w:color="414142"/>
            </w:tcBorders>
          </w:tcPr>
          <w:p w14:paraId="09C1A054" w14:textId="77777777" w:rsidR="005A0CD8" w:rsidRDefault="00FB4EC5" w:rsidP="00195BB2">
            <w:r>
              <w:t>Regulas 2017/39 5. panta 3. punkts</w:t>
            </w:r>
          </w:p>
        </w:tc>
        <w:tc>
          <w:tcPr>
            <w:tcW w:w="1096" w:type="pct"/>
            <w:gridSpan w:val="2"/>
            <w:tcBorders>
              <w:top w:val="outset" w:sz="6" w:space="0" w:color="414142"/>
              <w:left w:val="outset" w:sz="6" w:space="0" w:color="414142"/>
              <w:bottom w:val="outset" w:sz="6" w:space="0" w:color="414142"/>
              <w:right w:val="outset" w:sz="6" w:space="0" w:color="414142"/>
            </w:tcBorders>
          </w:tcPr>
          <w:p w14:paraId="09C1A055" w14:textId="77777777" w:rsidR="005A0CD8" w:rsidRDefault="00FB4EC5" w:rsidP="00195BB2">
            <w:r>
              <w:t>3</w:t>
            </w:r>
            <w:r w:rsidR="00195BB2">
              <w:t>6</w:t>
            </w:r>
            <w:r>
              <w:t>. punkts</w:t>
            </w:r>
          </w:p>
        </w:tc>
        <w:tc>
          <w:tcPr>
            <w:tcW w:w="1396" w:type="pct"/>
            <w:gridSpan w:val="2"/>
            <w:tcBorders>
              <w:top w:val="outset" w:sz="6" w:space="0" w:color="414142"/>
              <w:left w:val="outset" w:sz="6" w:space="0" w:color="414142"/>
              <w:bottom w:val="outset" w:sz="6" w:space="0" w:color="414142"/>
              <w:right w:val="outset" w:sz="6" w:space="0" w:color="414142"/>
            </w:tcBorders>
          </w:tcPr>
          <w:p w14:paraId="09C1A056" w14:textId="77777777" w:rsidR="005A0CD8" w:rsidRDefault="00FB4EC5" w:rsidP="005A0CD8">
            <w:r>
              <w:t>Ieviests pilnībā</w:t>
            </w:r>
          </w:p>
        </w:tc>
        <w:tc>
          <w:tcPr>
            <w:tcW w:w="1456" w:type="pct"/>
            <w:tcBorders>
              <w:top w:val="outset" w:sz="6" w:space="0" w:color="414142"/>
              <w:left w:val="outset" w:sz="6" w:space="0" w:color="414142"/>
              <w:bottom w:val="outset" w:sz="6" w:space="0" w:color="414142"/>
              <w:right w:val="outset" w:sz="6" w:space="0" w:color="414142"/>
            </w:tcBorders>
          </w:tcPr>
          <w:p w14:paraId="09C1A057" w14:textId="77777777" w:rsidR="005A0CD8" w:rsidRDefault="00FB4EC5" w:rsidP="00195BB2">
            <w:pPr>
              <w:jc w:val="both"/>
            </w:pPr>
            <w:r>
              <w:t>Neparedz noteikt stingrākas prasības.</w:t>
            </w:r>
          </w:p>
          <w:p w14:paraId="09C1A058" w14:textId="77777777" w:rsidR="00FB4EC5" w:rsidRDefault="00FB4EC5" w:rsidP="001B3F6C">
            <w:pPr>
              <w:jc w:val="both"/>
            </w:pPr>
            <w:r>
              <w:t xml:space="preserve">Projekts paredz noteikt, ka atbalstu par piegādātajiem un izdalītajiem produktiem un </w:t>
            </w:r>
            <w:r w:rsidR="00CE440F">
              <w:t xml:space="preserve">par īstenotajiem </w:t>
            </w:r>
            <w:r w:rsidR="001B3F6C">
              <w:t xml:space="preserve">informatīva rakstura </w:t>
            </w:r>
            <w:r w:rsidR="00CE440F">
              <w:t xml:space="preserve">publicitātes pasākumiem </w:t>
            </w:r>
            <w:r>
              <w:t>noteiktajā termiņā izmaksā Lauku atbalsta dienests</w:t>
            </w:r>
            <w:r w:rsidR="001B3F6C">
              <w:t>.</w:t>
            </w:r>
          </w:p>
        </w:tc>
      </w:tr>
      <w:tr w:rsidR="005A0CD8" w:rsidRPr="00225026" w14:paraId="09C1A05F" w14:textId="77777777" w:rsidTr="00834512">
        <w:trPr>
          <w:jc w:val="center"/>
        </w:trPr>
        <w:tc>
          <w:tcPr>
            <w:tcW w:w="1052" w:type="pct"/>
            <w:tcBorders>
              <w:top w:val="outset" w:sz="6" w:space="0" w:color="414142"/>
              <w:left w:val="outset" w:sz="6" w:space="0" w:color="414142"/>
              <w:bottom w:val="outset" w:sz="6" w:space="0" w:color="414142"/>
              <w:right w:val="outset" w:sz="6" w:space="0" w:color="414142"/>
            </w:tcBorders>
          </w:tcPr>
          <w:p w14:paraId="09C1A05A" w14:textId="71851906" w:rsidR="005A0CD8" w:rsidRDefault="006A5878" w:rsidP="00195BB2">
            <w:r>
              <w:t>Regulas 2017/39 9. un</w:t>
            </w:r>
            <w:r w:rsidR="00CE440F">
              <w:t xml:space="preserve"> 10. pants</w:t>
            </w:r>
          </w:p>
        </w:tc>
        <w:tc>
          <w:tcPr>
            <w:tcW w:w="1096" w:type="pct"/>
            <w:gridSpan w:val="2"/>
            <w:tcBorders>
              <w:top w:val="outset" w:sz="6" w:space="0" w:color="414142"/>
              <w:left w:val="outset" w:sz="6" w:space="0" w:color="414142"/>
              <w:bottom w:val="outset" w:sz="6" w:space="0" w:color="414142"/>
              <w:right w:val="outset" w:sz="6" w:space="0" w:color="414142"/>
            </w:tcBorders>
          </w:tcPr>
          <w:p w14:paraId="09C1A05B" w14:textId="77777777" w:rsidR="005A0CD8" w:rsidRDefault="00CE440F" w:rsidP="00195BB2">
            <w:r>
              <w:t>3</w:t>
            </w:r>
            <w:r w:rsidR="00195BB2">
              <w:t>7</w:t>
            </w:r>
            <w:r>
              <w:t>. punkts</w:t>
            </w:r>
          </w:p>
        </w:tc>
        <w:tc>
          <w:tcPr>
            <w:tcW w:w="1396" w:type="pct"/>
            <w:gridSpan w:val="2"/>
            <w:tcBorders>
              <w:top w:val="outset" w:sz="6" w:space="0" w:color="414142"/>
              <w:left w:val="outset" w:sz="6" w:space="0" w:color="414142"/>
              <w:bottom w:val="outset" w:sz="6" w:space="0" w:color="414142"/>
              <w:right w:val="outset" w:sz="6" w:space="0" w:color="414142"/>
            </w:tcBorders>
          </w:tcPr>
          <w:p w14:paraId="09C1A05C" w14:textId="77777777" w:rsidR="005A0CD8" w:rsidRDefault="00CE440F" w:rsidP="005A0CD8">
            <w:r>
              <w:t>Ieviests pilnībā</w:t>
            </w:r>
          </w:p>
        </w:tc>
        <w:tc>
          <w:tcPr>
            <w:tcW w:w="1456" w:type="pct"/>
            <w:tcBorders>
              <w:top w:val="outset" w:sz="6" w:space="0" w:color="414142"/>
              <w:left w:val="outset" w:sz="6" w:space="0" w:color="414142"/>
              <w:bottom w:val="outset" w:sz="6" w:space="0" w:color="414142"/>
              <w:right w:val="outset" w:sz="6" w:space="0" w:color="414142"/>
            </w:tcBorders>
          </w:tcPr>
          <w:p w14:paraId="09C1A05D" w14:textId="77777777" w:rsidR="00CE440F" w:rsidRDefault="00CE440F" w:rsidP="00195BB2">
            <w:pPr>
              <w:jc w:val="both"/>
            </w:pPr>
            <w:r>
              <w:t>Neparedz noteikt stingrākas prasības.</w:t>
            </w:r>
          </w:p>
          <w:p w14:paraId="09C1A05E" w14:textId="77777777" w:rsidR="005A0CD8" w:rsidRDefault="00CE440F" w:rsidP="00CE440F">
            <w:r>
              <w:lastRenderedPageBreak/>
              <w:t>Projekts paredz noteikt, ka administratīvās pārbaudes un pārbaudes uz vietas veic Lauku atbalsta dienests</w:t>
            </w:r>
            <w:r w:rsidR="00195BB2">
              <w:t>.</w:t>
            </w:r>
          </w:p>
        </w:tc>
      </w:tr>
      <w:tr w:rsidR="005A0CD8" w:rsidRPr="00225026" w14:paraId="09C1A067" w14:textId="77777777" w:rsidTr="00834512">
        <w:trPr>
          <w:jc w:val="center"/>
        </w:trPr>
        <w:tc>
          <w:tcPr>
            <w:tcW w:w="1052" w:type="pct"/>
            <w:tcBorders>
              <w:top w:val="outset" w:sz="6" w:space="0" w:color="414142"/>
              <w:left w:val="outset" w:sz="6" w:space="0" w:color="414142"/>
              <w:bottom w:val="outset" w:sz="6" w:space="0" w:color="414142"/>
              <w:right w:val="outset" w:sz="6" w:space="0" w:color="414142"/>
            </w:tcBorders>
          </w:tcPr>
          <w:p w14:paraId="09C1A060" w14:textId="2497849C" w:rsidR="005A0CD8" w:rsidRDefault="009D52C8" w:rsidP="005A0CD8">
            <w:r>
              <w:lastRenderedPageBreak/>
              <w:t>R</w:t>
            </w:r>
            <w:r w:rsidR="00CE440F">
              <w:t>egulas 1308/2013 23.a panta 10. un 11. apakšpunkts</w:t>
            </w:r>
            <w:r w:rsidR="006A5878">
              <w:t>.</w:t>
            </w:r>
          </w:p>
          <w:p w14:paraId="09C1A061" w14:textId="77777777" w:rsidR="00CE440F" w:rsidRDefault="00CE440F" w:rsidP="005A0CD8"/>
          <w:p w14:paraId="09C1A062" w14:textId="77777777" w:rsidR="00CE440F" w:rsidRDefault="00CE440F" w:rsidP="00195BB2">
            <w:r>
              <w:t>Regulas 2017/40 3. pants, 4.</w:t>
            </w:r>
            <w:r w:rsidR="00245C8C">
              <w:t xml:space="preserve"> </w:t>
            </w:r>
            <w:r>
              <w:t xml:space="preserve">panta </w:t>
            </w:r>
            <w:r w:rsidR="00245C8C">
              <w:t xml:space="preserve">1. punkta </w:t>
            </w:r>
            <w:r>
              <w:t>“b”</w:t>
            </w:r>
            <w:r w:rsidR="00245C8C">
              <w:t xml:space="preserve"> </w:t>
            </w:r>
            <w:r>
              <w:t>apakšpunkts</w:t>
            </w:r>
            <w:r w:rsidR="00245C8C">
              <w:t xml:space="preserve"> un “c” apakšpunkta “</w:t>
            </w:r>
            <w:proofErr w:type="spellStart"/>
            <w:r w:rsidR="00245C8C">
              <w:t>ii</w:t>
            </w:r>
            <w:proofErr w:type="spellEnd"/>
            <w:r w:rsidR="00245C8C">
              <w:t>” un “</w:t>
            </w:r>
            <w:proofErr w:type="spellStart"/>
            <w:r w:rsidR="00245C8C">
              <w:t>iii</w:t>
            </w:r>
            <w:proofErr w:type="spellEnd"/>
            <w:r w:rsidR="00245C8C">
              <w:t>” daļa</w:t>
            </w:r>
          </w:p>
        </w:tc>
        <w:tc>
          <w:tcPr>
            <w:tcW w:w="1096" w:type="pct"/>
            <w:gridSpan w:val="2"/>
            <w:tcBorders>
              <w:top w:val="outset" w:sz="6" w:space="0" w:color="414142"/>
              <w:left w:val="outset" w:sz="6" w:space="0" w:color="414142"/>
              <w:bottom w:val="outset" w:sz="6" w:space="0" w:color="414142"/>
              <w:right w:val="outset" w:sz="6" w:space="0" w:color="414142"/>
            </w:tcBorders>
          </w:tcPr>
          <w:p w14:paraId="09C1A063" w14:textId="77777777" w:rsidR="005A0CD8" w:rsidRDefault="00CE440F" w:rsidP="001B3F6C">
            <w:r>
              <w:t>4</w:t>
            </w:r>
            <w:r w:rsidR="001B3F6C">
              <w:t>2</w:t>
            </w:r>
            <w:r>
              <w:t xml:space="preserve">.punkts </w:t>
            </w:r>
          </w:p>
        </w:tc>
        <w:tc>
          <w:tcPr>
            <w:tcW w:w="1396" w:type="pct"/>
            <w:gridSpan w:val="2"/>
            <w:tcBorders>
              <w:top w:val="outset" w:sz="6" w:space="0" w:color="414142"/>
              <w:left w:val="outset" w:sz="6" w:space="0" w:color="414142"/>
              <w:bottom w:val="outset" w:sz="6" w:space="0" w:color="414142"/>
              <w:right w:val="outset" w:sz="6" w:space="0" w:color="414142"/>
            </w:tcBorders>
          </w:tcPr>
          <w:p w14:paraId="09C1A064" w14:textId="77777777" w:rsidR="005A0CD8" w:rsidRDefault="00245C8C" w:rsidP="005A0CD8">
            <w:r>
              <w:t>Ieviests pilnībā</w:t>
            </w:r>
          </w:p>
        </w:tc>
        <w:tc>
          <w:tcPr>
            <w:tcW w:w="1456" w:type="pct"/>
            <w:tcBorders>
              <w:top w:val="outset" w:sz="6" w:space="0" w:color="414142"/>
              <w:left w:val="outset" w:sz="6" w:space="0" w:color="414142"/>
              <w:bottom w:val="outset" w:sz="6" w:space="0" w:color="414142"/>
              <w:right w:val="outset" w:sz="6" w:space="0" w:color="414142"/>
            </w:tcBorders>
          </w:tcPr>
          <w:p w14:paraId="09C1A065" w14:textId="77777777" w:rsidR="00245C8C" w:rsidRDefault="00245C8C" w:rsidP="001B3F6C">
            <w:pPr>
              <w:jc w:val="both"/>
            </w:pPr>
            <w:r>
              <w:t>Neparedz noteikt stingrākas prasības.</w:t>
            </w:r>
          </w:p>
          <w:p w14:paraId="09C1A066" w14:textId="77777777" w:rsidR="005A0CD8" w:rsidRDefault="00245C8C" w:rsidP="001B3F6C">
            <w:pPr>
              <w:jc w:val="both"/>
            </w:pPr>
            <w:r>
              <w:t>Projekt</w:t>
            </w:r>
            <w:r w:rsidR="001B3F6C">
              <w:t>ā</w:t>
            </w:r>
            <w:r>
              <w:t xml:space="preserve"> noteikt</w:t>
            </w:r>
            <w:r w:rsidR="001B3F6C">
              <w:t>i tie</w:t>
            </w:r>
            <w:r>
              <w:t xml:space="preserve"> papildu izglītojoš</w:t>
            </w:r>
            <w:r w:rsidR="001B3F6C">
              <w:t>ie</w:t>
            </w:r>
            <w:r>
              <w:t xml:space="preserve"> pasākum</w:t>
            </w:r>
            <w:r w:rsidR="001B3F6C">
              <w:t>i</w:t>
            </w:r>
            <w:r>
              <w:t xml:space="preserve"> un </w:t>
            </w:r>
            <w:r w:rsidR="001B3F6C">
              <w:t>izglītojoša rakstura publicitātes pasākumi</w:t>
            </w:r>
            <w:r>
              <w:t>, par kuru īstenošanu var saņemt atbalstu</w:t>
            </w:r>
            <w:r w:rsidR="001B3F6C">
              <w:t>.</w:t>
            </w:r>
          </w:p>
        </w:tc>
      </w:tr>
      <w:tr w:rsidR="00245C8C" w:rsidRPr="00225026" w14:paraId="09C1A06D" w14:textId="77777777" w:rsidTr="00834512">
        <w:trPr>
          <w:jc w:val="center"/>
        </w:trPr>
        <w:tc>
          <w:tcPr>
            <w:tcW w:w="1052" w:type="pct"/>
            <w:tcBorders>
              <w:top w:val="outset" w:sz="6" w:space="0" w:color="414142"/>
              <w:left w:val="outset" w:sz="6" w:space="0" w:color="414142"/>
              <w:bottom w:val="outset" w:sz="6" w:space="0" w:color="414142"/>
              <w:right w:val="outset" w:sz="6" w:space="0" w:color="414142"/>
            </w:tcBorders>
          </w:tcPr>
          <w:p w14:paraId="09C1A068" w14:textId="77777777" w:rsidR="00245C8C" w:rsidRDefault="00245C8C" w:rsidP="001B3F6C">
            <w:r>
              <w:t xml:space="preserve">Regulas </w:t>
            </w:r>
            <w:r w:rsidR="001B3F6C">
              <w:t>2017/39 4. panta 6. punkts un</w:t>
            </w:r>
            <w:r>
              <w:t xml:space="preserve"> 5. panta 2. punkts</w:t>
            </w:r>
          </w:p>
        </w:tc>
        <w:tc>
          <w:tcPr>
            <w:tcW w:w="1096" w:type="pct"/>
            <w:gridSpan w:val="2"/>
            <w:tcBorders>
              <w:top w:val="outset" w:sz="6" w:space="0" w:color="414142"/>
              <w:left w:val="outset" w:sz="6" w:space="0" w:color="414142"/>
              <w:bottom w:val="outset" w:sz="6" w:space="0" w:color="414142"/>
              <w:right w:val="outset" w:sz="6" w:space="0" w:color="414142"/>
            </w:tcBorders>
          </w:tcPr>
          <w:p w14:paraId="09C1A069" w14:textId="77777777" w:rsidR="00245C8C" w:rsidRDefault="00245C8C" w:rsidP="001B3F6C">
            <w:r>
              <w:t>4</w:t>
            </w:r>
            <w:r w:rsidR="001B3F6C">
              <w:t>3</w:t>
            </w:r>
            <w:r>
              <w:t>. punkts</w:t>
            </w:r>
          </w:p>
        </w:tc>
        <w:tc>
          <w:tcPr>
            <w:tcW w:w="1396" w:type="pct"/>
            <w:gridSpan w:val="2"/>
            <w:tcBorders>
              <w:top w:val="outset" w:sz="6" w:space="0" w:color="414142"/>
              <w:left w:val="outset" w:sz="6" w:space="0" w:color="414142"/>
              <w:bottom w:val="outset" w:sz="6" w:space="0" w:color="414142"/>
              <w:right w:val="outset" w:sz="6" w:space="0" w:color="414142"/>
            </w:tcBorders>
          </w:tcPr>
          <w:p w14:paraId="09C1A06A" w14:textId="77777777" w:rsidR="00245C8C" w:rsidRDefault="00245C8C" w:rsidP="00245C8C">
            <w:r>
              <w:t>Ieviests pilnībā</w:t>
            </w:r>
          </w:p>
        </w:tc>
        <w:tc>
          <w:tcPr>
            <w:tcW w:w="1456" w:type="pct"/>
            <w:tcBorders>
              <w:top w:val="outset" w:sz="6" w:space="0" w:color="414142"/>
              <w:left w:val="outset" w:sz="6" w:space="0" w:color="414142"/>
              <w:bottom w:val="outset" w:sz="6" w:space="0" w:color="414142"/>
              <w:right w:val="outset" w:sz="6" w:space="0" w:color="414142"/>
            </w:tcBorders>
          </w:tcPr>
          <w:p w14:paraId="09C1A06B" w14:textId="77777777" w:rsidR="00245C8C" w:rsidRDefault="00245C8C" w:rsidP="001B3F6C">
            <w:pPr>
              <w:jc w:val="both"/>
            </w:pPr>
            <w:r>
              <w:t>Neparedz noteikt stingrākas prasības.</w:t>
            </w:r>
          </w:p>
          <w:p w14:paraId="09C1A06C" w14:textId="1A1DE7E7" w:rsidR="00245C8C" w:rsidRDefault="00245C8C" w:rsidP="006A5878">
            <w:pPr>
              <w:jc w:val="both"/>
            </w:pPr>
            <w:r>
              <w:t>Projekt</w:t>
            </w:r>
            <w:r w:rsidR="001B3F6C">
              <w:t>ā paredzēts</w:t>
            </w:r>
            <w:r>
              <w:t xml:space="preserve">, ka atbalsta iesniegums par </w:t>
            </w:r>
            <w:r w:rsidR="00DE5187">
              <w:t xml:space="preserve">izmaksām, kas saistītas ar </w:t>
            </w:r>
            <w:r>
              <w:t xml:space="preserve">īstenotajiem papildu izglītojošiem </w:t>
            </w:r>
            <w:r w:rsidR="00DE5187">
              <w:t xml:space="preserve">pasākumiem un </w:t>
            </w:r>
            <w:r w:rsidR="001B3F6C">
              <w:t xml:space="preserve">izglītojoša rakstura </w:t>
            </w:r>
            <w:r>
              <w:t>publicitātes pasākumiem iesniedzams Lauku atbalsta dienestā mēneša laikā pēc pasākumu īstenošanas, pievienojot pasākumu tāmi un darījumu apliecinošus dokumentus</w:t>
            </w:r>
            <w:r w:rsidR="00DE5187">
              <w:t>.</w:t>
            </w:r>
          </w:p>
        </w:tc>
      </w:tr>
      <w:tr w:rsidR="00245C8C" w:rsidRPr="00225026" w14:paraId="09C1A073" w14:textId="77777777" w:rsidTr="00834512">
        <w:trPr>
          <w:jc w:val="center"/>
        </w:trPr>
        <w:tc>
          <w:tcPr>
            <w:tcW w:w="1052" w:type="pct"/>
            <w:tcBorders>
              <w:top w:val="outset" w:sz="6" w:space="0" w:color="414142"/>
              <w:left w:val="outset" w:sz="6" w:space="0" w:color="414142"/>
              <w:bottom w:val="outset" w:sz="6" w:space="0" w:color="414142"/>
              <w:right w:val="outset" w:sz="6" w:space="0" w:color="414142"/>
            </w:tcBorders>
          </w:tcPr>
          <w:p w14:paraId="3CBF4BD3" w14:textId="6B46AF3B" w:rsidR="00A155EC" w:rsidRPr="008B266B" w:rsidRDefault="00245C8C" w:rsidP="001B3F6C">
            <w:r w:rsidRPr="008B266B">
              <w:t>Regulas 2017/39 5. panta 3. punkts</w:t>
            </w:r>
            <w:r w:rsidR="00A155EC" w:rsidRPr="008B266B">
              <w:t xml:space="preserve"> un </w:t>
            </w:r>
          </w:p>
          <w:p w14:paraId="09C1A06E" w14:textId="11CCC4E8" w:rsidR="00A155EC" w:rsidRPr="008B266B" w:rsidRDefault="00A155EC" w:rsidP="001B3F6C">
            <w:r w:rsidRPr="008B266B">
              <w:t>Regulas 1370/2013 5. panta 1. un 2. punkts</w:t>
            </w:r>
          </w:p>
        </w:tc>
        <w:tc>
          <w:tcPr>
            <w:tcW w:w="1096" w:type="pct"/>
            <w:gridSpan w:val="2"/>
            <w:tcBorders>
              <w:top w:val="outset" w:sz="6" w:space="0" w:color="414142"/>
              <w:left w:val="outset" w:sz="6" w:space="0" w:color="414142"/>
              <w:bottom w:val="outset" w:sz="6" w:space="0" w:color="414142"/>
              <w:right w:val="outset" w:sz="6" w:space="0" w:color="414142"/>
            </w:tcBorders>
          </w:tcPr>
          <w:p w14:paraId="09C1A06F" w14:textId="77777777" w:rsidR="00245C8C" w:rsidRDefault="00245C8C" w:rsidP="001B3F6C">
            <w:r>
              <w:t>4</w:t>
            </w:r>
            <w:r w:rsidR="001B3F6C">
              <w:t>5</w:t>
            </w:r>
            <w:r>
              <w:t>. punkts</w:t>
            </w:r>
          </w:p>
        </w:tc>
        <w:tc>
          <w:tcPr>
            <w:tcW w:w="1396" w:type="pct"/>
            <w:gridSpan w:val="2"/>
            <w:tcBorders>
              <w:top w:val="outset" w:sz="6" w:space="0" w:color="414142"/>
              <w:left w:val="outset" w:sz="6" w:space="0" w:color="414142"/>
              <w:bottom w:val="outset" w:sz="6" w:space="0" w:color="414142"/>
              <w:right w:val="outset" w:sz="6" w:space="0" w:color="414142"/>
            </w:tcBorders>
          </w:tcPr>
          <w:p w14:paraId="09C1A070" w14:textId="77777777" w:rsidR="00245C8C" w:rsidRDefault="00245C8C" w:rsidP="00245C8C">
            <w:r>
              <w:t>Ieviests pilnībā</w:t>
            </w:r>
          </w:p>
        </w:tc>
        <w:tc>
          <w:tcPr>
            <w:tcW w:w="1456" w:type="pct"/>
            <w:tcBorders>
              <w:top w:val="outset" w:sz="6" w:space="0" w:color="414142"/>
              <w:left w:val="outset" w:sz="6" w:space="0" w:color="414142"/>
              <w:bottom w:val="outset" w:sz="6" w:space="0" w:color="414142"/>
              <w:right w:val="outset" w:sz="6" w:space="0" w:color="414142"/>
            </w:tcBorders>
          </w:tcPr>
          <w:p w14:paraId="09C1A071" w14:textId="77777777" w:rsidR="00245C8C" w:rsidRDefault="00245C8C" w:rsidP="001B3F6C">
            <w:pPr>
              <w:jc w:val="both"/>
            </w:pPr>
            <w:r>
              <w:t>Neparedz noteikt stingrākas prasības.</w:t>
            </w:r>
          </w:p>
          <w:p w14:paraId="09C1A072" w14:textId="77777777" w:rsidR="00245C8C" w:rsidRDefault="00245C8C" w:rsidP="001B3F6C">
            <w:r>
              <w:t xml:space="preserve">Projekts paredz noteikt, ka atbalstu par īstenotajiem papildu izglītojošiem </w:t>
            </w:r>
            <w:r w:rsidR="001B3F6C">
              <w:t xml:space="preserve">pasākumiem un izglītojoša rakstura </w:t>
            </w:r>
            <w:r>
              <w:t>publicitātes pasākumiem noteiktajā termiņā izmaksā Lauku atbalsta dienests</w:t>
            </w:r>
            <w:r w:rsidR="00DE5187">
              <w:t>.</w:t>
            </w:r>
          </w:p>
        </w:tc>
      </w:tr>
      <w:tr w:rsidR="00245C8C" w:rsidRPr="00225026" w14:paraId="09C1A079" w14:textId="77777777" w:rsidTr="00834512">
        <w:trPr>
          <w:jc w:val="center"/>
        </w:trPr>
        <w:tc>
          <w:tcPr>
            <w:tcW w:w="1052" w:type="pct"/>
            <w:tcBorders>
              <w:top w:val="outset" w:sz="6" w:space="0" w:color="414142"/>
              <w:left w:val="outset" w:sz="6" w:space="0" w:color="414142"/>
              <w:bottom w:val="outset" w:sz="6" w:space="0" w:color="414142"/>
              <w:right w:val="outset" w:sz="6" w:space="0" w:color="414142"/>
            </w:tcBorders>
          </w:tcPr>
          <w:p w14:paraId="09C1A074" w14:textId="77777777" w:rsidR="00FB0BC6" w:rsidRDefault="00FB0BC6" w:rsidP="001B3F6C">
            <w:r>
              <w:t>Regulas</w:t>
            </w:r>
            <w:r w:rsidR="001B3F6C">
              <w:t xml:space="preserve"> 2017/39 8. panta 2. punkts un </w:t>
            </w:r>
            <w:r>
              <w:t>Regulas 2017/40 9. pants</w:t>
            </w:r>
          </w:p>
        </w:tc>
        <w:tc>
          <w:tcPr>
            <w:tcW w:w="1096" w:type="pct"/>
            <w:gridSpan w:val="2"/>
            <w:tcBorders>
              <w:top w:val="outset" w:sz="6" w:space="0" w:color="414142"/>
              <w:left w:val="outset" w:sz="6" w:space="0" w:color="414142"/>
              <w:bottom w:val="outset" w:sz="6" w:space="0" w:color="414142"/>
              <w:right w:val="outset" w:sz="6" w:space="0" w:color="414142"/>
            </w:tcBorders>
          </w:tcPr>
          <w:p w14:paraId="09C1A075" w14:textId="77777777" w:rsidR="00245C8C" w:rsidRDefault="001B3F6C" w:rsidP="00245C8C">
            <w:r>
              <w:t>49</w:t>
            </w:r>
            <w:r w:rsidR="0028541A">
              <w:t>. punkts</w:t>
            </w:r>
          </w:p>
        </w:tc>
        <w:tc>
          <w:tcPr>
            <w:tcW w:w="1396" w:type="pct"/>
            <w:gridSpan w:val="2"/>
            <w:tcBorders>
              <w:top w:val="outset" w:sz="6" w:space="0" w:color="414142"/>
              <w:left w:val="outset" w:sz="6" w:space="0" w:color="414142"/>
              <w:bottom w:val="outset" w:sz="6" w:space="0" w:color="414142"/>
              <w:right w:val="outset" w:sz="6" w:space="0" w:color="414142"/>
            </w:tcBorders>
          </w:tcPr>
          <w:p w14:paraId="09C1A076" w14:textId="77777777" w:rsidR="00245C8C" w:rsidRDefault="00245C8C" w:rsidP="00245C8C">
            <w:r w:rsidRPr="00695010">
              <w:t>Ieviests pilnībā</w:t>
            </w:r>
          </w:p>
        </w:tc>
        <w:tc>
          <w:tcPr>
            <w:tcW w:w="1456" w:type="pct"/>
            <w:tcBorders>
              <w:top w:val="outset" w:sz="6" w:space="0" w:color="414142"/>
              <w:left w:val="outset" w:sz="6" w:space="0" w:color="414142"/>
              <w:bottom w:val="outset" w:sz="6" w:space="0" w:color="414142"/>
              <w:right w:val="outset" w:sz="6" w:space="0" w:color="414142"/>
            </w:tcBorders>
          </w:tcPr>
          <w:p w14:paraId="09C1A077" w14:textId="77777777" w:rsidR="00FB0BC6" w:rsidRDefault="00FB0BC6" w:rsidP="001B3F6C">
            <w:pPr>
              <w:jc w:val="both"/>
            </w:pPr>
            <w:r>
              <w:t>Neparedz noteikt stingrākas prasības.</w:t>
            </w:r>
          </w:p>
          <w:p w14:paraId="09C1A078" w14:textId="77777777" w:rsidR="00245C8C" w:rsidRDefault="00FB0BC6" w:rsidP="001B3F6C">
            <w:r>
              <w:t>Projekt</w:t>
            </w:r>
            <w:r w:rsidR="001B3F6C">
              <w:t xml:space="preserve">ā </w:t>
            </w:r>
            <w:r>
              <w:t>noteikt</w:t>
            </w:r>
            <w:r w:rsidR="001B3F6C">
              <w:t>s</w:t>
            </w:r>
            <w:r>
              <w:t>, kād</w:t>
            </w:r>
            <w:r w:rsidR="001B3F6C">
              <w:t>i</w:t>
            </w:r>
            <w:r>
              <w:t xml:space="preserve"> element</w:t>
            </w:r>
            <w:r w:rsidR="001B3F6C">
              <w:t>i</w:t>
            </w:r>
            <w:r>
              <w:t xml:space="preserve"> un rādītāj</w:t>
            </w:r>
            <w:r w:rsidR="001B3F6C">
              <w:t>i</w:t>
            </w:r>
            <w:r>
              <w:t xml:space="preserve"> jāiekļauj programmas izvērtējumā par pirmo piecu gadu laikposmu</w:t>
            </w:r>
            <w:r w:rsidR="00DE5187">
              <w:t xml:space="preserve">, lai novērtētu programmas un budžeta izlietojuma efektivitāti un sniegtu </w:t>
            </w:r>
            <w:r w:rsidR="00DE5187">
              <w:lastRenderedPageBreak/>
              <w:t>iespējamos priekšlikumus programmas uzlabošanai.</w:t>
            </w:r>
          </w:p>
        </w:tc>
      </w:tr>
      <w:tr w:rsidR="00245C8C" w:rsidRPr="00225026" w14:paraId="09C1A07F" w14:textId="77777777" w:rsidTr="00834512">
        <w:trPr>
          <w:jc w:val="center"/>
        </w:trPr>
        <w:tc>
          <w:tcPr>
            <w:tcW w:w="1052" w:type="pct"/>
            <w:tcBorders>
              <w:top w:val="outset" w:sz="6" w:space="0" w:color="414142"/>
              <w:left w:val="outset" w:sz="6" w:space="0" w:color="414142"/>
              <w:bottom w:val="outset" w:sz="6" w:space="0" w:color="414142"/>
              <w:right w:val="outset" w:sz="6" w:space="0" w:color="414142"/>
            </w:tcBorders>
          </w:tcPr>
          <w:p w14:paraId="09C1A07A" w14:textId="77777777" w:rsidR="00245C8C" w:rsidRDefault="00DE5187" w:rsidP="001B3F6C">
            <w:r>
              <w:lastRenderedPageBreak/>
              <w:t>Regulas 2017/39 4. panta 6. punkts</w:t>
            </w:r>
            <w:r w:rsidR="001B3F6C">
              <w:t xml:space="preserve"> un </w:t>
            </w:r>
            <w:r>
              <w:t>5. panta 2. punkts</w:t>
            </w:r>
          </w:p>
        </w:tc>
        <w:tc>
          <w:tcPr>
            <w:tcW w:w="1096" w:type="pct"/>
            <w:gridSpan w:val="2"/>
            <w:tcBorders>
              <w:top w:val="outset" w:sz="6" w:space="0" w:color="414142"/>
              <w:left w:val="outset" w:sz="6" w:space="0" w:color="414142"/>
              <w:bottom w:val="outset" w:sz="6" w:space="0" w:color="414142"/>
              <w:right w:val="outset" w:sz="6" w:space="0" w:color="414142"/>
            </w:tcBorders>
          </w:tcPr>
          <w:p w14:paraId="09C1A07B" w14:textId="77777777" w:rsidR="00245C8C" w:rsidRDefault="00DE5187" w:rsidP="001B3F6C">
            <w:r>
              <w:t>5</w:t>
            </w:r>
            <w:r w:rsidR="001B3F6C">
              <w:t>0</w:t>
            </w:r>
            <w:r>
              <w:t>. punkts</w:t>
            </w:r>
          </w:p>
        </w:tc>
        <w:tc>
          <w:tcPr>
            <w:tcW w:w="1396" w:type="pct"/>
            <w:gridSpan w:val="2"/>
            <w:tcBorders>
              <w:top w:val="outset" w:sz="6" w:space="0" w:color="414142"/>
              <w:left w:val="outset" w:sz="6" w:space="0" w:color="414142"/>
              <w:bottom w:val="outset" w:sz="6" w:space="0" w:color="414142"/>
              <w:right w:val="outset" w:sz="6" w:space="0" w:color="414142"/>
            </w:tcBorders>
          </w:tcPr>
          <w:p w14:paraId="09C1A07C" w14:textId="77777777" w:rsidR="00245C8C" w:rsidRDefault="00245C8C" w:rsidP="00245C8C">
            <w:r w:rsidRPr="00695010">
              <w:t>Ieviests pilnībā</w:t>
            </w:r>
          </w:p>
        </w:tc>
        <w:tc>
          <w:tcPr>
            <w:tcW w:w="1456" w:type="pct"/>
            <w:tcBorders>
              <w:top w:val="outset" w:sz="6" w:space="0" w:color="414142"/>
              <w:left w:val="outset" w:sz="6" w:space="0" w:color="414142"/>
              <w:bottom w:val="outset" w:sz="6" w:space="0" w:color="414142"/>
              <w:right w:val="outset" w:sz="6" w:space="0" w:color="414142"/>
            </w:tcBorders>
          </w:tcPr>
          <w:p w14:paraId="09C1A07D" w14:textId="77777777" w:rsidR="00DE5187" w:rsidRDefault="00DE5187" w:rsidP="001B3F6C">
            <w:pPr>
              <w:jc w:val="both"/>
            </w:pPr>
            <w:r>
              <w:t>Neparedz noteikt stingrākas prasības.</w:t>
            </w:r>
          </w:p>
          <w:p w14:paraId="09C1A07E" w14:textId="77777777" w:rsidR="00245C8C" w:rsidRDefault="00DE5187" w:rsidP="001B3F6C">
            <w:pPr>
              <w:jc w:val="both"/>
            </w:pPr>
            <w:r>
              <w:t>Projekt</w:t>
            </w:r>
            <w:r w:rsidR="001B3F6C">
              <w:t>ā paredzēts</w:t>
            </w:r>
            <w:r>
              <w:t xml:space="preserve">, ka atbalsta iesniegums par izmaksām, kas saistītas ar programmas izvērtēšanu, iesniedzams Lauku atbalsta dienestā mēneša laikā pēc pasākumu īstenošanas, pievienojot izvērtējuma tāmi un darījumu apliecinošus dokumentus.  </w:t>
            </w:r>
          </w:p>
        </w:tc>
      </w:tr>
      <w:tr w:rsidR="00245C8C" w:rsidRPr="00225026" w14:paraId="09C1A085" w14:textId="77777777" w:rsidTr="00834512">
        <w:trPr>
          <w:jc w:val="center"/>
        </w:trPr>
        <w:tc>
          <w:tcPr>
            <w:tcW w:w="1052" w:type="pct"/>
            <w:tcBorders>
              <w:top w:val="outset" w:sz="6" w:space="0" w:color="414142"/>
              <w:left w:val="outset" w:sz="6" w:space="0" w:color="414142"/>
              <w:bottom w:val="outset" w:sz="6" w:space="0" w:color="414142"/>
              <w:right w:val="outset" w:sz="6" w:space="0" w:color="414142"/>
            </w:tcBorders>
          </w:tcPr>
          <w:p w14:paraId="09C1A080" w14:textId="5606F934" w:rsidR="00245C8C" w:rsidRDefault="00312CAE" w:rsidP="001B3F6C">
            <w:r>
              <w:t>Regulas 2017/39 5. panta 3. punkts</w:t>
            </w:r>
            <w:r w:rsidR="00BD2780">
              <w:t xml:space="preserve"> </w:t>
            </w:r>
            <w:r w:rsidR="00BD2780" w:rsidRPr="008B266B">
              <w:t>un Regulas 1370/2013 5. panta 2. punkts</w:t>
            </w:r>
          </w:p>
        </w:tc>
        <w:tc>
          <w:tcPr>
            <w:tcW w:w="1096" w:type="pct"/>
            <w:gridSpan w:val="2"/>
            <w:tcBorders>
              <w:top w:val="outset" w:sz="6" w:space="0" w:color="414142"/>
              <w:left w:val="outset" w:sz="6" w:space="0" w:color="414142"/>
              <w:bottom w:val="outset" w:sz="6" w:space="0" w:color="414142"/>
              <w:right w:val="outset" w:sz="6" w:space="0" w:color="414142"/>
            </w:tcBorders>
          </w:tcPr>
          <w:p w14:paraId="09C1A081" w14:textId="77777777" w:rsidR="00245C8C" w:rsidRDefault="00312CAE" w:rsidP="001B3F6C">
            <w:r>
              <w:t>5</w:t>
            </w:r>
            <w:r w:rsidR="001B3F6C">
              <w:t>2</w:t>
            </w:r>
            <w:r>
              <w:t>. punkts</w:t>
            </w:r>
          </w:p>
        </w:tc>
        <w:tc>
          <w:tcPr>
            <w:tcW w:w="1396" w:type="pct"/>
            <w:gridSpan w:val="2"/>
            <w:tcBorders>
              <w:top w:val="outset" w:sz="6" w:space="0" w:color="414142"/>
              <w:left w:val="outset" w:sz="6" w:space="0" w:color="414142"/>
              <w:bottom w:val="outset" w:sz="6" w:space="0" w:color="414142"/>
              <w:right w:val="outset" w:sz="6" w:space="0" w:color="414142"/>
            </w:tcBorders>
          </w:tcPr>
          <w:p w14:paraId="09C1A082" w14:textId="77777777" w:rsidR="00245C8C" w:rsidRDefault="00245C8C" w:rsidP="00245C8C">
            <w:r w:rsidRPr="00695010">
              <w:t>Ieviests pilnībā</w:t>
            </w:r>
          </w:p>
        </w:tc>
        <w:tc>
          <w:tcPr>
            <w:tcW w:w="1456" w:type="pct"/>
            <w:tcBorders>
              <w:top w:val="outset" w:sz="6" w:space="0" w:color="414142"/>
              <w:left w:val="outset" w:sz="6" w:space="0" w:color="414142"/>
              <w:bottom w:val="outset" w:sz="6" w:space="0" w:color="414142"/>
              <w:right w:val="outset" w:sz="6" w:space="0" w:color="414142"/>
            </w:tcBorders>
          </w:tcPr>
          <w:p w14:paraId="09C1A083" w14:textId="77777777" w:rsidR="00312CAE" w:rsidRDefault="00312CAE" w:rsidP="001B3F6C">
            <w:pPr>
              <w:jc w:val="both"/>
            </w:pPr>
            <w:r>
              <w:t>Neparedz noteikt stingrākas prasības.</w:t>
            </w:r>
          </w:p>
          <w:p w14:paraId="09C1A084" w14:textId="085651FA" w:rsidR="00245C8C" w:rsidRDefault="00312CAE" w:rsidP="001B3F6C">
            <w:pPr>
              <w:jc w:val="both"/>
            </w:pPr>
            <w:r>
              <w:t>Projekt</w:t>
            </w:r>
            <w:r w:rsidR="001B3F6C">
              <w:t>ā paredzēts, ka</w:t>
            </w:r>
            <w:r>
              <w:t xml:space="preserve"> atbalstu par izmaksām, kas saistītas ar programmas izvērtējumu</w:t>
            </w:r>
            <w:r w:rsidR="006A5878">
              <w:t>,</w:t>
            </w:r>
            <w:r>
              <w:t xml:space="preserve"> noteiktajā termiņā izmaksā Lauku atbalsta dienests.</w:t>
            </w:r>
          </w:p>
        </w:tc>
      </w:tr>
      <w:tr w:rsidR="00245C8C" w:rsidRPr="00225026" w14:paraId="09C1A08B" w14:textId="77777777" w:rsidTr="00834512">
        <w:trPr>
          <w:jc w:val="center"/>
        </w:trPr>
        <w:tc>
          <w:tcPr>
            <w:tcW w:w="1052" w:type="pct"/>
            <w:tcBorders>
              <w:top w:val="outset" w:sz="6" w:space="0" w:color="414142"/>
              <w:left w:val="outset" w:sz="6" w:space="0" w:color="414142"/>
              <w:bottom w:val="outset" w:sz="6" w:space="0" w:color="414142"/>
              <w:right w:val="outset" w:sz="6" w:space="0" w:color="414142"/>
            </w:tcBorders>
          </w:tcPr>
          <w:p w14:paraId="09C1A086" w14:textId="77777777" w:rsidR="00245C8C" w:rsidRDefault="001B3F6C" w:rsidP="001B3F6C">
            <w:r>
              <w:t>Regulas</w:t>
            </w:r>
            <w:r w:rsidR="00312CAE">
              <w:t xml:space="preserve"> </w:t>
            </w:r>
            <w:r w:rsidR="00312CAE" w:rsidRPr="00312CAE">
              <w:t xml:space="preserve">2017/39 8. panta 1. </w:t>
            </w:r>
            <w:r w:rsidR="00312CAE">
              <w:t>punkta otrā daļa un</w:t>
            </w:r>
            <w:r w:rsidR="00312CAE" w:rsidRPr="00312CAE">
              <w:t xml:space="preserve"> 2. punkt</w:t>
            </w:r>
            <w:r w:rsidR="00312CAE">
              <w:t>s</w:t>
            </w:r>
            <w:r>
              <w:t xml:space="preserve"> un</w:t>
            </w:r>
            <w:r w:rsidR="00312CAE" w:rsidRPr="00312CAE">
              <w:t xml:space="preserve"> 10. panta 7. punkt</w:t>
            </w:r>
            <w:r w:rsidR="00312CAE">
              <w:t>s</w:t>
            </w:r>
          </w:p>
        </w:tc>
        <w:tc>
          <w:tcPr>
            <w:tcW w:w="1096" w:type="pct"/>
            <w:gridSpan w:val="2"/>
            <w:tcBorders>
              <w:top w:val="outset" w:sz="6" w:space="0" w:color="414142"/>
              <w:left w:val="outset" w:sz="6" w:space="0" w:color="414142"/>
              <w:bottom w:val="outset" w:sz="6" w:space="0" w:color="414142"/>
              <w:right w:val="outset" w:sz="6" w:space="0" w:color="414142"/>
            </w:tcBorders>
          </w:tcPr>
          <w:p w14:paraId="09C1A087" w14:textId="0E3705E7" w:rsidR="00245C8C" w:rsidRDefault="00312CAE" w:rsidP="00AB23C3">
            <w:r>
              <w:t>5</w:t>
            </w:r>
            <w:r w:rsidR="00AB23C3">
              <w:t>5</w:t>
            </w:r>
            <w:r>
              <w:t>.</w:t>
            </w:r>
            <w:r w:rsidR="001B3F6C">
              <w:t xml:space="preserve"> un 5</w:t>
            </w:r>
            <w:r w:rsidR="00AB23C3">
              <w:t>7</w:t>
            </w:r>
            <w:r w:rsidR="001B3F6C">
              <w:t>.</w:t>
            </w:r>
            <w:r>
              <w:t xml:space="preserve"> punkts</w:t>
            </w:r>
          </w:p>
        </w:tc>
        <w:tc>
          <w:tcPr>
            <w:tcW w:w="1396" w:type="pct"/>
            <w:gridSpan w:val="2"/>
            <w:tcBorders>
              <w:top w:val="outset" w:sz="6" w:space="0" w:color="414142"/>
              <w:left w:val="outset" w:sz="6" w:space="0" w:color="414142"/>
              <w:bottom w:val="outset" w:sz="6" w:space="0" w:color="414142"/>
              <w:right w:val="outset" w:sz="6" w:space="0" w:color="414142"/>
            </w:tcBorders>
          </w:tcPr>
          <w:p w14:paraId="09C1A088" w14:textId="77777777" w:rsidR="00245C8C" w:rsidRDefault="00245C8C" w:rsidP="00245C8C">
            <w:r w:rsidRPr="00695010">
              <w:t>Ieviests pilnībā</w:t>
            </w:r>
          </w:p>
        </w:tc>
        <w:tc>
          <w:tcPr>
            <w:tcW w:w="1456" w:type="pct"/>
            <w:tcBorders>
              <w:top w:val="outset" w:sz="6" w:space="0" w:color="414142"/>
              <w:left w:val="outset" w:sz="6" w:space="0" w:color="414142"/>
              <w:bottom w:val="outset" w:sz="6" w:space="0" w:color="414142"/>
              <w:right w:val="outset" w:sz="6" w:space="0" w:color="414142"/>
            </w:tcBorders>
          </w:tcPr>
          <w:p w14:paraId="09C1A089" w14:textId="77777777" w:rsidR="00DE5187" w:rsidRDefault="00DE5187" w:rsidP="001B3F6C">
            <w:pPr>
              <w:jc w:val="both"/>
            </w:pPr>
            <w:r>
              <w:t>Neparedz noteikt stingrākas prasības.</w:t>
            </w:r>
          </w:p>
          <w:p w14:paraId="09C1A08A" w14:textId="72939B1D" w:rsidR="00245C8C" w:rsidRDefault="00DE5187" w:rsidP="006A5878">
            <w:pPr>
              <w:jc w:val="both"/>
            </w:pPr>
            <w:r>
              <w:t>Projekt</w:t>
            </w:r>
            <w:r w:rsidR="001B3F6C">
              <w:t>ā paredzēts</w:t>
            </w:r>
            <w:r w:rsidR="00312CAE">
              <w:t>, ka attiecīgo informāciju Eiropas Komisijai sniedz Lauku atbalsta dienests</w:t>
            </w:r>
            <w:r w:rsidR="001B3F6C">
              <w:t xml:space="preserve"> un ka Lauku atbalsta dienests veic atbalsta programmas gada uzraudzību.</w:t>
            </w:r>
          </w:p>
        </w:tc>
      </w:tr>
      <w:tr w:rsidR="00245C8C" w:rsidRPr="00225026" w14:paraId="09C1A093" w14:textId="77777777" w:rsidTr="00834512">
        <w:trPr>
          <w:jc w:val="center"/>
        </w:trPr>
        <w:tc>
          <w:tcPr>
            <w:tcW w:w="1052" w:type="pct"/>
            <w:tcBorders>
              <w:top w:val="outset" w:sz="6" w:space="0" w:color="414142"/>
              <w:left w:val="outset" w:sz="6" w:space="0" w:color="414142"/>
              <w:bottom w:val="outset" w:sz="6" w:space="0" w:color="414142"/>
              <w:right w:val="outset" w:sz="6" w:space="0" w:color="414142"/>
            </w:tcBorders>
          </w:tcPr>
          <w:p w14:paraId="09C1A08C" w14:textId="77777777" w:rsidR="001F3A45" w:rsidRDefault="001F3A45" w:rsidP="001F3A45">
            <w:r w:rsidRPr="001F3A45">
              <w:t xml:space="preserve">Regulas 2016/791 </w:t>
            </w:r>
            <w:r>
              <w:t xml:space="preserve">1. panta 1. punktā izteiktais Regulas Nr. 1308/2013 </w:t>
            </w:r>
            <w:r w:rsidRPr="001F3A45">
              <w:t>23. panta 8</w:t>
            </w:r>
            <w:r w:rsidR="00FE5B78">
              <w:t>.</w:t>
            </w:r>
            <w:r w:rsidRPr="001F3A45">
              <w:t xml:space="preserve"> punkt</w:t>
            </w:r>
            <w:r>
              <w:t>s</w:t>
            </w:r>
            <w:r w:rsidRPr="001F3A45">
              <w:t xml:space="preserve"> </w:t>
            </w:r>
          </w:p>
          <w:p w14:paraId="09C1A08D" w14:textId="77777777" w:rsidR="001F3A45" w:rsidRDefault="001F3A45" w:rsidP="001F3A45"/>
          <w:p w14:paraId="09C1A08E" w14:textId="77777777" w:rsidR="00245C8C" w:rsidRDefault="001F3A45" w:rsidP="001B3F6C">
            <w:r w:rsidRPr="001F3A45">
              <w:t>Regulas 2017/39 3. pant</w:t>
            </w:r>
            <w:r>
              <w:t>s</w:t>
            </w:r>
            <w:r w:rsidRPr="001F3A45">
              <w:t xml:space="preserve"> </w:t>
            </w:r>
          </w:p>
        </w:tc>
        <w:tc>
          <w:tcPr>
            <w:tcW w:w="1096" w:type="pct"/>
            <w:gridSpan w:val="2"/>
            <w:tcBorders>
              <w:top w:val="outset" w:sz="6" w:space="0" w:color="414142"/>
              <w:left w:val="outset" w:sz="6" w:space="0" w:color="414142"/>
              <w:bottom w:val="outset" w:sz="6" w:space="0" w:color="414142"/>
              <w:right w:val="outset" w:sz="6" w:space="0" w:color="414142"/>
            </w:tcBorders>
          </w:tcPr>
          <w:p w14:paraId="09C1A08F" w14:textId="067DD41D" w:rsidR="00245C8C" w:rsidRDefault="001F3A45" w:rsidP="001B3F6C">
            <w:r>
              <w:t>5</w:t>
            </w:r>
            <w:r w:rsidR="00AB23C3">
              <w:t>6</w:t>
            </w:r>
            <w:r>
              <w:t xml:space="preserve">. punkts </w:t>
            </w:r>
          </w:p>
        </w:tc>
        <w:tc>
          <w:tcPr>
            <w:tcW w:w="1396" w:type="pct"/>
            <w:gridSpan w:val="2"/>
            <w:tcBorders>
              <w:top w:val="outset" w:sz="6" w:space="0" w:color="414142"/>
              <w:left w:val="outset" w:sz="6" w:space="0" w:color="414142"/>
              <w:bottom w:val="outset" w:sz="6" w:space="0" w:color="414142"/>
              <w:right w:val="outset" w:sz="6" w:space="0" w:color="414142"/>
            </w:tcBorders>
          </w:tcPr>
          <w:p w14:paraId="09C1A090" w14:textId="77777777" w:rsidR="00245C8C" w:rsidRDefault="00245C8C" w:rsidP="00245C8C">
            <w:r w:rsidRPr="00695010">
              <w:t>Ieviests pilnībā</w:t>
            </w:r>
          </w:p>
        </w:tc>
        <w:tc>
          <w:tcPr>
            <w:tcW w:w="1456" w:type="pct"/>
            <w:tcBorders>
              <w:top w:val="outset" w:sz="6" w:space="0" w:color="414142"/>
              <w:left w:val="outset" w:sz="6" w:space="0" w:color="414142"/>
              <w:bottom w:val="outset" w:sz="6" w:space="0" w:color="414142"/>
              <w:right w:val="outset" w:sz="6" w:space="0" w:color="414142"/>
            </w:tcBorders>
          </w:tcPr>
          <w:p w14:paraId="09C1A091" w14:textId="77777777" w:rsidR="00FE5B78" w:rsidRDefault="00FE5B78" w:rsidP="001B3F6C">
            <w:pPr>
              <w:jc w:val="both"/>
            </w:pPr>
            <w:r>
              <w:t>Neparedz noteikt stingrākas prasības.</w:t>
            </w:r>
          </w:p>
          <w:p w14:paraId="09C1A092" w14:textId="6FD3A415" w:rsidR="00245C8C" w:rsidRDefault="001B3F6C" w:rsidP="003856F9">
            <w:r>
              <w:t xml:space="preserve">Projektā </w:t>
            </w:r>
            <w:r w:rsidR="00FE5B78">
              <w:t>paredz</w:t>
            </w:r>
            <w:r>
              <w:t>ēts</w:t>
            </w:r>
            <w:r w:rsidR="00545240">
              <w:t xml:space="preserve">, ka dalībvalsts stratēģiju atbalsta programmai un dalībvalsts pieteikumu Savienības atbalstam iesniedz </w:t>
            </w:r>
            <w:r w:rsidR="003856F9">
              <w:t>ZM</w:t>
            </w:r>
          </w:p>
        </w:tc>
      </w:tr>
      <w:tr w:rsidR="00245C8C" w:rsidRPr="003B78CD" w14:paraId="09C1A0A3" w14:textId="77777777" w:rsidTr="00834512">
        <w:trPr>
          <w:jc w:val="center"/>
        </w:trPr>
        <w:tc>
          <w:tcPr>
            <w:tcW w:w="1052" w:type="pct"/>
            <w:tcBorders>
              <w:top w:val="outset" w:sz="6" w:space="0" w:color="414142"/>
              <w:left w:val="outset" w:sz="6" w:space="0" w:color="414142"/>
              <w:bottom w:val="outset" w:sz="6" w:space="0" w:color="414142"/>
              <w:right w:val="outset" w:sz="6" w:space="0" w:color="414142"/>
            </w:tcBorders>
            <w:hideMark/>
          </w:tcPr>
          <w:p w14:paraId="09C1A094" w14:textId="77777777" w:rsidR="00245C8C" w:rsidRPr="003B78CD" w:rsidRDefault="00245C8C" w:rsidP="00245C8C">
            <w:r w:rsidRPr="003B78CD">
              <w:t>Kā ir izmantota ES tiesību aktā paredzētā rīcības brīvība dalībvalstij pārņemt vai ieviest noteiktas ES tiesību akta normas?</w:t>
            </w:r>
            <w:r w:rsidRPr="003B78CD">
              <w:br/>
              <w:t>Kādēļ?</w:t>
            </w:r>
          </w:p>
        </w:tc>
        <w:tc>
          <w:tcPr>
            <w:tcW w:w="3948" w:type="pct"/>
            <w:gridSpan w:val="5"/>
            <w:tcBorders>
              <w:top w:val="outset" w:sz="6" w:space="0" w:color="414142"/>
              <w:left w:val="outset" w:sz="6" w:space="0" w:color="414142"/>
              <w:bottom w:val="outset" w:sz="6" w:space="0" w:color="414142"/>
              <w:right w:val="outset" w:sz="6" w:space="0" w:color="414142"/>
            </w:tcBorders>
          </w:tcPr>
          <w:p w14:paraId="4673BD95" w14:textId="77777777" w:rsidR="006A5878" w:rsidRDefault="006A5878" w:rsidP="006A5878">
            <w:pPr>
              <w:jc w:val="both"/>
            </w:pPr>
            <w:r>
              <w:t xml:space="preserve">Regulas 1308/2013 23. panta 3., 4., 5. punkts paredz, ka dalībvalstij jāpiešķir prioritāte augļiem un dārzeņiem un svaigiem banānu nozares produktiem, kā arī dzeramajam pienam un tā </w:t>
            </w:r>
            <w:proofErr w:type="spellStart"/>
            <w:r>
              <w:t>bezlaktozes</w:t>
            </w:r>
            <w:proofErr w:type="spellEnd"/>
            <w:r>
              <w:t xml:space="preserve"> variantiem, un dalībvalsts var paredzēt arī noteiktu citu produktu izplatīšanu. Ņemot vērā atbalsta programmas mērķi radināt bērnus pie produktu pamatgaršas un izglītot viņus par lauksaimniecību, kā arī nepieciešamību veicināt reģionam raksturīgu produktu izplatīšanu, projekts neparedz citu produktu iekļaušanu atbalsta programmā, tādējādi nosakot, ka atbalstu piešķir tikai par svaigu augļu un dārzeņu, un dzeramā piena bez pievienotām piedevām izplatīšanu.</w:t>
            </w:r>
          </w:p>
          <w:p w14:paraId="613CE14E" w14:textId="77777777" w:rsidR="006A5878" w:rsidRDefault="006A5878" w:rsidP="006A5878">
            <w:pPr>
              <w:jc w:val="both"/>
            </w:pPr>
          </w:p>
          <w:p w14:paraId="779C67EA" w14:textId="77777777" w:rsidR="006A5878" w:rsidRDefault="006A5878" w:rsidP="006A5878">
            <w:pPr>
              <w:jc w:val="both"/>
            </w:pPr>
            <w:r>
              <w:lastRenderedPageBreak/>
              <w:t>Regulas 1308/2013 23.a panta 6. punkts paredz, ka dalībvalsts papildus ES atbalstam var piešķirt valsts atbalstu programmas finansēšanai un šim nolūkam var uzlikt nodevu attiecīgai nozarei vai noteikt jebkāda cita veida privātā sektora ieguldījumu. Projekts paredz, ka valsts līdzfinansējums atbalsta programmai tiek piešķirts no valsts budžeta līdzekļiem, jo nodevas uzlikšana nozarei vai cita veida iemaksu noteikšana nozarei padarīs atbalsta programmu nepievilcīgu ražotājiem un atbalsta pretendentiem.</w:t>
            </w:r>
          </w:p>
          <w:p w14:paraId="464B8281" w14:textId="77777777" w:rsidR="006A5878" w:rsidRDefault="006A5878" w:rsidP="006A5878">
            <w:pPr>
              <w:jc w:val="both"/>
            </w:pPr>
          </w:p>
          <w:p w14:paraId="59DA6A80" w14:textId="77777777" w:rsidR="006A5878" w:rsidRDefault="006A5878" w:rsidP="006A5878">
            <w:pPr>
              <w:jc w:val="both"/>
            </w:pPr>
            <w:r>
              <w:t>Regulas 1370/2013 5. panta 1. punkts un 2. punkts nosaka maksimālo ES galīgā piešķīruma daļu, ko var izlietot papildu izglītojošiem pasākumiem un saistītām izmaksām, tostarp, kā to paredz Regulas 1308/2013 23. panta 1. punkta “c” apakšpunkts, publicitātes pasākumiem, uzraudzībai un izvērtēšanai, loģistikai un izplatīšanai. Projekts paredz, ka saistītajās izmaksās ietilpst tikai publicitātes pasākumi, uzraudzība un izvērtēšana. Projekts arī paredz, ka ES galīga piešķīruma sadali starp dažādām izmaksu kategorijām katram mācību gadam nosaka zemkopības ministra izveidota komisija.</w:t>
            </w:r>
          </w:p>
          <w:p w14:paraId="2B348FF6" w14:textId="77777777" w:rsidR="006A5878" w:rsidRDefault="006A5878" w:rsidP="006A5878">
            <w:pPr>
              <w:jc w:val="both"/>
            </w:pPr>
          </w:p>
          <w:p w14:paraId="1A839395" w14:textId="77777777" w:rsidR="006A5878" w:rsidRDefault="006A5878" w:rsidP="006A5878">
            <w:pPr>
              <w:jc w:val="both"/>
            </w:pPr>
            <w:r>
              <w:t xml:space="preserve">Regulas 2017/39 4. panta 3.punkts nosaka, ka atbalsta pieteikumi var attiekties uz laikposmiem no divām nedēļām līdz visam mācību gadam. Projekts paredz, ka iesniegumi atbalsta saņemšanai par produktu izdali iesniedzami par vienu kalendāra mēnesi, bet iesniegumu biežums atbalsta saņemšanai par īstenotajiem papildu izglītojošiem pasākumiem un publicitātes pasākumiem nav ierobežots, – šie iesniegumi iesniedzami pēc pasākumu īstenošanas. Vienlaikus projekts paredz, ka produktu izdales periods nav pilns mācību gads un pienam tas sākas 1. oktobrī, bet augļiem un dārzeņiem – 1. novembrī. Tas nepieciešams gan skolu apgādes tiesību piešķiršanai, gan arī finansējuma nepietiekamību produktu izdalīšanai visa mācību gada laikā, kā to apliecina provizoriskie aprēķini. </w:t>
            </w:r>
          </w:p>
          <w:p w14:paraId="44C16BFB" w14:textId="77777777" w:rsidR="006A5878" w:rsidRDefault="006A5878" w:rsidP="006A5878">
            <w:pPr>
              <w:jc w:val="both"/>
            </w:pPr>
          </w:p>
          <w:p w14:paraId="4B586682" w14:textId="77777777" w:rsidR="006A5878" w:rsidRDefault="006A5878" w:rsidP="006A5878">
            <w:pPr>
              <w:jc w:val="both"/>
            </w:pPr>
            <w:r>
              <w:t>Regulas 2017/39 4. panta 6. punktā teikts, ka dalībvalstis precizē, kuri dokumenti jāiesniedz, lai pamatotu atbalsta pieteikumus. Projekts paredz, ka par šādiem dokumentiem tiek uzskatīti preču piegādes pavaddokumentu atvasinājumi vai to kopsavilkumi un dokumenti, kas apliecina, ka par produktu ražotājam ir samaksāts, un dokumenti, kas norāda produkta cenu par mērvienību. Attiecībā uz papildu izglītojošiem un publicitātes pasākumiem un programmas izvērtējumu projekts paredz, ka attiecīgās izmaksas pamatojamas ar darījumu apliecinošiem dokumentiem saskaņā ar iepriekš apstiprināto pasākumu plānu un tāmi.</w:t>
            </w:r>
          </w:p>
          <w:p w14:paraId="19615967" w14:textId="77777777" w:rsidR="006A5878" w:rsidRDefault="006A5878" w:rsidP="006A5878">
            <w:pPr>
              <w:jc w:val="both"/>
            </w:pPr>
          </w:p>
          <w:p w14:paraId="46AF8588" w14:textId="2B36C2CD" w:rsidR="006A5878" w:rsidRDefault="006A5878" w:rsidP="006A5878">
            <w:pPr>
              <w:jc w:val="both"/>
            </w:pPr>
            <w:r>
              <w:t xml:space="preserve">Regulas 2017/40 5. panta 2. punkts nosaka to personu veidus, no kurām dalībvalsts izraugās atbalsta pretendentus. Projekts paredz, ka produktu piegādātāji un izplatītāji var būt tikai </w:t>
            </w:r>
            <w:proofErr w:type="spellStart"/>
            <w:r>
              <w:t>atbalsttiesīgo</w:t>
            </w:r>
            <w:proofErr w:type="spellEnd"/>
            <w:r>
              <w:t xml:space="preserve"> produktu ražotāji un </w:t>
            </w:r>
            <w:r>
              <w:t>pārtikas uzņēmumi</w:t>
            </w:r>
            <w:r>
              <w:t xml:space="preserve">, kas nodrošina ēdināšanu izglītības iestādēs. </w:t>
            </w:r>
          </w:p>
          <w:p w14:paraId="56A28653" w14:textId="77777777" w:rsidR="006A5878" w:rsidRDefault="006A5878" w:rsidP="006A5878">
            <w:pPr>
              <w:jc w:val="both"/>
            </w:pPr>
          </w:p>
          <w:p w14:paraId="09C1A0A2" w14:textId="076FF1AA" w:rsidR="00830E56" w:rsidRPr="003B78CD" w:rsidRDefault="006A5878" w:rsidP="00E229DC">
            <w:pPr>
              <w:jc w:val="both"/>
            </w:pPr>
            <w:r>
              <w:t xml:space="preserve">Regulas 2017/40 6. panta 5. punktā noteikts, ka dalībvalstis var uzskatīt par derīgiem tos pretendentu apstiprinājumus, </w:t>
            </w:r>
            <w:proofErr w:type="gramStart"/>
            <w:r>
              <w:t>kas piešķirti saskaņā ar līdzšinējo</w:t>
            </w:r>
            <w:proofErr w:type="gramEnd"/>
            <w:r>
              <w:t xml:space="preserve"> atbalsta programmu “Skolas piens” un “Augļi skolai” nosacījumiem. Proti, ja dalībvalsts izdarītu šādu izvēli, tā varētu nepieprasīt atbalsta pretendentu apstiprināšanu no jauna saskaņā ar atbalsta programmas jaunajiem nosacījumiem. Projekts neparedz uzskatīt par derīgiem šādus pēc </w:t>
            </w:r>
            <w:r>
              <w:lastRenderedPageBreak/>
              <w:t>iepriekšējiem (no 2017. gada 1. augusta spēkā neesošiem) nosacījumiem piešķirtus apstiprinājumus</w:t>
            </w:r>
            <w:r w:rsidR="00377BC0">
              <w:t>.</w:t>
            </w:r>
          </w:p>
        </w:tc>
      </w:tr>
      <w:tr w:rsidR="00245C8C" w:rsidRPr="003B78CD" w14:paraId="09C1A0A6" w14:textId="77777777" w:rsidTr="00834512">
        <w:trPr>
          <w:jc w:val="center"/>
        </w:trPr>
        <w:tc>
          <w:tcPr>
            <w:tcW w:w="1052" w:type="pct"/>
            <w:tcBorders>
              <w:top w:val="outset" w:sz="6" w:space="0" w:color="414142"/>
              <w:left w:val="outset" w:sz="6" w:space="0" w:color="414142"/>
              <w:bottom w:val="outset" w:sz="6" w:space="0" w:color="414142"/>
              <w:right w:val="outset" w:sz="6" w:space="0" w:color="414142"/>
            </w:tcBorders>
            <w:hideMark/>
          </w:tcPr>
          <w:p w14:paraId="09C1A0A4" w14:textId="77777777" w:rsidR="00245C8C" w:rsidRPr="003B78CD" w:rsidRDefault="00245C8C" w:rsidP="00245C8C">
            <w:r w:rsidRPr="003B78CD">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48" w:type="pct"/>
            <w:gridSpan w:val="5"/>
            <w:tcBorders>
              <w:top w:val="outset" w:sz="6" w:space="0" w:color="414142"/>
              <w:left w:val="outset" w:sz="6" w:space="0" w:color="414142"/>
              <w:bottom w:val="outset" w:sz="6" w:space="0" w:color="414142"/>
              <w:right w:val="outset" w:sz="6" w:space="0" w:color="414142"/>
            </w:tcBorders>
            <w:hideMark/>
          </w:tcPr>
          <w:p w14:paraId="09C1A0A5" w14:textId="77777777" w:rsidR="00245C8C" w:rsidRPr="003B78CD" w:rsidRDefault="00245C8C" w:rsidP="00245C8C">
            <w:r w:rsidRPr="003B78CD">
              <w:t>Projekts šo jomu neskar.</w:t>
            </w:r>
          </w:p>
        </w:tc>
      </w:tr>
      <w:tr w:rsidR="00245C8C" w:rsidRPr="003B78CD" w14:paraId="09C1A0A9" w14:textId="77777777" w:rsidTr="00834512">
        <w:trPr>
          <w:jc w:val="center"/>
        </w:trPr>
        <w:tc>
          <w:tcPr>
            <w:tcW w:w="1052" w:type="pct"/>
            <w:tcBorders>
              <w:top w:val="outset" w:sz="6" w:space="0" w:color="414142"/>
              <w:left w:val="outset" w:sz="6" w:space="0" w:color="414142"/>
              <w:bottom w:val="outset" w:sz="6" w:space="0" w:color="414142"/>
              <w:right w:val="outset" w:sz="6" w:space="0" w:color="414142"/>
            </w:tcBorders>
            <w:hideMark/>
          </w:tcPr>
          <w:p w14:paraId="09C1A0A7" w14:textId="77777777" w:rsidR="00245C8C" w:rsidRPr="003B78CD" w:rsidRDefault="00245C8C" w:rsidP="00245C8C">
            <w:r w:rsidRPr="003B78CD">
              <w:t>Cita informācija</w:t>
            </w:r>
          </w:p>
        </w:tc>
        <w:tc>
          <w:tcPr>
            <w:tcW w:w="3948" w:type="pct"/>
            <w:gridSpan w:val="5"/>
            <w:tcBorders>
              <w:top w:val="outset" w:sz="6" w:space="0" w:color="414142"/>
              <w:left w:val="outset" w:sz="6" w:space="0" w:color="414142"/>
              <w:bottom w:val="outset" w:sz="6" w:space="0" w:color="414142"/>
              <w:right w:val="outset" w:sz="6" w:space="0" w:color="414142"/>
            </w:tcBorders>
            <w:hideMark/>
          </w:tcPr>
          <w:p w14:paraId="09C1A0A8" w14:textId="77777777" w:rsidR="00245C8C" w:rsidRPr="003B78CD" w:rsidRDefault="00245C8C" w:rsidP="00245C8C">
            <w:pPr>
              <w:pStyle w:val="tvhtml"/>
              <w:spacing w:line="293" w:lineRule="atLeast"/>
            </w:pPr>
            <w:r w:rsidRPr="003B78CD">
              <w:t>Nav</w:t>
            </w:r>
          </w:p>
        </w:tc>
      </w:tr>
      <w:tr w:rsidR="00245C8C" w:rsidRPr="003B78CD" w14:paraId="09C1A0AB" w14:textId="77777777" w:rsidTr="00834512">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09C1A0AA" w14:textId="77777777" w:rsidR="00245C8C" w:rsidRPr="003B78CD" w:rsidRDefault="00245C8C" w:rsidP="00245C8C">
            <w:pPr>
              <w:pStyle w:val="tvhtml"/>
              <w:spacing w:line="293" w:lineRule="atLeast"/>
              <w:jc w:val="center"/>
              <w:rPr>
                <w:b/>
                <w:bCs/>
              </w:rPr>
            </w:pPr>
            <w:r w:rsidRPr="003B78CD">
              <w:rPr>
                <w:b/>
                <w:bCs/>
              </w:rPr>
              <w:t>2.tabula</w:t>
            </w:r>
            <w:r w:rsidRPr="003B78CD">
              <w:rPr>
                <w:b/>
                <w:bCs/>
              </w:rPr>
              <w:br/>
              <w:t>Ar tiesību akta projektu izpildītās vai uzņemtās saistības, kas izriet no starptautiskajiem tiesību aktiem vai starptautiskas institūcijas vai organizācijas dokumentiem.</w:t>
            </w:r>
            <w:r w:rsidRPr="003B78CD">
              <w:rPr>
                <w:b/>
                <w:bCs/>
              </w:rPr>
              <w:br/>
              <w:t>Pasākumi šo saistību izpildei</w:t>
            </w:r>
          </w:p>
        </w:tc>
      </w:tr>
      <w:tr w:rsidR="00245C8C" w:rsidRPr="003B78CD" w14:paraId="09C1A0AE" w14:textId="77777777" w:rsidTr="00834512">
        <w:trPr>
          <w:jc w:val="center"/>
        </w:trPr>
        <w:tc>
          <w:tcPr>
            <w:tcW w:w="1202" w:type="pct"/>
            <w:gridSpan w:val="2"/>
            <w:tcBorders>
              <w:top w:val="outset" w:sz="6" w:space="0" w:color="414142"/>
              <w:left w:val="outset" w:sz="6" w:space="0" w:color="414142"/>
              <w:bottom w:val="outset" w:sz="6" w:space="0" w:color="414142"/>
              <w:right w:val="outset" w:sz="6" w:space="0" w:color="414142"/>
            </w:tcBorders>
            <w:vAlign w:val="center"/>
            <w:hideMark/>
          </w:tcPr>
          <w:p w14:paraId="09C1A0AC" w14:textId="77777777" w:rsidR="00245C8C" w:rsidRPr="003B78CD" w:rsidRDefault="00245C8C" w:rsidP="00245C8C">
            <w:r w:rsidRPr="003B78CD">
              <w:t>Attiecīgā starptautiskā tiesību akta vai starptautiskas institūcijas vai organizācijas dokumenta (turpmāk – starptautiskais dokuments) datums, numurs un nosaukums</w:t>
            </w:r>
          </w:p>
        </w:tc>
        <w:tc>
          <w:tcPr>
            <w:tcW w:w="3798" w:type="pct"/>
            <w:gridSpan w:val="4"/>
            <w:tcBorders>
              <w:top w:val="outset" w:sz="6" w:space="0" w:color="414142"/>
              <w:left w:val="outset" w:sz="6" w:space="0" w:color="414142"/>
              <w:bottom w:val="outset" w:sz="6" w:space="0" w:color="414142"/>
              <w:right w:val="outset" w:sz="6" w:space="0" w:color="414142"/>
            </w:tcBorders>
            <w:hideMark/>
          </w:tcPr>
          <w:p w14:paraId="09C1A0AD" w14:textId="77777777" w:rsidR="00245C8C" w:rsidRPr="003B78CD" w:rsidRDefault="00245C8C" w:rsidP="00245C8C">
            <w:r w:rsidRPr="003B78CD">
              <w:t>Projekts šo jomu neskar.</w:t>
            </w:r>
          </w:p>
        </w:tc>
      </w:tr>
      <w:tr w:rsidR="00245C8C" w:rsidRPr="003B78CD" w14:paraId="09C1A0B2" w14:textId="77777777" w:rsidTr="00834512">
        <w:trPr>
          <w:jc w:val="center"/>
        </w:trPr>
        <w:tc>
          <w:tcPr>
            <w:tcW w:w="1202" w:type="pct"/>
            <w:gridSpan w:val="2"/>
            <w:tcBorders>
              <w:top w:val="outset" w:sz="6" w:space="0" w:color="414142"/>
              <w:left w:val="outset" w:sz="6" w:space="0" w:color="414142"/>
              <w:bottom w:val="outset" w:sz="6" w:space="0" w:color="414142"/>
              <w:right w:val="outset" w:sz="6" w:space="0" w:color="414142"/>
            </w:tcBorders>
            <w:vAlign w:val="center"/>
            <w:hideMark/>
          </w:tcPr>
          <w:p w14:paraId="09C1A0AF" w14:textId="77777777" w:rsidR="00245C8C" w:rsidRPr="003B78CD" w:rsidRDefault="00245C8C" w:rsidP="00245C8C">
            <w:pPr>
              <w:pStyle w:val="tvhtml"/>
              <w:spacing w:line="293" w:lineRule="atLeast"/>
              <w:jc w:val="center"/>
            </w:pPr>
            <w:r w:rsidRPr="003B78CD">
              <w:t>A</w:t>
            </w:r>
          </w:p>
        </w:tc>
        <w:tc>
          <w:tcPr>
            <w:tcW w:w="1644" w:type="pct"/>
            <w:gridSpan w:val="2"/>
            <w:tcBorders>
              <w:top w:val="outset" w:sz="6" w:space="0" w:color="414142"/>
              <w:left w:val="outset" w:sz="6" w:space="0" w:color="414142"/>
              <w:bottom w:val="outset" w:sz="6" w:space="0" w:color="414142"/>
              <w:right w:val="outset" w:sz="6" w:space="0" w:color="414142"/>
            </w:tcBorders>
            <w:vAlign w:val="center"/>
            <w:hideMark/>
          </w:tcPr>
          <w:p w14:paraId="09C1A0B0" w14:textId="77777777" w:rsidR="00245C8C" w:rsidRPr="003B78CD" w:rsidRDefault="00245C8C" w:rsidP="00245C8C">
            <w:pPr>
              <w:pStyle w:val="tvhtml"/>
              <w:spacing w:line="293" w:lineRule="atLeast"/>
              <w:jc w:val="center"/>
            </w:pPr>
            <w:r w:rsidRPr="003B78CD">
              <w:t>B</w:t>
            </w:r>
          </w:p>
        </w:tc>
        <w:tc>
          <w:tcPr>
            <w:tcW w:w="2154" w:type="pct"/>
            <w:gridSpan w:val="2"/>
            <w:tcBorders>
              <w:top w:val="outset" w:sz="6" w:space="0" w:color="414142"/>
              <w:left w:val="outset" w:sz="6" w:space="0" w:color="414142"/>
              <w:bottom w:val="outset" w:sz="6" w:space="0" w:color="414142"/>
              <w:right w:val="outset" w:sz="6" w:space="0" w:color="414142"/>
            </w:tcBorders>
            <w:vAlign w:val="center"/>
            <w:hideMark/>
          </w:tcPr>
          <w:p w14:paraId="09C1A0B1" w14:textId="77777777" w:rsidR="00245C8C" w:rsidRPr="003B78CD" w:rsidRDefault="00245C8C" w:rsidP="00245C8C">
            <w:pPr>
              <w:pStyle w:val="tvhtml"/>
              <w:spacing w:line="293" w:lineRule="atLeast"/>
              <w:jc w:val="center"/>
            </w:pPr>
            <w:r w:rsidRPr="003B78CD">
              <w:t>C</w:t>
            </w:r>
          </w:p>
        </w:tc>
      </w:tr>
      <w:tr w:rsidR="00245C8C" w:rsidRPr="00623FFE" w14:paraId="09C1A0B9" w14:textId="77777777" w:rsidTr="00834512">
        <w:trPr>
          <w:jc w:val="center"/>
        </w:trPr>
        <w:tc>
          <w:tcPr>
            <w:tcW w:w="1202" w:type="pct"/>
            <w:gridSpan w:val="2"/>
            <w:tcBorders>
              <w:top w:val="outset" w:sz="6" w:space="0" w:color="414142"/>
              <w:left w:val="outset" w:sz="6" w:space="0" w:color="414142"/>
              <w:bottom w:val="outset" w:sz="6" w:space="0" w:color="414142"/>
              <w:right w:val="outset" w:sz="6" w:space="0" w:color="414142"/>
            </w:tcBorders>
            <w:hideMark/>
          </w:tcPr>
          <w:p w14:paraId="09C1A0B3" w14:textId="77777777" w:rsidR="00245C8C" w:rsidRPr="003B78CD" w:rsidRDefault="00245C8C" w:rsidP="00245C8C">
            <w:r w:rsidRPr="003B78CD">
              <w:t>Starptautiskās saistības (pēc būtības), kas izriet no norādītā starptautiskā dokumenta.</w:t>
            </w:r>
          </w:p>
          <w:p w14:paraId="09C1A0B4" w14:textId="77777777" w:rsidR="00245C8C" w:rsidRPr="003B78CD" w:rsidRDefault="00245C8C" w:rsidP="00245C8C">
            <w:pPr>
              <w:pStyle w:val="tvhtml"/>
              <w:spacing w:line="293" w:lineRule="atLeast"/>
            </w:pPr>
            <w:r w:rsidRPr="003B78CD">
              <w:t>Konkrēti veicamie pasākumi vai uzdevumi, kas nepieciešami šo starptautisko saistību izpildei</w:t>
            </w:r>
          </w:p>
        </w:tc>
        <w:tc>
          <w:tcPr>
            <w:tcW w:w="1644" w:type="pct"/>
            <w:gridSpan w:val="2"/>
            <w:tcBorders>
              <w:top w:val="outset" w:sz="6" w:space="0" w:color="414142"/>
              <w:left w:val="outset" w:sz="6" w:space="0" w:color="414142"/>
              <w:bottom w:val="outset" w:sz="6" w:space="0" w:color="414142"/>
              <w:right w:val="outset" w:sz="6" w:space="0" w:color="414142"/>
            </w:tcBorders>
            <w:hideMark/>
          </w:tcPr>
          <w:p w14:paraId="09C1A0B5" w14:textId="77777777" w:rsidR="00245C8C" w:rsidRPr="003B78CD" w:rsidRDefault="00245C8C" w:rsidP="00245C8C">
            <w:r w:rsidRPr="003B78CD">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154" w:type="pct"/>
            <w:gridSpan w:val="2"/>
            <w:tcBorders>
              <w:top w:val="outset" w:sz="6" w:space="0" w:color="414142"/>
              <w:left w:val="outset" w:sz="6" w:space="0" w:color="414142"/>
              <w:bottom w:val="outset" w:sz="6" w:space="0" w:color="414142"/>
              <w:right w:val="outset" w:sz="6" w:space="0" w:color="414142"/>
            </w:tcBorders>
            <w:hideMark/>
          </w:tcPr>
          <w:p w14:paraId="09C1A0B6" w14:textId="77777777" w:rsidR="00245C8C" w:rsidRPr="003B78CD" w:rsidRDefault="00245C8C" w:rsidP="00245C8C">
            <w:r w:rsidRPr="003B78CD">
              <w:t>Informācija par to, vai starptautiskās saistības, kas minētas šīs tabulas A ailē, tiek izpildītas pilnībā vai daļēji.</w:t>
            </w:r>
          </w:p>
          <w:p w14:paraId="09C1A0B7" w14:textId="77777777" w:rsidR="00245C8C" w:rsidRPr="003B78CD" w:rsidRDefault="00245C8C" w:rsidP="00245C8C">
            <w:pPr>
              <w:pStyle w:val="tvhtml"/>
              <w:spacing w:line="293" w:lineRule="atLeast"/>
            </w:pPr>
            <w:r w:rsidRPr="003B78CD">
              <w:t>Ja attiecīgās starptautiskās saistības tiek izpildītas daļēji, sniedz skaidrojumu, kā arī precīzi norāda, kad un kādā veidā starptautiskās saistības tiks izpildītas pilnībā.</w:t>
            </w:r>
          </w:p>
          <w:p w14:paraId="09C1A0B8" w14:textId="77777777" w:rsidR="00245C8C" w:rsidRPr="003B78CD" w:rsidRDefault="00245C8C" w:rsidP="00245C8C">
            <w:pPr>
              <w:pStyle w:val="tvhtml"/>
              <w:spacing w:line="293" w:lineRule="atLeast"/>
            </w:pPr>
            <w:r w:rsidRPr="003B78CD">
              <w:t>Norāda institūciju, kas ir atbildīga par šo saistību izpildi pilnībā</w:t>
            </w:r>
          </w:p>
        </w:tc>
      </w:tr>
      <w:tr w:rsidR="00245C8C" w:rsidRPr="003B78CD" w14:paraId="09C1A0BD" w14:textId="77777777" w:rsidTr="00834512">
        <w:trPr>
          <w:jc w:val="center"/>
        </w:trPr>
        <w:tc>
          <w:tcPr>
            <w:tcW w:w="1202" w:type="pct"/>
            <w:gridSpan w:val="2"/>
            <w:tcBorders>
              <w:top w:val="outset" w:sz="6" w:space="0" w:color="414142"/>
              <w:left w:val="outset" w:sz="6" w:space="0" w:color="414142"/>
              <w:bottom w:val="outset" w:sz="6" w:space="0" w:color="414142"/>
              <w:right w:val="outset" w:sz="6" w:space="0" w:color="414142"/>
            </w:tcBorders>
            <w:hideMark/>
          </w:tcPr>
          <w:p w14:paraId="09C1A0BA" w14:textId="77777777" w:rsidR="00245C8C" w:rsidRPr="003B78CD" w:rsidRDefault="00245C8C" w:rsidP="00245C8C">
            <w:r w:rsidRPr="003B78CD">
              <w:t>Projekts šo jomu neskar.</w:t>
            </w:r>
          </w:p>
        </w:tc>
        <w:tc>
          <w:tcPr>
            <w:tcW w:w="1644" w:type="pct"/>
            <w:gridSpan w:val="2"/>
            <w:tcBorders>
              <w:top w:val="outset" w:sz="6" w:space="0" w:color="414142"/>
              <w:left w:val="outset" w:sz="6" w:space="0" w:color="414142"/>
              <w:bottom w:val="outset" w:sz="6" w:space="0" w:color="414142"/>
              <w:right w:val="outset" w:sz="6" w:space="0" w:color="414142"/>
            </w:tcBorders>
            <w:hideMark/>
          </w:tcPr>
          <w:p w14:paraId="09C1A0BB" w14:textId="77777777" w:rsidR="00245C8C" w:rsidRPr="003B78CD" w:rsidRDefault="00245C8C" w:rsidP="00245C8C">
            <w:r w:rsidRPr="003B78CD">
              <w:t>Projekts šo jomu neskar.</w:t>
            </w:r>
          </w:p>
        </w:tc>
        <w:tc>
          <w:tcPr>
            <w:tcW w:w="2154" w:type="pct"/>
            <w:gridSpan w:val="2"/>
            <w:tcBorders>
              <w:top w:val="outset" w:sz="6" w:space="0" w:color="414142"/>
              <w:left w:val="outset" w:sz="6" w:space="0" w:color="414142"/>
              <w:bottom w:val="outset" w:sz="6" w:space="0" w:color="414142"/>
              <w:right w:val="outset" w:sz="6" w:space="0" w:color="414142"/>
            </w:tcBorders>
            <w:hideMark/>
          </w:tcPr>
          <w:p w14:paraId="09C1A0BC" w14:textId="77777777" w:rsidR="00245C8C" w:rsidRPr="003B78CD" w:rsidRDefault="00245C8C" w:rsidP="00245C8C">
            <w:r w:rsidRPr="003B78CD">
              <w:t>Projekts šo jomu neskar.</w:t>
            </w:r>
          </w:p>
        </w:tc>
      </w:tr>
      <w:tr w:rsidR="00245C8C" w:rsidRPr="003B78CD" w14:paraId="09C1A0C0" w14:textId="77777777" w:rsidTr="00834512">
        <w:trPr>
          <w:jc w:val="center"/>
        </w:trPr>
        <w:tc>
          <w:tcPr>
            <w:tcW w:w="1202" w:type="pct"/>
            <w:gridSpan w:val="2"/>
            <w:tcBorders>
              <w:top w:val="outset" w:sz="6" w:space="0" w:color="414142"/>
              <w:left w:val="outset" w:sz="6" w:space="0" w:color="414142"/>
              <w:bottom w:val="outset" w:sz="6" w:space="0" w:color="414142"/>
              <w:right w:val="outset" w:sz="6" w:space="0" w:color="414142"/>
            </w:tcBorders>
            <w:hideMark/>
          </w:tcPr>
          <w:p w14:paraId="09C1A0BE" w14:textId="77777777" w:rsidR="00245C8C" w:rsidRPr="003B78CD" w:rsidRDefault="00245C8C" w:rsidP="00245C8C">
            <w:r w:rsidRPr="003B78CD">
              <w:lastRenderedPageBreak/>
              <w:t>Vai starptautiskajā dokumentā paredzētās saistības nav pretrunā ar jau esošajām Latvijas Republikas starptautiskajām saistībām</w:t>
            </w:r>
          </w:p>
        </w:tc>
        <w:tc>
          <w:tcPr>
            <w:tcW w:w="3798" w:type="pct"/>
            <w:gridSpan w:val="4"/>
            <w:tcBorders>
              <w:top w:val="outset" w:sz="6" w:space="0" w:color="414142"/>
              <w:left w:val="outset" w:sz="6" w:space="0" w:color="414142"/>
              <w:bottom w:val="outset" w:sz="6" w:space="0" w:color="414142"/>
              <w:right w:val="outset" w:sz="6" w:space="0" w:color="414142"/>
            </w:tcBorders>
            <w:hideMark/>
          </w:tcPr>
          <w:p w14:paraId="09C1A0BF" w14:textId="77777777" w:rsidR="00245C8C" w:rsidRPr="003B78CD" w:rsidRDefault="00245C8C" w:rsidP="00245C8C">
            <w:r w:rsidRPr="003B78CD">
              <w:t>Projekts šo jomu neskar.</w:t>
            </w:r>
          </w:p>
        </w:tc>
      </w:tr>
      <w:tr w:rsidR="00245C8C" w:rsidRPr="003B78CD" w14:paraId="09C1A0C3" w14:textId="77777777" w:rsidTr="00834512">
        <w:trPr>
          <w:jc w:val="center"/>
        </w:trPr>
        <w:tc>
          <w:tcPr>
            <w:tcW w:w="1202" w:type="pct"/>
            <w:gridSpan w:val="2"/>
            <w:tcBorders>
              <w:top w:val="outset" w:sz="6" w:space="0" w:color="414142"/>
              <w:left w:val="outset" w:sz="6" w:space="0" w:color="414142"/>
              <w:bottom w:val="outset" w:sz="6" w:space="0" w:color="414142"/>
              <w:right w:val="outset" w:sz="6" w:space="0" w:color="414142"/>
            </w:tcBorders>
            <w:hideMark/>
          </w:tcPr>
          <w:p w14:paraId="09C1A0C1" w14:textId="77777777" w:rsidR="00245C8C" w:rsidRPr="003B78CD" w:rsidRDefault="00245C8C" w:rsidP="00245C8C">
            <w:r w:rsidRPr="003B78CD">
              <w:t>Cita informācija</w:t>
            </w:r>
          </w:p>
        </w:tc>
        <w:tc>
          <w:tcPr>
            <w:tcW w:w="3798" w:type="pct"/>
            <w:gridSpan w:val="4"/>
            <w:tcBorders>
              <w:top w:val="outset" w:sz="6" w:space="0" w:color="414142"/>
              <w:left w:val="outset" w:sz="6" w:space="0" w:color="414142"/>
              <w:bottom w:val="outset" w:sz="6" w:space="0" w:color="414142"/>
              <w:right w:val="outset" w:sz="6" w:space="0" w:color="414142"/>
            </w:tcBorders>
            <w:hideMark/>
          </w:tcPr>
          <w:p w14:paraId="09C1A0C2" w14:textId="77777777" w:rsidR="00245C8C" w:rsidRPr="003B78CD" w:rsidRDefault="00245C8C" w:rsidP="00245C8C">
            <w:pPr>
              <w:pStyle w:val="tvhtml"/>
              <w:spacing w:line="293" w:lineRule="atLeast"/>
            </w:pPr>
            <w:r w:rsidRPr="003B78CD">
              <w:t>Nav.</w:t>
            </w:r>
          </w:p>
        </w:tc>
      </w:tr>
    </w:tbl>
    <w:p w14:paraId="09C1A0C4" w14:textId="77777777" w:rsidR="00C318BB" w:rsidRPr="004C094F" w:rsidRDefault="00C318BB" w:rsidP="006B3C54">
      <w:pPr>
        <w:jc w:val="both"/>
      </w:pP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8"/>
        <w:gridCol w:w="53"/>
        <w:gridCol w:w="20"/>
        <w:gridCol w:w="4005"/>
        <w:gridCol w:w="4940"/>
      </w:tblGrid>
      <w:tr w:rsidR="00263FFC" w:rsidRPr="00085B89" w14:paraId="09C1A0C6" w14:textId="77777777" w:rsidTr="00085B89">
        <w:trPr>
          <w:jc w:val="center"/>
        </w:trPr>
        <w:tc>
          <w:tcPr>
            <w:tcW w:w="9456" w:type="dxa"/>
            <w:gridSpan w:val="5"/>
          </w:tcPr>
          <w:p w14:paraId="09C1A0C5" w14:textId="77777777" w:rsidR="00263FFC" w:rsidRPr="00085B89" w:rsidRDefault="00263FFC" w:rsidP="00306098">
            <w:pPr>
              <w:pStyle w:val="naisnod"/>
              <w:spacing w:before="0" w:after="0"/>
              <w:ind w:left="57" w:right="57"/>
            </w:pPr>
            <w:r w:rsidRPr="00085B89">
              <w:t>VI. Sabiedrības līdzdalība un šīs līdzdalības rezultāti</w:t>
            </w:r>
          </w:p>
        </w:tc>
      </w:tr>
      <w:tr w:rsidR="00263FFC" w:rsidRPr="00085B89" w14:paraId="09C1A0CE" w14:textId="77777777" w:rsidTr="000C286B">
        <w:trPr>
          <w:trHeight w:val="553"/>
          <w:jc w:val="center"/>
        </w:trPr>
        <w:tc>
          <w:tcPr>
            <w:tcW w:w="438" w:type="dxa"/>
          </w:tcPr>
          <w:p w14:paraId="09C1A0C7" w14:textId="77777777" w:rsidR="00263FFC" w:rsidRPr="00343022" w:rsidRDefault="00263FFC" w:rsidP="00306098">
            <w:pPr>
              <w:pStyle w:val="naiskr"/>
              <w:spacing w:before="0" w:after="0"/>
              <w:ind w:left="57" w:right="57"/>
              <w:rPr>
                <w:bCs/>
                <w:sz w:val="28"/>
                <w:szCs w:val="28"/>
              </w:rPr>
            </w:pPr>
            <w:r w:rsidRPr="00343022">
              <w:rPr>
                <w:bCs/>
                <w:sz w:val="28"/>
                <w:szCs w:val="28"/>
              </w:rPr>
              <w:t>1.</w:t>
            </w:r>
          </w:p>
        </w:tc>
        <w:tc>
          <w:tcPr>
            <w:tcW w:w="4078" w:type="dxa"/>
            <w:gridSpan w:val="3"/>
          </w:tcPr>
          <w:p w14:paraId="09C1A0C8" w14:textId="77777777" w:rsidR="00263FFC" w:rsidRPr="00085B89" w:rsidRDefault="00263FFC" w:rsidP="00306098">
            <w:pPr>
              <w:pStyle w:val="naiskr"/>
              <w:tabs>
                <w:tab w:val="left" w:pos="170"/>
              </w:tabs>
              <w:spacing w:before="0" w:after="0"/>
              <w:ind w:left="57" w:right="57"/>
            </w:pPr>
            <w:r w:rsidRPr="00085B89">
              <w:t>Sabiedrības informēšana par projekta izstrādes uzsākšanu</w:t>
            </w:r>
          </w:p>
        </w:tc>
        <w:tc>
          <w:tcPr>
            <w:tcW w:w="4940" w:type="dxa"/>
          </w:tcPr>
          <w:p w14:paraId="57819F20" w14:textId="77777777" w:rsidR="006A5878" w:rsidRDefault="006A5878" w:rsidP="006A5878">
            <w:pPr>
              <w:pStyle w:val="naiskr"/>
              <w:ind w:left="57" w:right="57"/>
              <w:jc w:val="both"/>
            </w:pPr>
            <w:r>
              <w:t xml:space="preserve">Sanāksmes par projekta izstrādi notika 2017. gada 24. maijā, 15. jūnijā un 29. jūnijā. Sanāksmēs tika aicināti piedalīties pārstāvji no Lauksaimnieku organizāciju sadarbības padomes (LOSP), Zemnieku saeimas (ZSA), Latvijas Bioloģiskās lauksaimniecības asociācijas (LBLA), Latvijas Lauksaimniecības kooperatīvu asociācijas (LLKA), Latvijas Piensaimnieku centrālās savienības (LPCS), biedrības “Latvijas dārznieks”, Latvijas Augļkopju asociācijas </w:t>
            </w:r>
            <w:proofErr w:type="gramStart"/>
            <w:r>
              <w:t>(</w:t>
            </w:r>
            <w:proofErr w:type="gramEnd"/>
            <w:r>
              <w:t xml:space="preserve">LAA), Izglītības iestāžu ēdinātāju asociācijas, Izglītības un zinātnes ministrijas, Veselības ministrijas, Slimību profilakses un kontroles centra, Pārtikas un veterinārā dienesta. Nevalstiskajām organizācijām bija iespēja uz sanāksmēm deleģēt arī savus biedrus – produktu ražotājus. </w:t>
            </w:r>
          </w:p>
          <w:p w14:paraId="22C27AD3" w14:textId="77777777" w:rsidR="006A5878" w:rsidRDefault="006A5878" w:rsidP="006A5878">
            <w:pPr>
              <w:pStyle w:val="naiskr"/>
              <w:ind w:left="57" w:right="57"/>
              <w:jc w:val="both"/>
            </w:pPr>
            <w:r>
              <w:t>Turklāt 2017. gada 9. jūnijā uz 15. jūnija sanāksmi uzaicinātajām personām un 27. jūnijā uz 29. jūnija sanāksmi uzaicinātajām personām izskatīšanai tika izsūtīts noteikumu projekts, ņemot vērā iepriekš 24. maija sanāksmē sniegtos komentārus un viedokļus..</w:t>
            </w:r>
          </w:p>
          <w:p w14:paraId="19EEAF38" w14:textId="77777777" w:rsidR="006A5878" w:rsidRDefault="006A5878" w:rsidP="006A5878">
            <w:pPr>
              <w:pStyle w:val="naiskr"/>
              <w:ind w:left="57" w:right="57"/>
              <w:jc w:val="both"/>
            </w:pPr>
            <w:r>
              <w:t>2017. gada 29. jūnijā sanāksmes dalībniekiem tika izsūtīts arī uzskates materiāls par diviem variantiem skolu apgādes tiesību aprēķināšanai, lūdzot sniegt viedokli par atbalstu vienam no diviem variantiem.</w:t>
            </w:r>
          </w:p>
          <w:p w14:paraId="74C4C484" w14:textId="77777777" w:rsidR="006A5878" w:rsidRDefault="006A5878" w:rsidP="006A5878">
            <w:pPr>
              <w:pStyle w:val="naiskr"/>
              <w:ind w:left="57" w:right="57"/>
              <w:jc w:val="both"/>
            </w:pPr>
            <w:r>
              <w:t>Tāpat 2017. gada 11. jūlijā notika tikšanās ar Latvijas Pašvaldību savienības un Izglītības iestāžu ēdinātāju asociācijas pārstāvjiem, lai papildus pārrunātu noteikumu projektu.</w:t>
            </w:r>
          </w:p>
          <w:p w14:paraId="09C1A0CD" w14:textId="3BB3FF9A" w:rsidR="008413B3" w:rsidRPr="0025497C" w:rsidRDefault="006A5878" w:rsidP="006A5878">
            <w:pPr>
              <w:pStyle w:val="naiskr"/>
              <w:spacing w:before="0" w:after="0"/>
              <w:ind w:left="57" w:right="57"/>
              <w:jc w:val="both"/>
            </w:pPr>
            <w:r>
              <w:t>Projekta saskaņošanas gaitā pēdējā sanāksme ar produktu ražotājiem, pārtikas uzņēmumiem un citām atbalsta programmā iesaistītajām personām notika 2017. gada 18. jūlijā, tajā atkārtoti izskatot precizēto noteikumu projektu</w:t>
            </w:r>
            <w:r w:rsidR="008413B3" w:rsidRPr="0025497C">
              <w:t xml:space="preserve">. </w:t>
            </w:r>
          </w:p>
        </w:tc>
      </w:tr>
      <w:tr w:rsidR="00263FFC" w:rsidRPr="00085B89" w14:paraId="09C1A0D2" w14:textId="77777777" w:rsidTr="000C286B">
        <w:trPr>
          <w:trHeight w:val="339"/>
          <w:jc w:val="center"/>
        </w:trPr>
        <w:tc>
          <w:tcPr>
            <w:tcW w:w="491" w:type="dxa"/>
            <w:gridSpan w:val="2"/>
          </w:tcPr>
          <w:p w14:paraId="09C1A0CF" w14:textId="77777777" w:rsidR="00263FFC" w:rsidRPr="00085B89" w:rsidRDefault="00263FFC" w:rsidP="00306098">
            <w:pPr>
              <w:pStyle w:val="naiskr"/>
              <w:spacing w:before="0" w:after="0"/>
              <w:ind w:left="57" w:right="57"/>
              <w:rPr>
                <w:bCs/>
              </w:rPr>
            </w:pPr>
            <w:r w:rsidRPr="00085B89">
              <w:rPr>
                <w:bCs/>
              </w:rPr>
              <w:t>2.</w:t>
            </w:r>
          </w:p>
        </w:tc>
        <w:tc>
          <w:tcPr>
            <w:tcW w:w="4025" w:type="dxa"/>
            <w:gridSpan w:val="2"/>
          </w:tcPr>
          <w:p w14:paraId="09C1A0D0" w14:textId="77777777" w:rsidR="00263FFC" w:rsidRPr="00085B89" w:rsidRDefault="00263FFC" w:rsidP="00306098">
            <w:pPr>
              <w:pStyle w:val="naiskr"/>
              <w:spacing w:before="0" w:after="0"/>
              <w:ind w:left="57" w:right="57"/>
            </w:pPr>
            <w:r w:rsidRPr="00085B89">
              <w:t xml:space="preserve">Sabiedrības līdzdalība projekta izstrādē </w:t>
            </w:r>
          </w:p>
        </w:tc>
        <w:tc>
          <w:tcPr>
            <w:tcW w:w="4940" w:type="dxa"/>
          </w:tcPr>
          <w:p w14:paraId="33736A35" w14:textId="77777777" w:rsidR="00834512" w:rsidRDefault="00987CD0" w:rsidP="00115BA9">
            <w:pPr>
              <w:jc w:val="both"/>
            </w:pPr>
            <w:r>
              <w:t>Sanāksmēs galvenokārt notika diskusijas par skolu apgādes tiesību praktisko ieviešanu un to apmēra</w:t>
            </w:r>
            <w:proofErr w:type="gramStart"/>
            <w:r>
              <w:t xml:space="preserve">  </w:t>
            </w:r>
            <w:proofErr w:type="gramEnd"/>
            <w:r>
              <w:lastRenderedPageBreak/>
              <w:t>noteikšanu un izpildes uzraudzību. Tāpat tika diskutēts par atbalsta piepras</w:t>
            </w:r>
            <w:r w:rsidR="007C329C">
              <w:t>īšanas un piešķiršanas kārtību, par maksimālo produktu transportēšanas attālumu atkarībā no produkta veida, par atbalsta likmju noteikša</w:t>
            </w:r>
            <w:r w:rsidR="00115BA9">
              <w:t>nas principiem, ko paredz tiesis</w:t>
            </w:r>
            <w:r w:rsidR="007C329C">
              <w:t>k</w:t>
            </w:r>
            <w:r w:rsidR="00115BA9">
              <w:t>a</w:t>
            </w:r>
            <w:r w:rsidR="007C329C">
              <w:t>i</w:t>
            </w:r>
            <w:r w:rsidR="00115BA9">
              <w:t>s</w:t>
            </w:r>
            <w:r w:rsidR="007C329C">
              <w:t xml:space="preserve"> regulējums. </w:t>
            </w:r>
          </w:p>
          <w:p w14:paraId="09C1A0D1" w14:textId="0B740E75" w:rsidR="008413B3" w:rsidRPr="00085B89" w:rsidRDefault="006A5878" w:rsidP="00115BA9">
            <w:pPr>
              <w:jc w:val="both"/>
            </w:pPr>
            <w:r w:rsidRPr="006A5878">
              <w:t>2017. gada 18. jūlija sanāksmē tika nolemts, ka noteikumu projektu var virzīt tālākai saskaņošanai, taču piena maksimālais transportēšanas attālums ir jāpalielina no 250 km līdz 300 km</w:t>
            </w:r>
            <w:r w:rsidR="008413B3" w:rsidRPr="0025497C">
              <w:t>.</w:t>
            </w:r>
          </w:p>
        </w:tc>
      </w:tr>
      <w:tr w:rsidR="00263FFC" w:rsidRPr="00343022" w14:paraId="09C1A0D6" w14:textId="77777777" w:rsidTr="000C286B">
        <w:trPr>
          <w:trHeight w:val="375"/>
          <w:jc w:val="center"/>
        </w:trPr>
        <w:tc>
          <w:tcPr>
            <w:tcW w:w="511" w:type="dxa"/>
            <w:gridSpan w:val="3"/>
          </w:tcPr>
          <w:p w14:paraId="09C1A0D3" w14:textId="31B3F4A9" w:rsidR="00263FFC" w:rsidRPr="00085B89" w:rsidRDefault="00263FFC" w:rsidP="00306098">
            <w:pPr>
              <w:pStyle w:val="naiskr"/>
              <w:spacing w:before="0" w:after="0"/>
              <w:ind w:left="57" w:right="57"/>
              <w:rPr>
                <w:bCs/>
              </w:rPr>
            </w:pPr>
            <w:r w:rsidRPr="00085B89">
              <w:rPr>
                <w:bCs/>
              </w:rPr>
              <w:lastRenderedPageBreak/>
              <w:t>3.</w:t>
            </w:r>
          </w:p>
        </w:tc>
        <w:tc>
          <w:tcPr>
            <w:tcW w:w="4005" w:type="dxa"/>
          </w:tcPr>
          <w:p w14:paraId="09C1A0D4" w14:textId="77777777" w:rsidR="00263FFC" w:rsidRPr="00085B89" w:rsidRDefault="00263FFC" w:rsidP="00306098">
            <w:pPr>
              <w:pStyle w:val="naiskr"/>
              <w:spacing w:before="0" w:after="0"/>
              <w:ind w:left="57" w:right="57"/>
            </w:pPr>
            <w:r w:rsidRPr="00085B89">
              <w:t xml:space="preserve">Sabiedrības līdzdalības rezultāti </w:t>
            </w:r>
          </w:p>
        </w:tc>
        <w:tc>
          <w:tcPr>
            <w:tcW w:w="4940" w:type="dxa"/>
          </w:tcPr>
          <w:p w14:paraId="4DB2E870" w14:textId="3C2CCC7E" w:rsidR="008413B3" w:rsidRPr="008413B3" w:rsidRDefault="005F3F1E" w:rsidP="008413B3">
            <w:pPr>
              <w:pStyle w:val="naiskr"/>
              <w:spacing w:before="0" w:after="0"/>
              <w:ind w:left="57" w:right="57"/>
              <w:jc w:val="both"/>
              <w:rPr>
                <w:b/>
              </w:rPr>
            </w:pPr>
            <w:r>
              <w:t xml:space="preserve">Uzklausot </w:t>
            </w:r>
            <w:r w:rsidR="008413B3" w:rsidRPr="0025497C">
              <w:t>piena nozares</w:t>
            </w:r>
            <w:r w:rsidR="008413B3">
              <w:t xml:space="preserve"> </w:t>
            </w:r>
            <w:r w:rsidR="004F38E7">
              <w:t xml:space="preserve">nozaru pārstāvju viedokļus, </w:t>
            </w:r>
            <w:r>
              <w:t xml:space="preserve">projektā tika </w:t>
            </w:r>
            <w:r w:rsidR="008413B3" w:rsidRPr="0025497C">
              <w:t xml:space="preserve">noteikts, </w:t>
            </w:r>
            <w:proofErr w:type="gramStart"/>
            <w:r w:rsidR="008413B3" w:rsidRPr="0025497C">
              <w:t>ka pienam maksimālais transportēšanas attālums no ražošanas vietas līdz izglītības iestādei</w:t>
            </w:r>
            <w:proofErr w:type="gramEnd"/>
            <w:r w:rsidR="008413B3" w:rsidRPr="0025497C">
              <w:t xml:space="preserve"> ir 300 km.</w:t>
            </w:r>
          </w:p>
          <w:p w14:paraId="09C1A0D5" w14:textId="1F04EA7D" w:rsidR="005F3F1E" w:rsidRPr="00085B89" w:rsidRDefault="005F3F1E" w:rsidP="008413B3">
            <w:pPr>
              <w:pStyle w:val="naiskr"/>
              <w:spacing w:before="0" w:after="0"/>
              <w:ind w:left="57" w:right="57"/>
              <w:jc w:val="both"/>
            </w:pPr>
            <w:r>
              <w:t xml:space="preserve"> </w:t>
            </w:r>
          </w:p>
        </w:tc>
      </w:tr>
      <w:tr w:rsidR="00263FFC" w:rsidRPr="00343022" w14:paraId="09C1A0DF" w14:textId="77777777" w:rsidTr="000C286B">
        <w:trPr>
          <w:trHeight w:val="476"/>
          <w:jc w:val="center"/>
        </w:trPr>
        <w:tc>
          <w:tcPr>
            <w:tcW w:w="511" w:type="dxa"/>
            <w:gridSpan w:val="3"/>
          </w:tcPr>
          <w:p w14:paraId="09C1A0DB" w14:textId="2A2CD88C" w:rsidR="00263FFC" w:rsidRPr="00085B89" w:rsidRDefault="007C0C93" w:rsidP="00306098">
            <w:pPr>
              <w:pStyle w:val="naiskr"/>
              <w:spacing w:before="0" w:after="0"/>
              <w:ind w:left="57" w:right="57"/>
              <w:rPr>
                <w:bCs/>
              </w:rPr>
            </w:pPr>
            <w:r>
              <w:rPr>
                <w:bCs/>
              </w:rPr>
              <w:t>4</w:t>
            </w:r>
            <w:r w:rsidR="00263FFC" w:rsidRPr="00085B89">
              <w:rPr>
                <w:bCs/>
              </w:rPr>
              <w:t>.</w:t>
            </w:r>
          </w:p>
        </w:tc>
        <w:tc>
          <w:tcPr>
            <w:tcW w:w="4005" w:type="dxa"/>
          </w:tcPr>
          <w:p w14:paraId="09C1A0DC" w14:textId="77777777" w:rsidR="00263FFC" w:rsidRPr="00085B89" w:rsidRDefault="00263FFC" w:rsidP="00306098">
            <w:pPr>
              <w:pStyle w:val="naiskr"/>
              <w:spacing w:before="0" w:after="0"/>
              <w:ind w:left="57" w:right="57"/>
            </w:pPr>
            <w:r w:rsidRPr="00085B89">
              <w:t>Cita informācija</w:t>
            </w:r>
          </w:p>
          <w:p w14:paraId="09C1A0DD" w14:textId="77777777" w:rsidR="00263FFC" w:rsidRPr="00085B89" w:rsidRDefault="00263FFC" w:rsidP="00306098">
            <w:pPr>
              <w:pStyle w:val="naiskr"/>
              <w:spacing w:before="0" w:after="0"/>
              <w:ind w:left="57" w:right="57"/>
            </w:pPr>
          </w:p>
        </w:tc>
        <w:tc>
          <w:tcPr>
            <w:tcW w:w="4940" w:type="dxa"/>
          </w:tcPr>
          <w:p w14:paraId="09C1A0DE" w14:textId="77777777" w:rsidR="00263FFC" w:rsidRPr="00085B89" w:rsidRDefault="00263FFC" w:rsidP="00306098">
            <w:pPr>
              <w:pStyle w:val="naiskr"/>
              <w:spacing w:before="0" w:after="0"/>
              <w:ind w:left="57" w:right="57"/>
              <w:jc w:val="both"/>
            </w:pPr>
            <w:r w:rsidRPr="00085B89">
              <w:t>Nav</w:t>
            </w:r>
          </w:p>
        </w:tc>
      </w:tr>
    </w:tbl>
    <w:p w14:paraId="09C1A0E0" w14:textId="77777777" w:rsidR="00A10BF2" w:rsidRPr="004C094F" w:rsidRDefault="00A10BF2" w:rsidP="006B3C54">
      <w:pPr>
        <w:jc w:val="both"/>
      </w:pP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8"/>
        <w:gridCol w:w="4961"/>
        <w:gridCol w:w="3827"/>
      </w:tblGrid>
      <w:tr w:rsidR="00263FFC" w:rsidRPr="00343022" w14:paraId="09C1A0E2" w14:textId="77777777" w:rsidTr="00834512">
        <w:tc>
          <w:tcPr>
            <w:tcW w:w="9356" w:type="dxa"/>
            <w:gridSpan w:val="3"/>
            <w:tcBorders>
              <w:top w:val="single" w:sz="4" w:space="0" w:color="auto"/>
            </w:tcBorders>
          </w:tcPr>
          <w:p w14:paraId="09C1A0E1" w14:textId="77777777" w:rsidR="00263FFC" w:rsidRPr="00343022" w:rsidRDefault="00263FFC" w:rsidP="00306098">
            <w:pPr>
              <w:pStyle w:val="naisnod"/>
              <w:spacing w:before="0" w:after="0"/>
              <w:ind w:left="57" w:right="57"/>
              <w:rPr>
                <w:sz w:val="28"/>
                <w:szCs w:val="28"/>
              </w:rPr>
            </w:pPr>
            <w:r w:rsidRPr="00B346D7">
              <w:rPr>
                <w:szCs w:val="28"/>
              </w:rPr>
              <w:t>VII. Tiesību akta projekta izpildes nodrošināšana un tās ietekme uz institūcijām</w:t>
            </w:r>
          </w:p>
        </w:tc>
      </w:tr>
      <w:tr w:rsidR="00263FFC" w:rsidRPr="00343022" w14:paraId="09C1A0E6" w14:textId="77777777" w:rsidTr="00834512">
        <w:trPr>
          <w:trHeight w:val="427"/>
        </w:trPr>
        <w:tc>
          <w:tcPr>
            <w:tcW w:w="568" w:type="dxa"/>
          </w:tcPr>
          <w:p w14:paraId="09C1A0E3" w14:textId="77777777" w:rsidR="00263FFC" w:rsidRPr="00085B89" w:rsidRDefault="00263FFC" w:rsidP="00306098">
            <w:pPr>
              <w:pStyle w:val="naisnod"/>
              <w:spacing w:before="0" w:after="0"/>
              <w:ind w:left="57" w:right="57"/>
              <w:jc w:val="left"/>
              <w:rPr>
                <w:b w:val="0"/>
              </w:rPr>
            </w:pPr>
            <w:r w:rsidRPr="00085B89">
              <w:rPr>
                <w:b w:val="0"/>
              </w:rPr>
              <w:t>1.</w:t>
            </w:r>
          </w:p>
        </w:tc>
        <w:tc>
          <w:tcPr>
            <w:tcW w:w="4961" w:type="dxa"/>
          </w:tcPr>
          <w:p w14:paraId="09C1A0E4" w14:textId="77777777" w:rsidR="00263FFC" w:rsidRPr="00085B89" w:rsidRDefault="00263FFC" w:rsidP="00306098">
            <w:pPr>
              <w:pStyle w:val="naisf"/>
              <w:spacing w:before="0" w:after="0"/>
              <w:ind w:left="57" w:right="57" w:firstLine="0"/>
              <w:jc w:val="left"/>
            </w:pPr>
            <w:r w:rsidRPr="00085B89">
              <w:t xml:space="preserve">Projekta izpildē iesaistītās institūcijas </w:t>
            </w:r>
          </w:p>
        </w:tc>
        <w:tc>
          <w:tcPr>
            <w:tcW w:w="3827" w:type="dxa"/>
          </w:tcPr>
          <w:p w14:paraId="09C1A0E5" w14:textId="4BABB15F" w:rsidR="00263FFC" w:rsidRPr="00085B89" w:rsidRDefault="00263FFC" w:rsidP="006A5878">
            <w:pPr>
              <w:pStyle w:val="naisnod"/>
              <w:spacing w:before="0" w:after="0"/>
              <w:ind w:left="57" w:right="57"/>
              <w:jc w:val="both"/>
              <w:rPr>
                <w:b w:val="0"/>
              </w:rPr>
            </w:pPr>
            <w:r w:rsidRPr="00085B89">
              <w:rPr>
                <w:b w:val="0"/>
              </w:rPr>
              <w:t xml:space="preserve">Normatīvā akta izpildi nodrošinās </w:t>
            </w:r>
            <w:r w:rsidR="000C286B">
              <w:rPr>
                <w:b w:val="0"/>
              </w:rPr>
              <w:t>L</w:t>
            </w:r>
            <w:r w:rsidR="005F3F1E">
              <w:rPr>
                <w:b w:val="0"/>
              </w:rPr>
              <w:t xml:space="preserve">auku atbalsta dienests, Pārtikas un veterinārais dienests, </w:t>
            </w:r>
            <w:r w:rsidR="006A5878">
              <w:rPr>
                <w:b w:val="0"/>
              </w:rPr>
              <w:t xml:space="preserve">kā arī </w:t>
            </w:r>
            <w:r w:rsidR="005F3F1E">
              <w:rPr>
                <w:b w:val="0"/>
              </w:rPr>
              <w:t>I</w:t>
            </w:r>
            <w:r w:rsidR="006A5878">
              <w:rPr>
                <w:b w:val="0"/>
              </w:rPr>
              <w:t>ZM</w:t>
            </w:r>
            <w:r w:rsidR="00273FEB">
              <w:rPr>
                <w:b w:val="0"/>
              </w:rPr>
              <w:t>.</w:t>
            </w:r>
          </w:p>
        </w:tc>
      </w:tr>
      <w:tr w:rsidR="00263FFC" w:rsidRPr="00343022" w14:paraId="09C1A0EA" w14:textId="77777777" w:rsidTr="00834512">
        <w:trPr>
          <w:trHeight w:val="463"/>
        </w:trPr>
        <w:tc>
          <w:tcPr>
            <w:tcW w:w="568" w:type="dxa"/>
          </w:tcPr>
          <w:p w14:paraId="09C1A0E7" w14:textId="10C5EEC4" w:rsidR="00263FFC" w:rsidRPr="00085B89" w:rsidRDefault="00263FFC" w:rsidP="00306098">
            <w:pPr>
              <w:pStyle w:val="naisnod"/>
              <w:spacing w:before="0" w:after="0"/>
              <w:ind w:left="57" w:right="57"/>
              <w:jc w:val="left"/>
              <w:rPr>
                <w:b w:val="0"/>
              </w:rPr>
            </w:pPr>
            <w:r w:rsidRPr="00085B89">
              <w:rPr>
                <w:b w:val="0"/>
              </w:rPr>
              <w:t>2.</w:t>
            </w:r>
          </w:p>
        </w:tc>
        <w:tc>
          <w:tcPr>
            <w:tcW w:w="4961" w:type="dxa"/>
          </w:tcPr>
          <w:p w14:paraId="36D68FD9" w14:textId="77777777" w:rsidR="007C0C93" w:rsidRPr="00085B89" w:rsidRDefault="00263FFC" w:rsidP="007C0C93">
            <w:pPr>
              <w:pStyle w:val="naisf"/>
              <w:spacing w:before="0" w:after="0"/>
              <w:ind w:left="57" w:right="57" w:firstLine="0"/>
              <w:jc w:val="left"/>
            </w:pPr>
            <w:r w:rsidRPr="00085B89">
              <w:t xml:space="preserve">Projekta izpildes ietekme uz pārvaldes funkcijām </w:t>
            </w:r>
            <w:r w:rsidR="007C0C93">
              <w:t xml:space="preserve">un </w:t>
            </w:r>
            <w:r w:rsidR="007C0C93" w:rsidRPr="00085B89">
              <w:t>institucionālo struktūru.</w:t>
            </w:r>
          </w:p>
          <w:p w14:paraId="09C1A0E8" w14:textId="605943E2" w:rsidR="00263FFC" w:rsidRPr="00085B89" w:rsidRDefault="007C0C93" w:rsidP="007C0C93">
            <w:pPr>
              <w:pStyle w:val="naisf"/>
              <w:spacing w:before="0" w:after="0"/>
              <w:ind w:left="57" w:right="57" w:firstLine="0"/>
              <w:jc w:val="left"/>
            </w:pPr>
            <w:r w:rsidRPr="00085B89">
              <w:t>Jaunu institūciju izveide</w:t>
            </w:r>
            <w:r>
              <w:t>, esošu institūciju likvidācija vai reorganizācija, to ietekme uz institūcijas cilvēkresursiem</w:t>
            </w:r>
          </w:p>
        </w:tc>
        <w:tc>
          <w:tcPr>
            <w:tcW w:w="3827" w:type="dxa"/>
          </w:tcPr>
          <w:p w14:paraId="09C1A0E9" w14:textId="77777777" w:rsidR="00263FFC" w:rsidRPr="00085B89" w:rsidRDefault="00263FFC" w:rsidP="00306098">
            <w:pPr>
              <w:pStyle w:val="naisnod"/>
              <w:spacing w:before="0" w:after="0"/>
              <w:ind w:left="57" w:right="57"/>
              <w:jc w:val="left"/>
              <w:rPr>
                <w:b w:val="0"/>
              </w:rPr>
            </w:pPr>
            <w:r w:rsidRPr="00085B89">
              <w:rPr>
                <w:b w:val="0"/>
              </w:rPr>
              <w:t>Noteikumu projekts šo jomu neskar.</w:t>
            </w:r>
          </w:p>
        </w:tc>
      </w:tr>
      <w:tr w:rsidR="00263FFC" w:rsidRPr="00343022" w14:paraId="09C1A0FD" w14:textId="77777777" w:rsidTr="00834512">
        <w:trPr>
          <w:trHeight w:val="476"/>
        </w:trPr>
        <w:tc>
          <w:tcPr>
            <w:tcW w:w="568" w:type="dxa"/>
          </w:tcPr>
          <w:p w14:paraId="09C1A0FA" w14:textId="75F98D09" w:rsidR="00263FFC" w:rsidRPr="00085B89" w:rsidRDefault="007C0C93" w:rsidP="00306098">
            <w:pPr>
              <w:pStyle w:val="naiskr"/>
              <w:spacing w:before="0" w:after="0"/>
              <w:ind w:left="57" w:right="57"/>
            </w:pPr>
            <w:r>
              <w:t>3</w:t>
            </w:r>
            <w:r w:rsidR="00263FFC" w:rsidRPr="00085B89">
              <w:t>.</w:t>
            </w:r>
          </w:p>
        </w:tc>
        <w:tc>
          <w:tcPr>
            <w:tcW w:w="4961" w:type="dxa"/>
          </w:tcPr>
          <w:p w14:paraId="09C1A0FB" w14:textId="77777777" w:rsidR="00263FFC" w:rsidRPr="00085B89" w:rsidRDefault="00263FFC" w:rsidP="00306098">
            <w:pPr>
              <w:pStyle w:val="naiskr"/>
              <w:spacing w:before="0" w:after="0"/>
              <w:ind w:left="57" w:right="57"/>
            </w:pPr>
            <w:r w:rsidRPr="00085B89">
              <w:t>Cita informācija</w:t>
            </w:r>
          </w:p>
        </w:tc>
        <w:tc>
          <w:tcPr>
            <w:tcW w:w="3827" w:type="dxa"/>
          </w:tcPr>
          <w:p w14:paraId="09C1A0FC" w14:textId="77777777" w:rsidR="00263FFC" w:rsidRPr="00085B89" w:rsidRDefault="00263FFC" w:rsidP="00306098">
            <w:pPr>
              <w:pStyle w:val="naiskr"/>
              <w:spacing w:before="0" w:after="0"/>
              <w:ind w:left="57" w:right="57"/>
            </w:pPr>
            <w:r w:rsidRPr="00085B89">
              <w:t>Nav</w:t>
            </w:r>
          </w:p>
        </w:tc>
      </w:tr>
    </w:tbl>
    <w:p w14:paraId="09C1A0FE" w14:textId="77777777" w:rsidR="002D0400" w:rsidRDefault="002D0400" w:rsidP="006B3C54">
      <w:pPr>
        <w:jc w:val="both"/>
      </w:pPr>
    </w:p>
    <w:p w14:paraId="6286DE3A" w14:textId="77777777" w:rsidR="00DC3DB5" w:rsidRPr="004C094F" w:rsidRDefault="00DC3DB5" w:rsidP="006B3C54">
      <w:pPr>
        <w:jc w:val="both"/>
      </w:pPr>
    </w:p>
    <w:p w14:paraId="09C1A0FF" w14:textId="77777777" w:rsidR="00263FFC" w:rsidRPr="00B346D7" w:rsidRDefault="00263FFC" w:rsidP="00B346D7">
      <w:pPr>
        <w:pStyle w:val="naisf"/>
        <w:tabs>
          <w:tab w:val="left" w:pos="6840"/>
        </w:tabs>
        <w:spacing w:before="0" w:after="0"/>
        <w:ind w:firstLine="0"/>
        <w:rPr>
          <w:szCs w:val="28"/>
        </w:rPr>
      </w:pPr>
    </w:p>
    <w:p w14:paraId="09C1A100" w14:textId="263CF512" w:rsidR="00263FFC" w:rsidRPr="00DC3DB5" w:rsidRDefault="00834512" w:rsidP="00DC3DB5">
      <w:pPr>
        <w:pStyle w:val="naisf"/>
        <w:tabs>
          <w:tab w:val="left" w:pos="6840"/>
        </w:tabs>
        <w:spacing w:before="0" w:after="0"/>
        <w:ind w:firstLine="720"/>
        <w:rPr>
          <w:sz w:val="28"/>
          <w:szCs w:val="28"/>
        </w:rPr>
      </w:pPr>
      <w:r w:rsidRPr="00DC3DB5">
        <w:rPr>
          <w:sz w:val="28"/>
          <w:szCs w:val="28"/>
        </w:rPr>
        <w:t>Zemkopības ministrs</w:t>
      </w:r>
      <w:r w:rsidR="00273CFE" w:rsidRPr="00DC3DB5">
        <w:rPr>
          <w:sz w:val="28"/>
          <w:szCs w:val="28"/>
        </w:rPr>
        <w:tab/>
      </w:r>
      <w:r w:rsidR="00DC3DB5">
        <w:rPr>
          <w:sz w:val="28"/>
          <w:szCs w:val="28"/>
        </w:rPr>
        <w:tab/>
      </w:r>
      <w:r w:rsidRPr="00DC3DB5">
        <w:rPr>
          <w:sz w:val="28"/>
          <w:szCs w:val="28"/>
        </w:rPr>
        <w:t>J</w:t>
      </w:r>
      <w:r w:rsidR="00720AC2">
        <w:rPr>
          <w:sz w:val="28"/>
          <w:szCs w:val="28"/>
        </w:rPr>
        <w:t>ānis</w:t>
      </w:r>
      <w:r w:rsidR="00DC3DB5" w:rsidRPr="00DC3DB5">
        <w:rPr>
          <w:sz w:val="28"/>
          <w:szCs w:val="28"/>
        </w:rPr>
        <w:t xml:space="preserve"> </w:t>
      </w:r>
      <w:r w:rsidRPr="00DC3DB5">
        <w:rPr>
          <w:sz w:val="28"/>
          <w:szCs w:val="28"/>
        </w:rPr>
        <w:t xml:space="preserve">Dūklavs </w:t>
      </w:r>
    </w:p>
    <w:p w14:paraId="04814E75" w14:textId="77777777" w:rsidR="00DC3DB5" w:rsidRPr="00DC3DB5" w:rsidRDefault="00DC3DB5" w:rsidP="00DC3DB5">
      <w:pPr>
        <w:pStyle w:val="naisf"/>
        <w:tabs>
          <w:tab w:val="left" w:pos="6840"/>
        </w:tabs>
        <w:spacing w:before="0" w:after="0"/>
        <w:ind w:firstLine="720"/>
        <w:rPr>
          <w:sz w:val="28"/>
          <w:szCs w:val="28"/>
        </w:rPr>
      </w:pPr>
    </w:p>
    <w:p w14:paraId="6FAB8E02" w14:textId="77777777" w:rsidR="00DC3DB5" w:rsidRPr="00DC3DB5" w:rsidRDefault="00DC3DB5" w:rsidP="00DC3DB5">
      <w:pPr>
        <w:pStyle w:val="naisf"/>
        <w:tabs>
          <w:tab w:val="left" w:pos="6840"/>
        </w:tabs>
        <w:spacing w:before="0" w:after="0"/>
        <w:ind w:firstLine="720"/>
        <w:rPr>
          <w:sz w:val="28"/>
          <w:szCs w:val="28"/>
        </w:rPr>
      </w:pPr>
    </w:p>
    <w:p w14:paraId="2373C2B6" w14:textId="1EDA559A" w:rsidR="00DC3DB5" w:rsidRPr="00DC3DB5" w:rsidRDefault="00DC3DB5" w:rsidP="00DC3DB5">
      <w:pPr>
        <w:pStyle w:val="naisf"/>
        <w:tabs>
          <w:tab w:val="left" w:pos="6840"/>
        </w:tabs>
        <w:spacing w:before="0" w:after="0"/>
        <w:ind w:firstLine="720"/>
        <w:rPr>
          <w:sz w:val="28"/>
          <w:szCs w:val="28"/>
        </w:rPr>
      </w:pPr>
      <w:r w:rsidRPr="00DC3DB5">
        <w:rPr>
          <w:sz w:val="28"/>
          <w:szCs w:val="28"/>
        </w:rPr>
        <w:t xml:space="preserve">Zemkopības ministrijas valsts sekretāra </w:t>
      </w:r>
      <w:proofErr w:type="spellStart"/>
      <w:r w:rsidRPr="00DC3DB5">
        <w:rPr>
          <w:sz w:val="28"/>
          <w:szCs w:val="28"/>
        </w:rPr>
        <w:t>p.i</w:t>
      </w:r>
      <w:proofErr w:type="spellEnd"/>
      <w:r w:rsidRPr="00DC3DB5">
        <w:rPr>
          <w:sz w:val="28"/>
          <w:szCs w:val="28"/>
        </w:rPr>
        <w:t>.</w:t>
      </w:r>
      <w:r w:rsidRPr="00DC3DB5">
        <w:rPr>
          <w:sz w:val="28"/>
          <w:szCs w:val="28"/>
        </w:rPr>
        <w:tab/>
      </w:r>
      <w:r>
        <w:rPr>
          <w:sz w:val="28"/>
          <w:szCs w:val="28"/>
        </w:rPr>
        <w:tab/>
      </w:r>
      <w:r w:rsidRPr="00DC3DB5">
        <w:rPr>
          <w:sz w:val="28"/>
          <w:szCs w:val="28"/>
        </w:rPr>
        <w:t>P</w:t>
      </w:r>
      <w:r w:rsidR="00720AC2">
        <w:rPr>
          <w:sz w:val="28"/>
          <w:szCs w:val="28"/>
        </w:rPr>
        <w:t xml:space="preserve">. R. </w:t>
      </w:r>
      <w:r w:rsidRPr="00DC3DB5">
        <w:rPr>
          <w:sz w:val="28"/>
          <w:szCs w:val="28"/>
        </w:rPr>
        <w:t>Krieviņa</w:t>
      </w:r>
    </w:p>
    <w:p w14:paraId="09C1A101" w14:textId="77777777" w:rsidR="00263FFC" w:rsidRDefault="00263FFC" w:rsidP="00263FFC">
      <w:pPr>
        <w:jc w:val="both"/>
        <w:rPr>
          <w:sz w:val="20"/>
          <w:szCs w:val="20"/>
        </w:rPr>
      </w:pPr>
    </w:p>
    <w:p w14:paraId="09C1A102" w14:textId="77777777" w:rsidR="00263FFC" w:rsidRDefault="00263FFC" w:rsidP="00263FFC">
      <w:pPr>
        <w:jc w:val="both"/>
        <w:rPr>
          <w:sz w:val="20"/>
          <w:szCs w:val="20"/>
        </w:rPr>
      </w:pPr>
      <w:bookmarkStart w:id="2" w:name="_GoBack"/>
      <w:bookmarkEnd w:id="2"/>
    </w:p>
    <w:p w14:paraId="09C1A103" w14:textId="77777777" w:rsidR="00B346D7" w:rsidRDefault="00B346D7" w:rsidP="00263FFC">
      <w:pPr>
        <w:jc w:val="both"/>
        <w:rPr>
          <w:sz w:val="20"/>
          <w:szCs w:val="20"/>
        </w:rPr>
      </w:pPr>
    </w:p>
    <w:p w14:paraId="09C1A104" w14:textId="77777777" w:rsidR="00377BC0" w:rsidRDefault="00377BC0" w:rsidP="00263FFC">
      <w:pPr>
        <w:jc w:val="both"/>
        <w:rPr>
          <w:sz w:val="20"/>
          <w:szCs w:val="20"/>
        </w:rPr>
      </w:pPr>
    </w:p>
    <w:p w14:paraId="09C1A105" w14:textId="77777777" w:rsidR="00377BC0" w:rsidRDefault="00377BC0" w:rsidP="00263FFC">
      <w:pPr>
        <w:jc w:val="both"/>
        <w:rPr>
          <w:sz w:val="20"/>
          <w:szCs w:val="20"/>
        </w:rPr>
      </w:pPr>
    </w:p>
    <w:p w14:paraId="09C1A106" w14:textId="77777777" w:rsidR="00377BC0" w:rsidRDefault="00377BC0" w:rsidP="00263FFC">
      <w:pPr>
        <w:jc w:val="both"/>
        <w:rPr>
          <w:sz w:val="20"/>
          <w:szCs w:val="20"/>
        </w:rPr>
      </w:pPr>
    </w:p>
    <w:p w14:paraId="09C1A107" w14:textId="77777777" w:rsidR="00377BC0" w:rsidRDefault="00377BC0" w:rsidP="00263FFC">
      <w:pPr>
        <w:jc w:val="both"/>
        <w:rPr>
          <w:sz w:val="20"/>
          <w:szCs w:val="20"/>
        </w:rPr>
      </w:pPr>
    </w:p>
    <w:p w14:paraId="09C1A108" w14:textId="77777777" w:rsidR="00B346D7" w:rsidRDefault="00B346D7" w:rsidP="00263FFC">
      <w:pPr>
        <w:jc w:val="both"/>
        <w:rPr>
          <w:sz w:val="20"/>
          <w:szCs w:val="20"/>
        </w:rPr>
      </w:pPr>
    </w:p>
    <w:p w14:paraId="13BD5C33" w14:textId="77777777" w:rsidR="00DC3DB5" w:rsidRDefault="00DC3DB5" w:rsidP="00263FFC">
      <w:pPr>
        <w:jc w:val="both"/>
        <w:rPr>
          <w:sz w:val="20"/>
          <w:szCs w:val="20"/>
        </w:rPr>
      </w:pPr>
    </w:p>
    <w:p w14:paraId="09C1A109" w14:textId="77777777" w:rsidR="00B346D7" w:rsidRPr="00DC3DB5" w:rsidRDefault="00B346D7" w:rsidP="00263FFC">
      <w:pPr>
        <w:jc w:val="both"/>
        <w:rPr>
          <w:szCs w:val="20"/>
        </w:rPr>
      </w:pPr>
    </w:p>
    <w:p w14:paraId="09C1A10A" w14:textId="77777777" w:rsidR="00F06809" w:rsidRPr="00DC3DB5" w:rsidRDefault="00377BC0" w:rsidP="00263FFC">
      <w:pPr>
        <w:tabs>
          <w:tab w:val="left" w:pos="6885"/>
        </w:tabs>
        <w:jc w:val="both"/>
        <w:rPr>
          <w:szCs w:val="20"/>
        </w:rPr>
      </w:pPr>
      <w:r w:rsidRPr="00DC3DB5">
        <w:rPr>
          <w:szCs w:val="20"/>
        </w:rPr>
        <w:t>Orlova 67027376</w:t>
      </w:r>
    </w:p>
    <w:p w14:paraId="09C1A10B" w14:textId="77777777" w:rsidR="00377BC0" w:rsidRPr="00DC3DB5" w:rsidRDefault="00377BC0" w:rsidP="00263FFC">
      <w:pPr>
        <w:tabs>
          <w:tab w:val="left" w:pos="6885"/>
        </w:tabs>
        <w:jc w:val="both"/>
        <w:rPr>
          <w:sz w:val="36"/>
          <w:szCs w:val="28"/>
        </w:rPr>
      </w:pPr>
      <w:r w:rsidRPr="00DC3DB5">
        <w:rPr>
          <w:szCs w:val="20"/>
        </w:rPr>
        <w:t xml:space="preserve">Inga.Orlova@zm.gov.lv </w:t>
      </w:r>
    </w:p>
    <w:p w14:paraId="09C1A10C" w14:textId="77777777" w:rsidR="00F06809" w:rsidRPr="00F06809" w:rsidRDefault="00F06809" w:rsidP="00F06809">
      <w:pPr>
        <w:rPr>
          <w:sz w:val="28"/>
          <w:szCs w:val="28"/>
        </w:rPr>
      </w:pPr>
    </w:p>
    <w:p w14:paraId="09C1A10D" w14:textId="77777777" w:rsidR="00263FFC" w:rsidRPr="00F06809" w:rsidRDefault="00F06809" w:rsidP="00F06809">
      <w:pPr>
        <w:tabs>
          <w:tab w:val="left" w:pos="1350"/>
        </w:tabs>
        <w:rPr>
          <w:sz w:val="28"/>
          <w:szCs w:val="28"/>
        </w:rPr>
      </w:pPr>
      <w:r>
        <w:rPr>
          <w:sz w:val="28"/>
          <w:szCs w:val="28"/>
        </w:rPr>
        <w:tab/>
      </w:r>
    </w:p>
    <w:sectPr w:rsidR="00263FFC" w:rsidRPr="00F06809" w:rsidSect="00DC3DB5">
      <w:headerReference w:type="even" r:id="rId13"/>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F57D4" w14:textId="77777777" w:rsidR="009A19F5" w:rsidRDefault="009A19F5">
      <w:r>
        <w:separator/>
      </w:r>
    </w:p>
  </w:endnote>
  <w:endnote w:type="continuationSeparator" w:id="0">
    <w:p w14:paraId="06029132" w14:textId="77777777" w:rsidR="009A19F5" w:rsidRDefault="009A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1A116" w14:textId="5BB49E48" w:rsidR="009A19F5" w:rsidRPr="00DC3DB5" w:rsidRDefault="009A19F5" w:rsidP="00DC3DB5">
    <w:pPr>
      <w:pStyle w:val="Footer"/>
    </w:pPr>
    <w:r w:rsidRPr="00DC3DB5">
      <w:rPr>
        <w:sz w:val="20"/>
        <w:szCs w:val="20"/>
      </w:rPr>
      <w:t>Z</w:t>
    </w:r>
    <w:r>
      <w:rPr>
        <w:sz w:val="20"/>
        <w:szCs w:val="20"/>
      </w:rPr>
      <w:t>Manot_09</w:t>
    </w:r>
    <w:r w:rsidRPr="00DC3DB5">
      <w:rPr>
        <w:sz w:val="20"/>
        <w:szCs w:val="20"/>
      </w:rPr>
      <w:t>0817_pienaugl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1A117" w14:textId="30183152" w:rsidR="009A19F5" w:rsidRPr="00DC3DB5" w:rsidRDefault="009A19F5" w:rsidP="00DC3DB5">
    <w:pPr>
      <w:pStyle w:val="Footer"/>
    </w:pPr>
    <w:r w:rsidRPr="00DC3DB5">
      <w:rPr>
        <w:sz w:val="20"/>
        <w:szCs w:val="20"/>
      </w:rPr>
      <w:t>Z</w:t>
    </w:r>
    <w:r>
      <w:rPr>
        <w:sz w:val="20"/>
        <w:szCs w:val="20"/>
      </w:rPr>
      <w:t>Manot_09</w:t>
    </w:r>
    <w:r w:rsidRPr="00DC3DB5">
      <w:rPr>
        <w:sz w:val="20"/>
        <w:szCs w:val="20"/>
      </w:rPr>
      <w:t>0817_pienaugl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F230C" w14:textId="77777777" w:rsidR="009A19F5" w:rsidRDefault="009A19F5">
      <w:r>
        <w:separator/>
      </w:r>
    </w:p>
  </w:footnote>
  <w:footnote w:type="continuationSeparator" w:id="0">
    <w:p w14:paraId="2BF3DDC7" w14:textId="77777777" w:rsidR="009A19F5" w:rsidRDefault="009A1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1A112" w14:textId="77777777" w:rsidR="009A19F5" w:rsidRDefault="009A19F5" w:rsidP="00303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C1A113" w14:textId="77777777" w:rsidR="009A19F5" w:rsidRDefault="009A19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1A114" w14:textId="77777777" w:rsidR="009A19F5" w:rsidRDefault="009A19F5" w:rsidP="00303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0AC2">
      <w:rPr>
        <w:rStyle w:val="PageNumber"/>
        <w:noProof/>
      </w:rPr>
      <w:t>28</w:t>
    </w:r>
    <w:r>
      <w:rPr>
        <w:rStyle w:val="PageNumber"/>
      </w:rPr>
      <w:fldChar w:fldCharType="end"/>
    </w:r>
  </w:p>
  <w:p w14:paraId="09C1A115" w14:textId="77777777" w:rsidR="009A19F5" w:rsidRDefault="009A19F5" w:rsidP="00701F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359B"/>
    <w:multiLevelType w:val="hybridMultilevel"/>
    <w:tmpl w:val="655CF5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335E0"/>
    <w:multiLevelType w:val="hybridMultilevel"/>
    <w:tmpl w:val="03CCEE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3400B4"/>
    <w:multiLevelType w:val="hybridMultilevel"/>
    <w:tmpl w:val="52026A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442F21"/>
    <w:multiLevelType w:val="hybridMultilevel"/>
    <w:tmpl w:val="A2A05BD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09C75920"/>
    <w:multiLevelType w:val="hybridMultilevel"/>
    <w:tmpl w:val="5762B4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E308FC"/>
    <w:multiLevelType w:val="hybridMultilevel"/>
    <w:tmpl w:val="A01CE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291870"/>
    <w:multiLevelType w:val="hybridMultilevel"/>
    <w:tmpl w:val="5C64D444"/>
    <w:lvl w:ilvl="0" w:tplc="4D82CA8E">
      <w:start w:val="6"/>
      <w:numFmt w:val="bullet"/>
      <w:lvlText w:val="-"/>
      <w:lvlJc w:val="left"/>
      <w:pPr>
        <w:ind w:left="420" w:hanging="360"/>
      </w:pPr>
      <w:rPr>
        <w:rFonts w:ascii="Times New Roman" w:eastAsia="Arial Unicode MS"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0D8257E9"/>
    <w:multiLevelType w:val="hybridMultilevel"/>
    <w:tmpl w:val="B0680E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162A3E"/>
    <w:multiLevelType w:val="hybridMultilevel"/>
    <w:tmpl w:val="3EC2E4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6672576"/>
    <w:multiLevelType w:val="hybridMultilevel"/>
    <w:tmpl w:val="92D2E838"/>
    <w:lvl w:ilvl="0" w:tplc="04260011">
      <w:start w:val="1"/>
      <w:numFmt w:val="decimal"/>
      <w:lvlText w:val="%1)"/>
      <w:lvlJc w:val="left"/>
      <w:pPr>
        <w:ind w:left="420" w:hanging="360"/>
      </w:pPr>
      <w:rPr>
        <w:rFonts w:hint="default"/>
      </w:rPr>
    </w:lvl>
    <w:lvl w:ilvl="1" w:tplc="04260017">
      <w:start w:val="1"/>
      <w:numFmt w:val="lowerLetter"/>
      <w:lvlText w:val="%2)"/>
      <w:lvlJc w:val="left"/>
      <w:pPr>
        <w:ind w:left="1140" w:hanging="360"/>
      </w:pPr>
      <w:rPr>
        <w:rFonts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175E2EF8"/>
    <w:multiLevelType w:val="hybridMultilevel"/>
    <w:tmpl w:val="31E21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C03E44"/>
    <w:multiLevelType w:val="hybridMultilevel"/>
    <w:tmpl w:val="E18A1030"/>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12" w15:restartNumberingAfterBreak="0">
    <w:nsid w:val="1A625A2B"/>
    <w:multiLevelType w:val="hybridMultilevel"/>
    <w:tmpl w:val="FF0E57C8"/>
    <w:lvl w:ilvl="0" w:tplc="0409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FA112F"/>
    <w:multiLevelType w:val="hybridMultilevel"/>
    <w:tmpl w:val="F5382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115438"/>
    <w:multiLevelType w:val="hybridMultilevel"/>
    <w:tmpl w:val="522CB55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223C7F78"/>
    <w:multiLevelType w:val="hybridMultilevel"/>
    <w:tmpl w:val="CD829EBC"/>
    <w:lvl w:ilvl="0" w:tplc="04260011">
      <w:start w:val="1"/>
      <w:numFmt w:val="decimal"/>
      <w:lvlText w:val="%1)"/>
      <w:lvlJc w:val="left"/>
      <w:pPr>
        <w:ind w:left="480" w:hanging="360"/>
      </w:pPr>
      <w:rPr>
        <w:rFonts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6" w15:restartNumberingAfterBreak="0">
    <w:nsid w:val="262932F3"/>
    <w:multiLevelType w:val="hybridMultilevel"/>
    <w:tmpl w:val="B5D2A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6F7288"/>
    <w:multiLevelType w:val="hybridMultilevel"/>
    <w:tmpl w:val="BF082836"/>
    <w:lvl w:ilvl="0" w:tplc="B85AE01A">
      <w:start w:val="1"/>
      <w:numFmt w:val="bullet"/>
      <w:lvlText w:val="-"/>
      <w:lvlJc w:val="left"/>
      <w:pPr>
        <w:ind w:left="480" w:hanging="360"/>
      </w:pPr>
      <w:rPr>
        <w:rFonts w:ascii="Times New Roman" w:eastAsia="Calibri"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8" w15:restartNumberingAfterBreak="0">
    <w:nsid w:val="2CA90D87"/>
    <w:multiLevelType w:val="hybridMultilevel"/>
    <w:tmpl w:val="D8A84494"/>
    <w:lvl w:ilvl="0" w:tplc="0C22B770">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9" w15:restartNumberingAfterBreak="0">
    <w:nsid w:val="316C47FB"/>
    <w:multiLevelType w:val="hybridMultilevel"/>
    <w:tmpl w:val="41BE90EC"/>
    <w:lvl w:ilvl="0" w:tplc="04260011">
      <w:start w:val="1"/>
      <w:numFmt w:val="decimal"/>
      <w:lvlText w:val="%1)"/>
      <w:lvlJc w:val="left"/>
      <w:pPr>
        <w:ind w:left="480" w:hanging="360"/>
      </w:pPr>
      <w:rPr>
        <w:rFonts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0" w15:restartNumberingAfterBreak="0">
    <w:nsid w:val="3374289F"/>
    <w:multiLevelType w:val="hybridMultilevel"/>
    <w:tmpl w:val="3C329A32"/>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21" w15:restartNumberingAfterBreak="0">
    <w:nsid w:val="35786822"/>
    <w:multiLevelType w:val="hybridMultilevel"/>
    <w:tmpl w:val="37040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010B08"/>
    <w:multiLevelType w:val="hybridMultilevel"/>
    <w:tmpl w:val="F5067108"/>
    <w:lvl w:ilvl="0" w:tplc="4D82CA8E">
      <w:start w:val="6"/>
      <w:numFmt w:val="bullet"/>
      <w:lvlText w:val="-"/>
      <w:lvlJc w:val="left"/>
      <w:pPr>
        <w:ind w:left="420" w:hanging="360"/>
      </w:pPr>
      <w:rPr>
        <w:rFonts w:ascii="Times New Roman" w:eastAsia="Arial Unicode MS" w:hAnsi="Times New Roman" w:cs="Times New Roman" w:hint="default"/>
      </w:rPr>
    </w:lvl>
    <w:lvl w:ilvl="1" w:tplc="04260017">
      <w:start w:val="1"/>
      <w:numFmt w:val="lowerLetter"/>
      <w:lvlText w:val="%2)"/>
      <w:lvlJc w:val="left"/>
      <w:pPr>
        <w:ind w:left="1140" w:hanging="360"/>
      </w:pPr>
      <w:rPr>
        <w:rFonts w:hint="default"/>
      </w:rPr>
    </w:lvl>
    <w:lvl w:ilvl="2" w:tplc="C8588822">
      <w:start w:val="1"/>
      <w:numFmt w:val="decimal"/>
      <w:lvlText w:val="%3)"/>
      <w:lvlJc w:val="left"/>
      <w:pPr>
        <w:ind w:left="1860" w:hanging="360"/>
      </w:pPr>
      <w:rPr>
        <w:rFont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15:restartNumberingAfterBreak="0">
    <w:nsid w:val="3B2253E1"/>
    <w:multiLevelType w:val="hybridMultilevel"/>
    <w:tmpl w:val="8002455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16602E"/>
    <w:multiLevelType w:val="hybridMultilevel"/>
    <w:tmpl w:val="1D9428D2"/>
    <w:lvl w:ilvl="0" w:tplc="04260011">
      <w:start w:val="1"/>
      <w:numFmt w:val="decimal"/>
      <w:lvlText w:val="%1)"/>
      <w:lvlJc w:val="left"/>
      <w:pPr>
        <w:ind w:left="420" w:hanging="360"/>
      </w:pPr>
      <w:rPr>
        <w:rFonts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5" w15:restartNumberingAfterBreak="0">
    <w:nsid w:val="42D64A97"/>
    <w:multiLevelType w:val="hybridMultilevel"/>
    <w:tmpl w:val="83FE43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30975AA"/>
    <w:multiLevelType w:val="hybridMultilevel"/>
    <w:tmpl w:val="707CC3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ED79C3"/>
    <w:multiLevelType w:val="hybridMultilevel"/>
    <w:tmpl w:val="14B4B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98943AF"/>
    <w:multiLevelType w:val="hybridMultilevel"/>
    <w:tmpl w:val="D07CC460"/>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A8E3973"/>
    <w:multiLevelType w:val="hybridMultilevel"/>
    <w:tmpl w:val="7CEE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DC2350"/>
    <w:multiLevelType w:val="hybridMultilevel"/>
    <w:tmpl w:val="E064E420"/>
    <w:lvl w:ilvl="0" w:tplc="04260011">
      <w:start w:val="1"/>
      <w:numFmt w:val="decimal"/>
      <w:lvlText w:val="%1)"/>
      <w:lvlJc w:val="left"/>
      <w:pPr>
        <w:ind w:left="420" w:hanging="360"/>
      </w:pPr>
      <w:rPr>
        <w:rFonts w:hint="default"/>
      </w:rPr>
    </w:lvl>
    <w:lvl w:ilvl="1" w:tplc="04260017">
      <w:start w:val="1"/>
      <w:numFmt w:val="lowerLetter"/>
      <w:lvlText w:val="%2)"/>
      <w:lvlJc w:val="left"/>
      <w:pPr>
        <w:ind w:left="1140" w:hanging="360"/>
      </w:pPr>
      <w:rPr>
        <w:rFonts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1" w15:restartNumberingAfterBreak="0">
    <w:nsid w:val="611652EA"/>
    <w:multiLevelType w:val="hybridMultilevel"/>
    <w:tmpl w:val="4408636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2" w15:restartNumberingAfterBreak="0">
    <w:nsid w:val="61332A6B"/>
    <w:multiLevelType w:val="hybridMultilevel"/>
    <w:tmpl w:val="9F1EE94E"/>
    <w:lvl w:ilvl="0" w:tplc="BE5690A6">
      <w:start w:val="3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397993"/>
    <w:multiLevelType w:val="hybridMultilevel"/>
    <w:tmpl w:val="D73A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5E7BED"/>
    <w:multiLevelType w:val="hybridMultilevel"/>
    <w:tmpl w:val="C35A0DE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5" w15:restartNumberingAfterBreak="0">
    <w:nsid w:val="71A2119A"/>
    <w:multiLevelType w:val="hybridMultilevel"/>
    <w:tmpl w:val="41E8DECC"/>
    <w:lvl w:ilvl="0" w:tplc="5F34A79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47578C7"/>
    <w:multiLevelType w:val="hybridMultilevel"/>
    <w:tmpl w:val="AC08593E"/>
    <w:lvl w:ilvl="0" w:tplc="67A48A56">
      <w:start w:val="200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8AB1320"/>
    <w:multiLevelType w:val="hybridMultilevel"/>
    <w:tmpl w:val="B9F224DE"/>
    <w:lvl w:ilvl="0" w:tplc="AEF0D46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B5536D3"/>
    <w:multiLevelType w:val="hybridMultilevel"/>
    <w:tmpl w:val="0D56F492"/>
    <w:lvl w:ilvl="0" w:tplc="04260011">
      <w:start w:val="1"/>
      <w:numFmt w:val="decimal"/>
      <w:lvlText w:val="%1)"/>
      <w:lvlJc w:val="left"/>
      <w:pPr>
        <w:ind w:left="420" w:hanging="360"/>
      </w:pPr>
      <w:rPr>
        <w:rFonts w:hint="default"/>
      </w:rPr>
    </w:lvl>
    <w:lvl w:ilvl="1" w:tplc="04260017">
      <w:start w:val="1"/>
      <w:numFmt w:val="lowerLetter"/>
      <w:lvlText w:val="%2)"/>
      <w:lvlJc w:val="left"/>
      <w:pPr>
        <w:ind w:left="1140" w:hanging="360"/>
      </w:pPr>
      <w:rPr>
        <w:rFonts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32"/>
  </w:num>
  <w:num w:numId="2">
    <w:abstractNumId w:val="36"/>
  </w:num>
  <w:num w:numId="3">
    <w:abstractNumId w:val="8"/>
  </w:num>
  <w:num w:numId="4">
    <w:abstractNumId w:val="18"/>
  </w:num>
  <w:num w:numId="5">
    <w:abstractNumId w:val="25"/>
  </w:num>
  <w:num w:numId="6">
    <w:abstractNumId w:val="5"/>
  </w:num>
  <w:num w:numId="7">
    <w:abstractNumId w:val="2"/>
  </w:num>
  <w:num w:numId="8">
    <w:abstractNumId w:val="3"/>
  </w:num>
  <w:num w:numId="9">
    <w:abstractNumId w:val="34"/>
  </w:num>
  <w:num w:numId="10">
    <w:abstractNumId w:val="14"/>
  </w:num>
  <w:num w:numId="11">
    <w:abstractNumId w:val="31"/>
  </w:num>
  <w:num w:numId="12">
    <w:abstractNumId w:val="28"/>
  </w:num>
  <w:num w:numId="13">
    <w:abstractNumId w:val="4"/>
  </w:num>
  <w:num w:numId="14">
    <w:abstractNumId w:val="35"/>
  </w:num>
  <w:num w:numId="15">
    <w:abstractNumId w:val="0"/>
  </w:num>
  <w:num w:numId="16">
    <w:abstractNumId w:val="26"/>
  </w:num>
  <w:num w:numId="17">
    <w:abstractNumId w:val="1"/>
  </w:num>
  <w:num w:numId="18">
    <w:abstractNumId w:val="27"/>
  </w:num>
  <w:num w:numId="19">
    <w:abstractNumId w:val="6"/>
  </w:num>
  <w:num w:numId="20">
    <w:abstractNumId w:val="33"/>
  </w:num>
  <w:num w:numId="21">
    <w:abstractNumId w:val="37"/>
  </w:num>
  <w:num w:numId="22">
    <w:abstractNumId w:val="24"/>
  </w:num>
  <w:num w:numId="23">
    <w:abstractNumId w:val="22"/>
  </w:num>
  <w:num w:numId="24">
    <w:abstractNumId w:val="9"/>
  </w:num>
  <w:num w:numId="25">
    <w:abstractNumId w:val="38"/>
  </w:num>
  <w:num w:numId="26">
    <w:abstractNumId w:val="30"/>
  </w:num>
  <w:num w:numId="27">
    <w:abstractNumId w:val="29"/>
  </w:num>
  <w:num w:numId="28">
    <w:abstractNumId w:val="7"/>
  </w:num>
  <w:num w:numId="29">
    <w:abstractNumId w:val="17"/>
  </w:num>
  <w:num w:numId="30">
    <w:abstractNumId w:val="13"/>
  </w:num>
  <w:num w:numId="31">
    <w:abstractNumId w:val="23"/>
  </w:num>
  <w:num w:numId="32">
    <w:abstractNumId w:val="11"/>
  </w:num>
  <w:num w:numId="33">
    <w:abstractNumId w:val="20"/>
  </w:num>
  <w:num w:numId="34">
    <w:abstractNumId w:val="15"/>
  </w:num>
  <w:num w:numId="35">
    <w:abstractNumId w:val="19"/>
  </w:num>
  <w:num w:numId="36">
    <w:abstractNumId w:val="12"/>
  </w:num>
  <w:num w:numId="37">
    <w:abstractNumId w:val="21"/>
  </w:num>
  <w:num w:numId="38">
    <w:abstractNumId w:val="10"/>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1E"/>
    <w:rsid w:val="0000061E"/>
    <w:rsid w:val="00004CCC"/>
    <w:rsid w:val="00005826"/>
    <w:rsid w:val="000071F5"/>
    <w:rsid w:val="00010FE3"/>
    <w:rsid w:val="000112B1"/>
    <w:rsid w:val="00014527"/>
    <w:rsid w:val="00015666"/>
    <w:rsid w:val="00016AA7"/>
    <w:rsid w:val="00024ECF"/>
    <w:rsid w:val="00025FA9"/>
    <w:rsid w:val="00026532"/>
    <w:rsid w:val="00027756"/>
    <w:rsid w:val="0002797B"/>
    <w:rsid w:val="00027A5A"/>
    <w:rsid w:val="00027F1C"/>
    <w:rsid w:val="00031399"/>
    <w:rsid w:val="00032D84"/>
    <w:rsid w:val="00037C68"/>
    <w:rsid w:val="00040172"/>
    <w:rsid w:val="0004021C"/>
    <w:rsid w:val="000404D3"/>
    <w:rsid w:val="00040E6B"/>
    <w:rsid w:val="00043CB1"/>
    <w:rsid w:val="000453CD"/>
    <w:rsid w:val="000473F7"/>
    <w:rsid w:val="000509D1"/>
    <w:rsid w:val="00050F54"/>
    <w:rsid w:val="00051106"/>
    <w:rsid w:val="0005143C"/>
    <w:rsid w:val="00053955"/>
    <w:rsid w:val="00056D70"/>
    <w:rsid w:val="000603ED"/>
    <w:rsid w:val="00060888"/>
    <w:rsid w:val="00062822"/>
    <w:rsid w:val="0006534F"/>
    <w:rsid w:val="00066E0A"/>
    <w:rsid w:val="00070FB4"/>
    <w:rsid w:val="00071884"/>
    <w:rsid w:val="00073253"/>
    <w:rsid w:val="00073270"/>
    <w:rsid w:val="00073464"/>
    <w:rsid w:val="0007788D"/>
    <w:rsid w:val="00081BE7"/>
    <w:rsid w:val="0008488A"/>
    <w:rsid w:val="00085B89"/>
    <w:rsid w:val="00092C64"/>
    <w:rsid w:val="00092DF0"/>
    <w:rsid w:val="00093D7B"/>
    <w:rsid w:val="000A0A52"/>
    <w:rsid w:val="000A13FA"/>
    <w:rsid w:val="000A2211"/>
    <w:rsid w:val="000A6067"/>
    <w:rsid w:val="000B1AB1"/>
    <w:rsid w:val="000B4607"/>
    <w:rsid w:val="000B5038"/>
    <w:rsid w:val="000B6DF1"/>
    <w:rsid w:val="000C0EDB"/>
    <w:rsid w:val="000C230C"/>
    <w:rsid w:val="000C286B"/>
    <w:rsid w:val="000C2C38"/>
    <w:rsid w:val="000C32EA"/>
    <w:rsid w:val="000C37C7"/>
    <w:rsid w:val="000C37D8"/>
    <w:rsid w:val="000C5FBC"/>
    <w:rsid w:val="000D0DB8"/>
    <w:rsid w:val="000D163F"/>
    <w:rsid w:val="000D2C4F"/>
    <w:rsid w:val="000D35F4"/>
    <w:rsid w:val="000D41F8"/>
    <w:rsid w:val="000D5549"/>
    <w:rsid w:val="000D650D"/>
    <w:rsid w:val="000D7C74"/>
    <w:rsid w:val="000E2092"/>
    <w:rsid w:val="000E51F1"/>
    <w:rsid w:val="000E7BB7"/>
    <w:rsid w:val="000F0876"/>
    <w:rsid w:val="000F0A22"/>
    <w:rsid w:val="000F3C86"/>
    <w:rsid w:val="000F5E59"/>
    <w:rsid w:val="000F6A6D"/>
    <w:rsid w:val="001032E7"/>
    <w:rsid w:val="00103B63"/>
    <w:rsid w:val="00110173"/>
    <w:rsid w:val="001114E0"/>
    <w:rsid w:val="00114052"/>
    <w:rsid w:val="00115550"/>
    <w:rsid w:val="00115BA9"/>
    <w:rsid w:val="0012082E"/>
    <w:rsid w:val="001209A4"/>
    <w:rsid w:val="001214F2"/>
    <w:rsid w:val="00122922"/>
    <w:rsid w:val="00123E30"/>
    <w:rsid w:val="001242F0"/>
    <w:rsid w:val="00125941"/>
    <w:rsid w:val="00127C6E"/>
    <w:rsid w:val="00130C60"/>
    <w:rsid w:val="001347ED"/>
    <w:rsid w:val="001359E3"/>
    <w:rsid w:val="00135F3A"/>
    <w:rsid w:val="00137BF2"/>
    <w:rsid w:val="00141294"/>
    <w:rsid w:val="001425FF"/>
    <w:rsid w:val="00143528"/>
    <w:rsid w:val="00146079"/>
    <w:rsid w:val="00146E61"/>
    <w:rsid w:val="00153486"/>
    <w:rsid w:val="00153BD9"/>
    <w:rsid w:val="00154636"/>
    <w:rsid w:val="00155740"/>
    <w:rsid w:val="0015719D"/>
    <w:rsid w:val="00157C32"/>
    <w:rsid w:val="00161AD7"/>
    <w:rsid w:val="00163D88"/>
    <w:rsid w:val="0016416B"/>
    <w:rsid w:val="00166770"/>
    <w:rsid w:val="00166B1A"/>
    <w:rsid w:val="00166F6F"/>
    <w:rsid w:val="00167BB9"/>
    <w:rsid w:val="00167FA0"/>
    <w:rsid w:val="00171922"/>
    <w:rsid w:val="00175296"/>
    <w:rsid w:val="00176D51"/>
    <w:rsid w:val="00180130"/>
    <w:rsid w:val="00180848"/>
    <w:rsid w:val="001811FB"/>
    <w:rsid w:val="00184E5C"/>
    <w:rsid w:val="00191859"/>
    <w:rsid w:val="00194128"/>
    <w:rsid w:val="00195BB2"/>
    <w:rsid w:val="001A28EB"/>
    <w:rsid w:val="001A60FD"/>
    <w:rsid w:val="001A620C"/>
    <w:rsid w:val="001A7349"/>
    <w:rsid w:val="001A7910"/>
    <w:rsid w:val="001B256B"/>
    <w:rsid w:val="001B2875"/>
    <w:rsid w:val="001B366C"/>
    <w:rsid w:val="001B3ECB"/>
    <w:rsid w:val="001B3F6C"/>
    <w:rsid w:val="001B47FF"/>
    <w:rsid w:val="001C002C"/>
    <w:rsid w:val="001C0442"/>
    <w:rsid w:val="001C5276"/>
    <w:rsid w:val="001C7CCC"/>
    <w:rsid w:val="001D0C1C"/>
    <w:rsid w:val="001D2285"/>
    <w:rsid w:val="001D315D"/>
    <w:rsid w:val="001D4277"/>
    <w:rsid w:val="001D66BA"/>
    <w:rsid w:val="001D6E4F"/>
    <w:rsid w:val="001E19E2"/>
    <w:rsid w:val="001E6D7D"/>
    <w:rsid w:val="001E7E58"/>
    <w:rsid w:val="001F06CA"/>
    <w:rsid w:val="001F101B"/>
    <w:rsid w:val="001F3A45"/>
    <w:rsid w:val="001F59D8"/>
    <w:rsid w:val="001F5C90"/>
    <w:rsid w:val="001F66D1"/>
    <w:rsid w:val="00200346"/>
    <w:rsid w:val="00203965"/>
    <w:rsid w:val="0020406F"/>
    <w:rsid w:val="00204494"/>
    <w:rsid w:val="002047D6"/>
    <w:rsid w:val="00205876"/>
    <w:rsid w:val="002058C2"/>
    <w:rsid w:val="00205B93"/>
    <w:rsid w:val="00206050"/>
    <w:rsid w:val="00206332"/>
    <w:rsid w:val="00206BAD"/>
    <w:rsid w:val="00207018"/>
    <w:rsid w:val="002123C8"/>
    <w:rsid w:val="0021395B"/>
    <w:rsid w:val="0021417A"/>
    <w:rsid w:val="002149BC"/>
    <w:rsid w:val="00214E56"/>
    <w:rsid w:val="00216AE2"/>
    <w:rsid w:val="002211CA"/>
    <w:rsid w:val="00223974"/>
    <w:rsid w:val="002249BA"/>
    <w:rsid w:val="00225216"/>
    <w:rsid w:val="0022722B"/>
    <w:rsid w:val="00231B9D"/>
    <w:rsid w:val="00232A10"/>
    <w:rsid w:val="00233815"/>
    <w:rsid w:val="00234880"/>
    <w:rsid w:val="00235098"/>
    <w:rsid w:val="00236D02"/>
    <w:rsid w:val="00243419"/>
    <w:rsid w:val="002436CE"/>
    <w:rsid w:val="00245C8C"/>
    <w:rsid w:val="002460AD"/>
    <w:rsid w:val="00246FCD"/>
    <w:rsid w:val="00250DA9"/>
    <w:rsid w:val="0025497C"/>
    <w:rsid w:val="002564A2"/>
    <w:rsid w:val="00260591"/>
    <w:rsid w:val="00263889"/>
    <w:rsid w:val="00263FBD"/>
    <w:rsid w:val="00263FFC"/>
    <w:rsid w:val="0026475B"/>
    <w:rsid w:val="0026537B"/>
    <w:rsid w:val="00266BB4"/>
    <w:rsid w:val="00271A43"/>
    <w:rsid w:val="002739DC"/>
    <w:rsid w:val="00273CFE"/>
    <w:rsid w:val="00273FEB"/>
    <w:rsid w:val="002750C3"/>
    <w:rsid w:val="00277727"/>
    <w:rsid w:val="00280003"/>
    <w:rsid w:val="002811CE"/>
    <w:rsid w:val="00282AA6"/>
    <w:rsid w:val="00283314"/>
    <w:rsid w:val="0028468F"/>
    <w:rsid w:val="00284AB9"/>
    <w:rsid w:val="0028533B"/>
    <w:rsid w:val="0028541A"/>
    <w:rsid w:val="002868A2"/>
    <w:rsid w:val="002907A3"/>
    <w:rsid w:val="00290880"/>
    <w:rsid w:val="00290E2C"/>
    <w:rsid w:val="002912CA"/>
    <w:rsid w:val="0029223E"/>
    <w:rsid w:val="0029259B"/>
    <w:rsid w:val="00292C47"/>
    <w:rsid w:val="002931C2"/>
    <w:rsid w:val="00293ADB"/>
    <w:rsid w:val="002940D5"/>
    <w:rsid w:val="00294D7F"/>
    <w:rsid w:val="00295BFE"/>
    <w:rsid w:val="002A0761"/>
    <w:rsid w:val="002A2CC4"/>
    <w:rsid w:val="002A33C1"/>
    <w:rsid w:val="002A3505"/>
    <w:rsid w:val="002A4549"/>
    <w:rsid w:val="002B3ACF"/>
    <w:rsid w:val="002B438C"/>
    <w:rsid w:val="002B7D81"/>
    <w:rsid w:val="002B7EAD"/>
    <w:rsid w:val="002C1999"/>
    <w:rsid w:val="002C2060"/>
    <w:rsid w:val="002C2B64"/>
    <w:rsid w:val="002C3E2D"/>
    <w:rsid w:val="002C4761"/>
    <w:rsid w:val="002C5994"/>
    <w:rsid w:val="002C5D2F"/>
    <w:rsid w:val="002D0400"/>
    <w:rsid w:val="002D202F"/>
    <w:rsid w:val="002D286C"/>
    <w:rsid w:val="002D3BD3"/>
    <w:rsid w:val="002D433C"/>
    <w:rsid w:val="002D669A"/>
    <w:rsid w:val="002D7F32"/>
    <w:rsid w:val="002E0611"/>
    <w:rsid w:val="002E134E"/>
    <w:rsid w:val="002F0CDC"/>
    <w:rsid w:val="002F2ABF"/>
    <w:rsid w:val="002F5CD1"/>
    <w:rsid w:val="002F722A"/>
    <w:rsid w:val="00301319"/>
    <w:rsid w:val="00302E7C"/>
    <w:rsid w:val="003033D1"/>
    <w:rsid w:val="0030341E"/>
    <w:rsid w:val="003042DA"/>
    <w:rsid w:val="00305B71"/>
    <w:rsid w:val="00306098"/>
    <w:rsid w:val="003110F6"/>
    <w:rsid w:val="0031134A"/>
    <w:rsid w:val="00312A0E"/>
    <w:rsid w:val="00312CAE"/>
    <w:rsid w:val="003154EB"/>
    <w:rsid w:val="0031563C"/>
    <w:rsid w:val="0031602B"/>
    <w:rsid w:val="00317597"/>
    <w:rsid w:val="00324943"/>
    <w:rsid w:val="003279F0"/>
    <w:rsid w:val="0033075B"/>
    <w:rsid w:val="00330A1A"/>
    <w:rsid w:val="00337CD5"/>
    <w:rsid w:val="00341E78"/>
    <w:rsid w:val="003526F4"/>
    <w:rsid w:val="003558B0"/>
    <w:rsid w:val="00360508"/>
    <w:rsid w:val="003614B3"/>
    <w:rsid w:val="00364C53"/>
    <w:rsid w:val="00364E74"/>
    <w:rsid w:val="0036656F"/>
    <w:rsid w:val="003719BD"/>
    <w:rsid w:val="00373605"/>
    <w:rsid w:val="00374F52"/>
    <w:rsid w:val="00377BC0"/>
    <w:rsid w:val="003826CD"/>
    <w:rsid w:val="003848A9"/>
    <w:rsid w:val="0038507B"/>
    <w:rsid w:val="003856F9"/>
    <w:rsid w:val="0038637E"/>
    <w:rsid w:val="00391F7C"/>
    <w:rsid w:val="0039479B"/>
    <w:rsid w:val="003957C3"/>
    <w:rsid w:val="0039664A"/>
    <w:rsid w:val="003A0CE8"/>
    <w:rsid w:val="003A3D6B"/>
    <w:rsid w:val="003A66D4"/>
    <w:rsid w:val="003B011E"/>
    <w:rsid w:val="003B10FA"/>
    <w:rsid w:val="003B2102"/>
    <w:rsid w:val="003B2598"/>
    <w:rsid w:val="003B5875"/>
    <w:rsid w:val="003B5CDA"/>
    <w:rsid w:val="003B797D"/>
    <w:rsid w:val="003C2229"/>
    <w:rsid w:val="003C3340"/>
    <w:rsid w:val="003C33AA"/>
    <w:rsid w:val="003C43A1"/>
    <w:rsid w:val="003C4B70"/>
    <w:rsid w:val="003C5A60"/>
    <w:rsid w:val="003D1E06"/>
    <w:rsid w:val="003D2B19"/>
    <w:rsid w:val="003D3441"/>
    <w:rsid w:val="003E34FE"/>
    <w:rsid w:val="003E3849"/>
    <w:rsid w:val="003E7DAA"/>
    <w:rsid w:val="003F1515"/>
    <w:rsid w:val="003F2FD3"/>
    <w:rsid w:val="003F3E5B"/>
    <w:rsid w:val="003F427C"/>
    <w:rsid w:val="003F5986"/>
    <w:rsid w:val="0040296C"/>
    <w:rsid w:val="0040492C"/>
    <w:rsid w:val="004054BD"/>
    <w:rsid w:val="00405DE9"/>
    <w:rsid w:val="00406090"/>
    <w:rsid w:val="00406FBA"/>
    <w:rsid w:val="004144C6"/>
    <w:rsid w:val="0041455E"/>
    <w:rsid w:val="00415AEE"/>
    <w:rsid w:val="00417111"/>
    <w:rsid w:val="00423183"/>
    <w:rsid w:val="00423761"/>
    <w:rsid w:val="0042449D"/>
    <w:rsid w:val="00424D38"/>
    <w:rsid w:val="004279CC"/>
    <w:rsid w:val="00433137"/>
    <w:rsid w:val="00434685"/>
    <w:rsid w:val="00434F57"/>
    <w:rsid w:val="00435C79"/>
    <w:rsid w:val="00436122"/>
    <w:rsid w:val="00437470"/>
    <w:rsid w:val="00441CE8"/>
    <w:rsid w:val="00442FBF"/>
    <w:rsid w:val="00445211"/>
    <w:rsid w:val="00446E89"/>
    <w:rsid w:val="00446F7F"/>
    <w:rsid w:val="004474D0"/>
    <w:rsid w:val="00456037"/>
    <w:rsid w:val="004600E8"/>
    <w:rsid w:val="00462776"/>
    <w:rsid w:val="004675EA"/>
    <w:rsid w:val="00467F56"/>
    <w:rsid w:val="00470C11"/>
    <w:rsid w:val="004712E6"/>
    <w:rsid w:val="00472AC5"/>
    <w:rsid w:val="00482B5C"/>
    <w:rsid w:val="00482DAF"/>
    <w:rsid w:val="0048488E"/>
    <w:rsid w:val="00491AC1"/>
    <w:rsid w:val="0049260D"/>
    <w:rsid w:val="0049285F"/>
    <w:rsid w:val="00493362"/>
    <w:rsid w:val="004947BF"/>
    <w:rsid w:val="00495F64"/>
    <w:rsid w:val="00495FD5"/>
    <w:rsid w:val="004962CF"/>
    <w:rsid w:val="004A27BB"/>
    <w:rsid w:val="004A6317"/>
    <w:rsid w:val="004A6460"/>
    <w:rsid w:val="004B0D14"/>
    <w:rsid w:val="004B2129"/>
    <w:rsid w:val="004B352C"/>
    <w:rsid w:val="004B5BD2"/>
    <w:rsid w:val="004B7B5B"/>
    <w:rsid w:val="004C094F"/>
    <w:rsid w:val="004C115B"/>
    <w:rsid w:val="004C59A6"/>
    <w:rsid w:val="004C5ECD"/>
    <w:rsid w:val="004D0CA0"/>
    <w:rsid w:val="004D132D"/>
    <w:rsid w:val="004D1BC6"/>
    <w:rsid w:val="004D3A7E"/>
    <w:rsid w:val="004D3CCF"/>
    <w:rsid w:val="004D7E9B"/>
    <w:rsid w:val="004E17E3"/>
    <w:rsid w:val="004E17F1"/>
    <w:rsid w:val="004E1CA7"/>
    <w:rsid w:val="004E4342"/>
    <w:rsid w:val="004E6664"/>
    <w:rsid w:val="004F077E"/>
    <w:rsid w:val="004F38E7"/>
    <w:rsid w:val="00500F6A"/>
    <w:rsid w:val="00500F72"/>
    <w:rsid w:val="00500FFC"/>
    <w:rsid w:val="00501475"/>
    <w:rsid w:val="005055FE"/>
    <w:rsid w:val="00507AD7"/>
    <w:rsid w:val="00513124"/>
    <w:rsid w:val="005140B7"/>
    <w:rsid w:val="00514A95"/>
    <w:rsid w:val="00515496"/>
    <w:rsid w:val="005161D0"/>
    <w:rsid w:val="00517BBF"/>
    <w:rsid w:val="005209B5"/>
    <w:rsid w:val="00522B73"/>
    <w:rsid w:val="00522F97"/>
    <w:rsid w:val="00525563"/>
    <w:rsid w:val="00526827"/>
    <w:rsid w:val="005276EE"/>
    <w:rsid w:val="00527A7A"/>
    <w:rsid w:val="00532EA1"/>
    <w:rsid w:val="00533E07"/>
    <w:rsid w:val="0053486A"/>
    <w:rsid w:val="00534B38"/>
    <w:rsid w:val="00534E4D"/>
    <w:rsid w:val="0053525B"/>
    <w:rsid w:val="00537132"/>
    <w:rsid w:val="005404FB"/>
    <w:rsid w:val="005418E2"/>
    <w:rsid w:val="005449CC"/>
    <w:rsid w:val="00545240"/>
    <w:rsid w:val="005467FD"/>
    <w:rsid w:val="00551311"/>
    <w:rsid w:val="0055446B"/>
    <w:rsid w:val="00560B3F"/>
    <w:rsid w:val="00563C16"/>
    <w:rsid w:val="00564B0C"/>
    <w:rsid w:val="00564D72"/>
    <w:rsid w:val="00567F45"/>
    <w:rsid w:val="00572162"/>
    <w:rsid w:val="00572AE9"/>
    <w:rsid w:val="00572FF2"/>
    <w:rsid w:val="0057574A"/>
    <w:rsid w:val="00575C88"/>
    <w:rsid w:val="00580D2E"/>
    <w:rsid w:val="005828B1"/>
    <w:rsid w:val="00582B56"/>
    <w:rsid w:val="005859AF"/>
    <w:rsid w:val="005865A0"/>
    <w:rsid w:val="00587159"/>
    <w:rsid w:val="00587609"/>
    <w:rsid w:val="00591871"/>
    <w:rsid w:val="005918C9"/>
    <w:rsid w:val="00591903"/>
    <w:rsid w:val="005922A2"/>
    <w:rsid w:val="00592D57"/>
    <w:rsid w:val="00596872"/>
    <w:rsid w:val="005976C5"/>
    <w:rsid w:val="00597DDB"/>
    <w:rsid w:val="005A0CD8"/>
    <w:rsid w:val="005A270A"/>
    <w:rsid w:val="005A355A"/>
    <w:rsid w:val="005A5E56"/>
    <w:rsid w:val="005A613F"/>
    <w:rsid w:val="005A6F9D"/>
    <w:rsid w:val="005A7D59"/>
    <w:rsid w:val="005A7F8F"/>
    <w:rsid w:val="005B17F2"/>
    <w:rsid w:val="005B396B"/>
    <w:rsid w:val="005B54AA"/>
    <w:rsid w:val="005B5CBA"/>
    <w:rsid w:val="005B7B48"/>
    <w:rsid w:val="005B7F89"/>
    <w:rsid w:val="005C13DD"/>
    <w:rsid w:val="005C180F"/>
    <w:rsid w:val="005C2CE0"/>
    <w:rsid w:val="005C3A8F"/>
    <w:rsid w:val="005C42A1"/>
    <w:rsid w:val="005D294C"/>
    <w:rsid w:val="005D3048"/>
    <w:rsid w:val="005D48A9"/>
    <w:rsid w:val="005E39AC"/>
    <w:rsid w:val="005E42CD"/>
    <w:rsid w:val="005E638D"/>
    <w:rsid w:val="005E6774"/>
    <w:rsid w:val="005F2AAF"/>
    <w:rsid w:val="005F2BF0"/>
    <w:rsid w:val="005F2CFA"/>
    <w:rsid w:val="005F34AF"/>
    <w:rsid w:val="005F3F1E"/>
    <w:rsid w:val="005F68E1"/>
    <w:rsid w:val="005F6D0A"/>
    <w:rsid w:val="00600290"/>
    <w:rsid w:val="00602D03"/>
    <w:rsid w:val="00603223"/>
    <w:rsid w:val="00605CB7"/>
    <w:rsid w:val="00605CE6"/>
    <w:rsid w:val="00607BEE"/>
    <w:rsid w:val="00613413"/>
    <w:rsid w:val="006146C4"/>
    <w:rsid w:val="006149CC"/>
    <w:rsid w:val="00615FBE"/>
    <w:rsid w:val="00616E1B"/>
    <w:rsid w:val="006170A5"/>
    <w:rsid w:val="00620457"/>
    <w:rsid w:val="00620F17"/>
    <w:rsid w:val="00621706"/>
    <w:rsid w:val="00623A33"/>
    <w:rsid w:val="00623D2A"/>
    <w:rsid w:val="00624C39"/>
    <w:rsid w:val="00631052"/>
    <w:rsid w:val="00632FD0"/>
    <w:rsid w:val="0063554C"/>
    <w:rsid w:val="0063775E"/>
    <w:rsid w:val="00637FBF"/>
    <w:rsid w:val="006407A9"/>
    <w:rsid w:val="00641112"/>
    <w:rsid w:val="00643603"/>
    <w:rsid w:val="00645101"/>
    <w:rsid w:val="0064635B"/>
    <w:rsid w:val="0064701F"/>
    <w:rsid w:val="00647E4B"/>
    <w:rsid w:val="006504F9"/>
    <w:rsid w:val="006511EE"/>
    <w:rsid w:val="00653481"/>
    <w:rsid w:val="00653A6A"/>
    <w:rsid w:val="00653CBF"/>
    <w:rsid w:val="00656AFF"/>
    <w:rsid w:val="00660A46"/>
    <w:rsid w:val="00661BC9"/>
    <w:rsid w:val="00662EFB"/>
    <w:rsid w:val="00662F93"/>
    <w:rsid w:val="006633C1"/>
    <w:rsid w:val="00664BBD"/>
    <w:rsid w:val="006652A4"/>
    <w:rsid w:val="0066639B"/>
    <w:rsid w:val="0066766E"/>
    <w:rsid w:val="006709A3"/>
    <w:rsid w:val="00670A62"/>
    <w:rsid w:val="006711FE"/>
    <w:rsid w:val="00671375"/>
    <w:rsid w:val="006749F8"/>
    <w:rsid w:val="00676A30"/>
    <w:rsid w:val="006772AB"/>
    <w:rsid w:val="00677B70"/>
    <w:rsid w:val="006805FB"/>
    <w:rsid w:val="006828A9"/>
    <w:rsid w:val="0068440D"/>
    <w:rsid w:val="00685590"/>
    <w:rsid w:val="00685B67"/>
    <w:rsid w:val="00687F7F"/>
    <w:rsid w:val="00691CEB"/>
    <w:rsid w:val="00691F57"/>
    <w:rsid w:val="00692717"/>
    <w:rsid w:val="00696B9E"/>
    <w:rsid w:val="0069761D"/>
    <w:rsid w:val="006A0D3E"/>
    <w:rsid w:val="006A3A31"/>
    <w:rsid w:val="006A3CE6"/>
    <w:rsid w:val="006A4114"/>
    <w:rsid w:val="006A5878"/>
    <w:rsid w:val="006A6B6F"/>
    <w:rsid w:val="006A6C84"/>
    <w:rsid w:val="006A7BCA"/>
    <w:rsid w:val="006B1114"/>
    <w:rsid w:val="006B1453"/>
    <w:rsid w:val="006B197E"/>
    <w:rsid w:val="006B3C54"/>
    <w:rsid w:val="006B50F2"/>
    <w:rsid w:val="006C26AE"/>
    <w:rsid w:val="006C38AC"/>
    <w:rsid w:val="006C7105"/>
    <w:rsid w:val="006D033F"/>
    <w:rsid w:val="006D4AEF"/>
    <w:rsid w:val="006D5F2F"/>
    <w:rsid w:val="006E066E"/>
    <w:rsid w:val="006E1731"/>
    <w:rsid w:val="006E2E59"/>
    <w:rsid w:val="006E3313"/>
    <w:rsid w:val="006E536C"/>
    <w:rsid w:val="006E65F2"/>
    <w:rsid w:val="006F1BAA"/>
    <w:rsid w:val="006F20BD"/>
    <w:rsid w:val="006F4C57"/>
    <w:rsid w:val="006F7CE9"/>
    <w:rsid w:val="00700398"/>
    <w:rsid w:val="00701FF8"/>
    <w:rsid w:val="00704566"/>
    <w:rsid w:val="00706385"/>
    <w:rsid w:val="00707716"/>
    <w:rsid w:val="00711996"/>
    <w:rsid w:val="007133F3"/>
    <w:rsid w:val="0071341B"/>
    <w:rsid w:val="00713930"/>
    <w:rsid w:val="00713A94"/>
    <w:rsid w:val="00715E7F"/>
    <w:rsid w:val="00720AC2"/>
    <w:rsid w:val="007211CE"/>
    <w:rsid w:val="00722700"/>
    <w:rsid w:val="0072328A"/>
    <w:rsid w:val="0072378B"/>
    <w:rsid w:val="00724482"/>
    <w:rsid w:val="00724D8A"/>
    <w:rsid w:val="007255BE"/>
    <w:rsid w:val="00730138"/>
    <w:rsid w:val="007309EE"/>
    <w:rsid w:val="00732C63"/>
    <w:rsid w:val="00733792"/>
    <w:rsid w:val="00733A3F"/>
    <w:rsid w:val="00740964"/>
    <w:rsid w:val="00741112"/>
    <w:rsid w:val="00743601"/>
    <w:rsid w:val="007476E3"/>
    <w:rsid w:val="00747D34"/>
    <w:rsid w:val="00750413"/>
    <w:rsid w:val="007513D2"/>
    <w:rsid w:val="00751D95"/>
    <w:rsid w:val="00753BC7"/>
    <w:rsid w:val="007554AD"/>
    <w:rsid w:val="007555B5"/>
    <w:rsid w:val="007560FE"/>
    <w:rsid w:val="007606B4"/>
    <w:rsid w:val="00760E38"/>
    <w:rsid w:val="007628F0"/>
    <w:rsid w:val="007633F7"/>
    <w:rsid w:val="00763A7C"/>
    <w:rsid w:val="00772B86"/>
    <w:rsid w:val="00773DB4"/>
    <w:rsid w:val="00774E1F"/>
    <w:rsid w:val="00775DD1"/>
    <w:rsid w:val="007762A8"/>
    <w:rsid w:val="00782C4C"/>
    <w:rsid w:val="007856FE"/>
    <w:rsid w:val="007873AE"/>
    <w:rsid w:val="00787433"/>
    <w:rsid w:val="00790358"/>
    <w:rsid w:val="007917E8"/>
    <w:rsid w:val="00792962"/>
    <w:rsid w:val="00793790"/>
    <w:rsid w:val="007944B3"/>
    <w:rsid w:val="007950E1"/>
    <w:rsid w:val="007A5C89"/>
    <w:rsid w:val="007B06B9"/>
    <w:rsid w:val="007B4D2D"/>
    <w:rsid w:val="007B71DB"/>
    <w:rsid w:val="007C0C93"/>
    <w:rsid w:val="007C20ED"/>
    <w:rsid w:val="007C329C"/>
    <w:rsid w:val="007C3957"/>
    <w:rsid w:val="007C3B09"/>
    <w:rsid w:val="007C565B"/>
    <w:rsid w:val="007C7DB3"/>
    <w:rsid w:val="007D1658"/>
    <w:rsid w:val="007D1E37"/>
    <w:rsid w:val="007D2450"/>
    <w:rsid w:val="007D2460"/>
    <w:rsid w:val="007D2846"/>
    <w:rsid w:val="007D2E1D"/>
    <w:rsid w:val="007D3D58"/>
    <w:rsid w:val="007D3FB0"/>
    <w:rsid w:val="007D5D83"/>
    <w:rsid w:val="007E1930"/>
    <w:rsid w:val="007E790F"/>
    <w:rsid w:val="007F03FB"/>
    <w:rsid w:val="007F1795"/>
    <w:rsid w:val="007F19BF"/>
    <w:rsid w:val="007F426D"/>
    <w:rsid w:val="007F476F"/>
    <w:rsid w:val="007F5438"/>
    <w:rsid w:val="007F6147"/>
    <w:rsid w:val="007F729F"/>
    <w:rsid w:val="007F7D72"/>
    <w:rsid w:val="00801AB9"/>
    <w:rsid w:val="00804634"/>
    <w:rsid w:val="008065F2"/>
    <w:rsid w:val="00806AE0"/>
    <w:rsid w:val="00810C2D"/>
    <w:rsid w:val="008126EF"/>
    <w:rsid w:val="0081421A"/>
    <w:rsid w:val="0081473D"/>
    <w:rsid w:val="00814F2C"/>
    <w:rsid w:val="00820313"/>
    <w:rsid w:val="0082068E"/>
    <w:rsid w:val="008215AE"/>
    <w:rsid w:val="00824850"/>
    <w:rsid w:val="00824C5C"/>
    <w:rsid w:val="00825CA4"/>
    <w:rsid w:val="0082666E"/>
    <w:rsid w:val="00827EEC"/>
    <w:rsid w:val="00830E56"/>
    <w:rsid w:val="0083380E"/>
    <w:rsid w:val="00834512"/>
    <w:rsid w:val="00834F3F"/>
    <w:rsid w:val="008355BC"/>
    <w:rsid w:val="008360A6"/>
    <w:rsid w:val="00836D67"/>
    <w:rsid w:val="008413B3"/>
    <w:rsid w:val="008438C5"/>
    <w:rsid w:val="00845248"/>
    <w:rsid w:val="00845860"/>
    <w:rsid w:val="00846AB2"/>
    <w:rsid w:val="00846B74"/>
    <w:rsid w:val="0085213A"/>
    <w:rsid w:val="00854935"/>
    <w:rsid w:val="00856079"/>
    <w:rsid w:val="0085683E"/>
    <w:rsid w:val="008603BA"/>
    <w:rsid w:val="008617B4"/>
    <w:rsid w:val="00862F5A"/>
    <w:rsid w:val="00866E74"/>
    <w:rsid w:val="00866F57"/>
    <w:rsid w:val="008712AE"/>
    <w:rsid w:val="00872701"/>
    <w:rsid w:val="0087282F"/>
    <w:rsid w:val="00872E9D"/>
    <w:rsid w:val="00873EA2"/>
    <w:rsid w:val="00875308"/>
    <w:rsid w:val="00876BD9"/>
    <w:rsid w:val="00876EC3"/>
    <w:rsid w:val="00880B99"/>
    <w:rsid w:val="00880F24"/>
    <w:rsid w:val="00883D0F"/>
    <w:rsid w:val="00885371"/>
    <w:rsid w:val="008859AB"/>
    <w:rsid w:val="00885B5F"/>
    <w:rsid w:val="00887520"/>
    <w:rsid w:val="0089203E"/>
    <w:rsid w:val="008929C5"/>
    <w:rsid w:val="00893136"/>
    <w:rsid w:val="00894637"/>
    <w:rsid w:val="008956E6"/>
    <w:rsid w:val="00897D57"/>
    <w:rsid w:val="008A0B5F"/>
    <w:rsid w:val="008A1EAA"/>
    <w:rsid w:val="008A3D95"/>
    <w:rsid w:val="008A5706"/>
    <w:rsid w:val="008A57F2"/>
    <w:rsid w:val="008A57F8"/>
    <w:rsid w:val="008A619D"/>
    <w:rsid w:val="008A6726"/>
    <w:rsid w:val="008A678C"/>
    <w:rsid w:val="008A67D0"/>
    <w:rsid w:val="008A7FEC"/>
    <w:rsid w:val="008B192B"/>
    <w:rsid w:val="008B266B"/>
    <w:rsid w:val="008B351D"/>
    <w:rsid w:val="008B4635"/>
    <w:rsid w:val="008B4CC2"/>
    <w:rsid w:val="008B4D9E"/>
    <w:rsid w:val="008B55A8"/>
    <w:rsid w:val="008B5603"/>
    <w:rsid w:val="008B5DCB"/>
    <w:rsid w:val="008B6871"/>
    <w:rsid w:val="008B6F5B"/>
    <w:rsid w:val="008C1F38"/>
    <w:rsid w:val="008C5336"/>
    <w:rsid w:val="008D0185"/>
    <w:rsid w:val="008D1B71"/>
    <w:rsid w:val="008D262E"/>
    <w:rsid w:val="008E198D"/>
    <w:rsid w:val="008E24BC"/>
    <w:rsid w:val="008E32A1"/>
    <w:rsid w:val="008E4062"/>
    <w:rsid w:val="008E6082"/>
    <w:rsid w:val="008E78B7"/>
    <w:rsid w:val="008F13E3"/>
    <w:rsid w:val="008F2297"/>
    <w:rsid w:val="008F7088"/>
    <w:rsid w:val="00901073"/>
    <w:rsid w:val="009106F7"/>
    <w:rsid w:val="00912719"/>
    <w:rsid w:val="00921462"/>
    <w:rsid w:val="00921928"/>
    <w:rsid w:val="00924A11"/>
    <w:rsid w:val="00926517"/>
    <w:rsid w:val="009274C3"/>
    <w:rsid w:val="00930C7F"/>
    <w:rsid w:val="00932E56"/>
    <w:rsid w:val="00933A70"/>
    <w:rsid w:val="009343F9"/>
    <w:rsid w:val="00934D05"/>
    <w:rsid w:val="0093524C"/>
    <w:rsid w:val="00943688"/>
    <w:rsid w:val="00944AA2"/>
    <w:rsid w:val="00945ADB"/>
    <w:rsid w:val="00946654"/>
    <w:rsid w:val="00947D60"/>
    <w:rsid w:val="00947ED0"/>
    <w:rsid w:val="00950085"/>
    <w:rsid w:val="00950D4B"/>
    <w:rsid w:val="00951F92"/>
    <w:rsid w:val="00952ACE"/>
    <w:rsid w:val="00953E8D"/>
    <w:rsid w:val="00954F24"/>
    <w:rsid w:val="0095542F"/>
    <w:rsid w:val="00956DDA"/>
    <w:rsid w:val="009574B0"/>
    <w:rsid w:val="009578A4"/>
    <w:rsid w:val="00963973"/>
    <w:rsid w:val="00964171"/>
    <w:rsid w:val="009641D1"/>
    <w:rsid w:val="00966DA2"/>
    <w:rsid w:val="00970995"/>
    <w:rsid w:val="00970F58"/>
    <w:rsid w:val="00972584"/>
    <w:rsid w:val="00973681"/>
    <w:rsid w:val="00976C5B"/>
    <w:rsid w:val="00980258"/>
    <w:rsid w:val="0098182C"/>
    <w:rsid w:val="00982079"/>
    <w:rsid w:val="00987CD0"/>
    <w:rsid w:val="009928D4"/>
    <w:rsid w:val="00993DC8"/>
    <w:rsid w:val="00993F65"/>
    <w:rsid w:val="00993FE4"/>
    <w:rsid w:val="0099463D"/>
    <w:rsid w:val="00994764"/>
    <w:rsid w:val="0099705B"/>
    <w:rsid w:val="009A07BA"/>
    <w:rsid w:val="009A158D"/>
    <w:rsid w:val="009A19F5"/>
    <w:rsid w:val="009A1CA4"/>
    <w:rsid w:val="009A2AAA"/>
    <w:rsid w:val="009A4D28"/>
    <w:rsid w:val="009A4F8A"/>
    <w:rsid w:val="009B0ED7"/>
    <w:rsid w:val="009B3600"/>
    <w:rsid w:val="009B47CB"/>
    <w:rsid w:val="009B6BA5"/>
    <w:rsid w:val="009C1DB3"/>
    <w:rsid w:val="009C2002"/>
    <w:rsid w:val="009C3AD2"/>
    <w:rsid w:val="009D1AB5"/>
    <w:rsid w:val="009D23C6"/>
    <w:rsid w:val="009D3309"/>
    <w:rsid w:val="009D52C8"/>
    <w:rsid w:val="009D7632"/>
    <w:rsid w:val="009E31BC"/>
    <w:rsid w:val="009E3809"/>
    <w:rsid w:val="009E40E2"/>
    <w:rsid w:val="009E4785"/>
    <w:rsid w:val="009E4845"/>
    <w:rsid w:val="009E5179"/>
    <w:rsid w:val="009F01ED"/>
    <w:rsid w:val="009F26B0"/>
    <w:rsid w:val="009F2A18"/>
    <w:rsid w:val="009F3724"/>
    <w:rsid w:val="009F4772"/>
    <w:rsid w:val="009F5C21"/>
    <w:rsid w:val="009F7FDD"/>
    <w:rsid w:val="00A006B5"/>
    <w:rsid w:val="00A00948"/>
    <w:rsid w:val="00A01631"/>
    <w:rsid w:val="00A03411"/>
    <w:rsid w:val="00A045AF"/>
    <w:rsid w:val="00A05A84"/>
    <w:rsid w:val="00A068A8"/>
    <w:rsid w:val="00A06A21"/>
    <w:rsid w:val="00A06E3A"/>
    <w:rsid w:val="00A10BF2"/>
    <w:rsid w:val="00A155EC"/>
    <w:rsid w:val="00A159E5"/>
    <w:rsid w:val="00A16288"/>
    <w:rsid w:val="00A16DAD"/>
    <w:rsid w:val="00A20225"/>
    <w:rsid w:val="00A23E92"/>
    <w:rsid w:val="00A272A1"/>
    <w:rsid w:val="00A30186"/>
    <w:rsid w:val="00A305D7"/>
    <w:rsid w:val="00A30C05"/>
    <w:rsid w:val="00A3108B"/>
    <w:rsid w:val="00A31E35"/>
    <w:rsid w:val="00A34A26"/>
    <w:rsid w:val="00A353FB"/>
    <w:rsid w:val="00A35C80"/>
    <w:rsid w:val="00A41B4D"/>
    <w:rsid w:val="00A41FC0"/>
    <w:rsid w:val="00A459B6"/>
    <w:rsid w:val="00A45A0C"/>
    <w:rsid w:val="00A50202"/>
    <w:rsid w:val="00A51651"/>
    <w:rsid w:val="00A5168C"/>
    <w:rsid w:val="00A56621"/>
    <w:rsid w:val="00A57760"/>
    <w:rsid w:val="00A6424F"/>
    <w:rsid w:val="00A6579D"/>
    <w:rsid w:val="00A67EE1"/>
    <w:rsid w:val="00A738C7"/>
    <w:rsid w:val="00A73A53"/>
    <w:rsid w:val="00A73F65"/>
    <w:rsid w:val="00A74A6B"/>
    <w:rsid w:val="00A77212"/>
    <w:rsid w:val="00A802EA"/>
    <w:rsid w:val="00A816B4"/>
    <w:rsid w:val="00A81B09"/>
    <w:rsid w:val="00A8508F"/>
    <w:rsid w:val="00A861A7"/>
    <w:rsid w:val="00A91AE7"/>
    <w:rsid w:val="00A93E4D"/>
    <w:rsid w:val="00A95EB9"/>
    <w:rsid w:val="00A96FC5"/>
    <w:rsid w:val="00A9776F"/>
    <w:rsid w:val="00A97927"/>
    <w:rsid w:val="00AB065B"/>
    <w:rsid w:val="00AB09D7"/>
    <w:rsid w:val="00AB23C3"/>
    <w:rsid w:val="00AB26C1"/>
    <w:rsid w:val="00AB2ABA"/>
    <w:rsid w:val="00AB40C2"/>
    <w:rsid w:val="00AC035A"/>
    <w:rsid w:val="00AC0AEE"/>
    <w:rsid w:val="00AC288C"/>
    <w:rsid w:val="00AC29FB"/>
    <w:rsid w:val="00AC38EF"/>
    <w:rsid w:val="00AC3BEB"/>
    <w:rsid w:val="00AD0E27"/>
    <w:rsid w:val="00AD519F"/>
    <w:rsid w:val="00AD5222"/>
    <w:rsid w:val="00AD5526"/>
    <w:rsid w:val="00AE088A"/>
    <w:rsid w:val="00AE15C2"/>
    <w:rsid w:val="00AE3BA6"/>
    <w:rsid w:val="00AE5A9F"/>
    <w:rsid w:val="00AF000B"/>
    <w:rsid w:val="00AF02A0"/>
    <w:rsid w:val="00AF162C"/>
    <w:rsid w:val="00AF3F91"/>
    <w:rsid w:val="00AF40D9"/>
    <w:rsid w:val="00AF4884"/>
    <w:rsid w:val="00AF5217"/>
    <w:rsid w:val="00AF5A7B"/>
    <w:rsid w:val="00AF5CA5"/>
    <w:rsid w:val="00AF67BB"/>
    <w:rsid w:val="00B01FF6"/>
    <w:rsid w:val="00B04199"/>
    <w:rsid w:val="00B06856"/>
    <w:rsid w:val="00B07BE9"/>
    <w:rsid w:val="00B1226B"/>
    <w:rsid w:val="00B1459F"/>
    <w:rsid w:val="00B153BB"/>
    <w:rsid w:val="00B15487"/>
    <w:rsid w:val="00B15579"/>
    <w:rsid w:val="00B202F4"/>
    <w:rsid w:val="00B21F3D"/>
    <w:rsid w:val="00B224DC"/>
    <w:rsid w:val="00B22884"/>
    <w:rsid w:val="00B23EC7"/>
    <w:rsid w:val="00B252D8"/>
    <w:rsid w:val="00B26C95"/>
    <w:rsid w:val="00B3029E"/>
    <w:rsid w:val="00B30546"/>
    <w:rsid w:val="00B306A3"/>
    <w:rsid w:val="00B30FD0"/>
    <w:rsid w:val="00B32E97"/>
    <w:rsid w:val="00B33AFD"/>
    <w:rsid w:val="00B346D7"/>
    <w:rsid w:val="00B3542E"/>
    <w:rsid w:val="00B369D3"/>
    <w:rsid w:val="00B41215"/>
    <w:rsid w:val="00B417E8"/>
    <w:rsid w:val="00B42F08"/>
    <w:rsid w:val="00B43701"/>
    <w:rsid w:val="00B46D49"/>
    <w:rsid w:val="00B470B0"/>
    <w:rsid w:val="00B55CE3"/>
    <w:rsid w:val="00B576F3"/>
    <w:rsid w:val="00B608D1"/>
    <w:rsid w:val="00B60E0A"/>
    <w:rsid w:val="00B62024"/>
    <w:rsid w:val="00B622A5"/>
    <w:rsid w:val="00B66785"/>
    <w:rsid w:val="00B66C3F"/>
    <w:rsid w:val="00B66ED2"/>
    <w:rsid w:val="00B7335D"/>
    <w:rsid w:val="00B739DC"/>
    <w:rsid w:val="00B7445A"/>
    <w:rsid w:val="00B77FE9"/>
    <w:rsid w:val="00B82681"/>
    <w:rsid w:val="00B826C7"/>
    <w:rsid w:val="00B82802"/>
    <w:rsid w:val="00B87814"/>
    <w:rsid w:val="00B96F64"/>
    <w:rsid w:val="00BA0AC1"/>
    <w:rsid w:val="00BA33CA"/>
    <w:rsid w:val="00BA3F97"/>
    <w:rsid w:val="00BA460C"/>
    <w:rsid w:val="00BB021A"/>
    <w:rsid w:val="00BB0961"/>
    <w:rsid w:val="00BB1CBE"/>
    <w:rsid w:val="00BB68AD"/>
    <w:rsid w:val="00BB6B02"/>
    <w:rsid w:val="00BC1398"/>
    <w:rsid w:val="00BC15F3"/>
    <w:rsid w:val="00BC17DE"/>
    <w:rsid w:val="00BC2ADD"/>
    <w:rsid w:val="00BC2BFC"/>
    <w:rsid w:val="00BC3573"/>
    <w:rsid w:val="00BC4704"/>
    <w:rsid w:val="00BC4B42"/>
    <w:rsid w:val="00BC6AE0"/>
    <w:rsid w:val="00BD0805"/>
    <w:rsid w:val="00BD2780"/>
    <w:rsid w:val="00BD3EC5"/>
    <w:rsid w:val="00BD4044"/>
    <w:rsid w:val="00BD7F2B"/>
    <w:rsid w:val="00BE23DE"/>
    <w:rsid w:val="00BE60DA"/>
    <w:rsid w:val="00BF0011"/>
    <w:rsid w:val="00BF03F0"/>
    <w:rsid w:val="00BF0771"/>
    <w:rsid w:val="00BF214B"/>
    <w:rsid w:val="00BF3388"/>
    <w:rsid w:val="00BF6416"/>
    <w:rsid w:val="00BF651D"/>
    <w:rsid w:val="00BF6E5B"/>
    <w:rsid w:val="00C006C6"/>
    <w:rsid w:val="00C00836"/>
    <w:rsid w:val="00C00BA1"/>
    <w:rsid w:val="00C01D88"/>
    <w:rsid w:val="00C0287F"/>
    <w:rsid w:val="00C049A7"/>
    <w:rsid w:val="00C04C37"/>
    <w:rsid w:val="00C11441"/>
    <w:rsid w:val="00C13A48"/>
    <w:rsid w:val="00C20970"/>
    <w:rsid w:val="00C21090"/>
    <w:rsid w:val="00C239A0"/>
    <w:rsid w:val="00C23C00"/>
    <w:rsid w:val="00C267D5"/>
    <w:rsid w:val="00C318BB"/>
    <w:rsid w:val="00C3393C"/>
    <w:rsid w:val="00C3414E"/>
    <w:rsid w:val="00C460E4"/>
    <w:rsid w:val="00C4759B"/>
    <w:rsid w:val="00C50488"/>
    <w:rsid w:val="00C526B9"/>
    <w:rsid w:val="00C56375"/>
    <w:rsid w:val="00C57374"/>
    <w:rsid w:val="00C61F58"/>
    <w:rsid w:val="00C63412"/>
    <w:rsid w:val="00C67735"/>
    <w:rsid w:val="00C70897"/>
    <w:rsid w:val="00C75F1A"/>
    <w:rsid w:val="00C75F7D"/>
    <w:rsid w:val="00C76F10"/>
    <w:rsid w:val="00C77CF6"/>
    <w:rsid w:val="00C8176F"/>
    <w:rsid w:val="00C81CDB"/>
    <w:rsid w:val="00C859D3"/>
    <w:rsid w:val="00C85D4B"/>
    <w:rsid w:val="00C92F0C"/>
    <w:rsid w:val="00C93266"/>
    <w:rsid w:val="00CA0E7E"/>
    <w:rsid w:val="00CA28AF"/>
    <w:rsid w:val="00CB1692"/>
    <w:rsid w:val="00CB2ED4"/>
    <w:rsid w:val="00CB3168"/>
    <w:rsid w:val="00CB31D1"/>
    <w:rsid w:val="00CB3EE5"/>
    <w:rsid w:val="00CB44B3"/>
    <w:rsid w:val="00CB5BFD"/>
    <w:rsid w:val="00CB6209"/>
    <w:rsid w:val="00CB62DF"/>
    <w:rsid w:val="00CC028F"/>
    <w:rsid w:val="00CC090A"/>
    <w:rsid w:val="00CC32BB"/>
    <w:rsid w:val="00CC7464"/>
    <w:rsid w:val="00CD045A"/>
    <w:rsid w:val="00CD1961"/>
    <w:rsid w:val="00CD2812"/>
    <w:rsid w:val="00CD692A"/>
    <w:rsid w:val="00CE1D98"/>
    <w:rsid w:val="00CE21C9"/>
    <w:rsid w:val="00CE3567"/>
    <w:rsid w:val="00CE440F"/>
    <w:rsid w:val="00CE59B5"/>
    <w:rsid w:val="00CF1828"/>
    <w:rsid w:val="00CF1E84"/>
    <w:rsid w:val="00CF543E"/>
    <w:rsid w:val="00CF5648"/>
    <w:rsid w:val="00D00A1C"/>
    <w:rsid w:val="00D0113D"/>
    <w:rsid w:val="00D033C6"/>
    <w:rsid w:val="00D0556B"/>
    <w:rsid w:val="00D06B16"/>
    <w:rsid w:val="00D0756A"/>
    <w:rsid w:val="00D123A4"/>
    <w:rsid w:val="00D129A5"/>
    <w:rsid w:val="00D12B4A"/>
    <w:rsid w:val="00D13F9C"/>
    <w:rsid w:val="00D145FB"/>
    <w:rsid w:val="00D148E1"/>
    <w:rsid w:val="00D15432"/>
    <w:rsid w:val="00D15628"/>
    <w:rsid w:val="00D20567"/>
    <w:rsid w:val="00D26062"/>
    <w:rsid w:val="00D264D3"/>
    <w:rsid w:val="00D30FDF"/>
    <w:rsid w:val="00D31A2D"/>
    <w:rsid w:val="00D32369"/>
    <w:rsid w:val="00D361DB"/>
    <w:rsid w:val="00D3693B"/>
    <w:rsid w:val="00D37ABD"/>
    <w:rsid w:val="00D418C3"/>
    <w:rsid w:val="00D42B34"/>
    <w:rsid w:val="00D4365C"/>
    <w:rsid w:val="00D44C75"/>
    <w:rsid w:val="00D45A0C"/>
    <w:rsid w:val="00D47DA8"/>
    <w:rsid w:val="00D47F43"/>
    <w:rsid w:val="00D53193"/>
    <w:rsid w:val="00D54F1E"/>
    <w:rsid w:val="00D55704"/>
    <w:rsid w:val="00D56A51"/>
    <w:rsid w:val="00D61CCF"/>
    <w:rsid w:val="00D63653"/>
    <w:rsid w:val="00D6525E"/>
    <w:rsid w:val="00D654E2"/>
    <w:rsid w:val="00D655BC"/>
    <w:rsid w:val="00D6678D"/>
    <w:rsid w:val="00D66DD2"/>
    <w:rsid w:val="00D66E17"/>
    <w:rsid w:val="00D67288"/>
    <w:rsid w:val="00D7056E"/>
    <w:rsid w:val="00D73602"/>
    <w:rsid w:val="00D73C2A"/>
    <w:rsid w:val="00D74204"/>
    <w:rsid w:val="00D76565"/>
    <w:rsid w:val="00D81605"/>
    <w:rsid w:val="00D83937"/>
    <w:rsid w:val="00D83A05"/>
    <w:rsid w:val="00D84054"/>
    <w:rsid w:val="00D84EB7"/>
    <w:rsid w:val="00D8570D"/>
    <w:rsid w:val="00D85FA3"/>
    <w:rsid w:val="00D86A84"/>
    <w:rsid w:val="00D93FC0"/>
    <w:rsid w:val="00D964CA"/>
    <w:rsid w:val="00DA0E02"/>
    <w:rsid w:val="00DA3265"/>
    <w:rsid w:val="00DA78A0"/>
    <w:rsid w:val="00DA79CC"/>
    <w:rsid w:val="00DB0AE3"/>
    <w:rsid w:val="00DB3796"/>
    <w:rsid w:val="00DB6DEA"/>
    <w:rsid w:val="00DC1E19"/>
    <w:rsid w:val="00DC3C76"/>
    <w:rsid w:val="00DC3DB5"/>
    <w:rsid w:val="00DC7A0F"/>
    <w:rsid w:val="00DC7A85"/>
    <w:rsid w:val="00DC7C08"/>
    <w:rsid w:val="00DD0A03"/>
    <w:rsid w:val="00DD6234"/>
    <w:rsid w:val="00DD76D8"/>
    <w:rsid w:val="00DE210A"/>
    <w:rsid w:val="00DE21BA"/>
    <w:rsid w:val="00DE2440"/>
    <w:rsid w:val="00DE2C41"/>
    <w:rsid w:val="00DE3800"/>
    <w:rsid w:val="00DE4307"/>
    <w:rsid w:val="00DE5187"/>
    <w:rsid w:val="00DE6608"/>
    <w:rsid w:val="00DE66AE"/>
    <w:rsid w:val="00DE75F0"/>
    <w:rsid w:val="00DE7F2B"/>
    <w:rsid w:val="00DF09FD"/>
    <w:rsid w:val="00DF0A25"/>
    <w:rsid w:val="00DF0AEA"/>
    <w:rsid w:val="00DF3206"/>
    <w:rsid w:val="00DF393C"/>
    <w:rsid w:val="00DF4D6A"/>
    <w:rsid w:val="00DF4F96"/>
    <w:rsid w:val="00DF65F5"/>
    <w:rsid w:val="00DF755C"/>
    <w:rsid w:val="00E00227"/>
    <w:rsid w:val="00E015D8"/>
    <w:rsid w:val="00E0228A"/>
    <w:rsid w:val="00E10C5A"/>
    <w:rsid w:val="00E10FA0"/>
    <w:rsid w:val="00E13F51"/>
    <w:rsid w:val="00E2149C"/>
    <w:rsid w:val="00E22736"/>
    <w:rsid w:val="00E229DC"/>
    <w:rsid w:val="00E23E28"/>
    <w:rsid w:val="00E24467"/>
    <w:rsid w:val="00E25070"/>
    <w:rsid w:val="00E26064"/>
    <w:rsid w:val="00E26248"/>
    <w:rsid w:val="00E26601"/>
    <w:rsid w:val="00E270AF"/>
    <w:rsid w:val="00E272CE"/>
    <w:rsid w:val="00E30B16"/>
    <w:rsid w:val="00E31F05"/>
    <w:rsid w:val="00E33019"/>
    <w:rsid w:val="00E33D7D"/>
    <w:rsid w:val="00E349FC"/>
    <w:rsid w:val="00E35EAD"/>
    <w:rsid w:val="00E366CB"/>
    <w:rsid w:val="00E41FA6"/>
    <w:rsid w:val="00E439B1"/>
    <w:rsid w:val="00E46057"/>
    <w:rsid w:val="00E471ED"/>
    <w:rsid w:val="00E516C3"/>
    <w:rsid w:val="00E56D2F"/>
    <w:rsid w:val="00E57513"/>
    <w:rsid w:val="00E63F02"/>
    <w:rsid w:val="00E65B7F"/>
    <w:rsid w:val="00E6646C"/>
    <w:rsid w:val="00E66521"/>
    <w:rsid w:val="00E67026"/>
    <w:rsid w:val="00E67E80"/>
    <w:rsid w:val="00E70762"/>
    <w:rsid w:val="00E72A7C"/>
    <w:rsid w:val="00E72B51"/>
    <w:rsid w:val="00E745D5"/>
    <w:rsid w:val="00E76B7F"/>
    <w:rsid w:val="00E77030"/>
    <w:rsid w:val="00E801C7"/>
    <w:rsid w:val="00E8101D"/>
    <w:rsid w:val="00E8150A"/>
    <w:rsid w:val="00E834DC"/>
    <w:rsid w:val="00E85A0C"/>
    <w:rsid w:val="00E86834"/>
    <w:rsid w:val="00E91166"/>
    <w:rsid w:val="00E93326"/>
    <w:rsid w:val="00E93F88"/>
    <w:rsid w:val="00E948D2"/>
    <w:rsid w:val="00E96767"/>
    <w:rsid w:val="00E96D81"/>
    <w:rsid w:val="00EA040B"/>
    <w:rsid w:val="00EA05F0"/>
    <w:rsid w:val="00EA1151"/>
    <w:rsid w:val="00EA4429"/>
    <w:rsid w:val="00EA578C"/>
    <w:rsid w:val="00EA6231"/>
    <w:rsid w:val="00EA70D7"/>
    <w:rsid w:val="00EB1FE9"/>
    <w:rsid w:val="00EB2900"/>
    <w:rsid w:val="00EB3256"/>
    <w:rsid w:val="00EB33C0"/>
    <w:rsid w:val="00EB365E"/>
    <w:rsid w:val="00EB5C01"/>
    <w:rsid w:val="00EB60AD"/>
    <w:rsid w:val="00EB798E"/>
    <w:rsid w:val="00EC09BA"/>
    <w:rsid w:val="00EC1600"/>
    <w:rsid w:val="00EC3757"/>
    <w:rsid w:val="00EC396F"/>
    <w:rsid w:val="00EC4F36"/>
    <w:rsid w:val="00EC516E"/>
    <w:rsid w:val="00EC6148"/>
    <w:rsid w:val="00EC61B5"/>
    <w:rsid w:val="00EC72BA"/>
    <w:rsid w:val="00ED245E"/>
    <w:rsid w:val="00ED287B"/>
    <w:rsid w:val="00ED3952"/>
    <w:rsid w:val="00ED4F32"/>
    <w:rsid w:val="00ED5085"/>
    <w:rsid w:val="00ED5575"/>
    <w:rsid w:val="00ED5D46"/>
    <w:rsid w:val="00ED655C"/>
    <w:rsid w:val="00ED660F"/>
    <w:rsid w:val="00ED6BF9"/>
    <w:rsid w:val="00ED7725"/>
    <w:rsid w:val="00ED787A"/>
    <w:rsid w:val="00EE29C4"/>
    <w:rsid w:val="00EE3242"/>
    <w:rsid w:val="00EE43E2"/>
    <w:rsid w:val="00EE71FD"/>
    <w:rsid w:val="00EE7C78"/>
    <w:rsid w:val="00EF014A"/>
    <w:rsid w:val="00EF6B64"/>
    <w:rsid w:val="00F00F30"/>
    <w:rsid w:val="00F017C0"/>
    <w:rsid w:val="00F02396"/>
    <w:rsid w:val="00F06809"/>
    <w:rsid w:val="00F100A7"/>
    <w:rsid w:val="00F11970"/>
    <w:rsid w:val="00F15778"/>
    <w:rsid w:val="00F15988"/>
    <w:rsid w:val="00F16606"/>
    <w:rsid w:val="00F27E54"/>
    <w:rsid w:val="00F3015A"/>
    <w:rsid w:val="00F33460"/>
    <w:rsid w:val="00F35487"/>
    <w:rsid w:val="00F40B0E"/>
    <w:rsid w:val="00F41146"/>
    <w:rsid w:val="00F4517C"/>
    <w:rsid w:val="00F465C3"/>
    <w:rsid w:val="00F50C41"/>
    <w:rsid w:val="00F542E0"/>
    <w:rsid w:val="00F6096C"/>
    <w:rsid w:val="00F616D3"/>
    <w:rsid w:val="00F621A9"/>
    <w:rsid w:val="00F65B2E"/>
    <w:rsid w:val="00F72296"/>
    <w:rsid w:val="00F724A2"/>
    <w:rsid w:val="00F82376"/>
    <w:rsid w:val="00F82579"/>
    <w:rsid w:val="00F848F2"/>
    <w:rsid w:val="00F84B9B"/>
    <w:rsid w:val="00F94318"/>
    <w:rsid w:val="00F96411"/>
    <w:rsid w:val="00F97225"/>
    <w:rsid w:val="00FA0963"/>
    <w:rsid w:val="00FA24AB"/>
    <w:rsid w:val="00FA445B"/>
    <w:rsid w:val="00FA4CB5"/>
    <w:rsid w:val="00FA4DAE"/>
    <w:rsid w:val="00FA51D2"/>
    <w:rsid w:val="00FA5AFB"/>
    <w:rsid w:val="00FA632A"/>
    <w:rsid w:val="00FB0BC6"/>
    <w:rsid w:val="00FB0D4A"/>
    <w:rsid w:val="00FB3554"/>
    <w:rsid w:val="00FB3B93"/>
    <w:rsid w:val="00FB4EC5"/>
    <w:rsid w:val="00FB60A3"/>
    <w:rsid w:val="00FC3525"/>
    <w:rsid w:val="00FC65F1"/>
    <w:rsid w:val="00FD179A"/>
    <w:rsid w:val="00FD1883"/>
    <w:rsid w:val="00FD535E"/>
    <w:rsid w:val="00FE26FE"/>
    <w:rsid w:val="00FE2901"/>
    <w:rsid w:val="00FE48AE"/>
    <w:rsid w:val="00FE4EC7"/>
    <w:rsid w:val="00FE5B78"/>
    <w:rsid w:val="00FE755A"/>
    <w:rsid w:val="00FF3A20"/>
    <w:rsid w:val="00FF3B7C"/>
    <w:rsid w:val="00FF7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9C19E2E"/>
  <w15:docId w15:val="{BA6D9565-7BEE-44A9-8BA1-929709629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lv-LV" w:eastAsia="lv-LV"/>
    </w:rPr>
  </w:style>
  <w:style w:type="paragraph" w:styleId="Heading1">
    <w:name w:val="heading 1"/>
    <w:basedOn w:val="Normal"/>
    <w:next w:val="Normal"/>
    <w:link w:val="Heading1Char"/>
    <w:qFormat/>
    <w:rsid w:val="00DF09FD"/>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rsid w:val="003B2598"/>
    <w:pPr>
      <w:keepNext/>
      <w:spacing w:before="240" w:after="60"/>
      <w:outlineLvl w:val="2"/>
    </w:pPr>
    <w:rPr>
      <w:rFonts w:ascii="Cambria" w:hAnsi="Cambria"/>
      <w:b/>
      <w:bCs/>
      <w:sz w:val="26"/>
      <w:szCs w:val="26"/>
    </w:rPr>
  </w:style>
  <w:style w:type="paragraph" w:styleId="Heading4">
    <w:name w:val="heading 4"/>
    <w:basedOn w:val="Normal"/>
    <w:qFormat/>
    <w:rsid w:val="0030341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0341E"/>
    <w:pPr>
      <w:spacing w:before="100" w:beforeAutospacing="1" w:after="100" w:afterAutospacing="1"/>
    </w:pPr>
    <w:rPr>
      <w:rFonts w:ascii="Verdana" w:hAnsi="Verdana"/>
      <w:sz w:val="18"/>
      <w:szCs w:val="18"/>
    </w:rPr>
  </w:style>
  <w:style w:type="paragraph" w:styleId="Header">
    <w:name w:val="header"/>
    <w:basedOn w:val="Normal"/>
    <w:link w:val="HeaderChar"/>
    <w:rsid w:val="0030341E"/>
    <w:pPr>
      <w:tabs>
        <w:tab w:val="center" w:pos="4153"/>
        <w:tab w:val="right" w:pos="8306"/>
      </w:tabs>
    </w:pPr>
  </w:style>
  <w:style w:type="character" w:styleId="PageNumber">
    <w:name w:val="page number"/>
    <w:basedOn w:val="DefaultParagraphFont"/>
    <w:rsid w:val="0030341E"/>
  </w:style>
  <w:style w:type="paragraph" w:styleId="Footer">
    <w:name w:val="footer"/>
    <w:basedOn w:val="Normal"/>
    <w:link w:val="FooterChar"/>
    <w:rsid w:val="0030341E"/>
    <w:pPr>
      <w:tabs>
        <w:tab w:val="center" w:pos="4153"/>
        <w:tab w:val="right" w:pos="8306"/>
      </w:tabs>
    </w:pPr>
  </w:style>
  <w:style w:type="paragraph" w:customStyle="1" w:styleId="naisf">
    <w:name w:val="naisf"/>
    <w:basedOn w:val="Normal"/>
    <w:rsid w:val="00026532"/>
    <w:pPr>
      <w:spacing w:before="75" w:after="75"/>
      <w:ind w:firstLine="375"/>
      <w:jc w:val="both"/>
    </w:pPr>
  </w:style>
  <w:style w:type="character" w:styleId="Hyperlink">
    <w:name w:val="Hyperlink"/>
    <w:rsid w:val="00200346"/>
    <w:rPr>
      <w:color w:val="0000FF"/>
      <w:u w:val="single"/>
    </w:rPr>
  </w:style>
  <w:style w:type="paragraph" w:styleId="BalloonText">
    <w:name w:val="Balloon Text"/>
    <w:basedOn w:val="Normal"/>
    <w:link w:val="BalloonTextChar"/>
    <w:uiPriority w:val="99"/>
    <w:semiHidden/>
    <w:rsid w:val="00D37ABD"/>
    <w:rPr>
      <w:rFonts w:ascii="Tahoma" w:hAnsi="Tahoma" w:cs="Tahoma"/>
      <w:sz w:val="16"/>
      <w:szCs w:val="16"/>
    </w:rPr>
  </w:style>
  <w:style w:type="character" w:styleId="CommentReference">
    <w:name w:val="annotation reference"/>
    <w:rsid w:val="00D37ABD"/>
    <w:rPr>
      <w:sz w:val="16"/>
      <w:szCs w:val="16"/>
    </w:rPr>
  </w:style>
  <w:style w:type="paragraph" w:styleId="CommentText">
    <w:name w:val="annotation text"/>
    <w:basedOn w:val="Normal"/>
    <w:link w:val="CommentTextChar"/>
    <w:rsid w:val="00D37ABD"/>
    <w:rPr>
      <w:sz w:val="20"/>
      <w:szCs w:val="20"/>
    </w:rPr>
  </w:style>
  <w:style w:type="paragraph" w:styleId="CommentSubject">
    <w:name w:val="annotation subject"/>
    <w:basedOn w:val="CommentText"/>
    <w:next w:val="CommentText"/>
    <w:semiHidden/>
    <w:rsid w:val="00D37ABD"/>
    <w:rPr>
      <w:b/>
      <w:bCs/>
    </w:rPr>
  </w:style>
  <w:style w:type="character" w:customStyle="1" w:styleId="FooterChar">
    <w:name w:val="Footer Char"/>
    <w:link w:val="Footer"/>
    <w:rsid w:val="00A50202"/>
    <w:rPr>
      <w:sz w:val="24"/>
      <w:szCs w:val="24"/>
    </w:rPr>
  </w:style>
  <w:style w:type="paragraph" w:styleId="BodyText2">
    <w:name w:val="Body Text 2"/>
    <w:basedOn w:val="Normal"/>
    <w:link w:val="BodyText2Char"/>
    <w:rsid w:val="00115550"/>
    <w:pPr>
      <w:jc w:val="both"/>
    </w:pPr>
    <w:rPr>
      <w:color w:val="000000"/>
      <w:sz w:val="28"/>
      <w:szCs w:val="28"/>
    </w:rPr>
  </w:style>
  <w:style w:type="character" w:customStyle="1" w:styleId="BodyText2Char">
    <w:name w:val="Body Text 2 Char"/>
    <w:link w:val="BodyText2"/>
    <w:rsid w:val="00115550"/>
    <w:rPr>
      <w:color w:val="000000"/>
      <w:sz w:val="28"/>
      <w:szCs w:val="28"/>
    </w:rPr>
  </w:style>
  <w:style w:type="character" w:styleId="Strong">
    <w:name w:val="Strong"/>
    <w:uiPriority w:val="22"/>
    <w:qFormat/>
    <w:rsid w:val="007D2E1D"/>
    <w:rPr>
      <w:b/>
      <w:bCs/>
    </w:rPr>
  </w:style>
  <w:style w:type="paragraph" w:customStyle="1" w:styleId="naisnod">
    <w:name w:val="naisnod"/>
    <w:basedOn w:val="Normal"/>
    <w:rsid w:val="007D5D83"/>
    <w:pPr>
      <w:spacing w:before="150" w:after="150"/>
      <w:jc w:val="center"/>
    </w:pPr>
    <w:rPr>
      <w:b/>
      <w:bCs/>
    </w:rPr>
  </w:style>
  <w:style w:type="paragraph" w:customStyle="1" w:styleId="naiskr">
    <w:name w:val="naiskr"/>
    <w:basedOn w:val="Normal"/>
    <w:rsid w:val="007D5D83"/>
    <w:pPr>
      <w:spacing w:before="75" w:after="75"/>
    </w:pPr>
  </w:style>
  <w:style w:type="table" w:styleId="TableGrid">
    <w:name w:val="Table Grid"/>
    <w:basedOn w:val="TableNormal"/>
    <w:uiPriority w:val="39"/>
    <w:rsid w:val="009A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D1883"/>
    <w:pPr>
      <w:autoSpaceDE w:val="0"/>
      <w:autoSpaceDN w:val="0"/>
      <w:adjustRightInd w:val="0"/>
    </w:pPr>
    <w:rPr>
      <w:rFonts w:ascii="EUAlbertina" w:hAnsi="EUAlbertina" w:cs="EUAlbertina"/>
      <w:color w:val="000000"/>
      <w:sz w:val="24"/>
      <w:szCs w:val="24"/>
      <w:lang w:val="lv-LV" w:eastAsia="lv-LV"/>
    </w:rPr>
  </w:style>
  <w:style w:type="paragraph" w:customStyle="1" w:styleId="tvhtml">
    <w:name w:val="tv_html"/>
    <w:basedOn w:val="Normal"/>
    <w:rsid w:val="00FC65F1"/>
    <w:pPr>
      <w:spacing w:before="100" w:beforeAutospacing="1" w:after="100" w:afterAutospacing="1"/>
    </w:pPr>
  </w:style>
  <w:style w:type="character" w:styleId="Emphasis">
    <w:name w:val="Emphasis"/>
    <w:qFormat/>
    <w:rsid w:val="007F1795"/>
    <w:rPr>
      <w:i/>
      <w:iCs/>
    </w:rPr>
  </w:style>
  <w:style w:type="character" w:customStyle="1" w:styleId="Heading1Char">
    <w:name w:val="Heading 1 Char"/>
    <w:link w:val="Heading1"/>
    <w:rsid w:val="00DF09FD"/>
    <w:rPr>
      <w:rFonts w:ascii="Cambria" w:eastAsia="Times New Roman" w:hAnsi="Cambria" w:cs="Times New Roman"/>
      <w:b/>
      <w:bCs/>
      <w:kern w:val="32"/>
      <w:sz w:val="32"/>
      <w:szCs w:val="32"/>
    </w:rPr>
  </w:style>
  <w:style w:type="paragraph" w:styleId="BodyText">
    <w:name w:val="Body Text"/>
    <w:basedOn w:val="Normal"/>
    <w:link w:val="BodyTextChar"/>
    <w:rsid w:val="00DF09FD"/>
    <w:pPr>
      <w:spacing w:after="120"/>
    </w:pPr>
  </w:style>
  <w:style w:type="character" w:customStyle="1" w:styleId="BodyTextChar">
    <w:name w:val="Body Text Char"/>
    <w:link w:val="BodyText"/>
    <w:rsid w:val="00DF09FD"/>
    <w:rPr>
      <w:sz w:val="24"/>
      <w:szCs w:val="24"/>
    </w:rPr>
  </w:style>
  <w:style w:type="character" w:customStyle="1" w:styleId="Heading3Char">
    <w:name w:val="Heading 3 Char"/>
    <w:link w:val="Heading3"/>
    <w:uiPriority w:val="9"/>
    <w:rsid w:val="003B2598"/>
    <w:rPr>
      <w:rFonts w:ascii="Cambria" w:eastAsia="Times New Roman" w:hAnsi="Cambria" w:cs="Times New Roman"/>
      <w:b/>
      <w:bCs/>
      <w:sz w:val="26"/>
      <w:szCs w:val="26"/>
    </w:rPr>
  </w:style>
  <w:style w:type="paragraph" w:styleId="BodyTextIndent2">
    <w:name w:val="Body Text Indent 2"/>
    <w:basedOn w:val="Normal"/>
    <w:link w:val="BodyTextIndent2Char"/>
    <w:rsid w:val="003A3D6B"/>
    <w:pPr>
      <w:spacing w:after="120" w:line="480" w:lineRule="auto"/>
      <w:ind w:left="283"/>
    </w:pPr>
    <w:rPr>
      <w:lang w:val="en-GB" w:eastAsia="x-none"/>
    </w:rPr>
  </w:style>
  <w:style w:type="character" w:customStyle="1" w:styleId="BodyTextIndent2Char">
    <w:name w:val="Body Text Indent 2 Char"/>
    <w:link w:val="BodyTextIndent2"/>
    <w:rsid w:val="003A3D6B"/>
    <w:rPr>
      <w:sz w:val="24"/>
      <w:szCs w:val="24"/>
      <w:lang w:val="en-GB" w:eastAsia="x-none"/>
    </w:rPr>
  </w:style>
  <w:style w:type="character" w:customStyle="1" w:styleId="HeaderChar">
    <w:name w:val="Header Char"/>
    <w:link w:val="Header"/>
    <w:rsid w:val="00730138"/>
    <w:rPr>
      <w:sz w:val="24"/>
      <w:szCs w:val="24"/>
    </w:rPr>
  </w:style>
  <w:style w:type="character" w:customStyle="1" w:styleId="BalloonTextChar">
    <w:name w:val="Balloon Text Char"/>
    <w:link w:val="BalloonText"/>
    <w:uiPriority w:val="99"/>
    <w:semiHidden/>
    <w:rsid w:val="00730138"/>
    <w:rPr>
      <w:rFonts w:ascii="Tahoma" w:hAnsi="Tahoma" w:cs="Tahoma"/>
      <w:sz w:val="16"/>
      <w:szCs w:val="16"/>
    </w:rPr>
  </w:style>
  <w:style w:type="paragraph" w:styleId="ListParagraph">
    <w:name w:val="List Paragraph"/>
    <w:aliases w:val="2,Saraksta rindkopa1,Numbered Para 1,Dot pt,No Spacing1,List Paragraph Char Char Char,Indicator Text,Bullet 1,Bullet Points,MAIN CONTENT,IFCL - List Paragraph,List Paragraph12,OBC Bullet,F5 List Paragraph,Colorful List - Accent 11,Stri"/>
    <w:basedOn w:val="Normal"/>
    <w:link w:val="ListParagraphChar"/>
    <w:uiPriority w:val="34"/>
    <w:qFormat/>
    <w:rsid w:val="00563C16"/>
    <w:pPr>
      <w:ind w:left="720"/>
      <w:contextualSpacing/>
    </w:pPr>
    <w:rPr>
      <w:rFonts w:eastAsia="Calibri"/>
    </w:rPr>
  </w:style>
  <w:style w:type="character" w:customStyle="1" w:styleId="ListParagraphChar">
    <w:name w:val="List Paragraph Char"/>
    <w:aliases w:val="2 Char,Saraksta rindkopa1 Char,Numbered Para 1 Char,Dot pt Char,No Spacing1 Char,List Paragraph Char Char Char Char,Indicator Text Char,Bullet 1 Char,Bullet Points Char,MAIN CONTENT Char,IFCL - List Paragraph Char,OBC Bullet Char"/>
    <w:link w:val="ListParagraph"/>
    <w:uiPriority w:val="34"/>
    <w:locked/>
    <w:rsid w:val="00563C16"/>
    <w:rPr>
      <w:rFonts w:eastAsia="Calibri"/>
      <w:sz w:val="24"/>
      <w:szCs w:val="24"/>
    </w:rPr>
  </w:style>
  <w:style w:type="character" w:customStyle="1" w:styleId="CommentTextChar">
    <w:name w:val="Comment Text Char"/>
    <w:link w:val="CommentText"/>
    <w:rsid w:val="001D4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3328">
      <w:bodyDiv w:val="1"/>
      <w:marLeft w:val="0"/>
      <w:marRight w:val="0"/>
      <w:marTop w:val="0"/>
      <w:marBottom w:val="0"/>
      <w:divBdr>
        <w:top w:val="none" w:sz="0" w:space="0" w:color="auto"/>
        <w:left w:val="none" w:sz="0" w:space="0" w:color="auto"/>
        <w:bottom w:val="none" w:sz="0" w:space="0" w:color="auto"/>
        <w:right w:val="none" w:sz="0" w:space="0" w:color="auto"/>
      </w:divBdr>
    </w:div>
    <w:div w:id="235866180">
      <w:bodyDiv w:val="1"/>
      <w:marLeft w:val="0"/>
      <w:marRight w:val="0"/>
      <w:marTop w:val="0"/>
      <w:marBottom w:val="0"/>
      <w:divBdr>
        <w:top w:val="none" w:sz="0" w:space="0" w:color="auto"/>
        <w:left w:val="none" w:sz="0" w:space="0" w:color="auto"/>
        <w:bottom w:val="none" w:sz="0" w:space="0" w:color="auto"/>
        <w:right w:val="none" w:sz="0" w:space="0" w:color="auto"/>
      </w:divBdr>
    </w:div>
    <w:div w:id="430518337">
      <w:bodyDiv w:val="1"/>
      <w:marLeft w:val="0"/>
      <w:marRight w:val="0"/>
      <w:marTop w:val="0"/>
      <w:marBottom w:val="0"/>
      <w:divBdr>
        <w:top w:val="none" w:sz="0" w:space="0" w:color="auto"/>
        <w:left w:val="none" w:sz="0" w:space="0" w:color="auto"/>
        <w:bottom w:val="none" w:sz="0" w:space="0" w:color="auto"/>
        <w:right w:val="none" w:sz="0" w:space="0" w:color="auto"/>
      </w:divBdr>
    </w:div>
    <w:div w:id="574434182">
      <w:bodyDiv w:val="1"/>
      <w:marLeft w:val="0"/>
      <w:marRight w:val="0"/>
      <w:marTop w:val="0"/>
      <w:marBottom w:val="0"/>
      <w:divBdr>
        <w:top w:val="none" w:sz="0" w:space="0" w:color="auto"/>
        <w:left w:val="none" w:sz="0" w:space="0" w:color="auto"/>
        <w:bottom w:val="none" w:sz="0" w:space="0" w:color="auto"/>
        <w:right w:val="none" w:sz="0" w:space="0" w:color="auto"/>
      </w:divBdr>
    </w:div>
    <w:div w:id="792215494">
      <w:bodyDiv w:val="1"/>
      <w:marLeft w:val="0"/>
      <w:marRight w:val="0"/>
      <w:marTop w:val="0"/>
      <w:marBottom w:val="0"/>
      <w:divBdr>
        <w:top w:val="none" w:sz="0" w:space="0" w:color="auto"/>
        <w:left w:val="none" w:sz="0" w:space="0" w:color="auto"/>
        <w:bottom w:val="none" w:sz="0" w:space="0" w:color="auto"/>
        <w:right w:val="none" w:sz="0" w:space="0" w:color="auto"/>
      </w:divBdr>
    </w:div>
    <w:div w:id="841043376">
      <w:bodyDiv w:val="1"/>
      <w:marLeft w:val="0"/>
      <w:marRight w:val="0"/>
      <w:marTop w:val="0"/>
      <w:marBottom w:val="0"/>
      <w:divBdr>
        <w:top w:val="none" w:sz="0" w:space="0" w:color="auto"/>
        <w:left w:val="none" w:sz="0" w:space="0" w:color="auto"/>
        <w:bottom w:val="none" w:sz="0" w:space="0" w:color="auto"/>
        <w:right w:val="none" w:sz="0" w:space="0" w:color="auto"/>
      </w:divBdr>
    </w:div>
    <w:div w:id="896554858">
      <w:bodyDiv w:val="1"/>
      <w:marLeft w:val="0"/>
      <w:marRight w:val="0"/>
      <w:marTop w:val="0"/>
      <w:marBottom w:val="0"/>
      <w:divBdr>
        <w:top w:val="none" w:sz="0" w:space="0" w:color="auto"/>
        <w:left w:val="none" w:sz="0" w:space="0" w:color="auto"/>
        <w:bottom w:val="none" w:sz="0" w:space="0" w:color="auto"/>
        <w:right w:val="none" w:sz="0" w:space="0" w:color="auto"/>
      </w:divBdr>
    </w:div>
    <w:div w:id="963315235">
      <w:bodyDiv w:val="1"/>
      <w:marLeft w:val="0"/>
      <w:marRight w:val="0"/>
      <w:marTop w:val="0"/>
      <w:marBottom w:val="0"/>
      <w:divBdr>
        <w:top w:val="none" w:sz="0" w:space="0" w:color="auto"/>
        <w:left w:val="none" w:sz="0" w:space="0" w:color="auto"/>
        <w:bottom w:val="none" w:sz="0" w:space="0" w:color="auto"/>
        <w:right w:val="none" w:sz="0" w:space="0" w:color="auto"/>
      </w:divBdr>
    </w:div>
    <w:div w:id="1203176388">
      <w:bodyDiv w:val="1"/>
      <w:marLeft w:val="0"/>
      <w:marRight w:val="0"/>
      <w:marTop w:val="0"/>
      <w:marBottom w:val="0"/>
      <w:divBdr>
        <w:top w:val="none" w:sz="0" w:space="0" w:color="auto"/>
        <w:left w:val="none" w:sz="0" w:space="0" w:color="auto"/>
        <w:bottom w:val="none" w:sz="0" w:space="0" w:color="auto"/>
        <w:right w:val="none" w:sz="0" w:space="0" w:color="auto"/>
      </w:divBdr>
    </w:div>
    <w:div w:id="1240866843">
      <w:bodyDiv w:val="1"/>
      <w:marLeft w:val="0"/>
      <w:marRight w:val="0"/>
      <w:marTop w:val="0"/>
      <w:marBottom w:val="0"/>
      <w:divBdr>
        <w:top w:val="none" w:sz="0" w:space="0" w:color="auto"/>
        <w:left w:val="none" w:sz="0" w:space="0" w:color="auto"/>
        <w:bottom w:val="none" w:sz="0" w:space="0" w:color="auto"/>
        <w:right w:val="none" w:sz="0" w:space="0" w:color="auto"/>
      </w:divBdr>
    </w:div>
    <w:div w:id="1363359499">
      <w:bodyDiv w:val="1"/>
      <w:marLeft w:val="0"/>
      <w:marRight w:val="0"/>
      <w:marTop w:val="0"/>
      <w:marBottom w:val="0"/>
      <w:divBdr>
        <w:top w:val="none" w:sz="0" w:space="0" w:color="auto"/>
        <w:left w:val="none" w:sz="0" w:space="0" w:color="auto"/>
        <w:bottom w:val="none" w:sz="0" w:space="0" w:color="auto"/>
        <w:right w:val="none" w:sz="0" w:space="0" w:color="auto"/>
      </w:divBdr>
    </w:div>
    <w:div w:id="1551842149">
      <w:bodyDiv w:val="1"/>
      <w:marLeft w:val="0"/>
      <w:marRight w:val="0"/>
      <w:marTop w:val="0"/>
      <w:marBottom w:val="0"/>
      <w:divBdr>
        <w:top w:val="none" w:sz="0" w:space="0" w:color="auto"/>
        <w:left w:val="none" w:sz="0" w:space="0" w:color="auto"/>
        <w:bottom w:val="none" w:sz="0" w:space="0" w:color="auto"/>
        <w:right w:val="none" w:sz="0" w:space="0" w:color="auto"/>
      </w:divBdr>
    </w:div>
    <w:div w:id="1706100244">
      <w:bodyDiv w:val="1"/>
      <w:marLeft w:val="0"/>
      <w:marRight w:val="0"/>
      <w:marTop w:val="0"/>
      <w:marBottom w:val="0"/>
      <w:divBdr>
        <w:top w:val="none" w:sz="0" w:space="0" w:color="auto"/>
        <w:left w:val="none" w:sz="0" w:space="0" w:color="auto"/>
        <w:bottom w:val="none" w:sz="0" w:space="0" w:color="auto"/>
        <w:right w:val="none" w:sz="0" w:space="0" w:color="auto"/>
      </w:divBdr>
    </w:div>
    <w:div w:id="183660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7ADE6-AAC0-47A7-BDFC-C89948425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29</Pages>
  <Words>8156</Words>
  <Characters>54719</Characters>
  <Application>Microsoft Office Word</Application>
  <DocSecurity>0</DocSecurity>
  <Lines>455</Lines>
  <Paragraphs>125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“Valsts un Eiropas Savienības atbalsta piešķiršanas, administrēšanas un uzraudzības kārtība augļu, dārzeņu un piena piegādei izglītības iestādēm”</vt:lpstr>
      <vt:lpstr>Noteikumi par augļu un dārzeņu ražotāju organizāciju atzīšanu, to darbības nosacījumiem un kontroli, kā arī kārtību, kādā piešķir, administrē un uzrauga Eiropas Savienības atbalstu augļu un dārzeņu ražotāju organizācijām</vt:lpstr>
    </vt:vector>
  </TitlesOfParts>
  <Company>ZM</Company>
  <LinksUpToDate>false</LinksUpToDate>
  <CharactersWithSpaces>62750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un Eiropas Savienības atbalsta piešķiršanas, administrēšanas un uzraudzības kārtība augļu, dārzeņu un piena piegādei izglītības iestādēm”</dc:title>
  <dc:subject>Anotācija</dc:subject>
  <dc:creator>Inga.Orlova@zm.gov.lv</dc:creator>
  <cp:keywords/>
  <dc:description>Orlova 67027376_x000d_
Inga.Orlova@zm.gov.lv</dc:description>
  <cp:lastModifiedBy>Inga Orlova</cp:lastModifiedBy>
  <cp:revision>17</cp:revision>
  <cp:lastPrinted>2017-08-03T12:03:00Z</cp:lastPrinted>
  <dcterms:created xsi:type="dcterms:W3CDTF">2017-08-07T11:30:00Z</dcterms:created>
  <dcterms:modified xsi:type="dcterms:W3CDTF">2017-08-09T12:35:00Z</dcterms:modified>
</cp:coreProperties>
</file>