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F39D0" w14:textId="77777777" w:rsidR="0002319B" w:rsidRPr="006309E6" w:rsidRDefault="0002319B" w:rsidP="00B600FE">
      <w:pPr>
        <w:pStyle w:val="Virsraksts1"/>
        <w:jc w:val="center"/>
        <w:rPr>
          <w:color w:val="auto"/>
          <w:szCs w:val="24"/>
        </w:rPr>
      </w:pPr>
      <w:r w:rsidRPr="006309E6">
        <w:rPr>
          <w:color w:val="auto"/>
          <w:szCs w:val="24"/>
        </w:rPr>
        <w:t>Ministru kabineta noteikumu “Melioratīvās hidrometrijas darbu veikšanas kārtība” projekta sākotnējās ietekmes novērtējuma ziņojums (anotācija)</w:t>
      </w:r>
    </w:p>
    <w:p w14:paraId="39A538A7" w14:textId="77777777" w:rsidR="0002319B" w:rsidRPr="00796233" w:rsidRDefault="0002319B" w:rsidP="0002319B">
      <w:pPr>
        <w:shd w:val="clear" w:color="auto" w:fill="FFFFFF"/>
        <w:ind w:firstLine="300"/>
        <w:jc w:val="center"/>
        <w:rPr>
          <w:iCs/>
        </w:rPr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829"/>
        <w:gridCol w:w="5960"/>
      </w:tblGrid>
      <w:tr w:rsidR="0002319B" w:rsidRPr="00796233" w14:paraId="19F4BEC4" w14:textId="77777777" w:rsidTr="00C30F0B">
        <w:trPr>
          <w:trHeight w:val="249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7B2986" w14:textId="77777777" w:rsidR="0002319B" w:rsidRPr="00796233" w:rsidRDefault="0002319B" w:rsidP="00C30F0B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I. Tiesību akta projekta izstrādes nepieciešamība</w:t>
            </w:r>
          </w:p>
        </w:tc>
      </w:tr>
      <w:tr w:rsidR="0002319B" w:rsidRPr="00796233" w14:paraId="51667811" w14:textId="77777777" w:rsidTr="00C30F0B">
        <w:trPr>
          <w:trHeight w:val="197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72ACF" w14:textId="77777777" w:rsidR="0002319B" w:rsidRPr="00796233" w:rsidRDefault="0002319B" w:rsidP="00C30F0B">
            <w:pPr>
              <w:jc w:val="center"/>
            </w:pPr>
            <w:r w:rsidRPr="00796233">
              <w:t>1.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423D97" w14:textId="77777777" w:rsidR="0002319B" w:rsidRPr="00796233" w:rsidRDefault="0002319B" w:rsidP="00C30F0B">
            <w:r w:rsidRPr="00796233">
              <w:t>Pamatojums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AFCBB" w14:textId="77777777" w:rsidR="0002319B" w:rsidRDefault="0002319B" w:rsidP="00311905">
            <w:r>
              <w:t>Meliorācijas likuma 13.</w:t>
            </w:r>
            <w:r w:rsidR="001D11DA">
              <w:t xml:space="preserve"> </w:t>
            </w:r>
            <w:r>
              <w:t>pant</w:t>
            </w:r>
            <w:r w:rsidR="00311905">
              <w:t>s</w:t>
            </w:r>
          </w:p>
          <w:p w14:paraId="1E417D09" w14:textId="47CCF7F2" w:rsidR="006309E6" w:rsidRPr="00796233" w:rsidRDefault="006309E6" w:rsidP="00311905"/>
        </w:tc>
      </w:tr>
      <w:tr w:rsidR="0002319B" w:rsidRPr="00796233" w14:paraId="75111E35" w14:textId="77777777" w:rsidTr="00C30F0B">
        <w:trPr>
          <w:trHeight w:val="4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190E0C" w14:textId="77777777" w:rsidR="0002319B" w:rsidRPr="00796233" w:rsidRDefault="0002319B" w:rsidP="00C30F0B">
            <w:pPr>
              <w:jc w:val="center"/>
            </w:pPr>
            <w:r w:rsidRPr="00796233">
              <w:t>2.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CD573" w14:textId="77777777" w:rsidR="0002319B" w:rsidRPr="00796233" w:rsidRDefault="0002319B" w:rsidP="00C30F0B">
            <w:r w:rsidRPr="00796233">
              <w:t>Pašreizējā situācija un problēmas, kuru risināšanai tiesību akta projekts izstrādāts, tiesiskā regulējuma mērķis un būtība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345D13" w14:textId="24F39C55" w:rsidR="0002319B" w:rsidRDefault="00B803AA" w:rsidP="0002319B">
            <w:pPr>
              <w:jc w:val="both"/>
            </w:pPr>
            <w:r>
              <w:t>Paš</w:t>
            </w:r>
            <w:r w:rsidR="006F2202">
              <w:t>laik</w:t>
            </w:r>
            <w:r>
              <w:t xml:space="preserve"> spēkā ir Ministru kabineta 2010. gada 10.  augusta noteikumi Nr. 756 “</w:t>
            </w:r>
            <w:r w:rsidRPr="0002319B">
              <w:t>Melioratīvās hidrometrijas darbu veikšanas kārtība”</w:t>
            </w:r>
            <w:r w:rsidR="00CB72BA">
              <w:t xml:space="preserve"> (turpmāk – noteikumi Nr. 756).</w:t>
            </w:r>
            <w:r w:rsidRPr="0002319B">
              <w:t xml:space="preserve"> </w:t>
            </w:r>
            <w:r w:rsidR="0002319B">
              <w:t>Saskaņā ar Meliorācijas likuma 1.</w:t>
            </w:r>
            <w:r w:rsidR="00311905">
              <w:t> </w:t>
            </w:r>
            <w:r w:rsidR="0002319B">
              <w:t>panta 10.</w:t>
            </w:r>
            <w:r w:rsidR="00305132">
              <w:t xml:space="preserve"> </w:t>
            </w:r>
            <w:r w:rsidR="0002319B">
              <w:t xml:space="preserve">punktu melioratīvajā hidrometrijā ietilpst </w:t>
            </w:r>
            <w:r w:rsidR="006F2202">
              <w:t xml:space="preserve">sistemātiski </w:t>
            </w:r>
            <w:r w:rsidR="0002319B">
              <w:t>ūdensteču, ūdenstilpju un meliorācijas sistēmu ūdens režīma novērojumi un mērījumi hidrometriskajos posteņos, kā arī iegūto datu apstrāde.</w:t>
            </w:r>
          </w:p>
          <w:p w14:paraId="42E354EE" w14:textId="4C36FEA5" w:rsidR="00CB72BA" w:rsidRDefault="0002319B" w:rsidP="00B803AA">
            <w:pPr>
              <w:jc w:val="both"/>
            </w:pPr>
            <w:r>
              <w:t>Šī informācija kalpo par pamatu hidroloģiskajiem aprēķiniem meliorācijas si</w:t>
            </w:r>
            <w:r w:rsidR="00EB1362">
              <w:t xml:space="preserve">stēmu, hidrotehnisko, satiksmes, </w:t>
            </w:r>
            <w:r>
              <w:t>inženier</w:t>
            </w:r>
            <w:r w:rsidR="00EB1362">
              <w:t xml:space="preserve">būvju un citu būvju </w:t>
            </w:r>
            <w:r>
              <w:t>būvniecībai un ekspluatācijai, kā arī teritorijas plānošanai, meliorācijas kadastra kārtošanai un hidromelioratīvās būvniecības būvnormatīvu izstrādāšanai</w:t>
            </w:r>
            <w:r w:rsidR="006F2202">
              <w:t>, taču v</w:t>
            </w:r>
            <w:r w:rsidR="00863078">
              <w:t xml:space="preserve">alsts sabiedrības ar ierobežotu atbildību “Zemkopības ministrijas nekustamie īpašumi” (turpmāk – ZMNĪ) veicamie uzdevumi un darbi hidrometrijas jomā ir precizējami, </w:t>
            </w:r>
            <w:r w:rsidR="006F2202">
              <w:t xml:space="preserve">tāpat kā </w:t>
            </w:r>
            <w:r w:rsidR="00863078">
              <w:t>prasības hidrometriskajiem posteņiem, to skaits un izvietojums.</w:t>
            </w:r>
          </w:p>
          <w:p w14:paraId="263DFCB0" w14:textId="2BDC5E2A" w:rsidR="00875249" w:rsidRDefault="00875249" w:rsidP="00875249">
            <w:pPr>
              <w:jc w:val="both"/>
            </w:pPr>
            <w:r>
              <w:t>Ministru kabineta 2009. gada 3.  februāra noteikumu Nr.</w:t>
            </w:r>
            <w:r w:rsidR="006F2202">
              <w:t> </w:t>
            </w:r>
            <w:r>
              <w:t>108 “</w:t>
            </w:r>
            <w:r w:rsidRPr="00503F56">
              <w:t>Normatīvo aktu projektu sagatavošanas noteikumi</w:t>
            </w:r>
            <w:r>
              <w:t>” 140.</w:t>
            </w:r>
            <w:r w:rsidR="006F2202">
              <w:t> </w:t>
            </w:r>
            <w:r>
              <w:t>punkt</w:t>
            </w:r>
            <w:r w:rsidR="006F2202">
              <w:t>ā noteikts, ka</w:t>
            </w:r>
            <w:r>
              <w:t xml:space="preserve"> g</w:t>
            </w:r>
            <w:r w:rsidRPr="00503F56">
              <w:t>rozījumu</w:t>
            </w:r>
            <w:r>
              <w:t>s noteikumu projektā</w:t>
            </w:r>
            <w:r w:rsidRPr="00503F56">
              <w:t xml:space="preserve"> nesagatavo, ja tā normu apjoms </w:t>
            </w:r>
            <w:r>
              <w:t>pārsniedz</w:t>
            </w:r>
            <w:r w:rsidRPr="00503F56">
              <w:t xml:space="preserve"> pusi no spē</w:t>
            </w:r>
            <w:r>
              <w:t>kā esošo noteikumu normu apjoma, t</w:t>
            </w:r>
            <w:r w:rsidR="006F2202">
              <w:t>āpēc</w:t>
            </w:r>
            <w:r>
              <w:t xml:space="preserve"> tika sagatavots jauns noteikumu projekts.</w:t>
            </w:r>
          </w:p>
          <w:p w14:paraId="1F5E616F" w14:textId="77777777" w:rsidR="00C00099" w:rsidRDefault="00B803AA">
            <w:pPr>
              <w:jc w:val="both"/>
            </w:pPr>
            <w:r>
              <w:t>Noteikumu projekta mērķis ir noteikt melioratīvās hidrometrijas darbu veikšanas kārtību.</w:t>
            </w:r>
            <w:r w:rsidR="00875249">
              <w:t xml:space="preserve"> </w:t>
            </w:r>
            <w:r w:rsidR="006F2202">
              <w:t>Noteikumu projektā ir precizēts gan h</w:t>
            </w:r>
            <w:r w:rsidR="00875249">
              <w:t>idrometrisko p</w:t>
            </w:r>
            <w:r w:rsidR="008241C5">
              <w:t xml:space="preserve">osteņu saraksts, ievērojot saimnieciski lietderīgāko izvietojumu – posteņu vienmērīgu pārklājumu, izvietojuma blīvumu, līdzīgas ūdensteces pēc hidrometriskajiem datiem, </w:t>
            </w:r>
            <w:r w:rsidR="006F2202">
              <w:t xml:space="preserve">gan </w:t>
            </w:r>
            <w:r w:rsidR="008241C5">
              <w:t>arī posteņu koordināt</w:t>
            </w:r>
            <w:r w:rsidR="006F2202">
              <w:t>a</w:t>
            </w:r>
            <w:r w:rsidR="008241C5">
              <w:t>s.</w:t>
            </w:r>
          </w:p>
          <w:p w14:paraId="2E4DADCB" w14:textId="0C35744B" w:rsidR="006309E6" w:rsidRPr="00796233" w:rsidRDefault="006309E6">
            <w:pPr>
              <w:jc w:val="both"/>
            </w:pPr>
          </w:p>
        </w:tc>
      </w:tr>
      <w:tr w:rsidR="0002319B" w:rsidRPr="00796233" w14:paraId="117ED635" w14:textId="77777777" w:rsidTr="00C30F0B">
        <w:trPr>
          <w:trHeight w:val="4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0D2D0" w14:textId="77777777" w:rsidR="0002319B" w:rsidRPr="00796233" w:rsidRDefault="0002319B" w:rsidP="00C30F0B">
            <w:pPr>
              <w:jc w:val="center"/>
            </w:pPr>
            <w:r w:rsidRPr="00796233">
              <w:t>3.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895A87" w14:textId="77777777" w:rsidR="0002319B" w:rsidRDefault="0002319B" w:rsidP="00875249">
            <w:r w:rsidRPr="00796233">
              <w:t>Projekta izstrādē iesaistītās institūcijas</w:t>
            </w:r>
            <w:r>
              <w:t xml:space="preserve"> </w:t>
            </w:r>
          </w:p>
          <w:p w14:paraId="7C643D44" w14:textId="314C6634" w:rsidR="006309E6" w:rsidRPr="00796233" w:rsidRDefault="006309E6" w:rsidP="00875249"/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8F5363" w14:textId="565736C5" w:rsidR="0002319B" w:rsidRPr="00796233" w:rsidRDefault="007F6B77" w:rsidP="00311905">
            <w:pPr>
              <w:jc w:val="both"/>
            </w:pPr>
            <w:r>
              <w:t>ZMNĪ</w:t>
            </w:r>
            <w:r w:rsidR="00503F56">
              <w:t xml:space="preserve"> </w:t>
            </w:r>
          </w:p>
        </w:tc>
      </w:tr>
      <w:tr w:rsidR="0002319B" w:rsidRPr="00796233" w14:paraId="4D07D3ED" w14:textId="77777777" w:rsidTr="00C30F0B"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EC6F8B" w14:textId="77777777" w:rsidR="0002319B" w:rsidRPr="00796233" w:rsidRDefault="0002319B" w:rsidP="00C30F0B">
            <w:pPr>
              <w:jc w:val="center"/>
            </w:pPr>
            <w:r w:rsidRPr="00796233">
              <w:t>4.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B67FA" w14:textId="77777777" w:rsidR="006309E6" w:rsidRDefault="0002319B" w:rsidP="00C30F0B">
            <w:r w:rsidRPr="00796233">
              <w:t>Cita informācija</w:t>
            </w:r>
          </w:p>
          <w:p w14:paraId="0E7FFB7E" w14:textId="4E3836DD" w:rsidR="006309E6" w:rsidRPr="00796233" w:rsidRDefault="006309E6" w:rsidP="00C30F0B"/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DFDC00" w14:textId="77777777" w:rsidR="0002319B" w:rsidRPr="00796233" w:rsidRDefault="0002319B" w:rsidP="00C30F0B">
            <w:r w:rsidRPr="00796233">
              <w:t>Nav</w:t>
            </w:r>
            <w:r w:rsidR="007F6B77">
              <w:t>.</w:t>
            </w:r>
          </w:p>
        </w:tc>
      </w:tr>
    </w:tbl>
    <w:p w14:paraId="405A0277" w14:textId="77777777" w:rsidR="0002319B" w:rsidRPr="00796233" w:rsidRDefault="0002319B" w:rsidP="0002319B">
      <w:pPr>
        <w:shd w:val="clear" w:color="auto" w:fill="FFFFFF"/>
        <w:ind w:firstLine="300"/>
      </w:pP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829"/>
        <w:gridCol w:w="5960"/>
      </w:tblGrid>
      <w:tr w:rsidR="0002319B" w:rsidRPr="00796233" w14:paraId="7A23F6EB" w14:textId="77777777" w:rsidTr="00C30F0B">
        <w:trPr>
          <w:trHeight w:val="22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1D6120" w14:textId="77777777" w:rsidR="0002319B" w:rsidRPr="00796233" w:rsidRDefault="0002319B" w:rsidP="00C30F0B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2319B" w:rsidRPr="00796233" w14:paraId="79EA2879" w14:textId="77777777" w:rsidTr="00C30F0B">
        <w:trPr>
          <w:trHeight w:val="46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C47D98" w14:textId="77777777" w:rsidR="0002319B" w:rsidRPr="00796233" w:rsidRDefault="0002319B" w:rsidP="00C30F0B">
            <w:r w:rsidRPr="00796233">
              <w:t>1.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132389" w14:textId="77777777" w:rsidR="0002319B" w:rsidRPr="00796233" w:rsidRDefault="0002319B" w:rsidP="00C30F0B">
            <w:r w:rsidRPr="00796233">
              <w:t xml:space="preserve">Sabiedrības mērķgrupas, kuras tiesiskais regulējums </w:t>
            </w:r>
            <w:r w:rsidRPr="00796233">
              <w:lastRenderedPageBreak/>
              <w:t>ietekmē vai varētu ietekmēt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470728" w14:textId="72336A26" w:rsidR="0002319B" w:rsidRPr="00796233" w:rsidRDefault="00C00099" w:rsidP="009C6E56">
            <w:r>
              <w:lastRenderedPageBreak/>
              <w:t>Meliorācijas sistēmu un meliorācijas būvju projektētāji, būvnieki un hidrometrisko posteņu uzturētāji.</w:t>
            </w:r>
          </w:p>
        </w:tc>
      </w:tr>
      <w:tr w:rsidR="0002319B" w:rsidRPr="00796233" w14:paraId="4CECCE8D" w14:textId="77777777" w:rsidTr="00C30F0B">
        <w:trPr>
          <w:trHeight w:val="510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FAAD6" w14:textId="77777777" w:rsidR="0002319B" w:rsidRPr="00796233" w:rsidRDefault="0002319B" w:rsidP="00C30F0B">
            <w:r w:rsidRPr="00796233">
              <w:t>2.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CCAE74" w14:textId="77777777" w:rsidR="0002319B" w:rsidRDefault="0002319B" w:rsidP="00C30F0B">
            <w:r w:rsidRPr="00796233">
              <w:t>Tiesiskā regulējuma ietekme uz tautsaimniecību un administratīvo slogu</w:t>
            </w:r>
          </w:p>
          <w:p w14:paraId="04E9AE7C" w14:textId="77777777" w:rsidR="006309E6" w:rsidRPr="00796233" w:rsidRDefault="006309E6" w:rsidP="00C30F0B"/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D77D40" w14:textId="7759778E" w:rsidR="00C00099" w:rsidRPr="00796233" w:rsidRDefault="009C6E56" w:rsidP="000972C6">
            <w:pPr>
              <w:jc w:val="both"/>
            </w:pPr>
            <w:r>
              <w:t xml:space="preserve">Noteikumu projekts nosaka hidrometrijas posteņu administrēšanas kārtību un pienākumus. </w:t>
            </w:r>
          </w:p>
        </w:tc>
      </w:tr>
      <w:tr w:rsidR="0002319B" w:rsidRPr="00796233" w14:paraId="33100DCD" w14:textId="77777777" w:rsidTr="00C30F0B">
        <w:trPr>
          <w:trHeight w:val="510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CC9F2" w14:textId="77777777" w:rsidR="0002319B" w:rsidRPr="00796233" w:rsidRDefault="0002319B" w:rsidP="00C30F0B">
            <w:r w:rsidRPr="00796233">
              <w:t>3.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7938EB" w14:textId="77777777" w:rsidR="0002319B" w:rsidRDefault="0002319B" w:rsidP="00C30F0B">
            <w:r w:rsidRPr="00796233">
              <w:t>Administratīvo izmaksu monetārs novērtējums</w:t>
            </w:r>
          </w:p>
          <w:p w14:paraId="6C9C10C5" w14:textId="77777777" w:rsidR="006309E6" w:rsidRPr="00796233" w:rsidRDefault="006309E6" w:rsidP="00C30F0B"/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C36D3" w14:textId="77777777" w:rsidR="0002319B" w:rsidRPr="00796233" w:rsidRDefault="00C00099" w:rsidP="00C30F0B">
            <w:r>
              <w:t>I</w:t>
            </w:r>
            <w:r w:rsidRPr="00C00099">
              <w:t>etekme uz administratīvajām izmaksām</w:t>
            </w:r>
            <w:r>
              <w:t xml:space="preserve"> nav.</w:t>
            </w:r>
          </w:p>
        </w:tc>
      </w:tr>
      <w:tr w:rsidR="0002319B" w:rsidRPr="00796233" w14:paraId="27DBF8FE" w14:textId="77777777" w:rsidTr="00C30F0B">
        <w:trPr>
          <w:trHeight w:val="345"/>
        </w:trPr>
        <w:tc>
          <w:tcPr>
            <w:tcW w:w="3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2FE81" w14:textId="2F094641" w:rsidR="0002319B" w:rsidRPr="00796233" w:rsidRDefault="00AA55E6" w:rsidP="00C30F0B">
            <w:r>
              <w:t>4</w:t>
            </w:r>
            <w:r w:rsidR="0002319B" w:rsidRPr="00796233">
              <w:t>.</w:t>
            </w:r>
          </w:p>
        </w:tc>
        <w:tc>
          <w:tcPr>
            <w:tcW w:w="15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A88A3" w14:textId="77777777" w:rsidR="0002319B" w:rsidRPr="00796233" w:rsidRDefault="0002319B" w:rsidP="00C30F0B">
            <w:r w:rsidRPr="00796233">
              <w:t>Cita informācija</w:t>
            </w:r>
          </w:p>
        </w:tc>
        <w:tc>
          <w:tcPr>
            <w:tcW w:w="31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188CBC" w14:textId="77777777" w:rsidR="0002319B" w:rsidRPr="00796233" w:rsidRDefault="00C00099" w:rsidP="00C30F0B">
            <w:r>
              <w:t>Nav.</w:t>
            </w:r>
          </w:p>
        </w:tc>
      </w:tr>
    </w:tbl>
    <w:p w14:paraId="3CEBE2F1" w14:textId="77777777" w:rsidR="0002319B" w:rsidRDefault="0002319B" w:rsidP="0002319B">
      <w:pPr>
        <w:shd w:val="clear" w:color="auto" w:fill="FFFFFF"/>
        <w:ind w:firstLine="300"/>
      </w:pPr>
      <w:r w:rsidRPr="00796233">
        <w:rPr>
          <w:rFonts w:ascii="Arial" w:hAnsi="Arial" w:cs="Arial"/>
        </w:rPr>
        <w:t> </w:t>
      </w:r>
    </w:p>
    <w:tbl>
      <w:tblPr>
        <w:tblStyle w:val="Reatabul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C00099" w:rsidRPr="00796233" w14:paraId="5AE88C20" w14:textId="77777777" w:rsidTr="00B77B50">
        <w:trPr>
          <w:trHeight w:val="2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E1A02" w14:textId="77777777" w:rsidR="00C00099" w:rsidRPr="00796233" w:rsidRDefault="00C00099" w:rsidP="007C7529">
            <w:pPr>
              <w:jc w:val="center"/>
              <w:rPr>
                <w:b/>
                <w:bCs/>
              </w:rPr>
            </w:pPr>
            <w:r w:rsidRPr="0079623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C00099" w:rsidRPr="00796233" w14:paraId="169DB9E0" w14:textId="77777777" w:rsidTr="00B77B50">
        <w:trPr>
          <w:trHeight w:val="21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9D1" w14:textId="77777777" w:rsidR="00C00099" w:rsidRPr="00B77B50" w:rsidRDefault="00C00099" w:rsidP="007C7529">
            <w:pPr>
              <w:jc w:val="center"/>
              <w:rPr>
                <w:bCs/>
              </w:rPr>
            </w:pPr>
            <w:r w:rsidRPr="00B77B50">
              <w:rPr>
                <w:bCs/>
              </w:rPr>
              <w:t>Projekts šo jomu neskar</w:t>
            </w:r>
          </w:p>
        </w:tc>
      </w:tr>
    </w:tbl>
    <w:p w14:paraId="3BF07CC6" w14:textId="77777777" w:rsidR="0002319B" w:rsidRPr="00B77B50" w:rsidRDefault="0002319B" w:rsidP="00B77B50"/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1"/>
      </w:tblGrid>
      <w:tr w:rsidR="0002319B" w:rsidRPr="003A34EC" w14:paraId="67FA4CC6" w14:textId="77777777" w:rsidTr="00C30F0B">
        <w:trPr>
          <w:trHeight w:val="197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EF8CD4" w14:textId="77777777" w:rsidR="0002319B" w:rsidRPr="003A34EC" w:rsidRDefault="0002319B" w:rsidP="00C30F0B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9C6E56" w:rsidRPr="003A34EC" w14:paraId="2FBB54A2" w14:textId="77777777" w:rsidTr="009C6E56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390D2E" w14:textId="1FB2DD0A" w:rsidR="009C6E56" w:rsidRPr="003A34EC" w:rsidRDefault="009C6E56" w:rsidP="009C6E56">
            <w:pPr>
              <w:jc w:val="center"/>
            </w:pPr>
            <w:r>
              <w:t>Projekts šo jomu neskar</w:t>
            </w:r>
          </w:p>
        </w:tc>
      </w:tr>
    </w:tbl>
    <w:p w14:paraId="366E068F" w14:textId="77777777" w:rsidR="0002319B" w:rsidRPr="003A34EC" w:rsidRDefault="0002319B" w:rsidP="0002319B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</w:p>
    <w:tbl>
      <w:tblPr>
        <w:tblW w:w="5123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02319B" w:rsidRPr="003A34EC" w14:paraId="7ABDBD4C" w14:textId="77777777" w:rsidTr="00C30F0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FE6036" w14:textId="77777777" w:rsidR="0002319B" w:rsidRPr="003A34EC" w:rsidRDefault="0002319B" w:rsidP="00C30F0B">
            <w:pPr>
              <w:jc w:val="center"/>
              <w:rPr>
                <w:b/>
                <w:bCs/>
              </w:rPr>
            </w:pPr>
            <w:r w:rsidRPr="003A34EC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B77B50" w:rsidRPr="003A34EC" w14:paraId="07CF1E3A" w14:textId="77777777" w:rsidTr="00C30F0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1409F7" w14:textId="77777777" w:rsidR="00B77B50" w:rsidRPr="003A34EC" w:rsidRDefault="00B77B50" w:rsidP="00C30F0B">
            <w:pPr>
              <w:jc w:val="center"/>
              <w:rPr>
                <w:b/>
                <w:bCs/>
              </w:rPr>
            </w:pPr>
            <w:r w:rsidRPr="00B77B50">
              <w:rPr>
                <w:bCs/>
              </w:rPr>
              <w:t>Projekts šo jomu neskar</w:t>
            </w:r>
          </w:p>
        </w:tc>
      </w:tr>
    </w:tbl>
    <w:p w14:paraId="2FC75437" w14:textId="77777777" w:rsidR="0002319B" w:rsidRPr="00537804" w:rsidRDefault="0002319B" w:rsidP="00B77B50">
      <w:pPr>
        <w:shd w:val="clear" w:color="auto" w:fill="FFFFFF"/>
        <w:ind w:firstLine="300"/>
      </w:pPr>
      <w:r w:rsidRPr="003A34EC">
        <w:rPr>
          <w:rFonts w:ascii="Arial" w:hAnsi="Arial" w:cs="Arial"/>
        </w:rPr>
        <w:t> </w:t>
      </w:r>
      <w:r w:rsidRPr="00537804">
        <w:rPr>
          <w:rFonts w:ascii="Arial" w:hAnsi="Arial" w:cs="Arial"/>
        </w:rPr>
        <w:t> </w:t>
      </w:r>
    </w:p>
    <w:tbl>
      <w:tblPr>
        <w:tblW w:w="5093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740"/>
        <w:gridCol w:w="5992"/>
      </w:tblGrid>
      <w:tr w:rsidR="0002319B" w:rsidRPr="00537804" w14:paraId="6746CCB0" w14:textId="77777777" w:rsidTr="00C30F0B">
        <w:trPr>
          <w:trHeight w:val="420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5082B7" w14:textId="77777777" w:rsidR="0002319B" w:rsidRDefault="0002319B" w:rsidP="00C30F0B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>VI. Sabiedrības līdzdalība un komunikācijas aktivitātes</w:t>
            </w:r>
          </w:p>
          <w:p w14:paraId="0CF67DDA" w14:textId="77777777" w:rsidR="006309E6" w:rsidRPr="00537804" w:rsidRDefault="006309E6" w:rsidP="00C30F0B">
            <w:pPr>
              <w:jc w:val="center"/>
              <w:rPr>
                <w:b/>
                <w:bCs/>
              </w:rPr>
            </w:pPr>
          </w:p>
        </w:tc>
      </w:tr>
      <w:tr w:rsidR="0002319B" w:rsidRPr="00537804" w14:paraId="130BE3D8" w14:textId="77777777" w:rsidTr="00C30F0B">
        <w:trPr>
          <w:trHeight w:val="540"/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277A7E" w14:textId="77777777" w:rsidR="0002319B" w:rsidRPr="00537804" w:rsidRDefault="0002319B" w:rsidP="00C30F0B">
            <w:r w:rsidRPr="00537804">
              <w:t>1.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46CA7E" w14:textId="77777777" w:rsidR="0002319B" w:rsidRDefault="0002319B" w:rsidP="00C30F0B">
            <w:r w:rsidRPr="00537804">
              <w:t>Plānotās sabiedrības līdzdalības un komunikācijas aktivitātes saistībā ar projektu</w:t>
            </w:r>
          </w:p>
          <w:p w14:paraId="5F930598" w14:textId="77777777" w:rsidR="006309E6" w:rsidRPr="00537804" w:rsidRDefault="006309E6" w:rsidP="00C30F0B"/>
        </w:tc>
        <w:tc>
          <w:tcPr>
            <w:tcW w:w="3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4A7F8C" w14:textId="3A85155E" w:rsidR="0002319B" w:rsidRPr="00537804" w:rsidRDefault="003B20DD" w:rsidP="000972C6">
            <w:pPr>
              <w:jc w:val="both"/>
            </w:pPr>
            <w:r w:rsidRPr="00B77B50">
              <w:t xml:space="preserve">Informācija par noteikumu projektu ir ievietota tīmekļa vietnē www.zm.gov.lv un nosūtīta </w:t>
            </w:r>
            <w:r w:rsidR="009C6E56">
              <w:t>lauksaimniecības nevalstiskajām organizācijām.</w:t>
            </w:r>
          </w:p>
        </w:tc>
      </w:tr>
      <w:tr w:rsidR="0002319B" w:rsidRPr="00537804" w14:paraId="39239C0D" w14:textId="77777777" w:rsidTr="00C30F0B">
        <w:trPr>
          <w:trHeight w:val="330"/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30A1F8" w14:textId="77777777" w:rsidR="0002319B" w:rsidRPr="00537804" w:rsidRDefault="0002319B" w:rsidP="00C30F0B">
            <w:r w:rsidRPr="00537804">
              <w:t>2.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D446D" w14:textId="77777777" w:rsidR="0002319B" w:rsidRDefault="0002319B" w:rsidP="00C30F0B">
            <w:r w:rsidRPr="00537804">
              <w:t>Sabiedrības līdzdalība projekta izstrādē</w:t>
            </w:r>
          </w:p>
          <w:p w14:paraId="46C29264" w14:textId="77777777" w:rsidR="006309E6" w:rsidRPr="00537804" w:rsidRDefault="006309E6" w:rsidP="00C30F0B"/>
        </w:tc>
        <w:tc>
          <w:tcPr>
            <w:tcW w:w="3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76E45D" w14:textId="622B52CE" w:rsidR="009C6E56" w:rsidRPr="00537804" w:rsidRDefault="009C6E56" w:rsidP="00C30F0B">
            <w:r>
              <w:t xml:space="preserve">No nevalstiskajām organizācijām iebildumi </w:t>
            </w:r>
            <w:r w:rsidR="000972C6">
              <w:t xml:space="preserve">par projektu </w:t>
            </w:r>
            <w:r>
              <w:t>nav saņemti.</w:t>
            </w:r>
          </w:p>
        </w:tc>
      </w:tr>
      <w:tr w:rsidR="0002319B" w:rsidRPr="00537804" w14:paraId="13A1B394" w14:textId="77777777" w:rsidTr="00C30F0B">
        <w:trPr>
          <w:trHeight w:val="465"/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67784" w14:textId="4057198C" w:rsidR="0002319B" w:rsidRPr="00537804" w:rsidRDefault="0002319B" w:rsidP="00C30F0B">
            <w:r w:rsidRPr="00537804">
              <w:t>3.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1E60EE" w14:textId="77777777" w:rsidR="0002319B" w:rsidRDefault="0002319B" w:rsidP="00C30F0B">
            <w:r w:rsidRPr="00537804">
              <w:t>Sabiedrības līdzdalības rezultāti</w:t>
            </w:r>
          </w:p>
          <w:p w14:paraId="2CC3BFCC" w14:textId="77777777" w:rsidR="006309E6" w:rsidRPr="00537804" w:rsidRDefault="006309E6" w:rsidP="00C30F0B"/>
        </w:tc>
        <w:tc>
          <w:tcPr>
            <w:tcW w:w="3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A1BB77" w14:textId="60DBBB8F" w:rsidR="0002319B" w:rsidRPr="00537804" w:rsidRDefault="000972C6" w:rsidP="00C30F0B">
            <w:r>
              <w:t>No nevalstiskajām organizācijām iebildumi par projektu nav saņemti.</w:t>
            </w:r>
          </w:p>
        </w:tc>
      </w:tr>
      <w:tr w:rsidR="0002319B" w:rsidRPr="00537804" w14:paraId="1E09ACC7" w14:textId="77777777" w:rsidTr="00C30F0B">
        <w:trPr>
          <w:trHeight w:val="465"/>
          <w:jc w:val="center"/>
        </w:trPr>
        <w:tc>
          <w:tcPr>
            <w:tcW w:w="3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72E53F" w14:textId="77777777" w:rsidR="0002319B" w:rsidRPr="00537804" w:rsidRDefault="0002319B" w:rsidP="00C30F0B">
            <w:r w:rsidRPr="00537804">
              <w:t>4.</w:t>
            </w:r>
          </w:p>
        </w:tc>
        <w:tc>
          <w:tcPr>
            <w:tcW w:w="14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D1695D" w14:textId="77777777" w:rsidR="0002319B" w:rsidRPr="00537804" w:rsidRDefault="0002319B" w:rsidP="00C30F0B">
            <w:r w:rsidRPr="00537804">
              <w:t>Cita informācija</w:t>
            </w:r>
          </w:p>
        </w:tc>
        <w:tc>
          <w:tcPr>
            <w:tcW w:w="32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C41FEE" w14:textId="77777777" w:rsidR="0002319B" w:rsidRPr="00537804" w:rsidRDefault="00B77B50" w:rsidP="00B77B50">
            <w:r>
              <w:t>Nav</w:t>
            </w:r>
            <w:r w:rsidR="00F13EF6">
              <w:t>.</w:t>
            </w:r>
          </w:p>
        </w:tc>
      </w:tr>
    </w:tbl>
    <w:p w14:paraId="7436146C" w14:textId="77777777" w:rsidR="0002319B" w:rsidRPr="00537804" w:rsidRDefault="0002319B" w:rsidP="0002319B">
      <w:pPr>
        <w:shd w:val="clear" w:color="auto" w:fill="FFFFFF"/>
        <w:ind w:firstLine="300"/>
      </w:pPr>
      <w:r w:rsidRPr="00537804">
        <w:rPr>
          <w:rFonts w:ascii="Arial" w:hAnsi="Arial" w:cs="Arial"/>
        </w:rPr>
        <w:t> </w:t>
      </w:r>
    </w:p>
    <w:tbl>
      <w:tblPr>
        <w:tblW w:w="5092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2"/>
        <w:gridCol w:w="3470"/>
        <w:gridCol w:w="5317"/>
      </w:tblGrid>
      <w:tr w:rsidR="0002319B" w:rsidRPr="00537804" w14:paraId="61026066" w14:textId="77777777" w:rsidTr="00C30F0B">
        <w:trPr>
          <w:trHeight w:val="375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B3765B" w14:textId="77777777" w:rsidR="006309E6" w:rsidRDefault="0002319B" w:rsidP="00C30F0B">
            <w:pPr>
              <w:jc w:val="center"/>
              <w:rPr>
                <w:b/>
                <w:bCs/>
              </w:rPr>
            </w:pPr>
            <w:r w:rsidRPr="00537804">
              <w:rPr>
                <w:b/>
                <w:bCs/>
              </w:rPr>
              <w:t xml:space="preserve">VII. Tiesību akta projekta izpildes nodrošināšana un tās </w:t>
            </w:r>
          </w:p>
          <w:p w14:paraId="59BA7409" w14:textId="3FD0582A" w:rsidR="0002319B" w:rsidRPr="00537804" w:rsidRDefault="0002319B" w:rsidP="00C30F0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37804">
              <w:rPr>
                <w:b/>
                <w:bCs/>
              </w:rPr>
              <w:t>ietekme uz institūcijām</w:t>
            </w:r>
          </w:p>
        </w:tc>
      </w:tr>
      <w:tr w:rsidR="0002319B" w:rsidRPr="00537804" w14:paraId="0BB20251" w14:textId="77777777" w:rsidTr="00C30F0B">
        <w:trPr>
          <w:trHeight w:val="420"/>
          <w:jc w:val="center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390ECF" w14:textId="77777777" w:rsidR="0002319B" w:rsidRPr="00537804" w:rsidRDefault="0002319B" w:rsidP="00C30F0B">
            <w:r w:rsidRPr="00537804">
              <w:t>1.</w:t>
            </w:r>
          </w:p>
        </w:tc>
        <w:tc>
          <w:tcPr>
            <w:tcW w:w="18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15107" w14:textId="77777777" w:rsidR="0002319B" w:rsidRDefault="0002319B" w:rsidP="00C30F0B">
            <w:r w:rsidRPr="00537804">
              <w:t>Projekta izpildē iesaistītās institūcijas</w:t>
            </w:r>
          </w:p>
          <w:p w14:paraId="2EF9E84D" w14:textId="77777777" w:rsidR="006309E6" w:rsidRPr="00537804" w:rsidRDefault="006309E6" w:rsidP="00C30F0B"/>
        </w:tc>
        <w:tc>
          <w:tcPr>
            <w:tcW w:w="2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51A84A" w14:textId="1E9193B0" w:rsidR="0002319B" w:rsidRPr="00537804" w:rsidRDefault="00B77B50" w:rsidP="00C30F0B">
            <w:r>
              <w:t>ZMNĪ</w:t>
            </w:r>
          </w:p>
        </w:tc>
      </w:tr>
      <w:tr w:rsidR="0002319B" w:rsidRPr="00537804" w14:paraId="18CA95F5" w14:textId="77777777" w:rsidTr="00C30F0B">
        <w:trPr>
          <w:trHeight w:val="450"/>
          <w:jc w:val="center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0F9253" w14:textId="77777777" w:rsidR="0002319B" w:rsidRPr="00537804" w:rsidRDefault="0002319B" w:rsidP="00C30F0B">
            <w:r w:rsidRPr="00537804">
              <w:t>2.</w:t>
            </w:r>
          </w:p>
        </w:tc>
        <w:tc>
          <w:tcPr>
            <w:tcW w:w="18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6D5D22" w14:textId="77777777" w:rsidR="0002319B" w:rsidRPr="00537804" w:rsidRDefault="0002319B" w:rsidP="00C30F0B">
            <w:r w:rsidRPr="00537804">
              <w:t>Projekta izpildes ietekme uz pārvaldes funkcijām un institucionālo struktūru.</w:t>
            </w:r>
          </w:p>
          <w:p w14:paraId="6D9AB92A" w14:textId="5D9D8EC8" w:rsidR="006309E6" w:rsidRPr="00537804" w:rsidRDefault="0002319B" w:rsidP="00C30F0B">
            <w:r w:rsidRPr="00537804">
              <w:t xml:space="preserve">Jaunu institūciju izveide, esošu institūciju likvidācija vai reorganizācija, to ietekme uz </w:t>
            </w:r>
            <w:r w:rsidRPr="00537804">
              <w:lastRenderedPageBreak/>
              <w:t>institūcijas cilvēkresursiem</w:t>
            </w:r>
          </w:p>
        </w:tc>
        <w:tc>
          <w:tcPr>
            <w:tcW w:w="2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BE7BF6" w14:textId="77777777" w:rsidR="00B77B50" w:rsidRDefault="00B77B50" w:rsidP="00B77B50">
            <w:r>
              <w:lastRenderedPageBreak/>
              <w:t xml:space="preserve">Projekta izpilde ZMNĪ funkcijas un uzdevumus neietekmē. </w:t>
            </w:r>
          </w:p>
          <w:p w14:paraId="1DA68860" w14:textId="77777777" w:rsidR="0002319B" w:rsidRPr="00537804" w:rsidRDefault="00B77B50" w:rsidP="00B77B50">
            <w:r>
              <w:t>Saistībā ar projekta izpildi nav nepieciešams veidot jaunas institūcijas, likvidēt vai reorganizēt esošās institūcijas.</w:t>
            </w:r>
          </w:p>
        </w:tc>
      </w:tr>
      <w:tr w:rsidR="0002319B" w:rsidRPr="00537804" w14:paraId="66A4AD68" w14:textId="77777777" w:rsidTr="00C30F0B">
        <w:trPr>
          <w:trHeight w:val="390"/>
          <w:jc w:val="center"/>
        </w:trPr>
        <w:tc>
          <w:tcPr>
            <w:tcW w:w="2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E78BA2" w14:textId="77777777" w:rsidR="0002319B" w:rsidRPr="00537804" w:rsidRDefault="0002319B" w:rsidP="00C30F0B">
            <w:r w:rsidRPr="00537804">
              <w:t>3.</w:t>
            </w:r>
          </w:p>
        </w:tc>
        <w:tc>
          <w:tcPr>
            <w:tcW w:w="18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47F1A" w14:textId="77777777" w:rsidR="0002319B" w:rsidRPr="00537804" w:rsidRDefault="0002319B" w:rsidP="00C30F0B">
            <w:r w:rsidRPr="00537804">
              <w:t>Cita informācija</w:t>
            </w:r>
          </w:p>
        </w:tc>
        <w:tc>
          <w:tcPr>
            <w:tcW w:w="28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ECB33A" w14:textId="77777777" w:rsidR="0002319B" w:rsidRPr="00537804" w:rsidRDefault="00B77B50" w:rsidP="00C30F0B">
            <w:r>
              <w:t>Nav</w:t>
            </w:r>
            <w:r w:rsidR="00F13EF6">
              <w:t>.</w:t>
            </w:r>
          </w:p>
        </w:tc>
      </w:tr>
    </w:tbl>
    <w:p w14:paraId="569D5A01" w14:textId="77777777" w:rsidR="0002319B" w:rsidRPr="00537804" w:rsidRDefault="0002319B" w:rsidP="0002319B"/>
    <w:p w14:paraId="6D92AF6D" w14:textId="77777777" w:rsidR="0002319B" w:rsidRDefault="0002319B" w:rsidP="0002319B">
      <w:pPr>
        <w:jc w:val="both"/>
        <w:rPr>
          <w:sz w:val="28"/>
          <w:szCs w:val="28"/>
        </w:rPr>
      </w:pPr>
    </w:p>
    <w:p w14:paraId="30D17F75" w14:textId="77777777" w:rsidR="006309E6" w:rsidRDefault="006309E6" w:rsidP="0002319B">
      <w:pPr>
        <w:jc w:val="both"/>
        <w:rPr>
          <w:sz w:val="28"/>
          <w:szCs w:val="28"/>
        </w:rPr>
      </w:pPr>
    </w:p>
    <w:p w14:paraId="2F60EB59" w14:textId="15AA5D28" w:rsidR="00B77B50" w:rsidRPr="006309E6" w:rsidRDefault="00B803AA" w:rsidP="006309E6">
      <w:pPr>
        <w:ind w:firstLine="720"/>
        <w:jc w:val="both"/>
        <w:rPr>
          <w:sz w:val="28"/>
        </w:rPr>
      </w:pPr>
      <w:r w:rsidRPr="006309E6">
        <w:rPr>
          <w:sz w:val="28"/>
        </w:rPr>
        <w:t>Zemkopības m</w:t>
      </w:r>
      <w:r w:rsidR="006309E6">
        <w:rPr>
          <w:sz w:val="28"/>
        </w:rPr>
        <w:t>inistrs</w:t>
      </w:r>
      <w:r w:rsidR="006309E6">
        <w:rPr>
          <w:sz w:val="28"/>
        </w:rPr>
        <w:tab/>
      </w:r>
      <w:r w:rsidR="006309E6">
        <w:rPr>
          <w:sz w:val="28"/>
        </w:rPr>
        <w:tab/>
      </w:r>
      <w:r w:rsidR="006309E6">
        <w:rPr>
          <w:sz w:val="28"/>
        </w:rPr>
        <w:tab/>
      </w:r>
      <w:r w:rsidR="006309E6">
        <w:rPr>
          <w:sz w:val="28"/>
        </w:rPr>
        <w:tab/>
      </w:r>
      <w:r w:rsidR="006309E6">
        <w:rPr>
          <w:sz w:val="28"/>
        </w:rPr>
        <w:tab/>
      </w:r>
      <w:r w:rsidR="006309E6">
        <w:rPr>
          <w:sz w:val="28"/>
        </w:rPr>
        <w:tab/>
      </w:r>
      <w:r w:rsidR="00B77B50" w:rsidRPr="006309E6">
        <w:rPr>
          <w:sz w:val="28"/>
        </w:rPr>
        <w:t>J</w:t>
      </w:r>
      <w:r w:rsidRPr="006309E6">
        <w:rPr>
          <w:sz w:val="28"/>
        </w:rPr>
        <w:t xml:space="preserve">ānis </w:t>
      </w:r>
      <w:r w:rsidR="00B77B50" w:rsidRPr="006309E6">
        <w:rPr>
          <w:sz w:val="28"/>
        </w:rPr>
        <w:t>Dūklavs</w:t>
      </w:r>
    </w:p>
    <w:p w14:paraId="5114ADE5" w14:textId="2160077B" w:rsidR="006F2202" w:rsidRPr="006309E6" w:rsidRDefault="006F2202" w:rsidP="0002319B">
      <w:pPr>
        <w:jc w:val="both"/>
        <w:rPr>
          <w:sz w:val="28"/>
        </w:rPr>
      </w:pPr>
    </w:p>
    <w:p w14:paraId="7C0BB2A0" w14:textId="77777777" w:rsidR="006F2202" w:rsidRPr="006309E6" w:rsidRDefault="006F2202" w:rsidP="0002319B">
      <w:pPr>
        <w:jc w:val="both"/>
        <w:rPr>
          <w:sz w:val="28"/>
        </w:rPr>
      </w:pPr>
    </w:p>
    <w:p w14:paraId="5198A0D9" w14:textId="668FAC4A" w:rsidR="00B803AA" w:rsidRPr="006309E6" w:rsidRDefault="00B803AA" w:rsidP="006309E6">
      <w:pPr>
        <w:ind w:firstLine="720"/>
        <w:rPr>
          <w:sz w:val="28"/>
        </w:rPr>
      </w:pPr>
      <w:r w:rsidRPr="006309E6">
        <w:rPr>
          <w:sz w:val="28"/>
        </w:rPr>
        <w:t>Zemkopības</w:t>
      </w:r>
      <w:r w:rsidR="006309E6">
        <w:rPr>
          <w:sz w:val="28"/>
        </w:rPr>
        <w:t xml:space="preserve"> ministrijas valsts sekretāre</w:t>
      </w:r>
      <w:r w:rsidR="006309E6">
        <w:rPr>
          <w:sz w:val="28"/>
        </w:rPr>
        <w:tab/>
      </w:r>
      <w:r w:rsidR="006309E6">
        <w:rPr>
          <w:sz w:val="28"/>
        </w:rPr>
        <w:tab/>
      </w:r>
      <w:r w:rsidRPr="006309E6">
        <w:rPr>
          <w:sz w:val="28"/>
        </w:rPr>
        <w:tab/>
        <w:t>Dace Lucaua</w:t>
      </w:r>
    </w:p>
    <w:p w14:paraId="675F8650" w14:textId="77777777" w:rsidR="00B803AA" w:rsidRDefault="00B803AA" w:rsidP="00B803AA">
      <w:pPr>
        <w:pStyle w:val="Bezatstarpm"/>
        <w:rPr>
          <w:rFonts w:ascii="Times New Roman" w:hAnsi="Times New Roman"/>
          <w:sz w:val="20"/>
          <w:szCs w:val="20"/>
        </w:rPr>
      </w:pPr>
    </w:p>
    <w:p w14:paraId="56B090F7" w14:textId="77777777" w:rsidR="00B803AA" w:rsidRDefault="00B803AA" w:rsidP="00B803AA">
      <w:pPr>
        <w:pStyle w:val="Bezatstarpm"/>
        <w:rPr>
          <w:rFonts w:ascii="Times New Roman" w:hAnsi="Times New Roman"/>
          <w:sz w:val="20"/>
          <w:szCs w:val="20"/>
        </w:rPr>
      </w:pPr>
    </w:p>
    <w:p w14:paraId="1762A7A4" w14:textId="77777777" w:rsidR="006309E6" w:rsidRDefault="006309E6" w:rsidP="00B803AA">
      <w:pPr>
        <w:pStyle w:val="Bezatstarpm"/>
        <w:rPr>
          <w:rFonts w:ascii="Times New Roman" w:hAnsi="Times New Roman"/>
          <w:sz w:val="20"/>
          <w:szCs w:val="20"/>
        </w:rPr>
      </w:pPr>
    </w:p>
    <w:p w14:paraId="3EC5F3B4" w14:textId="77777777" w:rsidR="006309E6" w:rsidRDefault="006309E6" w:rsidP="00B803AA">
      <w:pPr>
        <w:pStyle w:val="Bezatstarpm"/>
        <w:rPr>
          <w:rFonts w:ascii="Times New Roman" w:hAnsi="Times New Roman"/>
          <w:sz w:val="20"/>
          <w:szCs w:val="20"/>
        </w:rPr>
      </w:pPr>
    </w:p>
    <w:p w14:paraId="4B2311EA" w14:textId="77777777" w:rsidR="006309E6" w:rsidRDefault="006309E6" w:rsidP="00B803AA">
      <w:pPr>
        <w:pStyle w:val="Bezatstarpm"/>
        <w:rPr>
          <w:rFonts w:ascii="Times New Roman" w:hAnsi="Times New Roman"/>
          <w:sz w:val="20"/>
          <w:szCs w:val="20"/>
        </w:rPr>
      </w:pPr>
    </w:p>
    <w:p w14:paraId="1B730977" w14:textId="77777777" w:rsidR="006309E6" w:rsidRDefault="006309E6" w:rsidP="00B803AA">
      <w:pPr>
        <w:pStyle w:val="Bezatstarpm"/>
        <w:rPr>
          <w:rFonts w:ascii="Times New Roman" w:hAnsi="Times New Roman"/>
          <w:sz w:val="20"/>
          <w:szCs w:val="20"/>
        </w:rPr>
      </w:pPr>
    </w:p>
    <w:p w14:paraId="273ECA56" w14:textId="77777777" w:rsidR="006309E6" w:rsidRDefault="006309E6" w:rsidP="00B803AA">
      <w:pPr>
        <w:pStyle w:val="Bezatstarpm"/>
        <w:rPr>
          <w:rFonts w:ascii="Times New Roman" w:hAnsi="Times New Roman"/>
          <w:sz w:val="20"/>
          <w:szCs w:val="20"/>
        </w:rPr>
      </w:pPr>
    </w:p>
    <w:p w14:paraId="2EE5103F" w14:textId="77777777" w:rsidR="006309E6" w:rsidRDefault="006309E6" w:rsidP="00B803AA">
      <w:pPr>
        <w:pStyle w:val="Bezatstarpm"/>
        <w:rPr>
          <w:rFonts w:ascii="Times New Roman" w:hAnsi="Times New Roman"/>
          <w:sz w:val="20"/>
          <w:szCs w:val="20"/>
        </w:rPr>
      </w:pPr>
    </w:p>
    <w:p w14:paraId="24AD13E9" w14:textId="77777777" w:rsidR="006309E6" w:rsidRDefault="006309E6" w:rsidP="00B803AA">
      <w:pPr>
        <w:pStyle w:val="Bezatstarpm"/>
        <w:rPr>
          <w:rFonts w:ascii="Times New Roman" w:hAnsi="Times New Roman"/>
          <w:sz w:val="20"/>
          <w:szCs w:val="20"/>
        </w:rPr>
      </w:pPr>
    </w:p>
    <w:p w14:paraId="4EB62EC5" w14:textId="77777777" w:rsidR="00B803AA" w:rsidRPr="006309E6" w:rsidRDefault="00B803AA" w:rsidP="00B803AA">
      <w:pPr>
        <w:pStyle w:val="Bezatstarpm"/>
        <w:rPr>
          <w:rFonts w:ascii="Times New Roman" w:hAnsi="Times New Roman"/>
          <w:sz w:val="24"/>
          <w:szCs w:val="24"/>
        </w:rPr>
      </w:pPr>
    </w:p>
    <w:p w14:paraId="3E2D09A4" w14:textId="77777777" w:rsidR="00B803AA" w:rsidRPr="006309E6" w:rsidRDefault="00B803AA" w:rsidP="00B803AA">
      <w:pPr>
        <w:pStyle w:val="Bezatstarpm"/>
        <w:rPr>
          <w:rFonts w:ascii="Times New Roman" w:hAnsi="Times New Roman"/>
          <w:sz w:val="24"/>
          <w:szCs w:val="24"/>
        </w:rPr>
      </w:pPr>
      <w:r w:rsidRPr="006309E6">
        <w:rPr>
          <w:rFonts w:ascii="Times New Roman" w:hAnsi="Times New Roman"/>
          <w:sz w:val="24"/>
          <w:szCs w:val="24"/>
        </w:rPr>
        <w:t>Melkins 67027207</w:t>
      </w:r>
    </w:p>
    <w:p w14:paraId="4F7132B2" w14:textId="2897C708" w:rsidR="00C77C28" w:rsidRPr="006309E6" w:rsidRDefault="006309E6">
      <w:hyperlink r:id="rId6" w:history="1">
        <w:r w:rsidR="00B803AA" w:rsidRPr="006309E6">
          <w:rPr>
            <w:rStyle w:val="Hipersaite"/>
            <w:color w:val="auto"/>
          </w:rPr>
          <w:t>Gints.Melkins@zm.gov.lv</w:t>
        </w:r>
      </w:hyperlink>
      <w:r w:rsidR="00B803AA" w:rsidRPr="006309E6">
        <w:t xml:space="preserve"> </w:t>
      </w:r>
    </w:p>
    <w:sectPr w:rsidR="00C77C28" w:rsidRPr="006309E6" w:rsidSect="006309E6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604E9" w14:textId="77777777" w:rsidR="00653CF0" w:rsidRDefault="00653CF0" w:rsidP="00653CF0">
      <w:r>
        <w:separator/>
      </w:r>
    </w:p>
  </w:endnote>
  <w:endnote w:type="continuationSeparator" w:id="0">
    <w:p w14:paraId="067FD896" w14:textId="77777777" w:rsidR="00653CF0" w:rsidRDefault="00653CF0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B0E23" w14:textId="6BCF7F09" w:rsidR="00653CF0" w:rsidRPr="006309E6" w:rsidRDefault="006309E6" w:rsidP="006309E6">
    <w:pPr>
      <w:pStyle w:val="Kjene"/>
    </w:pPr>
    <w:r w:rsidRPr="006309E6">
      <w:rPr>
        <w:rFonts w:eastAsia="Calibri"/>
        <w:sz w:val="20"/>
        <w:szCs w:val="20"/>
        <w:lang w:eastAsia="en-US"/>
      </w:rPr>
      <w:t>ZManot_250817_hidromet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23C4B" w14:textId="3EB1DA93" w:rsidR="006309E6" w:rsidRPr="006309E6" w:rsidRDefault="006309E6">
    <w:pPr>
      <w:pStyle w:val="Kjene"/>
      <w:rPr>
        <w:sz w:val="20"/>
      </w:rPr>
    </w:pPr>
    <w:r w:rsidRPr="006309E6">
      <w:rPr>
        <w:sz w:val="20"/>
      </w:rPr>
      <w:t>ZManot_250817_hidromet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1CFFF" w14:textId="77777777" w:rsidR="00653CF0" w:rsidRDefault="00653CF0" w:rsidP="00653CF0">
      <w:r>
        <w:separator/>
      </w:r>
    </w:p>
  </w:footnote>
  <w:footnote w:type="continuationSeparator" w:id="0">
    <w:p w14:paraId="4EF42A78" w14:textId="77777777" w:rsidR="00653CF0" w:rsidRDefault="00653CF0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005435"/>
      <w:docPartObj>
        <w:docPartGallery w:val="Page Numbers (Top of Page)"/>
        <w:docPartUnique/>
      </w:docPartObj>
    </w:sdtPr>
    <w:sdtContent>
      <w:p w14:paraId="024306A1" w14:textId="2BB2C9BE" w:rsidR="006309E6" w:rsidRDefault="006309E6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A24688A" w14:textId="77777777" w:rsidR="006309E6" w:rsidRDefault="006309E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9B"/>
    <w:rsid w:val="0000501D"/>
    <w:rsid w:val="0002319B"/>
    <w:rsid w:val="00024722"/>
    <w:rsid w:val="00024EC1"/>
    <w:rsid w:val="0006522E"/>
    <w:rsid w:val="0006737B"/>
    <w:rsid w:val="000901A0"/>
    <w:rsid w:val="000924F5"/>
    <w:rsid w:val="000972C6"/>
    <w:rsid w:val="000A151D"/>
    <w:rsid w:val="000A2AF5"/>
    <w:rsid w:val="000D2721"/>
    <w:rsid w:val="000F0C2F"/>
    <w:rsid w:val="00123555"/>
    <w:rsid w:val="00123D6A"/>
    <w:rsid w:val="00124CBB"/>
    <w:rsid w:val="00141995"/>
    <w:rsid w:val="001535DC"/>
    <w:rsid w:val="001659EE"/>
    <w:rsid w:val="00166AA3"/>
    <w:rsid w:val="00172026"/>
    <w:rsid w:val="00181322"/>
    <w:rsid w:val="001974C5"/>
    <w:rsid w:val="001B44BA"/>
    <w:rsid w:val="001C6669"/>
    <w:rsid w:val="001D11DA"/>
    <w:rsid w:val="001D2EC4"/>
    <w:rsid w:val="001E09F0"/>
    <w:rsid w:val="001E1FFA"/>
    <w:rsid w:val="001E2197"/>
    <w:rsid w:val="0021130B"/>
    <w:rsid w:val="00276552"/>
    <w:rsid w:val="00284F48"/>
    <w:rsid w:val="00297922"/>
    <w:rsid w:val="002E15B3"/>
    <w:rsid w:val="002E74E1"/>
    <w:rsid w:val="002E7AF5"/>
    <w:rsid w:val="00300910"/>
    <w:rsid w:val="00305132"/>
    <w:rsid w:val="00311905"/>
    <w:rsid w:val="00317959"/>
    <w:rsid w:val="00321D8C"/>
    <w:rsid w:val="00364F9F"/>
    <w:rsid w:val="0038586C"/>
    <w:rsid w:val="003901F0"/>
    <w:rsid w:val="003A1209"/>
    <w:rsid w:val="003B20DD"/>
    <w:rsid w:val="003D4FC5"/>
    <w:rsid w:val="00411604"/>
    <w:rsid w:val="00413A8C"/>
    <w:rsid w:val="00440BA8"/>
    <w:rsid w:val="004557EE"/>
    <w:rsid w:val="004636CC"/>
    <w:rsid w:val="004702A0"/>
    <w:rsid w:val="004C15D8"/>
    <w:rsid w:val="004C24EE"/>
    <w:rsid w:val="004E0535"/>
    <w:rsid w:val="004E2B37"/>
    <w:rsid w:val="0050199A"/>
    <w:rsid w:val="00503F56"/>
    <w:rsid w:val="00506ADB"/>
    <w:rsid w:val="00513F79"/>
    <w:rsid w:val="005B06E5"/>
    <w:rsid w:val="005B0F56"/>
    <w:rsid w:val="005B279F"/>
    <w:rsid w:val="0060105B"/>
    <w:rsid w:val="0060435E"/>
    <w:rsid w:val="00622BE7"/>
    <w:rsid w:val="00623861"/>
    <w:rsid w:val="0062390F"/>
    <w:rsid w:val="006309E6"/>
    <w:rsid w:val="0063726C"/>
    <w:rsid w:val="00653CF0"/>
    <w:rsid w:val="006543D0"/>
    <w:rsid w:val="00665498"/>
    <w:rsid w:val="00682CC6"/>
    <w:rsid w:val="00692A59"/>
    <w:rsid w:val="006C3238"/>
    <w:rsid w:val="006D087D"/>
    <w:rsid w:val="006D7339"/>
    <w:rsid w:val="006F2202"/>
    <w:rsid w:val="00700E17"/>
    <w:rsid w:val="00702BBA"/>
    <w:rsid w:val="00724247"/>
    <w:rsid w:val="0073068D"/>
    <w:rsid w:val="00761904"/>
    <w:rsid w:val="007717F2"/>
    <w:rsid w:val="00783036"/>
    <w:rsid w:val="007E2F50"/>
    <w:rsid w:val="007F57FC"/>
    <w:rsid w:val="007F6B77"/>
    <w:rsid w:val="00802C11"/>
    <w:rsid w:val="00807DCA"/>
    <w:rsid w:val="00812AA6"/>
    <w:rsid w:val="0081569A"/>
    <w:rsid w:val="008241C5"/>
    <w:rsid w:val="008346C2"/>
    <w:rsid w:val="00862DC6"/>
    <w:rsid w:val="00863078"/>
    <w:rsid w:val="008630CC"/>
    <w:rsid w:val="00875249"/>
    <w:rsid w:val="00875EE4"/>
    <w:rsid w:val="008D485C"/>
    <w:rsid w:val="008D5B08"/>
    <w:rsid w:val="008F422E"/>
    <w:rsid w:val="00913430"/>
    <w:rsid w:val="00953706"/>
    <w:rsid w:val="0096295B"/>
    <w:rsid w:val="0096396D"/>
    <w:rsid w:val="00972870"/>
    <w:rsid w:val="00981FBC"/>
    <w:rsid w:val="00986CB3"/>
    <w:rsid w:val="00994645"/>
    <w:rsid w:val="009B45AA"/>
    <w:rsid w:val="009C6E56"/>
    <w:rsid w:val="00A07F63"/>
    <w:rsid w:val="00A13231"/>
    <w:rsid w:val="00A42B87"/>
    <w:rsid w:val="00A57971"/>
    <w:rsid w:val="00A71570"/>
    <w:rsid w:val="00A73ECA"/>
    <w:rsid w:val="00A90B24"/>
    <w:rsid w:val="00AA0D9A"/>
    <w:rsid w:val="00AA55E6"/>
    <w:rsid w:val="00AD4DF4"/>
    <w:rsid w:val="00B1048B"/>
    <w:rsid w:val="00B46D05"/>
    <w:rsid w:val="00B55C2D"/>
    <w:rsid w:val="00B600FE"/>
    <w:rsid w:val="00B61BFF"/>
    <w:rsid w:val="00B635BD"/>
    <w:rsid w:val="00B748CD"/>
    <w:rsid w:val="00B77734"/>
    <w:rsid w:val="00B77B50"/>
    <w:rsid w:val="00B803AA"/>
    <w:rsid w:val="00B81B2F"/>
    <w:rsid w:val="00B9736D"/>
    <w:rsid w:val="00BB77D4"/>
    <w:rsid w:val="00BC42F5"/>
    <w:rsid w:val="00BD009A"/>
    <w:rsid w:val="00BD391A"/>
    <w:rsid w:val="00BE7257"/>
    <w:rsid w:val="00BF5CB4"/>
    <w:rsid w:val="00C00099"/>
    <w:rsid w:val="00C04FC2"/>
    <w:rsid w:val="00C06BDC"/>
    <w:rsid w:val="00C14CA7"/>
    <w:rsid w:val="00C254F3"/>
    <w:rsid w:val="00C27404"/>
    <w:rsid w:val="00C33F1A"/>
    <w:rsid w:val="00C61218"/>
    <w:rsid w:val="00C73892"/>
    <w:rsid w:val="00C77C28"/>
    <w:rsid w:val="00CB72BA"/>
    <w:rsid w:val="00CE5495"/>
    <w:rsid w:val="00CF265B"/>
    <w:rsid w:val="00D00905"/>
    <w:rsid w:val="00D01A22"/>
    <w:rsid w:val="00D5495A"/>
    <w:rsid w:val="00D6193C"/>
    <w:rsid w:val="00D90853"/>
    <w:rsid w:val="00D93926"/>
    <w:rsid w:val="00DB3A61"/>
    <w:rsid w:val="00DC1E65"/>
    <w:rsid w:val="00DD03EA"/>
    <w:rsid w:val="00DE6035"/>
    <w:rsid w:val="00DF0E17"/>
    <w:rsid w:val="00E01239"/>
    <w:rsid w:val="00E61945"/>
    <w:rsid w:val="00E647D4"/>
    <w:rsid w:val="00E72706"/>
    <w:rsid w:val="00E76821"/>
    <w:rsid w:val="00E81DA1"/>
    <w:rsid w:val="00E867CC"/>
    <w:rsid w:val="00E96D58"/>
    <w:rsid w:val="00EA55E0"/>
    <w:rsid w:val="00EA5CED"/>
    <w:rsid w:val="00EA6D17"/>
    <w:rsid w:val="00EB1362"/>
    <w:rsid w:val="00EC73CC"/>
    <w:rsid w:val="00ED5FD5"/>
    <w:rsid w:val="00EE20F1"/>
    <w:rsid w:val="00F13EF6"/>
    <w:rsid w:val="00F259CA"/>
    <w:rsid w:val="00F3027B"/>
    <w:rsid w:val="00F3201F"/>
    <w:rsid w:val="00F51C29"/>
    <w:rsid w:val="00F70023"/>
    <w:rsid w:val="00F97D4F"/>
    <w:rsid w:val="00FB1086"/>
    <w:rsid w:val="00FB133F"/>
    <w:rsid w:val="00FB4F92"/>
    <w:rsid w:val="00FC16FD"/>
    <w:rsid w:val="00FD1B62"/>
    <w:rsid w:val="00FE63AE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E9D2"/>
  <w15:docId w15:val="{0742DC7B-D44C-4476-AFF7-8428DC6A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2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B60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02319B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02319B"/>
    <w:rPr>
      <w:rFonts w:ascii="Times New Roman" w:eastAsia="Times New Roman" w:hAnsi="Times New Roman" w:cs="Times New Roman"/>
      <w:sz w:val="28"/>
      <w:szCs w:val="20"/>
    </w:rPr>
  </w:style>
  <w:style w:type="character" w:styleId="Hipersaite">
    <w:name w:val="Hyperlink"/>
    <w:basedOn w:val="Noklusjumarindkopasfonts"/>
    <w:unhideWhenUsed/>
    <w:rsid w:val="0002319B"/>
    <w:rPr>
      <w:color w:val="0000FF"/>
      <w:u w:val="single"/>
    </w:rPr>
  </w:style>
  <w:style w:type="paragraph" w:customStyle="1" w:styleId="naisf">
    <w:name w:val="naisf"/>
    <w:basedOn w:val="Parasts"/>
    <w:rsid w:val="0002319B"/>
    <w:pPr>
      <w:spacing w:before="75" w:after="75"/>
      <w:ind w:firstLine="375"/>
      <w:jc w:val="both"/>
    </w:pPr>
  </w:style>
  <w:style w:type="table" w:styleId="Reatabula">
    <w:name w:val="Table Grid"/>
    <w:basedOn w:val="Parastatabula"/>
    <w:uiPriority w:val="59"/>
    <w:rsid w:val="00023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53C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53CF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53C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53CF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53CF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3CF0"/>
    <w:rPr>
      <w:rFonts w:ascii="Tahoma" w:eastAsia="Times New Roman" w:hAnsi="Tahoma" w:cs="Tahoma"/>
      <w:sz w:val="16"/>
      <w:szCs w:val="16"/>
      <w:lang w:eastAsia="lv-LV"/>
    </w:rPr>
  </w:style>
  <w:style w:type="paragraph" w:styleId="Bezatstarpm">
    <w:name w:val="No Spacing"/>
    <w:uiPriority w:val="99"/>
    <w:qFormat/>
    <w:rsid w:val="00B803AA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03A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03A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03A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03A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03A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B60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ts.Melkins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“Melioratīvās hidrometrijas darbu veikšanas kārtība” projekta sākotnējās ietekmes novērtējuma ziņojums (anotācija)</dc:title>
  <dc:subject>Anotācija</dc:subject>
  <dc:creator>Gints Melkins</dc:creator>
  <dc:description>Melkins 67027207_x000d_
Gints.Melkins@zm.gov.lv</dc:description>
  <cp:lastModifiedBy>Sanita Žagare</cp:lastModifiedBy>
  <cp:revision>3</cp:revision>
  <dcterms:created xsi:type="dcterms:W3CDTF">2017-08-28T07:41:00Z</dcterms:created>
  <dcterms:modified xsi:type="dcterms:W3CDTF">2017-08-28T10:11:00Z</dcterms:modified>
</cp:coreProperties>
</file>