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770DC" w14:textId="31B7CFC0" w:rsidR="00E52AAB" w:rsidRPr="004C1EF1" w:rsidRDefault="00E52AAB" w:rsidP="00422CA6">
      <w:pPr>
        <w:spacing w:after="0" w:line="240" w:lineRule="auto"/>
        <w:jc w:val="center"/>
        <w:rPr>
          <w:rFonts w:ascii="Times New Roman" w:hAnsi="Times New Roman"/>
          <w:b/>
          <w:sz w:val="28"/>
          <w:szCs w:val="28"/>
        </w:rPr>
      </w:pPr>
      <w:r w:rsidRPr="004C1EF1">
        <w:rPr>
          <w:rFonts w:ascii="Times New Roman" w:hAnsi="Times New Roman"/>
          <w:b/>
          <w:sz w:val="28"/>
          <w:szCs w:val="28"/>
        </w:rPr>
        <w:t xml:space="preserve">Ministru kabineta </w:t>
      </w:r>
      <w:r w:rsidR="003A1D86">
        <w:rPr>
          <w:rFonts w:ascii="Times New Roman" w:hAnsi="Times New Roman"/>
          <w:b/>
          <w:sz w:val="28"/>
          <w:szCs w:val="28"/>
        </w:rPr>
        <w:t>n</w:t>
      </w:r>
      <w:r w:rsidR="003A1D86" w:rsidRPr="003A1D86">
        <w:rPr>
          <w:rFonts w:ascii="Times New Roman" w:hAnsi="Times New Roman"/>
          <w:b/>
          <w:sz w:val="28"/>
          <w:szCs w:val="28"/>
        </w:rPr>
        <w:t xml:space="preserve">oteikumu projekta „Grozījumi Ministru kabineta </w:t>
      </w:r>
      <w:proofErr w:type="gramStart"/>
      <w:r w:rsidR="003A1D86" w:rsidRPr="003A1D86">
        <w:rPr>
          <w:rFonts w:ascii="Times New Roman" w:hAnsi="Times New Roman"/>
          <w:b/>
          <w:sz w:val="28"/>
          <w:szCs w:val="28"/>
        </w:rPr>
        <w:t>2014.gada</w:t>
      </w:r>
      <w:proofErr w:type="gramEnd"/>
      <w:r w:rsidR="003A1D86" w:rsidRPr="003A1D86">
        <w:rPr>
          <w:rFonts w:ascii="Times New Roman" w:hAnsi="Times New Roman"/>
          <w:b/>
          <w:sz w:val="28"/>
          <w:szCs w:val="28"/>
        </w:rPr>
        <w:t xml:space="preserve"> 23.decembra noteikumos Nr.796 „Noteikumi par rūpnieciskās zvejas limitiem un to izmantošanas kārtību iekšējos ūdeņos”” sākotnējās ietekmes novērtējuma ziņojums (anotācija)</w:t>
      </w:r>
    </w:p>
    <w:p w14:paraId="00779708" w14:textId="77777777" w:rsidR="00D06177" w:rsidRPr="00EA6AD5" w:rsidRDefault="00D06177" w:rsidP="00422CA6">
      <w:pPr>
        <w:spacing w:after="0" w:line="240" w:lineRule="auto"/>
        <w:jc w:val="center"/>
        <w:rPr>
          <w:rFonts w:ascii="Times New Roman" w:eastAsia="Times New Roman" w:hAnsi="Times New Roman"/>
          <w:b/>
          <w:bCs/>
          <w:sz w:val="24"/>
          <w:szCs w:val="24"/>
          <w:lang w:eastAsia="lv-LV"/>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126"/>
        <w:gridCol w:w="6946"/>
      </w:tblGrid>
      <w:tr w:rsidR="00580FF7" w:rsidRPr="00EA6AD5" w14:paraId="7444FF40" w14:textId="77777777" w:rsidTr="00741EA2">
        <w:trPr>
          <w:trHeight w:val="227"/>
        </w:trPr>
        <w:tc>
          <w:tcPr>
            <w:tcW w:w="9640" w:type="dxa"/>
            <w:gridSpan w:val="3"/>
          </w:tcPr>
          <w:p w14:paraId="71416177" w14:textId="77777777" w:rsidR="00E52AAB" w:rsidRPr="00EA6AD5" w:rsidRDefault="00E52AAB" w:rsidP="00422CA6">
            <w:pPr>
              <w:pStyle w:val="Bezatstarpm"/>
              <w:jc w:val="center"/>
              <w:rPr>
                <w:rFonts w:ascii="Times New Roman" w:hAnsi="Times New Roman"/>
                <w:b/>
                <w:color w:val="0070C0"/>
                <w:sz w:val="24"/>
                <w:szCs w:val="24"/>
              </w:rPr>
            </w:pPr>
            <w:r w:rsidRPr="00EA6AD5">
              <w:rPr>
                <w:rFonts w:ascii="Times New Roman" w:hAnsi="Times New Roman"/>
                <w:b/>
                <w:sz w:val="24"/>
                <w:szCs w:val="24"/>
              </w:rPr>
              <w:t>I. Tiesību akta projekta izstrādes nepieciešamība</w:t>
            </w:r>
          </w:p>
        </w:tc>
      </w:tr>
      <w:tr w:rsidR="00580FF7" w:rsidRPr="00EA6AD5" w14:paraId="153E5FF4" w14:textId="77777777" w:rsidTr="00741EA2">
        <w:trPr>
          <w:trHeight w:val="227"/>
        </w:trPr>
        <w:tc>
          <w:tcPr>
            <w:tcW w:w="568" w:type="dxa"/>
          </w:tcPr>
          <w:p w14:paraId="16011F2E" w14:textId="77777777" w:rsidR="00E52AAB" w:rsidRPr="00AA18F9" w:rsidRDefault="00E52AAB" w:rsidP="00422CA6">
            <w:pPr>
              <w:pStyle w:val="Bezatstarpm"/>
              <w:rPr>
                <w:rFonts w:ascii="Times New Roman" w:hAnsi="Times New Roman"/>
              </w:rPr>
            </w:pPr>
            <w:r w:rsidRPr="00AA18F9">
              <w:rPr>
                <w:rFonts w:ascii="Times New Roman" w:hAnsi="Times New Roman"/>
              </w:rPr>
              <w:t>1.</w:t>
            </w:r>
          </w:p>
        </w:tc>
        <w:tc>
          <w:tcPr>
            <w:tcW w:w="2126" w:type="dxa"/>
          </w:tcPr>
          <w:p w14:paraId="4415F4F6" w14:textId="77777777" w:rsidR="00E52AAB" w:rsidRPr="00AA18F9" w:rsidRDefault="00E52AAB" w:rsidP="00422CA6">
            <w:pPr>
              <w:pStyle w:val="Bezatstarpm"/>
              <w:rPr>
                <w:rFonts w:ascii="Times New Roman" w:hAnsi="Times New Roman"/>
              </w:rPr>
            </w:pPr>
            <w:r w:rsidRPr="00AA18F9">
              <w:rPr>
                <w:rFonts w:ascii="Times New Roman" w:hAnsi="Times New Roman"/>
              </w:rPr>
              <w:t>Pamatojums</w:t>
            </w:r>
          </w:p>
        </w:tc>
        <w:tc>
          <w:tcPr>
            <w:tcW w:w="6946" w:type="dxa"/>
          </w:tcPr>
          <w:p w14:paraId="196365A0" w14:textId="3E678A47" w:rsidR="00824F00" w:rsidRPr="00F24E85" w:rsidRDefault="00280539" w:rsidP="00A37282">
            <w:pPr>
              <w:pStyle w:val="Bezatstarpm"/>
              <w:jc w:val="both"/>
              <w:rPr>
                <w:rFonts w:ascii="Times New Roman" w:hAnsi="Times New Roman"/>
                <w:iCs/>
                <w:sz w:val="24"/>
                <w:szCs w:val="24"/>
              </w:rPr>
            </w:pPr>
            <w:hyperlink r:id="rId8" w:tgtFrame="_blank" w:history="1">
              <w:r w:rsidR="00A37282" w:rsidRPr="00166942">
                <w:rPr>
                  <w:rStyle w:val="Hipersaite"/>
                  <w:rFonts w:ascii="Times New Roman" w:hAnsi="Times New Roman"/>
                  <w:iCs/>
                  <w:color w:val="auto"/>
                  <w:sz w:val="24"/>
                  <w:szCs w:val="24"/>
                  <w:u w:val="none"/>
                </w:rPr>
                <w:t>Zvejniecības likuma</w:t>
              </w:r>
            </w:hyperlink>
            <w:r w:rsidR="00A37282" w:rsidRPr="00D80626">
              <w:rPr>
                <w:rFonts w:ascii="Times New Roman" w:hAnsi="Times New Roman"/>
                <w:iCs/>
                <w:sz w:val="24"/>
                <w:szCs w:val="24"/>
              </w:rPr>
              <w:t xml:space="preserve"> </w:t>
            </w:r>
            <w:hyperlink r:id="rId9" w:anchor="p11" w:tgtFrame="_blank" w:history="1">
              <w:r w:rsidR="00A37282" w:rsidRPr="00166942">
                <w:rPr>
                  <w:rStyle w:val="Hipersaite"/>
                  <w:rFonts w:ascii="Times New Roman" w:hAnsi="Times New Roman"/>
                  <w:iCs/>
                  <w:color w:val="auto"/>
                  <w:sz w:val="24"/>
                  <w:szCs w:val="24"/>
                  <w:u w:val="none"/>
                </w:rPr>
                <w:t>11.</w:t>
              </w:r>
              <w:r w:rsidR="00D80626" w:rsidRPr="00166942">
                <w:rPr>
                  <w:rStyle w:val="Hipersaite"/>
                  <w:rFonts w:ascii="Times New Roman" w:hAnsi="Times New Roman"/>
                  <w:iCs/>
                  <w:color w:val="auto"/>
                  <w:sz w:val="24"/>
                  <w:szCs w:val="24"/>
                  <w:u w:val="none"/>
                </w:rPr>
                <w:t xml:space="preserve"> </w:t>
              </w:r>
              <w:r w:rsidR="00A37282" w:rsidRPr="00166942">
                <w:rPr>
                  <w:rStyle w:val="Hipersaite"/>
                  <w:rFonts w:ascii="Times New Roman" w:hAnsi="Times New Roman"/>
                  <w:iCs/>
                  <w:color w:val="auto"/>
                  <w:sz w:val="24"/>
                  <w:szCs w:val="24"/>
                  <w:u w:val="none"/>
                </w:rPr>
                <w:t>panta</w:t>
              </w:r>
            </w:hyperlink>
            <w:r w:rsidR="00A37282" w:rsidRPr="00166942">
              <w:rPr>
                <w:rFonts w:ascii="Times New Roman" w:hAnsi="Times New Roman"/>
                <w:iCs/>
                <w:sz w:val="24"/>
                <w:szCs w:val="24"/>
              </w:rPr>
              <w:t xml:space="preserve"> 4.</w:t>
            </w:r>
            <w:r w:rsidR="00A37282" w:rsidRPr="00166942">
              <w:rPr>
                <w:rFonts w:ascii="Times New Roman" w:hAnsi="Times New Roman"/>
                <w:iCs/>
                <w:sz w:val="24"/>
                <w:szCs w:val="24"/>
                <w:vertAlign w:val="superscript"/>
              </w:rPr>
              <w:t>1</w:t>
            </w:r>
            <w:r w:rsidR="00A37282" w:rsidRPr="00166942">
              <w:rPr>
                <w:rFonts w:ascii="Times New Roman" w:hAnsi="Times New Roman"/>
                <w:iCs/>
                <w:sz w:val="24"/>
                <w:szCs w:val="24"/>
              </w:rPr>
              <w:t xml:space="preserve"> daļa un</w:t>
            </w:r>
            <w:r w:rsidR="00A37282">
              <w:rPr>
                <w:rFonts w:ascii="Times New Roman" w:hAnsi="Times New Roman"/>
                <w:i/>
                <w:iCs/>
                <w:sz w:val="24"/>
                <w:szCs w:val="24"/>
              </w:rPr>
              <w:t xml:space="preserve"> </w:t>
            </w:r>
            <w:r w:rsidR="003A1D86" w:rsidRPr="003A1D86">
              <w:rPr>
                <w:rFonts w:ascii="Times New Roman" w:hAnsi="Times New Roman"/>
                <w:iCs/>
                <w:sz w:val="24"/>
                <w:szCs w:val="24"/>
              </w:rPr>
              <w:t>Ministru kabineta 2014.</w:t>
            </w:r>
            <w:r w:rsidR="00A37282">
              <w:rPr>
                <w:rFonts w:ascii="Times New Roman" w:hAnsi="Times New Roman"/>
                <w:iCs/>
                <w:sz w:val="24"/>
                <w:szCs w:val="24"/>
              </w:rPr>
              <w:t> </w:t>
            </w:r>
            <w:r w:rsidR="003A1D86" w:rsidRPr="003A1D86">
              <w:rPr>
                <w:rFonts w:ascii="Times New Roman" w:hAnsi="Times New Roman"/>
                <w:iCs/>
                <w:sz w:val="24"/>
                <w:szCs w:val="24"/>
              </w:rPr>
              <w:t>gada 23.</w:t>
            </w:r>
            <w:r w:rsidR="00A37282">
              <w:rPr>
                <w:rFonts w:ascii="Times New Roman" w:hAnsi="Times New Roman"/>
                <w:iCs/>
                <w:sz w:val="24"/>
                <w:szCs w:val="24"/>
              </w:rPr>
              <w:t> </w:t>
            </w:r>
            <w:r w:rsidR="003A1D86" w:rsidRPr="003A1D86">
              <w:rPr>
                <w:rFonts w:ascii="Times New Roman" w:hAnsi="Times New Roman"/>
                <w:iCs/>
                <w:sz w:val="24"/>
                <w:szCs w:val="24"/>
              </w:rPr>
              <w:t>decembra noteikumu Nr.796 „Noteikumi par rūpnieciskās zvejas limitiem un to izmantošanas kā</w:t>
            </w:r>
            <w:r w:rsidR="00764DCE">
              <w:rPr>
                <w:rFonts w:ascii="Times New Roman" w:hAnsi="Times New Roman"/>
                <w:iCs/>
                <w:sz w:val="24"/>
                <w:szCs w:val="24"/>
              </w:rPr>
              <w:t>rtību iekšējos ūdeņos” 9.</w:t>
            </w:r>
            <w:r w:rsidR="00A37282">
              <w:rPr>
                <w:rFonts w:ascii="Times New Roman" w:hAnsi="Times New Roman"/>
                <w:iCs/>
                <w:sz w:val="24"/>
                <w:szCs w:val="24"/>
              </w:rPr>
              <w:t xml:space="preserve"> </w:t>
            </w:r>
            <w:r w:rsidR="00764DCE">
              <w:rPr>
                <w:rFonts w:ascii="Times New Roman" w:hAnsi="Times New Roman"/>
                <w:iCs/>
                <w:sz w:val="24"/>
                <w:szCs w:val="24"/>
              </w:rPr>
              <w:t>punkts</w:t>
            </w:r>
          </w:p>
        </w:tc>
      </w:tr>
      <w:tr w:rsidR="00580FF7" w:rsidRPr="00EA6AD5" w14:paraId="15599EA8" w14:textId="77777777" w:rsidTr="00741EA2">
        <w:trPr>
          <w:trHeight w:val="227"/>
        </w:trPr>
        <w:tc>
          <w:tcPr>
            <w:tcW w:w="568" w:type="dxa"/>
          </w:tcPr>
          <w:p w14:paraId="14F3C94B" w14:textId="0A86680A" w:rsidR="00E52AAB" w:rsidRPr="00AA18F9" w:rsidRDefault="00E52AAB" w:rsidP="00422CA6">
            <w:pPr>
              <w:pStyle w:val="Bezatstarpm"/>
              <w:rPr>
                <w:rFonts w:ascii="Times New Roman" w:hAnsi="Times New Roman"/>
              </w:rPr>
            </w:pPr>
            <w:r w:rsidRPr="00AA18F9">
              <w:rPr>
                <w:rFonts w:ascii="Times New Roman" w:hAnsi="Times New Roman"/>
              </w:rPr>
              <w:t>2.</w:t>
            </w:r>
          </w:p>
        </w:tc>
        <w:tc>
          <w:tcPr>
            <w:tcW w:w="2126" w:type="dxa"/>
          </w:tcPr>
          <w:p w14:paraId="677DF7D1" w14:textId="6D46F68A" w:rsidR="003226CA" w:rsidRPr="00AA18F9" w:rsidRDefault="00E52AAB" w:rsidP="00422CA6">
            <w:pPr>
              <w:pStyle w:val="Bezatstarpm"/>
              <w:rPr>
                <w:rFonts w:ascii="Times New Roman" w:hAnsi="Times New Roman"/>
              </w:rPr>
            </w:pPr>
            <w:r w:rsidRPr="00AA18F9">
              <w:rPr>
                <w:rFonts w:ascii="Times New Roman" w:hAnsi="Times New Roman"/>
              </w:rPr>
              <w:t>Pašreizējā situācija un problēmas, kuru risināšanai tiesību akta projekts izstrādāts, tiesiskā regulējuma mērķis un būtība</w:t>
            </w:r>
          </w:p>
          <w:p w14:paraId="02D8AE9C" w14:textId="77777777" w:rsidR="003226CA" w:rsidRPr="00AA18F9" w:rsidRDefault="003226CA" w:rsidP="00422CA6">
            <w:pPr>
              <w:spacing w:after="0" w:line="240" w:lineRule="auto"/>
            </w:pPr>
          </w:p>
          <w:p w14:paraId="5AA50F7E" w14:textId="77777777" w:rsidR="003226CA" w:rsidRPr="00AA18F9" w:rsidRDefault="003226CA" w:rsidP="00422CA6">
            <w:pPr>
              <w:spacing w:after="0" w:line="240" w:lineRule="auto"/>
            </w:pPr>
          </w:p>
          <w:p w14:paraId="65F9191C" w14:textId="77777777" w:rsidR="003226CA" w:rsidRPr="00AA18F9" w:rsidRDefault="003226CA" w:rsidP="00422CA6">
            <w:pPr>
              <w:spacing w:after="0" w:line="240" w:lineRule="auto"/>
            </w:pPr>
          </w:p>
          <w:p w14:paraId="17581E88" w14:textId="77777777" w:rsidR="003226CA" w:rsidRPr="00AA18F9" w:rsidRDefault="003226CA" w:rsidP="00422CA6">
            <w:pPr>
              <w:spacing w:after="0" w:line="240" w:lineRule="auto"/>
            </w:pPr>
          </w:p>
          <w:p w14:paraId="253E0DBB" w14:textId="77777777" w:rsidR="003226CA" w:rsidRPr="00AA18F9" w:rsidRDefault="003226CA" w:rsidP="00422CA6">
            <w:pPr>
              <w:spacing w:after="0" w:line="240" w:lineRule="auto"/>
            </w:pPr>
          </w:p>
          <w:p w14:paraId="46A04171" w14:textId="77777777" w:rsidR="003226CA" w:rsidRPr="00AA18F9" w:rsidRDefault="003226CA" w:rsidP="00422CA6">
            <w:pPr>
              <w:spacing w:after="0" w:line="240" w:lineRule="auto"/>
            </w:pPr>
          </w:p>
          <w:p w14:paraId="25D3B2BB" w14:textId="77777777" w:rsidR="003226CA" w:rsidRPr="00AA18F9" w:rsidRDefault="003226CA" w:rsidP="00422CA6">
            <w:pPr>
              <w:spacing w:after="0" w:line="240" w:lineRule="auto"/>
            </w:pPr>
          </w:p>
          <w:p w14:paraId="566CEC7D" w14:textId="457C8042" w:rsidR="003226CA" w:rsidRPr="00AA18F9" w:rsidRDefault="003226CA" w:rsidP="00422CA6">
            <w:pPr>
              <w:spacing w:after="0" w:line="240" w:lineRule="auto"/>
            </w:pPr>
          </w:p>
          <w:p w14:paraId="54513306" w14:textId="77777777" w:rsidR="00E52AAB" w:rsidRPr="00AA18F9" w:rsidRDefault="00E52AAB" w:rsidP="00422CA6">
            <w:pPr>
              <w:spacing w:after="0" w:line="240" w:lineRule="auto"/>
              <w:jc w:val="center"/>
            </w:pPr>
          </w:p>
        </w:tc>
        <w:tc>
          <w:tcPr>
            <w:tcW w:w="6946" w:type="dxa"/>
          </w:tcPr>
          <w:p w14:paraId="2D2771C5" w14:textId="3F83D3CB" w:rsidR="00925A21" w:rsidRDefault="003A1D86" w:rsidP="003A1D86">
            <w:pPr>
              <w:tabs>
                <w:tab w:val="left" w:pos="6804"/>
              </w:tabs>
              <w:spacing w:after="0" w:line="240" w:lineRule="auto"/>
              <w:jc w:val="both"/>
              <w:rPr>
                <w:rFonts w:ascii="Times New Roman" w:hAnsi="Times New Roman"/>
                <w:sz w:val="24"/>
                <w:szCs w:val="24"/>
              </w:rPr>
            </w:pPr>
            <w:r w:rsidRPr="003A1D86">
              <w:rPr>
                <w:rFonts w:ascii="Times New Roman" w:hAnsi="Times New Roman"/>
                <w:sz w:val="24"/>
                <w:szCs w:val="24"/>
              </w:rPr>
              <w:t>Saskaņā ar Ministru kabineta 2014.</w:t>
            </w:r>
            <w:r w:rsidR="00A37282">
              <w:rPr>
                <w:rFonts w:ascii="Times New Roman" w:hAnsi="Times New Roman"/>
                <w:sz w:val="24"/>
                <w:szCs w:val="24"/>
              </w:rPr>
              <w:t> </w:t>
            </w:r>
            <w:r w:rsidRPr="003A1D86">
              <w:rPr>
                <w:rFonts w:ascii="Times New Roman" w:hAnsi="Times New Roman"/>
                <w:sz w:val="24"/>
                <w:szCs w:val="24"/>
              </w:rPr>
              <w:t>gada 23.</w:t>
            </w:r>
            <w:r w:rsidR="00A37282">
              <w:rPr>
                <w:rFonts w:ascii="Times New Roman" w:hAnsi="Times New Roman"/>
                <w:sz w:val="24"/>
                <w:szCs w:val="24"/>
              </w:rPr>
              <w:t> </w:t>
            </w:r>
            <w:r w:rsidRPr="003A1D86">
              <w:rPr>
                <w:rFonts w:ascii="Times New Roman" w:hAnsi="Times New Roman"/>
                <w:sz w:val="24"/>
                <w:szCs w:val="24"/>
              </w:rPr>
              <w:t>decembra noteikumu N</w:t>
            </w:r>
            <w:bookmarkStart w:id="0" w:name="_GoBack"/>
            <w:r w:rsidRPr="003A1D86">
              <w:rPr>
                <w:rFonts w:ascii="Times New Roman" w:hAnsi="Times New Roman"/>
                <w:sz w:val="24"/>
                <w:szCs w:val="24"/>
              </w:rPr>
              <w:t>r</w:t>
            </w:r>
            <w:bookmarkEnd w:id="0"/>
            <w:r w:rsidRPr="003A1D86">
              <w:rPr>
                <w:rFonts w:ascii="Times New Roman" w:hAnsi="Times New Roman"/>
                <w:sz w:val="24"/>
                <w:szCs w:val="24"/>
              </w:rPr>
              <w:t>.</w:t>
            </w:r>
            <w:r w:rsidR="00D80626">
              <w:rPr>
                <w:rFonts w:ascii="Times New Roman" w:hAnsi="Times New Roman"/>
                <w:sz w:val="24"/>
                <w:szCs w:val="24"/>
              </w:rPr>
              <w:t> </w:t>
            </w:r>
            <w:r w:rsidRPr="003A1D86">
              <w:rPr>
                <w:rFonts w:ascii="Times New Roman" w:hAnsi="Times New Roman"/>
                <w:sz w:val="24"/>
                <w:szCs w:val="24"/>
              </w:rPr>
              <w:t>796 „Noteikumi par rūpnieciskās zvejas limitiem un to izmantošanas kārtību iekšējos ūdeņos” (turpmāk – noteikumi</w:t>
            </w:r>
            <w:r w:rsidR="001C0C5B">
              <w:rPr>
                <w:rFonts w:ascii="Times New Roman" w:hAnsi="Times New Roman"/>
                <w:sz w:val="24"/>
                <w:szCs w:val="24"/>
              </w:rPr>
              <w:t xml:space="preserve"> Nr.</w:t>
            </w:r>
            <w:r w:rsidR="00D80626">
              <w:rPr>
                <w:rFonts w:ascii="Times New Roman" w:hAnsi="Times New Roman"/>
                <w:sz w:val="24"/>
                <w:szCs w:val="24"/>
              </w:rPr>
              <w:t> </w:t>
            </w:r>
            <w:r w:rsidR="001C0C5B">
              <w:rPr>
                <w:rFonts w:ascii="Times New Roman" w:hAnsi="Times New Roman"/>
                <w:sz w:val="24"/>
                <w:szCs w:val="24"/>
              </w:rPr>
              <w:t>796</w:t>
            </w:r>
            <w:r w:rsidRPr="003A1D86">
              <w:rPr>
                <w:rFonts w:ascii="Times New Roman" w:hAnsi="Times New Roman"/>
                <w:sz w:val="24"/>
                <w:szCs w:val="24"/>
              </w:rPr>
              <w:t>) 8.</w:t>
            </w:r>
            <w:r w:rsidR="00D80626">
              <w:rPr>
                <w:rFonts w:ascii="Times New Roman" w:hAnsi="Times New Roman"/>
                <w:sz w:val="24"/>
                <w:szCs w:val="24"/>
              </w:rPr>
              <w:t> </w:t>
            </w:r>
            <w:r w:rsidRPr="003A1D86">
              <w:rPr>
                <w:rFonts w:ascii="Times New Roman" w:hAnsi="Times New Roman"/>
                <w:sz w:val="24"/>
                <w:szCs w:val="24"/>
              </w:rPr>
              <w:t>punktu pašvaldības reizi gadā līdz 1.</w:t>
            </w:r>
            <w:r w:rsidR="00A37282">
              <w:rPr>
                <w:rFonts w:ascii="Times New Roman" w:hAnsi="Times New Roman"/>
                <w:sz w:val="24"/>
                <w:szCs w:val="24"/>
              </w:rPr>
              <w:t> </w:t>
            </w:r>
            <w:r w:rsidRPr="003A1D86">
              <w:rPr>
                <w:rFonts w:ascii="Times New Roman" w:hAnsi="Times New Roman"/>
                <w:sz w:val="24"/>
                <w:szCs w:val="24"/>
              </w:rPr>
              <w:t xml:space="preserve">jūlijam valsts zinātniskajā institūtā „Pārtikas drošības, dzīvnieku veselības un vides zinātniskais institūts „BIOR”” (turpmāk − institūts) iesniedz priekšlikumus par iekšējos ūdeņos noteikto zvejas limitu izmaiņām. Institūts mēneša laikā izvērtē iesniegtos priekšlikumus un iesniedz Zemkopības ministrijā (turpmāk – ministrija) zinātniski pamatotu atzinumu (turpmāk – atzinums) par pašvaldību priekšlikumiem zvejas limitu izmaiņām. Ministrija atbilstoši noteikumu </w:t>
            </w:r>
            <w:r w:rsidR="00326093">
              <w:rPr>
                <w:rFonts w:ascii="Times New Roman" w:hAnsi="Times New Roman"/>
                <w:sz w:val="24"/>
                <w:szCs w:val="24"/>
              </w:rPr>
              <w:t xml:space="preserve">Nr.796 </w:t>
            </w:r>
            <w:r w:rsidRPr="003A1D86">
              <w:rPr>
                <w:rFonts w:ascii="Times New Roman" w:hAnsi="Times New Roman"/>
                <w:sz w:val="24"/>
                <w:szCs w:val="24"/>
              </w:rPr>
              <w:t>9.punktam apkopo institūta izvērtētos un atbalstītos priekšlikumus par zvejas limitu izmaiņām un iesniedz Ministru kabinetā attiecīgu tiesību akta projektu.</w:t>
            </w:r>
          </w:p>
          <w:p w14:paraId="407056EC" w14:textId="7566A5B5" w:rsidR="001C0C5B" w:rsidRDefault="00764DCE" w:rsidP="001C0C5B">
            <w:pPr>
              <w:tabs>
                <w:tab w:val="left" w:pos="6804"/>
              </w:tabs>
              <w:spacing w:after="0" w:line="240" w:lineRule="auto"/>
              <w:jc w:val="both"/>
              <w:rPr>
                <w:rFonts w:ascii="Times New Roman" w:hAnsi="Times New Roman"/>
                <w:sz w:val="24"/>
                <w:szCs w:val="24"/>
              </w:rPr>
            </w:pPr>
            <w:r>
              <w:rPr>
                <w:rFonts w:ascii="Times New Roman" w:hAnsi="Times New Roman"/>
                <w:sz w:val="24"/>
                <w:szCs w:val="24"/>
              </w:rPr>
              <w:t>L</w:t>
            </w:r>
            <w:r w:rsidRPr="003A1D86">
              <w:rPr>
                <w:rFonts w:ascii="Times New Roman" w:hAnsi="Times New Roman"/>
                <w:sz w:val="24"/>
                <w:szCs w:val="24"/>
              </w:rPr>
              <w:t xml:space="preserve">īdz 2017. gada 1. jūlijam </w:t>
            </w:r>
            <w:r w:rsidRPr="00764DCE">
              <w:rPr>
                <w:rFonts w:ascii="Times New Roman" w:hAnsi="Times New Roman"/>
                <w:sz w:val="24"/>
                <w:szCs w:val="24"/>
              </w:rPr>
              <w:t xml:space="preserve">institūts </w:t>
            </w:r>
            <w:r w:rsidR="00D80626">
              <w:rPr>
                <w:rFonts w:ascii="Times New Roman" w:hAnsi="Times New Roman"/>
                <w:sz w:val="24"/>
                <w:szCs w:val="24"/>
              </w:rPr>
              <w:t xml:space="preserve">ir </w:t>
            </w:r>
            <w:r w:rsidRPr="00764DCE">
              <w:rPr>
                <w:rFonts w:ascii="Times New Roman" w:hAnsi="Times New Roman"/>
                <w:sz w:val="24"/>
                <w:szCs w:val="24"/>
              </w:rPr>
              <w:t>saņēm</w:t>
            </w:r>
            <w:r w:rsidR="00D80626">
              <w:rPr>
                <w:rFonts w:ascii="Times New Roman" w:hAnsi="Times New Roman"/>
                <w:sz w:val="24"/>
                <w:szCs w:val="24"/>
              </w:rPr>
              <w:t>is</w:t>
            </w:r>
            <w:r w:rsidRPr="00764DCE">
              <w:rPr>
                <w:rFonts w:ascii="Times New Roman" w:hAnsi="Times New Roman"/>
                <w:sz w:val="24"/>
                <w:szCs w:val="24"/>
              </w:rPr>
              <w:t xml:space="preserve"> </w:t>
            </w:r>
            <w:r>
              <w:rPr>
                <w:rFonts w:ascii="Times New Roman" w:hAnsi="Times New Roman"/>
                <w:sz w:val="24"/>
                <w:szCs w:val="24"/>
              </w:rPr>
              <w:t xml:space="preserve">Madonas, Ogres, Riebiņu, Salaspils un Ventspils novada </w:t>
            </w:r>
            <w:r w:rsidRPr="00764DCE">
              <w:rPr>
                <w:rFonts w:ascii="Times New Roman" w:hAnsi="Times New Roman"/>
                <w:sz w:val="24"/>
                <w:szCs w:val="24"/>
              </w:rPr>
              <w:t xml:space="preserve">pašvaldību priekšlikumus par zvejas limitu izmaiņām iekšējos ūdeņos, </w:t>
            </w:r>
            <w:r>
              <w:rPr>
                <w:rFonts w:ascii="Times New Roman" w:hAnsi="Times New Roman"/>
                <w:sz w:val="24"/>
                <w:szCs w:val="24"/>
              </w:rPr>
              <w:t>tos izvērtēj</w:t>
            </w:r>
            <w:r w:rsidR="00D80626">
              <w:rPr>
                <w:rFonts w:ascii="Times New Roman" w:hAnsi="Times New Roman"/>
                <w:sz w:val="24"/>
                <w:szCs w:val="24"/>
              </w:rPr>
              <w:t>is</w:t>
            </w:r>
            <w:r w:rsidRPr="00764DCE">
              <w:rPr>
                <w:rFonts w:ascii="Times New Roman" w:hAnsi="Times New Roman"/>
                <w:sz w:val="24"/>
                <w:szCs w:val="24"/>
              </w:rPr>
              <w:t xml:space="preserve"> un sniedz</w:t>
            </w:r>
            <w:r w:rsidR="00D80626">
              <w:rPr>
                <w:rFonts w:ascii="Times New Roman" w:hAnsi="Times New Roman"/>
                <w:sz w:val="24"/>
                <w:szCs w:val="24"/>
              </w:rPr>
              <w:t>is</w:t>
            </w:r>
            <w:r w:rsidRPr="00764DCE">
              <w:rPr>
                <w:rFonts w:ascii="Times New Roman" w:hAnsi="Times New Roman"/>
                <w:sz w:val="24"/>
                <w:szCs w:val="24"/>
              </w:rPr>
              <w:t xml:space="preserve"> atzinumu (</w:t>
            </w:r>
            <w:r>
              <w:rPr>
                <w:rFonts w:ascii="Times New Roman" w:hAnsi="Times New Roman"/>
                <w:sz w:val="24"/>
                <w:szCs w:val="24"/>
              </w:rPr>
              <w:t>25</w:t>
            </w:r>
            <w:r w:rsidRPr="00764DCE">
              <w:rPr>
                <w:rFonts w:ascii="Times New Roman" w:hAnsi="Times New Roman"/>
                <w:sz w:val="24"/>
                <w:szCs w:val="24"/>
              </w:rPr>
              <w:t>.07.201</w:t>
            </w:r>
            <w:r>
              <w:rPr>
                <w:rFonts w:ascii="Times New Roman" w:hAnsi="Times New Roman"/>
                <w:sz w:val="24"/>
                <w:szCs w:val="24"/>
              </w:rPr>
              <w:t>7</w:t>
            </w:r>
            <w:r w:rsidRPr="00764DCE">
              <w:rPr>
                <w:rFonts w:ascii="Times New Roman" w:hAnsi="Times New Roman"/>
                <w:sz w:val="24"/>
                <w:szCs w:val="24"/>
              </w:rPr>
              <w:t>. Nr.</w:t>
            </w:r>
            <w:r>
              <w:rPr>
                <w:rFonts w:ascii="Times New Roman" w:hAnsi="Times New Roman"/>
                <w:sz w:val="24"/>
                <w:szCs w:val="24"/>
              </w:rPr>
              <w:t>1-6</w:t>
            </w:r>
            <w:r w:rsidRPr="00764DCE">
              <w:rPr>
                <w:rFonts w:ascii="Times New Roman" w:hAnsi="Times New Roman"/>
                <w:sz w:val="24"/>
                <w:szCs w:val="24"/>
              </w:rPr>
              <w:t>/</w:t>
            </w:r>
            <w:r>
              <w:rPr>
                <w:rFonts w:ascii="Times New Roman" w:hAnsi="Times New Roman"/>
                <w:sz w:val="24"/>
                <w:szCs w:val="24"/>
              </w:rPr>
              <w:t>908-e</w:t>
            </w:r>
            <w:r w:rsidRPr="00764DCE">
              <w:rPr>
                <w:rFonts w:ascii="Times New Roman" w:hAnsi="Times New Roman"/>
                <w:sz w:val="24"/>
                <w:szCs w:val="24"/>
              </w:rPr>
              <w:t>) par attiecīgo zvejas limitu izmaiņu iespējām. Institūta atzinumā atbalstītie Madonas,</w:t>
            </w:r>
            <w:r>
              <w:rPr>
                <w:rFonts w:ascii="Times New Roman" w:hAnsi="Times New Roman"/>
                <w:sz w:val="24"/>
                <w:szCs w:val="24"/>
              </w:rPr>
              <w:t xml:space="preserve"> Ogres un</w:t>
            </w:r>
            <w:r w:rsidRPr="00764DCE">
              <w:rPr>
                <w:rFonts w:ascii="Times New Roman" w:hAnsi="Times New Roman"/>
                <w:sz w:val="24"/>
                <w:szCs w:val="24"/>
              </w:rPr>
              <w:t xml:space="preserve"> Riebiņu novada pašvaldīb</w:t>
            </w:r>
            <w:r>
              <w:rPr>
                <w:rFonts w:ascii="Times New Roman" w:hAnsi="Times New Roman"/>
                <w:sz w:val="24"/>
                <w:szCs w:val="24"/>
              </w:rPr>
              <w:t>u</w:t>
            </w:r>
            <w:r w:rsidRPr="00764DCE">
              <w:rPr>
                <w:rFonts w:ascii="Times New Roman" w:hAnsi="Times New Roman"/>
                <w:sz w:val="24"/>
                <w:szCs w:val="24"/>
              </w:rPr>
              <w:t xml:space="preserve"> priekšlikumi par zvejas limitu izmaiņām ir iekļauti sagatavotajā </w:t>
            </w:r>
            <w:r>
              <w:rPr>
                <w:rFonts w:ascii="Times New Roman" w:hAnsi="Times New Roman"/>
                <w:sz w:val="24"/>
                <w:szCs w:val="24"/>
              </w:rPr>
              <w:t xml:space="preserve">Ministru kabineta </w:t>
            </w:r>
            <w:r w:rsidRPr="00764DCE">
              <w:rPr>
                <w:rFonts w:ascii="Times New Roman" w:hAnsi="Times New Roman"/>
                <w:sz w:val="24"/>
                <w:szCs w:val="24"/>
              </w:rPr>
              <w:t xml:space="preserve">noteikumu projektā </w:t>
            </w:r>
            <w:r>
              <w:rPr>
                <w:rFonts w:ascii="Times New Roman" w:hAnsi="Times New Roman"/>
                <w:sz w:val="24"/>
                <w:szCs w:val="24"/>
              </w:rPr>
              <w:t>“</w:t>
            </w:r>
            <w:r w:rsidRPr="00764DCE">
              <w:rPr>
                <w:rFonts w:ascii="Times New Roman" w:hAnsi="Times New Roman"/>
                <w:sz w:val="24"/>
                <w:szCs w:val="24"/>
              </w:rPr>
              <w:t>Grozījumi Ministru kabineta 2014.</w:t>
            </w:r>
            <w:r w:rsidR="00A37282">
              <w:rPr>
                <w:rFonts w:ascii="Times New Roman" w:hAnsi="Times New Roman"/>
                <w:sz w:val="24"/>
                <w:szCs w:val="24"/>
              </w:rPr>
              <w:t> </w:t>
            </w:r>
            <w:r w:rsidRPr="00764DCE">
              <w:rPr>
                <w:rFonts w:ascii="Times New Roman" w:hAnsi="Times New Roman"/>
                <w:sz w:val="24"/>
                <w:szCs w:val="24"/>
              </w:rPr>
              <w:t>gada 23.</w:t>
            </w:r>
            <w:r w:rsidR="00A37282">
              <w:rPr>
                <w:rFonts w:ascii="Times New Roman" w:hAnsi="Times New Roman"/>
                <w:sz w:val="24"/>
                <w:szCs w:val="24"/>
              </w:rPr>
              <w:t> </w:t>
            </w:r>
            <w:r w:rsidRPr="00764DCE">
              <w:rPr>
                <w:rFonts w:ascii="Times New Roman" w:hAnsi="Times New Roman"/>
                <w:sz w:val="24"/>
                <w:szCs w:val="24"/>
              </w:rPr>
              <w:t xml:space="preserve">decembra noteikumos Nr.796 </w:t>
            </w:r>
            <w:r>
              <w:rPr>
                <w:rFonts w:ascii="Times New Roman" w:hAnsi="Times New Roman"/>
                <w:sz w:val="24"/>
                <w:szCs w:val="24"/>
              </w:rPr>
              <w:t>“</w:t>
            </w:r>
            <w:r w:rsidRPr="00764DCE">
              <w:rPr>
                <w:rFonts w:ascii="Times New Roman" w:hAnsi="Times New Roman"/>
                <w:sz w:val="24"/>
                <w:szCs w:val="24"/>
              </w:rPr>
              <w:t xml:space="preserve">Noteikumi par rūpnieciskās zvejas limitiem un to izmantošanas kārtību iekšējos ūdeņos”” </w:t>
            </w:r>
            <w:proofErr w:type="gramStart"/>
            <w:r w:rsidRPr="00764DCE">
              <w:rPr>
                <w:rFonts w:ascii="Times New Roman" w:hAnsi="Times New Roman"/>
                <w:sz w:val="24"/>
                <w:szCs w:val="24"/>
              </w:rPr>
              <w:t>(</w:t>
            </w:r>
            <w:proofErr w:type="gramEnd"/>
            <w:r w:rsidRPr="00764DCE">
              <w:rPr>
                <w:rFonts w:ascii="Times New Roman" w:hAnsi="Times New Roman"/>
                <w:sz w:val="24"/>
                <w:szCs w:val="24"/>
              </w:rPr>
              <w:t>turpmāk – noteikumu projekts).</w:t>
            </w:r>
            <w:r>
              <w:rPr>
                <w:rFonts w:ascii="Times New Roman" w:hAnsi="Times New Roman"/>
                <w:sz w:val="24"/>
                <w:szCs w:val="24"/>
              </w:rPr>
              <w:t xml:space="preserve"> Par institūta neatbalstītajiem Salaspils novada un Ven</w:t>
            </w:r>
            <w:r w:rsidR="00037231">
              <w:rPr>
                <w:rFonts w:ascii="Times New Roman" w:hAnsi="Times New Roman"/>
                <w:sz w:val="24"/>
                <w:szCs w:val="24"/>
              </w:rPr>
              <w:t>ts</w:t>
            </w:r>
            <w:r>
              <w:rPr>
                <w:rFonts w:ascii="Times New Roman" w:hAnsi="Times New Roman"/>
                <w:sz w:val="24"/>
                <w:szCs w:val="24"/>
              </w:rPr>
              <w:t>pils novada priekšlikumiem minētās pašvaldības</w:t>
            </w:r>
            <w:r w:rsidR="001C0C5B">
              <w:rPr>
                <w:rFonts w:ascii="Times New Roman" w:hAnsi="Times New Roman"/>
                <w:sz w:val="24"/>
                <w:szCs w:val="24"/>
              </w:rPr>
              <w:t xml:space="preserve"> tika</w:t>
            </w:r>
            <w:r>
              <w:rPr>
                <w:rFonts w:ascii="Times New Roman" w:hAnsi="Times New Roman"/>
                <w:sz w:val="24"/>
                <w:szCs w:val="24"/>
              </w:rPr>
              <w:t xml:space="preserve"> informē</w:t>
            </w:r>
            <w:r w:rsidR="001C0C5B">
              <w:rPr>
                <w:rFonts w:ascii="Times New Roman" w:hAnsi="Times New Roman"/>
                <w:sz w:val="24"/>
                <w:szCs w:val="24"/>
              </w:rPr>
              <w:t>tas atzinumā</w:t>
            </w:r>
            <w:r>
              <w:rPr>
                <w:rFonts w:ascii="Times New Roman" w:hAnsi="Times New Roman"/>
                <w:sz w:val="24"/>
                <w:szCs w:val="24"/>
              </w:rPr>
              <w:t>.</w:t>
            </w:r>
          </w:p>
          <w:p w14:paraId="68C478BF" w14:textId="7AB97BED" w:rsidR="00D06494" w:rsidRDefault="00D80626" w:rsidP="001C0C5B">
            <w:pPr>
              <w:tabs>
                <w:tab w:val="left" w:pos="6804"/>
              </w:tabs>
              <w:spacing w:after="0" w:line="240" w:lineRule="auto"/>
              <w:jc w:val="both"/>
              <w:rPr>
                <w:rFonts w:ascii="Times New Roman" w:hAnsi="Times New Roman"/>
                <w:sz w:val="24"/>
                <w:szCs w:val="24"/>
              </w:rPr>
            </w:pPr>
            <w:r>
              <w:rPr>
                <w:rFonts w:ascii="Times New Roman" w:hAnsi="Times New Roman"/>
                <w:sz w:val="24"/>
                <w:szCs w:val="24"/>
              </w:rPr>
              <w:t>Ievērojot</w:t>
            </w:r>
            <w:r w:rsidR="00D06494">
              <w:rPr>
                <w:rFonts w:ascii="Times New Roman" w:hAnsi="Times New Roman"/>
                <w:sz w:val="24"/>
                <w:szCs w:val="24"/>
              </w:rPr>
              <w:t xml:space="preserve"> institūta atzinumu</w:t>
            </w:r>
            <w:r>
              <w:rPr>
                <w:rFonts w:ascii="Times New Roman" w:hAnsi="Times New Roman"/>
                <w:sz w:val="24"/>
                <w:szCs w:val="24"/>
              </w:rPr>
              <w:t>,</w:t>
            </w:r>
            <w:r w:rsidR="00D06494">
              <w:rPr>
                <w:rFonts w:ascii="Times New Roman" w:hAnsi="Times New Roman"/>
                <w:sz w:val="24"/>
                <w:szCs w:val="24"/>
              </w:rPr>
              <w:t xml:space="preserve"> noteikumu projektā iekļauti </w:t>
            </w:r>
            <w:r>
              <w:rPr>
                <w:rFonts w:ascii="Times New Roman" w:hAnsi="Times New Roman"/>
                <w:sz w:val="24"/>
                <w:szCs w:val="24"/>
              </w:rPr>
              <w:t xml:space="preserve">turpmāk minētie </w:t>
            </w:r>
            <w:r w:rsidR="00D06494">
              <w:rPr>
                <w:rFonts w:ascii="Times New Roman" w:hAnsi="Times New Roman"/>
                <w:sz w:val="24"/>
                <w:szCs w:val="24"/>
              </w:rPr>
              <w:t>grozījumi:</w:t>
            </w:r>
          </w:p>
          <w:p w14:paraId="37810618" w14:textId="38D41BEC" w:rsidR="0088649B" w:rsidRDefault="00D80626" w:rsidP="001C0C5B">
            <w:pPr>
              <w:tabs>
                <w:tab w:val="left" w:pos="6804"/>
              </w:tabs>
              <w:spacing w:after="0" w:line="240" w:lineRule="auto"/>
              <w:jc w:val="both"/>
              <w:rPr>
                <w:rFonts w:ascii="Times New Roman" w:hAnsi="Times New Roman"/>
                <w:sz w:val="24"/>
                <w:szCs w:val="24"/>
              </w:rPr>
            </w:pPr>
            <w:r w:rsidRPr="00166942">
              <w:rPr>
                <w:rFonts w:ascii="Times New Roman" w:hAnsi="Times New Roman"/>
                <w:sz w:val="24"/>
                <w:szCs w:val="24"/>
              </w:rPr>
              <w:t>1) </w:t>
            </w:r>
            <w:r w:rsidR="003A1D86" w:rsidRPr="00166942">
              <w:rPr>
                <w:rFonts w:ascii="Times New Roman" w:hAnsi="Times New Roman"/>
                <w:sz w:val="24"/>
                <w:szCs w:val="24"/>
              </w:rPr>
              <w:t>Madonas novada pašvaldība</w:t>
            </w:r>
            <w:r w:rsidR="0088649B" w:rsidRPr="00166942">
              <w:rPr>
                <w:rFonts w:ascii="Times New Roman" w:hAnsi="Times New Roman"/>
                <w:sz w:val="24"/>
                <w:szCs w:val="24"/>
              </w:rPr>
              <w:t>s</w:t>
            </w:r>
            <w:r w:rsidR="0088649B">
              <w:rPr>
                <w:rFonts w:ascii="Times New Roman" w:hAnsi="Times New Roman"/>
                <w:sz w:val="24"/>
                <w:szCs w:val="24"/>
              </w:rPr>
              <w:t xml:space="preserve"> priekšlikums </w:t>
            </w:r>
            <w:r w:rsidR="003A1D86" w:rsidRPr="001C0C5B">
              <w:rPr>
                <w:rFonts w:ascii="Times New Roman" w:hAnsi="Times New Roman"/>
                <w:sz w:val="24"/>
                <w:szCs w:val="24"/>
              </w:rPr>
              <w:t xml:space="preserve">aizliegt rūpniecisko zveju </w:t>
            </w:r>
            <w:proofErr w:type="spellStart"/>
            <w:r w:rsidR="003A1D86" w:rsidRPr="001C0C5B">
              <w:rPr>
                <w:rFonts w:ascii="Times New Roman" w:hAnsi="Times New Roman"/>
                <w:sz w:val="24"/>
                <w:szCs w:val="24"/>
              </w:rPr>
              <w:t>Kālezerā</w:t>
            </w:r>
            <w:proofErr w:type="spellEnd"/>
            <w:r w:rsidR="003A1D86" w:rsidRPr="001C0C5B">
              <w:rPr>
                <w:rFonts w:ascii="Times New Roman" w:hAnsi="Times New Roman"/>
                <w:sz w:val="24"/>
                <w:szCs w:val="24"/>
              </w:rPr>
              <w:t>, atsaucoties uz biedrīb</w:t>
            </w:r>
            <w:r>
              <w:rPr>
                <w:rFonts w:ascii="Times New Roman" w:hAnsi="Times New Roman"/>
                <w:sz w:val="24"/>
                <w:szCs w:val="24"/>
              </w:rPr>
              <w:t>u</w:t>
            </w:r>
            <w:r w:rsidR="003A1D86" w:rsidRPr="001C0C5B">
              <w:rPr>
                <w:rFonts w:ascii="Times New Roman" w:hAnsi="Times New Roman"/>
                <w:sz w:val="24"/>
                <w:szCs w:val="24"/>
              </w:rPr>
              <w:t xml:space="preserve"> </w:t>
            </w:r>
            <w:r w:rsidR="001C0C5B" w:rsidRPr="001C0C5B">
              <w:rPr>
                <w:rFonts w:ascii="Times New Roman" w:hAnsi="Times New Roman"/>
                <w:sz w:val="24"/>
                <w:szCs w:val="24"/>
              </w:rPr>
              <w:t>“</w:t>
            </w:r>
            <w:r w:rsidR="003A1D86" w:rsidRPr="001C0C5B">
              <w:rPr>
                <w:rFonts w:ascii="Times New Roman" w:hAnsi="Times New Roman"/>
                <w:sz w:val="24"/>
                <w:szCs w:val="24"/>
              </w:rPr>
              <w:t>Kāla ezera padome</w:t>
            </w:r>
            <w:r w:rsidR="001C0C5B" w:rsidRPr="001C0C5B">
              <w:rPr>
                <w:rFonts w:ascii="Times New Roman" w:hAnsi="Times New Roman"/>
                <w:sz w:val="24"/>
                <w:szCs w:val="24"/>
              </w:rPr>
              <w:t>”</w:t>
            </w:r>
            <w:r w:rsidR="003A1D86" w:rsidRPr="001C0C5B">
              <w:rPr>
                <w:rFonts w:ascii="Times New Roman" w:hAnsi="Times New Roman"/>
                <w:sz w:val="24"/>
                <w:szCs w:val="24"/>
              </w:rPr>
              <w:t>, kas ezerā organizē licencēto makšķerēšanu</w:t>
            </w:r>
            <w:r w:rsidR="0088649B">
              <w:rPr>
                <w:rFonts w:ascii="Times New Roman" w:hAnsi="Times New Roman"/>
                <w:sz w:val="24"/>
                <w:szCs w:val="24"/>
              </w:rPr>
              <w:t>, atbalstīts daļēji:</w:t>
            </w:r>
            <w:r w:rsidR="001C0C5B" w:rsidRPr="001C0C5B">
              <w:rPr>
                <w:rFonts w:ascii="Times New Roman" w:hAnsi="Times New Roman"/>
                <w:sz w:val="24"/>
                <w:szCs w:val="24"/>
              </w:rPr>
              <w:t xml:space="preserve"> </w:t>
            </w:r>
          </w:p>
          <w:p w14:paraId="01BD444F" w14:textId="3C400B12" w:rsidR="001C0C5B" w:rsidRDefault="00D80626" w:rsidP="001C0C5B">
            <w:pPr>
              <w:tabs>
                <w:tab w:val="left" w:pos="6804"/>
              </w:tabs>
              <w:spacing w:after="0" w:line="240" w:lineRule="auto"/>
              <w:jc w:val="both"/>
              <w:rPr>
                <w:rFonts w:ascii="Times New Roman" w:hAnsi="Times New Roman"/>
                <w:sz w:val="24"/>
                <w:szCs w:val="24"/>
              </w:rPr>
            </w:pPr>
            <w:r>
              <w:rPr>
                <w:rFonts w:ascii="Times New Roman" w:hAnsi="Times New Roman"/>
                <w:sz w:val="24"/>
                <w:szCs w:val="24"/>
              </w:rPr>
              <w:t>a)</w:t>
            </w:r>
            <w:r w:rsidR="0088649B">
              <w:rPr>
                <w:rFonts w:ascii="Times New Roman" w:hAnsi="Times New Roman"/>
                <w:sz w:val="24"/>
                <w:szCs w:val="24"/>
              </w:rPr>
              <w:t xml:space="preserve"> n</w:t>
            </w:r>
            <w:r w:rsidR="001C0C5B" w:rsidRPr="001C0C5B">
              <w:rPr>
                <w:rFonts w:ascii="Times New Roman" w:hAnsi="Times New Roman"/>
                <w:sz w:val="24"/>
                <w:szCs w:val="24"/>
              </w:rPr>
              <w:t>oteikumu projektā s</w:t>
            </w:r>
            <w:r w:rsidR="003A1D86" w:rsidRPr="001C0C5B">
              <w:rPr>
                <w:rFonts w:ascii="Times New Roman" w:hAnsi="Times New Roman"/>
                <w:sz w:val="24"/>
                <w:szCs w:val="24"/>
              </w:rPr>
              <w:t>vītrot</w:t>
            </w:r>
            <w:r w:rsidR="001C0C5B" w:rsidRPr="001C0C5B">
              <w:rPr>
                <w:rFonts w:ascii="Times New Roman" w:hAnsi="Times New Roman"/>
                <w:sz w:val="24"/>
                <w:szCs w:val="24"/>
              </w:rPr>
              <w:t>s</w:t>
            </w:r>
            <w:r w:rsidR="003A1D86" w:rsidRPr="001C0C5B">
              <w:rPr>
                <w:rFonts w:ascii="Times New Roman" w:hAnsi="Times New Roman"/>
                <w:sz w:val="24"/>
                <w:szCs w:val="24"/>
              </w:rPr>
              <w:t xml:space="preserve"> noteikum</w:t>
            </w:r>
            <w:r w:rsidR="001C0C5B" w:rsidRPr="001C0C5B">
              <w:rPr>
                <w:rFonts w:ascii="Times New Roman" w:hAnsi="Times New Roman"/>
                <w:sz w:val="24"/>
                <w:szCs w:val="24"/>
              </w:rPr>
              <w:t>u</w:t>
            </w:r>
            <w:r w:rsidR="003A1D86" w:rsidRPr="001C0C5B">
              <w:rPr>
                <w:rFonts w:ascii="Times New Roman" w:hAnsi="Times New Roman"/>
                <w:sz w:val="24"/>
                <w:szCs w:val="24"/>
              </w:rPr>
              <w:t xml:space="preserve"> Nr.796 4.pielikuma </w:t>
            </w:r>
            <w:r w:rsidR="001C0C5B" w:rsidRPr="001C0C5B">
              <w:rPr>
                <w:rFonts w:ascii="Times New Roman" w:hAnsi="Times New Roman"/>
                <w:sz w:val="24"/>
                <w:szCs w:val="24"/>
              </w:rPr>
              <w:t>“</w:t>
            </w:r>
            <w:r w:rsidR="003A1D86" w:rsidRPr="001C0C5B">
              <w:rPr>
                <w:rFonts w:ascii="Times New Roman" w:hAnsi="Times New Roman"/>
                <w:sz w:val="24"/>
                <w:szCs w:val="24"/>
              </w:rPr>
              <w:t>Zušu zvejas rīku limits ūdenstilpēs</w:t>
            </w:r>
            <w:r w:rsidR="001C0C5B" w:rsidRPr="001C0C5B">
              <w:rPr>
                <w:rFonts w:ascii="Times New Roman" w:hAnsi="Times New Roman"/>
                <w:sz w:val="24"/>
                <w:szCs w:val="24"/>
              </w:rPr>
              <w:t>”</w:t>
            </w:r>
            <w:r w:rsidR="003A1D86" w:rsidRPr="001C0C5B">
              <w:rPr>
                <w:rFonts w:ascii="Times New Roman" w:hAnsi="Times New Roman"/>
                <w:sz w:val="24"/>
                <w:szCs w:val="24"/>
              </w:rPr>
              <w:t xml:space="preserve"> 1.daļas </w:t>
            </w:r>
            <w:r w:rsidR="001C0C5B" w:rsidRPr="001C0C5B">
              <w:rPr>
                <w:rFonts w:ascii="Times New Roman" w:hAnsi="Times New Roman"/>
                <w:sz w:val="24"/>
                <w:szCs w:val="24"/>
              </w:rPr>
              <w:t>“</w:t>
            </w:r>
            <w:r w:rsidR="003A1D86" w:rsidRPr="001C0C5B">
              <w:rPr>
                <w:rFonts w:ascii="Times New Roman" w:hAnsi="Times New Roman"/>
                <w:sz w:val="24"/>
                <w:szCs w:val="24"/>
              </w:rPr>
              <w:t>Zušu murdu (sētas garums līdz 30 m) limits ezeros</w:t>
            </w:r>
            <w:r w:rsidR="001C0C5B" w:rsidRPr="001C0C5B">
              <w:rPr>
                <w:rFonts w:ascii="Times New Roman" w:hAnsi="Times New Roman"/>
                <w:sz w:val="24"/>
                <w:szCs w:val="24"/>
              </w:rPr>
              <w:t>” 5.punkts</w:t>
            </w:r>
            <w:r w:rsidR="00200984">
              <w:rPr>
                <w:rFonts w:ascii="Times New Roman" w:hAnsi="Times New Roman"/>
                <w:sz w:val="24"/>
                <w:szCs w:val="24"/>
              </w:rPr>
              <w:t xml:space="preserve"> (noteikumu projekta 1.2.apakšpunkts)</w:t>
            </w:r>
            <w:r w:rsidR="0088649B">
              <w:rPr>
                <w:rFonts w:ascii="Times New Roman" w:hAnsi="Times New Roman"/>
                <w:sz w:val="24"/>
                <w:szCs w:val="24"/>
              </w:rPr>
              <w:t>;</w:t>
            </w:r>
          </w:p>
          <w:p w14:paraId="0161D24B" w14:textId="5A9E175F" w:rsidR="001C0C5B" w:rsidRDefault="00D80626" w:rsidP="001C0C5B">
            <w:pPr>
              <w:tabs>
                <w:tab w:val="left" w:pos="6804"/>
              </w:tabs>
              <w:spacing w:after="0" w:line="240" w:lineRule="auto"/>
              <w:jc w:val="both"/>
              <w:rPr>
                <w:rFonts w:ascii="Times New Roman" w:hAnsi="Times New Roman"/>
                <w:sz w:val="24"/>
                <w:szCs w:val="24"/>
              </w:rPr>
            </w:pPr>
            <w:r>
              <w:rPr>
                <w:rFonts w:ascii="Times New Roman" w:hAnsi="Times New Roman"/>
                <w:sz w:val="24"/>
                <w:szCs w:val="24"/>
              </w:rPr>
              <w:t>b)</w:t>
            </w:r>
            <w:r w:rsidR="0088649B">
              <w:rPr>
                <w:rFonts w:ascii="Times New Roman" w:hAnsi="Times New Roman"/>
                <w:sz w:val="24"/>
                <w:szCs w:val="24"/>
              </w:rPr>
              <w:t xml:space="preserve"> </w:t>
            </w:r>
            <w:r>
              <w:rPr>
                <w:rFonts w:ascii="Times New Roman" w:hAnsi="Times New Roman"/>
                <w:sz w:val="24"/>
                <w:szCs w:val="24"/>
              </w:rPr>
              <w:t>pamatojoties uz</w:t>
            </w:r>
            <w:r w:rsidR="000A237E">
              <w:rPr>
                <w:rFonts w:ascii="Times New Roman" w:hAnsi="Times New Roman"/>
                <w:sz w:val="24"/>
                <w:szCs w:val="24"/>
              </w:rPr>
              <w:t xml:space="preserve"> institūta viedokli, </w:t>
            </w:r>
            <w:r w:rsidR="001C0C5B">
              <w:rPr>
                <w:rFonts w:ascii="Times New Roman" w:hAnsi="Times New Roman"/>
                <w:sz w:val="24"/>
                <w:szCs w:val="24"/>
              </w:rPr>
              <w:t xml:space="preserve">kamēr nav </w:t>
            </w:r>
            <w:r>
              <w:rPr>
                <w:rFonts w:ascii="Times New Roman" w:hAnsi="Times New Roman"/>
                <w:sz w:val="24"/>
                <w:szCs w:val="24"/>
              </w:rPr>
              <w:t>izdarī</w:t>
            </w:r>
            <w:r w:rsidR="001C0C5B">
              <w:rPr>
                <w:rFonts w:ascii="Times New Roman" w:hAnsi="Times New Roman"/>
                <w:sz w:val="24"/>
                <w:szCs w:val="24"/>
              </w:rPr>
              <w:t xml:space="preserve">ti attiecīgi grozījumi </w:t>
            </w:r>
            <w:r w:rsidR="000A237E">
              <w:rPr>
                <w:rFonts w:ascii="Times New Roman" w:hAnsi="Times New Roman"/>
                <w:sz w:val="24"/>
                <w:szCs w:val="24"/>
              </w:rPr>
              <w:t>Ministru kabineta 2007.</w:t>
            </w:r>
            <w:r w:rsidR="00A37282">
              <w:rPr>
                <w:rFonts w:ascii="Times New Roman" w:hAnsi="Times New Roman"/>
                <w:sz w:val="24"/>
                <w:szCs w:val="24"/>
              </w:rPr>
              <w:t> </w:t>
            </w:r>
            <w:r w:rsidR="000A237E">
              <w:rPr>
                <w:rFonts w:ascii="Times New Roman" w:hAnsi="Times New Roman"/>
                <w:sz w:val="24"/>
                <w:szCs w:val="24"/>
              </w:rPr>
              <w:t>gada 2.</w:t>
            </w:r>
            <w:r w:rsidR="00A37282">
              <w:rPr>
                <w:rFonts w:ascii="Times New Roman" w:hAnsi="Times New Roman"/>
                <w:sz w:val="24"/>
                <w:szCs w:val="24"/>
              </w:rPr>
              <w:t> </w:t>
            </w:r>
            <w:r w:rsidR="000A237E">
              <w:rPr>
                <w:rFonts w:ascii="Times New Roman" w:hAnsi="Times New Roman"/>
                <w:sz w:val="24"/>
                <w:szCs w:val="24"/>
              </w:rPr>
              <w:t>maija noteikumos Nr.295 “Noteikumi par rūpniecisko zveju iekšējos ūdeņos” (turpmāk – noteikumi Nr.295)</w:t>
            </w:r>
            <w:r w:rsidR="001C0C5B">
              <w:rPr>
                <w:rFonts w:ascii="Times New Roman" w:hAnsi="Times New Roman"/>
                <w:sz w:val="24"/>
                <w:szCs w:val="24"/>
              </w:rPr>
              <w:t xml:space="preserve">, </w:t>
            </w:r>
            <w:proofErr w:type="spellStart"/>
            <w:r w:rsidR="001C0C5B">
              <w:rPr>
                <w:rFonts w:ascii="Times New Roman" w:hAnsi="Times New Roman"/>
                <w:sz w:val="24"/>
                <w:szCs w:val="24"/>
              </w:rPr>
              <w:t>Kālezeram</w:t>
            </w:r>
            <w:proofErr w:type="spellEnd"/>
            <w:r w:rsidR="001C0C5B">
              <w:rPr>
                <w:rFonts w:ascii="Times New Roman" w:hAnsi="Times New Roman"/>
                <w:sz w:val="24"/>
                <w:szCs w:val="24"/>
              </w:rPr>
              <w:t xml:space="preserve"> saskaņā ar noteikumu Nr.796 3.11.apakšpunkt</w:t>
            </w:r>
            <w:r w:rsidR="00A37282">
              <w:rPr>
                <w:rFonts w:ascii="Times New Roman" w:hAnsi="Times New Roman"/>
                <w:sz w:val="24"/>
                <w:szCs w:val="24"/>
              </w:rPr>
              <w:t>ā</w:t>
            </w:r>
            <w:r w:rsidR="001C0C5B">
              <w:rPr>
                <w:rFonts w:ascii="Times New Roman" w:hAnsi="Times New Roman"/>
                <w:sz w:val="24"/>
                <w:szCs w:val="24"/>
              </w:rPr>
              <w:t xml:space="preserve"> </w:t>
            </w:r>
            <w:r w:rsidR="00A37282">
              <w:rPr>
                <w:rFonts w:ascii="Times New Roman" w:hAnsi="Times New Roman"/>
                <w:sz w:val="24"/>
                <w:szCs w:val="24"/>
              </w:rPr>
              <w:t xml:space="preserve">noteikto </w:t>
            </w:r>
            <w:r w:rsidR="000A237E">
              <w:rPr>
                <w:rFonts w:ascii="Times New Roman" w:hAnsi="Times New Roman"/>
                <w:sz w:val="24"/>
                <w:szCs w:val="24"/>
              </w:rPr>
              <w:t xml:space="preserve">saglabājas </w:t>
            </w:r>
            <w:r w:rsidR="001C0C5B">
              <w:rPr>
                <w:rFonts w:ascii="Times New Roman" w:hAnsi="Times New Roman"/>
                <w:sz w:val="24"/>
                <w:szCs w:val="24"/>
              </w:rPr>
              <w:t>tīklu limits 75 metr</w:t>
            </w:r>
            <w:r>
              <w:rPr>
                <w:rFonts w:ascii="Times New Roman" w:hAnsi="Times New Roman"/>
                <w:sz w:val="24"/>
                <w:szCs w:val="24"/>
              </w:rPr>
              <w:t>u garumā;</w:t>
            </w:r>
            <w:r w:rsidR="001C0C5B">
              <w:rPr>
                <w:rFonts w:ascii="Times New Roman" w:hAnsi="Times New Roman"/>
                <w:sz w:val="24"/>
                <w:szCs w:val="24"/>
              </w:rPr>
              <w:t xml:space="preserve"> </w:t>
            </w:r>
          </w:p>
          <w:p w14:paraId="3CFCC419" w14:textId="45B1EC45" w:rsidR="003A1D86" w:rsidRPr="003A1D86" w:rsidRDefault="00D80626" w:rsidP="003A1D86">
            <w:pPr>
              <w:tabs>
                <w:tab w:val="left" w:pos="6804"/>
              </w:tabs>
              <w:spacing w:after="0" w:line="240" w:lineRule="auto"/>
              <w:jc w:val="both"/>
              <w:rPr>
                <w:rFonts w:ascii="Times New Roman" w:hAnsi="Times New Roman"/>
                <w:sz w:val="24"/>
                <w:szCs w:val="24"/>
              </w:rPr>
            </w:pPr>
            <w:r>
              <w:rPr>
                <w:rFonts w:ascii="Times New Roman" w:hAnsi="Times New Roman"/>
                <w:sz w:val="24"/>
                <w:szCs w:val="24"/>
              </w:rPr>
              <w:t>2) </w:t>
            </w:r>
            <w:r w:rsidR="003A1D86" w:rsidRPr="00166942">
              <w:rPr>
                <w:rFonts w:ascii="Times New Roman" w:hAnsi="Times New Roman"/>
                <w:sz w:val="24"/>
                <w:szCs w:val="24"/>
              </w:rPr>
              <w:t>Ogres novada pašvaldība</w:t>
            </w:r>
            <w:r w:rsidR="0088649B" w:rsidRPr="00166942">
              <w:rPr>
                <w:rFonts w:ascii="Times New Roman" w:hAnsi="Times New Roman"/>
                <w:sz w:val="24"/>
                <w:szCs w:val="24"/>
              </w:rPr>
              <w:t>s</w:t>
            </w:r>
            <w:r w:rsidR="003A1D86" w:rsidRPr="003A1D86">
              <w:rPr>
                <w:rFonts w:ascii="Times New Roman" w:hAnsi="Times New Roman"/>
                <w:sz w:val="24"/>
                <w:szCs w:val="24"/>
              </w:rPr>
              <w:t xml:space="preserve"> </w:t>
            </w:r>
            <w:r w:rsidR="0088649B">
              <w:rPr>
                <w:rFonts w:ascii="Times New Roman" w:hAnsi="Times New Roman"/>
                <w:sz w:val="24"/>
                <w:szCs w:val="24"/>
              </w:rPr>
              <w:t>priekšlikums</w:t>
            </w:r>
            <w:r w:rsidR="003A1D86" w:rsidRPr="003A1D86">
              <w:rPr>
                <w:rFonts w:ascii="Times New Roman" w:hAnsi="Times New Roman"/>
                <w:sz w:val="24"/>
                <w:szCs w:val="24"/>
              </w:rPr>
              <w:t xml:space="preserve"> aizliegt rūpniecisko zveju Plaužu ezerā, lai zvejas rīki netraucētu makšķerniekiem un tiktu samazināta ietekme uz zivju krājumiem un vidi, nodrošinot ilgtspējīgu </w:t>
            </w:r>
            <w:r w:rsidR="003A1D86" w:rsidRPr="003A1D86">
              <w:rPr>
                <w:rFonts w:ascii="Times New Roman" w:hAnsi="Times New Roman"/>
                <w:sz w:val="24"/>
                <w:szCs w:val="24"/>
              </w:rPr>
              <w:lastRenderedPageBreak/>
              <w:t>zivju resursu izmantošanu un bioloģiskās daudzveidības saglabāšanu</w:t>
            </w:r>
            <w:r w:rsidR="0088649B">
              <w:rPr>
                <w:rFonts w:ascii="Times New Roman" w:hAnsi="Times New Roman"/>
                <w:sz w:val="24"/>
                <w:szCs w:val="24"/>
              </w:rPr>
              <w:t>, atbalstīts daļēji:</w:t>
            </w:r>
          </w:p>
          <w:p w14:paraId="3AB58D8D" w14:textId="44391E26" w:rsidR="003A1D86" w:rsidRPr="003A1D86" w:rsidRDefault="00D80626" w:rsidP="003A1D86">
            <w:pPr>
              <w:tabs>
                <w:tab w:val="left" w:pos="6804"/>
              </w:tabs>
              <w:spacing w:after="0" w:line="240" w:lineRule="auto"/>
              <w:jc w:val="both"/>
              <w:rPr>
                <w:rFonts w:ascii="Times New Roman" w:hAnsi="Times New Roman"/>
                <w:sz w:val="24"/>
                <w:szCs w:val="24"/>
              </w:rPr>
            </w:pPr>
            <w:r>
              <w:rPr>
                <w:rFonts w:ascii="Times New Roman" w:hAnsi="Times New Roman"/>
                <w:sz w:val="24"/>
                <w:szCs w:val="24"/>
              </w:rPr>
              <w:t>a)</w:t>
            </w:r>
            <w:r w:rsidR="001C0C5B">
              <w:rPr>
                <w:rFonts w:ascii="Times New Roman" w:hAnsi="Times New Roman"/>
                <w:sz w:val="24"/>
                <w:szCs w:val="24"/>
              </w:rPr>
              <w:t xml:space="preserve"> </w:t>
            </w:r>
            <w:r>
              <w:rPr>
                <w:rFonts w:ascii="Times New Roman" w:hAnsi="Times New Roman"/>
                <w:sz w:val="24"/>
                <w:szCs w:val="24"/>
              </w:rPr>
              <w:t xml:space="preserve">pamatojoties uz </w:t>
            </w:r>
            <w:r w:rsidR="000A237E">
              <w:rPr>
                <w:rFonts w:ascii="Times New Roman" w:hAnsi="Times New Roman"/>
                <w:sz w:val="24"/>
                <w:szCs w:val="24"/>
              </w:rPr>
              <w:t xml:space="preserve">institūta viedokli, </w:t>
            </w:r>
            <w:r w:rsidR="003A1D86" w:rsidRPr="003A1D86">
              <w:rPr>
                <w:rFonts w:ascii="Times New Roman" w:hAnsi="Times New Roman"/>
                <w:sz w:val="24"/>
                <w:szCs w:val="24"/>
              </w:rPr>
              <w:t xml:space="preserve">Plaužu ezeram </w:t>
            </w:r>
            <w:r w:rsidR="0088649B" w:rsidRPr="003A1D86">
              <w:rPr>
                <w:rFonts w:ascii="Times New Roman" w:hAnsi="Times New Roman"/>
                <w:sz w:val="24"/>
                <w:szCs w:val="24"/>
              </w:rPr>
              <w:t>noteikumu Nr.796 1.pielikum</w:t>
            </w:r>
            <w:r w:rsidR="0088649B">
              <w:rPr>
                <w:rFonts w:ascii="Times New Roman" w:hAnsi="Times New Roman"/>
                <w:sz w:val="24"/>
                <w:szCs w:val="24"/>
              </w:rPr>
              <w:t>ā</w:t>
            </w:r>
            <w:r w:rsidR="0088649B" w:rsidRPr="003A1D86">
              <w:rPr>
                <w:rFonts w:ascii="Times New Roman" w:hAnsi="Times New Roman"/>
                <w:sz w:val="24"/>
                <w:szCs w:val="24"/>
              </w:rPr>
              <w:t xml:space="preserve"> </w:t>
            </w:r>
            <w:r w:rsidR="003A1D86" w:rsidRPr="003A1D86">
              <w:rPr>
                <w:rFonts w:ascii="Times New Roman" w:hAnsi="Times New Roman"/>
                <w:sz w:val="24"/>
                <w:szCs w:val="24"/>
              </w:rPr>
              <w:t xml:space="preserve">noteiktā limita un </w:t>
            </w:r>
            <w:r w:rsidR="000A237E">
              <w:rPr>
                <w:rFonts w:ascii="Times New Roman" w:hAnsi="Times New Roman"/>
                <w:sz w:val="24"/>
                <w:szCs w:val="24"/>
              </w:rPr>
              <w:t>noteikumu Nr.295 paredzēto normu</w:t>
            </w:r>
            <w:r w:rsidR="003A1D86" w:rsidRPr="003A1D86">
              <w:rPr>
                <w:rFonts w:ascii="Times New Roman" w:hAnsi="Times New Roman"/>
                <w:sz w:val="24"/>
                <w:szCs w:val="24"/>
              </w:rPr>
              <w:t xml:space="preserve"> ievērošana ļauj nodrošināt ilgtspējīgu zivju resursu izmantošanu un bioloģ</w:t>
            </w:r>
            <w:r w:rsidR="0088649B">
              <w:rPr>
                <w:rFonts w:ascii="Times New Roman" w:hAnsi="Times New Roman"/>
                <w:sz w:val="24"/>
                <w:szCs w:val="24"/>
              </w:rPr>
              <w:t>iskās daudzveidības saglabāšanu, tomēr</w:t>
            </w:r>
            <w:r>
              <w:rPr>
                <w:rFonts w:ascii="Times New Roman" w:hAnsi="Times New Roman"/>
                <w:sz w:val="24"/>
                <w:szCs w:val="24"/>
              </w:rPr>
              <w:t>,</w:t>
            </w:r>
            <w:r w:rsidR="0088649B">
              <w:rPr>
                <w:rFonts w:ascii="Times New Roman" w:hAnsi="Times New Roman"/>
                <w:sz w:val="24"/>
                <w:szCs w:val="24"/>
              </w:rPr>
              <w:t xml:space="preserve"> i</w:t>
            </w:r>
            <w:r w:rsidR="003A1D86" w:rsidRPr="003A1D86">
              <w:rPr>
                <w:rFonts w:ascii="Times New Roman" w:hAnsi="Times New Roman"/>
                <w:sz w:val="24"/>
                <w:szCs w:val="24"/>
              </w:rPr>
              <w:t xml:space="preserve">evērojot pašvaldības priekšlikumu, </w:t>
            </w:r>
            <w:r w:rsidR="00D06494">
              <w:rPr>
                <w:rFonts w:ascii="Times New Roman" w:hAnsi="Times New Roman"/>
                <w:sz w:val="24"/>
                <w:szCs w:val="24"/>
              </w:rPr>
              <w:t xml:space="preserve">noteikumu projektā </w:t>
            </w:r>
            <w:r w:rsidR="003A1D86" w:rsidRPr="003A1D86">
              <w:rPr>
                <w:rFonts w:ascii="Times New Roman" w:hAnsi="Times New Roman"/>
                <w:sz w:val="24"/>
                <w:szCs w:val="24"/>
              </w:rPr>
              <w:t>svītrot</w:t>
            </w:r>
            <w:r w:rsidR="00741983">
              <w:rPr>
                <w:rFonts w:ascii="Times New Roman" w:hAnsi="Times New Roman"/>
                <w:sz w:val="24"/>
                <w:szCs w:val="24"/>
              </w:rPr>
              <w:t>s</w:t>
            </w:r>
            <w:r w:rsidR="003A1D86" w:rsidRPr="003A1D86">
              <w:rPr>
                <w:rFonts w:ascii="Times New Roman" w:hAnsi="Times New Roman"/>
                <w:sz w:val="24"/>
                <w:szCs w:val="24"/>
              </w:rPr>
              <w:t xml:space="preserve"> </w:t>
            </w:r>
            <w:r w:rsidR="000A237E">
              <w:rPr>
                <w:rFonts w:ascii="Times New Roman" w:hAnsi="Times New Roman"/>
                <w:sz w:val="24"/>
                <w:szCs w:val="24"/>
              </w:rPr>
              <w:t>1.pielikuma</w:t>
            </w:r>
            <w:r w:rsidR="003A1D86" w:rsidRPr="003A1D86">
              <w:rPr>
                <w:rFonts w:ascii="Times New Roman" w:hAnsi="Times New Roman"/>
                <w:sz w:val="24"/>
                <w:szCs w:val="24"/>
              </w:rPr>
              <w:t xml:space="preserve"> 32.2.apakšpunkt</w:t>
            </w:r>
            <w:r w:rsidR="00D06494">
              <w:rPr>
                <w:rFonts w:ascii="Times New Roman" w:hAnsi="Times New Roman"/>
                <w:sz w:val="24"/>
                <w:szCs w:val="24"/>
              </w:rPr>
              <w:t>s</w:t>
            </w:r>
            <w:r w:rsidR="00200984">
              <w:rPr>
                <w:rFonts w:ascii="Times New Roman" w:hAnsi="Times New Roman"/>
                <w:sz w:val="24"/>
                <w:szCs w:val="24"/>
              </w:rPr>
              <w:t xml:space="preserve"> </w:t>
            </w:r>
            <w:proofErr w:type="gramStart"/>
            <w:r w:rsidR="00200984">
              <w:rPr>
                <w:rFonts w:ascii="Times New Roman" w:hAnsi="Times New Roman"/>
                <w:sz w:val="24"/>
                <w:szCs w:val="24"/>
              </w:rPr>
              <w:t>(</w:t>
            </w:r>
            <w:proofErr w:type="gramEnd"/>
            <w:r w:rsidR="00200984">
              <w:rPr>
                <w:rFonts w:ascii="Times New Roman" w:hAnsi="Times New Roman"/>
                <w:sz w:val="24"/>
                <w:szCs w:val="24"/>
              </w:rPr>
              <w:t>noteikumu projekta 1.6.apakšpunkts)</w:t>
            </w:r>
            <w:r w:rsidR="000A237E">
              <w:rPr>
                <w:rFonts w:ascii="Times New Roman" w:hAnsi="Times New Roman"/>
                <w:sz w:val="24"/>
                <w:szCs w:val="24"/>
              </w:rPr>
              <w:t xml:space="preserve">, </w:t>
            </w:r>
            <w:r>
              <w:rPr>
                <w:rFonts w:ascii="Times New Roman" w:hAnsi="Times New Roman"/>
                <w:sz w:val="24"/>
                <w:szCs w:val="24"/>
              </w:rPr>
              <w:t>tāpēc</w:t>
            </w:r>
            <w:r w:rsidR="000A237E">
              <w:rPr>
                <w:rFonts w:ascii="Times New Roman" w:hAnsi="Times New Roman"/>
                <w:sz w:val="24"/>
                <w:szCs w:val="24"/>
              </w:rPr>
              <w:t xml:space="preserve">, </w:t>
            </w:r>
            <w:r w:rsidR="00741983" w:rsidRPr="00741983">
              <w:rPr>
                <w:rFonts w:ascii="Times New Roman" w:hAnsi="Times New Roman"/>
                <w:sz w:val="24"/>
                <w:szCs w:val="24"/>
              </w:rPr>
              <w:t xml:space="preserve">kamēr nav </w:t>
            </w:r>
            <w:r>
              <w:rPr>
                <w:rFonts w:ascii="Times New Roman" w:hAnsi="Times New Roman"/>
                <w:sz w:val="24"/>
                <w:szCs w:val="24"/>
              </w:rPr>
              <w:t>izdarī</w:t>
            </w:r>
            <w:r w:rsidR="00741983" w:rsidRPr="00741983">
              <w:rPr>
                <w:rFonts w:ascii="Times New Roman" w:hAnsi="Times New Roman"/>
                <w:sz w:val="24"/>
                <w:szCs w:val="24"/>
              </w:rPr>
              <w:t xml:space="preserve">ti attiecīgi grozījumi </w:t>
            </w:r>
            <w:r w:rsidR="000A237E">
              <w:rPr>
                <w:rFonts w:ascii="Times New Roman" w:hAnsi="Times New Roman"/>
                <w:sz w:val="24"/>
                <w:szCs w:val="24"/>
              </w:rPr>
              <w:t>noteikumos Nr.295</w:t>
            </w:r>
            <w:r w:rsidR="00741983" w:rsidRPr="00741983">
              <w:rPr>
                <w:rFonts w:ascii="Times New Roman" w:hAnsi="Times New Roman"/>
                <w:sz w:val="24"/>
                <w:szCs w:val="24"/>
              </w:rPr>
              <w:t xml:space="preserve">, </w:t>
            </w:r>
            <w:r w:rsidR="00741983">
              <w:rPr>
                <w:rFonts w:ascii="Times New Roman" w:hAnsi="Times New Roman"/>
                <w:sz w:val="24"/>
                <w:szCs w:val="24"/>
              </w:rPr>
              <w:t>Plaužu ezeram</w:t>
            </w:r>
            <w:r w:rsidR="00741983" w:rsidRPr="00741983">
              <w:rPr>
                <w:rFonts w:ascii="Times New Roman" w:hAnsi="Times New Roman"/>
                <w:sz w:val="24"/>
                <w:szCs w:val="24"/>
              </w:rPr>
              <w:t xml:space="preserve"> saskaņā ar noteikumu Nr.796 3.11.apakšpunkt</w:t>
            </w:r>
            <w:r w:rsidR="00A37282">
              <w:rPr>
                <w:rFonts w:ascii="Times New Roman" w:hAnsi="Times New Roman"/>
                <w:sz w:val="24"/>
                <w:szCs w:val="24"/>
              </w:rPr>
              <w:t>ā</w:t>
            </w:r>
            <w:r w:rsidR="00741983" w:rsidRPr="00741983">
              <w:rPr>
                <w:rFonts w:ascii="Times New Roman" w:hAnsi="Times New Roman"/>
                <w:sz w:val="24"/>
                <w:szCs w:val="24"/>
              </w:rPr>
              <w:t xml:space="preserve"> </w:t>
            </w:r>
            <w:r w:rsidR="00A37282">
              <w:rPr>
                <w:rFonts w:ascii="Times New Roman" w:hAnsi="Times New Roman"/>
                <w:sz w:val="24"/>
                <w:szCs w:val="24"/>
              </w:rPr>
              <w:t xml:space="preserve">noteikto </w:t>
            </w:r>
            <w:r w:rsidR="000A237E">
              <w:rPr>
                <w:rFonts w:ascii="Times New Roman" w:hAnsi="Times New Roman"/>
                <w:sz w:val="24"/>
                <w:szCs w:val="24"/>
              </w:rPr>
              <w:t xml:space="preserve">saglabājas </w:t>
            </w:r>
            <w:r w:rsidR="00741983" w:rsidRPr="00741983">
              <w:rPr>
                <w:rFonts w:ascii="Times New Roman" w:hAnsi="Times New Roman"/>
                <w:sz w:val="24"/>
                <w:szCs w:val="24"/>
              </w:rPr>
              <w:t>tīklu limits 75 metr</w:t>
            </w:r>
            <w:r>
              <w:rPr>
                <w:rFonts w:ascii="Times New Roman" w:hAnsi="Times New Roman"/>
                <w:sz w:val="24"/>
                <w:szCs w:val="24"/>
              </w:rPr>
              <w:t>u garumā;</w:t>
            </w:r>
            <w:r w:rsidR="00741983" w:rsidRPr="00741983">
              <w:rPr>
                <w:rFonts w:ascii="Times New Roman" w:hAnsi="Times New Roman"/>
                <w:sz w:val="24"/>
                <w:szCs w:val="24"/>
              </w:rPr>
              <w:t xml:space="preserve"> </w:t>
            </w:r>
          </w:p>
          <w:p w14:paraId="57596F75" w14:textId="7ADDC074" w:rsidR="003A1D86" w:rsidRPr="003A1D86" w:rsidRDefault="00D80626" w:rsidP="003A1D86">
            <w:pPr>
              <w:tabs>
                <w:tab w:val="left" w:pos="6804"/>
              </w:tabs>
              <w:spacing w:after="0" w:line="240" w:lineRule="auto"/>
              <w:jc w:val="both"/>
              <w:rPr>
                <w:rFonts w:ascii="Times New Roman" w:hAnsi="Times New Roman"/>
                <w:sz w:val="24"/>
                <w:szCs w:val="24"/>
              </w:rPr>
            </w:pPr>
            <w:r>
              <w:rPr>
                <w:rFonts w:ascii="Times New Roman" w:hAnsi="Times New Roman"/>
                <w:sz w:val="24"/>
                <w:szCs w:val="24"/>
              </w:rPr>
              <w:t>3) </w:t>
            </w:r>
            <w:r w:rsidR="003A1D86" w:rsidRPr="00166942">
              <w:rPr>
                <w:rFonts w:ascii="Times New Roman" w:hAnsi="Times New Roman"/>
                <w:sz w:val="24"/>
                <w:szCs w:val="24"/>
              </w:rPr>
              <w:t>Riebiņu novada dome</w:t>
            </w:r>
            <w:r w:rsidR="0088649B" w:rsidRPr="00166942">
              <w:rPr>
                <w:rFonts w:ascii="Times New Roman" w:hAnsi="Times New Roman"/>
                <w:sz w:val="24"/>
                <w:szCs w:val="24"/>
              </w:rPr>
              <w:t>s</w:t>
            </w:r>
            <w:r w:rsidR="0088649B">
              <w:rPr>
                <w:rFonts w:ascii="Times New Roman" w:hAnsi="Times New Roman"/>
                <w:sz w:val="24"/>
                <w:szCs w:val="24"/>
              </w:rPr>
              <w:t xml:space="preserve"> priekšlikums </w:t>
            </w:r>
            <w:r w:rsidR="003A1D86" w:rsidRPr="003A1D86">
              <w:rPr>
                <w:rFonts w:ascii="Times New Roman" w:hAnsi="Times New Roman"/>
                <w:sz w:val="24"/>
                <w:szCs w:val="24"/>
              </w:rPr>
              <w:t xml:space="preserve">atjaunot zvejas tīklu limitu </w:t>
            </w:r>
            <w:proofErr w:type="spellStart"/>
            <w:r w:rsidR="003A1D86" w:rsidRPr="003A1D86">
              <w:rPr>
                <w:rFonts w:ascii="Times New Roman" w:hAnsi="Times New Roman"/>
                <w:sz w:val="24"/>
                <w:szCs w:val="24"/>
              </w:rPr>
              <w:t>Bicānu</w:t>
            </w:r>
            <w:proofErr w:type="spellEnd"/>
            <w:r w:rsidR="003A1D86" w:rsidRPr="003A1D86">
              <w:rPr>
                <w:rFonts w:ascii="Times New Roman" w:hAnsi="Times New Roman"/>
                <w:sz w:val="24"/>
                <w:szCs w:val="24"/>
              </w:rPr>
              <w:t xml:space="preserve"> (575 m), </w:t>
            </w:r>
            <w:proofErr w:type="spellStart"/>
            <w:r w:rsidR="003A1D86" w:rsidRPr="003A1D86">
              <w:rPr>
                <w:rFonts w:ascii="Times New Roman" w:hAnsi="Times New Roman"/>
                <w:sz w:val="24"/>
                <w:szCs w:val="24"/>
              </w:rPr>
              <w:t>Kategradas</w:t>
            </w:r>
            <w:proofErr w:type="spellEnd"/>
            <w:r w:rsidR="003A1D86" w:rsidRPr="003A1D86">
              <w:rPr>
                <w:rFonts w:ascii="Times New Roman" w:hAnsi="Times New Roman"/>
                <w:sz w:val="24"/>
                <w:szCs w:val="24"/>
              </w:rPr>
              <w:t xml:space="preserve"> (375 m), Rušona (4630 m), </w:t>
            </w:r>
            <w:proofErr w:type="spellStart"/>
            <w:r w:rsidR="003A1D86" w:rsidRPr="003A1D86">
              <w:rPr>
                <w:rFonts w:ascii="Times New Roman" w:hAnsi="Times New Roman"/>
                <w:sz w:val="24"/>
                <w:szCs w:val="24"/>
              </w:rPr>
              <w:t>Salmeja</w:t>
            </w:r>
            <w:proofErr w:type="spellEnd"/>
            <w:r w:rsidR="003A1D86" w:rsidRPr="003A1D86">
              <w:rPr>
                <w:rFonts w:ascii="Times New Roman" w:hAnsi="Times New Roman"/>
                <w:sz w:val="24"/>
                <w:szCs w:val="24"/>
              </w:rPr>
              <w:t xml:space="preserve"> (315</w:t>
            </w:r>
            <w:r>
              <w:rPr>
                <w:rFonts w:ascii="Times New Roman" w:hAnsi="Times New Roman"/>
                <w:sz w:val="24"/>
                <w:szCs w:val="24"/>
              </w:rPr>
              <w:t> </w:t>
            </w:r>
            <w:r w:rsidR="003A1D86" w:rsidRPr="003A1D86">
              <w:rPr>
                <w:rFonts w:ascii="Times New Roman" w:hAnsi="Times New Roman"/>
                <w:sz w:val="24"/>
                <w:szCs w:val="24"/>
              </w:rPr>
              <w:t xml:space="preserve">m) un </w:t>
            </w:r>
            <w:proofErr w:type="spellStart"/>
            <w:r w:rsidR="003A1D86" w:rsidRPr="003A1D86">
              <w:rPr>
                <w:rFonts w:ascii="Times New Roman" w:hAnsi="Times New Roman"/>
                <w:sz w:val="24"/>
                <w:szCs w:val="24"/>
              </w:rPr>
              <w:t>Zolvas</w:t>
            </w:r>
            <w:proofErr w:type="spellEnd"/>
            <w:r w:rsidR="003A1D86" w:rsidRPr="003A1D86">
              <w:rPr>
                <w:rFonts w:ascii="Times New Roman" w:hAnsi="Times New Roman"/>
                <w:sz w:val="24"/>
                <w:szCs w:val="24"/>
              </w:rPr>
              <w:t xml:space="preserve"> ezerā (1094 m)</w:t>
            </w:r>
            <w:r w:rsidR="0088649B">
              <w:rPr>
                <w:rFonts w:ascii="Times New Roman" w:hAnsi="Times New Roman"/>
                <w:sz w:val="24"/>
                <w:szCs w:val="24"/>
              </w:rPr>
              <w:t xml:space="preserve"> </w:t>
            </w:r>
            <w:r w:rsidR="000A237E">
              <w:rPr>
                <w:rFonts w:ascii="Times New Roman" w:hAnsi="Times New Roman"/>
                <w:sz w:val="24"/>
                <w:szCs w:val="24"/>
              </w:rPr>
              <w:t xml:space="preserve">ir </w:t>
            </w:r>
            <w:r w:rsidR="0088649B">
              <w:rPr>
                <w:rFonts w:ascii="Times New Roman" w:hAnsi="Times New Roman"/>
                <w:sz w:val="24"/>
                <w:szCs w:val="24"/>
              </w:rPr>
              <w:t>atbalstīts</w:t>
            </w:r>
            <w:r w:rsidR="003A1D86" w:rsidRPr="003A1D86">
              <w:rPr>
                <w:rFonts w:ascii="Times New Roman" w:hAnsi="Times New Roman"/>
                <w:sz w:val="24"/>
                <w:szCs w:val="24"/>
              </w:rPr>
              <w:t>.</w:t>
            </w:r>
          </w:p>
          <w:p w14:paraId="722A3A73" w14:textId="623C73F3" w:rsidR="00230DC3" w:rsidRDefault="00741983" w:rsidP="00230DC3">
            <w:pPr>
              <w:tabs>
                <w:tab w:val="left" w:pos="6804"/>
              </w:tabs>
              <w:spacing w:after="0" w:line="240" w:lineRule="auto"/>
              <w:jc w:val="both"/>
              <w:rPr>
                <w:rFonts w:ascii="Times New Roman" w:hAnsi="Times New Roman"/>
                <w:sz w:val="24"/>
                <w:szCs w:val="24"/>
              </w:rPr>
            </w:pPr>
            <w:r>
              <w:rPr>
                <w:rFonts w:ascii="Times New Roman" w:hAnsi="Times New Roman"/>
                <w:sz w:val="24"/>
                <w:szCs w:val="24"/>
              </w:rPr>
              <w:t>Institūts savā atzinumā norāda, ka n</w:t>
            </w:r>
            <w:r w:rsidR="003A1D86" w:rsidRPr="003A1D86">
              <w:rPr>
                <w:rFonts w:ascii="Times New Roman" w:hAnsi="Times New Roman"/>
                <w:sz w:val="24"/>
                <w:szCs w:val="24"/>
              </w:rPr>
              <w:t xml:space="preserve">o 2006. gada Rušona, </w:t>
            </w:r>
            <w:proofErr w:type="spellStart"/>
            <w:r w:rsidR="003A1D86" w:rsidRPr="003A1D86">
              <w:rPr>
                <w:rFonts w:ascii="Times New Roman" w:hAnsi="Times New Roman"/>
                <w:sz w:val="24"/>
                <w:szCs w:val="24"/>
              </w:rPr>
              <w:t>Salmeja</w:t>
            </w:r>
            <w:proofErr w:type="spellEnd"/>
            <w:r w:rsidR="003A1D86" w:rsidRPr="003A1D86">
              <w:rPr>
                <w:rFonts w:ascii="Times New Roman" w:hAnsi="Times New Roman"/>
                <w:sz w:val="24"/>
                <w:szCs w:val="24"/>
              </w:rPr>
              <w:t xml:space="preserve"> un </w:t>
            </w:r>
            <w:proofErr w:type="spellStart"/>
            <w:r w:rsidR="003A1D86" w:rsidRPr="003A1D86">
              <w:rPr>
                <w:rFonts w:ascii="Times New Roman" w:hAnsi="Times New Roman"/>
                <w:sz w:val="24"/>
                <w:szCs w:val="24"/>
              </w:rPr>
              <w:t>Zolvas</w:t>
            </w:r>
            <w:proofErr w:type="spellEnd"/>
            <w:r w:rsidR="003A1D86" w:rsidRPr="003A1D86">
              <w:rPr>
                <w:rFonts w:ascii="Times New Roman" w:hAnsi="Times New Roman"/>
                <w:sz w:val="24"/>
                <w:szCs w:val="24"/>
              </w:rPr>
              <w:t xml:space="preserve"> ezerā </w:t>
            </w:r>
            <w:r w:rsidR="000A237E">
              <w:rPr>
                <w:rFonts w:ascii="Times New Roman" w:hAnsi="Times New Roman"/>
                <w:sz w:val="24"/>
                <w:szCs w:val="24"/>
              </w:rPr>
              <w:t>tīklu</w:t>
            </w:r>
            <w:r w:rsidR="003A1D86" w:rsidRPr="003A1D86">
              <w:rPr>
                <w:rFonts w:ascii="Times New Roman" w:hAnsi="Times New Roman"/>
                <w:sz w:val="24"/>
                <w:szCs w:val="24"/>
              </w:rPr>
              <w:t xml:space="preserve"> limit</w:t>
            </w:r>
            <w:r w:rsidR="00166942">
              <w:rPr>
                <w:rFonts w:ascii="Times New Roman" w:hAnsi="Times New Roman"/>
                <w:sz w:val="24"/>
                <w:szCs w:val="24"/>
              </w:rPr>
              <w:t>s</w:t>
            </w:r>
            <w:r w:rsidR="003A1D86" w:rsidRPr="003A1D86">
              <w:rPr>
                <w:rFonts w:ascii="Times New Roman" w:hAnsi="Times New Roman"/>
                <w:sz w:val="24"/>
                <w:szCs w:val="24"/>
              </w:rPr>
              <w:t xml:space="preserve"> vairs nebija</w:t>
            </w:r>
            <w:r w:rsidR="00166942">
              <w:rPr>
                <w:rFonts w:ascii="Times New Roman" w:hAnsi="Times New Roman"/>
                <w:sz w:val="24"/>
                <w:szCs w:val="24"/>
              </w:rPr>
              <w:t xml:space="preserve"> noteikts</w:t>
            </w:r>
            <w:r w:rsidR="003A1D86" w:rsidRPr="003A1D86">
              <w:rPr>
                <w:rFonts w:ascii="Times New Roman" w:hAnsi="Times New Roman"/>
                <w:sz w:val="24"/>
                <w:szCs w:val="24"/>
              </w:rPr>
              <w:t xml:space="preserve">, bet </w:t>
            </w:r>
            <w:proofErr w:type="spellStart"/>
            <w:r w:rsidR="003A1D86" w:rsidRPr="003A1D86">
              <w:rPr>
                <w:rFonts w:ascii="Times New Roman" w:hAnsi="Times New Roman"/>
                <w:sz w:val="24"/>
                <w:szCs w:val="24"/>
              </w:rPr>
              <w:t>Bicānu</w:t>
            </w:r>
            <w:proofErr w:type="spellEnd"/>
            <w:r w:rsidR="003A1D86" w:rsidRPr="003A1D86">
              <w:rPr>
                <w:rFonts w:ascii="Times New Roman" w:hAnsi="Times New Roman"/>
                <w:sz w:val="24"/>
                <w:szCs w:val="24"/>
              </w:rPr>
              <w:t xml:space="preserve"> un </w:t>
            </w:r>
            <w:proofErr w:type="spellStart"/>
            <w:r w:rsidR="003A1D86" w:rsidRPr="003A1D86">
              <w:rPr>
                <w:rFonts w:ascii="Times New Roman" w:hAnsi="Times New Roman"/>
                <w:sz w:val="24"/>
                <w:szCs w:val="24"/>
              </w:rPr>
              <w:t>Kategradas</w:t>
            </w:r>
            <w:proofErr w:type="spellEnd"/>
            <w:r w:rsidR="003A1D86" w:rsidRPr="003A1D86">
              <w:rPr>
                <w:rFonts w:ascii="Times New Roman" w:hAnsi="Times New Roman"/>
                <w:sz w:val="24"/>
                <w:szCs w:val="24"/>
              </w:rPr>
              <w:t xml:space="preserve"> ezerā tas saglabājās līdz 2015. gadam</w:t>
            </w:r>
            <w:r w:rsidR="00166942">
              <w:rPr>
                <w:rFonts w:ascii="Times New Roman" w:hAnsi="Times New Roman"/>
                <w:sz w:val="24"/>
                <w:szCs w:val="24"/>
              </w:rPr>
              <w:t>,</w:t>
            </w:r>
            <w:r w:rsidR="00D80626">
              <w:rPr>
                <w:rFonts w:ascii="Times New Roman" w:hAnsi="Times New Roman"/>
                <w:sz w:val="24"/>
                <w:szCs w:val="24"/>
              </w:rPr>
              <w:t xml:space="preserve"> un pēc tam</w:t>
            </w:r>
            <w:r w:rsidR="003A1D86" w:rsidRPr="003A1D86">
              <w:rPr>
                <w:rFonts w:ascii="Times New Roman" w:hAnsi="Times New Roman"/>
                <w:sz w:val="24"/>
                <w:szCs w:val="24"/>
              </w:rPr>
              <w:t xml:space="preserve"> pašvaldība </w:t>
            </w:r>
            <w:r w:rsidR="000A237E">
              <w:rPr>
                <w:rFonts w:ascii="Times New Roman" w:hAnsi="Times New Roman"/>
                <w:sz w:val="24"/>
                <w:szCs w:val="24"/>
              </w:rPr>
              <w:t>ierosināja</w:t>
            </w:r>
            <w:r w:rsidR="003A1D86" w:rsidRPr="003A1D86">
              <w:rPr>
                <w:rFonts w:ascii="Times New Roman" w:hAnsi="Times New Roman"/>
                <w:sz w:val="24"/>
                <w:szCs w:val="24"/>
              </w:rPr>
              <w:t xml:space="preserve"> limit</w:t>
            </w:r>
            <w:r w:rsidR="000A237E">
              <w:rPr>
                <w:rFonts w:ascii="Times New Roman" w:hAnsi="Times New Roman"/>
                <w:sz w:val="24"/>
                <w:szCs w:val="24"/>
              </w:rPr>
              <w:t>u</w:t>
            </w:r>
            <w:r w:rsidR="003A1D86" w:rsidRPr="003A1D86">
              <w:rPr>
                <w:rFonts w:ascii="Times New Roman" w:hAnsi="Times New Roman"/>
                <w:sz w:val="24"/>
                <w:szCs w:val="24"/>
              </w:rPr>
              <w:t xml:space="preserve"> </w:t>
            </w:r>
            <w:r w:rsidR="000A237E">
              <w:rPr>
                <w:rFonts w:ascii="Times New Roman" w:hAnsi="Times New Roman"/>
                <w:sz w:val="24"/>
                <w:szCs w:val="24"/>
              </w:rPr>
              <w:t>š</w:t>
            </w:r>
            <w:r w:rsidR="00D80626">
              <w:rPr>
                <w:rFonts w:ascii="Times New Roman" w:hAnsi="Times New Roman"/>
                <w:sz w:val="24"/>
                <w:szCs w:val="24"/>
              </w:rPr>
              <w:t>ajos</w:t>
            </w:r>
            <w:r w:rsidR="000A237E">
              <w:rPr>
                <w:rFonts w:ascii="Times New Roman" w:hAnsi="Times New Roman"/>
                <w:sz w:val="24"/>
                <w:szCs w:val="24"/>
              </w:rPr>
              <w:t xml:space="preserve"> ezer</w:t>
            </w:r>
            <w:r w:rsidR="00D80626">
              <w:rPr>
                <w:rFonts w:ascii="Times New Roman" w:hAnsi="Times New Roman"/>
                <w:sz w:val="24"/>
                <w:szCs w:val="24"/>
              </w:rPr>
              <w:t>os</w:t>
            </w:r>
            <w:r w:rsidR="000A237E">
              <w:rPr>
                <w:rFonts w:ascii="Times New Roman" w:hAnsi="Times New Roman"/>
                <w:sz w:val="24"/>
                <w:szCs w:val="24"/>
              </w:rPr>
              <w:t xml:space="preserve"> </w:t>
            </w:r>
            <w:r w:rsidR="00D80626">
              <w:rPr>
                <w:rFonts w:ascii="Times New Roman" w:hAnsi="Times New Roman"/>
                <w:sz w:val="24"/>
                <w:szCs w:val="24"/>
              </w:rPr>
              <w:t>vairs nenoteikt</w:t>
            </w:r>
            <w:r w:rsidR="003A1D86" w:rsidRPr="003A1D86">
              <w:rPr>
                <w:rFonts w:ascii="Times New Roman" w:hAnsi="Times New Roman"/>
                <w:sz w:val="24"/>
                <w:szCs w:val="24"/>
              </w:rPr>
              <w:t xml:space="preserve">. </w:t>
            </w:r>
          </w:p>
          <w:p w14:paraId="69295838" w14:textId="7DE6F462" w:rsidR="00230DC3" w:rsidRPr="003A1D86" w:rsidRDefault="00230DC3" w:rsidP="00230DC3">
            <w:pPr>
              <w:tabs>
                <w:tab w:val="left" w:pos="6804"/>
              </w:tabs>
              <w:spacing w:after="0" w:line="240" w:lineRule="auto"/>
              <w:jc w:val="both"/>
              <w:rPr>
                <w:rFonts w:ascii="Times New Roman" w:hAnsi="Times New Roman"/>
                <w:sz w:val="24"/>
                <w:szCs w:val="24"/>
              </w:rPr>
            </w:pPr>
            <w:r>
              <w:rPr>
                <w:rFonts w:ascii="Times New Roman" w:hAnsi="Times New Roman"/>
                <w:sz w:val="24"/>
                <w:szCs w:val="24"/>
              </w:rPr>
              <w:t>Pēc nozvejas statistikas datiem</w:t>
            </w:r>
            <w:r w:rsidR="00D80626">
              <w:rPr>
                <w:rFonts w:ascii="Times New Roman" w:hAnsi="Times New Roman"/>
                <w:sz w:val="24"/>
                <w:szCs w:val="24"/>
              </w:rPr>
              <w:t>,</w:t>
            </w:r>
            <w:r>
              <w:rPr>
                <w:rFonts w:ascii="Times New Roman" w:hAnsi="Times New Roman"/>
                <w:sz w:val="24"/>
                <w:szCs w:val="24"/>
              </w:rPr>
              <w:t xml:space="preserve"> </w:t>
            </w:r>
            <w:proofErr w:type="spellStart"/>
            <w:r w:rsidRPr="003A1D86">
              <w:rPr>
                <w:rFonts w:ascii="Times New Roman" w:hAnsi="Times New Roman"/>
                <w:sz w:val="24"/>
                <w:szCs w:val="24"/>
              </w:rPr>
              <w:t>Bicānu</w:t>
            </w:r>
            <w:proofErr w:type="spellEnd"/>
            <w:r w:rsidRPr="003A1D86">
              <w:rPr>
                <w:rFonts w:ascii="Times New Roman" w:hAnsi="Times New Roman"/>
                <w:sz w:val="24"/>
                <w:szCs w:val="24"/>
              </w:rPr>
              <w:t xml:space="preserve"> ezers </w:t>
            </w:r>
            <w:r w:rsidR="00D80626">
              <w:rPr>
                <w:rFonts w:ascii="Times New Roman" w:hAnsi="Times New Roman"/>
                <w:sz w:val="24"/>
                <w:szCs w:val="24"/>
              </w:rPr>
              <w:t xml:space="preserve">ticis </w:t>
            </w:r>
            <w:r w:rsidRPr="003A1D86">
              <w:rPr>
                <w:rFonts w:ascii="Times New Roman" w:hAnsi="Times New Roman"/>
                <w:sz w:val="24"/>
                <w:szCs w:val="24"/>
              </w:rPr>
              <w:t>apzvejots no 1951. līdz 2015. gadam</w:t>
            </w:r>
            <w:r w:rsidR="00D80626">
              <w:rPr>
                <w:rFonts w:ascii="Times New Roman" w:hAnsi="Times New Roman"/>
                <w:sz w:val="24"/>
                <w:szCs w:val="24"/>
              </w:rPr>
              <w:t xml:space="preserve"> un</w:t>
            </w:r>
            <w:r w:rsidR="000A237E">
              <w:rPr>
                <w:rFonts w:ascii="Times New Roman" w:hAnsi="Times New Roman"/>
                <w:sz w:val="24"/>
                <w:szCs w:val="24"/>
              </w:rPr>
              <w:t xml:space="preserve"> </w:t>
            </w:r>
            <w:r w:rsidRPr="003A1D86">
              <w:rPr>
                <w:rFonts w:ascii="Times New Roman" w:hAnsi="Times New Roman"/>
                <w:sz w:val="24"/>
                <w:szCs w:val="24"/>
              </w:rPr>
              <w:t>nozveja svārstījusies no 5 līdz 3866 kg (vidēji – 1395 kg) g</w:t>
            </w:r>
            <w:r w:rsidR="00D80626">
              <w:rPr>
                <w:rFonts w:ascii="Times New Roman" w:hAnsi="Times New Roman"/>
                <w:sz w:val="24"/>
                <w:szCs w:val="24"/>
              </w:rPr>
              <w:t>a</w:t>
            </w:r>
            <w:r w:rsidRPr="003A1D86">
              <w:rPr>
                <w:rFonts w:ascii="Times New Roman" w:hAnsi="Times New Roman"/>
                <w:sz w:val="24"/>
                <w:szCs w:val="24"/>
              </w:rPr>
              <w:t>dā</w:t>
            </w:r>
            <w:r w:rsidR="00D80626">
              <w:rPr>
                <w:rFonts w:ascii="Times New Roman" w:hAnsi="Times New Roman"/>
                <w:sz w:val="24"/>
                <w:szCs w:val="24"/>
              </w:rPr>
              <w:t>,</w:t>
            </w:r>
            <w:r>
              <w:rPr>
                <w:rFonts w:ascii="Times New Roman" w:hAnsi="Times New Roman"/>
                <w:sz w:val="24"/>
                <w:szCs w:val="24"/>
              </w:rPr>
              <w:t xml:space="preserve"> </w:t>
            </w:r>
            <w:proofErr w:type="spellStart"/>
            <w:r w:rsidRPr="003A1D86">
              <w:rPr>
                <w:rFonts w:ascii="Times New Roman" w:hAnsi="Times New Roman"/>
                <w:sz w:val="24"/>
                <w:szCs w:val="24"/>
              </w:rPr>
              <w:t>Kategradas</w:t>
            </w:r>
            <w:proofErr w:type="spellEnd"/>
            <w:r w:rsidRPr="003A1D86">
              <w:rPr>
                <w:rFonts w:ascii="Times New Roman" w:hAnsi="Times New Roman"/>
                <w:sz w:val="24"/>
                <w:szCs w:val="24"/>
              </w:rPr>
              <w:t xml:space="preserve"> ezers </w:t>
            </w:r>
            <w:r w:rsidR="00D80626">
              <w:rPr>
                <w:rFonts w:ascii="Times New Roman" w:hAnsi="Times New Roman"/>
                <w:sz w:val="24"/>
                <w:szCs w:val="24"/>
              </w:rPr>
              <w:t xml:space="preserve">ticis </w:t>
            </w:r>
            <w:r w:rsidRPr="003A1D86">
              <w:rPr>
                <w:rFonts w:ascii="Times New Roman" w:hAnsi="Times New Roman"/>
                <w:sz w:val="24"/>
                <w:szCs w:val="24"/>
              </w:rPr>
              <w:t>apzvejots no 1951. līdz 2009.</w:t>
            </w:r>
            <w:r w:rsidR="00D80626">
              <w:rPr>
                <w:rFonts w:ascii="Times New Roman" w:hAnsi="Times New Roman"/>
                <w:sz w:val="24"/>
                <w:szCs w:val="24"/>
              </w:rPr>
              <w:t> </w:t>
            </w:r>
            <w:r w:rsidRPr="003A1D86">
              <w:rPr>
                <w:rFonts w:ascii="Times New Roman" w:hAnsi="Times New Roman"/>
                <w:sz w:val="24"/>
                <w:szCs w:val="24"/>
              </w:rPr>
              <w:t>gadam</w:t>
            </w:r>
            <w:r w:rsidR="00D80626">
              <w:rPr>
                <w:rFonts w:ascii="Times New Roman" w:hAnsi="Times New Roman"/>
                <w:sz w:val="24"/>
                <w:szCs w:val="24"/>
              </w:rPr>
              <w:t xml:space="preserve"> un</w:t>
            </w:r>
            <w:r w:rsidR="000A237E">
              <w:rPr>
                <w:rFonts w:ascii="Times New Roman" w:hAnsi="Times New Roman"/>
                <w:sz w:val="24"/>
                <w:szCs w:val="24"/>
              </w:rPr>
              <w:t xml:space="preserve"> </w:t>
            </w:r>
            <w:r w:rsidRPr="003A1D86">
              <w:rPr>
                <w:rFonts w:ascii="Times New Roman" w:hAnsi="Times New Roman"/>
                <w:sz w:val="24"/>
                <w:szCs w:val="24"/>
              </w:rPr>
              <w:t xml:space="preserve">nozveja svārstījusies no 35 līdz 2029 kg </w:t>
            </w:r>
            <w:proofErr w:type="gramStart"/>
            <w:r w:rsidRPr="003A1D86">
              <w:rPr>
                <w:rFonts w:ascii="Times New Roman" w:hAnsi="Times New Roman"/>
                <w:sz w:val="24"/>
                <w:szCs w:val="24"/>
              </w:rPr>
              <w:t>(</w:t>
            </w:r>
            <w:proofErr w:type="gramEnd"/>
            <w:r w:rsidRPr="003A1D86">
              <w:rPr>
                <w:rFonts w:ascii="Times New Roman" w:hAnsi="Times New Roman"/>
                <w:sz w:val="24"/>
                <w:szCs w:val="24"/>
              </w:rPr>
              <w:t>vidēji – 616</w:t>
            </w:r>
            <w:r w:rsidR="00D80626">
              <w:rPr>
                <w:rFonts w:ascii="Times New Roman" w:hAnsi="Times New Roman"/>
                <w:sz w:val="24"/>
                <w:szCs w:val="24"/>
              </w:rPr>
              <w:t> </w:t>
            </w:r>
            <w:r w:rsidRPr="003A1D86">
              <w:rPr>
                <w:rFonts w:ascii="Times New Roman" w:hAnsi="Times New Roman"/>
                <w:sz w:val="24"/>
                <w:szCs w:val="24"/>
              </w:rPr>
              <w:t>kg) g</w:t>
            </w:r>
            <w:r w:rsidR="00D80626">
              <w:rPr>
                <w:rFonts w:ascii="Times New Roman" w:hAnsi="Times New Roman"/>
                <w:sz w:val="24"/>
                <w:szCs w:val="24"/>
              </w:rPr>
              <w:t>a</w:t>
            </w:r>
            <w:r w:rsidRPr="003A1D86">
              <w:rPr>
                <w:rFonts w:ascii="Times New Roman" w:hAnsi="Times New Roman"/>
                <w:sz w:val="24"/>
                <w:szCs w:val="24"/>
              </w:rPr>
              <w:t>dā</w:t>
            </w:r>
            <w:r w:rsidR="00D80626">
              <w:rPr>
                <w:rFonts w:ascii="Times New Roman" w:hAnsi="Times New Roman"/>
                <w:sz w:val="24"/>
                <w:szCs w:val="24"/>
              </w:rPr>
              <w:t>,</w:t>
            </w:r>
            <w:r>
              <w:rPr>
                <w:rFonts w:ascii="Times New Roman" w:hAnsi="Times New Roman"/>
                <w:sz w:val="24"/>
                <w:szCs w:val="24"/>
              </w:rPr>
              <w:t xml:space="preserve"> </w:t>
            </w:r>
            <w:r w:rsidRPr="003A1D86">
              <w:rPr>
                <w:rFonts w:ascii="Times New Roman" w:hAnsi="Times New Roman"/>
                <w:sz w:val="24"/>
                <w:szCs w:val="24"/>
              </w:rPr>
              <w:t xml:space="preserve">Rušona ezers </w:t>
            </w:r>
            <w:r w:rsidR="00D80626">
              <w:rPr>
                <w:rFonts w:ascii="Times New Roman" w:hAnsi="Times New Roman"/>
                <w:sz w:val="24"/>
                <w:szCs w:val="24"/>
              </w:rPr>
              <w:t xml:space="preserve">ticis </w:t>
            </w:r>
            <w:r w:rsidRPr="003A1D86">
              <w:rPr>
                <w:rFonts w:ascii="Times New Roman" w:hAnsi="Times New Roman"/>
                <w:sz w:val="24"/>
                <w:szCs w:val="24"/>
              </w:rPr>
              <w:t>apzvejots no 1946. līdz 2016. gadam</w:t>
            </w:r>
            <w:r w:rsidR="00D80626">
              <w:rPr>
                <w:rFonts w:ascii="Times New Roman" w:hAnsi="Times New Roman"/>
                <w:sz w:val="24"/>
                <w:szCs w:val="24"/>
              </w:rPr>
              <w:t xml:space="preserve"> un</w:t>
            </w:r>
            <w:r w:rsidR="000A237E">
              <w:rPr>
                <w:rFonts w:ascii="Times New Roman" w:hAnsi="Times New Roman"/>
                <w:sz w:val="24"/>
                <w:szCs w:val="24"/>
              </w:rPr>
              <w:t xml:space="preserve"> </w:t>
            </w:r>
            <w:r w:rsidRPr="003A1D86">
              <w:rPr>
                <w:rFonts w:ascii="Times New Roman" w:hAnsi="Times New Roman"/>
                <w:sz w:val="24"/>
                <w:szCs w:val="24"/>
              </w:rPr>
              <w:t>nozveja svārstījusies no 5 līdz 46</w:t>
            </w:r>
            <w:r w:rsidR="00D80626">
              <w:rPr>
                <w:rFonts w:ascii="Times New Roman" w:hAnsi="Times New Roman"/>
                <w:sz w:val="24"/>
                <w:szCs w:val="24"/>
              </w:rPr>
              <w:t> </w:t>
            </w:r>
            <w:r w:rsidRPr="003A1D86">
              <w:rPr>
                <w:rFonts w:ascii="Times New Roman" w:hAnsi="Times New Roman"/>
                <w:sz w:val="24"/>
                <w:szCs w:val="24"/>
              </w:rPr>
              <w:t>721 kg (vidēji – 14</w:t>
            </w:r>
            <w:r w:rsidR="00D80626">
              <w:rPr>
                <w:rFonts w:ascii="Times New Roman" w:hAnsi="Times New Roman"/>
                <w:sz w:val="24"/>
                <w:szCs w:val="24"/>
              </w:rPr>
              <w:t> </w:t>
            </w:r>
            <w:r w:rsidRPr="003A1D86">
              <w:rPr>
                <w:rFonts w:ascii="Times New Roman" w:hAnsi="Times New Roman"/>
                <w:sz w:val="24"/>
                <w:szCs w:val="24"/>
              </w:rPr>
              <w:t>832 kg) g</w:t>
            </w:r>
            <w:r w:rsidR="00D80626">
              <w:rPr>
                <w:rFonts w:ascii="Times New Roman" w:hAnsi="Times New Roman"/>
                <w:sz w:val="24"/>
                <w:szCs w:val="24"/>
              </w:rPr>
              <w:t>a</w:t>
            </w:r>
            <w:r w:rsidRPr="003A1D86">
              <w:rPr>
                <w:rFonts w:ascii="Times New Roman" w:hAnsi="Times New Roman"/>
                <w:sz w:val="24"/>
                <w:szCs w:val="24"/>
              </w:rPr>
              <w:t>dā</w:t>
            </w:r>
            <w:r w:rsidR="00D80626">
              <w:rPr>
                <w:rFonts w:ascii="Times New Roman" w:hAnsi="Times New Roman"/>
                <w:sz w:val="24"/>
                <w:szCs w:val="24"/>
              </w:rPr>
              <w:t>,</w:t>
            </w:r>
            <w:r>
              <w:rPr>
                <w:rFonts w:ascii="Times New Roman" w:hAnsi="Times New Roman"/>
                <w:sz w:val="24"/>
                <w:szCs w:val="24"/>
              </w:rPr>
              <w:t xml:space="preserve"> </w:t>
            </w:r>
            <w:proofErr w:type="spellStart"/>
            <w:r w:rsidRPr="003A1D86">
              <w:rPr>
                <w:rFonts w:ascii="Times New Roman" w:hAnsi="Times New Roman"/>
                <w:sz w:val="24"/>
                <w:szCs w:val="24"/>
              </w:rPr>
              <w:t>Salmeja</w:t>
            </w:r>
            <w:proofErr w:type="spellEnd"/>
            <w:r w:rsidRPr="003A1D86">
              <w:rPr>
                <w:rFonts w:ascii="Times New Roman" w:hAnsi="Times New Roman"/>
                <w:sz w:val="24"/>
                <w:szCs w:val="24"/>
              </w:rPr>
              <w:t xml:space="preserve"> ezers </w:t>
            </w:r>
            <w:r w:rsidR="00D80626">
              <w:rPr>
                <w:rFonts w:ascii="Times New Roman" w:hAnsi="Times New Roman"/>
                <w:sz w:val="24"/>
                <w:szCs w:val="24"/>
              </w:rPr>
              <w:t xml:space="preserve">ticis </w:t>
            </w:r>
            <w:r w:rsidRPr="003A1D86">
              <w:rPr>
                <w:rFonts w:ascii="Times New Roman" w:hAnsi="Times New Roman"/>
                <w:sz w:val="24"/>
                <w:szCs w:val="24"/>
              </w:rPr>
              <w:t>apzvejots no 1951. līdz 1987. gadam</w:t>
            </w:r>
            <w:r w:rsidR="00D80626">
              <w:rPr>
                <w:rFonts w:ascii="Times New Roman" w:hAnsi="Times New Roman"/>
                <w:sz w:val="24"/>
                <w:szCs w:val="24"/>
              </w:rPr>
              <w:t xml:space="preserve"> un</w:t>
            </w:r>
            <w:r w:rsidR="000A237E">
              <w:rPr>
                <w:rFonts w:ascii="Times New Roman" w:hAnsi="Times New Roman"/>
                <w:sz w:val="24"/>
                <w:szCs w:val="24"/>
              </w:rPr>
              <w:t xml:space="preserve"> </w:t>
            </w:r>
            <w:r w:rsidRPr="003A1D86">
              <w:rPr>
                <w:rFonts w:ascii="Times New Roman" w:hAnsi="Times New Roman"/>
                <w:sz w:val="24"/>
                <w:szCs w:val="24"/>
              </w:rPr>
              <w:t>nozveja svārstījusies no 95 līdz 4249 kg (vidēji – 1378 kg) g</w:t>
            </w:r>
            <w:r w:rsidR="00D80626">
              <w:rPr>
                <w:rFonts w:ascii="Times New Roman" w:hAnsi="Times New Roman"/>
                <w:sz w:val="24"/>
                <w:szCs w:val="24"/>
              </w:rPr>
              <w:t>a</w:t>
            </w:r>
            <w:r w:rsidRPr="003A1D86">
              <w:rPr>
                <w:rFonts w:ascii="Times New Roman" w:hAnsi="Times New Roman"/>
                <w:sz w:val="24"/>
                <w:szCs w:val="24"/>
              </w:rPr>
              <w:t>dā</w:t>
            </w:r>
            <w:r w:rsidR="00D80626">
              <w:rPr>
                <w:rFonts w:ascii="Times New Roman" w:hAnsi="Times New Roman"/>
                <w:sz w:val="24"/>
                <w:szCs w:val="24"/>
              </w:rPr>
              <w:t>,</w:t>
            </w:r>
            <w:r>
              <w:rPr>
                <w:rFonts w:ascii="Times New Roman" w:hAnsi="Times New Roman"/>
                <w:sz w:val="24"/>
                <w:szCs w:val="24"/>
              </w:rPr>
              <w:t xml:space="preserve"> </w:t>
            </w:r>
            <w:proofErr w:type="spellStart"/>
            <w:r w:rsidRPr="003A1D86">
              <w:rPr>
                <w:rFonts w:ascii="Times New Roman" w:hAnsi="Times New Roman"/>
                <w:sz w:val="24"/>
                <w:szCs w:val="24"/>
              </w:rPr>
              <w:t>Zolvas</w:t>
            </w:r>
            <w:proofErr w:type="spellEnd"/>
            <w:r w:rsidRPr="003A1D86">
              <w:rPr>
                <w:rFonts w:ascii="Times New Roman" w:hAnsi="Times New Roman"/>
                <w:sz w:val="24"/>
                <w:szCs w:val="24"/>
              </w:rPr>
              <w:t xml:space="preserve"> ezers </w:t>
            </w:r>
            <w:r w:rsidR="00D80626">
              <w:rPr>
                <w:rFonts w:ascii="Times New Roman" w:hAnsi="Times New Roman"/>
                <w:sz w:val="24"/>
                <w:szCs w:val="24"/>
              </w:rPr>
              <w:t xml:space="preserve">ticis </w:t>
            </w:r>
            <w:r w:rsidRPr="003A1D86">
              <w:rPr>
                <w:rFonts w:ascii="Times New Roman" w:hAnsi="Times New Roman"/>
                <w:sz w:val="24"/>
                <w:szCs w:val="24"/>
              </w:rPr>
              <w:t>apzvejots no 1951. līdz 2015. gadam</w:t>
            </w:r>
            <w:r w:rsidR="00D80626">
              <w:rPr>
                <w:rFonts w:ascii="Times New Roman" w:hAnsi="Times New Roman"/>
                <w:sz w:val="24"/>
                <w:szCs w:val="24"/>
              </w:rPr>
              <w:t xml:space="preserve"> un</w:t>
            </w:r>
            <w:r w:rsidR="000A237E">
              <w:rPr>
                <w:rFonts w:ascii="Times New Roman" w:hAnsi="Times New Roman"/>
                <w:sz w:val="24"/>
                <w:szCs w:val="24"/>
              </w:rPr>
              <w:t xml:space="preserve"> </w:t>
            </w:r>
            <w:r w:rsidRPr="003A1D86">
              <w:rPr>
                <w:rFonts w:ascii="Times New Roman" w:hAnsi="Times New Roman"/>
                <w:sz w:val="24"/>
                <w:szCs w:val="24"/>
              </w:rPr>
              <w:t>nozveja svārstījusies no 11</w:t>
            </w:r>
            <w:r w:rsidR="00D80626">
              <w:rPr>
                <w:rFonts w:ascii="Times New Roman" w:hAnsi="Times New Roman"/>
                <w:sz w:val="24"/>
                <w:szCs w:val="24"/>
              </w:rPr>
              <w:t xml:space="preserve"> </w:t>
            </w:r>
            <w:r w:rsidRPr="003A1D86">
              <w:rPr>
                <w:rFonts w:ascii="Times New Roman" w:hAnsi="Times New Roman"/>
                <w:sz w:val="24"/>
                <w:szCs w:val="24"/>
              </w:rPr>
              <w:t>līdz 9947 kg (vidēji – 2730 kg) g</w:t>
            </w:r>
            <w:r w:rsidR="00A37282">
              <w:rPr>
                <w:rFonts w:ascii="Times New Roman" w:hAnsi="Times New Roman"/>
                <w:sz w:val="24"/>
                <w:szCs w:val="24"/>
              </w:rPr>
              <w:t>a</w:t>
            </w:r>
            <w:r w:rsidRPr="003A1D86">
              <w:rPr>
                <w:rFonts w:ascii="Times New Roman" w:hAnsi="Times New Roman"/>
                <w:sz w:val="24"/>
                <w:szCs w:val="24"/>
              </w:rPr>
              <w:t>dā.</w:t>
            </w:r>
          </w:p>
          <w:p w14:paraId="1D15B545" w14:textId="30428056" w:rsidR="003A1D86" w:rsidRPr="003A1D86" w:rsidRDefault="003A1D86" w:rsidP="003A1D86">
            <w:pPr>
              <w:tabs>
                <w:tab w:val="left" w:pos="6804"/>
              </w:tabs>
              <w:spacing w:after="0" w:line="240" w:lineRule="auto"/>
              <w:jc w:val="both"/>
              <w:rPr>
                <w:rFonts w:ascii="Times New Roman" w:hAnsi="Times New Roman"/>
                <w:sz w:val="24"/>
                <w:szCs w:val="24"/>
              </w:rPr>
            </w:pPr>
            <w:r w:rsidRPr="003A1D86">
              <w:rPr>
                <w:rFonts w:ascii="Times New Roman" w:hAnsi="Times New Roman"/>
                <w:sz w:val="24"/>
                <w:szCs w:val="24"/>
              </w:rPr>
              <w:t xml:space="preserve">Pašvaldība vajadzību pēc limitu atjaunošanas </w:t>
            </w:r>
            <w:r w:rsidR="00D80626">
              <w:rPr>
                <w:rFonts w:ascii="Times New Roman" w:hAnsi="Times New Roman"/>
                <w:sz w:val="24"/>
                <w:szCs w:val="24"/>
              </w:rPr>
              <w:t xml:space="preserve">pamato </w:t>
            </w:r>
            <w:r w:rsidRPr="003A1D86">
              <w:rPr>
                <w:rFonts w:ascii="Times New Roman" w:hAnsi="Times New Roman"/>
                <w:sz w:val="24"/>
                <w:szCs w:val="24"/>
              </w:rPr>
              <w:t xml:space="preserve">ar iesniegumiem, kas saņemti no iedzīvotājiem par zvejas tiesību izmantošanu pašpatēriņa zvejai. </w:t>
            </w:r>
            <w:proofErr w:type="spellStart"/>
            <w:r w:rsidRPr="003A1D86">
              <w:rPr>
                <w:rFonts w:ascii="Times New Roman" w:hAnsi="Times New Roman"/>
                <w:sz w:val="24"/>
                <w:szCs w:val="24"/>
              </w:rPr>
              <w:t>Bicānu</w:t>
            </w:r>
            <w:proofErr w:type="spellEnd"/>
            <w:r w:rsidRPr="003A1D86">
              <w:rPr>
                <w:rFonts w:ascii="Times New Roman" w:hAnsi="Times New Roman"/>
                <w:sz w:val="24"/>
                <w:szCs w:val="24"/>
              </w:rPr>
              <w:t xml:space="preserve">, </w:t>
            </w:r>
            <w:proofErr w:type="spellStart"/>
            <w:r w:rsidRPr="003A1D86">
              <w:rPr>
                <w:rFonts w:ascii="Times New Roman" w:hAnsi="Times New Roman"/>
                <w:sz w:val="24"/>
                <w:szCs w:val="24"/>
              </w:rPr>
              <w:t>Kategradas</w:t>
            </w:r>
            <w:proofErr w:type="spellEnd"/>
            <w:r w:rsidRPr="003A1D86">
              <w:rPr>
                <w:rFonts w:ascii="Times New Roman" w:hAnsi="Times New Roman"/>
                <w:sz w:val="24"/>
                <w:szCs w:val="24"/>
              </w:rPr>
              <w:t xml:space="preserve"> un </w:t>
            </w:r>
            <w:proofErr w:type="spellStart"/>
            <w:r w:rsidRPr="003A1D86">
              <w:rPr>
                <w:rFonts w:ascii="Times New Roman" w:hAnsi="Times New Roman"/>
                <w:sz w:val="24"/>
                <w:szCs w:val="24"/>
              </w:rPr>
              <w:t>Salmeja</w:t>
            </w:r>
            <w:proofErr w:type="spellEnd"/>
            <w:r w:rsidRPr="003A1D86">
              <w:rPr>
                <w:rFonts w:ascii="Times New Roman" w:hAnsi="Times New Roman"/>
                <w:sz w:val="24"/>
                <w:szCs w:val="24"/>
              </w:rPr>
              <w:t xml:space="preserve"> ezer</w:t>
            </w:r>
            <w:r w:rsidR="00D80626">
              <w:rPr>
                <w:rFonts w:ascii="Times New Roman" w:hAnsi="Times New Roman"/>
                <w:sz w:val="24"/>
                <w:szCs w:val="24"/>
              </w:rPr>
              <w:t>ā</w:t>
            </w:r>
            <w:r w:rsidRPr="003A1D86">
              <w:rPr>
                <w:rFonts w:ascii="Times New Roman" w:hAnsi="Times New Roman"/>
                <w:sz w:val="24"/>
                <w:szCs w:val="24"/>
              </w:rPr>
              <w:t xml:space="preserve"> limiti tiek pieprasīti tādā pašā apjomā, kādi tie bija 2005. gadā, bet Rušona un </w:t>
            </w:r>
            <w:proofErr w:type="spellStart"/>
            <w:r w:rsidRPr="003A1D86">
              <w:rPr>
                <w:rFonts w:ascii="Times New Roman" w:hAnsi="Times New Roman"/>
                <w:sz w:val="24"/>
                <w:szCs w:val="24"/>
              </w:rPr>
              <w:t>Zolvas</w:t>
            </w:r>
            <w:proofErr w:type="spellEnd"/>
            <w:r w:rsidRPr="003A1D86">
              <w:rPr>
                <w:rFonts w:ascii="Times New Roman" w:hAnsi="Times New Roman"/>
                <w:sz w:val="24"/>
                <w:szCs w:val="24"/>
              </w:rPr>
              <w:t xml:space="preserve"> ezerā </w:t>
            </w:r>
            <w:r w:rsidR="00D80626">
              <w:rPr>
                <w:rFonts w:ascii="Times New Roman" w:hAnsi="Times New Roman"/>
                <w:sz w:val="24"/>
                <w:szCs w:val="24"/>
              </w:rPr>
              <w:t xml:space="preserve">– </w:t>
            </w:r>
            <w:r w:rsidRPr="003A1D86">
              <w:rPr>
                <w:rFonts w:ascii="Times New Roman" w:hAnsi="Times New Roman"/>
                <w:sz w:val="24"/>
                <w:szCs w:val="24"/>
              </w:rPr>
              <w:t>attiecīgi par 5915 un 191 m mazāki.</w:t>
            </w:r>
          </w:p>
          <w:p w14:paraId="64D7E2C5" w14:textId="357CAEC7" w:rsidR="003A1D86" w:rsidRDefault="003A1D86" w:rsidP="003A1D86">
            <w:pPr>
              <w:tabs>
                <w:tab w:val="left" w:pos="6804"/>
              </w:tabs>
              <w:spacing w:after="0" w:line="240" w:lineRule="auto"/>
              <w:jc w:val="both"/>
              <w:rPr>
                <w:rFonts w:ascii="Times New Roman" w:hAnsi="Times New Roman"/>
                <w:sz w:val="24"/>
                <w:szCs w:val="24"/>
              </w:rPr>
            </w:pPr>
            <w:r w:rsidRPr="003A1D86">
              <w:rPr>
                <w:rFonts w:ascii="Times New Roman" w:hAnsi="Times New Roman"/>
                <w:sz w:val="24"/>
                <w:szCs w:val="24"/>
              </w:rPr>
              <w:t>Jāņem vērā, ka uz Rušona ezera limita daļu varētu prete</w:t>
            </w:r>
            <w:r w:rsidR="00741983">
              <w:rPr>
                <w:rFonts w:ascii="Times New Roman" w:hAnsi="Times New Roman"/>
                <w:sz w:val="24"/>
                <w:szCs w:val="24"/>
              </w:rPr>
              <w:t xml:space="preserve">ndēt Rēzeknes novada pašvaldība. </w:t>
            </w:r>
            <w:r w:rsidR="000A237E">
              <w:rPr>
                <w:rFonts w:ascii="Times New Roman" w:hAnsi="Times New Roman"/>
                <w:sz w:val="24"/>
                <w:szCs w:val="24"/>
              </w:rPr>
              <w:t xml:space="preserve">Institūts savā atzinumā norāda, ka </w:t>
            </w:r>
            <w:r w:rsidR="00326093">
              <w:rPr>
                <w:rFonts w:ascii="Times New Roman" w:hAnsi="Times New Roman"/>
                <w:sz w:val="24"/>
                <w:szCs w:val="24"/>
              </w:rPr>
              <w:t xml:space="preserve">šādā gadījumā </w:t>
            </w:r>
            <w:r w:rsidR="000A237E">
              <w:rPr>
                <w:rFonts w:ascii="Times New Roman" w:hAnsi="Times New Roman"/>
                <w:sz w:val="24"/>
                <w:szCs w:val="24"/>
              </w:rPr>
              <w:t>pašvaldībām būtu savstarpēji jāvienojas par zvejas limitu izmantošanu</w:t>
            </w:r>
            <w:r w:rsidRPr="003A1D86">
              <w:rPr>
                <w:rFonts w:ascii="Times New Roman" w:hAnsi="Times New Roman"/>
                <w:sz w:val="24"/>
                <w:szCs w:val="24"/>
              </w:rPr>
              <w:t>.</w:t>
            </w:r>
          </w:p>
          <w:p w14:paraId="38C2B66D" w14:textId="478E7CA0" w:rsidR="003A1D86" w:rsidRDefault="00D80626" w:rsidP="0088649B">
            <w:pPr>
              <w:tabs>
                <w:tab w:val="left" w:pos="6804"/>
              </w:tabs>
              <w:spacing w:after="0" w:line="240" w:lineRule="auto"/>
              <w:jc w:val="both"/>
              <w:rPr>
                <w:rFonts w:ascii="Times New Roman" w:hAnsi="Times New Roman"/>
                <w:sz w:val="24"/>
                <w:szCs w:val="24"/>
              </w:rPr>
            </w:pPr>
            <w:r>
              <w:rPr>
                <w:rFonts w:ascii="Times New Roman" w:hAnsi="Times New Roman"/>
                <w:sz w:val="24"/>
                <w:szCs w:val="24"/>
              </w:rPr>
              <w:t>Ievērojot</w:t>
            </w:r>
            <w:r w:rsidR="0088649B">
              <w:rPr>
                <w:rFonts w:ascii="Times New Roman" w:hAnsi="Times New Roman"/>
                <w:sz w:val="24"/>
                <w:szCs w:val="24"/>
              </w:rPr>
              <w:t xml:space="preserve"> iepriekšminēto, </w:t>
            </w:r>
            <w:r>
              <w:rPr>
                <w:rFonts w:ascii="Times New Roman" w:hAnsi="Times New Roman"/>
                <w:sz w:val="24"/>
                <w:szCs w:val="24"/>
              </w:rPr>
              <w:t xml:space="preserve">ar </w:t>
            </w:r>
            <w:r w:rsidR="0088649B">
              <w:rPr>
                <w:rFonts w:ascii="Times New Roman" w:hAnsi="Times New Roman"/>
                <w:sz w:val="24"/>
                <w:szCs w:val="24"/>
              </w:rPr>
              <w:t>n</w:t>
            </w:r>
            <w:r w:rsidR="00230DC3">
              <w:rPr>
                <w:rFonts w:ascii="Times New Roman" w:hAnsi="Times New Roman"/>
                <w:sz w:val="24"/>
                <w:szCs w:val="24"/>
              </w:rPr>
              <w:t>o</w:t>
            </w:r>
            <w:r w:rsidR="00726928">
              <w:rPr>
                <w:rFonts w:ascii="Times New Roman" w:hAnsi="Times New Roman"/>
                <w:sz w:val="24"/>
                <w:szCs w:val="24"/>
              </w:rPr>
              <w:t>teikumu projekt</w:t>
            </w:r>
            <w:r w:rsidR="00200984">
              <w:rPr>
                <w:rFonts w:ascii="Times New Roman" w:hAnsi="Times New Roman"/>
                <w:sz w:val="24"/>
                <w:szCs w:val="24"/>
              </w:rPr>
              <w:t>a 1.4.apakšpunkt</w:t>
            </w:r>
            <w:r>
              <w:rPr>
                <w:rFonts w:ascii="Times New Roman" w:hAnsi="Times New Roman"/>
                <w:sz w:val="24"/>
                <w:szCs w:val="24"/>
              </w:rPr>
              <w:t>u</w:t>
            </w:r>
            <w:r w:rsidR="003A1D86" w:rsidRPr="003A1D86">
              <w:rPr>
                <w:rFonts w:ascii="Times New Roman" w:hAnsi="Times New Roman"/>
                <w:sz w:val="24"/>
                <w:szCs w:val="24"/>
              </w:rPr>
              <w:t xml:space="preserve"> noteikumu Nr.796 1.pielikum</w:t>
            </w:r>
            <w:r w:rsidR="00726928">
              <w:rPr>
                <w:rFonts w:ascii="Times New Roman" w:hAnsi="Times New Roman"/>
                <w:sz w:val="24"/>
                <w:szCs w:val="24"/>
              </w:rPr>
              <w:t>s</w:t>
            </w:r>
            <w:r w:rsidR="003A1D86" w:rsidRPr="003A1D86">
              <w:rPr>
                <w:rFonts w:ascii="Times New Roman" w:hAnsi="Times New Roman"/>
                <w:sz w:val="24"/>
                <w:szCs w:val="24"/>
              </w:rPr>
              <w:t xml:space="preserve"> </w:t>
            </w:r>
            <w:r w:rsidRPr="003A1D86">
              <w:rPr>
                <w:rFonts w:ascii="Times New Roman" w:hAnsi="Times New Roman"/>
                <w:sz w:val="24"/>
                <w:szCs w:val="24"/>
              </w:rPr>
              <w:t>papildin</w:t>
            </w:r>
            <w:r>
              <w:rPr>
                <w:rFonts w:ascii="Times New Roman" w:hAnsi="Times New Roman"/>
                <w:sz w:val="24"/>
                <w:szCs w:val="24"/>
              </w:rPr>
              <w:t>āts</w:t>
            </w:r>
            <w:r w:rsidRPr="003A1D86">
              <w:rPr>
                <w:rFonts w:ascii="Times New Roman" w:hAnsi="Times New Roman"/>
                <w:sz w:val="24"/>
                <w:szCs w:val="24"/>
              </w:rPr>
              <w:t xml:space="preserve"> </w:t>
            </w:r>
            <w:r w:rsidR="003A1D86" w:rsidRPr="003A1D86">
              <w:rPr>
                <w:rFonts w:ascii="Times New Roman" w:hAnsi="Times New Roman"/>
                <w:sz w:val="24"/>
                <w:szCs w:val="24"/>
              </w:rPr>
              <w:t>ar 38.</w:t>
            </w:r>
            <w:r w:rsidR="003A1D86" w:rsidRPr="00230DC3">
              <w:rPr>
                <w:rFonts w:ascii="Times New Roman" w:hAnsi="Times New Roman"/>
                <w:sz w:val="24"/>
                <w:szCs w:val="24"/>
                <w:vertAlign w:val="superscript"/>
              </w:rPr>
              <w:t>1</w:t>
            </w:r>
            <w:r w:rsidR="003A1D86" w:rsidRPr="003A1D86">
              <w:rPr>
                <w:rFonts w:ascii="Times New Roman" w:hAnsi="Times New Roman"/>
                <w:sz w:val="24"/>
                <w:szCs w:val="24"/>
              </w:rPr>
              <w:t xml:space="preserve">punktu </w:t>
            </w:r>
            <w:r w:rsidR="00726928">
              <w:rPr>
                <w:rFonts w:ascii="Times New Roman" w:hAnsi="Times New Roman"/>
                <w:sz w:val="24"/>
                <w:szCs w:val="24"/>
              </w:rPr>
              <w:t>“</w:t>
            </w:r>
            <w:r w:rsidR="003A1D86" w:rsidRPr="003A1D86">
              <w:rPr>
                <w:rFonts w:ascii="Times New Roman" w:hAnsi="Times New Roman"/>
                <w:sz w:val="24"/>
                <w:szCs w:val="24"/>
              </w:rPr>
              <w:t>Riebiņu novads” un atbilstošiem apakšpunktiem</w:t>
            </w:r>
            <w:r w:rsidR="00037231">
              <w:rPr>
                <w:rFonts w:ascii="Times New Roman" w:hAnsi="Times New Roman"/>
                <w:sz w:val="24"/>
                <w:szCs w:val="24"/>
              </w:rPr>
              <w:t xml:space="preserve"> un ar</w:t>
            </w:r>
            <w:r w:rsidR="00230DC3">
              <w:rPr>
                <w:rFonts w:ascii="Times New Roman" w:hAnsi="Times New Roman"/>
                <w:sz w:val="24"/>
                <w:szCs w:val="24"/>
              </w:rPr>
              <w:t xml:space="preserve"> </w:t>
            </w:r>
            <w:r w:rsidR="00726928">
              <w:rPr>
                <w:rFonts w:ascii="Times New Roman" w:hAnsi="Times New Roman"/>
                <w:sz w:val="24"/>
                <w:szCs w:val="24"/>
              </w:rPr>
              <w:t>noteikumu projekt</w:t>
            </w:r>
            <w:r w:rsidR="00200984">
              <w:rPr>
                <w:rFonts w:ascii="Times New Roman" w:hAnsi="Times New Roman"/>
                <w:sz w:val="24"/>
                <w:szCs w:val="24"/>
              </w:rPr>
              <w:t>a 1.3.apakšpunkt</w:t>
            </w:r>
            <w:r w:rsidR="00037231">
              <w:rPr>
                <w:rFonts w:ascii="Times New Roman" w:hAnsi="Times New Roman"/>
                <w:sz w:val="24"/>
                <w:szCs w:val="24"/>
              </w:rPr>
              <w:t>u</w:t>
            </w:r>
            <w:r w:rsidR="00726928">
              <w:rPr>
                <w:rFonts w:ascii="Times New Roman" w:hAnsi="Times New Roman"/>
                <w:sz w:val="24"/>
                <w:szCs w:val="24"/>
              </w:rPr>
              <w:t xml:space="preserve"> ir papildināts </w:t>
            </w:r>
            <w:r w:rsidR="003A1D86" w:rsidRPr="003A1D86">
              <w:rPr>
                <w:rFonts w:ascii="Times New Roman" w:hAnsi="Times New Roman"/>
                <w:sz w:val="24"/>
                <w:szCs w:val="24"/>
              </w:rPr>
              <w:t>noteikumu Nr.796 1.pielikuma 37.punkt</w:t>
            </w:r>
            <w:r w:rsidR="00230DC3">
              <w:rPr>
                <w:rFonts w:ascii="Times New Roman" w:hAnsi="Times New Roman"/>
                <w:sz w:val="24"/>
                <w:szCs w:val="24"/>
              </w:rPr>
              <w:t>s</w:t>
            </w:r>
            <w:r w:rsidR="003A1D86" w:rsidRPr="003A1D86">
              <w:rPr>
                <w:rFonts w:ascii="Times New Roman" w:hAnsi="Times New Roman"/>
                <w:sz w:val="24"/>
                <w:szCs w:val="24"/>
              </w:rPr>
              <w:t xml:space="preserve"> ar 37.15.</w:t>
            </w:r>
            <w:r w:rsidR="003A1D86" w:rsidRPr="00726928">
              <w:rPr>
                <w:rFonts w:ascii="Times New Roman" w:hAnsi="Times New Roman"/>
                <w:sz w:val="24"/>
                <w:szCs w:val="24"/>
                <w:vertAlign w:val="superscript"/>
              </w:rPr>
              <w:t>1</w:t>
            </w:r>
            <w:r w:rsidR="003A1D86" w:rsidRPr="003A1D86">
              <w:rPr>
                <w:rFonts w:ascii="Times New Roman" w:hAnsi="Times New Roman"/>
                <w:sz w:val="24"/>
                <w:szCs w:val="24"/>
              </w:rPr>
              <w:t xml:space="preserve"> </w:t>
            </w:r>
            <w:r w:rsidR="00037231">
              <w:rPr>
                <w:rFonts w:ascii="Times New Roman" w:hAnsi="Times New Roman"/>
                <w:sz w:val="24"/>
                <w:szCs w:val="24"/>
              </w:rPr>
              <w:t>a</w:t>
            </w:r>
            <w:r w:rsidR="00037231" w:rsidRPr="003A1D86">
              <w:rPr>
                <w:rFonts w:ascii="Times New Roman" w:hAnsi="Times New Roman"/>
                <w:sz w:val="24"/>
                <w:szCs w:val="24"/>
              </w:rPr>
              <w:t xml:space="preserve">pakšpunktu </w:t>
            </w:r>
            <w:r w:rsidR="00230DC3">
              <w:rPr>
                <w:rFonts w:ascii="Times New Roman" w:hAnsi="Times New Roman"/>
                <w:sz w:val="24"/>
                <w:szCs w:val="24"/>
              </w:rPr>
              <w:t xml:space="preserve">un </w:t>
            </w:r>
            <w:r w:rsidR="00037231">
              <w:rPr>
                <w:rFonts w:ascii="Times New Roman" w:hAnsi="Times New Roman"/>
                <w:sz w:val="24"/>
                <w:szCs w:val="24"/>
              </w:rPr>
              <w:t>p</w:t>
            </w:r>
            <w:r w:rsidR="00230DC3">
              <w:rPr>
                <w:rFonts w:ascii="Times New Roman" w:hAnsi="Times New Roman"/>
                <w:sz w:val="24"/>
                <w:szCs w:val="24"/>
              </w:rPr>
              <w:t>iezīm</w:t>
            </w:r>
            <w:r w:rsidR="00037231">
              <w:rPr>
                <w:rFonts w:ascii="Times New Roman" w:hAnsi="Times New Roman"/>
                <w:sz w:val="24"/>
                <w:szCs w:val="24"/>
              </w:rPr>
              <w:t>ēm</w:t>
            </w:r>
            <w:r w:rsidR="003A1D86" w:rsidRPr="003A1D86">
              <w:rPr>
                <w:rFonts w:ascii="Times New Roman" w:hAnsi="Times New Roman"/>
                <w:sz w:val="24"/>
                <w:szCs w:val="24"/>
              </w:rPr>
              <w:t xml:space="preserve"> </w:t>
            </w:r>
            <w:proofErr w:type="gramStart"/>
            <w:r w:rsidR="00200984">
              <w:rPr>
                <w:rFonts w:ascii="Times New Roman" w:hAnsi="Times New Roman"/>
                <w:sz w:val="24"/>
                <w:szCs w:val="24"/>
              </w:rPr>
              <w:t>(</w:t>
            </w:r>
            <w:proofErr w:type="gramEnd"/>
            <w:r w:rsidR="00200984">
              <w:rPr>
                <w:rFonts w:ascii="Times New Roman" w:hAnsi="Times New Roman"/>
                <w:sz w:val="24"/>
                <w:szCs w:val="24"/>
              </w:rPr>
              <w:t>noteikumu projekta 1.5.apakšpunkts)</w:t>
            </w:r>
            <w:r w:rsidR="00037231">
              <w:rPr>
                <w:rFonts w:ascii="Times New Roman" w:hAnsi="Times New Roman"/>
                <w:sz w:val="24"/>
                <w:szCs w:val="24"/>
              </w:rPr>
              <w:t>,</w:t>
            </w:r>
            <w:r w:rsidR="00A37282">
              <w:rPr>
                <w:rFonts w:ascii="Times New Roman" w:hAnsi="Times New Roman"/>
                <w:sz w:val="24"/>
                <w:szCs w:val="24"/>
              </w:rPr>
              <w:t xml:space="preserve"> paredzot</w:t>
            </w:r>
            <w:r w:rsidR="003A1D86" w:rsidRPr="003A1D86">
              <w:rPr>
                <w:rFonts w:ascii="Times New Roman" w:hAnsi="Times New Roman"/>
                <w:sz w:val="24"/>
                <w:szCs w:val="24"/>
              </w:rPr>
              <w:t>, ka limits ir kopā ar Riebiņu novadu</w:t>
            </w:r>
            <w:r w:rsidR="00037231">
              <w:rPr>
                <w:rFonts w:ascii="Times New Roman" w:hAnsi="Times New Roman"/>
                <w:sz w:val="24"/>
                <w:szCs w:val="24"/>
              </w:rPr>
              <w:t>,</w:t>
            </w:r>
            <w:r w:rsidR="003A1D86" w:rsidRPr="003A1D86">
              <w:rPr>
                <w:rFonts w:ascii="Times New Roman" w:hAnsi="Times New Roman"/>
                <w:sz w:val="24"/>
                <w:szCs w:val="24"/>
              </w:rPr>
              <w:t xml:space="preserve"> un atbilstoši pie 38.</w:t>
            </w:r>
            <w:r w:rsidR="003A1D86" w:rsidRPr="00726928">
              <w:rPr>
                <w:rFonts w:ascii="Times New Roman" w:hAnsi="Times New Roman"/>
                <w:sz w:val="24"/>
                <w:szCs w:val="24"/>
                <w:vertAlign w:val="superscript"/>
              </w:rPr>
              <w:t>1</w:t>
            </w:r>
            <w:r w:rsidR="003A1D86" w:rsidRPr="003A1D86">
              <w:rPr>
                <w:rFonts w:ascii="Times New Roman" w:hAnsi="Times New Roman"/>
                <w:sz w:val="24"/>
                <w:szCs w:val="24"/>
              </w:rPr>
              <w:t>3.apakšpunkt</w:t>
            </w:r>
            <w:r w:rsidR="00A37282">
              <w:rPr>
                <w:rFonts w:ascii="Times New Roman" w:hAnsi="Times New Roman"/>
                <w:sz w:val="24"/>
                <w:szCs w:val="24"/>
              </w:rPr>
              <w:t>ā</w:t>
            </w:r>
            <w:r w:rsidR="00726928" w:rsidRPr="003A1D86">
              <w:rPr>
                <w:rFonts w:ascii="Times New Roman" w:hAnsi="Times New Roman"/>
                <w:sz w:val="24"/>
                <w:szCs w:val="24"/>
              </w:rPr>
              <w:t xml:space="preserve"> norādīt</w:t>
            </w:r>
            <w:r w:rsidR="00726928">
              <w:rPr>
                <w:rFonts w:ascii="Times New Roman" w:hAnsi="Times New Roman"/>
                <w:sz w:val="24"/>
                <w:szCs w:val="24"/>
              </w:rPr>
              <w:t>s</w:t>
            </w:r>
            <w:r w:rsidR="003A1D86" w:rsidRPr="003A1D86">
              <w:rPr>
                <w:rFonts w:ascii="Times New Roman" w:hAnsi="Times New Roman"/>
                <w:sz w:val="24"/>
                <w:szCs w:val="24"/>
              </w:rPr>
              <w:t>, ka limits ir kopā ar Rēzeknes novadu.</w:t>
            </w:r>
          </w:p>
          <w:p w14:paraId="713EE810" w14:textId="4D883CA6" w:rsidR="00E37371" w:rsidRPr="003A1D86" w:rsidRDefault="00E37371">
            <w:pPr>
              <w:tabs>
                <w:tab w:val="left" w:pos="6804"/>
              </w:tabs>
              <w:spacing w:after="0" w:line="240" w:lineRule="auto"/>
              <w:jc w:val="both"/>
              <w:rPr>
                <w:rFonts w:ascii="Times New Roman" w:hAnsi="Times New Roman"/>
                <w:sz w:val="24"/>
                <w:szCs w:val="24"/>
              </w:rPr>
            </w:pPr>
            <w:r w:rsidRPr="00E05FCC">
              <w:rPr>
                <w:rFonts w:ascii="Times New Roman" w:hAnsi="Times New Roman"/>
                <w:color w:val="000000" w:themeColor="text1"/>
                <w:sz w:val="24"/>
                <w:szCs w:val="24"/>
              </w:rPr>
              <w:t xml:space="preserve">Papildus institūta atbalstītajiem pašvaldību priekšlikumiem </w:t>
            </w:r>
            <w:r w:rsidR="00200984" w:rsidRPr="00E05FCC">
              <w:rPr>
                <w:rFonts w:ascii="Times New Roman" w:hAnsi="Times New Roman"/>
                <w:color w:val="000000" w:themeColor="text1"/>
                <w:sz w:val="24"/>
                <w:szCs w:val="24"/>
              </w:rPr>
              <w:t xml:space="preserve">par </w:t>
            </w:r>
            <w:r w:rsidRPr="00E05FCC">
              <w:rPr>
                <w:rFonts w:ascii="Times New Roman" w:hAnsi="Times New Roman"/>
                <w:color w:val="000000" w:themeColor="text1"/>
                <w:sz w:val="24"/>
                <w:szCs w:val="24"/>
              </w:rPr>
              <w:t>zvejas limitu izmaiņām iekšējos ūdeņos noteikumu projekt</w:t>
            </w:r>
            <w:r w:rsidR="00037231">
              <w:rPr>
                <w:rFonts w:ascii="Times New Roman" w:hAnsi="Times New Roman"/>
                <w:color w:val="000000" w:themeColor="text1"/>
                <w:sz w:val="24"/>
                <w:szCs w:val="24"/>
              </w:rPr>
              <w:t>ā</w:t>
            </w:r>
            <w:r w:rsidRPr="00E05FCC">
              <w:rPr>
                <w:rFonts w:ascii="Times New Roman" w:hAnsi="Times New Roman"/>
                <w:color w:val="000000" w:themeColor="text1"/>
                <w:sz w:val="24"/>
                <w:szCs w:val="24"/>
              </w:rPr>
              <w:t xml:space="preserve"> (1.1.apakšpunkt</w:t>
            </w:r>
            <w:r w:rsidR="00037231">
              <w:rPr>
                <w:rFonts w:ascii="Times New Roman" w:hAnsi="Times New Roman"/>
                <w:color w:val="000000" w:themeColor="text1"/>
                <w:sz w:val="24"/>
                <w:szCs w:val="24"/>
              </w:rPr>
              <w:t>ā</w:t>
            </w:r>
            <w:r w:rsidRPr="00E05FCC">
              <w:rPr>
                <w:rFonts w:ascii="Times New Roman" w:hAnsi="Times New Roman"/>
                <w:color w:val="000000" w:themeColor="text1"/>
                <w:sz w:val="24"/>
                <w:szCs w:val="24"/>
              </w:rPr>
              <w:t xml:space="preserve">) </w:t>
            </w:r>
            <w:r w:rsidR="00037231">
              <w:rPr>
                <w:rFonts w:ascii="Times New Roman" w:hAnsi="Times New Roman"/>
                <w:color w:val="000000" w:themeColor="text1"/>
                <w:sz w:val="24"/>
                <w:szCs w:val="24"/>
              </w:rPr>
              <w:t>noteikts</w:t>
            </w:r>
            <w:r w:rsidRPr="00E05FCC">
              <w:rPr>
                <w:rFonts w:ascii="Times New Roman" w:hAnsi="Times New Roman"/>
                <w:color w:val="000000" w:themeColor="text1"/>
                <w:sz w:val="24"/>
                <w:szCs w:val="24"/>
              </w:rPr>
              <w:t>, ka</w:t>
            </w:r>
            <w:r w:rsidR="00037231" w:rsidRPr="00E05FCC">
              <w:rPr>
                <w:rFonts w:ascii="Times New Roman" w:hAnsi="Times New Roman"/>
                <w:color w:val="000000" w:themeColor="text1"/>
                <w:sz w:val="24"/>
                <w:szCs w:val="24"/>
              </w:rPr>
              <w:t xml:space="preserve"> pašvaldībai</w:t>
            </w:r>
            <w:r w:rsidRPr="00E05FCC">
              <w:rPr>
                <w:rFonts w:ascii="Times New Roman" w:hAnsi="Times New Roman"/>
                <w:color w:val="000000" w:themeColor="text1"/>
                <w:sz w:val="24"/>
                <w:szCs w:val="24"/>
              </w:rPr>
              <w:t xml:space="preserve">, lai uzsāktu </w:t>
            </w:r>
            <w:proofErr w:type="spellStart"/>
            <w:r w:rsidRPr="00E05FCC">
              <w:rPr>
                <w:rFonts w:ascii="Times New Roman" w:hAnsi="Times New Roman"/>
                <w:color w:val="000000" w:themeColor="text1"/>
                <w:sz w:val="24"/>
                <w:szCs w:val="24"/>
              </w:rPr>
              <w:t>komerczveju</w:t>
            </w:r>
            <w:proofErr w:type="spellEnd"/>
            <w:r w:rsidRPr="00E05FCC">
              <w:rPr>
                <w:rFonts w:ascii="Times New Roman" w:hAnsi="Times New Roman"/>
                <w:color w:val="000000" w:themeColor="text1"/>
                <w:sz w:val="24"/>
                <w:szCs w:val="24"/>
              </w:rPr>
              <w:t xml:space="preserve"> kādā no </w:t>
            </w:r>
            <w:r w:rsidR="007B5DF3" w:rsidRPr="00E05FCC">
              <w:rPr>
                <w:rFonts w:ascii="Times New Roman" w:hAnsi="Times New Roman"/>
                <w:color w:val="000000" w:themeColor="text1"/>
                <w:sz w:val="24"/>
                <w:szCs w:val="24"/>
              </w:rPr>
              <w:t xml:space="preserve">publiskajiem </w:t>
            </w:r>
            <w:r w:rsidRPr="00E05FCC">
              <w:rPr>
                <w:rFonts w:ascii="Times New Roman" w:hAnsi="Times New Roman"/>
                <w:color w:val="000000" w:themeColor="text1"/>
                <w:sz w:val="24"/>
                <w:szCs w:val="24"/>
              </w:rPr>
              <w:t xml:space="preserve">ezeriem, kas nav minēti noteikumu Nr.796 9.pielikumā “Kopējais nozvejas apjoma limits un nozvejas apjoma limits komerciālajā zvejā atsevišķām zivju sugām ezeros”, ir jāiesniedz institūtā priekšlikums par nozvejas apjoma limita noteikšanu. Ja šāds </w:t>
            </w:r>
            <w:r w:rsidRPr="00E05FCC">
              <w:rPr>
                <w:rFonts w:ascii="Times New Roman" w:hAnsi="Times New Roman"/>
                <w:color w:val="000000" w:themeColor="text1"/>
                <w:sz w:val="24"/>
                <w:szCs w:val="24"/>
              </w:rPr>
              <w:lastRenderedPageBreak/>
              <w:t xml:space="preserve">nozvejas apjoma limits konkrētajā ezerā </w:t>
            </w:r>
            <w:r w:rsidR="00200984" w:rsidRPr="00E05FCC">
              <w:rPr>
                <w:rFonts w:ascii="Times New Roman" w:hAnsi="Times New Roman"/>
                <w:color w:val="000000" w:themeColor="text1"/>
                <w:sz w:val="24"/>
                <w:szCs w:val="24"/>
              </w:rPr>
              <w:t xml:space="preserve">minētajā pielikumā </w:t>
            </w:r>
            <w:r w:rsidRPr="00E05FCC">
              <w:rPr>
                <w:rFonts w:ascii="Times New Roman" w:hAnsi="Times New Roman"/>
                <w:color w:val="000000" w:themeColor="text1"/>
                <w:sz w:val="24"/>
                <w:szCs w:val="24"/>
              </w:rPr>
              <w:t xml:space="preserve">nav noteikts, </w:t>
            </w:r>
            <w:r w:rsidR="00200984" w:rsidRPr="00E05FCC">
              <w:rPr>
                <w:rFonts w:ascii="Times New Roman" w:hAnsi="Times New Roman"/>
                <w:color w:val="000000" w:themeColor="text1"/>
                <w:sz w:val="24"/>
                <w:szCs w:val="24"/>
              </w:rPr>
              <w:t>ezeram</w:t>
            </w:r>
            <w:r w:rsidRPr="00E05FCC">
              <w:rPr>
                <w:rFonts w:ascii="Times New Roman" w:hAnsi="Times New Roman"/>
                <w:color w:val="000000" w:themeColor="text1"/>
                <w:sz w:val="24"/>
                <w:szCs w:val="24"/>
              </w:rPr>
              <w:t xml:space="preserve"> </w:t>
            </w:r>
            <w:r w:rsidR="00E21985">
              <w:rPr>
                <w:rFonts w:ascii="Times New Roman" w:hAnsi="Times New Roman"/>
                <w:color w:val="000000" w:themeColor="text1"/>
                <w:sz w:val="24"/>
                <w:szCs w:val="24"/>
              </w:rPr>
              <w:t>paredzētie</w:t>
            </w:r>
            <w:r w:rsidR="00E21985" w:rsidRPr="00E05FCC">
              <w:rPr>
                <w:rFonts w:ascii="Times New Roman" w:hAnsi="Times New Roman"/>
                <w:color w:val="000000" w:themeColor="text1"/>
                <w:sz w:val="24"/>
                <w:szCs w:val="24"/>
              </w:rPr>
              <w:t xml:space="preserve"> </w:t>
            </w:r>
            <w:r w:rsidRPr="00E05FCC">
              <w:rPr>
                <w:rFonts w:ascii="Times New Roman" w:hAnsi="Times New Roman"/>
                <w:color w:val="000000" w:themeColor="text1"/>
                <w:sz w:val="24"/>
                <w:szCs w:val="24"/>
              </w:rPr>
              <w:t xml:space="preserve">zvejas rīku limiti ir izmantojami tikai pašpatēriņa zvejā. </w:t>
            </w:r>
          </w:p>
        </w:tc>
      </w:tr>
      <w:tr w:rsidR="00E52AAB" w:rsidRPr="00EA6AD5" w14:paraId="7DDB25B9" w14:textId="77777777" w:rsidTr="00741EA2">
        <w:trPr>
          <w:trHeight w:val="227"/>
        </w:trPr>
        <w:tc>
          <w:tcPr>
            <w:tcW w:w="568" w:type="dxa"/>
          </w:tcPr>
          <w:p w14:paraId="2A285BCA" w14:textId="1D59B6D3" w:rsidR="00E52AAB" w:rsidRPr="00AA18F9" w:rsidRDefault="00E52AAB" w:rsidP="00422CA6">
            <w:pPr>
              <w:pStyle w:val="Bezatstarpm"/>
              <w:rPr>
                <w:rFonts w:ascii="Times New Roman" w:hAnsi="Times New Roman"/>
              </w:rPr>
            </w:pPr>
            <w:r w:rsidRPr="00AA18F9">
              <w:rPr>
                <w:rFonts w:ascii="Times New Roman" w:hAnsi="Times New Roman"/>
              </w:rPr>
              <w:lastRenderedPageBreak/>
              <w:t>3.</w:t>
            </w:r>
          </w:p>
        </w:tc>
        <w:tc>
          <w:tcPr>
            <w:tcW w:w="2126" w:type="dxa"/>
          </w:tcPr>
          <w:p w14:paraId="6956162B" w14:textId="77777777" w:rsidR="00E52AAB" w:rsidRPr="00AA18F9" w:rsidRDefault="00E52AAB" w:rsidP="00422CA6">
            <w:pPr>
              <w:pStyle w:val="Bezatstarpm"/>
              <w:rPr>
                <w:rFonts w:ascii="Times New Roman" w:hAnsi="Times New Roman"/>
              </w:rPr>
            </w:pPr>
            <w:r w:rsidRPr="00AA18F9">
              <w:rPr>
                <w:rFonts w:ascii="Times New Roman" w:hAnsi="Times New Roman"/>
              </w:rPr>
              <w:t>Projekta izstrādē iesaistītās institūcijas</w:t>
            </w:r>
          </w:p>
        </w:tc>
        <w:tc>
          <w:tcPr>
            <w:tcW w:w="6946" w:type="dxa"/>
          </w:tcPr>
          <w:p w14:paraId="269D5BE5" w14:textId="0B4F3F7B" w:rsidR="00824F00" w:rsidRPr="00EA6AD5" w:rsidRDefault="003A1D86" w:rsidP="00422CA6">
            <w:pPr>
              <w:pStyle w:val="Bezatstarpm"/>
              <w:jc w:val="both"/>
              <w:rPr>
                <w:rFonts w:ascii="Times New Roman" w:hAnsi="Times New Roman"/>
                <w:sz w:val="24"/>
                <w:szCs w:val="24"/>
              </w:rPr>
            </w:pPr>
            <w:r>
              <w:rPr>
                <w:rFonts w:ascii="Times New Roman" w:hAnsi="Times New Roman"/>
                <w:sz w:val="24"/>
                <w:szCs w:val="24"/>
              </w:rPr>
              <w:t xml:space="preserve">Institūts, </w:t>
            </w:r>
            <w:r w:rsidR="0003167B" w:rsidRPr="00EA6AD5">
              <w:rPr>
                <w:rFonts w:ascii="Times New Roman" w:hAnsi="Times New Roman"/>
                <w:sz w:val="24"/>
                <w:szCs w:val="24"/>
              </w:rPr>
              <w:t>Zemkopības ministrija</w:t>
            </w:r>
            <w:r w:rsidR="00227E69">
              <w:rPr>
                <w:rFonts w:ascii="Times New Roman" w:hAnsi="Times New Roman"/>
                <w:sz w:val="24"/>
                <w:szCs w:val="24"/>
              </w:rPr>
              <w:t xml:space="preserve">, </w:t>
            </w:r>
            <w:r w:rsidR="00037231">
              <w:rPr>
                <w:rFonts w:ascii="Times New Roman" w:hAnsi="Times New Roman"/>
                <w:sz w:val="24"/>
                <w:szCs w:val="24"/>
              </w:rPr>
              <w:t xml:space="preserve">kā arī </w:t>
            </w:r>
            <w:r w:rsidR="00227E69" w:rsidRPr="00227E69">
              <w:rPr>
                <w:rFonts w:ascii="Times New Roman" w:hAnsi="Times New Roman"/>
                <w:sz w:val="24"/>
                <w:szCs w:val="24"/>
              </w:rPr>
              <w:t>Madonas, Ogres, Riebiņu, Salaspils un Ventspils novada pašvaldīb</w:t>
            </w:r>
            <w:r w:rsidR="00227E69">
              <w:rPr>
                <w:rFonts w:ascii="Times New Roman" w:hAnsi="Times New Roman"/>
                <w:sz w:val="24"/>
                <w:szCs w:val="24"/>
              </w:rPr>
              <w:t>as, kas sniedza</w:t>
            </w:r>
            <w:r w:rsidR="00227E69" w:rsidRPr="00227E69">
              <w:rPr>
                <w:rFonts w:ascii="Times New Roman" w:hAnsi="Times New Roman"/>
                <w:sz w:val="24"/>
                <w:szCs w:val="24"/>
              </w:rPr>
              <w:t xml:space="preserve"> priekšlikumus par zvejas limitu izmaiņām iekšējos ūdeņos</w:t>
            </w:r>
            <w:r w:rsidR="00227E69">
              <w:rPr>
                <w:rFonts w:ascii="Times New Roman" w:hAnsi="Times New Roman"/>
                <w:sz w:val="24"/>
                <w:szCs w:val="24"/>
              </w:rPr>
              <w:t>.</w:t>
            </w:r>
          </w:p>
        </w:tc>
      </w:tr>
      <w:tr w:rsidR="00E52AAB" w:rsidRPr="00EA6AD5" w14:paraId="03AA5420" w14:textId="77777777" w:rsidTr="00741EA2">
        <w:trPr>
          <w:trHeight w:val="227"/>
        </w:trPr>
        <w:tc>
          <w:tcPr>
            <w:tcW w:w="568" w:type="dxa"/>
          </w:tcPr>
          <w:p w14:paraId="5B4319A0" w14:textId="77777777" w:rsidR="00E52AAB" w:rsidRPr="00AA18F9" w:rsidRDefault="00E52AAB" w:rsidP="00422CA6">
            <w:pPr>
              <w:pStyle w:val="Bezatstarpm"/>
              <w:rPr>
                <w:rFonts w:ascii="Times New Roman" w:hAnsi="Times New Roman"/>
              </w:rPr>
            </w:pPr>
            <w:r w:rsidRPr="00AA18F9">
              <w:rPr>
                <w:rFonts w:ascii="Times New Roman" w:hAnsi="Times New Roman"/>
              </w:rPr>
              <w:t>4.</w:t>
            </w:r>
          </w:p>
        </w:tc>
        <w:tc>
          <w:tcPr>
            <w:tcW w:w="2126" w:type="dxa"/>
          </w:tcPr>
          <w:p w14:paraId="383AECDC" w14:textId="77777777" w:rsidR="00E52AAB" w:rsidRPr="00AA18F9" w:rsidRDefault="00E52AAB" w:rsidP="00422CA6">
            <w:pPr>
              <w:pStyle w:val="Bezatstarpm"/>
              <w:rPr>
                <w:rFonts w:ascii="Times New Roman" w:hAnsi="Times New Roman"/>
              </w:rPr>
            </w:pPr>
            <w:r w:rsidRPr="00AA18F9">
              <w:rPr>
                <w:rFonts w:ascii="Times New Roman" w:hAnsi="Times New Roman"/>
              </w:rPr>
              <w:t>Cita informācija</w:t>
            </w:r>
          </w:p>
        </w:tc>
        <w:tc>
          <w:tcPr>
            <w:tcW w:w="6946" w:type="dxa"/>
          </w:tcPr>
          <w:p w14:paraId="479D96AD" w14:textId="3BDC2FCA" w:rsidR="00E52AAB" w:rsidRPr="00EA6AD5" w:rsidRDefault="00D67778" w:rsidP="00422CA6">
            <w:pPr>
              <w:pStyle w:val="Bezatstarpm"/>
              <w:jc w:val="both"/>
              <w:rPr>
                <w:rFonts w:ascii="Times New Roman" w:hAnsi="Times New Roman"/>
                <w:sz w:val="24"/>
                <w:szCs w:val="24"/>
              </w:rPr>
            </w:pPr>
            <w:r>
              <w:rPr>
                <w:rFonts w:ascii="Times New Roman" w:hAnsi="Times New Roman"/>
                <w:sz w:val="24"/>
                <w:szCs w:val="24"/>
              </w:rPr>
              <w:t>Nav.</w:t>
            </w:r>
          </w:p>
        </w:tc>
      </w:tr>
    </w:tbl>
    <w:p w14:paraId="386A0AF8" w14:textId="77777777" w:rsidR="00E52AAB" w:rsidRDefault="00E52AAB" w:rsidP="00422CA6">
      <w:pPr>
        <w:pStyle w:val="Bezatstarpm"/>
        <w:rPr>
          <w:rFonts w:ascii="Times New Roman" w:hAnsi="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126"/>
        <w:gridCol w:w="6946"/>
      </w:tblGrid>
      <w:tr w:rsidR="00E52AAB" w:rsidRPr="00EA6AD5" w14:paraId="72A29CCE" w14:textId="77777777" w:rsidTr="00741EA2">
        <w:trPr>
          <w:trHeight w:val="227"/>
        </w:trPr>
        <w:tc>
          <w:tcPr>
            <w:tcW w:w="9640" w:type="dxa"/>
            <w:gridSpan w:val="3"/>
          </w:tcPr>
          <w:p w14:paraId="5733A089" w14:textId="77777777" w:rsidR="00E52AAB" w:rsidRPr="00EA6AD5" w:rsidRDefault="00E52AAB" w:rsidP="00422CA6">
            <w:pPr>
              <w:pStyle w:val="Bezatstarpm"/>
              <w:jc w:val="center"/>
              <w:rPr>
                <w:rFonts w:ascii="Times New Roman" w:hAnsi="Times New Roman"/>
                <w:b/>
                <w:sz w:val="24"/>
                <w:szCs w:val="24"/>
              </w:rPr>
            </w:pPr>
            <w:r w:rsidRPr="00EA6AD5">
              <w:rPr>
                <w:rFonts w:ascii="Times New Roman" w:hAnsi="Times New Roman"/>
                <w:b/>
                <w:sz w:val="24"/>
                <w:szCs w:val="24"/>
              </w:rPr>
              <w:t>II. Tiesību akta projekta ietekme uz sabiedrību, tautsaimniecības attīstību un administratīvo slogu</w:t>
            </w:r>
          </w:p>
        </w:tc>
      </w:tr>
      <w:tr w:rsidR="00E52AAB" w:rsidRPr="00EA6AD5" w14:paraId="0EFDAFE6" w14:textId="77777777" w:rsidTr="00741EA2">
        <w:trPr>
          <w:trHeight w:val="227"/>
        </w:trPr>
        <w:tc>
          <w:tcPr>
            <w:tcW w:w="568" w:type="dxa"/>
          </w:tcPr>
          <w:p w14:paraId="63668066" w14:textId="77777777" w:rsidR="00E52AAB" w:rsidRPr="00AA18F9" w:rsidRDefault="00E52AAB" w:rsidP="00422CA6">
            <w:pPr>
              <w:pStyle w:val="Bezatstarpm"/>
              <w:rPr>
                <w:rFonts w:ascii="Times New Roman" w:hAnsi="Times New Roman"/>
              </w:rPr>
            </w:pPr>
            <w:r w:rsidRPr="00AA18F9">
              <w:rPr>
                <w:rFonts w:ascii="Times New Roman" w:hAnsi="Times New Roman"/>
              </w:rPr>
              <w:t>1.</w:t>
            </w:r>
          </w:p>
        </w:tc>
        <w:tc>
          <w:tcPr>
            <w:tcW w:w="2126" w:type="dxa"/>
          </w:tcPr>
          <w:p w14:paraId="6E58A2BE" w14:textId="0DF6E142" w:rsidR="00E52AAB" w:rsidRPr="00AA18F9" w:rsidRDefault="00E52AAB" w:rsidP="00422CA6">
            <w:pPr>
              <w:pStyle w:val="Bezatstarpm"/>
              <w:rPr>
                <w:rFonts w:ascii="Times New Roman" w:hAnsi="Times New Roman"/>
              </w:rPr>
            </w:pPr>
            <w:r w:rsidRPr="00AA18F9">
              <w:rPr>
                <w:rFonts w:ascii="Times New Roman" w:hAnsi="Times New Roman"/>
              </w:rPr>
              <w:t>Sabiedrības</w:t>
            </w:r>
            <w:r w:rsidR="00BD3C1D" w:rsidRPr="00AA18F9">
              <w:rPr>
                <w:rFonts w:ascii="Times New Roman" w:hAnsi="Times New Roman"/>
              </w:rPr>
              <w:t xml:space="preserve"> </w:t>
            </w:r>
            <w:r w:rsidRPr="00AA18F9">
              <w:rPr>
                <w:rFonts w:ascii="Times New Roman" w:hAnsi="Times New Roman"/>
              </w:rPr>
              <w:t>mērķgrupas, kuras tiesiskais regulējums ietekmē vai varētu ietekmēt</w:t>
            </w:r>
          </w:p>
        </w:tc>
        <w:tc>
          <w:tcPr>
            <w:tcW w:w="6946" w:type="dxa"/>
          </w:tcPr>
          <w:p w14:paraId="35BC12DE" w14:textId="00F91B5D" w:rsidR="00E52AAB" w:rsidRDefault="003A1D86" w:rsidP="00B85A42">
            <w:pPr>
              <w:pStyle w:val="Bezatstarpm"/>
              <w:jc w:val="both"/>
              <w:rPr>
                <w:rFonts w:ascii="Times New Roman" w:hAnsi="Times New Roman"/>
                <w:sz w:val="24"/>
                <w:szCs w:val="24"/>
              </w:rPr>
            </w:pPr>
            <w:r w:rsidRPr="003A1D86">
              <w:rPr>
                <w:rFonts w:ascii="Times New Roman" w:hAnsi="Times New Roman"/>
                <w:sz w:val="24"/>
                <w:szCs w:val="24"/>
              </w:rPr>
              <w:t xml:space="preserve">Noteikumu projekts ietekmēs </w:t>
            </w:r>
            <w:r w:rsidR="00B85A42">
              <w:rPr>
                <w:rFonts w:ascii="Times New Roman" w:hAnsi="Times New Roman"/>
                <w:sz w:val="24"/>
                <w:szCs w:val="24"/>
              </w:rPr>
              <w:t>Madonas, Ogres un Riebiņu novada pašvaldības, kas iedala rūpnieciskās zvejas limitus zvejniekiem, Valsts vides dienesta inspektorus, kas izsniedz zvejas atļaujas un kontrolē zvejas darbības</w:t>
            </w:r>
            <w:r w:rsidR="0088649B">
              <w:rPr>
                <w:rFonts w:ascii="Times New Roman" w:hAnsi="Times New Roman"/>
                <w:sz w:val="24"/>
                <w:szCs w:val="24"/>
              </w:rPr>
              <w:t xml:space="preserve">, kā arī </w:t>
            </w:r>
            <w:r w:rsidRPr="003A1D86">
              <w:rPr>
                <w:rFonts w:ascii="Times New Roman" w:hAnsi="Times New Roman"/>
                <w:sz w:val="24"/>
                <w:szCs w:val="24"/>
              </w:rPr>
              <w:t xml:space="preserve">zvejniekus, kas zvejo </w:t>
            </w:r>
            <w:proofErr w:type="spellStart"/>
            <w:r w:rsidRPr="003A1D86">
              <w:rPr>
                <w:rFonts w:ascii="Times New Roman" w:hAnsi="Times New Roman"/>
                <w:sz w:val="24"/>
                <w:szCs w:val="24"/>
              </w:rPr>
              <w:t>Kālezerā</w:t>
            </w:r>
            <w:proofErr w:type="spellEnd"/>
            <w:r w:rsidRPr="003A1D86">
              <w:rPr>
                <w:rFonts w:ascii="Times New Roman" w:hAnsi="Times New Roman"/>
                <w:sz w:val="24"/>
                <w:szCs w:val="24"/>
              </w:rPr>
              <w:t xml:space="preserve">, Plaužu, </w:t>
            </w:r>
            <w:proofErr w:type="spellStart"/>
            <w:r w:rsidRPr="003A1D86">
              <w:rPr>
                <w:rFonts w:ascii="Times New Roman" w:hAnsi="Times New Roman"/>
                <w:sz w:val="24"/>
                <w:szCs w:val="24"/>
              </w:rPr>
              <w:t>Bicānu</w:t>
            </w:r>
            <w:proofErr w:type="spellEnd"/>
            <w:r w:rsidRPr="003A1D86">
              <w:rPr>
                <w:rFonts w:ascii="Times New Roman" w:hAnsi="Times New Roman"/>
                <w:sz w:val="24"/>
                <w:szCs w:val="24"/>
              </w:rPr>
              <w:t xml:space="preserve">, </w:t>
            </w:r>
            <w:proofErr w:type="spellStart"/>
            <w:r w:rsidRPr="003A1D86">
              <w:rPr>
                <w:rFonts w:ascii="Times New Roman" w:hAnsi="Times New Roman"/>
                <w:sz w:val="24"/>
                <w:szCs w:val="24"/>
              </w:rPr>
              <w:t>Kategradas</w:t>
            </w:r>
            <w:proofErr w:type="spellEnd"/>
            <w:r w:rsidRPr="003A1D86">
              <w:rPr>
                <w:rFonts w:ascii="Times New Roman" w:hAnsi="Times New Roman"/>
                <w:sz w:val="24"/>
                <w:szCs w:val="24"/>
              </w:rPr>
              <w:t xml:space="preserve">, Rušona, </w:t>
            </w:r>
            <w:proofErr w:type="spellStart"/>
            <w:r w:rsidRPr="003A1D86">
              <w:rPr>
                <w:rFonts w:ascii="Times New Roman" w:hAnsi="Times New Roman"/>
                <w:sz w:val="24"/>
                <w:szCs w:val="24"/>
              </w:rPr>
              <w:t>Salmeja</w:t>
            </w:r>
            <w:proofErr w:type="spellEnd"/>
            <w:r w:rsidRPr="003A1D86">
              <w:rPr>
                <w:rFonts w:ascii="Times New Roman" w:hAnsi="Times New Roman"/>
                <w:sz w:val="24"/>
                <w:szCs w:val="24"/>
              </w:rPr>
              <w:t xml:space="preserve"> un </w:t>
            </w:r>
            <w:proofErr w:type="spellStart"/>
            <w:r w:rsidRPr="003A1D86">
              <w:rPr>
                <w:rFonts w:ascii="Times New Roman" w:hAnsi="Times New Roman"/>
                <w:sz w:val="24"/>
                <w:szCs w:val="24"/>
              </w:rPr>
              <w:t>Zolvas</w:t>
            </w:r>
            <w:proofErr w:type="spellEnd"/>
            <w:r w:rsidRPr="003A1D86">
              <w:rPr>
                <w:rFonts w:ascii="Times New Roman" w:hAnsi="Times New Roman"/>
                <w:sz w:val="24"/>
                <w:szCs w:val="24"/>
              </w:rPr>
              <w:t xml:space="preserve"> ezerā.</w:t>
            </w:r>
          </w:p>
          <w:p w14:paraId="64245A3C" w14:textId="6F9B6E70" w:rsidR="00B85A42" w:rsidRDefault="00B85A42" w:rsidP="00B85A42">
            <w:pPr>
              <w:pStyle w:val="Bezatstarpm"/>
              <w:jc w:val="both"/>
              <w:rPr>
                <w:rFonts w:ascii="Times New Roman" w:hAnsi="Times New Roman"/>
                <w:sz w:val="24"/>
                <w:szCs w:val="24"/>
              </w:rPr>
            </w:pPr>
            <w:r>
              <w:rPr>
                <w:rFonts w:ascii="Times New Roman" w:hAnsi="Times New Roman"/>
                <w:sz w:val="24"/>
                <w:szCs w:val="24"/>
              </w:rPr>
              <w:t>Samazinot zvejas</w:t>
            </w:r>
            <w:r w:rsidR="00741EA2">
              <w:rPr>
                <w:rFonts w:ascii="Times New Roman" w:hAnsi="Times New Roman"/>
                <w:sz w:val="24"/>
                <w:szCs w:val="24"/>
              </w:rPr>
              <w:t xml:space="preserve"> rīku </w:t>
            </w:r>
            <w:r w:rsidR="00D06494">
              <w:rPr>
                <w:rFonts w:ascii="Times New Roman" w:hAnsi="Times New Roman"/>
                <w:sz w:val="24"/>
                <w:szCs w:val="24"/>
              </w:rPr>
              <w:t>s</w:t>
            </w:r>
            <w:r w:rsidR="00741EA2">
              <w:rPr>
                <w:rFonts w:ascii="Times New Roman" w:hAnsi="Times New Roman"/>
                <w:sz w:val="24"/>
                <w:szCs w:val="24"/>
              </w:rPr>
              <w:t xml:space="preserve">kaitu </w:t>
            </w:r>
            <w:proofErr w:type="spellStart"/>
            <w:r w:rsidR="00741EA2">
              <w:rPr>
                <w:rFonts w:ascii="Times New Roman" w:hAnsi="Times New Roman"/>
                <w:sz w:val="24"/>
                <w:szCs w:val="24"/>
              </w:rPr>
              <w:t>Kālezerā</w:t>
            </w:r>
            <w:proofErr w:type="spellEnd"/>
            <w:r w:rsidR="00741EA2">
              <w:rPr>
                <w:rFonts w:ascii="Times New Roman" w:hAnsi="Times New Roman"/>
                <w:sz w:val="24"/>
                <w:szCs w:val="24"/>
              </w:rPr>
              <w:t xml:space="preserve"> un Plaužu ezerā</w:t>
            </w:r>
            <w:r w:rsidR="00D06494">
              <w:rPr>
                <w:rFonts w:ascii="Times New Roman" w:hAnsi="Times New Roman"/>
                <w:sz w:val="24"/>
                <w:szCs w:val="24"/>
              </w:rPr>
              <w:t>,</w:t>
            </w:r>
            <w:r w:rsidR="00741EA2">
              <w:rPr>
                <w:rFonts w:ascii="Times New Roman" w:hAnsi="Times New Roman"/>
                <w:sz w:val="24"/>
                <w:szCs w:val="24"/>
              </w:rPr>
              <w:t xml:space="preserve"> limitu vairs nesaņems </w:t>
            </w:r>
            <w:r w:rsidR="0088649B">
              <w:rPr>
                <w:rFonts w:ascii="Times New Roman" w:hAnsi="Times New Roman"/>
                <w:sz w:val="24"/>
                <w:szCs w:val="24"/>
              </w:rPr>
              <w:t>iespējamie</w:t>
            </w:r>
            <w:r w:rsidR="00741EA2">
              <w:rPr>
                <w:rFonts w:ascii="Times New Roman" w:hAnsi="Times New Roman"/>
                <w:sz w:val="24"/>
                <w:szCs w:val="24"/>
              </w:rPr>
              <w:t xml:space="preserve"> 14 pašpatēriņa zvejnieki un attiecīgi </w:t>
            </w:r>
            <w:r w:rsidR="0088649B">
              <w:rPr>
                <w:rFonts w:ascii="Times New Roman" w:hAnsi="Times New Roman"/>
                <w:sz w:val="24"/>
                <w:szCs w:val="24"/>
              </w:rPr>
              <w:t xml:space="preserve">potenciālie </w:t>
            </w:r>
            <w:proofErr w:type="spellStart"/>
            <w:r w:rsidR="00741EA2">
              <w:rPr>
                <w:rFonts w:ascii="Times New Roman" w:hAnsi="Times New Roman"/>
                <w:sz w:val="24"/>
                <w:szCs w:val="24"/>
              </w:rPr>
              <w:t>komerczvejnieki</w:t>
            </w:r>
            <w:proofErr w:type="spellEnd"/>
            <w:r w:rsidR="00741EA2">
              <w:rPr>
                <w:rFonts w:ascii="Times New Roman" w:hAnsi="Times New Roman"/>
                <w:sz w:val="24"/>
                <w:szCs w:val="24"/>
              </w:rPr>
              <w:t xml:space="preserve"> </w:t>
            </w:r>
            <w:r w:rsidR="00D06494">
              <w:rPr>
                <w:rFonts w:ascii="Times New Roman" w:hAnsi="Times New Roman"/>
                <w:sz w:val="24"/>
                <w:szCs w:val="24"/>
              </w:rPr>
              <w:t xml:space="preserve">nesaņems </w:t>
            </w:r>
            <w:r w:rsidR="00326093">
              <w:rPr>
                <w:rFonts w:ascii="Times New Roman" w:hAnsi="Times New Roman"/>
                <w:sz w:val="24"/>
                <w:szCs w:val="24"/>
              </w:rPr>
              <w:t xml:space="preserve">arī </w:t>
            </w:r>
            <w:r w:rsidR="00037231">
              <w:rPr>
                <w:rFonts w:ascii="Times New Roman" w:hAnsi="Times New Roman"/>
                <w:sz w:val="24"/>
                <w:szCs w:val="24"/>
              </w:rPr>
              <w:t>trīs</w:t>
            </w:r>
            <w:r w:rsidR="00230DC3">
              <w:rPr>
                <w:rFonts w:ascii="Times New Roman" w:hAnsi="Times New Roman"/>
                <w:sz w:val="24"/>
                <w:szCs w:val="24"/>
              </w:rPr>
              <w:t xml:space="preserve"> </w:t>
            </w:r>
            <w:r w:rsidR="00741EA2">
              <w:rPr>
                <w:rFonts w:ascii="Times New Roman" w:hAnsi="Times New Roman"/>
                <w:sz w:val="24"/>
                <w:szCs w:val="24"/>
              </w:rPr>
              <w:t>zušu murdu limitus.</w:t>
            </w:r>
          </w:p>
          <w:p w14:paraId="59683D1F" w14:textId="5EFE2619" w:rsidR="00741EA2" w:rsidRPr="00EA6AD5" w:rsidRDefault="00741EA2" w:rsidP="00166942">
            <w:pPr>
              <w:pStyle w:val="Bezatstarpm"/>
              <w:jc w:val="both"/>
              <w:rPr>
                <w:rFonts w:ascii="Times New Roman" w:hAnsi="Times New Roman"/>
                <w:sz w:val="24"/>
                <w:szCs w:val="24"/>
              </w:rPr>
            </w:pPr>
            <w:r>
              <w:rPr>
                <w:rFonts w:ascii="Times New Roman" w:hAnsi="Times New Roman"/>
                <w:sz w:val="24"/>
                <w:szCs w:val="24"/>
              </w:rPr>
              <w:t xml:space="preserve">Nosakot zvejas rīku limitus </w:t>
            </w:r>
            <w:proofErr w:type="spellStart"/>
            <w:r w:rsidRPr="00741EA2">
              <w:rPr>
                <w:rFonts w:ascii="Times New Roman" w:hAnsi="Times New Roman"/>
                <w:sz w:val="24"/>
                <w:szCs w:val="24"/>
              </w:rPr>
              <w:t>Bicānu</w:t>
            </w:r>
            <w:proofErr w:type="spellEnd"/>
            <w:r w:rsidRPr="00741EA2">
              <w:rPr>
                <w:rFonts w:ascii="Times New Roman" w:hAnsi="Times New Roman"/>
                <w:sz w:val="24"/>
                <w:szCs w:val="24"/>
              </w:rPr>
              <w:t xml:space="preserve">, </w:t>
            </w:r>
            <w:proofErr w:type="spellStart"/>
            <w:r w:rsidRPr="00741EA2">
              <w:rPr>
                <w:rFonts w:ascii="Times New Roman" w:hAnsi="Times New Roman"/>
                <w:sz w:val="24"/>
                <w:szCs w:val="24"/>
              </w:rPr>
              <w:t>Kategradas</w:t>
            </w:r>
            <w:proofErr w:type="spellEnd"/>
            <w:r w:rsidRPr="00741EA2">
              <w:rPr>
                <w:rFonts w:ascii="Times New Roman" w:hAnsi="Times New Roman"/>
                <w:sz w:val="24"/>
                <w:szCs w:val="24"/>
              </w:rPr>
              <w:t xml:space="preserve">, Rušona, </w:t>
            </w:r>
            <w:proofErr w:type="spellStart"/>
            <w:r w:rsidRPr="00741EA2">
              <w:rPr>
                <w:rFonts w:ascii="Times New Roman" w:hAnsi="Times New Roman"/>
                <w:sz w:val="24"/>
                <w:szCs w:val="24"/>
              </w:rPr>
              <w:t>Salmeja</w:t>
            </w:r>
            <w:proofErr w:type="spellEnd"/>
            <w:r w:rsidRPr="00741EA2">
              <w:rPr>
                <w:rFonts w:ascii="Times New Roman" w:hAnsi="Times New Roman"/>
                <w:sz w:val="24"/>
                <w:szCs w:val="24"/>
              </w:rPr>
              <w:t xml:space="preserve"> un </w:t>
            </w:r>
            <w:proofErr w:type="spellStart"/>
            <w:r w:rsidRPr="00741EA2">
              <w:rPr>
                <w:rFonts w:ascii="Times New Roman" w:hAnsi="Times New Roman"/>
                <w:sz w:val="24"/>
                <w:szCs w:val="24"/>
              </w:rPr>
              <w:t>Zolvas</w:t>
            </w:r>
            <w:proofErr w:type="spellEnd"/>
            <w:r w:rsidRPr="00741EA2">
              <w:rPr>
                <w:rFonts w:ascii="Times New Roman" w:hAnsi="Times New Roman"/>
                <w:sz w:val="24"/>
                <w:szCs w:val="24"/>
              </w:rPr>
              <w:t xml:space="preserve"> ezerā</w:t>
            </w:r>
            <w:r w:rsidR="00037231">
              <w:rPr>
                <w:rFonts w:ascii="Times New Roman" w:hAnsi="Times New Roman"/>
                <w:sz w:val="24"/>
                <w:szCs w:val="24"/>
              </w:rPr>
              <w:t>,</w:t>
            </w:r>
            <w:r>
              <w:rPr>
                <w:rFonts w:ascii="Times New Roman" w:hAnsi="Times New Roman"/>
                <w:sz w:val="24"/>
                <w:szCs w:val="24"/>
              </w:rPr>
              <w:t xml:space="preserve"> ar pašpatēriņa zveju varēs nodarboties ap</w:t>
            </w:r>
            <w:r w:rsidR="0088649B">
              <w:rPr>
                <w:rFonts w:ascii="Times New Roman" w:hAnsi="Times New Roman"/>
                <w:sz w:val="24"/>
                <w:szCs w:val="24"/>
              </w:rPr>
              <w:t>tuveni</w:t>
            </w:r>
            <w:r>
              <w:rPr>
                <w:rFonts w:ascii="Times New Roman" w:hAnsi="Times New Roman"/>
                <w:sz w:val="24"/>
                <w:szCs w:val="24"/>
              </w:rPr>
              <w:t xml:space="preserve"> 233</w:t>
            </w:r>
            <w:r w:rsidR="00037231">
              <w:rPr>
                <w:rFonts w:ascii="Times New Roman" w:hAnsi="Times New Roman"/>
                <w:sz w:val="24"/>
                <w:szCs w:val="24"/>
              </w:rPr>
              <w:t> </w:t>
            </w:r>
            <w:r>
              <w:rPr>
                <w:rFonts w:ascii="Times New Roman" w:hAnsi="Times New Roman"/>
                <w:sz w:val="24"/>
                <w:szCs w:val="24"/>
              </w:rPr>
              <w:t>pašpatēriņa zvejniek</w:t>
            </w:r>
            <w:r w:rsidR="0088649B">
              <w:rPr>
                <w:rFonts w:ascii="Times New Roman" w:hAnsi="Times New Roman"/>
                <w:sz w:val="24"/>
                <w:szCs w:val="24"/>
              </w:rPr>
              <w:t>i</w:t>
            </w:r>
            <w:r w:rsidR="00230DC3">
              <w:rPr>
                <w:rFonts w:ascii="Times New Roman" w:hAnsi="Times New Roman"/>
                <w:sz w:val="24"/>
                <w:szCs w:val="24"/>
              </w:rPr>
              <w:t xml:space="preserve"> vai </w:t>
            </w:r>
            <w:proofErr w:type="spellStart"/>
            <w:r w:rsidR="00230DC3">
              <w:rPr>
                <w:rFonts w:ascii="Times New Roman" w:hAnsi="Times New Roman"/>
                <w:sz w:val="24"/>
                <w:szCs w:val="24"/>
              </w:rPr>
              <w:t>komerczvejniek</w:t>
            </w:r>
            <w:r w:rsidR="00166942">
              <w:rPr>
                <w:rFonts w:ascii="Times New Roman" w:hAnsi="Times New Roman"/>
                <w:sz w:val="24"/>
                <w:szCs w:val="24"/>
              </w:rPr>
              <w:t>i</w:t>
            </w:r>
            <w:proofErr w:type="spellEnd"/>
            <w:r w:rsidR="00326093">
              <w:rPr>
                <w:rFonts w:ascii="Times New Roman" w:hAnsi="Times New Roman"/>
                <w:sz w:val="24"/>
                <w:szCs w:val="24"/>
              </w:rPr>
              <w:t xml:space="preserve"> </w:t>
            </w:r>
            <w:r w:rsidR="00037231">
              <w:rPr>
                <w:rFonts w:ascii="Times New Roman" w:hAnsi="Times New Roman"/>
                <w:sz w:val="24"/>
                <w:szCs w:val="24"/>
              </w:rPr>
              <w:t xml:space="preserve">atkarībā no </w:t>
            </w:r>
            <w:r w:rsidR="00326093">
              <w:rPr>
                <w:rFonts w:ascii="Times New Roman" w:hAnsi="Times New Roman"/>
                <w:sz w:val="24"/>
                <w:szCs w:val="24"/>
              </w:rPr>
              <w:t>limit</w:t>
            </w:r>
            <w:r w:rsidR="00037231">
              <w:rPr>
                <w:rFonts w:ascii="Times New Roman" w:hAnsi="Times New Roman"/>
                <w:sz w:val="24"/>
                <w:szCs w:val="24"/>
              </w:rPr>
              <w:t>a</w:t>
            </w:r>
            <w:r w:rsidR="00326093">
              <w:rPr>
                <w:rFonts w:ascii="Times New Roman" w:hAnsi="Times New Roman"/>
                <w:sz w:val="24"/>
                <w:szCs w:val="24"/>
              </w:rPr>
              <w:t xml:space="preserve"> un komersantu vēlme</w:t>
            </w:r>
            <w:r w:rsidR="00037231">
              <w:rPr>
                <w:rFonts w:ascii="Times New Roman" w:hAnsi="Times New Roman"/>
                <w:sz w:val="24"/>
                <w:szCs w:val="24"/>
              </w:rPr>
              <w:t>s</w:t>
            </w:r>
            <w:r w:rsidR="00326093">
              <w:rPr>
                <w:rFonts w:ascii="Times New Roman" w:hAnsi="Times New Roman"/>
                <w:sz w:val="24"/>
                <w:szCs w:val="24"/>
              </w:rPr>
              <w:t xml:space="preserve"> iesaistīties šī veida uzņēmējdarbībā</w:t>
            </w:r>
            <w:r>
              <w:rPr>
                <w:rFonts w:ascii="Times New Roman" w:hAnsi="Times New Roman"/>
                <w:sz w:val="24"/>
                <w:szCs w:val="24"/>
              </w:rPr>
              <w:t>.</w:t>
            </w:r>
          </w:p>
        </w:tc>
      </w:tr>
      <w:tr w:rsidR="00E52AAB" w:rsidRPr="00EA6AD5" w14:paraId="1DA4804D" w14:textId="77777777" w:rsidTr="00741EA2">
        <w:trPr>
          <w:trHeight w:val="227"/>
        </w:trPr>
        <w:tc>
          <w:tcPr>
            <w:tcW w:w="568" w:type="dxa"/>
          </w:tcPr>
          <w:p w14:paraId="3551B1AB" w14:textId="61A6A0C9" w:rsidR="00E52AAB" w:rsidRPr="00AA18F9" w:rsidRDefault="00E52AAB" w:rsidP="00422CA6">
            <w:pPr>
              <w:pStyle w:val="Bezatstarpm"/>
              <w:rPr>
                <w:rFonts w:ascii="Times New Roman" w:hAnsi="Times New Roman"/>
              </w:rPr>
            </w:pPr>
            <w:r w:rsidRPr="00AA18F9">
              <w:rPr>
                <w:rFonts w:ascii="Times New Roman" w:hAnsi="Times New Roman"/>
              </w:rPr>
              <w:t>2.</w:t>
            </w:r>
          </w:p>
        </w:tc>
        <w:tc>
          <w:tcPr>
            <w:tcW w:w="2126" w:type="dxa"/>
          </w:tcPr>
          <w:p w14:paraId="1A19BFEB" w14:textId="77777777" w:rsidR="00E52AAB" w:rsidRPr="00AA18F9" w:rsidRDefault="00E52AAB" w:rsidP="00422CA6">
            <w:pPr>
              <w:pStyle w:val="Bezatstarpm"/>
              <w:rPr>
                <w:rFonts w:ascii="Times New Roman" w:hAnsi="Times New Roman"/>
              </w:rPr>
            </w:pPr>
            <w:r w:rsidRPr="00AA18F9">
              <w:rPr>
                <w:rFonts w:ascii="Times New Roman" w:hAnsi="Times New Roman"/>
              </w:rPr>
              <w:t>Tiesiskā regulējuma ietekme uz tautsaimniecību un administratīvo slogu</w:t>
            </w:r>
          </w:p>
        </w:tc>
        <w:tc>
          <w:tcPr>
            <w:tcW w:w="6946" w:type="dxa"/>
          </w:tcPr>
          <w:p w14:paraId="68E46932" w14:textId="53B607C5" w:rsidR="00824F00" w:rsidRPr="003448FD" w:rsidRDefault="003A1D86" w:rsidP="00422CA6">
            <w:pPr>
              <w:pStyle w:val="Bezatstarpm"/>
              <w:jc w:val="both"/>
              <w:rPr>
                <w:rFonts w:ascii="Times New Roman" w:hAnsi="Times New Roman"/>
                <w:sz w:val="24"/>
                <w:szCs w:val="24"/>
              </w:rPr>
            </w:pPr>
            <w:r>
              <w:rPr>
                <w:rFonts w:ascii="Times New Roman" w:hAnsi="Times New Roman"/>
                <w:sz w:val="24"/>
                <w:szCs w:val="24"/>
              </w:rPr>
              <w:t>Administratīvais slogs nemainīsies</w:t>
            </w:r>
            <w:r w:rsidR="00037231">
              <w:rPr>
                <w:rFonts w:ascii="Times New Roman" w:hAnsi="Times New Roman"/>
                <w:sz w:val="24"/>
                <w:szCs w:val="24"/>
              </w:rPr>
              <w:t>.</w:t>
            </w:r>
          </w:p>
        </w:tc>
      </w:tr>
      <w:tr w:rsidR="00E52AAB" w:rsidRPr="00EA6AD5" w14:paraId="5E2EC7C0" w14:textId="77777777" w:rsidTr="00741EA2">
        <w:trPr>
          <w:trHeight w:val="227"/>
        </w:trPr>
        <w:tc>
          <w:tcPr>
            <w:tcW w:w="568" w:type="dxa"/>
          </w:tcPr>
          <w:p w14:paraId="4ADADB58" w14:textId="46CDE456" w:rsidR="00E52AAB" w:rsidRPr="00AA18F9" w:rsidRDefault="00E52AAB" w:rsidP="00422CA6">
            <w:pPr>
              <w:pStyle w:val="Bezatstarpm"/>
              <w:rPr>
                <w:rFonts w:ascii="Times New Roman" w:hAnsi="Times New Roman"/>
              </w:rPr>
            </w:pPr>
            <w:r w:rsidRPr="00AA18F9">
              <w:rPr>
                <w:rFonts w:ascii="Times New Roman" w:hAnsi="Times New Roman"/>
              </w:rPr>
              <w:t>3.</w:t>
            </w:r>
          </w:p>
        </w:tc>
        <w:tc>
          <w:tcPr>
            <w:tcW w:w="2126" w:type="dxa"/>
          </w:tcPr>
          <w:p w14:paraId="491DA2D9" w14:textId="77777777" w:rsidR="00E52AAB" w:rsidRPr="00AA18F9" w:rsidRDefault="00E52AAB" w:rsidP="00422CA6">
            <w:pPr>
              <w:pStyle w:val="Bezatstarpm"/>
              <w:rPr>
                <w:rFonts w:ascii="Times New Roman" w:hAnsi="Times New Roman"/>
              </w:rPr>
            </w:pPr>
            <w:r w:rsidRPr="00AA18F9">
              <w:rPr>
                <w:rFonts w:ascii="Times New Roman" w:hAnsi="Times New Roman"/>
              </w:rPr>
              <w:t>Administratīvo izmaksu monetārs novērtējums</w:t>
            </w:r>
          </w:p>
        </w:tc>
        <w:tc>
          <w:tcPr>
            <w:tcW w:w="6946" w:type="dxa"/>
          </w:tcPr>
          <w:p w14:paraId="10FD3D8B" w14:textId="6B307438" w:rsidR="00824F00" w:rsidRPr="00EA6AD5" w:rsidRDefault="003448FD" w:rsidP="00422CA6">
            <w:pPr>
              <w:pStyle w:val="Bezatstarpm"/>
              <w:jc w:val="both"/>
              <w:rPr>
                <w:rFonts w:ascii="Times New Roman" w:hAnsi="Times New Roman"/>
                <w:sz w:val="24"/>
                <w:szCs w:val="24"/>
              </w:rPr>
            </w:pPr>
            <w:r>
              <w:rPr>
                <w:rFonts w:ascii="Times New Roman" w:hAnsi="Times New Roman"/>
                <w:sz w:val="24"/>
                <w:szCs w:val="24"/>
              </w:rPr>
              <w:t>Projekts šo jomu ne</w:t>
            </w:r>
            <w:r w:rsidR="003103AD">
              <w:rPr>
                <w:rFonts w:ascii="Times New Roman" w:hAnsi="Times New Roman"/>
                <w:sz w:val="24"/>
                <w:szCs w:val="24"/>
              </w:rPr>
              <w:t>s</w:t>
            </w:r>
            <w:r>
              <w:rPr>
                <w:rFonts w:ascii="Times New Roman" w:hAnsi="Times New Roman"/>
                <w:sz w:val="24"/>
                <w:szCs w:val="24"/>
              </w:rPr>
              <w:t>kar</w:t>
            </w:r>
            <w:r w:rsidR="00037231">
              <w:rPr>
                <w:rFonts w:ascii="Times New Roman" w:hAnsi="Times New Roman"/>
                <w:sz w:val="24"/>
                <w:szCs w:val="24"/>
              </w:rPr>
              <w:t>.</w:t>
            </w:r>
          </w:p>
        </w:tc>
      </w:tr>
      <w:tr w:rsidR="00E52AAB" w:rsidRPr="00EA6AD5" w14:paraId="2046B929" w14:textId="77777777" w:rsidTr="00741EA2">
        <w:trPr>
          <w:trHeight w:val="227"/>
        </w:trPr>
        <w:tc>
          <w:tcPr>
            <w:tcW w:w="568" w:type="dxa"/>
          </w:tcPr>
          <w:p w14:paraId="43B1EAD0" w14:textId="24CE5ABD" w:rsidR="00E52AAB" w:rsidRPr="00AA18F9" w:rsidRDefault="00E52AAB" w:rsidP="00422CA6">
            <w:pPr>
              <w:pStyle w:val="Bezatstarpm"/>
              <w:rPr>
                <w:rFonts w:ascii="Times New Roman" w:hAnsi="Times New Roman"/>
              </w:rPr>
            </w:pPr>
            <w:r w:rsidRPr="00AA18F9">
              <w:rPr>
                <w:rFonts w:ascii="Times New Roman" w:hAnsi="Times New Roman"/>
              </w:rPr>
              <w:t>4.</w:t>
            </w:r>
          </w:p>
        </w:tc>
        <w:tc>
          <w:tcPr>
            <w:tcW w:w="2126" w:type="dxa"/>
          </w:tcPr>
          <w:p w14:paraId="1B8A1424" w14:textId="77777777" w:rsidR="00E52AAB" w:rsidRPr="00AA18F9" w:rsidRDefault="00E52AAB" w:rsidP="00422CA6">
            <w:pPr>
              <w:pStyle w:val="Bezatstarpm"/>
              <w:rPr>
                <w:rFonts w:ascii="Times New Roman" w:hAnsi="Times New Roman"/>
              </w:rPr>
            </w:pPr>
            <w:r w:rsidRPr="00AA18F9">
              <w:rPr>
                <w:rFonts w:ascii="Times New Roman" w:hAnsi="Times New Roman"/>
              </w:rPr>
              <w:t>Cita informācija</w:t>
            </w:r>
          </w:p>
        </w:tc>
        <w:tc>
          <w:tcPr>
            <w:tcW w:w="6946" w:type="dxa"/>
          </w:tcPr>
          <w:p w14:paraId="1B33761B" w14:textId="27FCE2CE" w:rsidR="00E52AAB" w:rsidRPr="00EA6AD5" w:rsidRDefault="00E52AAB" w:rsidP="00422CA6">
            <w:pPr>
              <w:pStyle w:val="Bezatstarpm"/>
              <w:rPr>
                <w:rFonts w:ascii="Times New Roman" w:hAnsi="Times New Roman"/>
                <w:sz w:val="24"/>
                <w:szCs w:val="24"/>
              </w:rPr>
            </w:pPr>
            <w:r w:rsidRPr="00EA6AD5">
              <w:rPr>
                <w:rFonts w:ascii="Times New Roman" w:hAnsi="Times New Roman"/>
                <w:sz w:val="24"/>
                <w:szCs w:val="24"/>
              </w:rPr>
              <w:t>Nav</w:t>
            </w:r>
            <w:r w:rsidR="00037231">
              <w:rPr>
                <w:rFonts w:ascii="Times New Roman" w:hAnsi="Times New Roman"/>
                <w:sz w:val="24"/>
                <w:szCs w:val="24"/>
              </w:rPr>
              <w:t>.</w:t>
            </w:r>
          </w:p>
        </w:tc>
      </w:tr>
    </w:tbl>
    <w:p w14:paraId="12C97176" w14:textId="77777777" w:rsidR="00726928" w:rsidRDefault="00726928" w:rsidP="00726928">
      <w:pPr>
        <w:spacing w:after="0" w:line="240" w:lineRule="auto"/>
        <w:rPr>
          <w:rFonts w:ascii="Times New Roman" w:hAnsi="Times New Roman"/>
          <w:sz w:val="24"/>
          <w:szCs w:val="24"/>
          <w:lang w:eastAsia="lv-LV"/>
        </w:rPr>
      </w:pPr>
    </w:p>
    <w:tbl>
      <w:tblPr>
        <w:tblStyle w:val="Reatabula"/>
        <w:tblW w:w="5321" w:type="pct"/>
        <w:tblInd w:w="-147" w:type="dxa"/>
        <w:tblLook w:val="04A0" w:firstRow="1" w:lastRow="0" w:firstColumn="1" w:lastColumn="0" w:noHBand="0" w:noVBand="1"/>
      </w:tblPr>
      <w:tblGrid>
        <w:gridCol w:w="2854"/>
        <w:gridCol w:w="1238"/>
        <w:gridCol w:w="1072"/>
        <w:gridCol w:w="1493"/>
        <w:gridCol w:w="1493"/>
        <w:gridCol w:w="1493"/>
      </w:tblGrid>
      <w:tr w:rsidR="00EB2D6B" w:rsidRPr="00EB2D6B" w14:paraId="54CC4B99" w14:textId="77777777" w:rsidTr="00230DC3">
        <w:trPr>
          <w:trHeight w:val="20"/>
        </w:trPr>
        <w:tc>
          <w:tcPr>
            <w:tcW w:w="5000" w:type="pct"/>
            <w:gridSpan w:val="6"/>
            <w:hideMark/>
          </w:tcPr>
          <w:p w14:paraId="694D47E7" w14:textId="798EF625" w:rsidR="00EB2D6B" w:rsidRPr="00EB2D6B" w:rsidRDefault="00EB2D6B" w:rsidP="00EB2D6B">
            <w:pPr>
              <w:spacing w:after="0" w:line="240" w:lineRule="auto"/>
              <w:ind w:firstLine="301"/>
              <w:jc w:val="center"/>
              <w:rPr>
                <w:rFonts w:ascii="Times New Roman" w:eastAsia="Times New Roman" w:hAnsi="Times New Roman"/>
                <w:b/>
                <w:bCs/>
                <w:color w:val="414142"/>
                <w:sz w:val="24"/>
                <w:szCs w:val="24"/>
                <w:lang w:eastAsia="lv-LV"/>
              </w:rPr>
            </w:pPr>
            <w:r w:rsidRPr="00EB2D6B">
              <w:rPr>
                <w:rFonts w:ascii="Times New Roman" w:eastAsia="Times New Roman" w:hAnsi="Times New Roman"/>
                <w:color w:val="414142"/>
                <w:sz w:val="24"/>
                <w:szCs w:val="24"/>
                <w:lang w:eastAsia="lv-LV"/>
              </w:rPr>
              <w:t> </w:t>
            </w:r>
            <w:r w:rsidRPr="00EB2D6B">
              <w:rPr>
                <w:rFonts w:ascii="Times New Roman" w:eastAsia="Times New Roman" w:hAnsi="Times New Roman"/>
                <w:b/>
                <w:bCs/>
                <w:color w:val="414142"/>
                <w:sz w:val="24"/>
                <w:szCs w:val="24"/>
                <w:lang w:eastAsia="lv-LV"/>
              </w:rPr>
              <w:t>III. Tiesību akta projekta ietekme uz valsts budžetu un pašvaldību budžetiem</w:t>
            </w:r>
          </w:p>
        </w:tc>
      </w:tr>
      <w:tr w:rsidR="00EB2D6B" w:rsidRPr="00EB2D6B" w14:paraId="015622A0" w14:textId="77777777" w:rsidTr="00230DC3">
        <w:trPr>
          <w:trHeight w:val="20"/>
        </w:trPr>
        <w:tc>
          <w:tcPr>
            <w:tcW w:w="1480" w:type="pct"/>
            <w:vMerge w:val="restart"/>
            <w:hideMark/>
          </w:tcPr>
          <w:p w14:paraId="3C7D0EE3" w14:textId="77777777" w:rsidR="00EB2D6B" w:rsidRPr="00EB2D6B" w:rsidRDefault="00EB2D6B" w:rsidP="00EB2D6B">
            <w:pPr>
              <w:spacing w:after="0" w:line="240" w:lineRule="auto"/>
              <w:ind w:firstLine="301"/>
              <w:jc w:val="center"/>
              <w:rPr>
                <w:rFonts w:ascii="Times New Roman" w:eastAsia="Times New Roman" w:hAnsi="Times New Roman"/>
                <w:b/>
                <w:bCs/>
                <w:color w:val="414142"/>
                <w:lang w:eastAsia="lv-LV"/>
              </w:rPr>
            </w:pPr>
            <w:r w:rsidRPr="00EB2D6B">
              <w:rPr>
                <w:rFonts w:ascii="Times New Roman" w:eastAsia="Times New Roman" w:hAnsi="Times New Roman"/>
                <w:b/>
                <w:bCs/>
                <w:color w:val="414142"/>
                <w:lang w:eastAsia="lv-LV"/>
              </w:rPr>
              <w:t>Rādītāji</w:t>
            </w:r>
          </w:p>
        </w:tc>
        <w:tc>
          <w:tcPr>
            <w:tcW w:w="1198" w:type="pct"/>
            <w:gridSpan w:val="2"/>
            <w:vMerge w:val="restart"/>
            <w:hideMark/>
          </w:tcPr>
          <w:p w14:paraId="24B1004B" w14:textId="1333AEBC" w:rsidR="00EB2D6B" w:rsidRPr="00EB2D6B" w:rsidRDefault="00EB2D6B" w:rsidP="00EB2D6B">
            <w:pPr>
              <w:spacing w:after="0" w:line="240" w:lineRule="auto"/>
              <w:ind w:firstLine="301"/>
              <w:jc w:val="center"/>
              <w:rPr>
                <w:rFonts w:ascii="Times New Roman" w:eastAsia="Times New Roman" w:hAnsi="Times New Roman"/>
                <w:b/>
                <w:bCs/>
                <w:color w:val="414142"/>
                <w:lang w:eastAsia="lv-LV"/>
              </w:rPr>
            </w:pPr>
            <w:proofErr w:type="gramStart"/>
            <w:r w:rsidRPr="00EB2D6B">
              <w:rPr>
                <w:rFonts w:ascii="Times New Roman" w:eastAsia="Times New Roman" w:hAnsi="Times New Roman"/>
                <w:b/>
                <w:bCs/>
                <w:color w:val="414142"/>
                <w:lang w:eastAsia="lv-LV"/>
              </w:rPr>
              <w:t>2017.gads</w:t>
            </w:r>
            <w:proofErr w:type="gramEnd"/>
          </w:p>
        </w:tc>
        <w:tc>
          <w:tcPr>
            <w:tcW w:w="2322" w:type="pct"/>
            <w:gridSpan w:val="3"/>
            <w:hideMark/>
          </w:tcPr>
          <w:p w14:paraId="35651151" w14:textId="77777777" w:rsidR="00EB2D6B" w:rsidRPr="00EB2D6B" w:rsidRDefault="00EB2D6B" w:rsidP="00EB2D6B">
            <w:pPr>
              <w:spacing w:after="0" w:line="240" w:lineRule="auto"/>
              <w:ind w:firstLine="301"/>
              <w:jc w:val="center"/>
              <w:rPr>
                <w:rFonts w:ascii="Times New Roman" w:eastAsia="Times New Roman" w:hAnsi="Times New Roman"/>
                <w:color w:val="414142"/>
                <w:lang w:eastAsia="lv-LV"/>
              </w:rPr>
            </w:pPr>
            <w:r w:rsidRPr="00EB2D6B">
              <w:rPr>
                <w:rFonts w:ascii="Times New Roman" w:eastAsia="Times New Roman" w:hAnsi="Times New Roman"/>
                <w:color w:val="414142"/>
                <w:lang w:eastAsia="lv-LV"/>
              </w:rPr>
              <w:t>Turpmākie trīs gadi (</w:t>
            </w:r>
            <w:proofErr w:type="spellStart"/>
            <w:r w:rsidRPr="00EB2D6B">
              <w:rPr>
                <w:rFonts w:ascii="Times New Roman" w:eastAsia="Times New Roman" w:hAnsi="Times New Roman"/>
                <w:i/>
                <w:iCs/>
                <w:color w:val="414142"/>
                <w:lang w:eastAsia="lv-LV"/>
              </w:rPr>
              <w:t>euro</w:t>
            </w:r>
            <w:proofErr w:type="spellEnd"/>
            <w:r w:rsidRPr="00EB2D6B">
              <w:rPr>
                <w:rFonts w:ascii="Times New Roman" w:eastAsia="Times New Roman" w:hAnsi="Times New Roman"/>
                <w:color w:val="414142"/>
                <w:lang w:eastAsia="lv-LV"/>
              </w:rPr>
              <w:t>)</w:t>
            </w:r>
          </w:p>
        </w:tc>
      </w:tr>
      <w:tr w:rsidR="00255BF2" w:rsidRPr="00EB2D6B" w14:paraId="5186320B" w14:textId="77777777" w:rsidTr="00230DC3">
        <w:trPr>
          <w:trHeight w:val="20"/>
        </w:trPr>
        <w:tc>
          <w:tcPr>
            <w:tcW w:w="1480" w:type="pct"/>
            <w:vMerge/>
            <w:hideMark/>
          </w:tcPr>
          <w:p w14:paraId="607B1191" w14:textId="77777777" w:rsidR="00EB2D6B" w:rsidRPr="00EB2D6B" w:rsidRDefault="00EB2D6B" w:rsidP="00EB2D6B">
            <w:pPr>
              <w:spacing w:after="0" w:line="240" w:lineRule="auto"/>
              <w:ind w:firstLine="301"/>
              <w:rPr>
                <w:rFonts w:ascii="Times New Roman" w:eastAsia="Times New Roman" w:hAnsi="Times New Roman"/>
                <w:b/>
                <w:bCs/>
                <w:color w:val="414142"/>
                <w:lang w:eastAsia="lv-LV"/>
              </w:rPr>
            </w:pPr>
          </w:p>
        </w:tc>
        <w:tc>
          <w:tcPr>
            <w:tcW w:w="0" w:type="auto"/>
            <w:gridSpan w:val="2"/>
            <w:vMerge/>
            <w:hideMark/>
          </w:tcPr>
          <w:p w14:paraId="6C5DBF6A" w14:textId="77777777" w:rsidR="00EB2D6B" w:rsidRPr="00EB2D6B" w:rsidRDefault="00EB2D6B" w:rsidP="00EB2D6B">
            <w:pPr>
              <w:spacing w:after="0" w:line="240" w:lineRule="auto"/>
              <w:ind w:firstLine="301"/>
              <w:rPr>
                <w:rFonts w:ascii="Times New Roman" w:eastAsia="Times New Roman" w:hAnsi="Times New Roman"/>
                <w:b/>
                <w:bCs/>
                <w:color w:val="414142"/>
                <w:lang w:eastAsia="lv-LV"/>
              </w:rPr>
            </w:pPr>
          </w:p>
        </w:tc>
        <w:tc>
          <w:tcPr>
            <w:tcW w:w="774" w:type="pct"/>
            <w:hideMark/>
          </w:tcPr>
          <w:p w14:paraId="638545B5" w14:textId="2CF74EA0" w:rsidR="00EB2D6B" w:rsidRPr="00EB2D6B" w:rsidRDefault="00EB2D6B" w:rsidP="00EB2D6B">
            <w:pPr>
              <w:spacing w:after="0" w:line="240" w:lineRule="auto"/>
              <w:ind w:firstLine="301"/>
              <w:jc w:val="center"/>
              <w:rPr>
                <w:rFonts w:ascii="Times New Roman" w:eastAsia="Times New Roman" w:hAnsi="Times New Roman"/>
                <w:b/>
                <w:bCs/>
                <w:color w:val="414142"/>
                <w:lang w:eastAsia="lv-LV"/>
              </w:rPr>
            </w:pPr>
            <w:r w:rsidRPr="00EB2D6B">
              <w:rPr>
                <w:rFonts w:ascii="Times New Roman" w:eastAsia="Times New Roman" w:hAnsi="Times New Roman"/>
                <w:b/>
                <w:bCs/>
                <w:color w:val="414142"/>
                <w:lang w:eastAsia="lv-LV"/>
              </w:rPr>
              <w:t>2018</w:t>
            </w:r>
          </w:p>
        </w:tc>
        <w:tc>
          <w:tcPr>
            <w:tcW w:w="774" w:type="pct"/>
            <w:hideMark/>
          </w:tcPr>
          <w:p w14:paraId="0AD028DE" w14:textId="12CF962B" w:rsidR="00EB2D6B" w:rsidRPr="00EB2D6B" w:rsidRDefault="00EB2D6B" w:rsidP="00EB2D6B">
            <w:pPr>
              <w:spacing w:after="0" w:line="240" w:lineRule="auto"/>
              <w:ind w:firstLine="301"/>
              <w:jc w:val="center"/>
              <w:rPr>
                <w:rFonts w:ascii="Times New Roman" w:eastAsia="Times New Roman" w:hAnsi="Times New Roman"/>
                <w:b/>
                <w:bCs/>
                <w:color w:val="414142"/>
                <w:lang w:eastAsia="lv-LV"/>
              </w:rPr>
            </w:pPr>
            <w:r w:rsidRPr="00EB2D6B">
              <w:rPr>
                <w:rFonts w:ascii="Times New Roman" w:eastAsia="Times New Roman" w:hAnsi="Times New Roman"/>
                <w:b/>
                <w:bCs/>
                <w:color w:val="414142"/>
                <w:lang w:eastAsia="lv-LV"/>
              </w:rPr>
              <w:t>2019</w:t>
            </w:r>
          </w:p>
        </w:tc>
        <w:tc>
          <w:tcPr>
            <w:tcW w:w="774" w:type="pct"/>
            <w:hideMark/>
          </w:tcPr>
          <w:p w14:paraId="6EBC86A4" w14:textId="5465DC8E" w:rsidR="00EB2D6B" w:rsidRPr="00EB2D6B" w:rsidRDefault="00EB2D6B" w:rsidP="00EB2D6B">
            <w:pPr>
              <w:spacing w:after="0" w:line="240" w:lineRule="auto"/>
              <w:ind w:firstLine="301"/>
              <w:jc w:val="center"/>
              <w:rPr>
                <w:rFonts w:ascii="Times New Roman" w:eastAsia="Times New Roman" w:hAnsi="Times New Roman"/>
                <w:b/>
                <w:bCs/>
                <w:color w:val="414142"/>
                <w:lang w:eastAsia="lv-LV"/>
              </w:rPr>
            </w:pPr>
            <w:r w:rsidRPr="00EB2D6B">
              <w:rPr>
                <w:rFonts w:ascii="Times New Roman" w:eastAsia="Times New Roman" w:hAnsi="Times New Roman"/>
                <w:b/>
                <w:bCs/>
                <w:color w:val="414142"/>
                <w:lang w:eastAsia="lv-LV"/>
              </w:rPr>
              <w:t>2020</w:t>
            </w:r>
          </w:p>
        </w:tc>
      </w:tr>
      <w:tr w:rsidR="00EB2D6B" w:rsidRPr="00EB2D6B" w14:paraId="4FC58151" w14:textId="77777777" w:rsidTr="00230DC3">
        <w:trPr>
          <w:trHeight w:val="20"/>
        </w:trPr>
        <w:tc>
          <w:tcPr>
            <w:tcW w:w="1480" w:type="pct"/>
            <w:vMerge/>
            <w:hideMark/>
          </w:tcPr>
          <w:p w14:paraId="243AC290" w14:textId="77777777" w:rsidR="00EB2D6B" w:rsidRPr="00EB2D6B" w:rsidRDefault="00EB2D6B" w:rsidP="00EB2D6B">
            <w:pPr>
              <w:spacing w:after="0" w:line="240" w:lineRule="auto"/>
              <w:ind w:firstLine="301"/>
              <w:rPr>
                <w:rFonts w:ascii="Times New Roman" w:eastAsia="Times New Roman" w:hAnsi="Times New Roman"/>
                <w:b/>
                <w:bCs/>
                <w:color w:val="414142"/>
                <w:lang w:eastAsia="lv-LV"/>
              </w:rPr>
            </w:pPr>
          </w:p>
        </w:tc>
        <w:tc>
          <w:tcPr>
            <w:tcW w:w="642" w:type="pct"/>
            <w:hideMark/>
          </w:tcPr>
          <w:p w14:paraId="7D46DDBC" w14:textId="77777777" w:rsidR="00EB2D6B" w:rsidRPr="00EB2D6B" w:rsidRDefault="00EB2D6B" w:rsidP="00EB2D6B">
            <w:pPr>
              <w:spacing w:after="0" w:line="240" w:lineRule="auto"/>
              <w:jc w:val="center"/>
              <w:rPr>
                <w:rFonts w:ascii="Times New Roman" w:eastAsia="Times New Roman" w:hAnsi="Times New Roman"/>
                <w:color w:val="414142"/>
                <w:lang w:eastAsia="lv-LV"/>
              </w:rPr>
            </w:pPr>
            <w:r w:rsidRPr="00EB2D6B">
              <w:rPr>
                <w:rFonts w:ascii="Times New Roman" w:eastAsia="Times New Roman" w:hAnsi="Times New Roman"/>
                <w:color w:val="414142"/>
                <w:lang w:eastAsia="lv-LV"/>
              </w:rPr>
              <w:t>saskaņā ar valsts budžetu kārtējam gadam</w:t>
            </w:r>
          </w:p>
        </w:tc>
        <w:tc>
          <w:tcPr>
            <w:tcW w:w="556" w:type="pct"/>
            <w:hideMark/>
          </w:tcPr>
          <w:p w14:paraId="22B563D1" w14:textId="77777777" w:rsidR="00EB2D6B" w:rsidRPr="00EB2D6B" w:rsidRDefault="00EB2D6B" w:rsidP="00EB2D6B">
            <w:pPr>
              <w:spacing w:after="0" w:line="240" w:lineRule="auto"/>
              <w:jc w:val="center"/>
              <w:rPr>
                <w:rFonts w:ascii="Times New Roman" w:eastAsia="Times New Roman" w:hAnsi="Times New Roman"/>
                <w:color w:val="414142"/>
                <w:lang w:eastAsia="lv-LV"/>
              </w:rPr>
            </w:pPr>
            <w:r w:rsidRPr="00EB2D6B">
              <w:rPr>
                <w:rFonts w:ascii="Times New Roman" w:eastAsia="Times New Roman" w:hAnsi="Times New Roman"/>
                <w:color w:val="414142"/>
                <w:lang w:eastAsia="lv-LV"/>
              </w:rPr>
              <w:t>izmaiņas kārtējā gadā, salīdzinot ar valsts budžetu kārtējam gadam</w:t>
            </w:r>
          </w:p>
        </w:tc>
        <w:tc>
          <w:tcPr>
            <w:tcW w:w="774" w:type="pct"/>
            <w:hideMark/>
          </w:tcPr>
          <w:p w14:paraId="23C31FC5" w14:textId="77777777" w:rsidR="00EB2D6B" w:rsidRPr="00EB2D6B" w:rsidRDefault="00EB2D6B" w:rsidP="00EB2D6B">
            <w:pPr>
              <w:spacing w:after="0" w:line="240" w:lineRule="auto"/>
              <w:ind w:firstLine="301"/>
              <w:jc w:val="center"/>
              <w:rPr>
                <w:rFonts w:ascii="Times New Roman" w:eastAsia="Times New Roman" w:hAnsi="Times New Roman"/>
                <w:color w:val="414142"/>
                <w:lang w:eastAsia="lv-LV"/>
              </w:rPr>
            </w:pPr>
            <w:r w:rsidRPr="00EB2D6B">
              <w:rPr>
                <w:rFonts w:ascii="Times New Roman" w:eastAsia="Times New Roman" w:hAnsi="Times New Roman"/>
                <w:color w:val="414142"/>
                <w:lang w:eastAsia="lv-LV"/>
              </w:rPr>
              <w:t>izmaiņas, salīdzinot ar kārtējo (n) gadu</w:t>
            </w:r>
          </w:p>
        </w:tc>
        <w:tc>
          <w:tcPr>
            <w:tcW w:w="774" w:type="pct"/>
            <w:hideMark/>
          </w:tcPr>
          <w:p w14:paraId="0FA6900D" w14:textId="77777777" w:rsidR="00EB2D6B" w:rsidRPr="00EB2D6B" w:rsidRDefault="00EB2D6B" w:rsidP="00EB2D6B">
            <w:pPr>
              <w:spacing w:after="0" w:line="240" w:lineRule="auto"/>
              <w:ind w:firstLine="301"/>
              <w:jc w:val="center"/>
              <w:rPr>
                <w:rFonts w:ascii="Times New Roman" w:eastAsia="Times New Roman" w:hAnsi="Times New Roman"/>
                <w:color w:val="414142"/>
                <w:lang w:eastAsia="lv-LV"/>
              </w:rPr>
            </w:pPr>
            <w:r w:rsidRPr="00EB2D6B">
              <w:rPr>
                <w:rFonts w:ascii="Times New Roman" w:eastAsia="Times New Roman" w:hAnsi="Times New Roman"/>
                <w:color w:val="414142"/>
                <w:lang w:eastAsia="lv-LV"/>
              </w:rPr>
              <w:t>izmaiņas, salīdzinot ar kārtējo (n) gadu</w:t>
            </w:r>
          </w:p>
        </w:tc>
        <w:tc>
          <w:tcPr>
            <w:tcW w:w="774" w:type="pct"/>
            <w:hideMark/>
          </w:tcPr>
          <w:p w14:paraId="03F10124" w14:textId="77777777" w:rsidR="00EB2D6B" w:rsidRPr="00EB2D6B" w:rsidRDefault="00EB2D6B" w:rsidP="00EB2D6B">
            <w:pPr>
              <w:spacing w:after="0" w:line="240" w:lineRule="auto"/>
              <w:ind w:firstLine="301"/>
              <w:jc w:val="center"/>
              <w:rPr>
                <w:rFonts w:ascii="Times New Roman" w:eastAsia="Times New Roman" w:hAnsi="Times New Roman"/>
                <w:color w:val="414142"/>
                <w:lang w:eastAsia="lv-LV"/>
              </w:rPr>
            </w:pPr>
            <w:r w:rsidRPr="00EB2D6B">
              <w:rPr>
                <w:rFonts w:ascii="Times New Roman" w:eastAsia="Times New Roman" w:hAnsi="Times New Roman"/>
                <w:color w:val="414142"/>
                <w:lang w:eastAsia="lv-LV"/>
              </w:rPr>
              <w:t>izmaiņas, salīdzinot ar kārtējo (n) gadu</w:t>
            </w:r>
          </w:p>
        </w:tc>
      </w:tr>
      <w:tr w:rsidR="00EB2D6B" w:rsidRPr="00EB2D6B" w14:paraId="6206B0FB" w14:textId="77777777" w:rsidTr="00230DC3">
        <w:trPr>
          <w:trHeight w:val="20"/>
        </w:trPr>
        <w:tc>
          <w:tcPr>
            <w:tcW w:w="1480" w:type="pct"/>
            <w:hideMark/>
          </w:tcPr>
          <w:p w14:paraId="66FEE5F4" w14:textId="77777777" w:rsidR="00EB2D6B" w:rsidRPr="00EB2D6B" w:rsidRDefault="00EB2D6B" w:rsidP="00EB2D6B">
            <w:pPr>
              <w:spacing w:after="0" w:line="240" w:lineRule="auto"/>
              <w:ind w:firstLine="301"/>
              <w:jc w:val="center"/>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1</w:t>
            </w:r>
          </w:p>
        </w:tc>
        <w:tc>
          <w:tcPr>
            <w:tcW w:w="642" w:type="pct"/>
            <w:hideMark/>
          </w:tcPr>
          <w:p w14:paraId="5BC8A033" w14:textId="77777777" w:rsidR="00EB2D6B" w:rsidRPr="00EB2D6B" w:rsidRDefault="00EB2D6B" w:rsidP="00EB2D6B">
            <w:pPr>
              <w:spacing w:after="0" w:line="240" w:lineRule="auto"/>
              <w:ind w:firstLine="301"/>
              <w:jc w:val="center"/>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2</w:t>
            </w:r>
          </w:p>
        </w:tc>
        <w:tc>
          <w:tcPr>
            <w:tcW w:w="556" w:type="pct"/>
            <w:hideMark/>
          </w:tcPr>
          <w:p w14:paraId="3AB6A735" w14:textId="77777777" w:rsidR="00EB2D6B" w:rsidRPr="00EB2D6B" w:rsidRDefault="00EB2D6B" w:rsidP="00EB2D6B">
            <w:pPr>
              <w:spacing w:after="0" w:line="240" w:lineRule="auto"/>
              <w:ind w:firstLine="301"/>
              <w:jc w:val="center"/>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3</w:t>
            </w:r>
          </w:p>
        </w:tc>
        <w:tc>
          <w:tcPr>
            <w:tcW w:w="774" w:type="pct"/>
            <w:hideMark/>
          </w:tcPr>
          <w:p w14:paraId="0C397E90" w14:textId="77777777" w:rsidR="00EB2D6B" w:rsidRPr="00EB2D6B" w:rsidRDefault="00EB2D6B" w:rsidP="00EB2D6B">
            <w:pPr>
              <w:spacing w:after="0" w:line="240" w:lineRule="auto"/>
              <w:ind w:firstLine="301"/>
              <w:jc w:val="center"/>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4</w:t>
            </w:r>
          </w:p>
        </w:tc>
        <w:tc>
          <w:tcPr>
            <w:tcW w:w="774" w:type="pct"/>
            <w:hideMark/>
          </w:tcPr>
          <w:p w14:paraId="14B919C8" w14:textId="77777777" w:rsidR="00EB2D6B" w:rsidRPr="00EB2D6B" w:rsidRDefault="00EB2D6B" w:rsidP="00EB2D6B">
            <w:pPr>
              <w:spacing w:after="0" w:line="240" w:lineRule="auto"/>
              <w:ind w:firstLine="301"/>
              <w:jc w:val="center"/>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5</w:t>
            </w:r>
          </w:p>
        </w:tc>
        <w:tc>
          <w:tcPr>
            <w:tcW w:w="774" w:type="pct"/>
            <w:hideMark/>
          </w:tcPr>
          <w:p w14:paraId="1C1EBB5D" w14:textId="77777777" w:rsidR="00EB2D6B" w:rsidRPr="00EB2D6B" w:rsidRDefault="00EB2D6B" w:rsidP="00EB2D6B">
            <w:pPr>
              <w:spacing w:after="0" w:line="240" w:lineRule="auto"/>
              <w:ind w:firstLine="301"/>
              <w:jc w:val="center"/>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6</w:t>
            </w:r>
          </w:p>
        </w:tc>
      </w:tr>
      <w:tr w:rsidR="00EB2D6B" w:rsidRPr="00EB2D6B" w14:paraId="7F37CC5F" w14:textId="77777777" w:rsidTr="00230DC3">
        <w:trPr>
          <w:trHeight w:val="20"/>
        </w:trPr>
        <w:tc>
          <w:tcPr>
            <w:tcW w:w="1480" w:type="pct"/>
            <w:hideMark/>
          </w:tcPr>
          <w:p w14:paraId="35C070FD" w14:textId="77777777" w:rsidR="00EB2D6B" w:rsidRPr="00EB2D6B" w:rsidRDefault="00EB2D6B" w:rsidP="00255BF2">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1. Budžeta ieņēmumi:</w:t>
            </w:r>
          </w:p>
        </w:tc>
        <w:tc>
          <w:tcPr>
            <w:tcW w:w="642" w:type="pct"/>
            <w:hideMark/>
          </w:tcPr>
          <w:p w14:paraId="32BB71A7" w14:textId="71B5E729" w:rsidR="00EB2D6B" w:rsidRPr="00EB2D6B" w:rsidRDefault="007C5221" w:rsidP="00EB2D6B">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287,79</w:t>
            </w:r>
            <w:r w:rsidR="00EB2D6B" w:rsidRPr="00EB2D6B">
              <w:rPr>
                <w:rFonts w:ascii="Times New Roman" w:eastAsia="Times New Roman" w:hAnsi="Times New Roman"/>
                <w:color w:val="414142"/>
                <w:sz w:val="24"/>
                <w:szCs w:val="24"/>
                <w:lang w:eastAsia="lv-LV"/>
              </w:rPr>
              <w:t> </w:t>
            </w:r>
          </w:p>
        </w:tc>
        <w:tc>
          <w:tcPr>
            <w:tcW w:w="556" w:type="pct"/>
            <w:hideMark/>
          </w:tcPr>
          <w:p w14:paraId="5C03E20B" w14:textId="17F27AD1" w:rsidR="00EB2D6B" w:rsidRPr="00EB2D6B" w:rsidRDefault="007C5221" w:rsidP="00EB2D6B">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00EB2D6B" w:rsidRPr="00EB2D6B">
              <w:rPr>
                <w:rFonts w:ascii="Times New Roman" w:eastAsia="Times New Roman" w:hAnsi="Times New Roman"/>
                <w:color w:val="414142"/>
                <w:sz w:val="24"/>
                <w:szCs w:val="24"/>
                <w:lang w:eastAsia="lv-LV"/>
              </w:rPr>
              <w:t> </w:t>
            </w:r>
          </w:p>
        </w:tc>
        <w:tc>
          <w:tcPr>
            <w:tcW w:w="774" w:type="pct"/>
            <w:hideMark/>
          </w:tcPr>
          <w:p w14:paraId="1C0399B0" w14:textId="31B0058F" w:rsidR="00EB2D6B" w:rsidRPr="00EB2D6B" w:rsidRDefault="00EB2D6B" w:rsidP="00EB2D6B">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sidR="007C5221">
              <w:rPr>
                <w:rFonts w:ascii="Times New Roman" w:eastAsia="Times New Roman" w:hAnsi="Times New Roman"/>
                <w:color w:val="414142"/>
                <w:sz w:val="24"/>
                <w:szCs w:val="24"/>
                <w:lang w:eastAsia="lv-LV"/>
              </w:rPr>
              <w:t>+3695,94</w:t>
            </w:r>
          </w:p>
        </w:tc>
        <w:tc>
          <w:tcPr>
            <w:tcW w:w="774" w:type="pct"/>
            <w:hideMark/>
          </w:tcPr>
          <w:p w14:paraId="512BB8AC" w14:textId="7C6AE583" w:rsidR="00EB2D6B" w:rsidRPr="00EB2D6B" w:rsidRDefault="007C5221" w:rsidP="00EB2D6B">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+3695,94</w:t>
            </w:r>
            <w:r w:rsidR="00EB2D6B" w:rsidRPr="00EB2D6B">
              <w:rPr>
                <w:rFonts w:ascii="Times New Roman" w:eastAsia="Times New Roman" w:hAnsi="Times New Roman"/>
                <w:color w:val="414142"/>
                <w:sz w:val="24"/>
                <w:szCs w:val="24"/>
                <w:lang w:eastAsia="lv-LV"/>
              </w:rPr>
              <w:t> </w:t>
            </w:r>
          </w:p>
        </w:tc>
        <w:tc>
          <w:tcPr>
            <w:tcW w:w="774" w:type="pct"/>
            <w:hideMark/>
          </w:tcPr>
          <w:p w14:paraId="1558801E" w14:textId="0B770053" w:rsidR="00EB2D6B" w:rsidRPr="00EB2D6B" w:rsidRDefault="007C5221" w:rsidP="00EB2D6B">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r w:rsidR="00EB2D6B"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3695,94</w:t>
            </w:r>
          </w:p>
        </w:tc>
      </w:tr>
      <w:tr w:rsidR="00EB2D6B" w:rsidRPr="00EB2D6B" w14:paraId="10331682" w14:textId="77777777" w:rsidTr="00230DC3">
        <w:trPr>
          <w:trHeight w:val="20"/>
        </w:trPr>
        <w:tc>
          <w:tcPr>
            <w:tcW w:w="1480" w:type="pct"/>
            <w:hideMark/>
          </w:tcPr>
          <w:p w14:paraId="1AA851AC" w14:textId="77777777" w:rsidR="00EB2D6B" w:rsidRPr="00EB2D6B" w:rsidRDefault="00EB2D6B" w:rsidP="00255BF2">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1.1. valsts pamatbudžets, tai skaitā ieņēmumi no maksas pakalpojumiem un citi pašu ieņēmumi</w:t>
            </w:r>
          </w:p>
        </w:tc>
        <w:tc>
          <w:tcPr>
            <w:tcW w:w="642" w:type="pct"/>
            <w:hideMark/>
          </w:tcPr>
          <w:p w14:paraId="46520262" w14:textId="6A71FAD1" w:rsidR="00EB2D6B" w:rsidRPr="00EB2D6B" w:rsidRDefault="00EB2D6B" w:rsidP="00EB2D6B">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sidR="007C5221">
              <w:rPr>
                <w:rFonts w:ascii="Times New Roman" w:eastAsia="Times New Roman" w:hAnsi="Times New Roman"/>
                <w:color w:val="414142"/>
                <w:sz w:val="24"/>
                <w:szCs w:val="24"/>
                <w:lang w:eastAsia="lv-LV"/>
              </w:rPr>
              <w:t>86,33</w:t>
            </w:r>
          </w:p>
        </w:tc>
        <w:tc>
          <w:tcPr>
            <w:tcW w:w="556" w:type="pct"/>
            <w:hideMark/>
          </w:tcPr>
          <w:p w14:paraId="53324DB4" w14:textId="4C5E7320" w:rsidR="00EB2D6B" w:rsidRPr="00EB2D6B" w:rsidRDefault="007C5221" w:rsidP="00EB2D6B">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00EB2D6B" w:rsidRPr="00EB2D6B">
              <w:rPr>
                <w:rFonts w:ascii="Times New Roman" w:eastAsia="Times New Roman" w:hAnsi="Times New Roman"/>
                <w:color w:val="414142"/>
                <w:sz w:val="24"/>
                <w:szCs w:val="24"/>
                <w:lang w:eastAsia="lv-LV"/>
              </w:rPr>
              <w:t> </w:t>
            </w:r>
          </w:p>
        </w:tc>
        <w:tc>
          <w:tcPr>
            <w:tcW w:w="774" w:type="pct"/>
            <w:hideMark/>
          </w:tcPr>
          <w:p w14:paraId="4BDBE601" w14:textId="48D20C6D" w:rsidR="00EB2D6B" w:rsidRPr="00EB2D6B" w:rsidRDefault="00EB2D6B" w:rsidP="00EB2D6B">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sidR="007C5221">
              <w:rPr>
                <w:rFonts w:ascii="Times New Roman" w:eastAsia="Times New Roman" w:hAnsi="Times New Roman"/>
                <w:color w:val="414142"/>
                <w:sz w:val="24"/>
                <w:szCs w:val="24"/>
                <w:lang w:eastAsia="lv-LV"/>
              </w:rPr>
              <w:t>+1108,78</w:t>
            </w:r>
          </w:p>
        </w:tc>
        <w:tc>
          <w:tcPr>
            <w:tcW w:w="774" w:type="pct"/>
            <w:hideMark/>
          </w:tcPr>
          <w:p w14:paraId="4E13989E" w14:textId="2BF3D617" w:rsidR="00EB2D6B" w:rsidRPr="00EB2D6B" w:rsidRDefault="00EB2D6B" w:rsidP="00EB2D6B">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sidR="007C5221">
              <w:rPr>
                <w:rFonts w:ascii="Times New Roman" w:eastAsia="Times New Roman" w:hAnsi="Times New Roman"/>
                <w:color w:val="414142"/>
                <w:sz w:val="24"/>
                <w:szCs w:val="24"/>
                <w:lang w:eastAsia="lv-LV"/>
              </w:rPr>
              <w:t>+1108,78</w:t>
            </w:r>
          </w:p>
        </w:tc>
        <w:tc>
          <w:tcPr>
            <w:tcW w:w="774" w:type="pct"/>
            <w:hideMark/>
          </w:tcPr>
          <w:p w14:paraId="60D2C096" w14:textId="0571D484" w:rsidR="00EB2D6B" w:rsidRPr="00EB2D6B" w:rsidRDefault="007C5221" w:rsidP="00EB2D6B">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+ 1108,78</w:t>
            </w:r>
          </w:p>
        </w:tc>
      </w:tr>
      <w:tr w:rsidR="007C5221" w:rsidRPr="00EB2D6B" w14:paraId="39ADAA4D" w14:textId="77777777" w:rsidTr="00230DC3">
        <w:trPr>
          <w:trHeight w:val="20"/>
        </w:trPr>
        <w:tc>
          <w:tcPr>
            <w:tcW w:w="1480" w:type="pct"/>
            <w:hideMark/>
          </w:tcPr>
          <w:p w14:paraId="12F32ECE" w14:textId="77777777" w:rsidR="007C5221" w:rsidRPr="00EB2D6B" w:rsidRDefault="007C5221" w:rsidP="007C5221">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1.2. valsts speciālais budžets</w:t>
            </w:r>
          </w:p>
        </w:tc>
        <w:tc>
          <w:tcPr>
            <w:tcW w:w="642" w:type="pct"/>
            <w:hideMark/>
          </w:tcPr>
          <w:p w14:paraId="16574372" w14:textId="41B1B752"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556" w:type="pct"/>
            <w:hideMark/>
          </w:tcPr>
          <w:p w14:paraId="2CC31F24" w14:textId="0016986C"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548E80CB" w14:textId="67527C57"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79EFC7FB" w14:textId="55896E72"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c>
          <w:tcPr>
            <w:tcW w:w="774" w:type="pct"/>
            <w:hideMark/>
          </w:tcPr>
          <w:p w14:paraId="7ED7D906" w14:textId="19652B14"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r>
      <w:tr w:rsidR="007C5221" w:rsidRPr="00EB2D6B" w14:paraId="36228822" w14:textId="77777777" w:rsidTr="00230DC3">
        <w:trPr>
          <w:trHeight w:val="20"/>
        </w:trPr>
        <w:tc>
          <w:tcPr>
            <w:tcW w:w="1480" w:type="pct"/>
            <w:hideMark/>
          </w:tcPr>
          <w:p w14:paraId="566B0DD5" w14:textId="77777777" w:rsidR="007C5221" w:rsidRPr="00EB2D6B" w:rsidRDefault="007C5221" w:rsidP="007C5221">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1.3. pašvaldību budžets</w:t>
            </w:r>
          </w:p>
        </w:tc>
        <w:tc>
          <w:tcPr>
            <w:tcW w:w="642" w:type="pct"/>
            <w:hideMark/>
          </w:tcPr>
          <w:p w14:paraId="63FE979E" w14:textId="5CB241FA"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sidR="00D06494">
              <w:rPr>
                <w:rFonts w:ascii="Times New Roman" w:eastAsia="Times New Roman" w:hAnsi="Times New Roman"/>
                <w:color w:val="414142"/>
                <w:sz w:val="24"/>
                <w:szCs w:val="24"/>
                <w:lang w:eastAsia="lv-LV"/>
              </w:rPr>
              <w:t>201,45</w:t>
            </w:r>
          </w:p>
        </w:tc>
        <w:tc>
          <w:tcPr>
            <w:tcW w:w="556" w:type="pct"/>
            <w:hideMark/>
          </w:tcPr>
          <w:p w14:paraId="390B702D" w14:textId="41BE5133"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sidR="00D06494">
              <w:rPr>
                <w:rFonts w:ascii="Times New Roman" w:eastAsia="Times New Roman" w:hAnsi="Times New Roman"/>
                <w:color w:val="414142"/>
                <w:sz w:val="24"/>
                <w:szCs w:val="24"/>
                <w:lang w:eastAsia="lv-LV"/>
              </w:rPr>
              <w:t>0</w:t>
            </w:r>
          </w:p>
        </w:tc>
        <w:tc>
          <w:tcPr>
            <w:tcW w:w="774" w:type="pct"/>
            <w:hideMark/>
          </w:tcPr>
          <w:p w14:paraId="06DB37C8" w14:textId="3D338465"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+2587,16</w:t>
            </w:r>
          </w:p>
        </w:tc>
        <w:tc>
          <w:tcPr>
            <w:tcW w:w="774" w:type="pct"/>
            <w:hideMark/>
          </w:tcPr>
          <w:p w14:paraId="22F7A76F" w14:textId="446901CD"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+2587,16</w:t>
            </w:r>
          </w:p>
        </w:tc>
        <w:tc>
          <w:tcPr>
            <w:tcW w:w="774" w:type="pct"/>
            <w:hideMark/>
          </w:tcPr>
          <w:p w14:paraId="11DF1482" w14:textId="7AF289D7"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+2587,16</w:t>
            </w:r>
          </w:p>
        </w:tc>
      </w:tr>
      <w:tr w:rsidR="007C5221" w:rsidRPr="00EB2D6B" w14:paraId="63F2BC11" w14:textId="77777777" w:rsidTr="00230DC3">
        <w:trPr>
          <w:trHeight w:val="20"/>
        </w:trPr>
        <w:tc>
          <w:tcPr>
            <w:tcW w:w="1480" w:type="pct"/>
            <w:hideMark/>
          </w:tcPr>
          <w:p w14:paraId="65CD5013" w14:textId="77777777" w:rsidR="007C5221" w:rsidRPr="00EB2D6B" w:rsidRDefault="007C5221" w:rsidP="007C5221">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2. Budžeta izdevumi:</w:t>
            </w:r>
          </w:p>
        </w:tc>
        <w:tc>
          <w:tcPr>
            <w:tcW w:w="642" w:type="pct"/>
            <w:hideMark/>
          </w:tcPr>
          <w:p w14:paraId="1085CCEF" w14:textId="0F9ADA81"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556" w:type="pct"/>
            <w:hideMark/>
          </w:tcPr>
          <w:p w14:paraId="7813B31B" w14:textId="42BD3817"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26CAFB30" w14:textId="701DB128"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541314F6" w14:textId="3E222D77"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c>
          <w:tcPr>
            <w:tcW w:w="774" w:type="pct"/>
            <w:hideMark/>
          </w:tcPr>
          <w:p w14:paraId="7B1807DE" w14:textId="4036F14B"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r>
      <w:tr w:rsidR="007C5221" w:rsidRPr="00EB2D6B" w14:paraId="722E7B5A" w14:textId="77777777" w:rsidTr="00230DC3">
        <w:trPr>
          <w:trHeight w:val="20"/>
        </w:trPr>
        <w:tc>
          <w:tcPr>
            <w:tcW w:w="1480" w:type="pct"/>
            <w:hideMark/>
          </w:tcPr>
          <w:p w14:paraId="7225D215" w14:textId="77777777" w:rsidR="007C5221" w:rsidRPr="00EB2D6B" w:rsidRDefault="007C5221" w:rsidP="007C5221">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2.1. valsts pamatbudžets</w:t>
            </w:r>
          </w:p>
        </w:tc>
        <w:tc>
          <w:tcPr>
            <w:tcW w:w="642" w:type="pct"/>
            <w:hideMark/>
          </w:tcPr>
          <w:p w14:paraId="2FF95DC6" w14:textId="568A1159"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556" w:type="pct"/>
            <w:hideMark/>
          </w:tcPr>
          <w:p w14:paraId="0C8F4F5F" w14:textId="6574C09F"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70E4AC33" w14:textId="06F39791"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0FAF25AE" w14:textId="050A4CD9"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c>
          <w:tcPr>
            <w:tcW w:w="774" w:type="pct"/>
            <w:hideMark/>
          </w:tcPr>
          <w:p w14:paraId="4D452F25" w14:textId="73837251"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r>
      <w:tr w:rsidR="007C5221" w:rsidRPr="00EB2D6B" w14:paraId="0F6AEF4F" w14:textId="77777777" w:rsidTr="00230DC3">
        <w:trPr>
          <w:trHeight w:val="20"/>
        </w:trPr>
        <w:tc>
          <w:tcPr>
            <w:tcW w:w="1480" w:type="pct"/>
            <w:hideMark/>
          </w:tcPr>
          <w:p w14:paraId="7C3F0E86" w14:textId="77777777" w:rsidR="007C5221" w:rsidRPr="00EB2D6B" w:rsidRDefault="007C5221" w:rsidP="007C5221">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lastRenderedPageBreak/>
              <w:t>2.2. valsts speciālais budžets</w:t>
            </w:r>
          </w:p>
        </w:tc>
        <w:tc>
          <w:tcPr>
            <w:tcW w:w="642" w:type="pct"/>
            <w:hideMark/>
          </w:tcPr>
          <w:p w14:paraId="1A1D1B00" w14:textId="796FAFE3"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556" w:type="pct"/>
            <w:hideMark/>
          </w:tcPr>
          <w:p w14:paraId="69A18D43" w14:textId="53ECEA7C"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75B5415E" w14:textId="057C9194"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4599A0EB" w14:textId="187B9847"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c>
          <w:tcPr>
            <w:tcW w:w="774" w:type="pct"/>
            <w:hideMark/>
          </w:tcPr>
          <w:p w14:paraId="31BF3542" w14:textId="49F4B948"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r>
      <w:tr w:rsidR="007C5221" w:rsidRPr="00EB2D6B" w14:paraId="557910BF" w14:textId="77777777" w:rsidTr="00230DC3">
        <w:trPr>
          <w:trHeight w:val="20"/>
        </w:trPr>
        <w:tc>
          <w:tcPr>
            <w:tcW w:w="1480" w:type="pct"/>
            <w:hideMark/>
          </w:tcPr>
          <w:p w14:paraId="146B645F" w14:textId="77777777" w:rsidR="007C5221" w:rsidRPr="00EB2D6B" w:rsidRDefault="007C5221" w:rsidP="007C5221">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2.3. pašvaldību budžets</w:t>
            </w:r>
          </w:p>
        </w:tc>
        <w:tc>
          <w:tcPr>
            <w:tcW w:w="642" w:type="pct"/>
            <w:hideMark/>
          </w:tcPr>
          <w:p w14:paraId="76F64C9A" w14:textId="3967E3CD"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556" w:type="pct"/>
            <w:hideMark/>
          </w:tcPr>
          <w:p w14:paraId="61E5A3B5" w14:textId="131D3B1C"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41C64905" w14:textId="0E6D0E9C"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6EEC1EBA" w14:textId="1A556E67"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c>
          <w:tcPr>
            <w:tcW w:w="774" w:type="pct"/>
            <w:hideMark/>
          </w:tcPr>
          <w:p w14:paraId="7363C492" w14:textId="750A2059" w:rsidR="007C5221" w:rsidRPr="00EB2D6B" w:rsidRDefault="007C5221" w:rsidP="007C5221">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r>
      <w:tr w:rsidR="00D06494" w:rsidRPr="00EB2D6B" w14:paraId="2AD54643" w14:textId="77777777" w:rsidTr="00230DC3">
        <w:trPr>
          <w:trHeight w:val="20"/>
        </w:trPr>
        <w:tc>
          <w:tcPr>
            <w:tcW w:w="1480" w:type="pct"/>
            <w:hideMark/>
          </w:tcPr>
          <w:p w14:paraId="20844508"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3. Finansiālā ietekme:</w:t>
            </w:r>
          </w:p>
        </w:tc>
        <w:tc>
          <w:tcPr>
            <w:tcW w:w="642" w:type="pct"/>
            <w:hideMark/>
          </w:tcPr>
          <w:p w14:paraId="0D590EFD" w14:textId="52615D44"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556" w:type="pct"/>
            <w:hideMark/>
          </w:tcPr>
          <w:p w14:paraId="2CA0B38A" w14:textId="536492A8"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2C146E61" w14:textId="01CC336A"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+3695,94</w:t>
            </w:r>
          </w:p>
        </w:tc>
        <w:tc>
          <w:tcPr>
            <w:tcW w:w="774" w:type="pct"/>
            <w:hideMark/>
          </w:tcPr>
          <w:p w14:paraId="26DB5063" w14:textId="69888E69"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+3695,94</w:t>
            </w:r>
            <w:r w:rsidRPr="00EB2D6B">
              <w:rPr>
                <w:rFonts w:ascii="Times New Roman" w:eastAsia="Times New Roman" w:hAnsi="Times New Roman"/>
                <w:color w:val="414142"/>
                <w:sz w:val="24"/>
                <w:szCs w:val="24"/>
                <w:lang w:eastAsia="lv-LV"/>
              </w:rPr>
              <w:t> </w:t>
            </w:r>
          </w:p>
        </w:tc>
        <w:tc>
          <w:tcPr>
            <w:tcW w:w="774" w:type="pct"/>
            <w:hideMark/>
          </w:tcPr>
          <w:p w14:paraId="46A7B4F0" w14:textId="54E23023"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w:t>
            </w: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3695,94</w:t>
            </w:r>
          </w:p>
        </w:tc>
      </w:tr>
      <w:tr w:rsidR="00D06494" w:rsidRPr="00EB2D6B" w14:paraId="3B600C5F" w14:textId="77777777" w:rsidTr="00230DC3">
        <w:trPr>
          <w:trHeight w:val="20"/>
        </w:trPr>
        <w:tc>
          <w:tcPr>
            <w:tcW w:w="1480" w:type="pct"/>
            <w:hideMark/>
          </w:tcPr>
          <w:p w14:paraId="52F54178"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3.1. valsts pamatbudžets</w:t>
            </w:r>
          </w:p>
        </w:tc>
        <w:tc>
          <w:tcPr>
            <w:tcW w:w="642" w:type="pct"/>
            <w:hideMark/>
          </w:tcPr>
          <w:p w14:paraId="25DD7D39" w14:textId="7C43E2E6"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556" w:type="pct"/>
            <w:hideMark/>
          </w:tcPr>
          <w:p w14:paraId="3D19CB60" w14:textId="545B0FAC"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219BE949" w14:textId="13666019"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+1108,78</w:t>
            </w:r>
          </w:p>
        </w:tc>
        <w:tc>
          <w:tcPr>
            <w:tcW w:w="774" w:type="pct"/>
            <w:hideMark/>
          </w:tcPr>
          <w:p w14:paraId="75514CF7" w14:textId="5168A833"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+1108,78</w:t>
            </w:r>
          </w:p>
        </w:tc>
        <w:tc>
          <w:tcPr>
            <w:tcW w:w="774" w:type="pct"/>
            <w:hideMark/>
          </w:tcPr>
          <w:p w14:paraId="4B028974" w14:textId="025802A1"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+ 1108,78</w:t>
            </w:r>
          </w:p>
        </w:tc>
      </w:tr>
      <w:tr w:rsidR="00D06494" w:rsidRPr="00EB2D6B" w14:paraId="24D98AE2" w14:textId="77777777" w:rsidTr="00230DC3">
        <w:trPr>
          <w:trHeight w:val="20"/>
        </w:trPr>
        <w:tc>
          <w:tcPr>
            <w:tcW w:w="1480" w:type="pct"/>
            <w:hideMark/>
          </w:tcPr>
          <w:p w14:paraId="6EC75B32"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3.2. speciālais budžets</w:t>
            </w:r>
          </w:p>
        </w:tc>
        <w:tc>
          <w:tcPr>
            <w:tcW w:w="642" w:type="pct"/>
            <w:hideMark/>
          </w:tcPr>
          <w:p w14:paraId="71028054" w14:textId="51696C3D"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556" w:type="pct"/>
            <w:hideMark/>
          </w:tcPr>
          <w:p w14:paraId="0801F767" w14:textId="0A28E4B6"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4E7CD8A6" w14:textId="2D2DDBFB"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269034EB" w14:textId="2F198FC1"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c>
          <w:tcPr>
            <w:tcW w:w="774" w:type="pct"/>
            <w:hideMark/>
          </w:tcPr>
          <w:p w14:paraId="054AE255" w14:textId="360F8806"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r>
      <w:tr w:rsidR="00D06494" w:rsidRPr="00EB2D6B" w14:paraId="4F6B3634" w14:textId="77777777" w:rsidTr="00230DC3">
        <w:trPr>
          <w:trHeight w:val="20"/>
        </w:trPr>
        <w:tc>
          <w:tcPr>
            <w:tcW w:w="1480" w:type="pct"/>
            <w:hideMark/>
          </w:tcPr>
          <w:p w14:paraId="48B1B5D3"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3.3. pašvaldību budžets</w:t>
            </w:r>
          </w:p>
        </w:tc>
        <w:tc>
          <w:tcPr>
            <w:tcW w:w="642" w:type="pct"/>
            <w:hideMark/>
          </w:tcPr>
          <w:p w14:paraId="6499428E" w14:textId="277DB482"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556" w:type="pct"/>
            <w:hideMark/>
          </w:tcPr>
          <w:p w14:paraId="669B38CB" w14:textId="1C82B04D"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6BDEC392" w14:textId="40244686"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+2587,16</w:t>
            </w:r>
          </w:p>
        </w:tc>
        <w:tc>
          <w:tcPr>
            <w:tcW w:w="774" w:type="pct"/>
            <w:hideMark/>
          </w:tcPr>
          <w:p w14:paraId="5C01B398" w14:textId="39F59092"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+2587,16</w:t>
            </w:r>
          </w:p>
        </w:tc>
        <w:tc>
          <w:tcPr>
            <w:tcW w:w="774" w:type="pct"/>
            <w:hideMark/>
          </w:tcPr>
          <w:p w14:paraId="4853BC4A" w14:textId="5CC25D2F"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+2587,16</w:t>
            </w:r>
          </w:p>
        </w:tc>
      </w:tr>
      <w:tr w:rsidR="00D06494" w:rsidRPr="00EB2D6B" w14:paraId="70A57B45" w14:textId="77777777" w:rsidTr="00230DC3">
        <w:trPr>
          <w:trHeight w:val="20"/>
        </w:trPr>
        <w:tc>
          <w:tcPr>
            <w:tcW w:w="1480" w:type="pct"/>
            <w:vMerge w:val="restart"/>
            <w:hideMark/>
          </w:tcPr>
          <w:p w14:paraId="5F0B4221"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4. Finanšu līdzekļi papildu izdevumu finansēšanai (kompensējošu izdevumu samazinājumu norāda ar "+" zīmi)</w:t>
            </w:r>
          </w:p>
        </w:tc>
        <w:tc>
          <w:tcPr>
            <w:tcW w:w="642" w:type="pct"/>
            <w:vMerge w:val="restart"/>
            <w:hideMark/>
          </w:tcPr>
          <w:p w14:paraId="4DF4D2A4" w14:textId="77777777" w:rsidR="00D06494" w:rsidRPr="00EB2D6B" w:rsidRDefault="00D06494" w:rsidP="00D06494">
            <w:pPr>
              <w:spacing w:after="0" w:line="240" w:lineRule="auto"/>
              <w:ind w:firstLine="301"/>
              <w:jc w:val="center"/>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X</w:t>
            </w:r>
          </w:p>
        </w:tc>
        <w:tc>
          <w:tcPr>
            <w:tcW w:w="556" w:type="pct"/>
            <w:hideMark/>
          </w:tcPr>
          <w:p w14:paraId="4441B193" w14:textId="6CDD0B2A"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27461FA2" w14:textId="29CAB269"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48384B6A" w14:textId="7636F8BC"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32B1F8E0" w14:textId="00851ACA"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r>
      <w:tr w:rsidR="00D06494" w:rsidRPr="00EB2D6B" w14:paraId="01045013" w14:textId="77777777" w:rsidTr="00230DC3">
        <w:trPr>
          <w:trHeight w:val="20"/>
        </w:trPr>
        <w:tc>
          <w:tcPr>
            <w:tcW w:w="1480" w:type="pct"/>
            <w:vMerge/>
            <w:hideMark/>
          </w:tcPr>
          <w:p w14:paraId="1776F45D" w14:textId="77777777" w:rsidR="00D06494" w:rsidRPr="00EB2D6B" w:rsidRDefault="00D06494" w:rsidP="00D06494">
            <w:pPr>
              <w:spacing w:after="0" w:line="240" w:lineRule="auto"/>
              <w:ind w:firstLine="301"/>
              <w:rPr>
                <w:rFonts w:ascii="Times New Roman" w:eastAsia="Times New Roman" w:hAnsi="Times New Roman"/>
                <w:color w:val="414142"/>
                <w:lang w:eastAsia="lv-LV"/>
              </w:rPr>
            </w:pPr>
          </w:p>
        </w:tc>
        <w:tc>
          <w:tcPr>
            <w:tcW w:w="0" w:type="auto"/>
            <w:vMerge/>
            <w:hideMark/>
          </w:tcPr>
          <w:p w14:paraId="498955A6" w14:textId="77777777"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p>
        </w:tc>
        <w:tc>
          <w:tcPr>
            <w:tcW w:w="556" w:type="pct"/>
            <w:hideMark/>
          </w:tcPr>
          <w:p w14:paraId="34A78E2F" w14:textId="6E589F91"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1B06627D" w14:textId="4C5690F1"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5EFD1ED7" w14:textId="07190D0D"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2F94F83F" w14:textId="5E3B311F"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r>
      <w:tr w:rsidR="00D06494" w:rsidRPr="00EB2D6B" w14:paraId="299EA5ED" w14:textId="77777777" w:rsidTr="00230DC3">
        <w:trPr>
          <w:trHeight w:val="20"/>
        </w:trPr>
        <w:tc>
          <w:tcPr>
            <w:tcW w:w="1480" w:type="pct"/>
            <w:vMerge/>
            <w:hideMark/>
          </w:tcPr>
          <w:p w14:paraId="1D808B72" w14:textId="77777777" w:rsidR="00D06494" w:rsidRPr="00EB2D6B" w:rsidRDefault="00D06494" w:rsidP="00D06494">
            <w:pPr>
              <w:spacing w:after="0" w:line="240" w:lineRule="auto"/>
              <w:ind w:firstLine="301"/>
              <w:rPr>
                <w:rFonts w:ascii="Times New Roman" w:eastAsia="Times New Roman" w:hAnsi="Times New Roman"/>
                <w:color w:val="414142"/>
                <w:lang w:eastAsia="lv-LV"/>
              </w:rPr>
            </w:pPr>
          </w:p>
        </w:tc>
        <w:tc>
          <w:tcPr>
            <w:tcW w:w="0" w:type="auto"/>
            <w:vMerge/>
            <w:hideMark/>
          </w:tcPr>
          <w:p w14:paraId="67726423" w14:textId="77777777"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p>
        </w:tc>
        <w:tc>
          <w:tcPr>
            <w:tcW w:w="556" w:type="pct"/>
            <w:hideMark/>
          </w:tcPr>
          <w:p w14:paraId="2A78823F" w14:textId="4CDFFA16"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6C297FDA" w14:textId="10BF3188"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0F1ACDA7" w14:textId="3C52C2D1"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12503219" w14:textId="3B2B54A1"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r>
      <w:tr w:rsidR="00D06494" w:rsidRPr="00EB2D6B" w14:paraId="0B6A95AD" w14:textId="77777777" w:rsidTr="00230DC3">
        <w:trPr>
          <w:trHeight w:val="20"/>
        </w:trPr>
        <w:tc>
          <w:tcPr>
            <w:tcW w:w="1480" w:type="pct"/>
            <w:hideMark/>
          </w:tcPr>
          <w:p w14:paraId="46503B75"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5. Precizēta finansiālā ietekme:</w:t>
            </w:r>
          </w:p>
        </w:tc>
        <w:tc>
          <w:tcPr>
            <w:tcW w:w="642" w:type="pct"/>
            <w:vMerge w:val="restart"/>
            <w:hideMark/>
          </w:tcPr>
          <w:p w14:paraId="0F05C07D" w14:textId="77777777" w:rsidR="00D06494" w:rsidRPr="00EB2D6B" w:rsidRDefault="00D06494" w:rsidP="00D06494">
            <w:pPr>
              <w:spacing w:after="0" w:line="240" w:lineRule="auto"/>
              <w:ind w:firstLine="301"/>
              <w:jc w:val="center"/>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X</w:t>
            </w:r>
          </w:p>
        </w:tc>
        <w:tc>
          <w:tcPr>
            <w:tcW w:w="556" w:type="pct"/>
            <w:hideMark/>
          </w:tcPr>
          <w:p w14:paraId="6AB62BBD" w14:textId="102C2B08"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69B8D191" w14:textId="62657606"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724C94B2" w14:textId="2DEC50A3"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7EF15584" w14:textId="31B0D472"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r>
      <w:tr w:rsidR="00D06494" w:rsidRPr="00EB2D6B" w14:paraId="6F0C85D5" w14:textId="77777777" w:rsidTr="00230DC3">
        <w:trPr>
          <w:trHeight w:val="20"/>
        </w:trPr>
        <w:tc>
          <w:tcPr>
            <w:tcW w:w="1480" w:type="pct"/>
            <w:hideMark/>
          </w:tcPr>
          <w:p w14:paraId="12FCD6E8"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5.1. valsts pamatbudžets</w:t>
            </w:r>
          </w:p>
        </w:tc>
        <w:tc>
          <w:tcPr>
            <w:tcW w:w="0" w:type="auto"/>
            <w:vMerge/>
            <w:hideMark/>
          </w:tcPr>
          <w:p w14:paraId="08CD3995" w14:textId="77777777"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p>
        </w:tc>
        <w:tc>
          <w:tcPr>
            <w:tcW w:w="556" w:type="pct"/>
            <w:hideMark/>
          </w:tcPr>
          <w:p w14:paraId="4426BE8E" w14:textId="2174C5AD"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1D69149F" w14:textId="2D707BBE"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6348D2BA" w14:textId="15EFCA51"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7BC927E5" w14:textId="1C85CEE4"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r>
      <w:tr w:rsidR="00D06494" w:rsidRPr="00EB2D6B" w14:paraId="650BAC10" w14:textId="77777777" w:rsidTr="00230DC3">
        <w:trPr>
          <w:trHeight w:val="20"/>
        </w:trPr>
        <w:tc>
          <w:tcPr>
            <w:tcW w:w="1480" w:type="pct"/>
            <w:hideMark/>
          </w:tcPr>
          <w:p w14:paraId="4E773024"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5.2. speciālais budžets</w:t>
            </w:r>
          </w:p>
        </w:tc>
        <w:tc>
          <w:tcPr>
            <w:tcW w:w="0" w:type="auto"/>
            <w:vMerge/>
            <w:hideMark/>
          </w:tcPr>
          <w:p w14:paraId="4D7EC758" w14:textId="77777777"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p>
        </w:tc>
        <w:tc>
          <w:tcPr>
            <w:tcW w:w="556" w:type="pct"/>
            <w:hideMark/>
          </w:tcPr>
          <w:p w14:paraId="13B254E3" w14:textId="52ECA6D7"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3B6F3ABE" w14:textId="580531FD"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352D604B" w14:textId="08BB25AC"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28D3EBD9" w14:textId="4E1AD446"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r>
      <w:tr w:rsidR="00D06494" w:rsidRPr="00EB2D6B" w14:paraId="415763CA" w14:textId="77777777" w:rsidTr="00230DC3">
        <w:trPr>
          <w:trHeight w:val="20"/>
        </w:trPr>
        <w:tc>
          <w:tcPr>
            <w:tcW w:w="1480" w:type="pct"/>
            <w:hideMark/>
          </w:tcPr>
          <w:p w14:paraId="0BD4BF8D"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5.3. pašvaldību budžets</w:t>
            </w:r>
          </w:p>
        </w:tc>
        <w:tc>
          <w:tcPr>
            <w:tcW w:w="0" w:type="auto"/>
            <w:vMerge/>
            <w:hideMark/>
          </w:tcPr>
          <w:p w14:paraId="7BC5409D" w14:textId="77777777"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p>
        </w:tc>
        <w:tc>
          <w:tcPr>
            <w:tcW w:w="556" w:type="pct"/>
            <w:hideMark/>
          </w:tcPr>
          <w:p w14:paraId="594CB04F" w14:textId="35302D56"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6E14A87A" w14:textId="2C1C79F5"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29905219" w14:textId="4569CAB6"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sidRPr="00EB2D6B">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0</w:t>
            </w:r>
          </w:p>
        </w:tc>
        <w:tc>
          <w:tcPr>
            <w:tcW w:w="774" w:type="pct"/>
            <w:hideMark/>
          </w:tcPr>
          <w:p w14:paraId="20AA53A3" w14:textId="3D3469D1"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Pr="00EB2D6B">
              <w:rPr>
                <w:rFonts w:ascii="Times New Roman" w:eastAsia="Times New Roman" w:hAnsi="Times New Roman"/>
                <w:color w:val="414142"/>
                <w:sz w:val="24"/>
                <w:szCs w:val="24"/>
                <w:lang w:eastAsia="lv-LV"/>
              </w:rPr>
              <w:t> </w:t>
            </w:r>
          </w:p>
        </w:tc>
      </w:tr>
      <w:tr w:rsidR="00D06494" w:rsidRPr="00EB2D6B" w14:paraId="04906619" w14:textId="77777777" w:rsidTr="00230DC3">
        <w:trPr>
          <w:trHeight w:val="20"/>
        </w:trPr>
        <w:tc>
          <w:tcPr>
            <w:tcW w:w="1480" w:type="pct"/>
            <w:hideMark/>
          </w:tcPr>
          <w:p w14:paraId="509C127A"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6. Detalizēts ieņēmumu un izdevumu aprēķins (ja nepieciešams, detalizētu ieņēmumu un izdevumu aprēķinu var pievienot anotācijas pielikumā):</w:t>
            </w:r>
          </w:p>
        </w:tc>
        <w:tc>
          <w:tcPr>
            <w:tcW w:w="3520" w:type="pct"/>
            <w:gridSpan w:val="5"/>
            <w:vMerge w:val="restart"/>
            <w:hideMark/>
          </w:tcPr>
          <w:p w14:paraId="5B416C09" w14:textId="5E9C805B" w:rsidR="00D06494" w:rsidRDefault="00D06494" w:rsidP="00D06494">
            <w:pPr>
              <w:spacing w:after="0" w:line="240" w:lineRule="auto"/>
              <w:jc w:val="both"/>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Noteikumu Nr.796 1.pielikumā iekļautajos ūdeņos maksa par 5 m zivju tīkla limitu ir 2,85 EUR, bet par zivju murda limitu (iedala pašpatēriņa zvejniekiem 30 m tīkla vietā) – 9,96 EUR. Tā kā kopējais tīklu limits noteikumu projektā p</w:t>
            </w:r>
            <w:r w:rsidR="00037231">
              <w:rPr>
                <w:rFonts w:ascii="Times New Roman" w:eastAsia="Times New Roman" w:hAnsi="Times New Roman"/>
                <w:color w:val="414142"/>
                <w:sz w:val="24"/>
                <w:szCs w:val="24"/>
                <w:lang w:eastAsia="lv-LV"/>
              </w:rPr>
              <w:t>alielināts</w:t>
            </w:r>
            <w:r>
              <w:rPr>
                <w:rFonts w:ascii="Times New Roman" w:eastAsia="Times New Roman" w:hAnsi="Times New Roman"/>
                <w:color w:val="414142"/>
                <w:sz w:val="24"/>
                <w:szCs w:val="24"/>
                <w:lang w:eastAsia="lv-LV"/>
              </w:rPr>
              <w:t xml:space="preserve"> par 6989 m, attiecīgi p</w:t>
            </w:r>
            <w:r w:rsidR="00037231">
              <w:rPr>
                <w:rFonts w:ascii="Times New Roman" w:eastAsia="Times New Roman" w:hAnsi="Times New Roman"/>
                <w:color w:val="414142"/>
                <w:sz w:val="24"/>
                <w:szCs w:val="24"/>
                <w:lang w:eastAsia="lv-LV"/>
              </w:rPr>
              <w:t>alielināsies</w:t>
            </w:r>
            <w:r>
              <w:rPr>
                <w:rFonts w:ascii="Times New Roman" w:eastAsia="Times New Roman" w:hAnsi="Times New Roman"/>
                <w:color w:val="414142"/>
                <w:sz w:val="24"/>
                <w:szCs w:val="24"/>
                <w:lang w:eastAsia="lv-LV"/>
              </w:rPr>
              <w:t xml:space="preserve"> arī pašvaldību ieņēmumi par zvejas rīku nomu (ja piemēro maksu par tīkla limitu, tad 6989</w:t>
            </w:r>
            <w:r w:rsidR="00037231">
              <w:rPr>
                <w:rFonts w:ascii="Times New Roman" w:eastAsia="Times New Roman" w:hAnsi="Times New Roman"/>
                <w:color w:val="414142"/>
                <w:sz w:val="24"/>
                <w:szCs w:val="24"/>
                <w:lang w:eastAsia="lv-LV"/>
              </w:rPr>
              <w:t xml:space="preserve"> </w:t>
            </w:r>
            <w:r>
              <w:rPr>
                <w:rFonts w:ascii="Times New Roman" w:eastAsia="Times New Roman" w:hAnsi="Times New Roman"/>
                <w:color w:val="414142"/>
                <w:sz w:val="24"/>
                <w:szCs w:val="24"/>
                <w:lang w:eastAsia="lv-LV"/>
              </w:rPr>
              <w:t>m/5</w:t>
            </w:r>
            <w:r w:rsidR="00037231">
              <w:rPr>
                <w:rFonts w:ascii="Times New Roman" w:eastAsia="Times New Roman" w:hAnsi="Times New Roman"/>
                <w:color w:val="414142"/>
                <w:sz w:val="24"/>
                <w:szCs w:val="24"/>
                <w:lang w:eastAsia="lv-LV"/>
              </w:rPr>
              <w:t xml:space="preserve"> </w:t>
            </w:r>
            <w:r>
              <w:rPr>
                <w:rFonts w:ascii="Times New Roman" w:eastAsia="Times New Roman" w:hAnsi="Times New Roman"/>
                <w:color w:val="414142"/>
                <w:sz w:val="24"/>
                <w:szCs w:val="24"/>
                <w:lang w:eastAsia="lv-LV"/>
              </w:rPr>
              <w:t>m x 2,85 EUR = 3983,73 EUR, bet, ja maksu par murda limitu, tad 6989</w:t>
            </w:r>
            <w:r w:rsidR="00037231">
              <w:rPr>
                <w:rFonts w:ascii="Times New Roman" w:eastAsia="Times New Roman" w:hAnsi="Times New Roman"/>
                <w:color w:val="414142"/>
                <w:sz w:val="24"/>
                <w:szCs w:val="24"/>
                <w:lang w:eastAsia="lv-LV"/>
              </w:rPr>
              <w:t xml:space="preserve"> </w:t>
            </w:r>
            <w:r>
              <w:rPr>
                <w:rFonts w:ascii="Times New Roman" w:eastAsia="Times New Roman" w:hAnsi="Times New Roman"/>
                <w:color w:val="414142"/>
                <w:sz w:val="24"/>
                <w:szCs w:val="24"/>
                <w:lang w:eastAsia="lv-LV"/>
              </w:rPr>
              <w:t>m/30</w:t>
            </w:r>
            <w:r w:rsidR="00037231">
              <w:rPr>
                <w:rFonts w:ascii="Times New Roman" w:eastAsia="Times New Roman" w:hAnsi="Times New Roman"/>
                <w:color w:val="414142"/>
                <w:sz w:val="24"/>
                <w:szCs w:val="24"/>
                <w:lang w:eastAsia="lv-LV"/>
              </w:rPr>
              <w:t xml:space="preserve"> </w:t>
            </w:r>
            <w:r>
              <w:rPr>
                <w:rFonts w:ascii="Times New Roman" w:eastAsia="Times New Roman" w:hAnsi="Times New Roman"/>
                <w:color w:val="414142"/>
                <w:sz w:val="24"/>
                <w:szCs w:val="24"/>
                <w:lang w:eastAsia="lv-LV"/>
              </w:rPr>
              <w:t xml:space="preserve">m x 9,96 EUR = 2320,35 EUR).  </w:t>
            </w:r>
          </w:p>
          <w:p w14:paraId="28E3FADD" w14:textId="350CDB6F" w:rsidR="00D06494" w:rsidRDefault="00037231" w:rsidP="00D06494">
            <w:pPr>
              <w:spacing w:after="0" w:line="240" w:lineRule="auto"/>
              <w:jc w:val="both"/>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N</w:t>
            </w:r>
            <w:r w:rsidR="00D06494">
              <w:rPr>
                <w:rFonts w:ascii="Times New Roman" w:eastAsia="Times New Roman" w:hAnsi="Times New Roman"/>
                <w:color w:val="414142"/>
                <w:sz w:val="24"/>
                <w:szCs w:val="24"/>
                <w:lang w:eastAsia="lv-LV"/>
              </w:rPr>
              <w:t xml:space="preserve">oteikumu projektā paredzētie grozījumi </w:t>
            </w:r>
            <w:r>
              <w:rPr>
                <w:rFonts w:ascii="Times New Roman" w:eastAsia="Times New Roman" w:hAnsi="Times New Roman"/>
                <w:color w:val="414142"/>
                <w:sz w:val="24"/>
                <w:szCs w:val="24"/>
                <w:lang w:eastAsia="lv-LV"/>
              </w:rPr>
              <w:t xml:space="preserve">tomēr </w:t>
            </w:r>
            <w:r w:rsidR="00D06494">
              <w:rPr>
                <w:rFonts w:ascii="Times New Roman" w:eastAsia="Times New Roman" w:hAnsi="Times New Roman"/>
                <w:color w:val="414142"/>
                <w:sz w:val="24"/>
                <w:szCs w:val="24"/>
                <w:lang w:eastAsia="lv-LV"/>
              </w:rPr>
              <w:t>samazina ienākumus no zušu murda limita 42,69 EUR apmērā (limits 3 murdi x 14,23 EUR par vienību) un ieņēmumus no 430 m zivju tīkla limita (430</w:t>
            </w:r>
            <w:r>
              <w:rPr>
                <w:rFonts w:ascii="Times New Roman" w:eastAsia="Times New Roman" w:hAnsi="Times New Roman"/>
                <w:color w:val="414142"/>
                <w:sz w:val="24"/>
                <w:szCs w:val="24"/>
                <w:lang w:eastAsia="lv-LV"/>
              </w:rPr>
              <w:t> </w:t>
            </w:r>
            <w:r w:rsidR="00D06494">
              <w:rPr>
                <w:rFonts w:ascii="Times New Roman" w:eastAsia="Times New Roman" w:hAnsi="Times New Roman"/>
                <w:color w:val="414142"/>
                <w:sz w:val="24"/>
                <w:szCs w:val="24"/>
                <w:lang w:eastAsia="lv-LV"/>
              </w:rPr>
              <w:t>m/5</w:t>
            </w:r>
            <w:r>
              <w:rPr>
                <w:rFonts w:ascii="Times New Roman" w:eastAsia="Times New Roman" w:hAnsi="Times New Roman"/>
                <w:color w:val="414142"/>
                <w:sz w:val="24"/>
                <w:szCs w:val="24"/>
                <w:lang w:eastAsia="lv-LV"/>
              </w:rPr>
              <w:t> </w:t>
            </w:r>
            <w:r w:rsidR="00D06494">
              <w:rPr>
                <w:rFonts w:ascii="Times New Roman" w:eastAsia="Times New Roman" w:hAnsi="Times New Roman"/>
                <w:color w:val="414142"/>
                <w:sz w:val="24"/>
                <w:szCs w:val="24"/>
                <w:lang w:eastAsia="lv-LV"/>
              </w:rPr>
              <w:t xml:space="preserve">m x 2,85 EUR = 245,10 EUR). </w:t>
            </w:r>
          </w:p>
          <w:p w14:paraId="534B99BA" w14:textId="5FCCD25C" w:rsidR="00D06494" w:rsidRDefault="00D06494" w:rsidP="00D06494">
            <w:pPr>
              <w:spacing w:after="0" w:line="240" w:lineRule="auto"/>
              <w:jc w:val="both"/>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Saskaņā ar Ministru kabineta 2009.</w:t>
            </w:r>
            <w:r w:rsidR="00037231">
              <w:rPr>
                <w:rFonts w:ascii="Times New Roman" w:eastAsia="Times New Roman" w:hAnsi="Times New Roman"/>
                <w:color w:val="414142"/>
                <w:sz w:val="24"/>
                <w:szCs w:val="24"/>
                <w:lang w:eastAsia="lv-LV"/>
              </w:rPr>
              <w:t> gada</w:t>
            </w:r>
            <w:r>
              <w:rPr>
                <w:rFonts w:ascii="Times New Roman" w:eastAsia="Times New Roman" w:hAnsi="Times New Roman"/>
                <w:color w:val="414142"/>
                <w:sz w:val="24"/>
                <w:szCs w:val="24"/>
                <w:lang w:eastAsia="lv-LV"/>
              </w:rPr>
              <w:t xml:space="preserve"> </w:t>
            </w:r>
            <w:r w:rsidR="00037231">
              <w:rPr>
                <w:rFonts w:ascii="Times New Roman" w:eastAsia="Times New Roman" w:hAnsi="Times New Roman"/>
                <w:color w:val="414142"/>
                <w:sz w:val="24"/>
                <w:szCs w:val="24"/>
                <w:lang w:eastAsia="lv-LV"/>
              </w:rPr>
              <w:t xml:space="preserve">11. augusta </w:t>
            </w:r>
            <w:r>
              <w:rPr>
                <w:rFonts w:ascii="Times New Roman" w:eastAsia="Times New Roman" w:hAnsi="Times New Roman"/>
                <w:color w:val="414142"/>
                <w:sz w:val="24"/>
                <w:szCs w:val="24"/>
                <w:lang w:eastAsia="lv-LV"/>
              </w:rPr>
              <w:t xml:space="preserve">noteikumu Nr.918 “Noteikumi par ūdenstilpju un rūpnieciskās zvejas tiesību nomu un zvejas tiesību izmantošanas kārtību” 96.punktu pašvaldībai paliek 70 % ieņēmumu no zvejas tiesību nomas. </w:t>
            </w:r>
          </w:p>
          <w:p w14:paraId="0E7DA0D9" w14:textId="260ACAC7" w:rsidR="00D06494" w:rsidRPr="00EB2D6B" w:rsidRDefault="00D06494" w:rsidP="00326093">
            <w:pPr>
              <w:spacing w:after="0" w:line="240" w:lineRule="auto"/>
              <w:jc w:val="both"/>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Attiecīgi a</w:t>
            </w:r>
            <w:r w:rsidR="00326093">
              <w:rPr>
                <w:rFonts w:ascii="Times New Roman" w:eastAsia="Times New Roman" w:hAnsi="Times New Roman"/>
                <w:color w:val="414142"/>
                <w:sz w:val="24"/>
                <w:szCs w:val="24"/>
                <w:lang w:eastAsia="lv-LV"/>
              </w:rPr>
              <w:t>tskaitot</w:t>
            </w:r>
            <w:r>
              <w:rPr>
                <w:rFonts w:ascii="Times New Roman" w:eastAsia="Times New Roman" w:hAnsi="Times New Roman"/>
                <w:color w:val="414142"/>
                <w:sz w:val="24"/>
                <w:szCs w:val="24"/>
                <w:lang w:eastAsia="lv-LV"/>
              </w:rPr>
              <w:t xml:space="preserve"> zaudētos ieņēmumus no </w:t>
            </w:r>
            <w:r w:rsidR="00037231">
              <w:rPr>
                <w:rFonts w:ascii="Times New Roman" w:eastAsia="Times New Roman" w:hAnsi="Times New Roman"/>
                <w:color w:val="414142"/>
                <w:sz w:val="24"/>
                <w:szCs w:val="24"/>
                <w:lang w:eastAsia="lv-LV"/>
              </w:rPr>
              <w:t>trim</w:t>
            </w:r>
            <w:r>
              <w:rPr>
                <w:rFonts w:ascii="Times New Roman" w:eastAsia="Times New Roman" w:hAnsi="Times New Roman"/>
                <w:color w:val="414142"/>
                <w:sz w:val="24"/>
                <w:szCs w:val="24"/>
                <w:lang w:eastAsia="lv-LV"/>
              </w:rPr>
              <w:t xml:space="preserve"> zušu murdiem un 430</w:t>
            </w:r>
            <w:r w:rsidR="00037231">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m tīkla limita (</w:t>
            </w:r>
            <w:r w:rsidR="00326093">
              <w:rPr>
                <w:rFonts w:ascii="Times New Roman" w:eastAsia="Times New Roman" w:hAnsi="Times New Roman"/>
                <w:color w:val="414142"/>
                <w:sz w:val="24"/>
                <w:szCs w:val="24"/>
                <w:lang w:eastAsia="lv-LV"/>
              </w:rPr>
              <w:t xml:space="preserve">kopā summa veido </w:t>
            </w:r>
            <w:r>
              <w:rPr>
                <w:rFonts w:ascii="Times New Roman" w:eastAsia="Times New Roman" w:hAnsi="Times New Roman"/>
                <w:color w:val="414142"/>
                <w:sz w:val="24"/>
                <w:szCs w:val="24"/>
                <w:lang w:eastAsia="lv-LV"/>
              </w:rPr>
              <w:t>287,79 EUR), pašvaldības kopumā varētu iek</w:t>
            </w:r>
            <w:r w:rsidR="00037231">
              <w:rPr>
                <w:rFonts w:ascii="Times New Roman" w:eastAsia="Times New Roman" w:hAnsi="Times New Roman"/>
                <w:color w:val="414142"/>
                <w:sz w:val="24"/>
                <w:szCs w:val="24"/>
                <w:lang w:eastAsia="lv-LV"/>
              </w:rPr>
              <w:t>a</w:t>
            </w:r>
            <w:r>
              <w:rPr>
                <w:rFonts w:ascii="Times New Roman" w:eastAsia="Times New Roman" w:hAnsi="Times New Roman"/>
                <w:color w:val="414142"/>
                <w:sz w:val="24"/>
                <w:szCs w:val="24"/>
                <w:lang w:eastAsia="lv-LV"/>
              </w:rPr>
              <w:t xml:space="preserve">sēt 3695,94 EUR, no </w:t>
            </w:r>
            <w:r w:rsidR="00037231">
              <w:rPr>
                <w:rFonts w:ascii="Times New Roman" w:eastAsia="Times New Roman" w:hAnsi="Times New Roman"/>
                <w:color w:val="414142"/>
                <w:sz w:val="24"/>
                <w:szCs w:val="24"/>
                <w:lang w:eastAsia="lv-LV"/>
              </w:rPr>
              <w:t>kur</w:t>
            </w:r>
            <w:r>
              <w:rPr>
                <w:rFonts w:ascii="Times New Roman" w:eastAsia="Times New Roman" w:hAnsi="Times New Roman"/>
                <w:color w:val="414142"/>
                <w:sz w:val="24"/>
                <w:szCs w:val="24"/>
                <w:lang w:eastAsia="lv-LV"/>
              </w:rPr>
              <w:t>iem 1108,78 EUR jeb 30</w:t>
            </w:r>
            <w:r w:rsidR="00037231">
              <w:rPr>
                <w:rFonts w:ascii="Times New Roman" w:eastAsia="Times New Roman" w:hAnsi="Times New Roman"/>
                <w:color w:val="414142"/>
                <w:sz w:val="24"/>
                <w:szCs w:val="24"/>
                <w:lang w:eastAsia="lv-LV"/>
              </w:rPr>
              <w:t> </w:t>
            </w:r>
            <w:r>
              <w:rPr>
                <w:rFonts w:ascii="Times New Roman" w:eastAsia="Times New Roman" w:hAnsi="Times New Roman"/>
                <w:color w:val="414142"/>
                <w:sz w:val="24"/>
                <w:szCs w:val="24"/>
                <w:lang w:eastAsia="lv-LV"/>
              </w:rPr>
              <w:t>% tiks ieskaitīti valsts budžetā.</w:t>
            </w:r>
          </w:p>
        </w:tc>
      </w:tr>
      <w:tr w:rsidR="00D06494" w:rsidRPr="00EB2D6B" w14:paraId="0DF35275" w14:textId="77777777" w:rsidTr="00230DC3">
        <w:trPr>
          <w:trHeight w:val="20"/>
        </w:trPr>
        <w:tc>
          <w:tcPr>
            <w:tcW w:w="1480" w:type="pct"/>
            <w:hideMark/>
          </w:tcPr>
          <w:p w14:paraId="32A98894"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6.1. detalizēts ieņēmumu aprēķins</w:t>
            </w:r>
          </w:p>
        </w:tc>
        <w:tc>
          <w:tcPr>
            <w:tcW w:w="0" w:type="auto"/>
            <w:gridSpan w:val="5"/>
            <w:vMerge/>
            <w:hideMark/>
          </w:tcPr>
          <w:p w14:paraId="2CE951C9" w14:textId="77777777"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p>
        </w:tc>
      </w:tr>
      <w:tr w:rsidR="00D06494" w:rsidRPr="00EB2D6B" w14:paraId="31A0F462" w14:textId="77777777" w:rsidTr="00230DC3">
        <w:trPr>
          <w:trHeight w:val="20"/>
        </w:trPr>
        <w:tc>
          <w:tcPr>
            <w:tcW w:w="1480" w:type="pct"/>
            <w:hideMark/>
          </w:tcPr>
          <w:p w14:paraId="4AAEFC17"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6.2. detalizēts izdevumu aprēķins</w:t>
            </w:r>
          </w:p>
        </w:tc>
        <w:tc>
          <w:tcPr>
            <w:tcW w:w="0" w:type="auto"/>
            <w:gridSpan w:val="5"/>
            <w:vMerge/>
            <w:hideMark/>
          </w:tcPr>
          <w:p w14:paraId="3609D0ED" w14:textId="77777777"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p>
        </w:tc>
      </w:tr>
      <w:tr w:rsidR="00D06494" w:rsidRPr="00EB2D6B" w14:paraId="547A795E" w14:textId="77777777" w:rsidTr="00230DC3">
        <w:trPr>
          <w:trHeight w:val="20"/>
        </w:trPr>
        <w:tc>
          <w:tcPr>
            <w:tcW w:w="1480" w:type="pct"/>
            <w:hideMark/>
          </w:tcPr>
          <w:p w14:paraId="06CC16BE" w14:textId="77777777" w:rsidR="00D06494" w:rsidRPr="00EB2D6B" w:rsidRDefault="00D06494" w:rsidP="00D06494">
            <w:pPr>
              <w:spacing w:after="0" w:line="240" w:lineRule="auto"/>
              <w:rPr>
                <w:rFonts w:ascii="Times New Roman" w:eastAsia="Times New Roman" w:hAnsi="Times New Roman"/>
                <w:color w:val="414142"/>
                <w:lang w:eastAsia="lv-LV"/>
              </w:rPr>
            </w:pPr>
            <w:r w:rsidRPr="00EB2D6B">
              <w:rPr>
                <w:rFonts w:ascii="Times New Roman" w:eastAsia="Times New Roman" w:hAnsi="Times New Roman"/>
                <w:color w:val="414142"/>
                <w:lang w:eastAsia="lv-LV"/>
              </w:rPr>
              <w:t>7. Cita informācija</w:t>
            </w:r>
          </w:p>
        </w:tc>
        <w:tc>
          <w:tcPr>
            <w:tcW w:w="3520" w:type="pct"/>
            <w:gridSpan w:val="5"/>
            <w:hideMark/>
          </w:tcPr>
          <w:p w14:paraId="00A852BB" w14:textId="3769C43B" w:rsidR="00D06494" w:rsidRPr="00EB2D6B" w:rsidRDefault="00D06494" w:rsidP="00D06494">
            <w:pPr>
              <w:spacing w:after="0" w:line="240" w:lineRule="auto"/>
              <w:ind w:firstLine="301"/>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Nav.</w:t>
            </w:r>
          </w:p>
        </w:tc>
      </w:tr>
    </w:tbl>
    <w:p w14:paraId="7EA4FB41" w14:textId="77777777" w:rsidR="00741EA2" w:rsidRDefault="00741EA2" w:rsidP="00726928">
      <w:pPr>
        <w:spacing w:after="0" w:line="240" w:lineRule="auto"/>
        <w:rPr>
          <w:rFonts w:ascii="Times New Roman" w:hAnsi="Times New Roman"/>
          <w:sz w:val="24"/>
          <w:szCs w:val="24"/>
          <w:lang w:eastAsia="lv-LV"/>
        </w:rPr>
      </w:pPr>
    </w:p>
    <w:tbl>
      <w:tblPr>
        <w:tblStyle w:val="Reatabula"/>
        <w:tblW w:w="9640" w:type="dxa"/>
        <w:tblInd w:w="-176" w:type="dxa"/>
        <w:tblLook w:val="04A0" w:firstRow="1" w:lastRow="0" w:firstColumn="1" w:lastColumn="0" w:noHBand="0" w:noVBand="1"/>
      </w:tblPr>
      <w:tblGrid>
        <w:gridCol w:w="9640"/>
      </w:tblGrid>
      <w:tr w:rsidR="00726928" w14:paraId="284FB1C7" w14:textId="77777777" w:rsidTr="00741EA2">
        <w:trPr>
          <w:trHeight w:val="227"/>
        </w:trPr>
        <w:tc>
          <w:tcPr>
            <w:tcW w:w="9640" w:type="dxa"/>
          </w:tcPr>
          <w:p w14:paraId="06488CD6" w14:textId="77777777" w:rsidR="00726928" w:rsidRDefault="00726928" w:rsidP="00872C21">
            <w:pPr>
              <w:spacing w:after="0" w:line="240" w:lineRule="auto"/>
              <w:jc w:val="center"/>
              <w:rPr>
                <w:rFonts w:ascii="Times New Roman" w:hAnsi="Times New Roman"/>
                <w:sz w:val="24"/>
                <w:szCs w:val="24"/>
                <w:lang w:eastAsia="lv-LV"/>
              </w:rPr>
            </w:pPr>
            <w:r w:rsidRPr="0008228B">
              <w:rPr>
                <w:rFonts w:ascii="Times New Roman" w:hAnsi="Times New Roman"/>
                <w:b/>
                <w:bCs/>
                <w:sz w:val="24"/>
                <w:szCs w:val="24"/>
                <w:lang w:eastAsia="lv-LV"/>
              </w:rPr>
              <w:t>IV. Tiesību akta projekta ietekme uz spēkā esošo tiesību normu sistēmu</w:t>
            </w:r>
          </w:p>
        </w:tc>
      </w:tr>
      <w:tr w:rsidR="00726928" w14:paraId="59F1E3AE" w14:textId="77777777" w:rsidTr="00741EA2">
        <w:trPr>
          <w:trHeight w:val="227"/>
        </w:trPr>
        <w:tc>
          <w:tcPr>
            <w:tcW w:w="9640" w:type="dxa"/>
          </w:tcPr>
          <w:p w14:paraId="1463F670" w14:textId="533E6807" w:rsidR="00726928" w:rsidRDefault="00726928" w:rsidP="00872C21">
            <w:pPr>
              <w:spacing w:after="0" w:line="240" w:lineRule="auto"/>
              <w:jc w:val="center"/>
              <w:rPr>
                <w:rFonts w:ascii="Times New Roman" w:hAnsi="Times New Roman"/>
                <w:sz w:val="24"/>
                <w:szCs w:val="24"/>
                <w:lang w:eastAsia="lv-LV"/>
              </w:rPr>
            </w:pPr>
            <w:r>
              <w:rPr>
                <w:rFonts w:ascii="Times New Roman" w:hAnsi="Times New Roman"/>
                <w:bCs/>
                <w:sz w:val="24"/>
                <w:szCs w:val="24"/>
                <w:lang w:eastAsia="lv-LV"/>
              </w:rPr>
              <w:t>Projekts šo jomu neskar</w:t>
            </w:r>
            <w:r w:rsidR="00037231">
              <w:rPr>
                <w:rFonts w:ascii="Times New Roman" w:hAnsi="Times New Roman"/>
                <w:bCs/>
                <w:sz w:val="24"/>
                <w:szCs w:val="24"/>
                <w:lang w:eastAsia="lv-LV"/>
              </w:rPr>
              <w:t>.</w:t>
            </w:r>
          </w:p>
        </w:tc>
      </w:tr>
    </w:tbl>
    <w:p w14:paraId="4F0E61F7" w14:textId="77777777" w:rsidR="00726928" w:rsidRDefault="00726928" w:rsidP="00726928">
      <w:pPr>
        <w:spacing w:after="0" w:line="240" w:lineRule="auto"/>
        <w:rPr>
          <w:rFonts w:ascii="Times New Roman" w:hAnsi="Times New Roman"/>
          <w:sz w:val="24"/>
          <w:szCs w:val="24"/>
          <w:lang w:eastAsia="lv-LV"/>
        </w:rPr>
      </w:pPr>
    </w:p>
    <w:tbl>
      <w:tblPr>
        <w:tblStyle w:val="Reatabula"/>
        <w:tblW w:w="9640" w:type="dxa"/>
        <w:tblInd w:w="-176" w:type="dxa"/>
        <w:tblLook w:val="04A0" w:firstRow="1" w:lastRow="0" w:firstColumn="1" w:lastColumn="0" w:noHBand="0" w:noVBand="1"/>
      </w:tblPr>
      <w:tblGrid>
        <w:gridCol w:w="9640"/>
      </w:tblGrid>
      <w:tr w:rsidR="00726928" w14:paraId="719928D9" w14:textId="77777777" w:rsidTr="00741EA2">
        <w:trPr>
          <w:trHeight w:val="227"/>
        </w:trPr>
        <w:tc>
          <w:tcPr>
            <w:tcW w:w="9640" w:type="dxa"/>
          </w:tcPr>
          <w:p w14:paraId="75D1182B" w14:textId="77777777" w:rsidR="00726928" w:rsidRDefault="00726928" w:rsidP="00741EA2">
            <w:pPr>
              <w:spacing w:after="0" w:line="240" w:lineRule="auto"/>
              <w:ind w:firstLine="301"/>
              <w:jc w:val="center"/>
              <w:rPr>
                <w:rFonts w:ascii="Times New Roman" w:hAnsi="Times New Roman"/>
                <w:sz w:val="24"/>
                <w:szCs w:val="24"/>
                <w:lang w:eastAsia="lv-LV"/>
              </w:rPr>
            </w:pPr>
            <w:r w:rsidRPr="0008228B">
              <w:rPr>
                <w:rFonts w:ascii="Times New Roman" w:hAnsi="Times New Roman"/>
                <w:b/>
                <w:bCs/>
                <w:sz w:val="24"/>
                <w:szCs w:val="24"/>
                <w:lang w:eastAsia="lv-LV"/>
              </w:rPr>
              <w:t>V. Tiesību akta projekta atbilstība Latvijas Republikas starptautiskajām saistībām</w:t>
            </w:r>
          </w:p>
        </w:tc>
      </w:tr>
      <w:tr w:rsidR="00726928" w14:paraId="54D689C7" w14:textId="77777777" w:rsidTr="00741EA2">
        <w:trPr>
          <w:trHeight w:val="227"/>
        </w:trPr>
        <w:tc>
          <w:tcPr>
            <w:tcW w:w="9640" w:type="dxa"/>
          </w:tcPr>
          <w:p w14:paraId="1BC0F728" w14:textId="0A90F8B1" w:rsidR="00726928" w:rsidRDefault="00726928" w:rsidP="00741EA2">
            <w:pPr>
              <w:spacing w:after="0" w:line="240" w:lineRule="auto"/>
              <w:ind w:firstLine="301"/>
              <w:jc w:val="center"/>
              <w:rPr>
                <w:rFonts w:ascii="Times New Roman" w:hAnsi="Times New Roman"/>
                <w:sz w:val="24"/>
                <w:szCs w:val="24"/>
                <w:lang w:eastAsia="lv-LV"/>
              </w:rPr>
            </w:pPr>
            <w:r>
              <w:rPr>
                <w:rFonts w:ascii="Times New Roman" w:hAnsi="Times New Roman"/>
                <w:bCs/>
                <w:sz w:val="24"/>
                <w:szCs w:val="24"/>
                <w:lang w:eastAsia="lv-LV"/>
              </w:rPr>
              <w:t>Projekts šo jomu neskar</w:t>
            </w:r>
            <w:r w:rsidR="00037231">
              <w:rPr>
                <w:rFonts w:ascii="Times New Roman" w:hAnsi="Times New Roman"/>
                <w:bCs/>
                <w:sz w:val="24"/>
                <w:szCs w:val="24"/>
                <w:lang w:eastAsia="lv-LV"/>
              </w:rPr>
              <w:t>.</w:t>
            </w:r>
          </w:p>
        </w:tc>
      </w:tr>
    </w:tbl>
    <w:p w14:paraId="7D082344" w14:textId="77777777" w:rsidR="00422CA6" w:rsidRPr="00EA6AD5" w:rsidRDefault="00422CA6" w:rsidP="00422CA6">
      <w:pPr>
        <w:spacing w:after="0" w:line="240" w:lineRule="auto"/>
        <w:rPr>
          <w:rFonts w:ascii="Times New Roman" w:hAnsi="Times New Roman"/>
          <w:vanish/>
          <w:sz w:val="24"/>
          <w:szCs w:val="24"/>
          <w:lang w:eastAsia="lv-LV"/>
        </w:rPr>
      </w:pPr>
    </w:p>
    <w:p w14:paraId="56A364BB" w14:textId="77777777" w:rsidR="00617119" w:rsidRPr="00EA6AD5" w:rsidRDefault="00617119" w:rsidP="00422CA6">
      <w:pPr>
        <w:spacing w:after="0" w:line="240" w:lineRule="auto"/>
        <w:rPr>
          <w:rFonts w:ascii="Times New Roman" w:hAnsi="Times New Roman"/>
          <w:sz w:val="24"/>
          <w:szCs w:val="24"/>
          <w:lang w:eastAsia="lv-LV"/>
        </w:rPr>
      </w:pPr>
    </w:p>
    <w:tbl>
      <w:tblPr>
        <w:tblW w:w="5335"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17"/>
        <w:gridCol w:w="2081"/>
        <w:gridCol w:w="6864"/>
      </w:tblGrid>
      <w:tr w:rsidR="00E52AAB" w:rsidRPr="00EA6AD5" w14:paraId="36D02858" w14:textId="77777777" w:rsidTr="00741EA2">
        <w:trPr>
          <w:trHeight w:val="20"/>
        </w:trPr>
        <w:tc>
          <w:tcPr>
            <w:tcW w:w="5000" w:type="pct"/>
            <w:gridSpan w:val="3"/>
            <w:tcBorders>
              <w:top w:val="outset" w:sz="6" w:space="0" w:color="414142"/>
              <w:bottom w:val="outset" w:sz="6" w:space="0" w:color="414142"/>
            </w:tcBorders>
            <w:vAlign w:val="center"/>
          </w:tcPr>
          <w:p w14:paraId="0E859C77" w14:textId="77777777" w:rsidR="00E52AAB" w:rsidRPr="00EA6AD5" w:rsidRDefault="00E52AAB" w:rsidP="00422CA6">
            <w:pPr>
              <w:spacing w:after="0" w:line="240" w:lineRule="auto"/>
              <w:ind w:firstLine="300"/>
              <w:jc w:val="center"/>
              <w:rPr>
                <w:rFonts w:ascii="Times New Roman" w:hAnsi="Times New Roman"/>
                <w:b/>
                <w:bCs/>
                <w:sz w:val="24"/>
                <w:szCs w:val="24"/>
                <w:lang w:eastAsia="lv-LV"/>
              </w:rPr>
            </w:pPr>
            <w:r w:rsidRPr="00EA6AD5">
              <w:rPr>
                <w:rFonts w:ascii="Times New Roman" w:hAnsi="Times New Roman"/>
                <w:b/>
                <w:bCs/>
                <w:sz w:val="24"/>
                <w:szCs w:val="24"/>
                <w:lang w:eastAsia="lv-LV"/>
              </w:rPr>
              <w:t>VI. Sabiedrības līdzdalība un komunikācijas aktivitātes</w:t>
            </w:r>
          </w:p>
        </w:tc>
      </w:tr>
      <w:tr w:rsidR="00E52AAB" w:rsidRPr="00EA6AD5" w14:paraId="20EE8D03" w14:textId="77777777" w:rsidTr="00741EA2">
        <w:trPr>
          <w:trHeight w:val="20"/>
        </w:trPr>
        <w:tc>
          <w:tcPr>
            <w:tcW w:w="371" w:type="pct"/>
            <w:tcBorders>
              <w:top w:val="outset" w:sz="6" w:space="0" w:color="414142"/>
              <w:bottom w:val="outset" w:sz="6" w:space="0" w:color="414142"/>
              <w:right w:val="outset" w:sz="6" w:space="0" w:color="414142"/>
            </w:tcBorders>
          </w:tcPr>
          <w:p w14:paraId="6AA88AC3" w14:textId="77777777" w:rsidR="00E52AAB" w:rsidRPr="00AA18F9" w:rsidRDefault="00E52AAB" w:rsidP="00422CA6">
            <w:pPr>
              <w:spacing w:after="0" w:line="240" w:lineRule="auto"/>
              <w:jc w:val="center"/>
              <w:rPr>
                <w:rFonts w:ascii="Times New Roman" w:hAnsi="Times New Roman"/>
                <w:lang w:eastAsia="lv-LV"/>
              </w:rPr>
            </w:pPr>
            <w:r w:rsidRPr="00AA18F9">
              <w:rPr>
                <w:rFonts w:ascii="Times New Roman" w:hAnsi="Times New Roman"/>
                <w:lang w:eastAsia="lv-LV"/>
              </w:rPr>
              <w:t>1.</w:t>
            </w:r>
          </w:p>
        </w:tc>
        <w:tc>
          <w:tcPr>
            <w:tcW w:w="1077" w:type="pct"/>
            <w:tcBorders>
              <w:top w:val="outset" w:sz="6" w:space="0" w:color="414142"/>
              <w:left w:val="outset" w:sz="6" w:space="0" w:color="414142"/>
              <w:bottom w:val="outset" w:sz="6" w:space="0" w:color="414142"/>
              <w:right w:val="outset" w:sz="6" w:space="0" w:color="414142"/>
            </w:tcBorders>
          </w:tcPr>
          <w:p w14:paraId="5EE05007" w14:textId="77777777" w:rsidR="00E52AAB" w:rsidRPr="00E163DC" w:rsidRDefault="00E52AAB" w:rsidP="00422CA6">
            <w:pPr>
              <w:spacing w:after="0" w:line="240" w:lineRule="auto"/>
              <w:rPr>
                <w:rFonts w:ascii="Times New Roman" w:hAnsi="Times New Roman"/>
                <w:lang w:eastAsia="lv-LV"/>
              </w:rPr>
            </w:pPr>
            <w:r w:rsidRPr="00E163DC">
              <w:rPr>
                <w:rFonts w:ascii="Times New Roman" w:hAnsi="Times New Roman"/>
                <w:lang w:eastAsia="lv-LV"/>
              </w:rPr>
              <w:t>Plānotās sabiedrības līdzdalības un komunikācijas aktivitātes saistībā ar projektu</w:t>
            </w:r>
          </w:p>
        </w:tc>
        <w:tc>
          <w:tcPr>
            <w:tcW w:w="3552" w:type="pct"/>
            <w:tcBorders>
              <w:top w:val="outset" w:sz="6" w:space="0" w:color="414142"/>
              <w:left w:val="outset" w:sz="6" w:space="0" w:color="414142"/>
              <w:bottom w:val="outset" w:sz="6" w:space="0" w:color="414142"/>
            </w:tcBorders>
          </w:tcPr>
          <w:p w14:paraId="12BDBEE3" w14:textId="4BA69627" w:rsidR="003A1D86" w:rsidRPr="00741EA2" w:rsidRDefault="003A1D86" w:rsidP="003A1D86">
            <w:pPr>
              <w:spacing w:after="0" w:line="240" w:lineRule="auto"/>
              <w:ind w:left="49"/>
              <w:jc w:val="both"/>
              <w:rPr>
                <w:rFonts w:ascii="Times New Roman" w:hAnsi="Times New Roman"/>
                <w:sz w:val="24"/>
                <w:szCs w:val="24"/>
                <w:lang w:eastAsia="lv-LV"/>
              </w:rPr>
            </w:pPr>
            <w:r w:rsidRPr="00741EA2">
              <w:rPr>
                <w:rFonts w:ascii="Times New Roman" w:hAnsi="Times New Roman"/>
                <w:sz w:val="24"/>
                <w:szCs w:val="24"/>
                <w:lang w:eastAsia="lv-LV"/>
              </w:rPr>
              <w:t xml:space="preserve">Informācija par Zemkopības ministrijas sagatavoto noteikumu projektu bija pieejama tīmekļa vietnē </w:t>
            </w:r>
            <w:proofErr w:type="spellStart"/>
            <w:r w:rsidRPr="00741EA2">
              <w:rPr>
                <w:rFonts w:ascii="Times New Roman" w:hAnsi="Times New Roman"/>
                <w:sz w:val="24"/>
                <w:szCs w:val="24"/>
                <w:lang w:eastAsia="lv-LV"/>
              </w:rPr>
              <w:t>www.zm.gov.lv</w:t>
            </w:r>
            <w:proofErr w:type="spellEnd"/>
            <w:r w:rsidRPr="00741EA2">
              <w:rPr>
                <w:rFonts w:ascii="Times New Roman" w:hAnsi="Times New Roman"/>
                <w:sz w:val="24"/>
                <w:szCs w:val="24"/>
                <w:lang w:eastAsia="lv-LV"/>
              </w:rPr>
              <w:t xml:space="preserve"> no </w:t>
            </w:r>
            <w:proofErr w:type="gramStart"/>
            <w:r w:rsidRPr="00741EA2">
              <w:rPr>
                <w:rFonts w:ascii="Times New Roman" w:hAnsi="Times New Roman"/>
                <w:sz w:val="24"/>
                <w:szCs w:val="24"/>
                <w:lang w:eastAsia="lv-LV"/>
              </w:rPr>
              <w:t>2017.gada</w:t>
            </w:r>
            <w:proofErr w:type="gramEnd"/>
            <w:r w:rsidRPr="00741EA2">
              <w:rPr>
                <w:rFonts w:ascii="Times New Roman" w:hAnsi="Times New Roman"/>
                <w:sz w:val="24"/>
                <w:szCs w:val="24"/>
                <w:lang w:eastAsia="lv-LV"/>
              </w:rPr>
              <w:t xml:space="preserve"> </w:t>
            </w:r>
            <w:r w:rsidR="00227E69">
              <w:rPr>
                <w:rFonts w:ascii="Times New Roman" w:hAnsi="Times New Roman"/>
                <w:sz w:val="24"/>
                <w:szCs w:val="24"/>
                <w:lang w:eastAsia="lv-LV"/>
              </w:rPr>
              <w:t>17</w:t>
            </w:r>
            <w:r w:rsidRPr="00741EA2">
              <w:rPr>
                <w:rFonts w:ascii="Times New Roman" w:hAnsi="Times New Roman"/>
                <w:sz w:val="24"/>
                <w:szCs w:val="24"/>
                <w:lang w:eastAsia="lv-LV"/>
              </w:rPr>
              <w:t>. līdz 2</w:t>
            </w:r>
            <w:r w:rsidR="00227E69">
              <w:rPr>
                <w:rFonts w:ascii="Times New Roman" w:hAnsi="Times New Roman"/>
                <w:sz w:val="24"/>
                <w:szCs w:val="24"/>
                <w:lang w:eastAsia="lv-LV"/>
              </w:rPr>
              <w:t>4</w:t>
            </w:r>
            <w:r w:rsidRPr="00741EA2">
              <w:rPr>
                <w:rFonts w:ascii="Times New Roman" w:hAnsi="Times New Roman"/>
                <w:sz w:val="24"/>
                <w:szCs w:val="24"/>
                <w:lang w:eastAsia="lv-LV"/>
              </w:rPr>
              <w:t>.augustam.</w:t>
            </w:r>
          </w:p>
          <w:p w14:paraId="48F95995" w14:textId="634F2837" w:rsidR="00D46FFF" w:rsidRPr="00E163DC" w:rsidRDefault="00D46FFF" w:rsidP="003A1D86">
            <w:pPr>
              <w:spacing w:after="0" w:line="240" w:lineRule="auto"/>
              <w:ind w:left="49"/>
              <w:jc w:val="both"/>
              <w:rPr>
                <w:rFonts w:ascii="Times New Roman" w:hAnsi="Times New Roman"/>
                <w:sz w:val="24"/>
                <w:szCs w:val="24"/>
                <w:lang w:eastAsia="lv-LV"/>
              </w:rPr>
            </w:pPr>
          </w:p>
        </w:tc>
      </w:tr>
      <w:tr w:rsidR="00E52AAB" w:rsidRPr="00EA6AD5" w14:paraId="0CF29E7C" w14:textId="77777777" w:rsidTr="00741EA2">
        <w:trPr>
          <w:trHeight w:val="20"/>
        </w:trPr>
        <w:tc>
          <w:tcPr>
            <w:tcW w:w="371" w:type="pct"/>
            <w:tcBorders>
              <w:top w:val="outset" w:sz="6" w:space="0" w:color="414142"/>
              <w:bottom w:val="outset" w:sz="6" w:space="0" w:color="414142"/>
              <w:right w:val="outset" w:sz="6" w:space="0" w:color="414142"/>
            </w:tcBorders>
          </w:tcPr>
          <w:p w14:paraId="7AA4646F" w14:textId="77777777" w:rsidR="00E52AAB" w:rsidRPr="00AA18F9" w:rsidRDefault="00E52AAB" w:rsidP="00422CA6">
            <w:pPr>
              <w:spacing w:after="0" w:line="240" w:lineRule="auto"/>
              <w:jc w:val="center"/>
              <w:rPr>
                <w:rFonts w:ascii="Times New Roman" w:hAnsi="Times New Roman"/>
                <w:lang w:eastAsia="lv-LV"/>
              </w:rPr>
            </w:pPr>
            <w:r w:rsidRPr="00AA18F9">
              <w:rPr>
                <w:rFonts w:ascii="Times New Roman" w:hAnsi="Times New Roman"/>
                <w:lang w:eastAsia="lv-LV"/>
              </w:rPr>
              <w:lastRenderedPageBreak/>
              <w:t>2.</w:t>
            </w:r>
          </w:p>
        </w:tc>
        <w:tc>
          <w:tcPr>
            <w:tcW w:w="1077" w:type="pct"/>
            <w:tcBorders>
              <w:top w:val="outset" w:sz="6" w:space="0" w:color="414142"/>
              <w:left w:val="outset" w:sz="6" w:space="0" w:color="414142"/>
              <w:bottom w:val="outset" w:sz="6" w:space="0" w:color="414142"/>
              <w:right w:val="outset" w:sz="6" w:space="0" w:color="414142"/>
            </w:tcBorders>
          </w:tcPr>
          <w:p w14:paraId="0FADE6F2" w14:textId="77777777" w:rsidR="00E52AAB" w:rsidRPr="00AA18F9" w:rsidRDefault="00E52AAB" w:rsidP="00422CA6">
            <w:pPr>
              <w:spacing w:after="0" w:line="240" w:lineRule="auto"/>
              <w:rPr>
                <w:rFonts w:ascii="Times New Roman" w:hAnsi="Times New Roman"/>
                <w:lang w:eastAsia="lv-LV"/>
              </w:rPr>
            </w:pPr>
            <w:r w:rsidRPr="00AA18F9">
              <w:rPr>
                <w:rFonts w:ascii="Times New Roman" w:hAnsi="Times New Roman"/>
                <w:lang w:eastAsia="lv-LV"/>
              </w:rPr>
              <w:t>Sabiedrības līdzdalība projekta izstrādē</w:t>
            </w:r>
          </w:p>
        </w:tc>
        <w:tc>
          <w:tcPr>
            <w:tcW w:w="3552" w:type="pct"/>
            <w:tcBorders>
              <w:top w:val="outset" w:sz="6" w:space="0" w:color="414142"/>
              <w:left w:val="outset" w:sz="6" w:space="0" w:color="414142"/>
              <w:bottom w:val="outset" w:sz="6" w:space="0" w:color="414142"/>
            </w:tcBorders>
          </w:tcPr>
          <w:p w14:paraId="1D8185B1" w14:textId="3D0BDA28" w:rsidR="00F54235" w:rsidRPr="00EA6AD5" w:rsidRDefault="003A1D86" w:rsidP="003A1D86">
            <w:pPr>
              <w:pStyle w:val="Bezatstarpm"/>
              <w:jc w:val="both"/>
              <w:rPr>
                <w:rFonts w:ascii="Times New Roman" w:hAnsi="Times New Roman"/>
                <w:sz w:val="24"/>
                <w:szCs w:val="24"/>
              </w:rPr>
            </w:pPr>
            <w:r w:rsidRPr="003A1D86">
              <w:rPr>
                <w:rFonts w:ascii="Times New Roman" w:hAnsi="Times New Roman"/>
                <w:sz w:val="24"/>
                <w:szCs w:val="24"/>
                <w:lang w:eastAsia="lv-LV"/>
              </w:rPr>
              <w:t xml:space="preserve">Noteikumu projekta izstrādes gaitā notikušas konsultācijas </w:t>
            </w:r>
            <w:r>
              <w:rPr>
                <w:rFonts w:ascii="Times New Roman" w:hAnsi="Times New Roman"/>
                <w:sz w:val="24"/>
                <w:szCs w:val="24"/>
                <w:lang w:eastAsia="lv-LV"/>
              </w:rPr>
              <w:t>starp</w:t>
            </w:r>
            <w:r w:rsidRPr="003A1D86">
              <w:rPr>
                <w:rFonts w:ascii="Times New Roman" w:hAnsi="Times New Roman"/>
                <w:sz w:val="24"/>
                <w:szCs w:val="24"/>
                <w:lang w:eastAsia="lv-LV"/>
              </w:rPr>
              <w:t xml:space="preserve"> priekšlikumus iesniegušajām pašvaldībām un institūtu.</w:t>
            </w:r>
          </w:p>
        </w:tc>
      </w:tr>
      <w:tr w:rsidR="00E52AAB" w:rsidRPr="00EA6AD5" w14:paraId="7BCAEE35" w14:textId="77777777" w:rsidTr="00741EA2">
        <w:trPr>
          <w:trHeight w:val="20"/>
        </w:trPr>
        <w:tc>
          <w:tcPr>
            <w:tcW w:w="371" w:type="pct"/>
            <w:tcBorders>
              <w:top w:val="outset" w:sz="6" w:space="0" w:color="414142"/>
              <w:bottom w:val="outset" w:sz="6" w:space="0" w:color="414142"/>
              <w:right w:val="outset" w:sz="6" w:space="0" w:color="414142"/>
            </w:tcBorders>
          </w:tcPr>
          <w:p w14:paraId="52B6C3F4" w14:textId="77777777" w:rsidR="00E52AAB" w:rsidRPr="00AA18F9" w:rsidRDefault="00E52AAB" w:rsidP="00422CA6">
            <w:pPr>
              <w:spacing w:after="0" w:line="240" w:lineRule="auto"/>
              <w:jc w:val="center"/>
              <w:rPr>
                <w:rFonts w:ascii="Times New Roman" w:hAnsi="Times New Roman"/>
                <w:lang w:eastAsia="lv-LV"/>
              </w:rPr>
            </w:pPr>
            <w:r w:rsidRPr="00AA18F9">
              <w:rPr>
                <w:rFonts w:ascii="Times New Roman" w:hAnsi="Times New Roman"/>
                <w:lang w:eastAsia="lv-LV"/>
              </w:rPr>
              <w:t>3.</w:t>
            </w:r>
          </w:p>
        </w:tc>
        <w:tc>
          <w:tcPr>
            <w:tcW w:w="1077" w:type="pct"/>
            <w:tcBorders>
              <w:top w:val="outset" w:sz="6" w:space="0" w:color="414142"/>
              <w:left w:val="outset" w:sz="6" w:space="0" w:color="414142"/>
              <w:bottom w:val="outset" w:sz="6" w:space="0" w:color="414142"/>
              <w:right w:val="outset" w:sz="6" w:space="0" w:color="414142"/>
            </w:tcBorders>
          </w:tcPr>
          <w:p w14:paraId="4888375D" w14:textId="77777777" w:rsidR="00E52AAB" w:rsidRPr="00AA18F9" w:rsidRDefault="00E52AAB" w:rsidP="00422CA6">
            <w:pPr>
              <w:spacing w:after="0" w:line="240" w:lineRule="auto"/>
              <w:rPr>
                <w:rFonts w:ascii="Times New Roman" w:hAnsi="Times New Roman"/>
                <w:lang w:eastAsia="lv-LV"/>
              </w:rPr>
            </w:pPr>
            <w:r w:rsidRPr="00AA18F9">
              <w:rPr>
                <w:rFonts w:ascii="Times New Roman" w:hAnsi="Times New Roman"/>
                <w:lang w:eastAsia="lv-LV"/>
              </w:rPr>
              <w:t>Sabiedrības līdzdalības rezultāti</w:t>
            </w:r>
          </w:p>
        </w:tc>
        <w:tc>
          <w:tcPr>
            <w:tcW w:w="3552" w:type="pct"/>
            <w:tcBorders>
              <w:top w:val="outset" w:sz="6" w:space="0" w:color="414142"/>
              <w:left w:val="outset" w:sz="6" w:space="0" w:color="414142"/>
              <w:bottom w:val="outset" w:sz="6" w:space="0" w:color="414142"/>
            </w:tcBorders>
          </w:tcPr>
          <w:p w14:paraId="0CF39B9E" w14:textId="1B4F26F3" w:rsidR="00227E69" w:rsidRDefault="00227E69" w:rsidP="00326093">
            <w:pPr>
              <w:pStyle w:val="Bezatstarpm"/>
              <w:jc w:val="both"/>
              <w:rPr>
                <w:rFonts w:ascii="Times New Roman" w:hAnsi="Times New Roman"/>
                <w:sz w:val="24"/>
                <w:szCs w:val="24"/>
              </w:rPr>
            </w:pPr>
            <w:r>
              <w:rPr>
                <w:rFonts w:ascii="Times New Roman" w:hAnsi="Times New Roman"/>
                <w:sz w:val="24"/>
                <w:szCs w:val="24"/>
              </w:rPr>
              <w:t>Pašvaldību priekšlikumi izvērtēti</w:t>
            </w:r>
            <w:r w:rsidR="0016100C">
              <w:rPr>
                <w:rFonts w:ascii="Times New Roman" w:hAnsi="Times New Roman"/>
                <w:sz w:val="24"/>
                <w:szCs w:val="24"/>
              </w:rPr>
              <w:t>, un</w:t>
            </w:r>
            <w:r>
              <w:rPr>
                <w:rFonts w:ascii="Times New Roman" w:hAnsi="Times New Roman"/>
                <w:sz w:val="24"/>
                <w:szCs w:val="24"/>
              </w:rPr>
              <w:t xml:space="preserve"> institūta atbalstītie priekšlikumi ņemti vērā.</w:t>
            </w:r>
          </w:p>
          <w:p w14:paraId="2CC0CED1" w14:textId="5B209B53" w:rsidR="003103AD" w:rsidRPr="00EA6AD5" w:rsidRDefault="003A1D86" w:rsidP="00326093">
            <w:pPr>
              <w:pStyle w:val="Bezatstarpm"/>
              <w:jc w:val="both"/>
              <w:rPr>
                <w:rFonts w:ascii="Times New Roman" w:hAnsi="Times New Roman"/>
                <w:sz w:val="24"/>
                <w:szCs w:val="24"/>
              </w:rPr>
            </w:pPr>
            <w:r w:rsidRPr="003A1D86">
              <w:rPr>
                <w:rFonts w:ascii="Times New Roman" w:hAnsi="Times New Roman"/>
                <w:sz w:val="24"/>
                <w:szCs w:val="24"/>
              </w:rPr>
              <w:t>Sabiedriskās apspriešanas laikā iebildumi un priekšlikumi par noteikumu projektu</w:t>
            </w:r>
            <w:r w:rsidR="00227E69">
              <w:rPr>
                <w:rFonts w:ascii="Times New Roman" w:hAnsi="Times New Roman"/>
                <w:sz w:val="24"/>
                <w:szCs w:val="24"/>
              </w:rPr>
              <w:t xml:space="preserve"> netika saņemti.</w:t>
            </w:r>
            <w:r w:rsidRPr="003A1D86">
              <w:rPr>
                <w:rFonts w:ascii="Times New Roman" w:hAnsi="Times New Roman"/>
                <w:sz w:val="24"/>
                <w:szCs w:val="24"/>
              </w:rPr>
              <w:t xml:space="preserve"> </w:t>
            </w:r>
          </w:p>
        </w:tc>
      </w:tr>
      <w:tr w:rsidR="00E52AAB" w:rsidRPr="00EA6AD5" w14:paraId="0591724D" w14:textId="77777777" w:rsidTr="00741EA2">
        <w:trPr>
          <w:trHeight w:val="20"/>
        </w:trPr>
        <w:tc>
          <w:tcPr>
            <w:tcW w:w="371" w:type="pct"/>
            <w:tcBorders>
              <w:top w:val="outset" w:sz="6" w:space="0" w:color="414142"/>
              <w:bottom w:val="outset" w:sz="6" w:space="0" w:color="414142"/>
              <w:right w:val="outset" w:sz="6" w:space="0" w:color="414142"/>
            </w:tcBorders>
          </w:tcPr>
          <w:p w14:paraId="33214FA1" w14:textId="77777777" w:rsidR="00E52AAB" w:rsidRPr="00AA18F9" w:rsidRDefault="00E52AAB" w:rsidP="00422CA6">
            <w:pPr>
              <w:spacing w:after="0" w:line="240" w:lineRule="auto"/>
              <w:jc w:val="center"/>
              <w:rPr>
                <w:rFonts w:ascii="Times New Roman" w:hAnsi="Times New Roman"/>
                <w:lang w:eastAsia="lv-LV"/>
              </w:rPr>
            </w:pPr>
            <w:r w:rsidRPr="00AA18F9">
              <w:rPr>
                <w:rFonts w:ascii="Times New Roman" w:hAnsi="Times New Roman"/>
                <w:lang w:eastAsia="lv-LV"/>
              </w:rPr>
              <w:t>4.</w:t>
            </w:r>
          </w:p>
        </w:tc>
        <w:tc>
          <w:tcPr>
            <w:tcW w:w="1077" w:type="pct"/>
            <w:tcBorders>
              <w:top w:val="outset" w:sz="6" w:space="0" w:color="414142"/>
              <w:left w:val="outset" w:sz="6" w:space="0" w:color="414142"/>
              <w:bottom w:val="outset" w:sz="6" w:space="0" w:color="414142"/>
              <w:right w:val="outset" w:sz="6" w:space="0" w:color="414142"/>
            </w:tcBorders>
          </w:tcPr>
          <w:p w14:paraId="1FF8AE61" w14:textId="77777777" w:rsidR="00E52AAB" w:rsidRPr="00AA18F9" w:rsidRDefault="00E52AAB" w:rsidP="00422CA6">
            <w:pPr>
              <w:spacing w:after="0" w:line="240" w:lineRule="auto"/>
              <w:rPr>
                <w:rFonts w:ascii="Times New Roman" w:hAnsi="Times New Roman"/>
                <w:lang w:eastAsia="lv-LV"/>
              </w:rPr>
            </w:pPr>
            <w:r w:rsidRPr="00AA18F9">
              <w:rPr>
                <w:rFonts w:ascii="Times New Roman" w:hAnsi="Times New Roman"/>
                <w:lang w:eastAsia="lv-LV"/>
              </w:rPr>
              <w:t>Cita informācija</w:t>
            </w:r>
          </w:p>
        </w:tc>
        <w:tc>
          <w:tcPr>
            <w:tcW w:w="3552" w:type="pct"/>
            <w:tcBorders>
              <w:top w:val="outset" w:sz="6" w:space="0" w:color="414142"/>
              <w:left w:val="outset" w:sz="6" w:space="0" w:color="414142"/>
              <w:bottom w:val="outset" w:sz="6" w:space="0" w:color="414142"/>
            </w:tcBorders>
          </w:tcPr>
          <w:p w14:paraId="22467F61" w14:textId="4F70E0A2" w:rsidR="00E52AAB" w:rsidRPr="00EA6AD5" w:rsidRDefault="00E52AAB" w:rsidP="00422CA6">
            <w:pPr>
              <w:spacing w:after="0" w:line="240" w:lineRule="auto"/>
              <w:ind w:left="49"/>
              <w:rPr>
                <w:rFonts w:ascii="Times New Roman" w:hAnsi="Times New Roman"/>
                <w:sz w:val="24"/>
                <w:szCs w:val="24"/>
                <w:lang w:eastAsia="lv-LV"/>
              </w:rPr>
            </w:pPr>
            <w:r w:rsidRPr="00EA6AD5">
              <w:rPr>
                <w:rFonts w:ascii="Times New Roman" w:hAnsi="Times New Roman"/>
                <w:sz w:val="24"/>
                <w:szCs w:val="24"/>
                <w:lang w:eastAsia="lv-LV"/>
              </w:rPr>
              <w:t>Nav</w:t>
            </w:r>
            <w:r w:rsidR="006C497D">
              <w:rPr>
                <w:rFonts w:ascii="Times New Roman" w:hAnsi="Times New Roman"/>
                <w:sz w:val="24"/>
                <w:szCs w:val="24"/>
                <w:lang w:eastAsia="lv-LV"/>
              </w:rPr>
              <w:t>.</w:t>
            </w:r>
          </w:p>
        </w:tc>
      </w:tr>
    </w:tbl>
    <w:p w14:paraId="2316EEC1" w14:textId="77777777" w:rsidR="00326093" w:rsidRDefault="00326093" w:rsidP="00422CA6">
      <w:pPr>
        <w:spacing w:after="0" w:line="240" w:lineRule="auto"/>
        <w:rPr>
          <w:rFonts w:ascii="Times New Roman" w:hAnsi="Times New Roman"/>
          <w:sz w:val="24"/>
          <w:szCs w:val="24"/>
        </w:rPr>
      </w:pPr>
    </w:p>
    <w:tbl>
      <w:tblPr>
        <w:tblW w:w="5335"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17"/>
        <w:gridCol w:w="2081"/>
        <w:gridCol w:w="6864"/>
      </w:tblGrid>
      <w:tr w:rsidR="00741EA2" w:rsidRPr="00EA6AD5" w14:paraId="4C360B09" w14:textId="77777777" w:rsidTr="00EB4ACA">
        <w:trPr>
          <w:trHeight w:val="20"/>
        </w:trPr>
        <w:tc>
          <w:tcPr>
            <w:tcW w:w="5000" w:type="pct"/>
            <w:gridSpan w:val="3"/>
            <w:tcBorders>
              <w:top w:val="outset" w:sz="6" w:space="0" w:color="414142"/>
              <w:bottom w:val="outset" w:sz="6" w:space="0" w:color="414142"/>
            </w:tcBorders>
            <w:vAlign w:val="center"/>
          </w:tcPr>
          <w:p w14:paraId="6898E27F" w14:textId="77777777" w:rsidR="00741EA2" w:rsidRPr="00EA6AD5" w:rsidRDefault="00741EA2" w:rsidP="00EB4ACA">
            <w:pPr>
              <w:spacing w:after="0" w:line="240" w:lineRule="auto"/>
              <w:ind w:firstLine="300"/>
              <w:jc w:val="center"/>
              <w:rPr>
                <w:rFonts w:ascii="Times New Roman" w:hAnsi="Times New Roman"/>
                <w:b/>
                <w:bCs/>
                <w:sz w:val="24"/>
                <w:szCs w:val="24"/>
                <w:lang w:eastAsia="lv-LV"/>
              </w:rPr>
            </w:pPr>
            <w:r w:rsidRPr="00EA6AD5">
              <w:rPr>
                <w:rFonts w:ascii="Times New Roman" w:hAnsi="Times New Roman"/>
                <w:b/>
                <w:bCs/>
                <w:sz w:val="24"/>
                <w:szCs w:val="24"/>
                <w:lang w:eastAsia="lv-LV"/>
              </w:rPr>
              <w:t>VII. Tiesību akta projekta izpildes nodrošināšana un tās ietekme uz institūcijām</w:t>
            </w:r>
          </w:p>
        </w:tc>
      </w:tr>
      <w:tr w:rsidR="00741EA2" w:rsidRPr="00EA6AD5" w14:paraId="3151B50B" w14:textId="77777777" w:rsidTr="00EB4ACA">
        <w:trPr>
          <w:trHeight w:val="20"/>
        </w:trPr>
        <w:tc>
          <w:tcPr>
            <w:tcW w:w="371" w:type="pct"/>
            <w:tcBorders>
              <w:top w:val="outset" w:sz="6" w:space="0" w:color="414142"/>
              <w:bottom w:val="outset" w:sz="6" w:space="0" w:color="414142"/>
              <w:right w:val="outset" w:sz="6" w:space="0" w:color="414142"/>
            </w:tcBorders>
            <w:vAlign w:val="center"/>
          </w:tcPr>
          <w:p w14:paraId="50523D7F" w14:textId="77777777" w:rsidR="00741EA2" w:rsidRPr="00AA18F9" w:rsidRDefault="00741EA2" w:rsidP="00EB4ACA">
            <w:pPr>
              <w:spacing w:after="0" w:line="240" w:lineRule="auto"/>
              <w:jc w:val="center"/>
              <w:rPr>
                <w:rFonts w:ascii="Times New Roman" w:hAnsi="Times New Roman"/>
                <w:lang w:eastAsia="lv-LV"/>
              </w:rPr>
            </w:pPr>
            <w:r w:rsidRPr="00AA18F9">
              <w:rPr>
                <w:rFonts w:ascii="Times New Roman" w:hAnsi="Times New Roman"/>
                <w:lang w:eastAsia="lv-LV"/>
              </w:rPr>
              <w:t>1.</w:t>
            </w:r>
          </w:p>
        </w:tc>
        <w:tc>
          <w:tcPr>
            <w:tcW w:w="1077" w:type="pct"/>
            <w:tcBorders>
              <w:top w:val="outset" w:sz="6" w:space="0" w:color="414142"/>
              <w:left w:val="outset" w:sz="6" w:space="0" w:color="414142"/>
              <w:bottom w:val="outset" w:sz="6" w:space="0" w:color="414142"/>
              <w:right w:val="outset" w:sz="6" w:space="0" w:color="414142"/>
            </w:tcBorders>
          </w:tcPr>
          <w:p w14:paraId="7E0E1A2F" w14:textId="77777777" w:rsidR="00741EA2" w:rsidRPr="00AA18F9" w:rsidRDefault="00741EA2" w:rsidP="00EB4ACA">
            <w:pPr>
              <w:spacing w:after="0" w:line="240" w:lineRule="auto"/>
              <w:rPr>
                <w:rFonts w:ascii="Times New Roman" w:hAnsi="Times New Roman"/>
                <w:lang w:eastAsia="lv-LV"/>
              </w:rPr>
            </w:pPr>
            <w:r w:rsidRPr="00AA18F9">
              <w:rPr>
                <w:rFonts w:ascii="Times New Roman" w:hAnsi="Times New Roman"/>
                <w:lang w:eastAsia="lv-LV"/>
              </w:rPr>
              <w:t>Projekta izpildē iesaistītās institūcijas</w:t>
            </w:r>
          </w:p>
        </w:tc>
        <w:tc>
          <w:tcPr>
            <w:tcW w:w="3552" w:type="pct"/>
            <w:tcBorders>
              <w:top w:val="outset" w:sz="6" w:space="0" w:color="414142"/>
              <w:left w:val="outset" w:sz="6" w:space="0" w:color="414142"/>
              <w:bottom w:val="outset" w:sz="6" w:space="0" w:color="414142"/>
            </w:tcBorders>
          </w:tcPr>
          <w:p w14:paraId="7E0F703C" w14:textId="60F81251" w:rsidR="00741EA2" w:rsidRPr="00EA6AD5" w:rsidRDefault="00741EA2" w:rsidP="00EB4ACA">
            <w:pPr>
              <w:spacing w:after="0" w:line="240" w:lineRule="auto"/>
              <w:ind w:left="90"/>
              <w:jc w:val="both"/>
              <w:rPr>
                <w:rFonts w:ascii="Times New Roman" w:hAnsi="Times New Roman"/>
                <w:sz w:val="24"/>
                <w:szCs w:val="24"/>
                <w:lang w:eastAsia="lv-LV"/>
              </w:rPr>
            </w:pPr>
            <w:r>
              <w:rPr>
                <w:rFonts w:ascii="Times New Roman" w:hAnsi="Times New Roman"/>
                <w:sz w:val="24"/>
                <w:szCs w:val="24"/>
              </w:rPr>
              <w:t>Novadu un pilsētu pašvaldības, kuru administratīvajās teritorijās atrodas iekšējie ūdeņi</w:t>
            </w:r>
            <w:r w:rsidR="0088649B">
              <w:rPr>
                <w:rFonts w:ascii="Times New Roman" w:hAnsi="Times New Roman"/>
                <w:sz w:val="24"/>
                <w:szCs w:val="24"/>
              </w:rPr>
              <w:t xml:space="preserve">, </w:t>
            </w:r>
            <w:r w:rsidR="00037231">
              <w:rPr>
                <w:rFonts w:ascii="Times New Roman" w:hAnsi="Times New Roman"/>
                <w:sz w:val="24"/>
                <w:szCs w:val="24"/>
              </w:rPr>
              <w:t xml:space="preserve">kā arī </w:t>
            </w:r>
            <w:r w:rsidR="0088649B">
              <w:rPr>
                <w:rFonts w:ascii="Times New Roman" w:hAnsi="Times New Roman"/>
                <w:sz w:val="24"/>
                <w:szCs w:val="24"/>
              </w:rPr>
              <w:t>Valsts vides dienests.</w:t>
            </w:r>
          </w:p>
        </w:tc>
      </w:tr>
      <w:tr w:rsidR="00741EA2" w:rsidRPr="00EA6AD5" w14:paraId="61EF7394" w14:textId="77777777" w:rsidTr="00EB4ACA">
        <w:trPr>
          <w:trHeight w:val="20"/>
        </w:trPr>
        <w:tc>
          <w:tcPr>
            <w:tcW w:w="371" w:type="pct"/>
            <w:tcBorders>
              <w:top w:val="outset" w:sz="6" w:space="0" w:color="414142"/>
              <w:bottom w:val="outset" w:sz="6" w:space="0" w:color="414142"/>
              <w:right w:val="outset" w:sz="6" w:space="0" w:color="414142"/>
            </w:tcBorders>
            <w:vAlign w:val="center"/>
          </w:tcPr>
          <w:p w14:paraId="269B3B98" w14:textId="77777777" w:rsidR="00741EA2" w:rsidRPr="00AA18F9" w:rsidRDefault="00741EA2" w:rsidP="00EB4ACA">
            <w:pPr>
              <w:spacing w:after="0" w:line="240" w:lineRule="auto"/>
              <w:jc w:val="center"/>
              <w:rPr>
                <w:rFonts w:ascii="Times New Roman" w:hAnsi="Times New Roman"/>
                <w:lang w:eastAsia="lv-LV"/>
              </w:rPr>
            </w:pPr>
            <w:r w:rsidRPr="00AA18F9">
              <w:rPr>
                <w:rFonts w:ascii="Times New Roman" w:hAnsi="Times New Roman"/>
                <w:lang w:eastAsia="lv-LV"/>
              </w:rPr>
              <w:t>2.</w:t>
            </w:r>
          </w:p>
        </w:tc>
        <w:tc>
          <w:tcPr>
            <w:tcW w:w="1077" w:type="pct"/>
            <w:tcBorders>
              <w:top w:val="outset" w:sz="6" w:space="0" w:color="414142"/>
              <w:left w:val="outset" w:sz="6" w:space="0" w:color="414142"/>
              <w:bottom w:val="outset" w:sz="6" w:space="0" w:color="414142"/>
              <w:right w:val="outset" w:sz="6" w:space="0" w:color="414142"/>
            </w:tcBorders>
          </w:tcPr>
          <w:p w14:paraId="2C49EC78" w14:textId="77777777" w:rsidR="00741EA2" w:rsidRPr="00AA18F9" w:rsidRDefault="00741EA2" w:rsidP="00EB4ACA">
            <w:pPr>
              <w:spacing w:after="0" w:line="240" w:lineRule="auto"/>
              <w:rPr>
                <w:rFonts w:ascii="Times New Roman" w:hAnsi="Times New Roman"/>
                <w:lang w:eastAsia="lv-LV"/>
              </w:rPr>
            </w:pPr>
            <w:r w:rsidRPr="00AA18F9">
              <w:rPr>
                <w:rFonts w:ascii="Times New Roman" w:hAnsi="Times New Roman"/>
                <w:lang w:eastAsia="lv-LV"/>
              </w:rPr>
              <w:t xml:space="preserve">Projekta izpildes ietekme uz pārvaldes funkcijām un institucionālo struktūru. </w:t>
            </w:r>
          </w:p>
          <w:p w14:paraId="2B017E8D" w14:textId="77777777" w:rsidR="00741EA2" w:rsidRPr="00AA18F9" w:rsidRDefault="00741EA2" w:rsidP="00EB4ACA">
            <w:pPr>
              <w:pStyle w:val="Bezatstarpm"/>
              <w:rPr>
                <w:rFonts w:ascii="Times New Roman" w:hAnsi="Times New Roman"/>
                <w:lang w:eastAsia="lv-LV"/>
              </w:rPr>
            </w:pPr>
            <w:r w:rsidRPr="00AA18F9">
              <w:rPr>
                <w:rFonts w:ascii="Times New Roman" w:hAnsi="Times New Roman"/>
                <w:lang w:eastAsia="lv-LV"/>
              </w:rPr>
              <w:t>Jaunu institūciju izveide, esošu institūciju likvidācija vai reorganizācija, to ietekme uz institūcijas cilvēkresursiem</w:t>
            </w:r>
          </w:p>
        </w:tc>
        <w:tc>
          <w:tcPr>
            <w:tcW w:w="3552" w:type="pct"/>
            <w:tcBorders>
              <w:top w:val="outset" w:sz="6" w:space="0" w:color="414142"/>
              <w:left w:val="outset" w:sz="6" w:space="0" w:color="414142"/>
              <w:bottom w:val="outset" w:sz="6" w:space="0" w:color="414142"/>
            </w:tcBorders>
          </w:tcPr>
          <w:p w14:paraId="7360C195" w14:textId="77777777" w:rsidR="00741EA2" w:rsidRPr="00EA6AD5" w:rsidRDefault="00741EA2" w:rsidP="00EB4ACA">
            <w:pPr>
              <w:pStyle w:val="Bezatstarpm"/>
              <w:ind w:left="110"/>
              <w:jc w:val="both"/>
              <w:rPr>
                <w:rFonts w:ascii="Times New Roman" w:hAnsi="Times New Roman"/>
                <w:sz w:val="24"/>
                <w:szCs w:val="24"/>
                <w:lang w:eastAsia="lv-LV"/>
              </w:rPr>
            </w:pPr>
            <w:r w:rsidRPr="00EA6AD5">
              <w:rPr>
                <w:rFonts w:ascii="Times New Roman" w:hAnsi="Times New Roman"/>
                <w:sz w:val="24"/>
                <w:szCs w:val="24"/>
              </w:rPr>
              <w:t>Jaunas institūcijas nav paredzēts veidot, un nav paredzēta arī esošo institūciju reorganizācija.</w:t>
            </w:r>
          </w:p>
        </w:tc>
      </w:tr>
      <w:tr w:rsidR="00741EA2" w:rsidRPr="00EA6AD5" w14:paraId="02AE955E" w14:textId="77777777" w:rsidTr="00EB4ACA">
        <w:trPr>
          <w:trHeight w:val="20"/>
        </w:trPr>
        <w:tc>
          <w:tcPr>
            <w:tcW w:w="371" w:type="pct"/>
            <w:tcBorders>
              <w:top w:val="outset" w:sz="6" w:space="0" w:color="414142"/>
              <w:bottom w:val="outset" w:sz="6" w:space="0" w:color="414142"/>
              <w:right w:val="outset" w:sz="6" w:space="0" w:color="414142"/>
            </w:tcBorders>
            <w:vAlign w:val="center"/>
          </w:tcPr>
          <w:p w14:paraId="3A31D7BF" w14:textId="77777777" w:rsidR="00741EA2" w:rsidRPr="00AA18F9" w:rsidRDefault="00741EA2" w:rsidP="00EB4ACA">
            <w:pPr>
              <w:spacing w:after="0" w:line="240" w:lineRule="auto"/>
              <w:jc w:val="center"/>
              <w:rPr>
                <w:rFonts w:ascii="Times New Roman" w:hAnsi="Times New Roman"/>
                <w:lang w:eastAsia="lv-LV"/>
              </w:rPr>
            </w:pPr>
            <w:r w:rsidRPr="00AA18F9">
              <w:rPr>
                <w:rFonts w:ascii="Times New Roman" w:hAnsi="Times New Roman"/>
                <w:lang w:eastAsia="lv-LV"/>
              </w:rPr>
              <w:t>3.</w:t>
            </w:r>
          </w:p>
        </w:tc>
        <w:tc>
          <w:tcPr>
            <w:tcW w:w="1077" w:type="pct"/>
            <w:tcBorders>
              <w:top w:val="outset" w:sz="6" w:space="0" w:color="414142"/>
              <w:left w:val="outset" w:sz="6" w:space="0" w:color="414142"/>
              <w:bottom w:val="outset" w:sz="6" w:space="0" w:color="414142"/>
              <w:right w:val="outset" w:sz="6" w:space="0" w:color="414142"/>
            </w:tcBorders>
          </w:tcPr>
          <w:p w14:paraId="252E9234" w14:textId="77777777" w:rsidR="00741EA2" w:rsidRPr="00AA18F9" w:rsidRDefault="00741EA2" w:rsidP="00EB4ACA">
            <w:pPr>
              <w:spacing w:after="0" w:line="240" w:lineRule="auto"/>
              <w:rPr>
                <w:rFonts w:ascii="Times New Roman" w:hAnsi="Times New Roman"/>
                <w:lang w:eastAsia="lv-LV"/>
              </w:rPr>
            </w:pPr>
            <w:r w:rsidRPr="00AA18F9">
              <w:rPr>
                <w:rFonts w:ascii="Times New Roman" w:hAnsi="Times New Roman"/>
                <w:lang w:eastAsia="lv-LV"/>
              </w:rPr>
              <w:t>Cita informācija</w:t>
            </w:r>
          </w:p>
        </w:tc>
        <w:tc>
          <w:tcPr>
            <w:tcW w:w="3552" w:type="pct"/>
            <w:tcBorders>
              <w:top w:val="outset" w:sz="6" w:space="0" w:color="414142"/>
              <w:left w:val="outset" w:sz="6" w:space="0" w:color="414142"/>
              <w:bottom w:val="outset" w:sz="6" w:space="0" w:color="414142"/>
            </w:tcBorders>
          </w:tcPr>
          <w:p w14:paraId="06ABAA3D" w14:textId="77777777" w:rsidR="00741EA2" w:rsidRPr="00EA6AD5" w:rsidRDefault="00741EA2" w:rsidP="00EB4ACA">
            <w:pPr>
              <w:spacing w:after="0" w:line="240" w:lineRule="auto"/>
              <w:jc w:val="both"/>
              <w:rPr>
                <w:rFonts w:ascii="Times New Roman" w:hAnsi="Times New Roman"/>
                <w:sz w:val="24"/>
                <w:szCs w:val="24"/>
                <w:lang w:eastAsia="lv-LV"/>
              </w:rPr>
            </w:pPr>
            <w:r w:rsidRPr="00EA6AD5">
              <w:rPr>
                <w:rFonts w:ascii="Times New Roman" w:hAnsi="Times New Roman"/>
                <w:sz w:val="24"/>
                <w:szCs w:val="24"/>
                <w:lang w:eastAsia="lv-LV"/>
              </w:rPr>
              <w:t>Noteikumu projekts tiks ieviests no piešķirtajiem valsts budžeta līdzekļiem.</w:t>
            </w:r>
          </w:p>
        </w:tc>
      </w:tr>
    </w:tbl>
    <w:p w14:paraId="42EF122B" w14:textId="77777777" w:rsidR="00741EA2" w:rsidRDefault="00741EA2" w:rsidP="00422CA6">
      <w:pPr>
        <w:spacing w:after="0" w:line="240" w:lineRule="auto"/>
        <w:rPr>
          <w:rFonts w:ascii="Times New Roman" w:hAnsi="Times New Roman"/>
          <w:sz w:val="24"/>
          <w:szCs w:val="24"/>
        </w:rPr>
      </w:pPr>
    </w:p>
    <w:p w14:paraId="50C19BFE" w14:textId="077D5B1B" w:rsidR="00617119" w:rsidRDefault="009E3F72" w:rsidP="009E3F72">
      <w:pPr>
        <w:tabs>
          <w:tab w:val="left" w:pos="1425"/>
        </w:tabs>
        <w:spacing w:after="0" w:line="240" w:lineRule="auto"/>
        <w:rPr>
          <w:rFonts w:ascii="Times New Roman" w:hAnsi="Times New Roman"/>
          <w:sz w:val="24"/>
          <w:szCs w:val="24"/>
        </w:rPr>
      </w:pPr>
      <w:r>
        <w:rPr>
          <w:rFonts w:ascii="Times New Roman" w:hAnsi="Times New Roman"/>
          <w:sz w:val="24"/>
          <w:szCs w:val="24"/>
        </w:rPr>
        <w:tab/>
      </w:r>
    </w:p>
    <w:p w14:paraId="6F1CCAE9" w14:textId="77777777" w:rsidR="009E3F72" w:rsidRDefault="009E3F72" w:rsidP="009E3F72">
      <w:pPr>
        <w:tabs>
          <w:tab w:val="left" w:pos="1425"/>
        </w:tabs>
        <w:spacing w:after="0" w:line="240" w:lineRule="auto"/>
        <w:rPr>
          <w:rFonts w:ascii="Times New Roman" w:hAnsi="Times New Roman"/>
          <w:sz w:val="24"/>
          <w:szCs w:val="24"/>
        </w:rPr>
      </w:pPr>
    </w:p>
    <w:p w14:paraId="5BE18B26" w14:textId="77777777" w:rsidR="009E3F72" w:rsidRPr="00876EC7" w:rsidRDefault="009E3F72" w:rsidP="00422CA6">
      <w:pPr>
        <w:spacing w:after="0" w:line="240" w:lineRule="auto"/>
        <w:rPr>
          <w:rFonts w:ascii="Times New Roman" w:hAnsi="Times New Roman"/>
          <w:sz w:val="24"/>
          <w:szCs w:val="24"/>
        </w:rPr>
      </w:pPr>
    </w:p>
    <w:p w14:paraId="147FDAD0" w14:textId="7B19EDFA" w:rsidR="00E52AAB" w:rsidRPr="009E3F72" w:rsidRDefault="009E3F72" w:rsidP="009E3F72">
      <w:pPr>
        <w:spacing w:after="0" w:line="240" w:lineRule="auto"/>
        <w:ind w:firstLine="720"/>
        <w:rPr>
          <w:rFonts w:ascii="Times New Roman" w:hAnsi="Times New Roman"/>
          <w:sz w:val="28"/>
          <w:szCs w:val="24"/>
        </w:rPr>
      </w:pPr>
      <w:r>
        <w:rPr>
          <w:rFonts w:ascii="Times New Roman" w:hAnsi="Times New Roman"/>
          <w:sz w:val="28"/>
          <w:szCs w:val="24"/>
        </w:rPr>
        <w:t xml:space="preserve">Zemkopības ministrs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sidR="00E52AAB" w:rsidRPr="009E3F72">
        <w:rPr>
          <w:rFonts w:ascii="Times New Roman" w:hAnsi="Times New Roman"/>
          <w:sz w:val="28"/>
          <w:szCs w:val="24"/>
        </w:rPr>
        <w:tab/>
        <w:t>J</w:t>
      </w:r>
      <w:r w:rsidR="006A6205" w:rsidRPr="009E3F72">
        <w:rPr>
          <w:rFonts w:ascii="Times New Roman" w:hAnsi="Times New Roman"/>
          <w:sz w:val="28"/>
          <w:szCs w:val="24"/>
        </w:rPr>
        <w:t xml:space="preserve">ānis </w:t>
      </w:r>
      <w:r w:rsidR="00E52AAB" w:rsidRPr="009E3F72">
        <w:rPr>
          <w:rFonts w:ascii="Times New Roman" w:hAnsi="Times New Roman"/>
          <w:sz w:val="28"/>
          <w:szCs w:val="24"/>
        </w:rPr>
        <w:t>Dūklavs</w:t>
      </w:r>
    </w:p>
    <w:p w14:paraId="6680A266" w14:textId="77777777" w:rsidR="004F3557" w:rsidRPr="009E3F72" w:rsidRDefault="004F3557" w:rsidP="00422CA6">
      <w:pPr>
        <w:pStyle w:val="Bezatstarpm"/>
        <w:rPr>
          <w:rFonts w:ascii="Times New Roman" w:hAnsi="Times New Roman"/>
          <w:sz w:val="28"/>
          <w:szCs w:val="24"/>
        </w:rPr>
      </w:pPr>
    </w:p>
    <w:p w14:paraId="6FE303B6" w14:textId="77777777" w:rsidR="004F3557" w:rsidRPr="009E3F72" w:rsidRDefault="004F3557" w:rsidP="00422CA6">
      <w:pPr>
        <w:pStyle w:val="Bezatstarpm"/>
        <w:rPr>
          <w:rFonts w:ascii="Times New Roman" w:hAnsi="Times New Roman"/>
          <w:sz w:val="28"/>
          <w:szCs w:val="24"/>
        </w:rPr>
      </w:pPr>
    </w:p>
    <w:p w14:paraId="082D32D5" w14:textId="06A1C7DF" w:rsidR="00AA18F9" w:rsidRPr="009E3F72" w:rsidRDefault="00782771" w:rsidP="009E3F72">
      <w:pPr>
        <w:spacing w:after="0" w:line="240" w:lineRule="auto"/>
        <w:ind w:firstLine="720"/>
        <w:rPr>
          <w:rFonts w:ascii="Times New Roman" w:hAnsi="Times New Roman"/>
          <w:sz w:val="28"/>
          <w:szCs w:val="24"/>
        </w:rPr>
      </w:pPr>
      <w:r w:rsidRPr="009E3F72">
        <w:rPr>
          <w:rFonts w:ascii="Times New Roman" w:hAnsi="Times New Roman"/>
          <w:sz w:val="28"/>
          <w:szCs w:val="24"/>
        </w:rPr>
        <w:t>Zemkopības ministrijas</w:t>
      </w:r>
      <w:r w:rsidR="009E3F72">
        <w:rPr>
          <w:rFonts w:ascii="Times New Roman" w:hAnsi="Times New Roman"/>
          <w:sz w:val="28"/>
          <w:szCs w:val="24"/>
        </w:rPr>
        <w:t xml:space="preserve"> valsts sekretāre</w:t>
      </w:r>
      <w:r w:rsidR="009E3F72">
        <w:rPr>
          <w:rFonts w:ascii="Times New Roman" w:hAnsi="Times New Roman"/>
          <w:sz w:val="28"/>
          <w:szCs w:val="24"/>
        </w:rPr>
        <w:tab/>
      </w:r>
      <w:r w:rsidRPr="009E3F72">
        <w:rPr>
          <w:rFonts w:ascii="Times New Roman" w:hAnsi="Times New Roman"/>
          <w:sz w:val="28"/>
          <w:szCs w:val="24"/>
        </w:rPr>
        <w:tab/>
      </w:r>
      <w:r w:rsidRPr="009E3F72">
        <w:rPr>
          <w:rFonts w:ascii="Times New Roman" w:hAnsi="Times New Roman"/>
          <w:sz w:val="28"/>
          <w:szCs w:val="24"/>
        </w:rPr>
        <w:tab/>
        <w:t>Dace Lucaua</w:t>
      </w:r>
    </w:p>
    <w:p w14:paraId="4903C8DB" w14:textId="77777777" w:rsidR="00AA18F9" w:rsidRDefault="00AA18F9" w:rsidP="00422CA6">
      <w:pPr>
        <w:pStyle w:val="Bezatstarpm"/>
        <w:rPr>
          <w:rFonts w:ascii="Times New Roman" w:hAnsi="Times New Roman"/>
          <w:sz w:val="24"/>
          <w:szCs w:val="24"/>
        </w:rPr>
      </w:pPr>
    </w:p>
    <w:p w14:paraId="7199080A" w14:textId="77777777" w:rsidR="00824F00" w:rsidRDefault="00824F00" w:rsidP="00422CA6">
      <w:pPr>
        <w:pStyle w:val="Bezatstarpm"/>
        <w:rPr>
          <w:rFonts w:ascii="Times New Roman" w:hAnsi="Times New Roman"/>
          <w:sz w:val="24"/>
          <w:szCs w:val="24"/>
        </w:rPr>
      </w:pPr>
    </w:p>
    <w:p w14:paraId="7910D7EC" w14:textId="77777777" w:rsidR="00824F00" w:rsidRDefault="00824F00" w:rsidP="00422CA6">
      <w:pPr>
        <w:pStyle w:val="Bezatstarpm"/>
        <w:rPr>
          <w:rFonts w:ascii="Times New Roman" w:hAnsi="Times New Roman"/>
          <w:sz w:val="24"/>
          <w:szCs w:val="24"/>
        </w:rPr>
      </w:pPr>
    </w:p>
    <w:p w14:paraId="1638811B" w14:textId="77777777" w:rsidR="00824F00" w:rsidRDefault="00824F00" w:rsidP="00422CA6">
      <w:pPr>
        <w:pStyle w:val="Bezatstarpm"/>
        <w:rPr>
          <w:rFonts w:ascii="Times New Roman" w:hAnsi="Times New Roman"/>
          <w:sz w:val="24"/>
          <w:szCs w:val="24"/>
        </w:rPr>
      </w:pPr>
    </w:p>
    <w:p w14:paraId="76A425C4" w14:textId="77777777" w:rsidR="009E3F72" w:rsidRDefault="009E3F72" w:rsidP="00422CA6">
      <w:pPr>
        <w:pStyle w:val="Bezatstarpm"/>
        <w:rPr>
          <w:rFonts w:ascii="Times New Roman" w:hAnsi="Times New Roman"/>
          <w:sz w:val="24"/>
          <w:szCs w:val="24"/>
        </w:rPr>
      </w:pPr>
    </w:p>
    <w:p w14:paraId="1249BECD" w14:textId="77777777" w:rsidR="009E3F72" w:rsidRDefault="009E3F72" w:rsidP="00422CA6">
      <w:pPr>
        <w:pStyle w:val="Bezatstarpm"/>
        <w:rPr>
          <w:rFonts w:ascii="Times New Roman" w:hAnsi="Times New Roman"/>
          <w:sz w:val="24"/>
          <w:szCs w:val="24"/>
        </w:rPr>
      </w:pPr>
    </w:p>
    <w:p w14:paraId="3EA13E03" w14:textId="77777777" w:rsidR="009E3F72" w:rsidRDefault="009E3F72" w:rsidP="00422CA6">
      <w:pPr>
        <w:pStyle w:val="Bezatstarpm"/>
        <w:rPr>
          <w:rFonts w:ascii="Times New Roman" w:hAnsi="Times New Roman"/>
          <w:sz w:val="24"/>
          <w:szCs w:val="24"/>
        </w:rPr>
      </w:pPr>
    </w:p>
    <w:p w14:paraId="4AD4CC2F" w14:textId="77777777" w:rsidR="009E3F72" w:rsidRDefault="009E3F72" w:rsidP="00422CA6">
      <w:pPr>
        <w:pStyle w:val="Bezatstarpm"/>
        <w:rPr>
          <w:rFonts w:ascii="Times New Roman" w:hAnsi="Times New Roman"/>
          <w:sz w:val="24"/>
          <w:szCs w:val="24"/>
        </w:rPr>
      </w:pPr>
    </w:p>
    <w:p w14:paraId="322975D9" w14:textId="77777777" w:rsidR="009E3F72" w:rsidRDefault="009E3F72" w:rsidP="00422CA6">
      <w:pPr>
        <w:pStyle w:val="Bezatstarpm"/>
        <w:rPr>
          <w:rFonts w:ascii="Times New Roman" w:hAnsi="Times New Roman"/>
          <w:sz w:val="24"/>
          <w:szCs w:val="24"/>
        </w:rPr>
      </w:pPr>
    </w:p>
    <w:p w14:paraId="10BDB2C4" w14:textId="77777777" w:rsidR="00824F00" w:rsidRPr="009E3F72" w:rsidRDefault="00824F00" w:rsidP="00422CA6">
      <w:pPr>
        <w:pStyle w:val="Bezatstarpm"/>
        <w:rPr>
          <w:rFonts w:ascii="Times New Roman" w:hAnsi="Times New Roman"/>
          <w:szCs w:val="20"/>
        </w:rPr>
      </w:pPr>
    </w:p>
    <w:p w14:paraId="643C50BB" w14:textId="62240D0E" w:rsidR="00A964AB" w:rsidRPr="009E3F72" w:rsidRDefault="00C45CDC" w:rsidP="00422CA6">
      <w:pPr>
        <w:pStyle w:val="Bezatstarpm"/>
        <w:rPr>
          <w:rFonts w:ascii="Times New Roman" w:hAnsi="Times New Roman"/>
          <w:szCs w:val="20"/>
        </w:rPr>
      </w:pPr>
      <w:r w:rsidRPr="009E3F72">
        <w:rPr>
          <w:rFonts w:ascii="Times New Roman" w:hAnsi="Times New Roman"/>
          <w:szCs w:val="20"/>
        </w:rPr>
        <w:t xml:space="preserve">Bārtule </w:t>
      </w:r>
      <w:r w:rsidR="00E52AAB" w:rsidRPr="009E3F72">
        <w:rPr>
          <w:rFonts w:ascii="Times New Roman" w:hAnsi="Times New Roman"/>
          <w:szCs w:val="20"/>
        </w:rPr>
        <w:t>67027</w:t>
      </w:r>
      <w:r w:rsidR="00617119" w:rsidRPr="009E3F72">
        <w:rPr>
          <w:rFonts w:ascii="Times New Roman" w:hAnsi="Times New Roman"/>
          <w:szCs w:val="20"/>
        </w:rPr>
        <w:t>525</w:t>
      </w:r>
    </w:p>
    <w:p w14:paraId="25E9CA73" w14:textId="76791C7B" w:rsidR="00AF2BB4" w:rsidRPr="009E3F72" w:rsidRDefault="00280539" w:rsidP="00422CA6">
      <w:pPr>
        <w:pStyle w:val="Bezatstarpm"/>
        <w:rPr>
          <w:rFonts w:ascii="Times New Roman" w:hAnsi="Times New Roman"/>
          <w:szCs w:val="20"/>
        </w:rPr>
      </w:pPr>
      <w:hyperlink r:id="rId10" w:history="1">
        <w:r w:rsidR="00C45CDC" w:rsidRPr="009E3F72">
          <w:rPr>
            <w:rStyle w:val="Hipersaite"/>
            <w:rFonts w:ascii="Times New Roman" w:hAnsi="Times New Roman"/>
            <w:szCs w:val="20"/>
          </w:rPr>
          <w:t>Inese.Bartule@zm.gov.lv</w:t>
        </w:r>
      </w:hyperlink>
    </w:p>
    <w:sectPr w:rsidR="00AF2BB4" w:rsidRPr="009E3F72" w:rsidSect="00824F0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2D9FE" w14:textId="77777777" w:rsidR="00496DDD" w:rsidRDefault="00496DDD" w:rsidP="00EE11D3">
      <w:pPr>
        <w:spacing w:after="0" w:line="240" w:lineRule="auto"/>
      </w:pPr>
      <w:r>
        <w:separator/>
      </w:r>
    </w:p>
  </w:endnote>
  <w:endnote w:type="continuationSeparator" w:id="0">
    <w:p w14:paraId="7E9F7EB8" w14:textId="77777777" w:rsidR="00496DDD" w:rsidRDefault="00496DDD"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EBB" w14:textId="1D6D8899" w:rsidR="00CA05E1" w:rsidRPr="00280539" w:rsidRDefault="00280539" w:rsidP="00280539">
    <w:pPr>
      <w:pStyle w:val="Kjene"/>
    </w:pPr>
    <w:r w:rsidRPr="00280539">
      <w:rPr>
        <w:rFonts w:ascii="Times New Roman" w:hAnsi="Times New Roman"/>
        <w:sz w:val="20"/>
        <w:szCs w:val="20"/>
      </w:rPr>
      <w:t>ZManot_250817_ieksudlim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6CFE8775" w:rsidR="00CA05E1" w:rsidRPr="00280539" w:rsidRDefault="00280539" w:rsidP="00280539">
    <w:pPr>
      <w:pStyle w:val="Kjene"/>
    </w:pPr>
    <w:r w:rsidRPr="00280539">
      <w:rPr>
        <w:rFonts w:ascii="Times New Roman" w:hAnsi="Times New Roman"/>
        <w:sz w:val="20"/>
        <w:szCs w:val="20"/>
      </w:rPr>
      <w:t>ZManot_250817_ieksudlim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AB2B7" w14:textId="77777777" w:rsidR="00496DDD" w:rsidRDefault="00496DDD" w:rsidP="00EE11D3">
      <w:pPr>
        <w:spacing w:after="0" w:line="240" w:lineRule="auto"/>
      </w:pPr>
      <w:r>
        <w:separator/>
      </w:r>
    </w:p>
  </w:footnote>
  <w:footnote w:type="continuationSeparator" w:id="0">
    <w:p w14:paraId="51B38A92" w14:textId="77777777" w:rsidR="00496DDD" w:rsidRDefault="00496DDD"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D43DC" w14:textId="061036AE" w:rsidR="00CA05E1" w:rsidRPr="00824F00" w:rsidRDefault="00CA05E1" w:rsidP="00824F00">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280539">
      <w:rPr>
        <w:rFonts w:ascii="Times New Roman" w:hAnsi="Times New Roman"/>
        <w:noProof/>
        <w:sz w:val="24"/>
        <w:szCs w:val="24"/>
      </w:rPr>
      <w:t>5</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40CFC"/>
    <w:multiLevelType w:val="hybridMultilevel"/>
    <w:tmpl w:val="D422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C836A7"/>
    <w:multiLevelType w:val="hybridMultilevel"/>
    <w:tmpl w:val="CEFE6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46B36E9"/>
    <w:multiLevelType w:val="hybridMultilevel"/>
    <w:tmpl w:val="12ACBD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6103F2"/>
    <w:multiLevelType w:val="hybridMultilevel"/>
    <w:tmpl w:val="00EA7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272B"/>
    <w:rsid w:val="0000522E"/>
    <w:rsid w:val="00006996"/>
    <w:rsid w:val="00010049"/>
    <w:rsid w:val="00010392"/>
    <w:rsid w:val="00011CF2"/>
    <w:rsid w:val="00015579"/>
    <w:rsid w:val="000174B6"/>
    <w:rsid w:val="00024111"/>
    <w:rsid w:val="00026DDD"/>
    <w:rsid w:val="0003167B"/>
    <w:rsid w:val="00037231"/>
    <w:rsid w:val="00040852"/>
    <w:rsid w:val="00050CC4"/>
    <w:rsid w:val="000512E5"/>
    <w:rsid w:val="000529A0"/>
    <w:rsid w:val="00055D53"/>
    <w:rsid w:val="0006121C"/>
    <w:rsid w:val="00061B34"/>
    <w:rsid w:val="00066BE7"/>
    <w:rsid w:val="00066E1A"/>
    <w:rsid w:val="00067E02"/>
    <w:rsid w:val="000732A4"/>
    <w:rsid w:val="000742BB"/>
    <w:rsid w:val="0007495B"/>
    <w:rsid w:val="000813E6"/>
    <w:rsid w:val="000815E6"/>
    <w:rsid w:val="00084DAB"/>
    <w:rsid w:val="0008694A"/>
    <w:rsid w:val="00091C07"/>
    <w:rsid w:val="00093FA4"/>
    <w:rsid w:val="00097C26"/>
    <w:rsid w:val="000A237E"/>
    <w:rsid w:val="000A5345"/>
    <w:rsid w:val="000A59C3"/>
    <w:rsid w:val="000A6BDB"/>
    <w:rsid w:val="000B32D5"/>
    <w:rsid w:val="000B3951"/>
    <w:rsid w:val="000B3E1D"/>
    <w:rsid w:val="000C55F3"/>
    <w:rsid w:val="000C60EC"/>
    <w:rsid w:val="000D306C"/>
    <w:rsid w:val="000D5162"/>
    <w:rsid w:val="000D51A1"/>
    <w:rsid w:val="000E4DAC"/>
    <w:rsid w:val="000E6E01"/>
    <w:rsid w:val="000E7EAF"/>
    <w:rsid w:val="000F5E5F"/>
    <w:rsid w:val="001007F6"/>
    <w:rsid w:val="001012A6"/>
    <w:rsid w:val="00104241"/>
    <w:rsid w:val="001053E6"/>
    <w:rsid w:val="00110664"/>
    <w:rsid w:val="00112280"/>
    <w:rsid w:val="00120DA1"/>
    <w:rsid w:val="00122D6E"/>
    <w:rsid w:val="00123511"/>
    <w:rsid w:val="00124C4D"/>
    <w:rsid w:val="001251FB"/>
    <w:rsid w:val="001270B4"/>
    <w:rsid w:val="00130EFE"/>
    <w:rsid w:val="00132D77"/>
    <w:rsid w:val="00136C43"/>
    <w:rsid w:val="00142030"/>
    <w:rsid w:val="001428C6"/>
    <w:rsid w:val="00146858"/>
    <w:rsid w:val="0014794B"/>
    <w:rsid w:val="00150A00"/>
    <w:rsid w:val="00152CB0"/>
    <w:rsid w:val="0015415A"/>
    <w:rsid w:val="00157719"/>
    <w:rsid w:val="0016100C"/>
    <w:rsid w:val="001618E1"/>
    <w:rsid w:val="0016208A"/>
    <w:rsid w:val="00166942"/>
    <w:rsid w:val="00167423"/>
    <w:rsid w:val="00171519"/>
    <w:rsid w:val="001719F6"/>
    <w:rsid w:val="001725AC"/>
    <w:rsid w:val="001749DD"/>
    <w:rsid w:val="00176F47"/>
    <w:rsid w:val="0018090A"/>
    <w:rsid w:val="00180ADF"/>
    <w:rsid w:val="00180F33"/>
    <w:rsid w:val="001841F4"/>
    <w:rsid w:val="001859F9"/>
    <w:rsid w:val="001A1F06"/>
    <w:rsid w:val="001A69CB"/>
    <w:rsid w:val="001B1839"/>
    <w:rsid w:val="001B4AF1"/>
    <w:rsid w:val="001B6BE8"/>
    <w:rsid w:val="001C0363"/>
    <w:rsid w:val="001C0C5B"/>
    <w:rsid w:val="001C2E8D"/>
    <w:rsid w:val="001C3534"/>
    <w:rsid w:val="001C3C3D"/>
    <w:rsid w:val="001C3CC4"/>
    <w:rsid w:val="001C43BD"/>
    <w:rsid w:val="001D00BF"/>
    <w:rsid w:val="001D32EF"/>
    <w:rsid w:val="001D6889"/>
    <w:rsid w:val="001D7C16"/>
    <w:rsid w:val="001E28D6"/>
    <w:rsid w:val="001E46F1"/>
    <w:rsid w:val="001E4E47"/>
    <w:rsid w:val="001F2A56"/>
    <w:rsid w:val="001F4134"/>
    <w:rsid w:val="001F5007"/>
    <w:rsid w:val="001F51C8"/>
    <w:rsid w:val="001F6597"/>
    <w:rsid w:val="002002E1"/>
    <w:rsid w:val="00200984"/>
    <w:rsid w:val="00203E57"/>
    <w:rsid w:val="002041C8"/>
    <w:rsid w:val="002041D3"/>
    <w:rsid w:val="00207E1F"/>
    <w:rsid w:val="00213873"/>
    <w:rsid w:val="002149AB"/>
    <w:rsid w:val="0022005A"/>
    <w:rsid w:val="002202A2"/>
    <w:rsid w:val="00227E69"/>
    <w:rsid w:val="00230DC3"/>
    <w:rsid w:val="00232B75"/>
    <w:rsid w:val="002346B3"/>
    <w:rsid w:val="0023762B"/>
    <w:rsid w:val="00237B9E"/>
    <w:rsid w:val="00237DEB"/>
    <w:rsid w:val="0024497B"/>
    <w:rsid w:val="002500C9"/>
    <w:rsid w:val="00251968"/>
    <w:rsid w:val="00254A1F"/>
    <w:rsid w:val="00255BF2"/>
    <w:rsid w:val="00256126"/>
    <w:rsid w:val="00256178"/>
    <w:rsid w:val="00260A08"/>
    <w:rsid w:val="00264428"/>
    <w:rsid w:val="002706DA"/>
    <w:rsid w:val="00270772"/>
    <w:rsid w:val="00272B56"/>
    <w:rsid w:val="00274D69"/>
    <w:rsid w:val="00275072"/>
    <w:rsid w:val="00276323"/>
    <w:rsid w:val="00280539"/>
    <w:rsid w:val="00283C31"/>
    <w:rsid w:val="00284014"/>
    <w:rsid w:val="00292327"/>
    <w:rsid w:val="00293DB8"/>
    <w:rsid w:val="00294FD9"/>
    <w:rsid w:val="00297664"/>
    <w:rsid w:val="002A3222"/>
    <w:rsid w:val="002A32F1"/>
    <w:rsid w:val="002B3503"/>
    <w:rsid w:val="002B4344"/>
    <w:rsid w:val="002B6443"/>
    <w:rsid w:val="002B76E4"/>
    <w:rsid w:val="002C0139"/>
    <w:rsid w:val="002C1446"/>
    <w:rsid w:val="002C3680"/>
    <w:rsid w:val="002C5FC0"/>
    <w:rsid w:val="002C7A37"/>
    <w:rsid w:val="002C7AB6"/>
    <w:rsid w:val="002D08DD"/>
    <w:rsid w:val="002D12B9"/>
    <w:rsid w:val="002D27CF"/>
    <w:rsid w:val="002D3236"/>
    <w:rsid w:val="002D4019"/>
    <w:rsid w:val="002D63AA"/>
    <w:rsid w:val="002D680D"/>
    <w:rsid w:val="002E504D"/>
    <w:rsid w:val="002E5206"/>
    <w:rsid w:val="002E5E2F"/>
    <w:rsid w:val="002F04AF"/>
    <w:rsid w:val="002F06C2"/>
    <w:rsid w:val="002F5050"/>
    <w:rsid w:val="002F6974"/>
    <w:rsid w:val="002F714E"/>
    <w:rsid w:val="00301740"/>
    <w:rsid w:val="003057F8"/>
    <w:rsid w:val="003103AD"/>
    <w:rsid w:val="00310F47"/>
    <w:rsid w:val="00313252"/>
    <w:rsid w:val="003205B4"/>
    <w:rsid w:val="003226CA"/>
    <w:rsid w:val="003241EC"/>
    <w:rsid w:val="00326093"/>
    <w:rsid w:val="003448FD"/>
    <w:rsid w:val="00347A8E"/>
    <w:rsid w:val="00351312"/>
    <w:rsid w:val="00361864"/>
    <w:rsid w:val="003635A1"/>
    <w:rsid w:val="00370C7B"/>
    <w:rsid w:val="00371C50"/>
    <w:rsid w:val="003757DB"/>
    <w:rsid w:val="0039405D"/>
    <w:rsid w:val="00394CD2"/>
    <w:rsid w:val="003961C0"/>
    <w:rsid w:val="003A1D86"/>
    <w:rsid w:val="003A5DDE"/>
    <w:rsid w:val="003B0AAE"/>
    <w:rsid w:val="003B284D"/>
    <w:rsid w:val="003B2D5D"/>
    <w:rsid w:val="003B5964"/>
    <w:rsid w:val="003B7105"/>
    <w:rsid w:val="003C0AE3"/>
    <w:rsid w:val="003C269A"/>
    <w:rsid w:val="003C608A"/>
    <w:rsid w:val="003C65D8"/>
    <w:rsid w:val="003D2B45"/>
    <w:rsid w:val="003D43E8"/>
    <w:rsid w:val="003D679F"/>
    <w:rsid w:val="003E02C5"/>
    <w:rsid w:val="003E052A"/>
    <w:rsid w:val="003E059A"/>
    <w:rsid w:val="003E0EB3"/>
    <w:rsid w:val="003E1727"/>
    <w:rsid w:val="003E3A74"/>
    <w:rsid w:val="003E6FC5"/>
    <w:rsid w:val="003F0D3B"/>
    <w:rsid w:val="003F78E9"/>
    <w:rsid w:val="004000C3"/>
    <w:rsid w:val="00406E78"/>
    <w:rsid w:val="00412C44"/>
    <w:rsid w:val="004152A7"/>
    <w:rsid w:val="004208E8"/>
    <w:rsid w:val="00422CA6"/>
    <w:rsid w:val="00424254"/>
    <w:rsid w:val="00426EF9"/>
    <w:rsid w:val="0043149D"/>
    <w:rsid w:val="004317BB"/>
    <w:rsid w:val="004324E1"/>
    <w:rsid w:val="004377E4"/>
    <w:rsid w:val="004378E1"/>
    <w:rsid w:val="00442FEC"/>
    <w:rsid w:val="00443ADA"/>
    <w:rsid w:val="004464C6"/>
    <w:rsid w:val="00447BBF"/>
    <w:rsid w:val="004539B9"/>
    <w:rsid w:val="00463865"/>
    <w:rsid w:val="004675CA"/>
    <w:rsid w:val="004723DF"/>
    <w:rsid w:val="0047242C"/>
    <w:rsid w:val="004778C5"/>
    <w:rsid w:val="00482664"/>
    <w:rsid w:val="004832E9"/>
    <w:rsid w:val="00484D68"/>
    <w:rsid w:val="00486749"/>
    <w:rsid w:val="00491479"/>
    <w:rsid w:val="00492664"/>
    <w:rsid w:val="00496DDD"/>
    <w:rsid w:val="004A18A6"/>
    <w:rsid w:val="004A324F"/>
    <w:rsid w:val="004B08D5"/>
    <w:rsid w:val="004B1637"/>
    <w:rsid w:val="004B28CB"/>
    <w:rsid w:val="004B43B0"/>
    <w:rsid w:val="004B75F8"/>
    <w:rsid w:val="004B7B6D"/>
    <w:rsid w:val="004C1EF1"/>
    <w:rsid w:val="004C2705"/>
    <w:rsid w:val="004C3FB5"/>
    <w:rsid w:val="004D1E32"/>
    <w:rsid w:val="004D2208"/>
    <w:rsid w:val="004D3F14"/>
    <w:rsid w:val="004D3FA1"/>
    <w:rsid w:val="004E6CDF"/>
    <w:rsid w:val="004E75CE"/>
    <w:rsid w:val="004F096D"/>
    <w:rsid w:val="004F3557"/>
    <w:rsid w:val="004F43AE"/>
    <w:rsid w:val="004F5C12"/>
    <w:rsid w:val="005034F8"/>
    <w:rsid w:val="00504AA6"/>
    <w:rsid w:val="0050538B"/>
    <w:rsid w:val="005071EC"/>
    <w:rsid w:val="00512A9E"/>
    <w:rsid w:val="005131B2"/>
    <w:rsid w:val="00516B79"/>
    <w:rsid w:val="00517421"/>
    <w:rsid w:val="005177AB"/>
    <w:rsid w:val="00521E66"/>
    <w:rsid w:val="00522F0A"/>
    <w:rsid w:val="005233CC"/>
    <w:rsid w:val="005239B9"/>
    <w:rsid w:val="00524566"/>
    <w:rsid w:val="00532344"/>
    <w:rsid w:val="00532630"/>
    <w:rsid w:val="00536F87"/>
    <w:rsid w:val="005425C9"/>
    <w:rsid w:val="00542B29"/>
    <w:rsid w:val="00543F71"/>
    <w:rsid w:val="00544864"/>
    <w:rsid w:val="00545FE3"/>
    <w:rsid w:val="0054754F"/>
    <w:rsid w:val="00552819"/>
    <w:rsid w:val="00552ECD"/>
    <w:rsid w:val="00553332"/>
    <w:rsid w:val="00553628"/>
    <w:rsid w:val="00553905"/>
    <w:rsid w:val="00553E3C"/>
    <w:rsid w:val="00560674"/>
    <w:rsid w:val="00570BF6"/>
    <w:rsid w:val="00577334"/>
    <w:rsid w:val="00577954"/>
    <w:rsid w:val="00580FF7"/>
    <w:rsid w:val="0058241E"/>
    <w:rsid w:val="00585730"/>
    <w:rsid w:val="0058767C"/>
    <w:rsid w:val="0058797F"/>
    <w:rsid w:val="00592F5A"/>
    <w:rsid w:val="0059757B"/>
    <w:rsid w:val="005A59C9"/>
    <w:rsid w:val="005A7B38"/>
    <w:rsid w:val="005B3DE1"/>
    <w:rsid w:val="005B7CC3"/>
    <w:rsid w:val="005C188E"/>
    <w:rsid w:val="005C26F7"/>
    <w:rsid w:val="005C2754"/>
    <w:rsid w:val="005C2DDC"/>
    <w:rsid w:val="005D4C7D"/>
    <w:rsid w:val="005E574C"/>
    <w:rsid w:val="005F0E66"/>
    <w:rsid w:val="005F2B6B"/>
    <w:rsid w:val="0060107E"/>
    <w:rsid w:val="0060497C"/>
    <w:rsid w:val="00605F08"/>
    <w:rsid w:val="00612269"/>
    <w:rsid w:val="006160F7"/>
    <w:rsid w:val="0061619C"/>
    <w:rsid w:val="00616D5E"/>
    <w:rsid w:val="00617119"/>
    <w:rsid w:val="00621764"/>
    <w:rsid w:val="00626251"/>
    <w:rsid w:val="00626E87"/>
    <w:rsid w:val="00627AAE"/>
    <w:rsid w:val="00637AB9"/>
    <w:rsid w:val="006406C0"/>
    <w:rsid w:val="0064098F"/>
    <w:rsid w:val="006432DF"/>
    <w:rsid w:val="0065081B"/>
    <w:rsid w:val="006515F3"/>
    <w:rsid w:val="0065218B"/>
    <w:rsid w:val="0065414B"/>
    <w:rsid w:val="006558A6"/>
    <w:rsid w:val="00663C44"/>
    <w:rsid w:val="00663CFE"/>
    <w:rsid w:val="00665DF5"/>
    <w:rsid w:val="00667D9E"/>
    <w:rsid w:val="00670819"/>
    <w:rsid w:val="0067547E"/>
    <w:rsid w:val="0067671E"/>
    <w:rsid w:val="00680D3B"/>
    <w:rsid w:val="00690D2E"/>
    <w:rsid w:val="00690F98"/>
    <w:rsid w:val="00691E3B"/>
    <w:rsid w:val="0069254C"/>
    <w:rsid w:val="006A07B1"/>
    <w:rsid w:val="006A1F12"/>
    <w:rsid w:val="006A2745"/>
    <w:rsid w:val="006A3891"/>
    <w:rsid w:val="006A396F"/>
    <w:rsid w:val="006A5ED1"/>
    <w:rsid w:val="006A6205"/>
    <w:rsid w:val="006B2140"/>
    <w:rsid w:val="006B2276"/>
    <w:rsid w:val="006B37C2"/>
    <w:rsid w:val="006B3DDB"/>
    <w:rsid w:val="006B42F5"/>
    <w:rsid w:val="006C497D"/>
    <w:rsid w:val="006D6631"/>
    <w:rsid w:val="006D668C"/>
    <w:rsid w:val="006D7C7A"/>
    <w:rsid w:val="006E1D1F"/>
    <w:rsid w:val="006E2B86"/>
    <w:rsid w:val="006E3B87"/>
    <w:rsid w:val="006E3DA2"/>
    <w:rsid w:val="006E511E"/>
    <w:rsid w:val="006E663C"/>
    <w:rsid w:val="006E7817"/>
    <w:rsid w:val="006F5DAF"/>
    <w:rsid w:val="006F605F"/>
    <w:rsid w:val="0070068F"/>
    <w:rsid w:val="00700AB0"/>
    <w:rsid w:val="0070231B"/>
    <w:rsid w:val="00702377"/>
    <w:rsid w:val="00703C3F"/>
    <w:rsid w:val="00705543"/>
    <w:rsid w:val="007057A0"/>
    <w:rsid w:val="007069A9"/>
    <w:rsid w:val="00713DB0"/>
    <w:rsid w:val="0071576A"/>
    <w:rsid w:val="00717EFC"/>
    <w:rsid w:val="007219CF"/>
    <w:rsid w:val="00726928"/>
    <w:rsid w:val="0073096D"/>
    <w:rsid w:val="0073119B"/>
    <w:rsid w:val="00731F6B"/>
    <w:rsid w:val="00734965"/>
    <w:rsid w:val="007351AA"/>
    <w:rsid w:val="00735585"/>
    <w:rsid w:val="00740168"/>
    <w:rsid w:val="00740B81"/>
    <w:rsid w:val="00741983"/>
    <w:rsid w:val="00741EA2"/>
    <w:rsid w:val="00743F87"/>
    <w:rsid w:val="0074457F"/>
    <w:rsid w:val="0074533F"/>
    <w:rsid w:val="00755182"/>
    <w:rsid w:val="00760C77"/>
    <w:rsid w:val="0076348D"/>
    <w:rsid w:val="00764DCE"/>
    <w:rsid w:val="00765723"/>
    <w:rsid w:val="007723A2"/>
    <w:rsid w:val="00772C9D"/>
    <w:rsid w:val="0077344E"/>
    <w:rsid w:val="00773583"/>
    <w:rsid w:val="0077593D"/>
    <w:rsid w:val="00776668"/>
    <w:rsid w:val="00782771"/>
    <w:rsid w:val="00782791"/>
    <w:rsid w:val="00783300"/>
    <w:rsid w:val="00784B25"/>
    <w:rsid w:val="0078559C"/>
    <w:rsid w:val="007856A0"/>
    <w:rsid w:val="00795DBE"/>
    <w:rsid w:val="007B26DA"/>
    <w:rsid w:val="007B5DF3"/>
    <w:rsid w:val="007C1EC3"/>
    <w:rsid w:val="007C5221"/>
    <w:rsid w:val="007D146C"/>
    <w:rsid w:val="007D63DF"/>
    <w:rsid w:val="007D6445"/>
    <w:rsid w:val="007D759E"/>
    <w:rsid w:val="007D7782"/>
    <w:rsid w:val="007E1632"/>
    <w:rsid w:val="007E4A44"/>
    <w:rsid w:val="007E5BB3"/>
    <w:rsid w:val="007E6A2D"/>
    <w:rsid w:val="007F049A"/>
    <w:rsid w:val="007F09E4"/>
    <w:rsid w:val="007F2C7F"/>
    <w:rsid w:val="007F4DEE"/>
    <w:rsid w:val="007F505C"/>
    <w:rsid w:val="007F77E8"/>
    <w:rsid w:val="00801738"/>
    <w:rsid w:val="00806825"/>
    <w:rsid w:val="00813CA7"/>
    <w:rsid w:val="00817D9F"/>
    <w:rsid w:val="00824F00"/>
    <w:rsid w:val="00830852"/>
    <w:rsid w:val="0083359D"/>
    <w:rsid w:val="00834C65"/>
    <w:rsid w:val="00836D19"/>
    <w:rsid w:val="008373D9"/>
    <w:rsid w:val="00847711"/>
    <w:rsid w:val="0085318A"/>
    <w:rsid w:val="00853F40"/>
    <w:rsid w:val="0085483E"/>
    <w:rsid w:val="0086221D"/>
    <w:rsid w:val="0086371E"/>
    <w:rsid w:val="00866DC4"/>
    <w:rsid w:val="00872EC6"/>
    <w:rsid w:val="00876EC7"/>
    <w:rsid w:val="00880EBF"/>
    <w:rsid w:val="0088649B"/>
    <w:rsid w:val="008A3532"/>
    <w:rsid w:val="008A4FB4"/>
    <w:rsid w:val="008B4541"/>
    <w:rsid w:val="008C53F8"/>
    <w:rsid w:val="008C6800"/>
    <w:rsid w:val="008C6812"/>
    <w:rsid w:val="008C7C01"/>
    <w:rsid w:val="008C7D02"/>
    <w:rsid w:val="008D2192"/>
    <w:rsid w:val="008D253B"/>
    <w:rsid w:val="008D6EEF"/>
    <w:rsid w:val="008E028E"/>
    <w:rsid w:val="008E0CB4"/>
    <w:rsid w:val="008E5382"/>
    <w:rsid w:val="008F48AC"/>
    <w:rsid w:val="009001DA"/>
    <w:rsid w:val="00905D80"/>
    <w:rsid w:val="00907673"/>
    <w:rsid w:val="00907970"/>
    <w:rsid w:val="00907A16"/>
    <w:rsid w:val="00913F0D"/>
    <w:rsid w:val="00917C7F"/>
    <w:rsid w:val="00923BF2"/>
    <w:rsid w:val="00923E94"/>
    <w:rsid w:val="00924B50"/>
    <w:rsid w:val="00925A21"/>
    <w:rsid w:val="0092617B"/>
    <w:rsid w:val="00931ECA"/>
    <w:rsid w:val="0093364C"/>
    <w:rsid w:val="00941754"/>
    <w:rsid w:val="00941996"/>
    <w:rsid w:val="00941AEB"/>
    <w:rsid w:val="009432B7"/>
    <w:rsid w:val="009541A8"/>
    <w:rsid w:val="009574AF"/>
    <w:rsid w:val="00961E8E"/>
    <w:rsid w:val="009622DB"/>
    <w:rsid w:val="00962D9F"/>
    <w:rsid w:val="00963454"/>
    <w:rsid w:val="0096483A"/>
    <w:rsid w:val="00974185"/>
    <w:rsid w:val="009827C6"/>
    <w:rsid w:val="00985512"/>
    <w:rsid w:val="00986F8C"/>
    <w:rsid w:val="009873BA"/>
    <w:rsid w:val="00987EC9"/>
    <w:rsid w:val="0099444F"/>
    <w:rsid w:val="00995297"/>
    <w:rsid w:val="00996F73"/>
    <w:rsid w:val="009A17DB"/>
    <w:rsid w:val="009A1F6C"/>
    <w:rsid w:val="009A2237"/>
    <w:rsid w:val="009A364D"/>
    <w:rsid w:val="009A3CA8"/>
    <w:rsid w:val="009A4F43"/>
    <w:rsid w:val="009A7D86"/>
    <w:rsid w:val="009B475D"/>
    <w:rsid w:val="009B5631"/>
    <w:rsid w:val="009B6350"/>
    <w:rsid w:val="009B751C"/>
    <w:rsid w:val="009C0E3A"/>
    <w:rsid w:val="009C4085"/>
    <w:rsid w:val="009D399D"/>
    <w:rsid w:val="009E0A96"/>
    <w:rsid w:val="009E3F72"/>
    <w:rsid w:val="009F0642"/>
    <w:rsid w:val="009F74D5"/>
    <w:rsid w:val="00A0325B"/>
    <w:rsid w:val="00A04B8A"/>
    <w:rsid w:val="00A22B3F"/>
    <w:rsid w:val="00A22D0A"/>
    <w:rsid w:val="00A30F27"/>
    <w:rsid w:val="00A33CE7"/>
    <w:rsid w:val="00A358B8"/>
    <w:rsid w:val="00A37282"/>
    <w:rsid w:val="00A376DD"/>
    <w:rsid w:val="00A41086"/>
    <w:rsid w:val="00A4501C"/>
    <w:rsid w:val="00A46515"/>
    <w:rsid w:val="00A51194"/>
    <w:rsid w:val="00A51E42"/>
    <w:rsid w:val="00A544E8"/>
    <w:rsid w:val="00A544FA"/>
    <w:rsid w:val="00A556A4"/>
    <w:rsid w:val="00A57151"/>
    <w:rsid w:val="00A61AF1"/>
    <w:rsid w:val="00A62A03"/>
    <w:rsid w:val="00A721AB"/>
    <w:rsid w:val="00A7221C"/>
    <w:rsid w:val="00A729A9"/>
    <w:rsid w:val="00A74489"/>
    <w:rsid w:val="00A76449"/>
    <w:rsid w:val="00A815FA"/>
    <w:rsid w:val="00A82594"/>
    <w:rsid w:val="00A85EE4"/>
    <w:rsid w:val="00A91C18"/>
    <w:rsid w:val="00A91F05"/>
    <w:rsid w:val="00A939F1"/>
    <w:rsid w:val="00A964AB"/>
    <w:rsid w:val="00A96F65"/>
    <w:rsid w:val="00AA0CB9"/>
    <w:rsid w:val="00AA18F9"/>
    <w:rsid w:val="00AA32C2"/>
    <w:rsid w:val="00AA5351"/>
    <w:rsid w:val="00AA63A2"/>
    <w:rsid w:val="00AA7E1E"/>
    <w:rsid w:val="00AB44D5"/>
    <w:rsid w:val="00AB5CBE"/>
    <w:rsid w:val="00AB60BF"/>
    <w:rsid w:val="00AC382A"/>
    <w:rsid w:val="00AC543D"/>
    <w:rsid w:val="00AC65C6"/>
    <w:rsid w:val="00AD037D"/>
    <w:rsid w:val="00AD044D"/>
    <w:rsid w:val="00AD7F02"/>
    <w:rsid w:val="00AE128A"/>
    <w:rsid w:val="00AE23A6"/>
    <w:rsid w:val="00AE444D"/>
    <w:rsid w:val="00AE479E"/>
    <w:rsid w:val="00AE617B"/>
    <w:rsid w:val="00AE7909"/>
    <w:rsid w:val="00AF2BB4"/>
    <w:rsid w:val="00AF68B6"/>
    <w:rsid w:val="00B032C9"/>
    <w:rsid w:val="00B13DCF"/>
    <w:rsid w:val="00B204E2"/>
    <w:rsid w:val="00B22218"/>
    <w:rsid w:val="00B22601"/>
    <w:rsid w:val="00B228DA"/>
    <w:rsid w:val="00B23334"/>
    <w:rsid w:val="00B23AA0"/>
    <w:rsid w:val="00B26C42"/>
    <w:rsid w:val="00B30065"/>
    <w:rsid w:val="00B3123E"/>
    <w:rsid w:val="00B32393"/>
    <w:rsid w:val="00B33BC8"/>
    <w:rsid w:val="00B37038"/>
    <w:rsid w:val="00B37BFC"/>
    <w:rsid w:val="00B42D5A"/>
    <w:rsid w:val="00B52078"/>
    <w:rsid w:val="00B5270C"/>
    <w:rsid w:val="00B54002"/>
    <w:rsid w:val="00B61F02"/>
    <w:rsid w:val="00B64252"/>
    <w:rsid w:val="00B653A4"/>
    <w:rsid w:val="00B65453"/>
    <w:rsid w:val="00B67478"/>
    <w:rsid w:val="00B67BA2"/>
    <w:rsid w:val="00B72337"/>
    <w:rsid w:val="00B75A38"/>
    <w:rsid w:val="00B8240C"/>
    <w:rsid w:val="00B82FFE"/>
    <w:rsid w:val="00B83F4C"/>
    <w:rsid w:val="00B84CA9"/>
    <w:rsid w:val="00B85A42"/>
    <w:rsid w:val="00B8679A"/>
    <w:rsid w:val="00B86B61"/>
    <w:rsid w:val="00B8787F"/>
    <w:rsid w:val="00B91915"/>
    <w:rsid w:val="00B92683"/>
    <w:rsid w:val="00B92DAB"/>
    <w:rsid w:val="00B942F7"/>
    <w:rsid w:val="00B9529F"/>
    <w:rsid w:val="00B978B8"/>
    <w:rsid w:val="00BA1F84"/>
    <w:rsid w:val="00BA7A0C"/>
    <w:rsid w:val="00BB0A5B"/>
    <w:rsid w:val="00BB1043"/>
    <w:rsid w:val="00BC1C8D"/>
    <w:rsid w:val="00BC1FDD"/>
    <w:rsid w:val="00BC38FE"/>
    <w:rsid w:val="00BC4374"/>
    <w:rsid w:val="00BC6D43"/>
    <w:rsid w:val="00BD2BCB"/>
    <w:rsid w:val="00BD3C1D"/>
    <w:rsid w:val="00BD6EFE"/>
    <w:rsid w:val="00BE48EF"/>
    <w:rsid w:val="00BE6B5D"/>
    <w:rsid w:val="00BE7C0C"/>
    <w:rsid w:val="00BF54B6"/>
    <w:rsid w:val="00BF7BB6"/>
    <w:rsid w:val="00C021B8"/>
    <w:rsid w:val="00C02A58"/>
    <w:rsid w:val="00C07023"/>
    <w:rsid w:val="00C074F6"/>
    <w:rsid w:val="00C10918"/>
    <w:rsid w:val="00C15BAA"/>
    <w:rsid w:val="00C17230"/>
    <w:rsid w:val="00C22684"/>
    <w:rsid w:val="00C23F36"/>
    <w:rsid w:val="00C2417D"/>
    <w:rsid w:val="00C31AAB"/>
    <w:rsid w:val="00C34D9D"/>
    <w:rsid w:val="00C351DA"/>
    <w:rsid w:val="00C40E43"/>
    <w:rsid w:val="00C40FD4"/>
    <w:rsid w:val="00C42A2C"/>
    <w:rsid w:val="00C45CDC"/>
    <w:rsid w:val="00C462EA"/>
    <w:rsid w:val="00C50A01"/>
    <w:rsid w:val="00C56DE9"/>
    <w:rsid w:val="00C57045"/>
    <w:rsid w:val="00C57825"/>
    <w:rsid w:val="00C75283"/>
    <w:rsid w:val="00C75F2D"/>
    <w:rsid w:val="00C77F59"/>
    <w:rsid w:val="00C8140C"/>
    <w:rsid w:val="00C81973"/>
    <w:rsid w:val="00C83131"/>
    <w:rsid w:val="00C856E4"/>
    <w:rsid w:val="00C9234B"/>
    <w:rsid w:val="00C950A4"/>
    <w:rsid w:val="00CA05E1"/>
    <w:rsid w:val="00CA37D0"/>
    <w:rsid w:val="00CA4761"/>
    <w:rsid w:val="00CB006E"/>
    <w:rsid w:val="00CB5313"/>
    <w:rsid w:val="00CB5323"/>
    <w:rsid w:val="00CB7E68"/>
    <w:rsid w:val="00CC0580"/>
    <w:rsid w:val="00CC0612"/>
    <w:rsid w:val="00CC2DC5"/>
    <w:rsid w:val="00CC788E"/>
    <w:rsid w:val="00CD1FA1"/>
    <w:rsid w:val="00CD5203"/>
    <w:rsid w:val="00CD799C"/>
    <w:rsid w:val="00CE0516"/>
    <w:rsid w:val="00CE2C17"/>
    <w:rsid w:val="00CE3784"/>
    <w:rsid w:val="00CE58BD"/>
    <w:rsid w:val="00CE67CA"/>
    <w:rsid w:val="00CF2F8D"/>
    <w:rsid w:val="00CF3236"/>
    <w:rsid w:val="00CF39AA"/>
    <w:rsid w:val="00CF49D8"/>
    <w:rsid w:val="00D005BA"/>
    <w:rsid w:val="00D0275B"/>
    <w:rsid w:val="00D02B52"/>
    <w:rsid w:val="00D03D1A"/>
    <w:rsid w:val="00D06177"/>
    <w:rsid w:val="00D06494"/>
    <w:rsid w:val="00D11CE2"/>
    <w:rsid w:val="00D1619D"/>
    <w:rsid w:val="00D20948"/>
    <w:rsid w:val="00D2588B"/>
    <w:rsid w:val="00D30BF6"/>
    <w:rsid w:val="00D3111B"/>
    <w:rsid w:val="00D34BFB"/>
    <w:rsid w:val="00D43306"/>
    <w:rsid w:val="00D43A48"/>
    <w:rsid w:val="00D44AD3"/>
    <w:rsid w:val="00D46FFF"/>
    <w:rsid w:val="00D470FD"/>
    <w:rsid w:val="00D50142"/>
    <w:rsid w:val="00D51970"/>
    <w:rsid w:val="00D546EE"/>
    <w:rsid w:val="00D56602"/>
    <w:rsid w:val="00D62D4C"/>
    <w:rsid w:val="00D65224"/>
    <w:rsid w:val="00D65FDC"/>
    <w:rsid w:val="00D675BF"/>
    <w:rsid w:val="00D67778"/>
    <w:rsid w:val="00D73305"/>
    <w:rsid w:val="00D77036"/>
    <w:rsid w:val="00D8056E"/>
    <w:rsid w:val="00D80626"/>
    <w:rsid w:val="00D83BB1"/>
    <w:rsid w:val="00D86D4D"/>
    <w:rsid w:val="00D92501"/>
    <w:rsid w:val="00D92A0D"/>
    <w:rsid w:val="00D9450A"/>
    <w:rsid w:val="00D95147"/>
    <w:rsid w:val="00D96983"/>
    <w:rsid w:val="00DA5545"/>
    <w:rsid w:val="00DA5973"/>
    <w:rsid w:val="00DA615D"/>
    <w:rsid w:val="00DA6AC5"/>
    <w:rsid w:val="00DB3F91"/>
    <w:rsid w:val="00DB421D"/>
    <w:rsid w:val="00DB59C0"/>
    <w:rsid w:val="00DC0593"/>
    <w:rsid w:val="00DC5DCD"/>
    <w:rsid w:val="00DC689E"/>
    <w:rsid w:val="00DD5CED"/>
    <w:rsid w:val="00DD78BD"/>
    <w:rsid w:val="00DD7CCB"/>
    <w:rsid w:val="00DE1678"/>
    <w:rsid w:val="00DE44CF"/>
    <w:rsid w:val="00DE4A3F"/>
    <w:rsid w:val="00DE671F"/>
    <w:rsid w:val="00DE69F6"/>
    <w:rsid w:val="00DE70DB"/>
    <w:rsid w:val="00DF0094"/>
    <w:rsid w:val="00DF0958"/>
    <w:rsid w:val="00DF1D53"/>
    <w:rsid w:val="00DF548E"/>
    <w:rsid w:val="00DF66E6"/>
    <w:rsid w:val="00DF7931"/>
    <w:rsid w:val="00DF7ADF"/>
    <w:rsid w:val="00E03DC0"/>
    <w:rsid w:val="00E04C8E"/>
    <w:rsid w:val="00E05FCC"/>
    <w:rsid w:val="00E131EA"/>
    <w:rsid w:val="00E163DC"/>
    <w:rsid w:val="00E16A02"/>
    <w:rsid w:val="00E21248"/>
    <w:rsid w:val="00E21985"/>
    <w:rsid w:val="00E21B8D"/>
    <w:rsid w:val="00E25265"/>
    <w:rsid w:val="00E2626F"/>
    <w:rsid w:val="00E27F96"/>
    <w:rsid w:val="00E34AF5"/>
    <w:rsid w:val="00E35240"/>
    <w:rsid w:val="00E3599A"/>
    <w:rsid w:val="00E37371"/>
    <w:rsid w:val="00E418F4"/>
    <w:rsid w:val="00E52AAB"/>
    <w:rsid w:val="00E538EB"/>
    <w:rsid w:val="00E541FD"/>
    <w:rsid w:val="00E56B1A"/>
    <w:rsid w:val="00E63F2A"/>
    <w:rsid w:val="00E71242"/>
    <w:rsid w:val="00E71AB8"/>
    <w:rsid w:val="00E73C09"/>
    <w:rsid w:val="00E7464F"/>
    <w:rsid w:val="00E75F06"/>
    <w:rsid w:val="00E77DBD"/>
    <w:rsid w:val="00E804C7"/>
    <w:rsid w:val="00E82A97"/>
    <w:rsid w:val="00E91255"/>
    <w:rsid w:val="00EA4635"/>
    <w:rsid w:val="00EA6AD5"/>
    <w:rsid w:val="00EA70D3"/>
    <w:rsid w:val="00EB1EA4"/>
    <w:rsid w:val="00EB2D6B"/>
    <w:rsid w:val="00ED37BB"/>
    <w:rsid w:val="00ED4A91"/>
    <w:rsid w:val="00ED52F7"/>
    <w:rsid w:val="00ED7D0D"/>
    <w:rsid w:val="00EE04DE"/>
    <w:rsid w:val="00EE07C8"/>
    <w:rsid w:val="00EE080A"/>
    <w:rsid w:val="00EE11D3"/>
    <w:rsid w:val="00EE317D"/>
    <w:rsid w:val="00EE4B60"/>
    <w:rsid w:val="00EF2859"/>
    <w:rsid w:val="00EF495E"/>
    <w:rsid w:val="00F03D64"/>
    <w:rsid w:val="00F049B4"/>
    <w:rsid w:val="00F04CC5"/>
    <w:rsid w:val="00F05BD1"/>
    <w:rsid w:val="00F06847"/>
    <w:rsid w:val="00F06B39"/>
    <w:rsid w:val="00F07882"/>
    <w:rsid w:val="00F14996"/>
    <w:rsid w:val="00F1540A"/>
    <w:rsid w:val="00F226A5"/>
    <w:rsid w:val="00F228AA"/>
    <w:rsid w:val="00F24E85"/>
    <w:rsid w:val="00F25E4F"/>
    <w:rsid w:val="00F268D0"/>
    <w:rsid w:val="00F26CC9"/>
    <w:rsid w:val="00F27846"/>
    <w:rsid w:val="00F328D4"/>
    <w:rsid w:val="00F347B8"/>
    <w:rsid w:val="00F36092"/>
    <w:rsid w:val="00F364EC"/>
    <w:rsid w:val="00F425EB"/>
    <w:rsid w:val="00F434D7"/>
    <w:rsid w:val="00F45727"/>
    <w:rsid w:val="00F47330"/>
    <w:rsid w:val="00F4733E"/>
    <w:rsid w:val="00F54235"/>
    <w:rsid w:val="00F551D6"/>
    <w:rsid w:val="00F56770"/>
    <w:rsid w:val="00F56FB4"/>
    <w:rsid w:val="00F60443"/>
    <w:rsid w:val="00F604AE"/>
    <w:rsid w:val="00F60964"/>
    <w:rsid w:val="00F63C6B"/>
    <w:rsid w:val="00F64ACE"/>
    <w:rsid w:val="00F65501"/>
    <w:rsid w:val="00F70D92"/>
    <w:rsid w:val="00F73ADE"/>
    <w:rsid w:val="00F77A00"/>
    <w:rsid w:val="00F836E2"/>
    <w:rsid w:val="00F8492A"/>
    <w:rsid w:val="00F854B4"/>
    <w:rsid w:val="00F91EB5"/>
    <w:rsid w:val="00F93936"/>
    <w:rsid w:val="00FA001C"/>
    <w:rsid w:val="00FA0E4A"/>
    <w:rsid w:val="00FA1065"/>
    <w:rsid w:val="00FA3546"/>
    <w:rsid w:val="00FA57FD"/>
    <w:rsid w:val="00FB0FB0"/>
    <w:rsid w:val="00FB4C35"/>
    <w:rsid w:val="00FB54D5"/>
    <w:rsid w:val="00FC461F"/>
    <w:rsid w:val="00FC4705"/>
    <w:rsid w:val="00FC6E1D"/>
    <w:rsid w:val="00FC71E1"/>
    <w:rsid w:val="00FC7CDC"/>
    <w:rsid w:val="00FD2A9F"/>
    <w:rsid w:val="00FD3740"/>
    <w:rsid w:val="00FD3F82"/>
    <w:rsid w:val="00FD6E02"/>
    <w:rsid w:val="00FE27B0"/>
    <w:rsid w:val="00FE3D54"/>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688E75"/>
  <w15:docId w15:val="{98386A3D-3BB7-4D6E-9796-F4059736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c">
    <w:name w:val="naisc"/>
    <w:basedOn w:val="Parasts"/>
    <w:rsid w:val="00E75F06"/>
    <w:pPr>
      <w:spacing w:before="100" w:beforeAutospacing="1" w:after="100" w:afterAutospacing="1" w:line="240" w:lineRule="auto"/>
    </w:pPr>
    <w:rPr>
      <w:rFonts w:ascii="Times New Roman" w:eastAsia="Times New Roman" w:hAnsi="Times New Roman"/>
      <w:sz w:val="24"/>
      <w:szCs w:val="24"/>
      <w:lang w:eastAsia="lv-LV"/>
    </w:rPr>
  </w:style>
  <w:style w:type="character" w:styleId="Izclums">
    <w:name w:val="Emphasis"/>
    <w:basedOn w:val="Noklusjumarindkopasfonts"/>
    <w:qFormat/>
    <w:locked/>
    <w:rsid w:val="007351AA"/>
    <w:rPr>
      <w:i/>
      <w:iCs/>
    </w:rPr>
  </w:style>
  <w:style w:type="paragraph" w:customStyle="1" w:styleId="Bezatstarpm1">
    <w:name w:val="Bez atstarpēm1"/>
    <w:uiPriority w:val="1"/>
    <w:qFormat/>
    <w:rsid w:val="009B475D"/>
    <w:rPr>
      <w:lang w:eastAsia="en-US"/>
    </w:rPr>
  </w:style>
  <w:style w:type="table" w:styleId="Reatabula">
    <w:name w:val="Table Grid"/>
    <w:basedOn w:val="Parastatabula"/>
    <w:locked/>
    <w:rsid w:val="0072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442596">
      <w:bodyDiv w:val="1"/>
      <w:marLeft w:val="0"/>
      <w:marRight w:val="0"/>
      <w:marTop w:val="0"/>
      <w:marBottom w:val="0"/>
      <w:divBdr>
        <w:top w:val="none" w:sz="0" w:space="0" w:color="auto"/>
        <w:left w:val="none" w:sz="0" w:space="0" w:color="auto"/>
        <w:bottom w:val="none" w:sz="0" w:space="0" w:color="auto"/>
        <w:right w:val="none" w:sz="0" w:space="0" w:color="auto"/>
      </w:divBdr>
      <w:divsChild>
        <w:div w:id="214587315">
          <w:marLeft w:val="0"/>
          <w:marRight w:val="0"/>
          <w:marTop w:val="0"/>
          <w:marBottom w:val="0"/>
          <w:divBdr>
            <w:top w:val="none" w:sz="0" w:space="0" w:color="auto"/>
            <w:left w:val="none" w:sz="0" w:space="0" w:color="auto"/>
            <w:bottom w:val="none" w:sz="0" w:space="0" w:color="auto"/>
            <w:right w:val="none" w:sz="0" w:space="0" w:color="auto"/>
          </w:divBdr>
          <w:divsChild>
            <w:div w:id="326640269">
              <w:marLeft w:val="0"/>
              <w:marRight w:val="0"/>
              <w:marTop w:val="0"/>
              <w:marBottom w:val="0"/>
              <w:divBdr>
                <w:top w:val="none" w:sz="0" w:space="0" w:color="auto"/>
                <w:left w:val="none" w:sz="0" w:space="0" w:color="auto"/>
                <w:bottom w:val="none" w:sz="0" w:space="0" w:color="auto"/>
                <w:right w:val="none" w:sz="0" w:space="0" w:color="auto"/>
              </w:divBdr>
              <w:divsChild>
                <w:div w:id="167840639">
                  <w:marLeft w:val="0"/>
                  <w:marRight w:val="0"/>
                  <w:marTop w:val="0"/>
                  <w:marBottom w:val="0"/>
                  <w:divBdr>
                    <w:top w:val="none" w:sz="0" w:space="0" w:color="auto"/>
                    <w:left w:val="none" w:sz="0" w:space="0" w:color="auto"/>
                    <w:bottom w:val="none" w:sz="0" w:space="0" w:color="auto"/>
                    <w:right w:val="none" w:sz="0" w:space="0" w:color="auto"/>
                  </w:divBdr>
                  <w:divsChild>
                    <w:div w:id="18525727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8120376">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164714201">
                              <w:marLeft w:val="0"/>
                              <w:marRight w:val="0"/>
                              <w:marTop w:val="0"/>
                              <w:marBottom w:val="567"/>
                              <w:divBdr>
                                <w:top w:val="none" w:sz="0" w:space="0" w:color="auto"/>
                                <w:left w:val="none" w:sz="0" w:space="0" w:color="auto"/>
                                <w:bottom w:val="none" w:sz="0" w:space="0" w:color="auto"/>
                                <w:right w:val="none" w:sz="0" w:space="0" w:color="auto"/>
                              </w:divBdr>
                            </w:div>
                            <w:div w:id="8093722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37781">
      <w:bodyDiv w:val="1"/>
      <w:marLeft w:val="0"/>
      <w:marRight w:val="0"/>
      <w:marTop w:val="0"/>
      <w:marBottom w:val="0"/>
      <w:divBdr>
        <w:top w:val="none" w:sz="0" w:space="0" w:color="auto"/>
        <w:left w:val="none" w:sz="0" w:space="0" w:color="auto"/>
        <w:bottom w:val="none" w:sz="0" w:space="0" w:color="auto"/>
        <w:right w:val="none" w:sz="0" w:space="0" w:color="auto"/>
      </w:divBdr>
      <w:divsChild>
        <w:div w:id="243495499">
          <w:marLeft w:val="0"/>
          <w:marRight w:val="0"/>
          <w:marTop w:val="0"/>
          <w:marBottom w:val="0"/>
          <w:divBdr>
            <w:top w:val="none" w:sz="0" w:space="0" w:color="auto"/>
            <w:left w:val="none" w:sz="0" w:space="0" w:color="auto"/>
            <w:bottom w:val="none" w:sz="0" w:space="0" w:color="auto"/>
            <w:right w:val="none" w:sz="0" w:space="0" w:color="auto"/>
          </w:divBdr>
          <w:divsChild>
            <w:div w:id="606738414">
              <w:marLeft w:val="0"/>
              <w:marRight w:val="0"/>
              <w:marTop w:val="0"/>
              <w:marBottom w:val="0"/>
              <w:divBdr>
                <w:top w:val="none" w:sz="0" w:space="0" w:color="auto"/>
                <w:left w:val="none" w:sz="0" w:space="0" w:color="auto"/>
                <w:bottom w:val="none" w:sz="0" w:space="0" w:color="auto"/>
                <w:right w:val="none" w:sz="0" w:space="0" w:color="auto"/>
              </w:divBdr>
              <w:divsChild>
                <w:div w:id="953830109">
                  <w:marLeft w:val="0"/>
                  <w:marRight w:val="0"/>
                  <w:marTop w:val="0"/>
                  <w:marBottom w:val="0"/>
                  <w:divBdr>
                    <w:top w:val="none" w:sz="0" w:space="0" w:color="auto"/>
                    <w:left w:val="none" w:sz="0" w:space="0" w:color="auto"/>
                    <w:bottom w:val="none" w:sz="0" w:space="0" w:color="auto"/>
                    <w:right w:val="none" w:sz="0" w:space="0" w:color="auto"/>
                  </w:divBdr>
                  <w:divsChild>
                    <w:div w:id="327179015">
                      <w:marLeft w:val="0"/>
                      <w:marRight w:val="0"/>
                      <w:marTop w:val="0"/>
                      <w:marBottom w:val="0"/>
                      <w:divBdr>
                        <w:top w:val="none" w:sz="0" w:space="0" w:color="auto"/>
                        <w:left w:val="none" w:sz="0" w:space="0" w:color="auto"/>
                        <w:bottom w:val="none" w:sz="0" w:space="0" w:color="auto"/>
                        <w:right w:val="none" w:sz="0" w:space="0" w:color="auto"/>
                      </w:divBdr>
                      <w:divsChild>
                        <w:div w:id="183517874">
                          <w:marLeft w:val="0"/>
                          <w:marRight w:val="0"/>
                          <w:marTop w:val="0"/>
                          <w:marBottom w:val="0"/>
                          <w:divBdr>
                            <w:top w:val="none" w:sz="0" w:space="0" w:color="auto"/>
                            <w:left w:val="none" w:sz="0" w:space="0" w:color="auto"/>
                            <w:bottom w:val="none" w:sz="0" w:space="0" w:color="auto"/>
                            <w:right w:val="none" w:sz="0" w:space="0" w:color="auto"/>
                          </w:divBdr>
                          <w:divsChild>
                            <w:div w:id="1509520622">
                              <w:marLeft w:val="0"/>
                              <w:marRight w:val="0"/>
                              <w:marTop w:val="0"/>
                              <w:marBottom w:val="0"/>
                              <w:divBdr>
                                <w:top w:val="none" w:sz="0" w:space="0" w:color="auto"/>
                                <w:left w:val="none" w:sz="0" w:space="0" w:color="auto"/>
                                <w:bottom w:val="none" w:sz="0" w:space="0" w:color="auto"/>
                                <w:right w:val="none" w:sz="0" w:space="0" w:color="auto"/>
                              </w:divBdr>
                              <w:divsChild>
                                <w:div w:id="239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18753">
      <w:bodyDiv w:val="1"/>
      <w:marLeft w:val="0"/>
      <w:marRight w:val="0"/>
      <w:marTop w:val="0"/>
      <w:marBottom w:val="0"/>
      <w:divBdr>
        <w:top w:val="none" w:sz="0" w:space="0" w:color="auto"/>
        <w:left w:val="none" w:sz="0" w:space="0" w:color="auto"/>
        <w:bottom w:val="none" w:sz="0" w:space="0" w:color="auto"/>
        <w:right w:val="none" w:sz="0" w:space="0" w:color="auto"/>
      </w:divBdr>
      <w:divsChild>
        <w:div w:id="69154542">
          <w:marLeft w:val="0"/>
          <w:marRight w:val="0"/>
          <w:marTop w:val="0"/>
          <w:marBottom w:val="0"/>
          <w:divBdr>
            <w:top w:val="none" w:sz="0" w:space="0" w:color="auto"/>
            <w:left w:val="none" w:sz="0" w:space="0" w:color="auto"/>
            <w:bottom w:val="none" w:sz="0" w:space="0" w:color="auto"/>
            <w:right w:val="none" w:sz="0" w:space="0" w:color="auto"/>
          </w:divBdr>
          <w:divsChild>
            <w:div w:id="360866316">
              <w:marLeft w:val="0"/>
              <w:marRight w:val="0"/>
              <w:marTop w:val="0"/>
              <w:marBottom w:val="0"/>
              <w:divBdr>
                <w:top w:val="none" w:sz="0" w:space="0" w:color="auto"/>
                <w:left w:val="none" w:sz="0" w:space="0" w:color="auto"/>
                <w:bottom w:val="none" w:sz="0" w:space="0" w:color="auto"/>
                <w:right w:val="none" w:sz="0" w:space="0" w:color="auto"/>
              </w:divBdr>
              <w:divsChild>
                <w:div w:id="353262979">
                  <w:marLeft w:val="0"/>
                  <w:marRight w:val="0"/>
                  <w:marTop w:val="0"/>
                  <w:marBottom w:val="0"/>
                  <w:divBdr>
                    <w:top w:val="none" w:sz="0" w:space="0" w:color="auto"/>
                    <w:left w:val="none" w:sz="0" w:space="0" w:color="auto"/>
                    <w:bottom w:val="none" w:sz="0" w:space="0" w:color="auto"/>
                    <w:right w:val="none" w:sz="0" w:space="0" w:color="auto"/>
                  </w:divBdr>
                  <w:divsChild>
                    <w:div w:id="1644433690">
                      <w:marLeft w:val="0"/>
                      <w:marRight w:val="0"/>
                      <w:marTop w:val="0"/>
                      <w:marBottom w:val="0"/>
                      <w:divBdr>
                        <w:top w:val="none" w:sz="0" w:space="0" w:color="auto"/>
                        <w:left w:val="none" w:sz="0" w:space="0" w:color="auto"/>
                        <w:bottom w:val="none" w:sz="0" w:space="0" w:color="auto"/>
                        <w:right w:val="none" w:sz="0" w:space="0" w:color="auto"/>
                      </w:divBdr>
                      <w:divsChild>
                        <w:div w:id="847990486">
                          <w:marLeft w:val="0"/>
                          <w:marRight w:val="0"/>
                          <w:marTop w:val="0"/>
                          <w:marBottom w:val="0"/>
                          <w:divBdr>
                            <w:top w:val="none" w:sz="0" w:space="0" w:color="auto"/>
                            <w:left w:val="none" w:sz="0" w:space="0" w:color="auto"/>
                            <w:bottom w:val="none" w:sz="0" w:space="0" w:color="auto"/>
                            <w:right w:val="none" w:sz="0" w:space="0" w:color="auto"/>
                          </w:divBdr>
                          <w:divsChild>
                            <w:div w:id="1810172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8225">
      <w:bodyDiv w:val="1"/>
      <w:marLeft w:val="0"/>
      <w:marRight w:val="0"/>
      <w:marTop w:val="0"/>
      <w:marBottom w:val="0"/>
      <w:divBdr>
        <w:top w:val="none" w:sz="0" w:space="0" w:color="auto"/>
        <w:left w:val="none" w:sz="0" w:space="0" w:color="auto"/>
        <w:bottom w:val="none" w:sz="0" w:space="0" w:color="auto"/>
        <w:right w:val="none" w:sz="0" w:space="0" w:color="auto"/>
      </w:divBdr>
      <w:divsChild>
        <w:div w:id="1399980598">
          <w:marLeft w:val="0"/>
          <w:marRight w:val="0"/>
          <w:marTop w:val="0"/>
          <w:marBottom w:val="0"/>
          <w:divBdr>
            <w:top w:val="none" w:sz="0" w:space="0" w:color="auto"/>
            <w:left w:val="none" w:sz="0" w:space="0" w:color="auto"/>
            <w:bottom w:val="none" w:sz="0" w:space="0" w:color="auto"/>
            <w:right w:val="none" w:sz="0" w:space="0" w:color="auto"/>
          </w:divBdr>
          <w:divsChild>
            <w:div w:id="1384526767">
              <w:marLeft w:val="0"/>
              <w:marRight w:val="0"/>
              <w:marTop w:val="0"/>
              <w:marBottom w:val="0"/>
              <w:divBdr>
                <w:top w:val="none" w:sz="0" w:space="0" w:color="auto"/>
                <w:left w:val="none" w:sz="0" w:space="0" w:color="auto"/>
                <w:bottom w:val="none" w:sz="0" w:space="0" w:color="auto"/>
                <w:right w:val="none" w:sz="0" w:space="0" w:color="auto"/>
              </w:divBdr>
              <w:divsChild>
                <w:div w:id="729575077">
                  <w:marLeft w:val="0"/>
                  <w:marRight w:val="0"/>
                  <w:marTop w:val="0"/>
                  <w:marBottom w:val="0"/>
                  <w:divBdr>
                    <w:top w:val="none" w:sz="0" w:space="0" w:color="auto"/>
                    <w:left w:val="none" w:sz="0" w:space="0" w:color="auto"/>
                    <w:bottom w:val="none" w:sz="0" w:space="0" w:color="auto"/>
                    <w:right w:val="none" w:sz="0" w:space="0" w:color="auto"/>
                  </w:divBdr>
                  <w:divsChild>
                    <w:div w:id="362366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0654076">
      <w:bodyDiv w:val="1"/>
      <w:marLeft w:val="0"/>
      <w:marRight w:val="0"/>
      <w:marTop w:val="0"/>
      <w:marBottom w:val="0"/>
      <w:divBdr>
        <w:top w:val="none" w:sz="0" w:space="0" w:color="auto"/>
        <w:left w:val="none" w:sz="0" w:space="0" w:color="auto"/>
        <w:bottom w:val="none" w:sz="0" w:space="0" w:color="auto"/>
        <w:right w:val="none" w:sz="0" w:space="0" w:color="auto"/>
      </w:divBdr>
      <w:divsChild>
        <w:div w:id="1311254433">
          <w:marLeft w:val="0"/>
          <w:marRight w:val="0"/>
          <w:marTop w:val="0"/>
          <w:marBottom w:val="0"/>
          <w:divBdr>
            <w:top w:val="none" w:sz="0" w:space="0" w:color="auto"/>
            <w:left w:val="none" w:sz="0" w:space="0" w:color="auto"/>
            <w:bottom w:val="none" w:sz="0" w:space="0" w:color="auto"/>
            <w:right w:val="none" w:sz="0" w:space="0" w:color="auto"/>
          </w:divBdr>
          <w:divsChild>
            <w:div w:id="2031175784">
              <w:marLeft w:val="0"/>
              <w:marRight w:val="0"/>
              <w:marTop w:val="0"/>
              <w:marBottom w:val="0"/>
              <w:divBdr>
                <w:top w:val="none" w:sz="0" w:space="0" w:color="auto"/>
                <w:left w:val="none" w:sz="0" w:space="0" w:color="auto"/>
                <w:bottom w:val="none" w:sz="0" w:space="0" w:color="auto"/>
                <w:right w:val="none" w:sz="0" w:space="0" w:color="auto"/>
              </w:divBdr>
              <w:divsChild>
                <w:div w:id="1937057297">
                  <w:marLeft w:val="0"/>
                  <w:marRight w:val="0"/>
                  <w:marTop w:val="0"/>
                  <w:marBottom w:val="0"/>
                  <w:divBdr>
                    <w:top w:val="none" w:sz="0" w:space="0" w:color="auto"/>
                    <w:left w:val="none" w:sz="0" w:space="0" w:color="auto"/>
                    <w:bottom w:val="none" w:sz="0" w:space="0" w:color="auto"/>
                    <w:right w:val="none" w:sz="0" w:space="0" w:color="auto"/>
                  </w:divBdr>
                  <w:divsChild>
                    <w:div w:id="2583726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871-zvejniec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Bartule@zm.gov.lv" TargetMode="External"/><Relationship Id="rId4" Type="http://schemas.openxmlformats.org/officeDocument/2006/relationships/settings" Target="settings.xml"/><Relationship Id="rId9" Type="http://schemas.openxmlformats.org/officeDocument/2006/relationships/hyperlink" Target="https://likumi.lv/ta/id/34871-zvejniec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E118-3F02-4170-8DF6-1B1B1345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1669</Words>
  <Characters>11089</Characters>
  <Application>Microsoft Office Word</Application>
  <DocSecurity>0</DocSecurity>
  <Lines>92</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21. decembra noteikumos Nr. 1165 „Kārtība, kādā izsniedz atļaujas nemedījamo sugu indivīdu iegūšanai, ievieš Latvijas dabai neraksturīgas savvaļas sugas (introdukcija) un atjauno</vt:lpstr>
      <vt:lpstr>Ministru kabineta noteikumu projekta „Grozījumi Ministru kabineta 2010. gada 21. decembra noteikumos Nr. 1165 „Kārtība, kādā izsniedz atļaujas nemedījamo sugu indivīdu iegūšanai, ievieš Latvijas dabai neraksturīgas savvaļas sugas (introdukcija) un atjauno</vt:lpstr>
    </vt:vector>
  </TitlesOfParts>
  <Company>Zemkopības Ministrija</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21. decembra noteikumos Nr. 1165 „Kārtība, kādā izsniedz atļaujas nemedījamo sugu indivīdu iegūšanai, ievieš Latvijas dabai neraksturīgas savvaļas sugas (introdukcija) un atjauno sugu populāciju dabā (reintrodukcija)”” sākotnējās ietekmes novērtējuma ziņojums (anotācija)</dc:title>
  <dc:subject>Anotācija</dc:subject>
  <dc:creator>Inese Bārtule</dc:creator>
  <dc:description>Bārtule 67027525_x000d_
Inese.Bartule@zm.gov.lv</dc:description>
  <cp:lastModifiedBy>Sanita Žagare</cp:lastModifiedBy>
  <cp:revision>6</cp:revision>
  <cp:lastPrinted>2017-08-10T08:43:00Z</cp:lastPrinted>
  <dcterms:created xsi:type="dcterms:W3CDTF">2017-08-25T07:02:00Z</dcterms:created>
  <dcterms:modified xsi:type="dcterms:W3CDTF">2017-08-25T09:43:00Z</dcterms:modified>
</cp:coreProperties>
</file>