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56755" w14:textId="77777777" w:rsidR="00546C48" w:rsidRPr="00D255B2" w:rsidRDefault="00546C48" w:rsidP="00546C48">
      <w:pPr>
        <w:jc w:val="right"/>
        <w:rPr>
          <w:i/>
          <w:sz w:val="26"/>
          <w:szCs w:val="26"/>
          <w:lang w:val="lv-LV"/>
        </w:rPr>
      </w:pPr>
      <w:bookmarkStart w:id="0" w:name="_GoBack"/>
      <w:bookmarkEnd w:id="0"/>
      <w:r w:rsidRPr="00D255B2">
        <w:rPr>
          <w:i/>
          <w:sz w:val="26"/>
          <w:szCs w:val="26"/>
          <w:lang w:val="lv-LV"/>
        </w:rPr>
        <w:t>Projekts</w:t>
      </w:r>
    </w:p>
    <w:p w14:paraId="60B9E83E" w14:textId="77777777" w:rsidR="00546C48" w:rsidRPr="00D255B2" w:rsidRDefault="00546C48" w:rsidP="00546C48">
      <w:pPr>
        <w:rPr>
          <w:sz w:val="26"/>
          <w:szCs w:val="26"/>
          <w:lang w:val="lv-LV"/>
        </w:rPr>
      </w:pPr>
    </w:p>
    <w:p w14:paraId="570F6D7C" w14:textId="77777777" w:rsidR="00546C48" w:rsidRPr="00D255B2" w:rsidRDefault="00546C48" w:rsidP="00546C48">
      <w:pPr>
        <w:pStyle w:val="Title"/>
        <w:rPr>
          <w:rFonts w:ascii="Times New Roman" w:hAnsi="Times New Roman"/>
          <w:color w:val="000000"/>
          <w:sz w:val="26"/>
          <w:szCs w:val="26"/>
        </w:rPr>
      </w:pPr>
      <w:r w:rsidRPr="00D255B2">
        <w:rPr>
          <w:rFonts w:ascii="Times New Roman" w:hAnsi="Times New Roman"/>
          <w:color w:val="000000"/>
          <w:sz w:val="26"/>
          <w:szCs w:val="26"/>
        </w:rPr>
        <w:t>LATVIJAS REPUBLIKAS MINISTRU KABINETS</w:t>
      </w:r>
    </w:p>
    <w:p w14:paraId="05E81B85" w14:textId="77777777" w:rsidR="00546C48" w:rsidRPr="00D255B2" w:rsidRDefault="00546C48" w:rsidP="00546C48">
      <w:pPr>
        <w:rPr>
          <w:sz w:val="26"/>
          <w:szCs w:val="26"/>
          <w:lang w:val="lv-LV"/>
        </w:rPr>
      </w:pPr>
    </w:p>
    <w:p w14:paraId="34747F41" w14:textId="77777777" w:rsidR="00546C48" w:rsidRPr="00D255B2" w:rsidRDefault="00546C48" w:rsidP="00546C48">
      <w:pPr>
        <w:rPr>
          <w:sz w:val="26"/>
          <w:szCs w:val="26"/>
          <w:lang w:val="lv-LV"/>
        </w:rPr>
      </w:pPr>
    </w:p>
    <w:p w14:paraId="7442B475" w14:textId="77777777" w:rsidR="00546C48" w:rsidRPr="00D255B2" w:rsidRDefault="00546C48" w:rsidP="00546C48">
      <w:pPr>
        <w:rPr>
          <w:sz w:val="26"/>
          <w:szCs w:val="26"/>
          <w:lang w:val="lv-LV"/>
        </w:rPr>
      </w:pPr>
      <w:r w:rsidRPr="00D255B2">
        <w:rPr>
          <w:sz w:val="26"/>
          <w:szCs w:val="26"/>
          <w:lang w:val="lv-LV"/>
        </w:rPr>
        <w:t>201</w:t>
      </w:r>
      <w:r w:rsidR="00ED1D08" w:rsidRPr="00D255B2">
        <w:rPr>
          <w:sz w:val="26"/>
          <w:szCs w:val="26"/>
          <w:lang w:val="lv-LV"/>
        </w:rPr>
        <w:t>7</w:t>
      </w:r>
      <w:r w:rsidRPr="00D255B2">
        <w:rPr>
          <w:sz w:val="26"/>
          <w:szCs w:val="26"/>
          <w:lang w:val="lv-LV"/>
        </w:rPr>
        <w:t>. gada ”___”______</w:t>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t>Noteikumi Nr.</w:t>
      </w:r>
    </w:p>
    <w:p w14:paraId="3E11D029" w14:textId="77777777" w:rsidR="00546C48" w:rsidRPr="00D255B2" w:rsidRDefault="00546C48" w:rsidP="00546C48">
      <w:pPr>
        <w:rPr>
          <w:sz w:val="26"/>
          <w:szCs w:val="26"/>
          <w:lang w:val="lv-LV"/>
        </w:rPr>
      </w:pPr>
      <w:r w:rsidRPr="00D255B2">
        <w:rPr>
          <w:sz w:val="26"/>
          <w:szCs w:val="26"/>
          <w:lang w:val="lv-LV"/>
        </w:rPr>
        <w:t>Rīgā</w:t>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r>
      <w:r w:rsidRPr="00D255B2">
        <w:rPr>
          <w:sz w:val="26"/>
          <w:szCs w:val="26"/>
          <w:lang w:val="lv-LV"/>
        </w:rPr>
        <w:tab/>
        <w:t>(pr. Nr.______ §)</w:t>
      </w:r>
    </w:p>
    <w:p w14:paraId="4C6B7ED9" w14:textId="77777777" w:rsidR="00A623FD" w:rsidRPr="00D255B2" w:rsidRDefault="00A623FD" w:rsidP="00A623FD">
      <w:pPr>
        <w:spacing w:after="120"/>
        <w:jc w:val="both"/>
        <w:rPr>
          <w:sz w:val="26"/>
          <w:szCs w:val="26"/>
          <w:lang w:val="lv-LV"/>
        </w:rPr>
      </w:pPr>
    </w:p>
    <w:p w14:paraId="52EE2F63" w14:textId="77777777" w:rsidR="00C62C58" w:rsidRPr="00D255B2" w:rsidRDefault="00C62C58" w:rsidP="00A623FD">
      <w:pPr>
        <w:spacing w:after="120"/>
        <w:jc w:val="both"/>
        <w:rPr>
          <w:sz w:val="26"/>
          <w:szCs w:val="26"/>
          <w:lang w:val="lv-LV"/>
        </w:rPr>
      </w:pPr>
    </w:p>
    <w:p w14:paraId="169CB9AA" w14:textId="77777777" w:rsidR="00902240" w:rsidRPr="00D255B2" w:rsidRDefault="00072F57" w:rsidP="00802479">
      <w:pPr>
        <w:pStyle w:val="tv20787921"/>
        <w:spacing w:after="0" w:line="240" w:lineRule="auto"/>
        <w:rPr>
          <w:rFonts w:ascii="Times New Roman" w:hAnsi="Times New Roman"/>
          <w:bCs w:val="0"/>
          <w:sz w:val="26"/>
          <w:szCs w:val="26"/>
        </w:rPr>
      </w:pPr>
      <w:bookmarkStart w:id="1" w:name="OLE_LINK1"/>
      <w:bookmarkStart w:id="2" w:name="OLE_LINK2"/>
      <w:bookmarkStart w:id="3" w:name="OLE_LINK7"/>
      <w:bookmarkStart w:id="4" w:name="OLE_LINK8"/>
      <w:r w:rsidRPr="00D255B2">
        <w:rPr>
          <w:rFonts w:ascii="Times New Roman" w:hAnsi="Times New Roman"/>
          <w:bCs w:val="0"/>
          <w:sz w:val="26"/>
          <w:szCs w:val="26"/>
        </w:rPr>
        <w:t>Grozījum</w:t>
      </w:r>
      <w:r w:rsidR="007B5134" w:rsidRPr="00D255B2">
        <w:rPr>
          <w:rFonts w:ascii="Times New Roman" w:hAnsi="Times New Roman"/>
          <w:bCs w:val="0"/>
          <w:sz w:val="26"/>
          <w:szCs w:val="26"/>
        </w:rPr>
        <w:t>i</w:t>
      </w:r>
      <w:r w:rsidR="00F0473F" w:rsidRPr="00D255B2">
        <w:rPr>
          <w:rFonts w:ascii="Times New Roman" w:hAnsi="Times New Roman"/>
          <w:bCs w:val="0"/>
          <w:sz w:val="26"/>
          <w:szCs w:val="26"/>
        </w:rPr>
        <w:t xml:space="preserve"> Ministru kabineta 20</w:t>
      </w:r>
      <w:r w:rsidRPr="00D255B2">
        <w:rPr>
          <w:rFonts w:ascii="Times New Roman" w:hAnsi="Times New Roman"/>
          <w:bCs w:val="0"/>
          <w:sz w:val="26"/>
          <w:szCs w:val="26"/>
        </w:rPr>
        <w:t>11</w:t>
      </w:r>
      <w:r w:rsidR="00902240" w:rsidRPr="00D255B2">
        <w:rPr>
          <w:rFonts w:ascii="Times New Roman" w:hAnsi="Times New Roman"/>
          <w:bCs w:val="0"/>
          <w:sz w:val="26"/>
          <w:szCs w:val="26"/>
        </w:rPr>
        <w:t xml:space="preserve">.gada </w:t>
      </w:r>
      <w:r w:rsidRPr="00D255B2">
        <w:rPr>
          <w:rFonts w:ascii="Times New Roman" w:hAnsi="Times New Roman"/>
          <w:bCs w:val="0"/>
          <w:sz w:val="26"/>
          <w:szCs w:val="26"/>
        </w:rPr>
        <w:t>28</w:t>
      </w:r>
      <w:r w:rsidR="00B57B83" w:rsidRPr="00D255B2">
        <w:rPr>
          <w:rFonts w:ascii="Times New Roman" w:hAnsi="Times New Roman"/>
          <w:bCs w:val="0"/>
          <w:sz w:val="26"/>
          <w:szCs w:val="26"/>
        </w:rPr>
        <w:t>.</w:t>
      </w:r>
      <w:r w:rsidRPr="00D255B2">
        <w:rPr>
          <w:rFonts w:ascii="Times New Roman" w:hAnsi="Times New Roman"/>
          <w:bCs w:val="0"/>
          <w:sz w:val="26"/>
          <w:szCs w:val="26"/>
        </w:rPr>
        <w:t>jūnija noteikumos</w:t>
      </w:r>
      <w:r w:rsidR="00902240" w:rsidRPr="00D255B2">
        <w:rPr>
          <w:rFonts w:ascii="Times New Roman" w:hAnsi="Times New Roman"/>
          <w:bCs w:val="0"/>
          <w:sz w:val="26"/>
          <w:szCs w:val="26"/>
        </w:rPr>
        <w:t xml:space="preserve"> Nr.</w:t>
      </w:r>
      <w:r w:rsidRPr="00D255B2">
        <w:rPr>
          <w:rFonts w:ascii="Times New Roman" w:hAnsi="Times New Roman"/>
          <w:bCs w:val="0"/>
          <w:sz w:val="26"/>
          <w:szCs w:val="26"/>
        </w:rPr>
        <w:t>500</w:t>
      </w:r>
      <w:r w:rsidR="00902240" w:rsidRPr="00D255B2">
        <w:rPr>
          <w:rFonts w:ascii="Times New Roman" w:hAnsi="Times New Roman"/>
          <w:bCs w:val="0"/>
          <w:sz w:val="26"/>
          <w:szCs w:val="26"/>
        </w:rPr>
        <w:t xml:space="preserve"> </w:t>
      </w:r>
      <w:r w:rsidR="00802479" w:rsidRPr="00D255B2">
        <w:rPr>
          <w:rFonts w:ascii="Times New Roman" w:hAnsi="Times New Roman"/>
          <w:bCs w:val="0"/>
          <w:sz w:val="26"/>
          <w:szCs w:val="26"/>
        </w:rPr>
        <w:t>„</w:t>
      </w:r>
      <w:r w:rsidRPr="00D255B2">
        <w:rPr>
          <w:rFonts w:ascii="Times New Roman" w:hAnsi="Times New Roman"/>
          <w:bCs w:val="0"/>
          <w:sz w:val="26"/>
          <w:szCs w:val="26"/>
        </w:rPr>
        <w:t>Noteikumi par transportējamām spiedieniekārtām</w:t>
      </w:r>
      <w:r w:rsidR="00802479" w:rsidRPr="00D255B2">
        <w:rPr>
          <w:rFonts w:ascii="Times New Roman" w:hAnsi="Times New Roman"/>
          <w:bCs w:val="0"/>
          <w:sz w:val="26"/>
          <w:szCs w:val="26"/>
        </w:rPr>
        <w:t xml:space="preserve">” </w:t>
      </w:r>
    </w:p>
    <w:bookmarkEnd w:id="1"/>
    <w:bookmarkEnd w:id="2"/>
    <w:bookmarkEnd w:id="3"/>
    <w:bookmarkEnd w:id="4"/>
    <w:p w14:paraId="158B7A4A" w14:textId="77777777" w:rsidR="00802479" w:rsidRPr="00D255B2" w:rsidRDefault="00802479" w:rsidP="00DE738E">
      <w:pPr>
        <w:widowControl/>
        <w:contextualSpacing/>
        <w:jc w:val="right"/>
        <w:rPr>
          <w:color w:val="auto"/>
          <w:sz w:val="26"/>
          <w:szCs w:val="26"/>
          <w:lang w:val="lv-LV" w:eastAsia="lv-LV"/>
        </w:rPr>
      </w:pPr>
    </w:p>
    <w:p w14:paraId="22DF1FF5" w14:textId="77777777" w:rsidR="00C62C58" w:rsidRPr="00D255B2" w:rsidRDefault="00C62C58" w:rsidP="00DE738E">
      <w:pPr>
        <w:widowControl/>
        <w:contextualSpacing/>
        <w:jc w:val="right"/>
        <w:rPr>
          <w:color w:val="auto"/>
          <w:sz w:val="26"/>
          <w:szCs w:val="26"/>
          <w:lang w:val="lv-LV" w:eastAsia="lv-LV"/>
        </w:rPr>
      </w:pPr>
    </w:p>
    <w:p w14:paraId="64D9C0E2" w14:textId="77777777" w:rsidR="004D5709" w:rsidRPr="00D255B2" w:rsidRDefault="00DE738E" w:rsidP="00C62C58">
      <w:pPr>
        <w:widowControl/>
        <w:contextualSpacing/>
        <w:jc w:val="right"/>
        <w:rPr>
          <w:color w:val="auto"/>
          <w:sz w:val="26"/>
          <w:szCs w:val="26"/>
          <w:lang w:val="lv-LV" w:eastAsia="lv-LV"/>
        </w:rPr>
      </w:pPr>
      <w:r w:rsidRPr="00D255B2">
        <w:rPr>
          <w:color w:val="auto"/>
          <w:sz w:val="26"/>
          <w:szCs w:val="26"/>
          <w:lang w:val="lv-LV" w:eastAsia="lv-LV"/>
        </w:rPr>
        <w:t>Izdoti saskaņā ar</w:t>
      </w:r>
      <w:r w:rsidR="00F0473F" w:rsidRPr="00D255B2">
        <w:rPr>
          <w:color w:val="auto"/>
          <w:sz w:val="26"/>
          <w:szCs w:val="26"/>
          <w:lang w:val="lv-LV" w:eastAsia="lv-LV"/>
        </w:rPr>
        <w:t xml:space="preserve"> </w:t>
      </w:r>
      <w:r w:rsidR="00072F57" w:rsidRPr="00D255B2">
        <w:rPr>
          <w:color w:val="auto"/>
          <w:sz w:val="26"/>
          <w:szCs w:val="26"/>
          <w:lang w:val="lv-LV" w:eastAsia="lv-LV"/>
        </w:rPr>
        <w:t>l</w:t>
      </w:r>
      <w:r w:rsidRPr="00D255B2">
        <w:rPr>
          <w:color w:val="auto"/>
          <w:sz w:val="26"/>
          <w:szCs w:val="26"/>
          <w:lang w:val="lv-LV" w:eastAsia="lv-LV"/>
        </w:rPr>
        <w:t>ikuma</w:t>
      </w:r>
      <w:r w:rsidR="00F844F5" w:rsidRPr="00D255B2">
        <w:rPr>
          <w:color w:val="auto"/>
          <w:sz w:val="26"/>
          <w:szCs w:val="26"/>
          <w:lang w:val="lv-LV" w:eastAsia="lv-LV"/>
        </w:rPr>
        <w:t xml:space="preserve"> </w:t>
      </w:r>
      <w:r w:rsidR="00072F57" w:rsidRPr="00D255B2">
        <w:rPr>
          <w:color w:val="auto"/>
          <w:sz w:val="26"/>
          <w:szCs w:val="26"/>
          <w:lang w:val="lv-LV" w:eastAsia="lv-LV"/>
        </w:rPr>
        <w:t>„Par atbilstības novērtēšanu” 7.</w:t>
      </w:r>
      <w:r w:rsidR="004D5709" w:rsidRPr="00D255B2">
        <w:rPr>
          <w:color w:val="auto"/>
          <w:sz w:val="26"/>
          <w:szCs w:val="26"/>
          <w:lang w:val="lv-LV" w:eastAsia="lv-LV"/>
        </w:rPr>
        <w:t>p</w:t>
      </w:r>
      <w:r w:rsidR="00072F57" w:rsidRPr="00D255B2">
        <w:rPr>
          <w:color w:val="auto"/>
          <w:sz w:val="26"/>
          <w:szCs w:val="26"/>
          <w:lang w:val="lv-LV" w:eastAsia="lv-LV"/>
        </w:rPr>
        <w:t>antu</w:t>
      </w:r>
      <w:r w:rsidR="004D5709" w:rsidRPr="00D255B2">
        <w:rPr>
          <w:color w:val="auto"/>
          <w:sz w:val="26"/>
          <w:szCs w:val="26"/>
          <w:lang w:val="lv-LV" w:eastAsia="lv-LV"/>
        </w:rPr>
        <w:t xml:space="preserve"> un likuma</w:t>
      </w:r>
    </w:p>
    <w:p w14:paraId="10C997DD" w14:textId="77777777" w:rsidR="009060E3" w:rsidRPr="00D255B2" w:rsidRDefault="00072F57" w:rsidP="00C62C58">
      <w:pPr>
        <w:widowControl/>
        <w:contextualSpacing/>
        <w:jc w:val="right"/>
        <w:rPr>
          <w:color w:val="auto"/>
          <w:sz w:val="26"/>
          <w:szCs w:val="26"/>
          <w:lang w:val="lv-LV" w:eastAsia="lv-LV"/>
        </w:rPr>
      </w:pPr>
      <w:r w:rsidRPr="00D255B2">
        <w:rPr>
          <w:color w:val="auto"/>
          <w:sz w:val="26"/>
          <w:szCs w:val="26"/>
          <w:lang w:val="lv-LV" w:eastAsia="lv-LV"/>
        </w:rPr>
        <w:t>„Par bīstamo iekārtu tehnisko uzraudzību” 3.panta  otro daļu</w:t>
      </w:r>
      <w:r w:rsidR="00DE738E" w:rsidRPr="00D255B2">
        <w:rPr>
          <w:color w:val="auto"/>
          <w:sz w:val="26"/>
          <w:szCs w:val="26"/>
          <w:lang w:val="lv-LV" w:eastAsia="lv-LV"/>
        </w:rPr>
        <w:t> </w:t>
      </w:r>
    </w:p>
    <w:p w14:paraId="20D3B322" w14:textId="77777777" w:rsidR="00C62C58" w:rsidRPr="00D255B2" w:rsidRDefault="00C62C58" w:rsidP="00C62C58">
      <w:pPr>
        <w:widowControl/>
        <w:contextualSpacing/>
        <w:jc w:val="right"/>
        <w:rPr>
          <w:color w:val="auto"/>
          <w:sz w:val="26"/>
          <w:szCs w:val="26"/>
          <w:lang w:val="lv-LV" w:eastAsia="lv-LV"/>
        </w:rPr>
      </w:pPr>
    </w:p>
    <w:p w14:paraId="748BDB84" w14:textId="77777777" w:rsidR="00C62C58" w:rsidRPr="00D255B2" w:rsidRDefault="00C62C58" w:rsidP="00C62C58">
      <w:pPr>
        <w:widowControl/>
        <w:contextualSpacing/>
        <w:jc w:val="right"/>
        <w:rPr>
          <w:color w:val="auto"/>
          <w:sz w:val="26"/>
          <w:szCs w:val="26"/>
          <w:lang w:val="lv-LV" w:eastAsia="lv-LV"/>
        </w:rPr>
      </w:pPr>
    </w:p>
    <w:p w14:paraId="347151B0" w14:textId="77777777" w:rsidR="00ED1D08" w:rsidRPr="00D255B2" w:rsidRDefault="009060E3" w:rsidP="00B068B6">
      <w:pPr>
        <w:pStyle w:val="tv20787921"/>
        <w:spacing w:after="0" w:line="240" w:lineRule="auto"/>
        <w:ind w:firstLine="720"/>
        <w:jc w:val="both"/>
        <w:rPr>
          <w:rFonts w:ascii="Times New Roman" w:hAnsi="Times New Roman"/>
          <w:b w:val="0"/>
          <w:bCs w:val="0"/>
          <w:sz w:val="26"/>
          <w:szCs w:val="26"/>
        </w:rPr>
      </w:pPr>
      <w:r w:rsidRPr="00D255B2">
        <w:rPr>
          <w:rFonts w:ascii="Times New Roman" w:hAnsi="Times New Roman"/>
          <w:b w:val="0"/>
          <w:bCs w:val="0"/>
          <w:sz w:val="26"/>
          <w:szCs w:val="26"/>
        </w:rPr>
        <w:t>Izdarīt Ministru kabineta 2011.gada 28.jūnija noteikumos Nr.500 „Noteikumi par transportējamajām spiedieniekārtām” (</w:t>
      </w:r>
      <w:r w:rsidR="00ED1D08" w:rsidRPr="00D255B2">
        <w:rPr>
          <w:rFonts w:ascii="Times New Roman" w:hAnsi="Times New Roman"/>
          <w:b w:val="0"/>
          <w:bCs w:val="0"/>
          <w:sz w:val="26"/>
          <w:szCs w:val="26"/>
        </w:rPr>
        <w:t>Latvijas Vēstnesis, 2</w:t>
      </w:r>
      <w:r w:rsidR="004D5709" w:rsidRPr="00D255B2">
        <w:rPr>
          <w:rFonts w:ascii="Times New Roman" w:hAnsi="Times New Roman"/>
          <w:b w:val="0"/>
          <w:bCs w:val="0"/>
          <w:sz w:val="26"/>
          <w:szCs w:val="26"/>
        </w:rPr>
        <w:t>011, 101., 155.nr.; 2012, 194.nr.; 2013, 250.nr.; 2014, 252.</w:t>
      </w:r>
      <w:r w:rsidR="00ED1D08" w:rsidRPr="00D255B2">
        <w:rPr>
          <w:rFonts w:ascii="Times New Roman" w:hAnsi="Times New Roman"/>
          <w:b w:val="0"/>
          <w:bCs w:val="0"/>
          <w:sz w:val="26"/>
          <w:szCs w:val="26"/>
        </w:rPr>
        <w:t>nr.</w:t>
      </w:r>
      <w:r w:rsidR="00E2692A" w:rsidRPr="00D255B2">
        <w:rPr>
          <w:rFonts w:ascii="Times New Roman" w:hAnsi="Times New Roman"/>
          <w:b w:val="0"/>
          <w:bCs w:val="0"/>
          <w:sz w:val="26"/>
          <w:szCs w:val="26"/>
        </w:rPr>
        <w:t>; 2015, 64.nr.</w:t>
      </w:r>
      <w:r w:rsidRPr="00D255B2">
        <w:rPr>
          <w:rFonts w:ascii="Times New Roman" w:hAnsi="Times New Roman"/>
          <w:b w:val="0"/>
          <w:bCs w:val="0"/>
          <w:sz w:val="26"/>
          <w:szCs w:val="26"/>
        </w:rPr>
        <w:t>)</w:t>
      </w:r>
      <w:r w:rsidR="00884B7A" w:rsidRPr="00D255B2">
        <w:rPr>
          <w:rFonts w:ascii="Times New Roman" w:hAnsi="Times New Roman"/>
          <w:b w:val="0"/>
          <w:bCs w:val="0"/>
          <w:sz w:val="26"/>
          <w:szCs w:val="26"/>
        </w:rPr>
        <w:t xml:space="preserve"> šādu</w:t>
      </w:r>
      <w:r w:rsidR="004B0A4B" w:rsidRPr="00D255B2">
        <w:rPr>
          <w:rFonts w:ascii="Times New Roman" w:hAnsi="Times New Roman"/>
          <w:b w:val="0"/>
          <w:bCs w:val="0"/>
          <w:sz w:val="26"/>
          <w:szCs w:val="26"/>
        </w:rPr>
        <w:t>s grozījumus</w:t>
      </w:r>
      <w:r w:rsidR="00884B7A" w:rsidRPr="00D255B2">
        <w:rPr>
          <w:rFonts w:ascii="Times New Roman" w:hAnsi="Times New Roman"/>
          <w:b w:val="0"/>
          <w:bCs w:val="0"/>
          <w:sz w:val="26"/>
          <w:szCs w:val="26"/>
        </w:rPr>
        <w:t>:</w:t>
      </w:r>
    </w:p>
    <w:p w14:paraId="7A5794CA" w14:textId="77777777" w:rsidR="005130CD" w:rsidRPr="00D255B2" w:rsidRDefault="005130CD" w:rsidP="005130CD">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Izteikt 7.punktu šādā redakcijā:</w:t>
      </w:r>
    </w:p>
    <w:p w14:paraId="0CF41102" w14:textId="77777777" w:rsidR="005130CD" w:rsidRPr="00D255B2" w:rsidRDefault="004D5709" w:rsidP="005130CD">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“7.</w:t>
      </w:r>
      <w:r w:rsidR="005130CD" w:rsidRPr="00D255B2">
        <w:rPr>
          <w:rFonts w:ascii="Times New Roman" w:hAnsi="Times New Roman"/>
          <w:b w:val="0"/>
          <w:bCs w:val="0"/>
          <w:sz w:val="26"/>
          <w:szCs w:val="26"/>
        </w:rPr>
        <w:t>Nacionālā standartizācijas institūcija nodrošina šo noteikumu prasību izpildei piemērojamo ADR nolīgumā un RID noteikumos norādīto starptautisko standartu (turpmāk – piemērojamie standarti) adaptēšanu un publicēšanu tās tīmekļvietnē (www.lvs.lv).”</w:t>
      </w:r>
    </w:p>
    <w:p w14:paraId="0A3D2484" w14:textId="77777777" w:rsidR="005130CD" w:rsidRPr="00D255B2" w:rsidRDefault="005130CD" w:rsidP="005130CD">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Izteikt 8.punktu šādā redakcijā:</w:t>
      </w:r>
    </w:p>
    <w:p w14:paraId="66AE8490" w14:textId="77777777" w:rsidR="005130CD" w:rsidRPr="00D255B2" w:rsidRDefault="004D5709" w:rsidP="005130CD">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“8.</w:t>
      </w:r>
      <w:r w:rsidR="00E7435F" w:rsidRPr="00D255B2">
        <w:rPr>
          <w:rFonts w:ascii="Times New Roman" w:hAnsi="Times New Roman"/>
          <w:b w:val="0"/>
          <w:bCs w:val="0"/>
          <w:sz w:val="26"/>
          <w:szCs w:val="26"/>
        </w:rPr>
        <w:t>Š</w:t>
      </w:r>
      <w:r w:rsidR="005130CD" w:rsidRPr="00D255B2">
        <w:rPr>
          <w:rFonts w:ascii="Times New Roman" w:hAnsi="Times New Roman"/>
          <w:b w:val="0"/>
          <w:bCs w:val="0"/>
          <w:sz w:val="26"/>
          <w:szCs w:val="26"/>
        </w:rPr>
        <w:t>ajos noteikumos minēto atbilstības novērtēšanu, atkārtotu atbilstības novērtēšanu, periodisko inspicēšanu, starpposma inspicēšanu un ārpuskārtas inspicēšanu, atbilstoši ADR nolīgumā vai RID noteikumos norādītajiem kritērijiem un šajos noteikumos minētajām prasībām</w:t>
      </w:r>
      <w:r w:rsidR="00AF42E3" w:rsidRPr="00D255B2">
        <w:rPr>
          <w:rFonts w:ascii="Times New Roman" w:hAnsi="Times New Roman"/>
          <w:b w:val="0"/>
          <w:bCs w:val="0"/>
          <w:sz w:val="26"/>
          <w:szCs w:val="26"/>
        </w:rPr>
        <w:t xml:space="preserve"> veic inspicēšanas institūcija, kas</w:t>
      </w:r>
      <w:r w:rsidR="005130CD" w:rsidRPr="00D255B2">
        <w:rPr>
          <w:rFonts w:ascii="Times New Roman" w:hAnsi="Times New Roman"/>
          <w:b w:val="0"/>
          <w:bCs w:val="0"/>
          <w:sz w:val="26"/>
          <w:szCs w:val="26"/>
        </w:rPr>
        <w:t xml:space="preserve"> </w:t>
      </w:r>
      <w:r w:rsidR="00AF42E3" w:rsidRPr="00D255B2">
        <w:rPr>
          <w:rFonts w:ascii="Times New Roman" w:hAnsi="Times New Roman"/>
          <w:b w:val="0"/>
          <w:bCs w:val="0"/>
          <w:sz w:val="26"/>
          <w:szCs w:val="26"/>
        </w:rPr>
        <w:t>akreditēta nacionālajā akreditācijas institūcijā (turpmāk – akreditācijas birojs) atbilstoši normatīvajiem aktiem par atbilstības novērtēšanas institūciju novērtēšanu, akreditāciju un uzraudzību</w:t>
      </w:r>
      <w:r w:rsidR="005130CD" w:rsidRPr="00D255B2">
        <w:rPr>
          <w:rFonts w:ascii="Times New Roman" w:hAnsi="Times New Roman"/>
          <w:b w:val="0"/>
          <w:bCs w:val="0"/>
          <w:sz w:val="26"/>
          <w:szCs w:val="26"/>
        </w:rPr>
        <w:t>.</w:t>
      </w:r>
      <w:r w:rsidR="008737F6" w:rsidRPr="00D255B2">
        <w:rPr>
          <w:rFonts w:ascii="Times New Roman" w:hAnsi="Times New Roman"/>
          <w:b w:val="0"/>
          <w:bCs w:val="0"/>
          <w:sz w:val="26"/>
          <w:szCs w:val="26"/>
        </w:rPr>
        <w:t>”</w:t>
      </w:r>
    </w:p>
    <w:p w14:paraId="07F76619" w14:textId="3728E69F" w:rsidR="00381CB1" w:rsidRPr="00D255B2" w:rsidRDefault="00C92236" w:rsidP="00032705">
      <w:pPr>
        <w:pStyle w:val="tv20787921"/>
        <w:numPr>
          <w:ilvl w:val="1"/>
          <w:numId w:val="27"/>
        </w:numPr>
        <w:spacing w:after="0" w:line="240" w:lineRule="auto"/>
        <w:jc w:val="both"/>
        <w:rPr>
          <w:rFonts w:ascii="Times New Roman" w:hAnsi="Times New Roman"/>
          <w:b w:val="0"/>
          <w:bCs w:val="0"/>
          <w:sz w:val="26"/>
          <w:szCs w:val="26"/>
        </w:rPr>
      </w:pPr>
      <w:r>
        <w:rPr>
          <w:rFonts w:ascii="Times New Roman" w:hAnsi="Times New Roman"/>
          <w:b w:val="0"/>
          <w:bCs w:val="0"/>
          <w:sz w:val="26"/>
          <w:szCs w:val="26"/>
        </w:rPr>
        <w:t>Aizstāt 65.punktā skaitļus</w:t>
      </w:r>
      <w:r w:rsidR="00032705">
        <w:rPr>
          <w:rFonts w:ascii="Times New Roman" w:hAnsi="Times New Roman"/>
          <w:b w:val="0"/>
          <w:bCs w:val="0"/>
          <w:sz w:val="26"/>
          <w:szCs w:val="26"/>
        </w:rPr>
        <w:t xml:space="preserve"> “63”</w:t>
      </w:r>
      <w:r w:rsidR="00E97392">
        <w:rPr>
          <w:rFonts w:ascii="Times New Roman" w:hAnsi="Times New Roman"/>
          <w:b w:val="0"/>
          <w:bCs w:val="0"/>
          <w:sz w:val="26"/>
          <w:szCs w:val="26"/>
        </w:rPr>
        <w:t xml:space="preserve"> un </w:t>
      </w:r>
      <w:r>
        <w:rPr>
          <w:rFonts w:ascii="Times New Roman" w:hAnsi="Times New Roman"/>
          <w:b w:val="0"/>
          <w:bCs w:val="0"/>
          <w:sz w:val="26"/>
          <w:szCs w:val="26"/>
        </w:rPr>
        <w:t>“62”</w:t>
      </w:r>
      <w:r w:rsidR="00032705">
        <w:rPr>
          <w:rFonts w:ascii="Times New Roman" w:hAnsi="Times New Roman"/>
          <w:b w:val="0"/>
          <w:bCs w:val="0"/>
          <w:sz w:val="26"/>
          <w:szCs w:val="26"/>
        </w:rPr>
        <w:t xml:space="preserve"> ar skaitli </w:t>
      </w:r>
      <w:r w:rsidR="00E97392">
        <w:rPr>
          <w:rFonts w:ascii="Times New Roman" w:hAnsi="Times New Roman"/>
          <w:b w:val="0"/>
          <w:bCs w:val="0"/>
          <w:sz w:val="26"/>
          <w:szCs w:val="26"/>
        </w:rPr>
        <w:t>“</w:t>
      </w:r>
      <w:r w:rsidR="00032705">
        <w:rPr>
          <w:rFonts w:ascii="Times New Roman" w:hAnsi="Times New Roman"/>
          <w:b w:val="0"/>
          <w:bCs w:val="0"/>
          <w:sz w:val="26"/>
          <w:szCs w:val="26"/>
        </w:rPr>
        <w:t>64</w:t>
      </w:r>
      <w:r w:rsidR="00E97392">
        <w:rPr>
          <w:rFonts w:ascii="Times New Roman" w:hAnsi="Times New Roman"/>
          <w:b w:val="0"/>
          <w:bCs w:val="0"/>
          <w:sz w:val="26"/>
          <w:szCs w:val="26"/>
        </w:rPr>
        <w:t>”</w:t>
      </w:r>
      <w:r w:rsidR="00032705">
        <w:rPr>
          <w:rFonts w:ascii="Times New Roman" w:hAnsi="Times New Roman"/>
          <w:b w:val="0"/>
          <w:bCs w:val="0"/>
          <w:sz w:val="26"/>
          <w:szCs w:val="26"/>
        </w:rPr>
        <w:t>.</w:t>
      </w:r>
      <w:r w:rsidR="00032705" w:rsidRPr="00D255B2" w:rsidDel="00032705">
        <w:rPr>
          <w:rFonts w:ascii="Times New Roman" w:hAnsi="Times New Roman"/>
          <w:b w:val="0"/>
          <w:bCs w:val="0"/>
          <w:sz w:val="26"/>
          <w:szCs w:val="26"/>
        </w:rPr>
        <w:t xml:space="preserve"> </w:t>
      </w:r>
    </w:p>
    <w:p w14:paraId="39148B59" w14:textId="23ED0490" w:rsidR="00381CB1" w:rsidRPr="00D255B2" w:rsidRDefault="00E97392" w:rsidP="00E97392">
      <w:pPr>
        <w:pStyle w:val="tv20787921"/>
        <w:numPr>
          <w:ilvl w:val="1"/>
          <w:numId w:val="27"/>
        </w:numPr>
        <w:spacing w:after="0" w:line="240" w:lineRule="auto"/>
        <w:jc w:val="both"/>
        <w:rPr>
          <w:rFonts w:ascii="Times New Roman" w:hAnsi="Times New Roman"/>
          <w:b w:val="0"/>
          <w:bCs w:val="0"/>
          <w:sz w:val="26"/>
          <w:szCs w:val="26"/>
        </w:rPr>
      </w:pPr>
      <w:r>
        <w:rPr>
          <w:rFonts w:ascii="Times New Roman" w:hAnsi="Times New Roman"/>
          <w:b w:val="0"/>
          <w:bCs w:val="0"/>
          <w:sz w:val="26"/>
          <w:szCs w:val="26"/>
        </w:rPr>
        <w:t>Aizstāt 66.punktā skaitli “64” ar skaitli “65”</w:t>
      </w:r>
    </w:p>
    <w:p w14:paraId="0723A069" w14:textId="77777777" w:rsidR="00381CB1" w:rsidRPr="00D255B2" w:rsidRDefault="00381CB1" w:rsidP="00381CB1">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Izteikt 68.punktu šādā redakcijā:</w:t>
      </w:r>
    </w:p>
    <w:p w14:paraId="7CCD9397" w14:textId="717017AA" w:rsidR="00381CB1" w:rsidRPr="00D255B2" w:rsidRDefault="00381CB1" w:rsidP="00381CB1">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“68. Ja spiedtvertnes ir ražotas sērijās, atsevišķu šādu spiedtvertņu atkārtotu atbilstības novērtēšanu, tai skaitā to vārstu un cita papildu aprīkojuma atkārtotu atbilstības novērtēšanu, var veikt institūcija, kura ir paziņota periodiskas inspicēšanas veikšanai, ja šādu spiedtvertņu tipa atbilstību, veicot atkārtotu atbilstības novērtēšanu saskaņā ar šo noteikumu 65.punktu</w:t>
      </w:r>
      <w:r w:rsidR="00C92236">
        <w:rPr>
          <w:rFonts w:ascii="Times New Roman" w:hAnsi="Times New Roman"/>
          <w:b w:val="0"/>
          <w:bCs w:val="0"/>
          <w:sz w:val="26"/>
          <w:szCs w:val="26"/>
        </w:rPr>
        <w:t>, ir novērtējusi šo noteikumu 64</w:t>
      </w:r>
      <w:r w:rsidRPr="00D255B2">
        <w:rPr>
          <w:rFonts w:ascii="Times New Roman" w:hAnsi="Times New Roman"/>
          <w:b w:val="0"/>
          <w:bCs w:val="0"/>
          <w:sz w:val="26"/>
          <w:szCs w:val="26"/>
        </w:rPr>
        <w:t>.punktā minētā paziņotā institūcija un šādām spiedtvertnēm ir izsniegts šo noteikumu 69.punktā minētais atkārtotas atbilstības novērtēšanas sertifikāts. Aiz "pī" zīmes norāda tās paziņotās institūcijas identifikācijas numuru, kura veikusi periodisko inspicēšanu.”</w:t>
      </w:r>
    </w:p>
    <w:p w14:paraId="75A3F194" w14:textId="77777777" w:rsidR="00341109" w:rsidRPr="00D255B2" w:rsidRDefault="000921E3" w:rsidP="00D728F4">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 xml:space="preserve">Izteikt </w:t>
      </w:r>
      <w:r w:rsidR="00341109" w:rsidRPr="00D255B2">
        <w:rPr>
          <w:rFonts w:ascii="Times New Roman" w:hAnsi="Times New Roman"/>
          <w:b w:val="0"/>
          <w:bCs w:val="0"/>
          <w:sz w:val="26"/>
          <w:szCs w:val="26"/>
        </w:rPr>
        <w:t>71.</w:t>
      </w:r>
      <w:r w:rsidR="00341109" w:rsidRPr="00D255B2">
        <w:rPr>
          <w:rFonts w:ascii="Times New Roman" w:hAnsi="Times New Roman"/>
          <w:b w:val="0"/>
          <w:bCs w:val="0"/>
          <w:sz w:val="26"/>
          <w:szCs w:val="26"/>
          <w:vertAlign w:val="superscript"/>
        </w:rPr>
        <w:t>9</w:t>
      </w:r>
      <w:r w:rsidR="004D5709" w:rsidRPr="00D255B2">
        <w:rPr>
          <w:rFonts w:ascii="Times New Roman" w:hAnsi="Times New Roman"/>
          <w:b w:val="0"/>
          <w:bCs w:val="0"/>
          <w:sz w:val="26"/>
          <w:szCs w:val="26"/>
        </w:rPr>
        <w:t xml:space="preserve"> p</w:t>
      </w:r>
      <w:r w:rsidR="00341109" w:rsidRPr="00D255B2">
        <w:rPr>
          <w:rFonts w:ascii="Times New Roman" w:hAnsi="Times New Roman"/>
          <w:b w:val="0"/>
          <w:bCs w:val="0"/>
          <w:sz w:val="26"/>
          <w:szCs w:val="26"/>
        </w:rPr>
        <w:t>unktu šādā redakcijā:</w:t>
      </w:r>
    </w:p>
    <w:p w14:paraId="2D779FFF" w14:textId="7448C4EC" w:rsidR="00484687" w:rsidRPr="00D255B2" w:rsidRDefault="00341109" w:rsidP="00484687">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w:t>
      </w:r>
      <w:r w:rsidR="00484687" w:rsidRPr="00D255B2">
        <w:rPr>
          <w:rFonts w:ascii="Times New Roman" w:hAnsi="Times New Roman"/>
          <w:b w:val="0"/>
          <w:bCs w:val="0"/>
          <w:sz w:val="26"/>
          <w:szCs w:val="26"/>
        </w:rPr>
        <w:t>71.</w:t>
      </w:r>
      <w:r w:rsidR="00484687" w:rsidRPr="00D255B2">
        <w:rPr>
          <w:rFonts w:ascii="Times New Roman" w:hAnsi="Times New Roman"/>
          <w:b w:val="0"/>
          <w:bCs w:val="0"/>
          <w:sz w:val="26"/>
          <w:szCs w:val="26"/>
          <w:vertAlign w:val="superscript"/>
        </w:rPr>
        <w:t>9</w:t>
      </w:r>
      <w:r w:rsidR="004D5709" w:rsidRPr="00D255B2">
        <w:rPr>
          <w:rFonts w:ascii="Times New Roman" w:hAnsi="Times New Roman"/>
          <w:b w:val="0"/>
          <w:bCs w:val="0"/>
          <w:sz w:val="26"/>
          <w:szCs w:val="26"/>
        </w:rPr>
        <w:t xml:space="preserve"> </w:t>
      </w:r>
      <w:r w:rsidRPr="00D255B2">
        <w:rPr>
          <w:rFonts w:ascii="Times New Roman" w:hAnsi="Times New Roman"/>
          <w:b w:val="0"/>
          <w:bCs w:val="0"/>
          <w:sz w:val="26"/>
          <w:szCs w:val="26"/>
        </w:rPr>
        <w:t>Neidentificējamie sašķidrinātās naftas gāzes baloni</w:t>
      </w:r>
      <w:r w:rsidR="006C61E4">
        <w:rPr>
          <w:rFonts w:ascii="Times New Roman" w:hAnsi="Times New Roman"/>
          <w:b w:val="0"/>
          <w:bCs w:val="0"/>
          <w:sz w:val="26"/>
          <w:szCs w:val="26"/>
        </w:rPr>
        <w:t xml:space="preserve"> vai </w:t>
      </w:r>
      <w:r w:rsidRPr="00D255B2">
        <w:rPr>
          <w:rFonts w:ascii="Times New Roman" w:hAnsi="Times New Roman"/>
          <w:b w:val="0"/>
          <w:bCs w:val="0"/>
          <w:sz w:val="26"/>
          <w:szCs w:val="26"/>
        </w:rPr>
        <w:t xml:space="preserve">sašķidrinātās naftas gāzes baloni, kuri vecāki par četrdesmit gadiem no to ražošanas brīža vai sašķidrinātās naftas </w:t>
      </w:r>
      <w:r w:rsidRPr="00D255B2">
        <w:rPr>
          <w:rFonts w:ascii="Times New Roman" w:hAnsi="Times New Roman"/>
          <w:b w:val="0"/>
          <w:bCs w:val="0"/>
          <w:sz w:val="26"/>
          <w:szCs w:val="26"/>
        </w:rPr>
        <w:lastRenderedPageBreak/>
        <w:t>gāzes baloni, kuru tehniskajā pasē nav norādīti visi ne</w:t>
      </w:r>
      <w:r w:rsidR="0009450D" w:rsidRPr="00D255B2">
        <w:rPr>
          <w:rFonts w:ascii="Times New Roman" w:hAnsi="Times New Roman"/>
          <w:b w:val="0"/>
          <w:bCs w:val="0"/>
          <w:sz w:val="26"/>
          <w:szCs w:val="26"/>
        </w:rPr>
        <w:t>pieciešamie tehniskie parametri</w:t>
      </w:r>
      <w:r w:rsidRPr="00D255B2">
        <w:rPr>
          <w:rFonts w:ascii="Times New Roman" w:hAnsi="Times New Roman"/>
          <w:b w:val="0"/>
          <w:bCs w:val="0"/>
          <w:sz w:val="26"/>
          <w:szCs w:val="26"/>
        </w:rPr>
        <w:t xml:space="preserve"> vai tajā nav vietas, kur uzlikt tehniskās pārbaudes marķējumu, tiek utilizēti.</w:t>
      </w:r>
      <w:r w:rsidR="00381CB1" w:rsidRPr="00D255B2">
        <w:rPr>
          <w:rFonts w:ascii="Times New Roman" w:hAnsi="Times New Roman"/>
          <w:b w:val="0"/>
          <w:bCs w:val="0"/>
          <w:sz w:val="26"/>
          <w:szCs w:val="26"/>
        </w:rPr>
        <w:t>”</w:t>
      </w:r>
    </w:p>
    <w:p w14:paraId="6141BC65" w14:textId="77777777" w:rsidR="00484687" w:rsidRPr="00D255B2" w:rsidRDefault="00484687" w:rsidP="002673A8">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Izteikt 71.</w:t>
      </w:r>
      <w:r w:rsidRPr="00D255B2">
        <w:rPr>
          <w:rFonts w:ascii="Times New Roman" w:hAnsi="Times New Roman"/>
          <w:b w:val="0"/>
          <w:bCs w:val="0"/>
          <w:sz w:val="26"/>
          <w:szCs w:val="26"/>
          <w:vertAlign w:val="superscript"/>
        </w:rPr>
        <w:t>23</w:t>
      </w:r>
      <w:r w:rsidRPr="00D255B2">
        <w:rPr>
          <w:rFonts w:ascii="Times New Roman" w:hAnsi="Times New Roman"/>
          <w:b w:val="0"/>
          <w:bCs w:val="0"/>
          <w:sz w:val="26"/>
          <w:szCs w:val="26"/>
        </w:rPr>
        <w:t xml:space="preserve"> punktu šādā redakcijā:</w:t>
      </w:r>
    </w:p>
    <w:p w14:paraId="31E568D3" w14:textId="77777777" w:rsidR="00484687" w:rsidRPr="00D255B2" w:rsidRDefault="00484687" w:rsidP="00484687">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“71.</w:t>
      </w:r>
      <w:r w:rsidRPr="00D255B2">
        <w:rPr>
          <w:rFonts w:ascii="Times New Roman" w:hAnsi="Times New Roman"/>
          <w:b w:val="0"/>
          <w:bCs w:val="0"/>
          <w:sz w:val="26"/>
          <w:szCs w:val="26"/>
          <w:vertAlign w:val="superscript"/>
        </w:rPr>
        <w:t>23</w:t>
      </w:r>
      <w:r w:rsidRPr="00D255B2">
        <w:rPr>
          <w:rFonts w:ascii="Times New Roman" w:hAnsi="Times New Roman"/>
          <w:b w:val="0"/>
          <w:bCs w:val="0"/>
          <w:sz w:val="26"/>
          <w:szCs w:val="26"/>
        </w:rPr>
        <w:t xml:space="preserve"> </w:t>
      </w:r>
      <w:r w:rsidR="003C465B" w:rsidRPr="00D255B2">
        <w:rPr>
          <w:rFonts w:ascii="Times New Roman" w:hAnsi="Times New Roman"/>
          <w:b w:val="0"/>
          <w:bCs w:val="0"/>
          <w:sz w:val="26"/>
          <w:szCs w:val="26"/>
        </w:rPr>
        <w:t>S</w:t>
      </w:r>
      <w:r w:rsidRPr="00D255B2">
        <w:rPr>
          <w:rFonts w:ascii="Times New Roman" w:hAnsi="Times New Roman"/>
          <w:b w:val="0"/>
          <w:bCs w:val="0"/>
          <w:sz w:val="26"/>
          <w:szCs w:val="26"/>
        </w:rPr>
        <w:t>ašķidrinātās naftas</w:t>
      </w:r>
      <w:r w:rsidR="003C465B" w:rsidRPr="00D255B2">
        <w:rPr>
          <w:rFonts w:ascii="Times New Roman" w:hAnsi="Times New Roman"/>
          <w:b w:val="0"/>
          <w:bCs w:val="0"/>
          <w:sz w:val="26"/>
          <w:szCs w:val="26"/>
        </w:rPr>
        <w:t xml:space="preserve"> gāzes balonu pēc</w:t>
      </w:r>
      <w:r w:rsidRPr="00D255B2">
        <w:rPr>
          <w:rFonts w:ascii="Times New Roman" w:hAnsi="Times New Roman"/>
          <w:b w:val="0"/>
          <w:bCs w:val="0"/>
          <w:sz w:val="26"/>
          <w:szCs w:val="26"/>
        </w:rPr>
        <w:t xml:space="preserve"> hidrauliskās</w:t>
      </w:r>
      <w:r w:rsidR="003C465B" w:rsidRPr="00D255B2">
        <w:rPr>
          <w:rFonts w:ascii="Times New Roman" w:hAnsi="Times New Roman"/>
          <w:b w:val="0"/>
          <w:bCs w:val="0"/>
          <w:sz w:val="26"/>
          <w:szCs w:val="26"/>
        </w:rPr>
        <w:t xml:space="preserve"> pārbaudes </w:t>
      </w:r>
      <w:r w:rsidRPr="00D255B2">
        <w:rPr>
          <w:rFonts w:ascii="Times New Roman" w:hAnsi="Times New Roman"/>
          <w:b w:val="0"/>
          <w:bCs w:val="0"/>
          <w:sz w:val="26"/>
          <w:szCs w:val="26"/>
        </w:rPr>
        <w:t>žā</w:t>
      </w:r>
      <w:r w:rsidR="003C465B" w:rsidRPr="00D255B2">
        <w:rPr>
          <w:rFonts w:ascii="Times New Roman" w:hAnsi="Times New Roman"/>
          <w:b w:val="0"/>
          <w:bCs w:val="0"/>
          <w:sz w:val="26"/>
          <w:szCs w:val="26"/>
        </w:rPr>
        <w:t xml:space="preserve">vē un pēc tās </w:t>
      </w:r>
      <w:r w:rsidRPr="00D255B2">
        <w:rPr>
          <w:rFonts w:ascii="Times New Roman" w:hAnsi="Times New Roman"/>
          <w:b w:val="0"/>
          <w:bCs w:val="0"/>
          <w:sz w:val="26"/>
          <w:szCs w:val="26"/>
        </w:rPr>
        <w:t>pārbauda, vai sašķidrinātās naftas gāzes balona iekšienē nav palicis šķidrums.</w:t>
      </w:r>
      <w:r w:rsidR="00381CB1" w:rsidRPr="00D255B2">
        <w:rPr>
          <w:rFonts w:ascii="Times New Roman" w:hAnsi="Times New Roman"/>
          <w:b w:val="0"/>
          <w:bCs w:val="0"/>
          <w:sz w:val="26"/>
          <w:szCs w:val="26"/>
        </w:rPr>
        <w:t>”</w:t>
      </w:r>
    </w:p>
    <w:p w14:paraId="48F34357" w14:textId="77777777" w:rsidR="002673A8" w:rsidRPr="00D255B2" w:rsidRDefault="002673A8" w:rsidP="002673A8">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 xml:space="preserve">Izteikt </w:t>
      </w:r>
      <w:r w:rsidRPr="00D255B2">
        <w:rPr>
          <w:rFonts w:ascii="Times New Roman" w:hAnsi="Times New Roman"/>
          <w:b w:val="0"/>
          <w:bCs w:val="0"/>
          <w:sz w:val="26"/>
          <w:szCs w:val="26"/>
          <w:lang w:val="en-US"/>
        </w:rPr>
        <w:t>71.</w:t>
      </w:r>
      <w:r w:rsidRPr="00D255B2">
        <w:rPr>
          <w:rFonts w:ascii="Times New Roman" w:hAnsi="Times New Roman"/>
          <w:b w:val="0"/>
          <w:bCs w:val="0"/>
          <w:sz w:val="26"/>
          <w:szCs w:val="26"/>
          <w:vertAlign w:val="superscript"/>
          <w:lang w:val="en-US"/>
        </w:rPr>
        <w:t>27</w:t>
      </w:r>
      <w:r w:rsidR="009A3C85" w:rsidRPr="00D255B2">
        <w:rPr>
          <w:rFonts w:ascii="Times New Roman" w:hAnsi="Times New Roman"/>
          <w:b w:val="0"/>
          <w:bCs w:val="0"/>
          <w:sz w:val="26"/>
          <w:szCs w:val="26"/>
          <w:lang w:val="en-US"/>
        </w:rPr>
        <w:t xml:space="preserve"> </w:t>
      </w:r>
      <w:r w:rsidR="009A3C85" w:rsidRPr="00D255B2">
        <w:rPr>
          <w:rFonts w:ascii="Times New Roman" w:hAnsi="Times New Roman"/>
          <w:b w:val="0"/>
          <w:bCs w:val="0"/>
          <w:sz w:val="26"/>
          <w:szCs w:val="26"/>
        </w:rPr>
        <w:t>punktu šādā redakcijā:</w:t>
      </w:r>
    </w:p>
    <w:p w14:paraId="376B2E88" w14:textId="77777777" w:rsidR="00C62C58" w:rsidRPr="00D255B2" w:rsidRDefault="009A3C85" w:rsidP="009A3C85">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“71.</w:t>
      </w:r>
      <w:r w:rsidRPr="00D255B2">
        <w:rPr>
          <w:rFonts w:ascii="Times New Roman" w:hAnsi="Times New Roman"/>
          <w:b w:val="0"/>
          <w:bCs w:val="0"/>
          <w:sz w:val="26"/>
          <w:szCs w:val="26"/>
          <w:vertAlign w:val="superscript"/>
        </w:rPr>
        <w:t>27</w:t>
      </w:r>
      <w:r w:rsidRPr="00D255B2">
        <w:rPr>
          <w:rFonts w:ascii="Times New Roman" w:hAnsi="Times New Roman"/>
          <w:b w:val="0"/>
          <w:bCs w:val="0"/>
          <w:sz w:val="26"/>
          <w:szCs w:val="26"/>
        </w:rPr>
        <w:t xml:space="preserve"> S</w:t>
      </w:r>
      <w:r w:rsidR="00C62C58" w:rsidRPr="00D255B2">
        <w:rPr>
          <w:rFonts w:ascii="Times New Roman" w:hAnsi="Times New Roman"/>
          <w:b w:val="0"/>
          <w:bCs w:val="0"/>
          <w:sz w:val="26"/>
          <w:szCs w:val="26"/>
        </w:rPr>
        <w:t>ašķidrinātās naftas gāzes balonu aprīko ar ventili, kurš atbilst šo noteikumu prasībām un ir marķēts ar “Pī” zīmi. Ventili ieskrūvē izmantojot dinamometrisko atslēgu</w:t>
      </w:r>
      <w:r w:rsidR="0009450D" w:rsidRPr="00D255B2">
        <w:rPr>
          <w:sz w:val="26"/>
          <w:szCs w:val="26"/>
        </w:rPr>
        <w:t xml:space="preserve"> </w:t>
      </w:r>
      <w:r w:rsidR="0009450D" w:rsidRPr="00D255B2">
        <w:rPr>
          <w:rFonts w:ascii="Times New Roman" w:hAnsi="Times New Roman"/>
          <w:b w:val="0"/>
          <w:bCs w:val="0"/>
          <w:sz w:val="26"/>
          <w:szCs w:val="26"/>
        </w:rPr>
        <w:t>vai ventiļa ieskrūvēšanas paredzēto automātisko iekārtu</w:t>
      </w:r>
      <w:r w:rsidR="00C62C58" w:rsidRPr="00D255B2">
        <w:rPr>
          <w:rFonts w:ascii="Times New Roman" w:hAnsi="Times New Roman"/>
          <w:b w:val="0"/>
          <w:bCs w:val="0"/>
          <w:sz w:val="26"/>
          <w:szCs w:val="26"/>
        </w:rPr>
        <w:t>, un atbilstoši noblīvē, lai nodrošinātu hermētiskumu starp sašķidrinātās naftas gāzes balonu un ventili.</w:t>
      </w:r>
      <w:r w:rsidR="00381CB1" w:rsidRPr="00D255B2">
        <w:rPr>
          <w:rFonts w:ascii="Times New Roman" w:hAnsi="Times New Roman"/>
          <w:b w:val="0"/>
          <w:bCs w:val="0"/>
          <w:sz w:val="26"/>
          <w:szCs w:val="26"/>
        </w:rPr>
        <w:t>”</w:t>
      </w:r>
    </w:p>
    <w:p w14:paraId="25E4EDA7" w14:textId="77777777" w:rsidR="00381CB1" w:rsidRPr="00D255B2" w:rsidRDefault="00381CB1" w:rsidP="00381CB1">
      <w:pPr>
        <w:pStyle w:val="tv20787921"/>
        <w:numPr>
          <w:ilvl w:val="1"/>
          <w:numId w:val="27"/>
        </w:numPr>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Izteikt 117.</w:t>
      </w:r>
      <w:r w:rsidRPr="00D255B2">
        <w:rPr>
          <w:rFonts w:ascii="Times New Roman" w:hAnsi="Times New Roman"/>
          <w:b w:val="0"/>
          <w:bCs w:val="0"/>
          <w:sz w:val="26"/>
          <w:szCs w:val="26"/>
          <w:vertAlign w:val="superscript"/>
        </w:rPr>
        <w:t>4</w:t>
      </w:r>
      <w:r w:rsidRPr="00D255B2">
        <w:rPr>
          <w:rFonts w:ascii="Times New Roman" w:hAnsi="Times New Roman"/>
          <w:b w:val="0"/>
          <w:bCs w:val="0"/>
          <w:sz w:val="26"/>
          <w:szCs w:val="26"/>
        </w:rPr>
        <w:t xml:space="preserve"> punktu šādā redakcijā:</w:t>
      </w:r>
    </w:p>
    <w:p w14:paraId="5A7DD5C4" w14:textId="77777777" w:rsidR="00381CB1" w:rsidRPr="00D255B2" w:rsidRDefault="00381CB1" w:rsidP="00381CB1">
      <w:pPr>
        <w:pStyle w:val="tv20787921"/>
        <w:spacing w:after="0" w:line="240" w:lineRule="auto"/>
        <w:jc w:val="both"/>
        <w:rPr>
          <w:rFonts w:ascii="Times New Roman" w:hAnsi="Times New Roman"/>
          <w:b w:val="0"/>
          <w:bCs w:val="0"/>
          <w:sz w:val="26"/>
          <w:szCs w:val="26"/>
        </w:rPr>
      </w:pPr>
      <w:r w:rsidRPr="00D255B2">
        <w:rPr>
          <w:rFonts w:ascii="Times New Roman" w:hAnsi="Times New Roman"/>
          <w:b w:val="0"/>
          <w:bCs w:val="0"/>
          <w:sz w:val="26"/>
          <w:szCs w:val="26"/>
        </w:rPr>
        <w:t>“117.</w:t>
      </w:r>
      <w:r w:rsidRPr="00D255B2">
        <w:rPr>
          <w:rFonts w:ascii="Times New Roman" w:hAnsi="Times New Roman"/>
          <w:b w:val="0"/>
          <w:bCs w:val="0"/>
          <w:sz w:val="26"/>
          <w:szCs w:val="26"/>
          <w:vertAlign w:val="superscript"/>
        </w:rPr>
        <w:t>4</w:t>
      </w:r>
      <w:r w:rsidRPr="00D255B2">
        <w:rPr>
          <w:rFonts w:ascii="Times New Roman" w:hAnsi="Times New Roman"/>
          <w:b w:val="0"/>
          <w:bCs w:val="0"/>
          <w:sz w:val="26"/>
          <w:szCs w:val="26"/>
        </w:rPr>
        <w:t xml:space="preserve"> Sašķidrinātās naftas gāzes balonu piegādātājs piegādā un tirdzniecības vietas īpašnieks apmaiņai piedāvā tikai tādus sašķidrinātās naftas gāzes balonus, kuri ir uzpildīti atbilstoši normatīvajiem aktiem par sašķidrinātās naftas gāzes balonu uzpildes staciju tehniskās uzraudzības kārtību.”</w:t>
      </w:r>
    </w:p>
    <w:p w14:paraId="287E9F97" w14:textId="77777777" w:rsidR="00D728F4" w:rsidRPr="00D255B2" w:rsidRDefault="00D728F4" w:rsidP="00322107">
      <w:pPr>
        <w:pStyle w:val="tv20787921"/>
        <w:numPr>
          <w:ilvl w:val="1"/>
          <w:numId w:val="27"/>
        </w:numPr>
        <w:spacing w:after="0" w:line="240" w:lineRule="auto"/>
        <w:ind w:left="0" w:firstLine="720"/>
        <w:jc w:val="both"/>
        <w:rPr>
          <w:rFonts w:ascii="Times New Roman" w:hAnsi="Times New Roman"/>
          <w:b w:val="0"/>
          <w:bCs w:val="0"/>
          <w:sz w:val="26"/>
          <w:szCs w:val="26"/>
        </w:rPr>
      </w:pPr>
      <w:r w:rsidRPr="00D255B2">
        <w:rPr>
          <w:rFonts w:ascii="Times New Roman" w:hAnsi="Times New Roman"/>
          <w:b w:val="0"/>
          <w:bCs w:val="0"/>
          <w:sz w:val="26"/>
          <w:szCs w:val="26"/>
        </w:rPr>
        <w:t>Svītrot 117.</w:t>
      </w:r>
      <w:r w:rsidRPr="00D255B2">
        <w:rPr>
          <w:rFonts w:ascii="Times New Roman" w:hAnsi="Times New Roman"/>
          <w:b w:val="0"/>
          <w:bCs w:val="0"/>
          <w:sz w:val="26"/>
          <w:szCs w:val="26"/>
          <w:vertAlign w:val="superscript"/>
        </w:rPr>
        <w:t>6</w:t>
      </w:r>
      <w:r w:rsidR="00322107" w:rsidRPr="00D255B2">
        <w:rPr>
          <w:rFonts w:ascii="Times New Roman" w:hAnsi="Times New Roman"/>
          <w:b w:val="0"/>
          <w:bCs w:val="0"/>
          <w:sz w:val="26"/>
          <w:szCs w:val="26"/>
        </w:rPr>
        <w:t xml:space="preserve"> punkta otro teikumu “Šo noteikumu 6.</w:t>
      </w:r>
      <w:r w:rsidR="00322107" w:rsidRPr="00D255B2">
        <w:rPr>
          <w:rFonts w:ascii="Times New Roman" w:hAnsi="Times New Roman"/>
          <w:b w:val="0"/>
          <w:bCs w:val="0"/>
          <w:sz w:val="26"/>
          <w:szCs w:val="26"/>
          <w:vertAlign w:val="superscript"/>
        </w:rPr>
        <w:t>1</w:t>
      </w:r>
      <w:r w:rsidR="00322107" w:rsidRPr="00D255B2">
        <w:rPr>
          <w:rFonts w:ascii="Times New Roman" w:hAnsi="Times New Roman"/>
          <w:b w:val="0"/>
          <w:bCs w:val="0"/>
          <w:sz w:val="26"/>
          <w:szCs w:val="26"/>
        </w:rPr>
        <w:t xml:space="preserve"> punkts ir piemērojams līdz 2017.gada 31.decembrim”.</w:t>
      </w:r>
    </w:p>
    <w:p w14:paraId="1CBD201A" w14:textId="77777777" w:rsidR="00E644A9" w:rsidRDefault="00E644A9" w:rsidP="00702DAB">
      <w:pPr>
        <w:pStyle w:val="tv20787921"/>
        <w:spacing w:after="0" w:line="240" w:lineRule="auto"/>
        <w:rPr>
          <w:rFonts w:ascii="Times New Roman" w:hAnsi="Times New Roman"/>
          <w:bCs w:val="0"/>
          <w:sz w:val="26"/>
          <w:szCs w:val="26"/>
        </w:rPr>
      </w:pPr>
    </w:p>
    <w:p w14:paraId="1E853A6C" w14:textId="77777777" w:rsidR="00D255B2" w:rsidRPr="00D255B2" w:rsidRDefault="00D255B2" w:rsidP="00702DAB">
      <w:pPr>
        <w:pStyle w:val="tv20787921"/>
        <w:spacing w:after="0" w:line="240" w:lineRule="auto"/>
        <w:rPr>
          <w:rFonts w:ascii="Times New Roman" w:hAnsi="Times New Roman"/>
          <w:bCs w:val="0"/>
          <w:sz w:val="26"/>
          <w:szCs w:val="26"/>
        </w:rPr>
      </w:pPr>
    </w:p>
    <w:p w14:paraId="781F04D1" w14:textId="77777777" w:rsidR="00546C48" w:rsidRPr="00D255B2" w:rsidRDefault="00546C48" w:rsidP="00F844F5">
      <w:pPr>
        <w:pStyle w:val="naisf"/>
        <w:spacing w:before="0" w:beforeAutospacing="0" w:after="0" w:afterAutospacing="0"/>
        <w:rPr>
          <w:sz w:val="26"/>
          <w:szCs w:val="26"/>
        </w:rPr>
      </w:pPr>
      <w:r w:rsidRPr="00D255B2">
        <w:rPr>
          <w:sz w:val="26"/>
          <w:szCs w:val="26"/>
        </w:rPr>
        <w:t>Ministru prezident</w:t>
      </w:r>
      <w:r w:rsidR="00ED1D08" w:rsidRPr="00D255B2">
        <w:rPr>
          <w:sz w:val="26"/>
          <w:szCs w:val="26"/>
        </w:rPr>
        <w:t>s</w:t>
      </w:r>
      <w:r w:rsidRPr="00D255B2">
        <w:rPr>
          <w:sz w:val="26"/>
          <w:szCs w:val="26"/>
        </w:rPr>
        <w:tab/>
      </w:r>
      <w:r w:rsidRPr="00D255B2">
        <w:rPr>
          <w:sz w:val="26"/>
          <w:szCs w:val="26"/>
        </w:rPr>
        <w:tab/>
      </w:r>
      <w:r w:rsidRPr="00D255B2">
        <w:rPr>
          <w:sz w:val="26"/>
          <w:szCs w:val="26"/>
        </w:rPr>
        <w:tab/>
      </w:r>
      <w:r w:rsidRPr="00D255B2">
        <w:rPr>
          <w:sz w:val="26"/>
          <w:szCs w:val="26"/>
        </w:rPr>
        <w:tab/>
      </w:r>
      <w:r w:rsidRPr="00D255B2">
        <w:rPr>
          <w:sz w:val="26"/>
          <w:szCs w:val="26"/>
        </w:rPr>
        <w:tab/>
      </w:r>
      <w:r w:rsidRPr="00D255B2">
        <w:rPr>
          <w:sz w:val="26"/>
          <w:szCs w:val="26"/>
        </w:rPr>
        <w:tab/>
      </w:r>
      <w:r w:rsidR="00235004" w:rsidRPr="00D255B2">
        <w:rPr>
          <w:sz w:val="26"/>
          <w:szCs w:val="26"/>
        </w:rPr>
        <w:tab/>
      </w:r>
      <w:r w:rsidR="00ED1D08" w:rsidRPr="00D255B2">
        <w:rPr>
          <w:sz w:val="26"/>
          <w:szCs w:val="26"/>
        </w:rPr>
        <w:t>M.Kučinskis</w:t>
      </w:r>
    </w:p>
    <w:p w14:paraId="5908BFFC" w14:textId="77777777" w:rsidR="00235004" w:rsidRDefault="00235004" w:rsidP="00F844F5">
      <w:pPr>
        <w:pStyle w:val="naisf"/>
        <w:spacing w:before="0" w:beforeAutospacing="0" w:after="0" w:afterAutospacing="0"/>
        <w:rPr>
          <w:sz w:val="26"/>
          <w:szCs w:val="26"/>
        </w:rPr>
      </w:pPr>
    </w:p>
    <w:p w14:paraId="3FB9FC57" w14:textId="77777777" w:rsidR="00D255B2" w:rsidRPr="00D255B2" w:rsidRDefault="00D255B2" w:rsidP="00F844F5">
      <w:pPr>
        <w:pStyle w:val="naisf"/>
        <w:spacing w:before="0" w:beforeAutospacing="0" w:after="0" w:afterAutospacing="0"/>
        <w:rPr>
          <w:sz w:val="26"/>
          <w:szCs w:val="26"/>
        </w:rPr>
      </w:pPr>
    </w:p>
    <w:p w14:paraId="5D126E9E" w14:textId="77777777" w:rsidR="00ED1D08" w:rsidRPr="00D255B2" w:rsidRDefault="00ED1D08" w:rsidP="00F844F5">
      <w:pPr>
        <w:pStyle w:val="naisf"/>
        <w:spacing w:before="0" w:beforeAutospacing="0" w:after="0" w:afterAutospacing="0"/>
        <w:rPr>
          <w:sz w:val="26"/>
          <w:szCs w:val="26"/>
        </w:rPr>
      </w:pPr>
      <w:r w:rsidRPr="00D255B2">
        <w:rPr>
          <w:sz w:val="26"/>
          <w:szCs w:val="26"/>
        </w:rPr>
        <w:t>Ministru prezidenta biedrs,</w:t>
      </w:r>
    </w:p>
    <w:p w14:paraId="272A9B83" w14:textId="77777777" w:rsidR="00235004" w:rsidRPr="00D255B2" w:rsidRDefault="00ED1D08" w:rsidP="00D255B2">
      <w:pPr>
        <w:pStyle w:val="naisf"/>
        <w:spacing w:before="0" w:beforeAutospacing="0" w:after="0" w:afterAutospacing="0"/>
        <w:rPr>
          <w:sz w:val="26"/>
          <w:szCs w:val="26"/>
        </w:rPr>
      </w:pPr>
      <w:r w:rsidRPr="00D255B2">
        <w:rPr>
          <w:sz w:val="26"/>
          <w:szCs w:val="26"/>
        </w:rPr>
        <w:t>e</w:t>
      </w:r>
      <w:r w:rsidR="00546C48" w:rsidRPr="00D255B2">
        <w:rPr>
          <w:sz w:val="26"/>
          <w:szCs w:val="26"/>
        </w:rPr>
        <w:t>konom</w:t>
      </w:r>
      <w:r w:rsidRPr="00D255B2">
        <w:rPr>
          <w:sz w:val="26"/>
          <w:szCs w:val="26"/>
        </w:rPr>
        <w:t>ikas ministrs</w:t>
      </w:r>
      <w:r w:rsidR="00546C48" w:rsidRPr="00D255B2">
        <w:rPr>
          <w:sz w:val="26"/>
          <w:szCs w:val="26"/>
        </w:rPr>
        <w:tab/>
      </w:r>
      <w:r w:rsidR="00546C48" w:rsidRPr="00D255B2">
        <w:rPr>
          <w:sz w:val="26"/>
          <w:szCs w:val="26"/>
        </w:rPr>
        <w:tab/>
      </w:r>
      <w:r w:rsidR="00546C48" w:rsidRPr="00D255B2">
        <w:rPr>
          <w:sz w:val="26"/>
          <w:szCs w:val="26"/>
        </w:rPr>
        <w:tab/>
      </w:r>
      <w:r w:rsidR="00546C48" w:rsidRPr="00D255B2">
        <w:rPr>
          <w:sz w:val="26"/>
          <w:szCs w:val="26"/>
        </w:rPr>
        <w:tab/>
      </w:r>
      <w:r w:rsidR="00546C48" w:rsidRPr="00D255B2">
        <w:rPr>
          <w:sz w:val="26"/>
          <w:szCs w:val="26"/>
        </w:rPr>
        <w:tab/>
      </w:r>
      <w:r w:rsidR="00546C48" w:rsidRPr="00D255B2">
        <w:rPr>
          <w:sz w:val="26"/>
          <w:szCs w:val="26"/>
        </w:rPr>
        <w:tab/>
      </w:r>
      <w:r w:rsidRPr="00D255B2">
        <w:rPr>
          <w:sz w:val="26"/>
          <w:szCs w:val="26"/>
        </w:rPr>
        <w:tab/>
        <w:t>A.Ašeradens</w:t>
      </w:r>
    </w:p>
    <w:p w14:paraId="289CAA96" w14:textId="77777777" w:rsidR="00235004" w:rsidRDefault="00235004" w:rsidP="00F844F5">
      <w:pPr>
        <w:jc w:val="both"/>
        <w:rPr>
          <w:sz w:val="26"/>
          <w:szCs w:val="26"/>
          <w:lang w:val="lv-LV"/>
        </w:rPr>
      </w:pPr>
    </w:p>
    <w:p w14:paraId="1D490699" w14:textId="77777777" w:rsidR="00D255B2" w:rsidRPr="00D255B2" w:rsidRDefault="00D255B2" w:rsidP="00F844F5">
      <w:pPr>
        <w:jc w:val="both"/>
        <w:rPr>
          <w:sz w:val="26"/>
          <w:szCs w:val="26"/>
          <w:lang w:val="lv-LV"/>
        </w:rPr>
      </w:pPr>
    </w:p>
    <w:p w14:paraId="158EE7B6" w14:textId="77777777" w:rsidR="00546C48" w:rsidRPr="00D255B2" w:rsidRDefault="00546C48" w:rsidP="00F844F5">
      <w:pPr>
        <w:jc w:val="both"/>
        <w:rPr>
          <w:sz w:val="26"/>
          <w:szCs w:val="26"/>
          <w:lang w:val="lv-LV"/>
        </w:rPr>
      </w:pPr>
      <w:r w:rsidRPr="00D255B2">
        <w:rPr>
          <w:sz w:val="26"/>
          <w:szCs w:val="26"/>
          <w:lang w:val="lv-LV"/>
        </w:rPr>
        <w:t>Iesniedzējs:</w:t>
      </w:r>
    </w:p>
    <w:p w14:paraId="265BF993" w14:textId="77777777" w:rsidR="00ED1D08" w:rsidRPr="00D255B2" w:rsidRDefault="00ED1D08" w:rsidP="00ED1D08">
      <w:pPr>
        <w:jc w:val="both"/>
        <w:rPr>
          <w:color w:val="auto"/>
          <w:sz w:val="26"/>
          <w:szCs w:val="26"/>
          <w:lang w:val="lv-LV" w:eastAsia="lv-LV"/>
        </w:rPr>
      </w:pPr>
      <w:r w:rsidRPr="00D255B2">
        <w:rPr>
          <w:color w:val="auto"/>
          <w:sz w:val="26"/>
          <w:szCs w:val="26"/>
          <w:lang w:val="lv-LV" w:eastAsia="lv-LV"/>
        </w:rPr>
        <w:t>Ministru prezidenta biedrs,</w:t>
      </w:r>
    </w:p>
    <w:p w14:paraId="318248AE" w14:textId="77777777" w:rsidR="00F844F5" w:rsidRPr="00D255B2" w:rsidRDefault="00ED1D08" w:rsidP="00ED1D08">
      <w:pPr>
        <w:jc w:val="both"/>
        <w:rPr>
          <w:sz w:val="26"/>
          <w:szCs w:val="26"/>
          <w:lang w:val="lv-LV"/>
        </w:rPr>
      </w:pPr>
      <w:r w:rsidRPr="00D255B2">
        <w:rPr>
          <w:color w:val="auto"/>
          <w:sz w:val="26"/>
          <w:szCs w:val="26"/>
          <w:lang w:val="lv-LV" w:eastAsia="lv-LV"/>
        </w:rPr>
        <w:t>ekonomikas ministrs</w:t>
      </w:r>
      <w:r w:rsidRPr="00D255B2">
        <w:rPr>
          <w:color w:val="auto"/>
          <w:sz w:val="26"/>
          <w:szCs w:val="26"/>
          <w:lang w:val="lv-LV" w:eastAsia="lv-LV"/>
        </w:rPr>
        <w:tab/>
      </w:r>
      <w:r w:rsidRPr="00D255B2">
        <w:rPr>
          <w:color w:val="auto"/>
          <w:sz w:val="26"/>
          <w:szCs w:val="26"/>
          <w:lang w:val="lv-LV" w:eastAsia="lv-LV"/>
        </w:rPr>
        <w:tab/>
      </w:r>
      <w:r w:rsidRPr="00D255B2">
        <w:rPr>
          <w:color w:val="auto"/>
          <w:sz w:val="26"/>
          <w:szCs w:val="26"/>
          <w:lang w:val="lv-LV" w:eastAsia="lv-LV"/>
        </w:rPr>
        <w:tab/>
      </w:r>
      <w:r w:rsidRPr="00D255B2">
        <w:rPr>
          <w:color w:val="auto"/>
          <w:sz w:val="26"/>
          <w:szCs w:val="26"/>
          <w:lang w:val="lv-LV" w:eastAsia="lv-LV"/>
        </w:rPr>
        <w:tab/>
      </w:r>
      <w:r w:rsidRPr="00D255B2">
        <w:rPr>
          <w:color w:val="auto"/>
          <w:sz w:val="26"/>
          <w:szCs w:val="26"/>
          <w:lang w:val="lv-LV" w:eastAsia="lv-LV"/>
        </w:rPr>
        <w:tab/>
      </w:r>
      <w:r w:rsidRPr="00D255B2">
        <w:rPr>
          <w:color w:val="auto"/>
          <w:sz w:val="26"/>
          <w:szCs w:val="26"/>
          <w:lang w:val="lv-LV" w:eastAsia="lv-LV"/>
        </w:rPr>
        <w:tab/>
      </w:r>
      <w:r w:rsidRPr="00D255B2">
        <w:rPr>
          <w:color w:val="auto"/>
          <w:sz w:val="26"/>
          <w:szCs w:val="26"/>
          <w:lang w:val="lv-LV" w:eastAsia="lv-LV"/>
        </w:rPr>
        <w:tab/>
        <w:t>A.Ašeradens</w:t>
      </w:r>
    </w:p>
    <w:p w14:paraId="6E2B119A" w14:textId="77777777" w:rsidR="00235004" w:rsidRDefault="00235004" w:rsidP="00FA2EAD">
      <w:pPr>
        <w:rPr>
          <w:sz w:val="26"/>
          <w:szCs w:val="26"/>
          <w:lang w:val="lv-LV"/>
        </w:rPr>
      </w:pPr>
    </w:p>
    <w:p w14:paraId="054F2B59" w14:textId="77777777" w:rsidR="00D255B2" w:rsidRPr="00D255B2" w:rsidRDefault="00D255B2" w:rsidP="00FA2EAD">
      <w:pPr>
        <w:rPr>
          <w:sz w:val="26"/>
          <w:szCs w:val="26"/>
          <w:lang w:val="lv-LV"/>
        </w:rPr>
      </w:pPr>
    </w:p>
    <w:p w14:paraId="493EA61C" w14:textId="77777777" w:rsidR="004B0A4B" w:rsidRPr="00D255B2" w:rsidRDefault="004B0A4B" w:rsidP="00FA2EAD">
      <w:pPr>
        <w:rPr>
          <w:sz w:val="26"/>
          <w:szCs w:val="26"/>
          <w:lang w:val="lv-LV"/>
        </w:rPr>
      </w:pPr>
      <w:r w:rsidRPr="00D255B2">
        <w:rPr>
          <w:sz w:val="26"/>
          <w:szCs w:val="26"/>
          <w:lang w:val="lv-LV"/>
        </w:rPr>
        <w:t>Vīza:</w:t>
      </w:r>
    </w:p>
    <w:p w14:paraId="03776388" w14:textId="77777777" w:rsidR="00FA2EAD" w:rsidRPr="00D255B2" w:rsidRDefault="00ED1D08" w:rsidP="00FA2EAD">
      <w:pPr>
        <w:rPr>
          <w:sz w:val="26"/>
          <w:szCs w:val="26"/>
          <w:lang w:val="lv-LV"/>
        </w:rPr>
      </w:pPr>
      <w:r w:rsidRPr="00D255B2">
        <w:rPr>
          <w:sz w:val="26"/>
          <w:szCs w:val="26"/>
          <w:lang w:val="lv-LV"/>
        </w:rPr>
        <w:t>Valsts sekretārs</w:t>
      </w:r>
      <w:r w:rsidR="004B0A4B" w:rsidRPr="00D255B2">
        <w:rPr>
          <w:sz w:val="26"/>
          <w:szCs w:val="26"/>
          <w:lang w:val="lv-LV"/>
        </w:rPr>
        <w:tab/>
        <w:t xml:space="preserve"> </w:t>
      </w:r>
      <w:r w:rsidR="004B0A4B" w:rsidRPr="00D255B2">
        <w:rPr>
          <w:sz w:val="26"/>
          <w:szCs w:val="26"/>
          <w:lang w:val="lv-LV"/>
        </w:rPr>
        <w:tab/>
      </w:r>
      <w:r w:rsidR="004B0A4B" w:rsidRPr="00D255B2">
        <w:rPr>
          <w:sz w:val="26"/>
          <w:szCs w:val="26"/>
          <w:lang w:val="lv-LV"/>
        </w:rPr>
        <w:tab/>
      </w:r>
      <w:r w:rsidR="004B0A4B" w:rsidRPr="00D255B2">
        <w:rPr>
          <w:sz w:val="26"/>
          <w:szCs w:val="26"/>
          <w:lang w:val="lv-LV"/>
        </w:rPr>
        <w:tab/>
      </w:r>
      <w:r w:rsidR="004B0A4B" w:rsidRPr="00D255B2">
        <w:rPr>
          <w:sz w:val="26"/>
          <w:szCs w:val="26"/>
          <w:lang w:val="lv-LV"/>
        </w:rPr>
        <w:tab/>
      </w:r>
      <w:r w:rsidR="004B0A4B" w:rsidRPr="00D255B2">
        <w:rPr>
          <w:sz w:val="26"/>
          <w:szCs w:val="26"/>
          <w:lang w:val="lv-LV"/>
        </w:rPr>
        <w:tab/>
      </w:r>
      <w:r w:rsidRPr="00D255B2">
        <w:rPr>
          <w:sz w:val="26"/>
          <w:szCs w:val="26"/>
          <w:lang w:val="lv-LV"/>
        </w:rPr>
        <w:tab/>
      </w:r>
      <w:r w:rsidR="004B0A4B" w:rsidRPr="00D255B2">
        <w:rPr>
          <w:sz w:val="26"/>
          <w:szCs w:val="26"/>
          <w:lang w:val="lv-LV"/>
        </w:rPr>
        <w:t>J.S</w:t>
      </w:r>
      <w:r w:rsidRPr="00D255B2">
        <w:rPr>
          <w:sz w:val="26"/>
          <w:szCs w:val="26"/>
          <w:lang w:val="lv-LV"/>
        </w:rPr>
        <w:t>tinka</w:t>
      </w:r>
    </w:p>
    <w:p w14:paraId="16320657" w14:textId="77777777" w:rsidR="00FA2EAD" w:rsidRDefault="00FA2EAD" w:rsidP="00F844F5">
      <w:pPr>
        <w:jc w:val="both"/>
        <w:rPr>
          <w:sz w:val="26"/>
          <w:szCs w:val="26"/>
          <w:lang w:val="lv-LV"/>
        </w:rPr>
      </w:pPr>
    </w:p>
    <w:p w14:paraId="1829F859" w14:textId="77777777" w:rsidR="00D255B2" w:rsidRDefault="00D255B2" w:rsidP="00F844F5">
      <w:pPr>
        <w:jc w:val="both"/>
        <w:rPr>
          <w:sz w:val="26"/>
          <w:szCs w:val="26"/>
          <w:lang w:val="lv-LV"/>
        </w:rPr>
      </w:pPr>
    </w:p>
    <w:p w14:paraId="1D291F6A" w14:textId="77777777" w:rsidR="00D255B2" w:rsidRPr="00D255B2" w:rsidRDefault="00D255B2" w:rsidP="00F844F5">
      <w:pPr>
        <w:jc w:val="both"/>
        <w:rPr>
          <w:sz w:val="26"/>
          <w:szCs w:val="26"/>
          <w:lang w:val="lv-LV"/>
        </w:rPr>
      </w:pPr>
    </w:p>
    <w:p w14:paraId="30C845E3" w14:textId="2FE7496E" w:rsidR="00953F14" w:rsidRPr="00D255B2" w:rsidRDefault="00953F14" w:rsidP="00AF42E3">
      <w:pPr>
        <w:outlineLvl w:val="0"/>
        <w:rPr>
          <w:sz w:val="16"/>
          <w:szCs w:val="16"/>
          <w:lang w:val="lv-LV"/>
        </w:rPr>
      </w:pPr>
    </w:p>
    <w:sectPr w:rsidR="00953F14" w:rsidRPr="00D255B2" w:rsidSect="00D255B2">
      <w:headerReference w:type="even" r:id="rId8"/>
      <w:headerReference w:type="default" r:id="rId9"/>
      <w:footerReference w:type="default" r:id="rId10"/>
      <w:footerReference w:type="first" r:id="rId11"/>
      <w:pgSz w:w="11907" w:h="16840" w:code="9"/>
      <w:pgMar w:top="1134" w:right="1134" w:bottom="1255" w:left="1701"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51D095" w14:textId="77777777" w:rsidR="007B7DA4" w:rsidRDefault="007B7DA4">
      <w:r>
        <w:separator/>
      </w:r>
    </w:p>
  </w:endnote>
  <w:endnote w:type="continuationSeparator" w:id="0">
    <w:p w14:paraId="31962337" w14:textId="77777777" w:rsidR="007B7DA4" w:rsidRDefault="007B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RimTimes">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BA"/>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26CF7" w14:textId="77777777" w:rsidR="00EA6C17" w:rsidRPr="00252605" w:rsidRDefault="00EA6C17" w:rsidP="00CC5F37">
    <w:pPr>
      <w:pStyle w:val="Footer"/>
      <w:jc w:val="both"/>
      <w:rPr>
        <w:lang w:val="lv-LV"/>
      </w:rPr>
    </w:pPr>
  </w:p>
  <w:p w14:paraId="5ABAF9B9" w14:textId="5347BF96" w:rsidR="00EA6C17" w:rsidRPr="00BC4AC7" w:rsidRDefault="00EA6C17" w:rsidP="00BC4AC7">
    <w:pPr>
      <w:pStyle w:val="tv20787921"/>
      <w:spacing w:after="0" w:line="240" w:lineRule="auto"/>
      <w:jc w:val="both"/>
      <w:rPr>
        <w:rFonts w:ascii="Times New Roman" w:hAnsi="Times New Roman"/>
        <w:b w:val="0"/>
        <w:sz w:val="20"/>
        <w:szCs w:val="20"/>
      </w:rPr>
    </w:pPr>
    <w:r w:rsidRPr="00802479">
      <w:rPr>
        <w:rFonts w:ascii="Times New Roman" w:hAnsi="Times New Roman"/>
        <w:b w:val="0"/>
        <w:sz w:val="20"/>
        <w:szCs w:val="20"/>
      </w:rPr>
      <w:t>EMNot_</w:t>
    </w:r>
    <w:r w:rsidR="00C92236">
      <w:rPr>
        <w:rFonts w:ascii="Times New Roman" w:hAnsi="Times New Roman"/>
        <w:b w:val="0"/>
        <w:sz w:val="20"/>
        <w:szCs w:val="20"/>
      </w:rPr>
      <w:t>1809</w:t>
    </w:r>
    <w:r w:rsidR="00FE6390">
      <w:rPr>
        <w:rFonts w:ascii="Times New Roman" w:hAnsi="Times New Roman"/>
        <w:b w:val="0"/>
        <w:sz w:val="20"/>
        <w:szCs w:val="20"/>
      </w:rPr>
      <w:t>17</w:t>
    </w:r>
    <w:r w:rsidRPr="00802479">
      <w:rPr>
        <w:rFonts w:ascii="Times New Roman" w:hAnsi="Times New Roman"/>
        <w:b w:val="0"/>
        <w:sz w:val="20"/>
        <w:szCs w:val="20"/>
      </w:rPr>
      <w:t>_</w:t>
    </w:r>
    <w:r>
      <w:rPr>
        <w:rFonts w:ascii="Times New Roman" w:hAnsi="Times New Roman"/>
        <w:b w:val="0"/>
        <w:sz w:val="20"/>
        <w:szCs w:val="20"/>
      </w:rPr>
      <w:t>MK500</w:t>
    </w:r>
    <w:r w:rsidR="00C92236">
      <w:rPr>
        <w:rFonts w:ascii="Times New Roman" w:hAnsi="Times New Roman"/>
        <w:b w:val="0"/>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B5FB" w14:textId="77777777" w:rsidR="00EA6C17" w:rsidRPr="00B57B83" w:rsidRDefault="00EA6C17" w:rsidP="00FF1FF0">
    <w:pPr>
      <w:pStyle w:val="Footer"/>
      <w:jc w:val="both"/>
      <w:rPr>
        <w:lang w:val="lv-LV"/>
      </w:rPr>
    </w:pPr>
  </w:p>
  <w:p w14:paraId="3CE61D93" w14:textId="501F53E4" w:rsidR="00EA6C17" w:rsidRPr="008A7F10" w:rsidRDefault="00EA6C17" w:rsidP="008A7F10">
    <w:pPr>
      <w:pStyle w:val="tv20787921"/>
      <w:spacing w:after="0" w:line="240" w:lineRule="auto"/>
      <w:jc w:val="both"/>
      <w:rPr>
        <w:rFonts w:ascii="Times New Roman" w:hAnsi="Times New Roman"/>
        <w:b w:val="0"/>
        <w:sz w:val="20"/>
        <w:szCs w:val="20"/>
      </w:rPr>
    </w:pPr>
    <w:r w:rsidRPr="00802479">
      <w:rPr>
        <w:rFonts w:ascii="Times New Roman" w:hAnsi="Times New Roman"/>
        <w:b w:val="0"/>
        <w:sz w:val="20"/>
        <w:szCs w:val="20"/>
      </w:rPr>
      <w:t>EMNot_</w:t>
    </w:r>
    <w:r w:rsidR="00C92236">
      <w:rPr>
        <w:rFonts w:ascii="Times New Roman" w:hAnsi="Times New Roman"/>
        <w:b w:val="0"/>
        <w:sz w:val="20"/>
        <w:szCs w:val="20"/>
      </w:rPr>
      <w:t>1809</w:t>
    </w:r>
    <w:r w:rsidR="00ED1D08">
      <w:rPr>
        <w:rFonts w:ascii="Times New Roman" w:hAnsi="Times New Roman"/>
        <w:b w:val="0"/>
        <w:sz w:val="20"/>
        <w:szCs w:val="20"/>
      </w:rPr>
      <w:t>17</w:t>
    </w:r>
    <w:r w:rsidRPr="00802479">
      <w:rPr>
        <w:rFonts w:ascii="Times New Roman" w:hAnsi="Times New Roman"/>
        <w:b w:val="0"/>
        <w:sz w:val="20"/>
        <w:szCs w:val="20"/>
      </w:rPr>
      <w:t>_</w:t>
    </w:r>
    <w:r>
      <w:rPr>
        <w:rFonts w:ascii="Times New Roman" w:hAnsi="Times New Roman"/>
        <w:b w:val="0"/>
        <w:sz w:val="20"/>
        <w:szCs w:val="20"/>
      </w:rPr>
      <w:t>MK500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2824FF" w14:textId="77777777" w:rsidR="007B7DA4" w:rsidRDefault="007B7DA4">
      <w:r>
        <w:separator/>
      </w:r>
    </w:p>
  </w:footnote>
  <w:footnote w:type="continuationSeparator" w:id="0">
    <w:p w14:paraId="46F324AE" w14:textId="77777777" w:rsidR="007B7DA4" w:rsidRDefault="007B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B4DFA" w14:textId="77777777" w:rsidR="00EA6C17" w:rsidRDefault="00EA6C17" w:rsidP="00DF47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1B24A6" w14:textId="77777777" w:rsidR="00EA6C17" w:rsidRDefault="00EA6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C49E1" w14:textId="0A212594" w:rsidR="00EA6C17" w:rsidRPr="009E7B00" w:rsidRDefault="00EA6C17" w:rsidP="009E7B00">
    <w:pPr>
      <w:pStyle w:val="Header"/>
      <w:framePr w:wrap="around" w:vAnchor="text" w:hAnchor="page" w:x="6316" w:y="1"/>
      <w:rPr>
        <w:rStyle w:val="PageNumber"/>
        <w:sz w:val="24"/>
        <w:szCs w:val="24"/>
      </w:rPr>
    </w:pPr>
    <w:r w:rsidRPr="009E7B00">
      <w:rPr>
        <w:rStyle w:val="PageNumber"/>
        <w:sz w:val="24"/>
        <w:szCs w:val="24"/>
      </w:rPr>
      <w:fldChar w:fldCharType="begin"/>
    </w:r>
    <w:r w:rsidRPr="009E7B00">
      <w:rPr>
        <w:rStyle w:val="PageNumber"/>
        <w:sz w:val="24"/>
        <w:szCs w:val="24"/>
      </w:rPr>
      <w:instrText xml:space="preserve">PAGE  </w:instrText>
    </w:r>
    <w:r w:rsidRPr="009E7B00">
      <w:rPr>
        <w:rStyle w:val="PageNumber"/>
        <w:sz w:val="24"/>
        <w:szCs w:val="24"/>
      </w:rPr>
      <w:fldChar w:fldCharType="separate"/>
    </w:r>
    <w:r w:rsidR="004616D1">
      <w:rPr>
        <w:rStyle w:val="PageNumber"/>
        <w:noProof/>
        <w:sz w:val="24"/>
        <w:szCs w:val="24"/>
      </w:rPr>
      <w:t>2</w:t>
    </w:r>
    <w:r w:rsidRPr="009E7B00">
      <w:rPr>
        <w:rStyle w:val="PageNumber"/>
        <w:sz w:val="24"/>
        <w:szCs w:val="24"/>
      </w:rPr>
      <w:fldChar w:fldCharType="end"/>
    </w:r>
  </w:p>
  <w:p w14:paraId="1EBAEC2C" w14:textId="77777777" w:rsidR="00EA6C17" w:rsidRDefault="00EA6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F1AA5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6B82B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896DF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D1030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738395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A46C3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D3C7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8004CA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BE405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1D480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E746E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532E6B"/>
    <w:multiLevelType w:val="hybridMultilevel"/>
    <w:tmpl w:val="03148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011D5F4C"/>
    <w:multiLevelType w:val="hybridMultilevel"/>
    <w:tmpl w:val="3C0E749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0B8C1DC4"/>
    <w:multiLevelType w:val="hybridMultilevel"/>
    <w:tmpl w:val="0C16F704"/>
    <w:lvl w:ilvl="0" w:tplc="BD944C2E">
      <w:start w:val="1"/>
      <w:numFmt w:val="decimal"/>
      <w:lvlText w:val="%1."/>
      <w:lvlJc w:val="left"/>
      <w:pPr>
        <w:tabs>
          <w:tab w:val="num" w:pos="0"/>
        </w:tabs>
        <w:ind w:left="0" w:firstLine="720"/>
      </w:pPr>
      <w:rPr>
        <w:rFonts w:hint="default"/>
      </w:rPr>
    </w:lvl>
    <w:lvl w:ilvl="1" w:tplc="6436D930">
      <w:start w:val="1"/>
      <w:numFmt w:val="decimal"/>
      <w:lvlText w:val="2.%2."/>
      <w:lvlJc w:val="left"/>
      <w:pPr>
        <w:tabs>
          <w:tab w:val="num" w:pos="0"/>
        </w:tabs>
        <w:ind w:left="0" w:firstLine="720"/>
      </w:pPr>
      <w:rPr>
        <w:rFonts w:hint="default"/>
      </w:rPr>
    </w:lvl>
    <w:lvl w:ilvl="2" w:tplc="E0026012">
      <w:start w:val="1"/>
      <w:numFmt w:val="decimal"/>
      <w:lvlText w:val="2.1.%3"/>
      <w:lvlJc w:val="left"/>
      <w:pPr>
        <w:tabs>
          <w:tab w:val="num" w:pos="0"/>
        </w:tabs>
        <w:ind w:left="0" w:firstLine="1985"/>
      </w:pPr>
      <w:rPr>
        <w:rFonts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15:restartNumberingAfterBreak="0">
    <w:nsid w:val="25794AD2"/>
    <w:multiLevelType w:val="hybridMultilevel"/>
    <w:tmpl w:val="95D6C66A"/>
    <w:lvl w:ilvl="0" w:tplc="7210726E">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2ED302F9"/>
    <w:multiLevelType w:val="multilevel"/>
    <w:tmpl w:val="C570DA4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4195F6A"/>
    <w:multiLevelType w:val="singleLevel"/>
    <w:tmpl w:val="6218BB60"/>
    <w:lvl w:ilvl="0">
      <w:start w:val="18"/>
      <w:numFmt w:val="bullet"/>
      <w:lvlText w:val="-"/>
      <w:lvlJc w:val="left"/>
      <w:pPr>
        <w:tabs>
          <w:tab w:val="num" w:pos="786"/>
        </w:tabs>
        <w:ind w:left="786" w:hanging="360"/>
      </w:pPr>
      <w:rPr>
        <w:rFonts w:hint="default"/>
      </w:rPr>
    </w:lvl>
  </w:abstractNum>
  <w:abstractNum w:abstractNumId="17" w15:restartNumberingAfterBreak="0">
    <w:nsid w:val="40A10F49"/>
    <w:multiLevelType w:val="hybridMultilevel"/>
    <w:tmpl w:val="4D9844B2"/>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70803"/>
    <w:multiLevelType w:val="hybridMultilevel"/>
    <w:tmpl w:val="F17CB0B8"/>
    <w:lvl w:ilvl="0" w:tplc="A26EE0E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D67344E"/>
    <w:multiLevelType w:val="hybridMultilevel"/>
    <w:tmpl w:val="B1465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2B6582"/>
    <w:multiLevelType w:val="hybridMultilevel"/>
    <w:tmpl w:val="A890314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51B43EC2"/>
    <w:multiLevelType w:val="hybridMultilevel"/>
    <w:tmpl w:val="BE7E5E52"/>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1">
      <w:start w:val="1"/>
      <w:numFmt w:val="bullet"/>
      <w:lvlText w:val=""/>
      <w:lvlJc w:val="left"/>
      <w:pPr>
        <w:tabs>
          <w:tab w:val="num" w:pos="2160"/>
        </w:tabs>
        <w:ind w:left="2160" w:hanging="360"/>
      </w:pPr>
      <w:rPr>
        <w:rFonts w:ascii="Symbol" w:hAnsi="Symbol"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26D3DDB"/>
    <w:multiLevelType w:val="hybridMultilevel"/>
    <w:tmpl w:val="9ADC78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34736C"/>
    <w:multiLevelType w:val="multilevel"/>
    <w:tmpl w:val="E5F4708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6F6A0502"/>
    <w:multiLevelType w:val="hybridMultilevel"/>
    <w:tmpl w:val="B4826E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206F6"/>
    <w:multiLevelType w:val="hybridMultilevel"/>
    <w:tmpl w:val="B9C66B08"/>
    <w:lvl w:ilvl="0" w:tplc="A7E8FFD0">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7A143077"/>
    <w:multiLevelType w:val="multilevel"/>
    <w:tmpl w:val="82C2ADA8"/>
    <w:lvl w:ilvl="0">
      <w:start w:val="1"/>
      <w:numFmt w:val="decimal"/>
      <w:lvlText w:val="%1."/>
      <w:lvlJc w:val="left"/>
      <w:pPr>
        <w:ind w:left="1080" w:hanging="360"/>
      </w:pPr>
      <w:rPr>
        <w:rFonts w:hint="default"/>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7A4A3514"/>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E1D7013"/>
    <w:multiLevelType w:val="hybridMultilevel"/>
    <w:tmpl w:val="A7088C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7E70677A"/>
    <w:multiLevelType w:val="hybridMultilevel"/>
    <w:tmpl w:val="E690E1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21"/>
  </w:num>
  <w:num w:numId="4">
    <w:abstractNumId w:val="24"/>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27"/>
  </w:num>
  <w:num w:numId="16">
    <w:abstractNumId w:val="29"/>
  </w:num>
  <w:num w:numId="17">
    <w:abstractNumId w:val="14"/>
  </w:num>
  <w:num w:numId="18">
    <w:abstractNumId w:val="15"/>
  </w:num>
  <w:num w:numId="19">
    <w:abstractNumId w:val="25"/>
  </w:num>
  <w:num w:numId="20">
    <w:abstractNumId w:val="17"/>
  </w:num>
  <w:num w:numId="21">
    <w:abstractNumId w:val="18"/>
  </w:num>
  <w:num w:numId="22">
    <w:abstractNumId w:val="12"/>
  </w:num>
  <w:num w:numId="23">
    <w:abstractNumId w:val="11"/>
  </w:num>
  <w:num w:numId="24">
    <w:abstractNumId w:val="20"/>
  </w:num>
  <w:num w:numId="25">
    <w:abstractNumId w:val="0"/>
  </w:num>
  <w:num w:numId="26">
    <w:abstractNumId w:val="28"/>
  </w:num>
  <w:num w:numId="27">
    <w:abstractNumId w:val="26"/>
  </w:num>
  <w:num w:numId="28">
    <w:abstractNumId w:val="23"/>
  </w:num>
  <w:num w:numId="29">
    <w:abstractNumId w:val="22"/>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A2"/>
    <w:rsid w:val="000076A9"/>
    <w:rsid w:val="00011B86"/>
    <w:rsid w:val="00011EB4"/>
    <w:rsid w:val="00020E02"/>
    <w:rsid w:val="00027035"/>
    <w:rsid w:val="000300B1"/>
    <w:rsid w:val="000301ED"/>
    <w:rsid w:val="00030C57"/>
    <w:rsid w:val="00032705"/>
    <w:rsid w:val="00032DC0"/>
    <w:rsid w:val="0003592B"/>
    <w:rsid w:val="00040025"/>
    <w:rsid w:val="000455C7"/>
    <w:rsid w:val="00045D35"/>
    <w:rsid w:val="00061EA5"/>
    <w:rsid w:val="00063292"/>
    <w:rsid w:val="00067477"/>
    <w:rsid w:val="00072F57"/>
    <w:rsid w:val="000736DD"/>
    <w:rsid w:val="00074689"/>
    <w:rsid w:val="00075682"/>
    <w:rsid w:val="000759F3"/>
    <w:rsid w:val="00075D3D"/>
    <w:rsid w:val="00086FA3"/>
    <w:rsid w:val="000873A0"/>
    <w:rsid w:val="000921E3"/>
    <w:rsid w:val="0009450D"/>
    <w:rsid w:val="0009489E"/>
    <w:rsid w:val="000958E0"/>
    <w:rsid w:val="00096DA3"/>
    <w:rsid w:val="00097C86"/>
    <w:rsid w:val="000A1763"/>
    <w:rsid w:val="000A46DD"/>
    <w:rsid w:val="000A4AB7"/>
    <w:rsid w:val="000B1A43"/>
    <w:rsid w:val="000B32A1"/>
    <w:rsid w:val="000B491F"/>
    <w:rsid w:val="000C0415"/>
    <w:rsid w:val="000C1775"/>
    <w:rsid w:val="000C2521"/>
    <w:rsid w:val="000C4E7E"/>
    <w:rsid w:val="000D268F"/>
    <w:rsid w:val="000D27B2"/>
    <w:rsid w:val="000D5445"/>
    <w:rsid w:val="000D59DB"/>
    <w:rsid w:val="000D771B"/>
    <w:rsid w:val="000E00E0"/>
    <w:rsid w:val="000E11A3"/>
    <w:rsid w:val="000E4868"/>
    <w:rsid w:val="000E5BE6"/>
    <w:rsid w:val="000E68D3"/>
    <w:rsid w:val="000F2F27"/>
    <w:rsid w:val="000F48D5"/>
    <w:rsid w:val="000F64E7"/>
    <w:rsid w:val="000F7578"/>
    <w:rsid w:val="001005E8"/>
    <w:rsid w:val="00100AF3"/>
    <w:rsid w:val="00101C54"/>
    <w:rsid w:val="00106089"/>
    <w:rsid w:val="00107176"/>
    <w:rsid w:val="00110F22"/>
    <w:rsid w:val="00116937"/>
    <w:rsid w:val="00124951"/>
    <w:rsid w:val="0013320C"/>
    <w:rsid w:val="001437A7"/>
    <w:rsid w:val="00144A4D"/>
    <w:rsid w:val="00145159"/>
    <w:rsid w:val="00146057"/>
    <w:rsid w:val="0014776C"/>
    <w:rsid w:val="00151509"/>
    <w:rsid w:val="001518EC"/>
    <w:rsid w:val="00155C6B"/>
    <w:rsid w:val="001603BE"/>
    <w:rsid w:val="0016278C"/>
    <w:rsid w:val="00164EE1"/>
    <w:rsid w:val="0016559B"/>
    <w:rsid w:val="00166136"/>
    <w:rsid w:val="00177CF2"/>
    <w:rsid w:val="00177E9D"/>
    <w:rsid w:val="001831CC"/>
    <w:rsid w:val="0018446F"/>
    <w:rsid w:val="00187847"/>
    <w:rsid w:val="00192F73"/>
    <w:rsid w:val="001A0DCA"/>
    <w:rsid w:val="001A11F2"/>
    <w:rsid w:val="001A168A"/>
    <w:rsid w:val="001A45E4"/>
    <w:rsid w:val="001A7939"/>
    <w:rsid w:val="001B11F0"/>
    <w:rsid w:val="001B26DC"/>
    <w:rsid w:val="001C39EE"/>
    <w:rsid w:val="001C3E00"/>
    <w:rsid w:val="001E007B"/>
    <w:rsid w:val="001E0FDF"/>
    <w:rsid w:val="001E29B5"/>
    <w:rsid w:val="001E44FC"/>
    <w:rsid w:val="001E580E"/>
    <w:rsid w:val="001E64EF"/>
    <w:rsid w:val="001F0BC4"/>
    <w:rsid w:val="001F356B"/>
    <w:rsid w:val="001F3C24"/>
    <w:rsid w:val="001F6126"/>
    <w:rsid w:val="00201124"/>
    <w:rsid w:val="0020424C"/>
    <w:rsid w:val="00204254"/>
    <w:rsid w:val="0021012C"/>
    <w:rsid w:val="00213B63"/>
    <w:rsid w:val="00217084"/>
    <w:rsid w:val="00217EFC"/>
    <w:rsid w:val="002207F2"/>
    <w:rsid w:val="002210C0"/>
    <w:rsid w:val="00221F29"/>
    <w:rsid w:val="002331FF"/>
    <w:rsid w:val="00235004"/>
    <w:rsid w:val="00236EB8"/>
    <w:rsid w:val="00244C73"/>
    <w:rsid w:val="00252605"/>
    <w:rsid w:val="00255449"/>
    <w:rsid w:val="002569D9"/>
    <w:rsid w:val="0026516C"/>
    <w:rsid w:val="002673A8"/>
    <w:rsid w:val="00271DF4"/>
    <w:rsid w:val="00272E72"/>
    <w:rsid w:val="00273298"/>
    <w:rsid w:val="00273E2E"/>
    <w:rsid w:val="002761BE"/>
    <w:rsid w:val="0028661C"/>
    <w:rsid w:val="002A6001"/>
    <w:rsid w:val="002B05D5"/>
    <w:rsid w:val="002B2FE6"/>
    <w:rsid w:val="002B4ADA"/>
    <w:rsid w:val="002C2351"/>
    <w:rsid w:val="002C4EDA"/>
    <w:rsid w:val="002C5990"/>
    <w:rsid w:val="002C5E22"/>
    <w:rsid w:val="002C718E"/>
    <w:rsid w:val="002C7ADC"/>
    <w:rsid w:val="002D0D06"/>
    <w:rsid w:val="002D2D3C"/>
    <w:rsid w:val="002D311F"/>
    <w:rsid w:val="002D51CF"/>
    <w:rsid w:val="002D5269"/>
    <w:rsid w:val="002D66A2"/>
    <w:rsid w:val="002D672C"/>
    <w:rsid w:val="002E0064"/>
    <w:rsid w:val="002E067F"/>
    <w:rsid w:val="002E35AE"/>
    <w:rsid w:val="002E54AC"/>
    <w:rsid w:val="002F0E11"/>
    <w:rsid w:val="002F1B4D"/>
    <w:rsid w:val="002F387F"/>
    <w:rsid w:val="002F58D4"/>
    <w:rsid w:val="002F793E"/>
    <w:rsid w:val="002F7F5B"/>
    <w:rsid w:val="00300429"/>
    <w:rsid w:val="00304AD5"/>
    <w:rsid w:val="00305DF6"/>
    <w:rsid w:val="00306914"/>
    <w:rsid w:val="00314D08"/>
    <w:rsid w:val="00320594"/>
    <w:rsid w:val="00321297"/>
    <w:rsid w:val="0032168E"/>
    <w:rsid w:val="00322107"/>
    <w:rsid w:val="0032231B"/>
    <w:rsid w:val="00323822"/>
    <w:rsid w:val="00323AC5"/>
    <w:rsid w:val="00326B30"/>
    <w:rsid w:val="0033240B"/>
    <w:rsid w:val="0033366F"/>
    <w:rsid w:val="003359AB"/>
    <w:rsid w:val="00335F6D"/>
    <w:rsid w:val="00336CFE"/>
    <w:rsid w:val="00341109"/>
    <w:rsid w:val="0034366E"/>
    <w:rsid w:val="003446B7"/>
    <w:rsid w:val="00344ED9"/>
    <w:rsid w:val="00344F38"/>
    <w:rsid w:val="00350A7E"/>
    <w:rsid w:val="0035335D"/>
    <w:rsid w:val="00355D8D"/>
    <w:rsid w:val="00361E4C"/>
    <w:rsid w:val="00362978"/>
    <w:rsid w:val="0036612D"/>
    <w:rsid w:val="00371ED8"/>
    <w:rsid w:val="0037242C"/>
    <w:rsid w:val="003738DC"/>
    <w:rsid w:val="0037557C"/>
    <w:rsid w:val="00377EB1"/>
    <w:rsid w:val="00381CB1"/>
    <w:rsid w:val="0038254F"/>
    <w:rsid w:val="003908FE"/>
    <w:rsid w:val="00392E64"/>
    <w:rsid w:val="003961C9"/>
    <w:rsid w:val="003A7A09"/>
    <w:rsid w:val="003B1F0F"/>
    <w:rsid w:val="003B5217"/>
    <w:rsid w:val="003B757E"/>
    <w:rsid w:val="003C465B"/>
    <w:rsid w:val="003D25CF"/>
    <w:rsid w:val="003D26AB"/>
    <w:rsid w:val="003D770A"/>
    <w:rsid w:val="003E40C8"/>
    <w:rsid w:val="003F0591"/>
    <w:rsid w:val="003F0DB7"/>
    <w:rsid w:val="003F4563"/>
    <w:rsid w:val="003F5CE0"/>
    <w:rsid w:val="003F66C5"/>
    <w:rsid w:val="003F7297"/>
    <w:rsid w:val="00400CC8"/>
    <w:rsid w:val="004033D0"/>
    <w:rsid w:val="00404B61"/>
    <w:rsid w:val="004211C7"/>
    <w:rsid w:val="0042435F"/>
    <w:rsid w:val="00424FCA"/>
    <w:rsid w:val="00431683"/>
    <w:rsid w:val="0043315D"/>
    <w:rsid w:val="00435477"/>
    <w:rsid w:val="0043751B"/>
    <w:rsid w:val="00437ADE"/>
    <w:rsid w:val="004463A6"/>
    <w:rsid w:val="00452798"/>
    <w:rsid w:val="0045501D"/>
    <w:rsid w:val="00460F40"/>
    <w:rsid w:val="004616D1"/>
    <w:rsid w:val="00462988"/>
    <w:rsid w:val="00464B57"/>
    <w:rsid w:val="00466BD9"/>
    <w:rsid w:val="00472DF0"/>
    <w:rsid w:val="00475206"/>
    <w:rsid w:val="0047622F"/>
    <w:rsid w:val="0047641C"/>
    <w:rsid w:val="00484687"/>
    <w:rsid w:val="00493EE4"/>
    <w:rsid w:val="00497EC7"/>
    <w:rsid w:val="004A01D3"/>
    <w:rsid w:val="004A0A61"/>
    <w:rsid w:val="004A1B33"/>
    <w:rsid w:val="004A2E9F"/>
    <w:rsid w:val="004A7BF0"/>
    <w:rsid w:val="004B050B"/>
    <w:rsid w:val="004B093F"/>
    <w:rsid w:val="004B0A4B"/>
    <w:rsid w:val="004B39DA"/>
    <w:rsid w:val="004B647B"/>
    <w:rsid w:val="004B73C8"/>
    <w:rsid w:val="004B7AA2"/>
    <w:rsid w:val="004C0C02"/>
    <w:rsid w:val="004C0E82"/>
    <w:rsid w:val="004C4F38"/>
    <w:rsid w:val="004C6F4C"/>
    <w:rsid w:val="004C75C0"/>
    <w:rsid w:val="004D029B"/>
    <w:rsid w:val="004D5709"/>
    <w:rsid w:val="004E3314"/>
    <w:rsid w:val="004F0992"/>
    <w:rsid w:val="004F6476"/>
    <w:rsid w:val="004F6DFB"/>
    <w:rsid w:val="005020A1"/>
    <w:rsid w:val="005070A9"/>
    <w:rsid w:val="00510F96"/>
    <w:rsid w:val="005130CD"/>
    <w:rsid w:val="00520642"/>
    <w:rsid w:val="00522ABA"/>
    <w:rsid w:val="00522EFE"/>
    <w:rsid w:val="00524D5F"/>
    <w:rsid w:val="00526D9A"/>
    <w:rsid w:val="00530475"/>
    <w:rsid w:val="00532801"/>
    <w:rsid w:val="00534594"/>
    <w:rsid w:val="00535D9A"/>
    <w:rsid w:val="00540967"/>
    <w:rsid w:val="0054116D"/>
    <w:rsid w:val="00544F10"/>
    <w:rsid w:val="00545E84"/>
    <w:rsid w:val="00546C48"/>
    <w:rsid w:val="00550CB2"/>
    <w:rsid w:val="00553155"/>
    <w:rsid w:val="00553282"/>
    <w:rsid w:val="0055719A"/>
    <w:rsid w:val="00557810"/>
    <w:rsid w:val="005666BB"/>
    <w:rsid w:val="005747CD"/>
    <w:rsid w:val="0057530A"/>
    <w:rsid w:val="00582D60"/>
    <w:rsid w:val="00591DC5"/>
    <w:rsid w:val="005A010C"/>
    <w:rsid w:val="005A6950"/>
    <w:rsid w:val="005C2643"/>
    <w:rsid w:val="005C3CC0"/>
    <w:rsid w:val="005C6EAF"/>
    <w:rsid w:val="005D43CC"/>
    <w:rsid w:val="005D49A7"/>
    <w:rsid w:val="005D5174"/>
    <w:rsid w:val="005D6412"/>
    <w:rsid w:val="005D6DDE"/>
    <w:rsid w:val="005D7E59"/>
    <w:rsid w:val="005F2CBF"/>
    <w:rsid w:val="005F355F"/>
    <w:rsid w:val="005F3AE8"/>
    <w:rsid w:val="005F7BD5"/>
    <w:rsid w:val="00602E5E"/>
    <w:rsid w:val="00617EFF"/>
    <w:rsid w:val="00624672"/>
    <w:rsid w:val="00625A10"/>
    <w:rsid w:val="00626FE2"/>
    <w:rsid w:val="006357A7"/>
    <w:rsid w:val="00636CEE"/>
    <w:rsid w:val="00656D60"/>
    <w:rsid w:val="00662D63"/>
    <w:rsid w:val="00671755"/>
    <w:rsid w:val="00676A30"/>
    <w:rsid w:val="006802E5"/>
    <w:rsid w:val="00681570"/>
    <w:rsid w:val="006838EF"/>
    <w:rsid w:val="00684F3D"/>
    <w:rsid w:val="00687B4E"/>
    <w:rsid w:val="0069068A"/>
    <w:rsid w:val="00692E0A"/>
    <w:rsid w:val="006938F7"/>
    <w:rsid w:val="00695A14"/>
    <w:rsid w:val="00696E24"/>
    <w:rsid w:val="006A1F02"/>
    <w:rsid w:val="006A3BAB"/>
    <w:rsid w:val="006A3BD7"/>
    <w:rsid w:val="006B08CA"/>
    <w:rsid w:val="006B0CB8"/>
    <w:rsid w:val="006B3B85"/>
    <w:rsid w:val="006C5104"/>
    <w:rsid w:val="006C61E4"/>
    <w:rsid w:val="006C6367"/>
    <w:rsid w:val="006C7DDE"/>
    <w:rsid w:val="006D1862"/>
    <w:rsid w:val="006E0B32"/>
    <w:rsid w:val="006E2F32"/>
    <w:rsid w:val="006E3E69"/>
    <w:rsid w:val="006E4B81"/>
    <w:rsid w:val="006E6102"/>
    <w:rsid w:val="006E6E9C"/>
    <w:rsid w:val="006F386C"/>
    <w:rsid w:val="006F5BDB"/>
    <w:rsid w:val="00702DAB"/>
    <w:rsid w:val="00703EAE"/>
    <w:rsid w:val="007044CE"/>
    <w:rsid w:val="007100E2"/>
    <w:rsid w:val="0071137C"/>
    <w:rsid w:val="00720117"/>
    <w:rsid w:val="0072173B"/>
    <w:rsid w:val="00724168"/>
    <w:rsid w:val="007250AE"/>
    <w:rsid w:val="0072721D"/>
    <w:rsid w:val="00727D60"/>
    <w:rsid w:val="00730F88"/>
    <w:rsid w:val="00732265"/>
    <w:rsid w:val="00733A2C"/>
    <w:rsid w:val="007342C7"/>
    <w:rsid w:val="00735D12"/>
    <w:rsid w:val="007367F0"/>
    <w:rsid w:val="00746263"/>
    <w:rsid w:val="007506C1"/>
    <w:rsid w:val="0075193E"/>
    <w:rsid w:val="007519CA"/>
    <w:rsid w:val="00760A08"/>
    <w:rsid w:val="00761805"/>
    <w:rsid w:val="007637B4"/>
    <w:rsid w:val="0077509B"/>
    <w:rsid w:val="0078005D"/>
    <w:rsid w:val="00783D97"/>
    <w:rsid w:val="00784B18"/>
    <w:rsid w:val="007A37F2"/>
    <w:rsid w:val="007A3C2D"/>
    <w:rsid w:val="007A6CA0"/>
    <w:rsid w:val="007A7E3F"/>
    <w:rsid w:val="007B1EDF"/>
    <w:rsid w:val="007B32D5"/>
    <w:rsid w:val="007B5134"/>
    <w:rsid w:val="007B69AE"/>
    <w:rsid w:val="007B6AE1"/>
    <w:rsid w:val="007B7DA4"/>
    <w:rsid w:val="007C00E2"/>
    <w:rsid w:val="007C2C43"/>
    <w:rsid w:val="007C322C"/>
    <w:rsid w:val="007C4ABD"/>
    <w:rsid w:val="007C6291"/>
    <w:rsid w:val="007C74F3"/>
    <w:rsid w:val="007D06B6"/>
    <w:rsid w:val="007D08DC"/>
    <w:rsid w:val="007D34F8"/>
    <w:rsid w:val="007D3CC2"/>
    <w:rsid w:val="007D41ED"/>
    <w:rsid w:val="007D6978"/>
    <w:rsid w:val="007D70D1"/>
    <w:rsid w:val="007D72FA"/>
    <w:rsid w:val="007E767D"/>
    <w:rsid w:val="00802479"/>
    <w:rsid w:val="008036B9"/>
    <w:rsid w:val="00803F8D"/>
    <w:rsid w:val="00807151"/>
    <w:rsid w:val="0080736E"/>
    <w:rsid w:val="008125B2"/>
    <w:rsid w:val="0081555C"/>
    <w:rsid w:val="008169AC"/>
    <w:rsid w:val="00816C8A"/>
    <w:rsid w:val="00816F50"/>
    <w:rsid w:val="0082299C"/>
    <w:rsid w:val="00822F84"/>
    <w:rsid w:val="00826BD0"/>
    <w:rsid w:val="00827229"/>
    <w:rsid w:val="0084117F"/>
    <w:rsid w:val="008462BD"/>
    <w:rsid w:val="008477CE"/>
    <w:rsid w:val="00861AB5"/>
    <w:rsid w:val="0086571A"/>
    <w:rsid w:val="008704A6"/>
    <w:rsid w:val="008716C3"/>
    <w:rsid w:val="008737F6"/>
    <w:rsid w:val="00881F16"/>
    <w:rsid w:val="00884B7A"/>
    <w:rsid w:val="00885AF1"/>
    <w:rsid w:val="00890BA3"/>
    <w:rsid w:val="00893E93"/>
    <w:rsid w:val="008A0A66"/>
    <w:rsid w:val="008A1005"/>
    <w:rsid w:val="008A5C9A"/>
    <w:rsid w:val="008A7F10"/>
    <w:rsid w:val="008B3C40"/>
    <w:rsid w:val="008C0AA5"/>
    <w:rsid w:val="008C16CF"/>
    <w:rsid w:val="008C2D29"/>
    <w:rsid w:val="008C363B"/>
    <w:rsid w:val="008C3844"/>
    <w:rsid w:val="008C3C52"/>
    <w:rsid w:val="008C6D67"/>
    <w:rsid w:val="008D4096"/>
    <w:rsid w:val="008E0338"/>
    <w:rsid w:val="008E1A54"/>
    <w:rsid w:val="008E59FD"/>
    <w:rsid w:val="008F14DD"/>
    <w:rsid w:val="008F38EF"/>
    <w:rsid w:val="00902240"/>
    <w:rsid w:val="00902DDF"/>
    <w:rsid w:val="009060E3"/>
    <w:rsid w:val="00911157"/>
    <w:rsid w:val="009156DE"/>
    <w:rsid w:val="00923D91"/>
    <w:rsid w:val="0093089E"/>
    <w:rsid w:val="00934BFC"/>
    <w:rsid w:val="009536E5"/>
    <w:rsid w:val="00953F14"/>
    <w:rsid w:val="00957187"/>
    <w:rsid w:val="009615DF"/>
    <w:rsid w:val="0096329E"/>
    <w:rsid w:val="00964D49"/>
    <w:rsid w:val="00967248"/>
    <w:rsid w:val="00971191"/>
    <w:rsid w:val="009716C6"/>
    <w:rsid w:val="00985BAB"/>
    <w:rsid w:val="0099233F"/>
    <w:rsid w:val="009A0D04"/>
    <w:rsid w:val="009A3C85"/>
    <w:rsid w:val="009B0AE1"/>
    <w:rsid w:val="009B269F"/>
    <w:rsid w:val="009B5032"/>
    <w:rsid w:val="009B640F"/>
    <w:rsid w:val="009B6681"/>
    <w:rsid w:val="009C2D3F"/>
    <w:rsid w:val="009D2C1B"/>
    <w:rsid w:val="009D2D39"/>
    <w:rsid w:val="009D2D49"/>
    <w:rsid w:val="009E1FBD"/>
    <w:rsid w:val="009E2C92"/>
    <w:rsid w:val="009E7B00"/>
    <w:rsid w:val="009F4C05"/>
    <w:rsid w:val="009F6907"/>
    <w:rsid w:val="009F6C06"/>
    <w:rsid w:val="009F7C38"/>
    <w:rsid w:val="00A03106"/>
    <w:rsid w:val="00A04901"/>
    <w:rsid w:val="00A05079"/>
    <w:rsid w:val="00A068F0"/>
    <w:rsid w:val="00A12090"/>
    <w:rsid w:val="00A15C78"/>
    <w:rsid w:val="00A17248"/>
    <w:rsid w:val="00A21426"/>
    <w:rsid w:val="00A21C29"/>
    <w:rsid w:val="00A24553"/>
    <w:rsid w:val="00A2560A"/>
    <w:rsid w:val="00A26F34"/>
    <w:rsid w:val="00A30110"/>
    <w:rsid w:val="00A32FE2"/>
    <w:rsid w:val="00A34223"/>
    <w:rsid w:val="00A36ED3"/>
    <w:rsid w:val="00A40FF4"/>
    <w:rsid w:val="00A429E9"/>
    <w:rsid w:val="00A4413C"/>
    <w:rsid w:val="00A46E6A"/>
    <w:rsid w:val="00A51795"/>
    <w:rsid w:val="00A51B1C"/>
    <w:rsid w:val="00A547D8"/>
    <w:rsid w:val="00A623FD"/>
    <w:rsid w:val="00A63198"/>
    <w:rsid w:val="00A65918"/>
    <w:rsid w:val="00A65AC2"/>
    <w:rsid w:val="00A70D7B"/>
    <w:rsid w:val="00A716A8"/>
    <w:rsid w:val="00A727D0"/>
    <w:rsid w:val="00A82C70"/>
    <w:rsid w:val="00A848E9"/>
    <w:rsid w:val="00A85515"/>
    <w:rsid w:val="00A90394"/>
    <w:rsid w:val="00A93160"/>
    <w:rsid w:val="00A94733"/>
    <w:rsid w:val="00A95613"/>
    <w:rsid w:val="00A96D52"/>
    <w:rsid w:val="00A96F30"/>
    <w:rsid w:val="00AA1665"/>
    <w:rsid w:val="00AA1A24"/>
    <w:rsid w:val="00AA4B1E"/>
    <w:rsid w:val="00AB30DD"/>
    <w:rsid w:val="00AB4AC8"/>
    <w:rsid w:val="00AC288F"/>
    <w:rsid w:val="00AC36F0"/>
    <w:rsid w:val="00AC4DA1"/>
    <w:rsid w:val="00AC5396"/>
    <w:rsid w:val="00AD5057"/>
    <w:rsid w:val="00AE0DCD"/>
    <w:rsid w:val="00AE204D"/>
    <w:rsid w:val="00AE2F31"/>
    <w:rsid w:val="00AE6E4E"/>
    <w:rsid w:val="00AF42E3"/>
    <w:rsid w:val="00AF6105"/>
    <w:rsid w:val="00B0340D"/>
    <w:rsid w:val="00B06131"/>
    <w:rsid w:val="00B068B6"/>
    <w:rsid w:val="00B070A0"/>
    <w:rsid w:val="00B1155C"/>
    <w:rsid w:val="00B139C2"/>
    <w:rsid w:val="00B13AE3"/>
    <w:rsid w:val="00B16C84"/>
    <w:rsid w:val="00B23ED5"/>
    <w:rsid w:val="00B2431E"/>
    <w:rsid w:val="00B24B13"/>
    <w:rsid w:val="00B35F9C"/>
    <w:rsid w:val="00B37CD0"/>
    <w:rsid w:val="00B400A8"/>
    <w:rsid w:val="00B40AF2"/>
    <w:rsid w:val="00B41A7B"/>
    <w:rsid w:val="00B53716"/>
    <w:rsid w:val="00B56B61"/>
    <w:rsid w:val="00B56C21"/>
    <w:rsid w:val="00B57442"/>
    <w:rsid w:val="00B57B83"/>
    <w:rsid w:val="00B57FAA"/>
    <w:rsid w:val="00B61F44"/>
    <w:rsid w:val="00B64D5B"/>
    <w:rsid w:val="00B7253E"/>
    <w:rsid w:val="00B74F8C"/>
    <w:rsid w:val="00B764BE"/>
    <w:rsid w:val="00B93B35"/>
    <w:rsid w:val="00BA296A"/>
    <w:rsid w:val="00BA540C"/>
    <w:rsid w:val="00BA777D"/>
    <w:rsid w:val="00BB3962"/>
    <w:rsid w:val="00BB5119"/>
    <w:rsid w:val="00BB5200"/>
    <w:rsid w:val="00BB573B"/>
    <w:rsid w:val="00BC4AC7"/>
    <w:rsid w:val="00BC64C9"/>
    <w:rsid w:val="00BC77E8"/>
    <w:rsid w:val="00BD2717"/>
    <w:rsid w:val="00BD4629"/>
    <w:rsid w:val="00BD4F46"/>
    <w:rsid w:val="00BD63E9"/>
    <w:rsid w:val="00BD786E"/>
    <w:rsid w:val="00BE060F"/>
    <w:rsid w:val="00BE3A96"/>
    <w:rsid w:val="00BE75B1"/>
    <w:rsid w:val="00BF00CE"/>
    <w:rsid w:val="00BF2A41"/>
    <w:rsid w:val="00BF4470"/>
    <w:rsid w:val="00BF5EF2"/>
    <w:rsid w:val="00C0700B"/>
    <w:rsid w:val="00C14F8D"/>
    <w:rsid w:val="00C2104A"/>
    <w:rsid w:val="00C3162F"/>
    <w:rsid w:val="00C32B41"/>
    <w:rsid w:val="00C32CDE"/>
    <w:rsid w:val="00C37C1A"/>
    <w:rsid w:val="00C37E27"/>
    <w:rsid w:val="00C40A3B"/>
    <w:rsid w:val="00C41AA0"/>
    <w:rsid w:val="00C4366A"/>
    <w:rsid w:val="00C45AB0"/>
    <w:rsid w:val="00C50000"/>
    <w:rsid w:val="00C555C5"/>
    <w:rsid w:val="00C557FA"/>
    <w:rsid w:val="00C628D9"/>
    <w:rsid w:val="00C62C58"/>
    <w:rsid w:val="00C65259"/>
    <w:rsid w:val="00C671C4"/>
    <w:rsid w:val="00C77DCB"/>
    <w:rsid w:val="00C824E2"/>
    <w:rsid w:val="00C92236"/>
    <w:rsid w:val="00C93E88"/>
    <w:rsid w:val="00C97115"/>
    <w:rsid w:val="00CA012E"/>
    <w:rsid w:val="00CA601C"/>
    <w:rsid w:val="00CA7B46"/>
    <w:rsid w:val="00CB158C"/>
    <w:rsid w:val="00CB3918"/>
    <w:rsid w:val="00CB6EB9"/>
    <w:rsid w:val="00CC0F43"/>
    <w:rsid w:val="00CC3D75"/>
    <w:rsid w:val="00CC5F37"/>
    <w:rsid w:val="00CD0168"/>
    <w:rsid w:val="00CD5AF0"/>
    <w:rsid w:val="00CE0D58"/>
    <w:rsid w:val="00CF15B0"/>
    <w:rsid w:val="00CF26C4"/>
    <w:rsid w:val="00D049E5"/>
    <w:rsid w:val="00D12115"/>
    <w:rsid w:val="00D12A3F"/>
    <w:rsid w:val="00D14201"/>
    <w:rsid w:val="00D24805"/>
    <w:rsid w:val="00D24C2D"/>
    <w:rsid w:val="00D255B2"/>
    <w:rsid w:val="00D31A62"/>
    <w:rsid w:val="00D35EA9"/>
    <w:rsid w:val="00D44256"/>
    <w:rsid w:val="00D46EA4"/>
    <w:rsid w:val="00D5502D"/>
    <w:rsid w:val="00D57AF1"/>
    <w:rsid w:val="00D62E8F"/>
    <w:rsid w:val="00D62FB5"/>
    <w:rsid w:val="00D65CF6"/>
    <w:rsid w:val="00D67AD3"/>
    <w:rsid w:val="00D710FE"/>
    <w:rsid w:val="00D728F4"/>
    <w:rsid w:val="00D743C8"/>
    <w:rsid w:val="00D7498C"/>
    <w:rsid w:val="00D77BFB"/>
    <w:rsid w:val="00D8067D"/>
    <w:rsid w:val="00D80FBB"/>
    <w:rsid w:val="00D81EF2"/>
    <w:rsid w:val="00D823AE"/>
    <w:rsid w:val="00D91504"/>
    <w:rsid w:val="00D92243"/>
    <w:rsid w:val="00D93407"/>
    <w:rsid w:val="00D93B0C"/>
    <w:rsid w:val="00D93B4B"/>
    <w:rsid w:val="00DA3E82"/>
    <w:rsid w:val="00DB3DD8"/>
    <w:rsid w:val="00DC1185"/>
    <w:rsid w:val="00DC1D0D"/>
    <w:rsid w:val="00DD343C"/>
    <w:rsid w:val="00DE04C0"/>
    <w:rsid w:val="00DE0811"/>
    <w:rsid w:val="00DE10ED"/>
    <w:rsid w:val="00DE738E"/>
    <w:rsid w:val="00DF1921"/>
    <w:rsid w:val="00DF26F1"/>
    <w:rsid w:val="00DF47D6"/>
    <w:rsid w:val="00DF5D14"/>
    <w:rsid w:val="00DF7A1E"/>
    <w:rsid w:val="00E00404"/>
    <w:rsid w:val="00E00EA4"/>
    <w:rsid w:val="00E01F65"/>
    <w:rsid w:val="00E060FD"/>
    <w:rsid w:val="00E06301"/>
    <w:rsid w:val="00E113E3"/>
    <w:rsid w:val="00E114F2"/>
    <w:rsid w:val="00E17C16"/>
    <w:rsid w:val="00E25374"/>
    <w:rsid w:val="00E25A6C"/>
    <w:rsid w:val="00E2692A"/>
    <w:rsid w:val="00E3210F"/>
    <w:rsid w:val="00E33990"/>
    <w:rsid w:val="00E44B5A"/>
    <w:rsid w:val="00E60F96"/>
    <w:rsid w:val="00E62A06"/>
    <w:rsid w:val="00E644A9"/>
    <w:rsid w:val="00E65419"/>
    <w:rsid w:val="00E67328"/>
    <w:rsid w:val="00E711C7"/>
    <w:rsid w:val="00E73A59"/>
    <w:rsid w:val="00E73B25"/>
    <w:rsid w:val="00E74197"/>
    <w:rsid w:val="00E74353"/>
    <w:rsid w:val="00E7435F"/>
    <w:rsid w:val="00E7491D"/>
    <w:rsid w:val="00E84E40"/>
    <w:rsid w:val="00E930BE"/>
    <w:rsid w:val="00E93114"/>
    <w:rsid w:val="00E9584E"/>
    <w:rsid w:val="00E95C75"/>
    <w:rsid w:val="00E95E16"/>
    <w:rsid w:val="00E97392"/>
    <w:rsid w:val="00EA186D"/>
    <w:rsid w:val="00EA62C6"/>
    <w:rsid w:val="00EA6941"/>
    <w:rsid w:val="00EA6C17"/>
    <w:rsid w:val="00EB365F"/>
    <w:rsid w:val="00EC02DA"/>
    <w:rsid w:val="00EC43A6"/>
    <w:rsid w:val="00EC5137"/>
    <w:rsid w:val="00EC7B24"/>
    <w:rsid w:val="00ED1D08"/>
    <w:rsid w:val="00ED21EE"/>
    <w:rsid w:val="00ED74A4"/>
    <w:rsid w:val="00EE1AA9"/>
    <w:rsid w:val="00EE1B07"/>
    <w:rsid w:val="00EE3DDE"/>
    <w:rsid w:val="00EE428B"/>
    <w:rsid w:val="00EE5B65"/>
    <w:rsid w:val="00EE7E1B"/>
    <w:rsid w:val="00EF30B1"/>
    <w:rsid w:val="00EF40A7"/>
    <w:rsid w:val="00F00AB5"/>
    <w:rsid w:val="00F0308A"/>
    <w:rsid w:val="00F0473F"/>
    <w:rsid w:val="00F065DE"/>
    <w:rsid w:val="00F169AA"/>
    <w:rsid w:val="00F16B7C"/>
    <w:rsid w:val="00F16F70"/>
    <w:rsid w:val="00F17D14"/>
    <w:rsid w:val="00F257D8"/>
    <w:rsid w:val="00F31FD0"/>
    <w:rsid w:val="00F35259"/>
    <w:rsid w:val="00F4156B"/>
    <w:rsid w:val="00F46055"/>
    <w:rsid w:val="00F50E4F"/>
    <w:rsid w:val="00F51E0A"/>
    <w:rsid w:val="00F52F09"/>
    <w:rsid w:val="00F60BA0"/>
    <w:rsid w:val="00F60BC5"/>
    <w:rsid w:val="00F66FFF"/>
    <w:rsid w:val="00F72B1B"/>
    <w:rsid w:val="00F74979"/>
    <w:rsid w:val="00F75AF5"/>
    <w:rsid w:val="00F767BC"/>
    <w:rsid w:val="00F77353"/>
    <w:rsid w:val="00F807E4"/>
    <w:rsid w:val="00F8191F"/>
    <w:rsid w:val="00F83866"/>
    <w:rsid w:val="00F83E2C"/>
    <w:rsid w:val="00F844F5"/>
    <w:rsid w:val="00F86814"/>
    <w:rsid w:val="00F92860"/>
    <w:rsid w:val="00F95BB2"/>
    <w:rsid w:val="00F96247"/>
    <w:rsid w:val="00F97000"/>
    <w:rsid w:val="00FA0459"/>
    <w:rsid w:val="00FA10CC"/>
    <w:rsid w:val="00FA2EAD"/>
    <w:rsid w:val="00FA4F1C"/>
    <w:rsid w:val="00FB6E1F"/>
    <w:rsid w:val="00FC057F"/>
    <w:rsid w:val="00FC2E81"/>
    <w:rsid w:val="00FC366A"/>
    <w:rsid w:val="00FC3CCE"/>
    <w:rsid w:val="00FC5CFA"/>
    <w:rsid w:val="00FE6390"/>
    <w:rsid w:val="00FE7280"/>
    <w:rsid w:val="00FF1FF0"/>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3B7E76"/>
  <w15:docId w15:val="{9BDBB0AA-198C-4972-95A7-56427454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pPr>
    <w:rPr>
      <w:color w:val="000000"/>
      <w:lang w:val="en-US"/>
    </w:rPr>
  </w:style>
  <w:style w:type="paragraph" w:styleId="Heading1">
    <w:name w:val="heading 1"/>
    <w:basedOn w:val="Normal"/>
    <w:next w:val="Normal"/>
    <w:link w:val="Heading1Char"/>
    <w:qFormat/>
    <w:pPr>
      <w:keepNext/>
      <w:widowControl/>
      <w:ind w:right="288" w:firstLine="426"/>
      <w:jc w:val="both"/>
      <w:outlineLvl w:val="0"/>
    </w:pPr>
    <w:rPr>
      <w:b/>
      <w:color w:val="auto"/>
      <w:sz w:val="24"/>
      <w:lang w:val="lv-LV"/>
    </w:rPr>
  </w:style>
  <w:style w:type="paragraph" w:styleId="Heading2">
    <w:name w:val="heading 2"/>
    <w:basedOn w:val="Normal"/>
    <w:next w:val="Normal"/>
    <w:qFormat/>
    <w:rsid w:val="009E2C9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342C7"/>
    <w:pPr>
      <w:keepNext/>
      <w:spacing w:before="240" w:after="60"/>
      <w:outlineLvl w:val="2"/>
    </w:pPr>
    <w:rPr>
      <w:rFonts w:ascii="Arial" w:hAnsi="Arial"/>
      <w:b/>
      <w:bCs/>
      <w:sz w:val="26"/>
      <w:szCs w:val="26"/>
    </w:rPr>
  </w:style>
  <w:style w:type="paragraph" w:styleId="Heading4">
    <w:name w:val="heading 4"/>
    <w:basedOn w:val="Normal"/>
    <w:next w:val="Normal"/>
    <w:qFormat/>
    <w:rsid w:val="00CC5F37"/>
    <w:pPr>
      <w:keepNext/>
      <w:widowControl/>
      <w:jc w:val="center"/>
      <w:outlineLvl w:val="3"/>
    </w:pPr>
    <w:rPr>
      <w:color w:val="auto"/>
      <w:sz w:val="28"/>
      <w:szCs w:val="24"/>
      <w:lang w:val="lv-LV"/>
    </w:rPr>
  </w:style>
  <w:style w:type="paragraph" w:styleId="Heading5">
    <w:name w:val="heading 5"/>
    <w:basedOn w:val="Normal"/>
    <w:next w:val="Normal"/>
    <w:qFormat/>
    <w:rsid w:val="002569D9"/>
    <w:pPr>
      <w:spacing w:before="240" w:after="60"/>
      <w:outlineLvl w:val="4"/>
    </w:pPr>
    <w:rPr>
      <w:b/>
      <w:bCs/>
      <w:i/>
      <w:iCs/>
      <w:sz w:val="26"/>
      <w:szCs w:val="26"/>
    </w:rPr>
  </w:style>
  <w:style w:type="paragraph" w:styleId="Heading6">
    <w:name w:val="heading 6"/>
    <w:basedOn w:val="Normal"/>
    <w:next w:val="Normal"/>
    <w:qFormat/>
    <w:rsid w:val="00336CFE"/>
    <w:pPr>
      <w:spacing w:before="240" w:after="60"/>
      <w:outlineLvl w:val="5"/>
    </w:pPr>
    <w:rPr>
      <w:b/>
      <w:bCs/>
      <w:sz w:val="22"/>
      <w:szCs w:val="22"/>
    </w:rPr>
  </w:style>
  <w:style w:type="paragraph" w:styleId="Heading7">
    <w:name w:val="heading 7"/>
    <w:basedOn w:val="Normal"/>
    <w:next w:val="Normal"/>
    <w:qFormat/>
    <w:rsid w:val="00BA296A"/>
    <w:pPr>
      <w:keepNext/>
      <w:widowControl/>
      <w:jc w:val="center"/>
      <w:outlineLvl w:val="6"/>
    </w:pPr>
    <w:rPr>
      <w:b/>
      <w:color w:val="auto"/>
      <w:sz w:val="28"/>
      <w:szCs w:val="24"/>
      <w:lang w:val="lv-LV"/>
    </w:rPr>
  </w:style>
  <w:style w:type="paragraph" w:styleId="Heading8">
    <w:name w:val="heading 8"/>
    <w:basedOn w:val="Normal"/>
    <w:next w:val="Normal"/>
    <w:qFormat/>
    <w:rsid w:val="00BA296A"/>
    <w:pPr>
      <w:keepNext/>
      <w:widowControl/>
      <w:ind w:left="284"/>
      <w:jc w:val="center"/>
      <w:outlineLvl w:val="7"/>
    </w:pPr>
    <w:rPr>
      <w:i/>
      <w:color w:val="auto"/>
      <w:szCs w:val="24"/>
      <w:lang w:val="lv-LV"/>
    </w:rPr>
  </w:style>
  <w:style w:type="paragraph" w:styleId="Heading9">
    <w:name w:val="heading 9"/>
    <w:basedOn w:val="Normal"/>
    <w:next w:val="Normal"/>
    <w:qFormat/>
    <w:rsid w:val="00BA296A"/>
    <w:pPr>
      <w:keepNext/>
      <w:widowControl/>
      <w:ind w:left="284"/>
      <w:jc w:val="center"/>
      <w:outlineLvl w:val="8"/>
    </w:pPr>
    <w:rPr>
      <w:i/>
      <w:color w:val="auto"/>
      <w:sz w:val="22"/>
      <w:szCs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C5F37"/>
    <w:rPr>
      <w:b/>
      <w:sz w:val="24"/>
      <w:lang w:val="lv-LV" w:eastAsia="en-US" w:bidi="ar-SA"/>
    </w:rPr>
  </w:style>
  <w:style w:type="paragraph" w:customStyle="1" w:styleId="RakstzCharCharRakstzCharCharRakstz">
    <w:name w:val="Rakstz. Char Char Rakstz. Char Char Rakstz."/>
    <w:basedOn w:val="Normal"/>
    <w:rsid w:val="00074689"/>
    <w:pPr>
      <w:widowControl/>
      <w:spacing w:after="160" w:line="240" w:lineRule="exact"/>
    </w:pPr>
    <w:rPr>
      <w:rFonts w:ascii="Tahoma" w:hAnsi="Tahoma"/>
      <w:color w:val="auto"/>
    </w:rPr>
  </w:style>
  <w:style w:type="character" w:styleId="Hyperlink">
    <w:name w:val="Hyperlink"/>
    <w:rPr>
      <w:color w:val="0000FF"/>
      <w:u w:val="single"/>
    </w:rPr>
  </w:style>
  <w:style w:type="character" w:styleId="Strong">
    <w:name w:val="Strong"/>
    <w:qFormat/>
    <w:rPr>
      <w:b/>
      <w:color w:val="000000"/>
    </w:rPr>
  </w:style>
  <w:style w:type="paragraph" w:styleId="NormalWeb">
    <w:name w:val="Normal (Web)"/>
    <w:basedOn w:val="Normal"/>
    <w:pPr>
      <w:spacing w:before="100"/>
    </w:pPr>
    <w:rPr>
      <w:rFonts w:ascii="Tahoma" w:hAnsi="Tahoma"/>
      <w:sz w:val="24"/>
    </w:rPr>
  </w:style>
  <w:style w:type="paragraph" w:styleId="BodyText">
    <w:name w:val="Body Text"/>
    <w:basedOn w:val="Normal"/>
    <w:pPr>
      <w:jc w:val="center"/>
    </w:pPr>
    <w:rPr>
      <w:sz w:val="26"/>
    </w:rPr>
  </w:style>
  <w:style w:type="paragraph" w:styleId="BodyTextIndent">
    <w:name w:val="Body Text Indent"/>
    <w:basedOn w:val="Normal"/>
    <w:link w:val="BodyTextIndentChar"/>
    <w:pPr>
      <w:jc w:val="right"/>
    </w:pPr>
    <w:rPr>
      <w:sz w:val="24"/>
    </w:rPr>
  </w:style>
  <w:style w:type="character" w:customStyle="1" w:styleId="BodyTextIndentChar">
    <w:name w:val="Body Text Indent Char"/>
    <w:link w:val="BodyTextIndent"/>
    <w:semiHidden/>
    <w:rsid w:val="00CC5F37"/>
    <w:rPr>
      <w:color w:val="000000"/>
      <w:sz w:val="24"/>
      <w:lang w:val="en-US" w:eastAsia="en-US" w:bidi="ar-SA"/>
    </w:rPr>
  </w:style>
  <w:style w:type="paragraph" w:styleId="BodyTextIndent2">
    <w:name w:val="Body Text Indent 2"/>
    <w:basedOn w:val="Normal"/>
    <w:link w:val="BodyTextIndent2Char"/>
    <w:pPr>
      <w:widowControl/>
      <w:ind w:right="288" w:firstLine="426"/>
      <w:jc w:val="both"/>
    </w:pPr>
    <w:rPr>
      <w:b/>
      <w:color w:val="auto"/>
      <w:sz w:val="24"/>
      <w:lang w:val="lv-LV"/>
    </w:rPr>
  </w:style>
  <w:style w:type="character" w:customStyle="1" w:styleId="BodyTextIndent2Char">
    <w:name w:val="Body Text Indent 2 Char"/>
    <w:link w:val="BodyTextIndent2"/>
    <w:semiHidden/>
    <w:rsid w:val="00CC5F37"/>
    <w:rPr>
      <w:b/>
      <w:sz w:val="24"/>
      <w:lang w:val="lv-LV" w:eastAsia="en-US" w:bidi="ar-SA"/>
    </w:rPr>
  </w:style>
  <w:style w:type="paragraph" w:styleId="BodyTextIndent3">
    <w:name w:val="Body Text Indent 3"/>
    <w:basedOn w:val="Normal"/>
    <w:pPr>
      <w:widowControl/>
      <w:ind w:right="288" w:firstLine="426"/>
      <w:jc w:val="both"/>
    </w:pPr>
    <w:rPr>
      <w:color w:val="auto"/>
      <w:sz w:val="24"/>
      <w:lang w:val="lv-LV"/>
    </w:rPr>
  </w:style>
  <w:style w:type="paragraph" w:customStyle="1" w:styleId="naisf">
    <w:name w:val="naisf"/>
    <w:basedOn w:val="Normal"/>
    <w:rsid w:val="0072721D"/>
    <w:pPr>
      <w:widowControl/>
      <w:spacing w:before="100" w:beforeAutospacing="1" w:after="100" w:afterAutospacing="1"/>
    </w:pPr>
    <w:rPr>
      <w:color w:val="auto"/>
      <w:sz w:val="24"/>
      <w:szCs w:val="24"/>
      <w:lang w:val="lv-LV" w:eastAsia="lv-LV"/>
    </w:rPr>
  </w:style>
  <w:style w:type="paragraph" w:styleId="Header">
    <w:name w:val="header"/>
    <w:basedOn w:val="Normal"/>
    <w:rsid w:val="006C6367"/>
    <w:pPr>
      <w:tabs>
        <w:tab w:val="center" w:pos="4153"/>
        <w:tab w:val="right" w:pos="8306"/>
      </w:tabs>
    </w:pPr>
  </w:style>
  <w:style w:type="paragraph" w:styleId="Footer">
    <w:name w:val="footer"/>
    <w:basedOn w:val="Normal"/>
    <w:link w:val="FooterChar"/>
    <w:rsid w:val="006C6367"/>
    <w:pPr>
      <w:tabs>
        <w:tab w:val="center" w:pos="4153"/>
        <w:tab w:val="right" w:pos="8306"/>
      </w:tabs>
    </w:pPr>
  </w:style>
  <w:style w:type="character" w:customStyle="1" w:styleId="FooterChar">
    <w:name w:val="Footer Char"/>
    <w:link w:val="Footer"/>
    <w:semiHidden/>
    <w:rsid w:val="006C6367"/>
    <w:rPr>
      <w:color w:val="000000"/>
      <w:lang w:val="en-US" w:eastAsia="en-US" w:bidi="ar-SA"/>
    </w:rPr>
  </w:style>
  <w:style w:type="character" w:styleId="CommentReference">
    <w:name w:val="annotation reference"/>
    <w:semiHidden/>
    <w:rsid w:val="006357A7"/>
    <w:rPr>
      <w:sz w:val="16"/>
      <w:szCs w:val="16"/>
    </w:rPr>
  </w:style>
  <w:style w:type="paragraph" w:styleId="CommentText">
    <w:name w:val="annotation text"/>
    <w:basedOn w:val="Normal"/>
    <w:link w:val="CommentTextChar"/>
    <w:semiHidden/>
    <w:rsid w:val="006357A7"/>
  </w:style>
  <w:style w:type="character" w:customStyle="1" w:styleId="CommentTextChar">
    <w:name w:val="Comment Text Char"/>
    <w:link w:val="CommentText"/>
    <w:semiHidden/>
    <w:rsid w:val="00CC5F37"/>
    <w:rPr>
      <w:color w:val="000000"/>
      <w:lang w:val="en-US" w:eastAsia="en-US" w:bidi="ar-SA"/>
    </w:rPr>
  </w:style>
  <w:style w:type="paragraph" w:styleId="CommentSubject">
    <w:name w:val="annotation subject"/>
    <w:basedOn w:val="CommentText"/>
    <w:next w:val="CommentText"/>
    <w:semiHidden/>
    <w:rsid w:val="006357A7"/>
    <w:rPr>
      <w:b/>
      <w:bCs/>
    </w:rPr>
  </w:style>
  <w:style w:type="paragraph" w:styleId="BalloonText">
    <w:name w:val="Balloon Text"/>
    <w:basedOn w:val="Normal"/>
    <w:link w:val="BalloonTextChar"/>
    <w:semiHidden/>
    <w:rsid w:val="006357A7"/>
    <w:rPr>
      <w:rFonts w:ascii="Tahoma" w:hAnsi="Tahoma" w:cs="Tahoma"/>
      <w:sz w:val="16"/>
      <w:szCs w:val="16"/>
    </w:rPr>
  </w:style>
  <w:style w:type="character" w:customStyle="1" w:styleId="BalloonTextChar">
    <w:name w:val="Balloon Text Char"/>
    <w:link w:val="BalloonText"/>
    <w:rsid w:val="001603BE"/>
    <w:rPr>
      <w:rFonts w:ascii="Tahoma" w:hAnsi="Tahoma" w:cs="Tahoma"/>
      <w:color w:val="000000"/>
      <w:sz w:val="16"/>
      <w:szCs w:val="16"/>
      <w:lang w:val="en-US" w:eastAsia="en-US" w:bidi="ar-SA"/>
    </w:rPr>
  </w:style>
  <w:style w:type="character" w:styleId="PageNumber">
    <w:name w:val="page number"/>
    <w:basedOn w:val="DefaultParagraphFont"/>
    <w:rsid w:val="005A010C"/>
  </w:style>
  <w:style w:type="paragraph" w:customStyle="1" w:styleId="naislab">
    <w:name w:val="naislab"/>
    <w:basedOn w:val="Normal"/>
    <w:rsid w:val="00CC5F37"/>
    <w:pPr>
      <w:widowControl/>
      <w:spacing w:before="75" w:after="75"/>
      <w:jc w:val="right"/>
    </w:pPr>
    <w:rPr>
      <w:color w:val="auto"/>
      <w:sz w:val="24"/>
      <w:szCs w:val="24"/>
      <w:lang w:val="en-GB"/>
    </w:rPr>
  </w:style>
  <w:style w:type="paragraph" w:customStyle="1" w:styleId="naisnod">
    <w:name w:val="naisnod"/>
    <w:basedOn w:val="Normal"/>
    <w:rsid w:val="00CC5F37"/>
    <w:pPr>
      <w:widowControl/>
      <w:spacing w:before="450" w:after="225"/>
      <w:jc w:val="center"/>
    </w:pPr>
    <w:rPr>
      <w:b/>
      <w:bCs/>
      <w:color w:val="auto"/>
      <w:sz w:val="24"/>
      <w:szCs w:val="24"/>
      <w:lang w:val="en-GB"/>
    </w:rPr>
  </w:style>
  <w:style w:type="paragraph" w:customStyle="1" w:styleId="naisc">
    <w:name w:val="naisc"/>
    <w:basedOn w:val="Normal"/>
    <w:rsid w:val="00CC5F37"/>
    <w:pPr>
      <w:widowControl/>
      <w:spacing w:before="75" w:after="75"/>
      <w:jc w:val="center"/>
    </w:pPr>
    <w:rPr>
      <w:color w:val="auto"/>
      <w:sz w:val="24"/>
      <w:szCs w:val="24"/>
      <w:lang w:val="en-GB"/>
    </w:rPr>
  </w:style>
  <w:style w:type="paragraph" w:styleId="Subtitle">
    <w:name w:val="Subtitle"/>
    <w:basedOn w:val="Normal"/>
    <w:qFormat/>
    <w:rsid w:val="00CC5F37"/>
    <w:pPr>
      <w:widowControl/>
      <w:jc w:val="center"/>
    </w:pPr>
    <w:rPr>
      <w:b/>
      <w:bCs/>
      <w:color w:val="auto"/>
      <w:sz w:val="24"/>
      <w:szCs w:val="24"/>
      <w:lang w:val="lv-LV"/>
    </w:rPr>
  </w:style>
  <w:style w:type="paragraph" w:styleId="FootnoteText">
    <w:name w:val="footnote text"/>
    <w:basedOn w:val="Normal"/>
    <w:semiHidden/>
    <w:rsid w:val="00CC5F37"/>
    <w:pPr>
      <w:widowControl/>
    </w:pPr>
    <w:rPr>
      <w:color w:val="auto"/>
      <w:lang w:val="lv-LV"/>
    </w:rPr>
  </w:style>
  <w:style w:type="paragraph" w:customStyle="1" w:styleId="ColorfulList-Accent11">
    <w:name w:val="Colorful List - Accent 11"/>
    <w:basedOn w:val="Normal"/>
    <w:qFormat/>
    <w:rsid w:val="00CC5F37"/>
    <w:pPr>
      <w:widowControl/>
      <w:ind w:left="720"/>
    </w:pPr>
    <w:rPr>
      <w:color w:val="auto"/>
      <w:sz w:val="24"/>
      <w:szCs w:val="24"/>
    </w:rPr>
  </w:style>
  <w:style w:type="paragraph" w:customStyle="1" w:styleId="naiskr">
    <w:name w:val="naiskr"/>
    <w:basedOn w:val="Normal"/>
    <w:rsid w:val="00CC5F37"/>
    <w:pPr>
      <w:widowControl/>
      <w:spacing w:before="100" w:beforeAutospacing="1" w:after="100" w:afterAutospacing="1"/>
    </w:pPr>
    <w:rPr>
      <w:color w:val="auto"/>
      <w:sz w:val="24"/>
      <w:szCs w:val="24"/>
      <w:lang w:val="lv-LV" w:eastAsia="lv-LV"/>
    </w:rPr>
  </w:style>
  <w:style w:type="paragraph" w:customStyle="1" w:styleId="CharCharChar">
    <w:name w:val="Char Char Char"/>
    <w:basedOn w:val="Normal"/>
    <w:rsid w:val="00CC5F37"/>
    <w:pPr>
      <w:widowControl/>
      <w:spacing w:after="160" w:line="240" w:lineRule="exact"/>
    </w:pPr>
    <w:rPr>
      <w:rFonts w:ascii="Tahoma" w:hAnsi="Tahoma"/>
      <w:color w:val="auto"/>
    </w:rPr>
  </w:style>
  <w:style w:type="paragraph" w:styleId="EnvelopeReturn">
    <w:name w:val="envelope return"/>
    <w:basedOn w:val="Normal"/>
    <w:rsid w:val="007342C7"/>
    <w:pPr>
      <w:widowControl/>
    </w:pPr>
    <w:rPr>
      <w:rFonts w:ascii="Tahoma" w:hAnsi="Tahoma"/>
      <w:color w:val="auto"/>
      <w:lang w:val="lv-LV"/>
    </w:rPr>
  </w:style>
  <w:style w:type="paragraph" w:styleId="BodyText2">
    <w:name w:val="Body Text 2"/>
    <w:basedOn w:val="Normal"/>
    <w:rsid w:val="00BA296A"/>
    <w:pPr>
      <w:spacing w:after="120" w:line="480" w:lineRule="auto"/>
    </w:pPr>
  </w:style>
  <w:style w:type="paragraph" w:styleId="BodyText3">
    <w:name w:val="Body Text 3"/>
    <w:basedOn w:val="Normal"/>
    <w:rsid w:val="00BA296A"/>
    <w:pPr>
      <w:widowControl/>
      <w:jc w:val="both"/>
    </w:pPr>
    <w:rPr>
      <w:color w:val="auto"/>
      <w:sz w:val="28"/>
      <w:szCs w:val="24"/>
      <w:lang w:val="lv-LV"/>
    </w:rPr>
  </w:style>
  <w:style w:type="paragraph" w:customStyle="1" w:styleId="RakstzCharCharRakstzCharCharRakstz0">
    <w:name w:val="Rakstz. Char Char Rakstz. Char Char Rakstz."/>
    <w:basedOn w:val="Normal"/>
    <w:rsid w:val="00D80FBB"/>
    <w:pPr>
      <w:widowControl/>
      <w:spacing w:after="160" w:line="240" w:lineRule="exact"/>
    </w:pPr>
    <w:rPr>
      <w:rFonts w:ascii="Tahoma" w:hAnsi="Tahoma"/>
      <w:color w:val="auto"/>
    </w:rPr>
  </w:style>
  <w:style w:type="paragraph" w:styleId="HTMLPreformatted">
    <w:name w:val="HTML Preformatted"/>
    <w:basedOn w:val="Normal"/>
    <w:link w:val="HTMLPreformattedChar"/>
    <w:uiPriority w:val="99"/>
    <w:unhideWhenUsed/>
    <w:rsid w:val="009156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lang w:val="lv-LV" w:eastAsia="lv-LV"/>
    </w:rPr>
  </w:style>
  <w:style w:type="character" w:customStyle="1" w:styleId="HTMLPreformattedChar">
    <w:name w:val="HTML Preformatted Char"/>
    <w:link w:val="HTMLPreformatted"/>
    <w:uiPriority w:val="99"/>
    <w:rsid w:val="009156DE"/>
    <w:rPr>
      <w:rFonts w:ascii="Courier New" w:hAnsi="Courier New" w:cs="Courier New"/>
    </w:rPr>
  </w:style>
  <w:style w:type="paragraph" w:styleId="Title">
    <w:name w:val="Title"/>
    <w:basedOn w:val="Normal"/>
    <w:link w:val="TitleChar"/>
    <w:qFormat/>
    <w:rsid w:val="00546C48"/>
    <w:pPr>
      <w:keepNext/>
      <w:widowControl/>
      <w:tabs>
        <w:tab w:val="left" w:pos="6804"/>
      </w:tabs>
      <w:jc w:val="center"/>
    </w:pPr>
    <w:rPr>
      <w:rFonts w:ascii="RimTimes" w:hAnsi="RimTimes"/>
      <w:color w:val="auto"/>
      <w:sz w:val="28"/>
      <w:lang w:val="lv-LV"/>
    </w:rPr>
  </w:style>
  <w:style w:type="character" w:customStyle="1" w:styleId="TitleChar">
    <w:name w:val="Title Char"/>
    <w:link w:val="Title"/>
    <w:rsid w:val="00546C48"/>
    <w:rPr>
      <w:rFonts w:ascii="RimTimes" w:hAnsi="RimTimes"/>
      <w:sz w:val="28"/>
      <w:lang w:eastAsia="en-US"/>
    </w:rPr>
  </w:style>
  <w:style w:type="paragraph" w:customStyle="1" w:styleId="tv20787921">
    <w:name w:val="tv207_87_921"/>
    <w:basedOn w:val="Normal"/>
    <w:rsid w:val="00EF40A7"/>
    <w:pPr>
      <w:widowControl/>
      <w:spacing w:after="567" w:line="360" w:lineRule="auto"/>
      <w:jc w:val="center"/>
    </w:pPr>
    <w:rPr>
      <w:rFonts w:ascii="Verdana" w:hAnsi="Verdana"/>
      <w:b/>
      <w:bCs/>
      <w:color w:val="auto"/>
      <w:sz w:val="28"/>
      <w:szCs w:val="28"/>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28332">
      <w:bodyDiv w:val="1"/>
      <w:marLeft w:val="0"/>
      <w:marRight w:val="0"/>
      <w:marTop w:val="0"/>
      <w:marBottom w:val="0"/>
      <w:divBdr>
        <w:top w:val="none" w:sz="0" w:space="0" w:color="auto"/>
        <w:left w:val="none" w:sz="0" w:space="0" w:color="auto"/>
        <w:bottom w:val="none" w:sz="0" w:space="0" w:color="auto"/>
        <w:right w:val="none" w:sz="0" w:space="0" w:color="auto"/>
      </w:divBdr>
    </w:div>
    <w:div w:id="214318799">
      <w:bodyDiv w:val="1"/>
      <w:marLeft w:val="0"/>
      <w:marRight w:val="0"/>
      <w:marTop w:val="0"/>
      <w:marBottom w:val="0"/>
      <w:divBdr>
        <w:top w:val="none" w:sz="0" w:space="0" w:color="auto"/>
        <w:left w:val="none" w:sz="0" w:space="0" w:color="auto"/>
        <w:bottom w:val="none" w:sz="0" w:space="0" w:color="auto"/>
        <w:right w:val="none" w:sz="0" w:space="0" w:color="auto"/>
      </w:divBdr>
    </w:div>
    <w:div w:id="231962904">
      <w:bodyDiv w:val="1"/>
      <w:marLeft w:val="0"/>
      <w:marRight w:val="0"/>
      <w:marTop w:val="0"/>
      <w:marBottom w:val="0"/>
      <w:divBdr>
        <w:top w:val="none" w:sz="0" w:space="0" w:color="auto"/>
        <w:left w:val="none" w:sz="0" w:space="0" w:color="auto"/>
        <w:bottom w:val="none" w:sz="0" w:space="0" w:color="auto"/>
        <w:right w:val="none" w:sz="0" w:space="0" w:color="auto"/>
      </w:divBdr>
    </w:div>
    <w:div w:id="408776363">
      <w:bodyDiv w:val="1"/>
      <w:marLeft w:val="0"/>
      <w:marRight w:val="0"/>
      <w:marTop w:val="0"/>
      <w:marBottom w:val="0"/>
      <w:divBdr>
        <w:top w:val="none" w:sz="0" w:space="0" w:color="auto"/>
        <w:left w:val="none" w:sz="0" w:space="0" w:color="auto"/>
        <w:bottom w:val="none" w:sz="0" w:space="0" w:color="auto"/>
        <w:right w:val="none" w:sz="0" w:space="0" w:color="auto"/>
      </w:divBdr>
    </w:div>
    <w:div w:id="411246030">
      <w:bodyDiv w:val="1"/>
      <w:marLeft w:val="0"/>
      <w:marRight w:val="0"/>
      <w:marTop w:val="0"/>
      <w:marBottom w:val="0"/>
      <w:divBdr>
        <w:top w:val="none" w:sz="0" w:space="0" w:color="auto"/>
        <w:left w:val="none" w:sz="0" w:space="0" w:color="auto"/>
        <w:bottom w:val="none" w:sz="0" w:space="0" w:color="auto"/>
        <w:right w:val="none" w:sz="0" w:space="0" w:color="auto"/>
      </w:divBdr>
    </w:div>
    <w:div w:id="600180960">
      <w:bodyDiv w:val="1"/>
      <w:marLeft w:val="0"/>
      <w:marRight w:val="0"/>
      <w:marTop w:val="0"/>
      <w:marBottom w:val="0"/>
      <w:divBdr>
        <w:top w:val="none" w:sz="0" w:space="0" w:color="auto"/>
        <w:left w:val="none" w:sz="0" w:space="0" w:color="auto"/>
        <w:bottom w:val="none" w:sz="0" w:space="0" w:color="auto"/>
        <w:right w:val="none" w:sz="0" w:space="0" w:color="auto"/>
      </w:divBdr>
    </w:div>
    <w:div w:id="1101216121">
      <w:bodyDiv w:val="1"/>
      <w:marLeft w:val="0"/>
      <w:marRight w:val="0"/>
      <w:marTop w:val="0"/>
      <w:marBottom w:val="0"/>
      <w:divBdr>
        <w:top w:val="none" w:sz="0" w:space="0" w:color="auto"/>
        <w:left w:val="none" w:sz="0" w:space="0" w:color="auto"/>
        <w:bottom w:val="none" w:sz="0" w:space="0" w:color="auto"/>
        <w:right w:val="none" w:sz="0" w:space="0" w:color="auto"/>
      </w:divBdr>
    </w:div>
    <w:div w:id="1120495933">
      <w:bodyDiv w:val="1"/>
      <w:marLeft w:val="0"/>
      <w:marRight w:val="0"/>
      <w:marTop w:val="0"/>
      <w:marBottom w:val="0"/>
      <w:divBdr>
        <w:top w:val="none" w:sz="0" w:space="0" w:color="auto"/>
        <w:left w:val="none" w:sz="0" w:space="0" w:color="auto"/>
        <w:bottom w:val="none" w:sz="0" w:space="0" w:color="auto"/>
        <w:right w:val="none" w:sz="0" w:space="0" w:color="auto"/>
      </w:divBdr>
    </w:div>
    <w:div w:id="1174882913">
      <w:bodyDiv w:val="1"/>
      <w:marLeft w:val="0"/>
      <w:marRight w:val="0"/>
      <w:marTop w:val="0"/>
      <w:marBottom w:val="0"/>
      <w:divBdr>
        <w:top w:val="none" w:sz="0" w:space="0" w:color="auto"/>
        <w:left w:val="none" w:sz="0" w:space="0" w:color="auto"/>
        <w:bottom w:val="none" w:sz="0" w:space="0" w:color="auto"/>
        <w:right w:val="none" w:sz="0" w:space="0" w:color="auto"/>
      </w:divBdr>
      <w:divsChild>
        <w:div w:id="223758643">
          <w:marLeft w:val="0"/>
          <w:marRight w:val="0"/>
          <w:marTop w:val="0"/>
          <w:marBottom w:val="0"/>
          <w:divBdr>
            <w:top w:val="none" w:sz="0" w:space="0" w:color="auto"/>
            <w:left w:val="none" w:sz="0" w:space="0" w:color="auto"/>
            <w:bottom w:val="none" w:sz="0" w:space="0" w:color="auto"/>
            <w:right w:val="none" w:sz="0" w:space="0" w:color="auto"/>
          </w:divBdr>
        </w:div>
        <w:div w:id="989015478">
          <w:marLeft w:val="0"/>
          <w:marRight w:val="0"/>
          <w:marTop w:val="0"/>
          <w:marBottom w:val="0"/>
          <w:divBdr>
            <w:top w:val="none" w:sz="0" w:space="0" w:color="auto"/>
            <w:left w:val="none" w:sz="0" w:space="0" w:color="auto"/>
            <w:bottom w:val="none" w:sz="0" w:space="0" w:color="auto"/>
            <w:right w:val="none" w:sz="0" w:space="0" w:color="auto"/>
          </w:divBdr>
        </w:div>
      </w:divsChild>
    </w:div>
    <w:div w:id="1372653161">
      <w:bodyDiv w:val="1"/>
      <w:marLeft w:val="0"/>
      <w:marRight w:val="0"/>
      <w:marTop w:val="0"/>
      <w:marBottom w:val="0"/>
      <w:divBdr>
        <w:top w:val="none" w:sz="0" w:space="0" w:color="auto"/>
        <w:left w:val="none" w:sz="0" w:space="0" w:color="auto"/>
        <w:bottom w:val="none" w:sz="0" w:space="0" w:color="auto"/>
        <w:right w:val="none" w:sz="0" w:space="0" w:color="auto"/>
      </w:divBdr>
      <w:divsChild>
        <w:div w:id="306932572">
          <w:marLeft w:val="0"/>
          <w:marRight w:val="0"/>
          <w:marTop w:val="0"/>
          <w:marBottom w:val="0"/>
          <w:divBdr>
            <w:top w:val="none" w:sz="0" w:space="0" w:color="auto"/>
            <w:left w:val="none" w:sz="0" w:space="0" w:color="auto"/>
            <w:bottom w:val="none" w:sz="0" w:space="0" w:color="auto"/>
            <w:right w:val="none" w:sz="0" w:space="0" w:color="auto"/>
          </w:divBdr>
          <w:divsChild>
            <w:div w:id="397828848">
              <w:marLeft w:val="0"/>
              <w:marRight w:val="0"/>
              <w:marTop w:val="0"/>
              <w:marBottom w:val="0"/>
              <w:divBdr>
                <w:top w:val="none" w:sz="0" w:space="0" w:color="auto"/>
                <w:left w:val="none" w:sz="0" w:space="0" w:color="auto"/>
                <w:bottom w:val="none" w:sz="0" w:space="0" w:color="auto"/>
                <w:right w:val="none" w:sz="0" w:space="0" w:color="auto"/>
              </w:divBdr>
            </w:div>
            <w:div w:id="675618008">
              <w:marLeft w:val="0"/>
              <w:marRight w:val="0"/>
              <w:marTop w:val="0"/>
              <w:marBottom w:val="0"/>
              <w:divBdr>
                <w:top w:val="none" w:sz="0" w:space="0" w:color="auto"/>
                <w:left w:val="none" w:sz="0" w:space="0" w:color="auto"/>
                <w:bottom w:val="none" w:sz="0" w:space="0" w:color="auto"/>
                <w:right w:val="none" w:sz="0" w:space="0" w:color="auto"/>
              </w:divBdr>
            </w:div>
            <w:div w:id="834154345">
              <w:marLeft w:val="0"/>
              <w:marRight w:val="0"/>
              <w:marTop w:val="0"/>
              <w:marBottom w:val="0"/>
              <w:divBdr>
                <w:top w:val="none" w:sz="0" w:space="0" w:color="auto"/>
                <w:left w:val="none" w:sz="0" w:space="0" w:color="auto"/>
                <w:bottom w:val="none" w:sz="0" w:space="0" w:color="auto"/>
                <w:right w:val="none" w:sz="0" w:space="0" w:color="auto"/>
              </w:divBdr>
            </w:div>
            <w:div w:id="910777026">
              <w:marLeft w:val="0"/>
              <w:marRight w:val="0"/>
              <w:marTop w:val="0"/>
              <w:marBottom w:val="0"/>
              <w:divBdr>
                <w:top w:val="none" w:sz="0" w:space="0" w:color="auto"/>
                <w:left w:val="none" w:sz="0" w:space="0" w:color="auto"/>
                <w:bottom w:val="none" w:sz="0" w:space="0" w:color="auto"/>
                <w:right w:val="none" w:sz="0" w:space="0" w:color="auto"/>
              </w:divBdr>
            </w:div>
            <w:div w:id="997079385">
              <w:marLeft w:val="0"/>
              <w:marRight w:val="0"/>
              <w:marTop w:val="0"/>
              <w:marBottom w:val="0"/>
              <w:divBdr>
                <w:top w:val="none" w:sz="0" w:space="0" w:color="auto"/>
                <w:left w:val="none" w:sz="0" w:space="0" w:color="auto"/>
                <w:bottom w:val="none" w:sz="0" w:space="0" w:color="auto"/>
                <w:right w:val="none" w:sz="0" w:space="0" w:color="auto"/>
              </w:divBdr>
            </w:div>
            <w:div w:id="1090926800">
              <w:marLeft w:val="0"/>
              <w:marRight w:val="0"/>
              <w:marTop w:val="0"/>
              <w:marBottom w:val="0"/>
              <w:divBdr>
                <w:top w:val="none" w:sz="0" w:space="0" w:color="auto"/>
                <w:left w:val="none" w:sz="0" w:space="0" w:color="auto"/>
                <w:bottom w:val="none" w:sz="0" w:space="0" w:color="auto"/>
                <w:right w:val="none" w:sz="0" w:space="0" w:color="auto"/>
              </w:divBdr>
            </w:div>
            <w:div w:id="1361009537">
              <w:marLeft w:val="0"/>
              <w:marRight w:val="0"/>
              <w:marTop w:val="0"/>
              <w:marBottom w:val="0"/>
              <w:divBdr>
                <w:top w:val="none" w:sz="0" w:space="0" w:color="auto"/>
                <w:left w:val="none" w:sz="0" w:space="0" w:color="auto"/>
                <w:bottom w:val="none" w:sz="0" w:space="0" w:color="auto"/>
                <w:right w:val="none" w:sz="0" w:space="0" w:color="auto"/>
              </w:divBdr>
            </w:div>
            <w:div w:id="1531800435">
              <w:marLeft w:val="0"/>
              <w:marRight w:val="0"/>
              <w:marTop w:val="0"/>
              <w:marBottom w:val="0"/>
              <w:divBdr>
                <w:top w:val="none" w:sz="0" w:space="0" w:color="auto"/>
                <w:left w:val="none" w:sz="0" w:space="0" w:color="auto"/>
                <w:bottom w:val="none" w:sz="0" w:space="0" w:color="auto"/>
                <w:right w:val="none" w:sz="0" w:space="0" w:color="auto"/>
              </w:divBdr>
            </w:div>
            <w:div w:id="1942183687">
              <w:marLeft w:val="0"/>
              <w:marRight w:val="0"/>
              <w:marTop w:val="0"/>
              <w:marBottom w:val="0"/>
              <w:divBdr>
                <w:top w:val="none" w:sz="0" w:space="0" w:color="auto"/>
                <w:left w:val="none" w:sz="0" w:space="0" w:color="auto"/>
                <w:bottom w:val="none" w:sz="0" w:space="0" w:color="auto"/>
                <w:right w:val="none" w:sz="0" w:space="0" w:color="auto"/>
              </w:divBdr>
            </w:div>
            <w:div w:id="2106462180">
              <w:marLeft w:val="0"/>
              <w:marRight w:val="0"/>
              <w:marTop w:val="0"/>
              <w:marBottom w:val="0"/>
              <w:divBdr>
                <w:top w:val="none" w:sz="0" w:space="0" w:color="auto"/>
                <w:left w:val="none" w:sz="0" w:space="0" w:color="auto"/>
                <w:bottom w:val="none" w:sz="0" w:space="0" w:color="auto"/>
                <w:right w:val="none" w:sz="0" w:space="0" w:color="auto"/>
              </w:divBdr>
            </w:div>
          </w:divsChild>
        </w:div>
        <w:div w:id="716203941">
          <w:marLeft w:val="0"/>
          <w:marRight w:val="0"/>
          <w:marTop w:val="0"/>
          <w:marBottom w:val="0"/>
          <w:divBdr>
            <w:top w:val="none" w:sz="0" w:space="0" w:color="auto"/>
            <w:left w:val="none" w:sz="0" w:space="0" w:color="auto"/>
            <w:bottom w:val="none" w:sz="0" w:space="0" w:color="auto"/>
            <w:right w:val="none" w:sz="0" w:space="0" w:color="auto"/>
          </w:divBdr>
        </w:div>
        <w:div w:id="910627292">
          <w:marLeft w:val="0"/>
          <w:marRight w:val="0"/>
          <w:marTop w:val="0"/>
          <w:marBottom w:val="0"/>
          <w:divBdr>
            <w:top w:val="none" w:sz="0" w:space="0" w:color="auto"/>
            <w:left w:val="none" w:sz="0" w:space="0" w:color="auto"/>
            <w:bottom w:val="none" w:sz="0" w:space="0" w:color="auto"/>
            <w:right w:val="none" w:sz="0" w:space="0" w:color="auto"/>
          </w:divBdr>
        </w:div>
        <w:div w:id="1084647920">
          <w:marLeft w:val="0"/>
          <w:marRight w:val="0"/>
          <w:marTop w:val="0"/>
          <w:marBottom w:val="0"/>
          <w:divBdr>
            <w:top w:val="none" w:sz="0" w:space="0" w:color="auto"/>
            <w:left w:val="none" w:sz="0" w:space="0" w:color="auto"/>
            <w:bottom w:val="none" w:sz="0" w:space="0" w:color="auto"/>
            <w:right w:val="none" w:sz="0" w:space="0" w:color="auto"/>
          </w:divBdr>
        </w:div>
      </w:divsChild>
    </w:div>
    <w:div w:id="1514031467">
      <w:bodyDiv w:val="1"/>
      <w:marLeft w:val="0"/>
      <w:marRight w:val="0"/>
      <w:marTop w:val="0"/>
      <w:marBottom w:val="0"/>
      <w:divBdr>
        <w:top w:val="none" w:sz="0" w:space="0" w:color="auto"/>
        <w:left w:val="none" w:sz="0" w:space="0" w:color="auto"/>
        <w:bottom w:val="none" w:sz="0" w:space="0" w:color="auto"/>
        <w:right w:val="none" w:sz="0" w:space="0" w:color="auto"/>
      </w:divBdr>
    </w:div>
    <w:div w:id="1553347197">
      <w:bodyDiv w:val="1"/>
      <w:marLeft w:val="0"/>
      <w:marRight w:val="0"/>
      <w:marTop w:val="0"/>
      <w:marBottom w:val="0"/>
      <w:divBdr>
        <w:top w:val="none" w:sz="0" w:space="0" w:color="auto"/>
        <w:left w:val="none" w:sz="0" w:space="0" w:color="auto"/>
        <w:bottom w:val="none" w:sz="0" w:space="0" w:color="auto"/>
        <w:right w:val="none" w:sz="0" w:space="0" w:color="auto"/>
      </w:divBdr>
    </w:div>
    <w:div w:id="1570649180">
      <w:bodyDiv w:val="1"/>
      <w:marLeft w:val="0"/>
      <w:marRight w:val="0"/>
      <w:marTop w:val="0"/>
      <w:marBottom w:val="0"/>
      <w:divBdr>
        <w:top w:val="none" w:sz="0" w:space="0" w:color="auto"/>
        <w:left w:val="none" w:sz="0" w:space="0" w:color="auto"/>
        <w:bottom w:val="none" w:sz="0" w:space="0" w:color="auto"/>
        <w:right w:val="none" w:sz="0" w:space="0" w:color="auto"/>
      </w:divBdr>
      <w:divsChild>
        <w:div w:id="81606701">
          <w:marLeft w:val="0"/>
          <w:marRight w:val="0"/>
          <w:marTop w:val="0"/>
          <w:marBottom w:val="0"/>
          <w:divBdr>
            <w:top w:val="none" w:sz="0" w:space="0" w:color="auto"/>
            <w:left w:val="none" w:sz="0" w:space="0" w:color="auto"/>
            <w:bottom w:val="none" w:sz="0" w:space="0" w:color="auto"/>
            <w:right w:val="none" w:sz="0" w:space="0" w:color="auto"/>
          </w:divBdr>
        </w:div>
        <w:div w:id="593782176">
          <w:marLeft w:val="0"/>
          <w:marRight w:val="0"/>
          <w:marTop w:val="0"/>
          <w:marBottom w:val="0"/>
          <w:divBdr>
            <w:top w:val="none" w:sz="0" w:space="0" w:color="auto"/>
            <w:left w:val="none" w:sz="0" w:space="0" w:color="auto"/>
            <w:bottom w:val="none" w:sz="0" w:space="0" w:color="auto"/>
            <w:right w:val="none" w:sz="0" w:space="0" w:color="auto"/>
          </w:divBdr>
        </w:div>
        <w:div w:id="920681948">
          <w:marLeft w:val="0"/>
          <w:marRight w:val="0"/>
          <w:marTop w:val="0"/>
          <w:marBottom w:val="0"/>
          <w:divBdr>
            <w:top w:val="none" w:sz="0" w:space="0" w:color="auto"/>
            <w:left w:val="none" w:sz="0" w:space="0" w:color="auto"/>
            <w:bottom w:val="none" w:sz="0" w:space="0" w:color="auto"/>
            <w:right w:val="none" w:sz="0" w:space="0" w:color="auto"/>
          </w:divBdr>
        </w:div>
      </w:divsChild>
    </w:div>
    <w:div w:id="1824543248">
      <w:bodyDiv w:val="1"/>
      <w:marLeft w:val="0"/>
      <w:marRight w:val="0"/>
      <w:marTop w:val="0"/>
      <w:marBottom w:val="0"/>
      <w:divBdr>
        <w:top w:val="none" w:sz="0" w:space="0" w:color="auto"/>
        <w:left w:val="none" w:sz="0" w:space="0" w:color="auto"/>
        <w:bottom w:val="none" w:sz="0" w:space="0" w:color="auto"/>
        <w:right w:val="none" w:sz="0" w:space="0" w:color="auto"/>
      </w:divBdr>
    </w:div>
    <w:div w:id="18742253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80F0-DC52-4109-A7D6-F1A24C40D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2464</Words>
  <Characters>1406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MK 500 grozījumi</vt:lpstr>
    </vt:vector>
  </TitlesOfParts>
  <Company>Ekonomikas ministrija</Company>
  <LinksUpToDate>false</LinksUpToDate>
  <CharactersWithSpaces>3863</CharactersWithSpaces>
  <SharedDoc>false</SharedDoc>
  <HLinks>
    <vt:vector size="6" baseType="variant">
      <vt:variant>
        <vt:i4>6881366</vt:i4>
      </vt:variant>
      <vt:variant>
        <vt:i4>3</vt:i4>
      </vt:variant>
      <vt:variant>
        <vt:i4>0</vt:i4>
      </vt:variant>
      <vt:variant>
        <vt:i4>5</vt:i4>
      </vt:variant>
      <vt:variant>
        <vt:lpwstr>mailto:Edijs.Saicans@em.gov.lv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500 grozījumi</dc:title>
  <dc:subject>noteikumu projekts</dc:subject>
  <dc:creator>Edijs Šaicāns</dc:creator>
  <cp:lastModifiedBy>Daiga Burkevice</cp:lastModifiedBy>
  <cp:revision>2</cp:revision>
  <cp:lastPrinted>2017-09-05T06:52:00Z</cp:lastPrinted>
  <dcterms:created xsi:type="dcterms:W3CDTF">2017-09-25T13:17:00Z</dcterms:created>
  <dcterms:modified xsi:type="dcterms:W3CDTF">2017-09-25T13:17:00Z</dcterms:modified>
</cp:coreProperties>
</file>