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C89A" w14:textId="77777777" w:rsidR="00DF47F0" w:rsidRPr="001C7ABB" w:rsidRDefault="00DF47F0" w:rsidP="00DF47F0">
      <w:pPr>
        <w:spacing w:line="240" w:lineRule="auto"/>
        <w:jc w:val="center"/>
        <w:rPr>
          <w:b/>
          <w:sz w:val="27"/>
          <w:szCs w:val="27"/>
        </w:rPr>
      </w:pPr>
      <w:r w:rsidRPr="001C7ABB">
        <w:rPr>
          <w:b/>
          <w:sz w:val="27"/>
          <w:szCs w:val="27"/>
        </w:rPr>
        <w:t>Informatīvais ziņojums</w:t>
      </w:r>
    </w:p>
    <w:p w14:paraId="73C7E879" w14:textId="77777777" w:rsidR="00836577" w:rsidRDefault="00DF47F0" w:rsidP="00DF47F0">
      <w:pPr>
        <w:spacing w:before="120" w:line="240" w:lineRule="auto"/>
        <w:jc w:val="center"/>
        <w:rPr>
          <w:b/>
          <w:sz w:val="27"/>
          <w:szCs w:val="27"/>
        </w:rPr>
      </w:pPr>
      <w:r w:rsidRPr="001C7ABB">
        <w:rPr>
          <w:b/>
          <w:sz w:val="27"/>
          <w:szCs w:val="27"/>
        </w:rPr>
        <w:t xml:space="preserve">par Eiropas Savienības Tieslietu un iekšlietu ministru padomes </w:t>
      </w:r>
    </w:p>
    <w:p w14:paraId="2681AFC9" w14:textId="018C8E61" w:rsidR="00DF47F0" w:rsidRPr="001C7ABB" w:rsidRDefault="00DF47F0" w:rsidP="00836577">
      <w:pPr>
        <w:spacing w:after="240" w:line="240" w:lineRule="auto"/>
        <w:jc w:val="center"/>
        <w:rPr>
          <w:b/>
          <w:sz w:val="27"/>
          <w:szCs w:val="27"/>
        </w:rPr>
      </w:pPr>
      <w:proofErr w:type="gramStart"/>
      <w:r>
        <w:rPr>
          <w:b/>
          <w:sz w:val="27"/>
          <w:szCs w:val="27"/>
        </w:rPr>
        <w:t>2017.</w:t>
      </w:r>
      <w:r w:rsidRPr="001C7ABB">
        <w:rPr>
          <w:b/>
          <w:sz w:val="27"/>
          <w:szCs w:val="27"/>
        </w:rPr>
        <w:t>gada</w:t>
      </w:r>
      <w:proofErr w:type="gramEnd"/>
      <w:r w:rsidRPr="001C7ABB">
        <w:rPr>
          <w:b/>
          <w:sz w:val="27"/>
          <w:szCs w:val="27"/>
        </w:rPr>
        <w:t xml:space="preserve"> </w:t>
      </w:r>
      <w:r w:rsidR="003A66DA">
        <w:rPr>
          <w:b/>
          <w:sz w:val="27"/>
          <w:szCs w:val="27"/>
        </w:rPr>
        <w:t>14.septembra</w:t>
      </w:r>
      <w:r>
        <w:rPr>
          <w:b/>
          <w:sz w:val="27"/>
          <w:szCs w:val="27"/>
        </w:rPr>
        <w:t xml:space="preserve"> </w:t>
      </w:r>
      <w:r w:rsidRPr="001C7ABB">
        <w:rPr>
          <w:b/>
          <w:sz w:val="27"/>
          <w:szCs w:val="27"/>
        </w:rPr>
        <w:t>sanāksmē iekļautajiem</w:t>
      </w:r>
      <w:r w:rsidR="000E4DC0">
        <w:rPr>
          <w:b/>
          <w:sz w:val="27"/>
          <w:szCs w:val="27"/>
        </w:rPr>
        <w:t xml:space="preserve"> </w:t>
      </w:r>
      <w:r w:rsidRPr="001C7ABB">
        <w:rPr>
          <w:b/>
          <w:sz w:val="27"/>
          <w:szCs w:val="27"/>
        </w:rPr>
        <w:t>jautājumiem</w:t>
      </w:r>
    </w:p>
    <w:p w14:paraId="649114C0" w14:textId="77777777" w:rsidR="004C0897" w:rsidRPr="006055EC" w:rsidRDefault="00DF47F0" w:rsidP="004C0897">
      <w:pPr>
        <w:spacing w:line="240" w:lineRule="auto"/>
        <w:jc w:val="center"/>
        <w:rPr>
          <w:b/>
          <w:sz w:val="28"/>
          <w:szCs w:val="28"/>
        </w:rPr>
      </w:pPr>
      <w:r>
        <w:rPr>
          <w:sz w:val="28"/>
          <w:szCs w:val="28"/>
        </w:rPr>
        <w:tab/>
      </w:r>
      <w:r w:rsidR="004C0897" w:rsidRPr="006055EC">
        <w:rPr>
          <w:b/>
          <w:sz w:val="28"/>
          <w:szCs w:val="28"/>
        </w:rPr>
        <w:t>I. Eiropas Savienības Tieslietu un iekšlietu ministru padomes sanāksmes darba kārtība</w:t>
      </w:r>
    </w:p>
    <w:p w14:paraId="2CD5E6E3" w14:textId="77777777" w:rsidR="004C0897" w:rsidRDefault="004C0897" w:rsidP="00DF47F0">
      <w:pPr>
        <w:spacing w:line="240" w:lineRule="auto"/>
        <w:jc w:val="both"/>
        <w:rPr>
          <w:sz w:val="28"/>
          <w:szCs w:val="28"/>
        </w:rPr>
      </w:pPr>
    </w:p>
    <w:p w14:paraId="250763D7" w14:textId="178E9B33" w:rsidR="00DF47F0" w:rsidRDefault="00DF47F0" w:rsidP="00F57D24">
      <w:pPr>
        <w:spacing w:line="240" w:lineRule="auto"/>
        <w:ind w:firstLine="720"/>
        <w:jc w:val="both"/>
        <w:rPr>
          <w:sz w:val="28"/>
          <w:szCs w:val="28"/>
        </w:rPr>
      </w:pPr>
      <w:proofErr w:type="gramStart"/>
      <w:r>
        <w:rPr>
          <w:sz w:val="28"/>
          <w:szCs w:val="28"/>
        </w:rPr>
        <w:t>2017.gada</w:t>
      </w:r>
      <w:proofErr w:type="gramEnd"/>
      <w:r>
        <w:rPr>
          <w:sz w:val="28"/>
          <w:szCs w:val="28"/>
        </w:rPr>
        <w:t xml:space="preserve"> </w:t>
      </w:r>
      <w:r w:rsidR="003A66DA">
        <w:rPr>
          <w:sz w:val="28"/>
          <w:szCs w:val="28"/>
        </w:rPr>
        <w:t xml:space="preserve">14.septembrī </w:t>
      </w:r>
      <w:r w:rsidR="004E2546">
        <w:rPr>
          <w:sz w:val="28"/>
          <w:szCs w:val="28"/>
        </w:rPr>
        <w:t>Briselē, Beļģijā</w:t>
      </w:r>
      <w:r>
        <w:rPr>
          <w:sz w:val="28"/>
          <w:szCs w:val="28"/>
        </w:rPr>
        <w:t xml:space="preserve"> notiks Eiropas Savienības (turpmāk – ES) Tieslietu un iekšlietu ministru padomes (turpmāk – Padomes) sanāksme. Sanāksmes darba kārtībā ir iekļauti </w:t>
      </w:r>
      <w:r w:rsidR="000E4DC0">
        <w:rPr>
          <w:sz w:val="28"/>
          <w:szCs w:val="28"/>
        </w:rPr>
        <w:t>šād</w:t>
      </w:r>
      <w:r w:rsidR="003B6A6B">
        <w:rPr>
          <w:sz w:val="28"/>
          <w:szCs w:val="28"/>
        </w:rPr>
        <w:t>i</w:t>
      </w:r>
      <w:r w:rsidR="000E4DC0">
        <w:rPr>
          <w:sz w:val="28"/>
          <w:szCs w:val="28"/>
        </w:rPr>
        <w:t xml:space="preserve"> jautājumi</w:t>
      </w:r>
      <w:r>
        <w:rPr>
          <w:sz w:val="28"/>
          <w:szCs w:val="28"/>
        </w:rPr>
        <w:t>:</w:t>
      </w:r>
    </w:p>
    <w:p w14:paraId="278DECA0" w14:textId="77777777" w:rsidR="00DF47F0" w:rsidRDefault="00DF47F0" w:rsidP="00DF47F0">
      <w:pPr>
        <w:spacing w:line="240" w:lineRule="auto"/>
        <w:jc w:val="both"/>
        <w:rPr>
          <w:sz w:val="28"/>
          <w:szCs w:val="28"/>
        </w:rPr>
      </w:pPr>
    </w:p>
    <w:p w14:paraId="0ABB6E7A" w14:textId="13A59A66" w:rsidR="00DF47F0" w:rsidRPr="00DF47F0" w:rsidRDefault="004E2546" w:rsidP="00F57D24">
      <w:pPr>
        <w:pStyle w:val="ListParagraph"/>
        <w:numPr>
          <w:ilvl w:val="0"/>
          <w:numId w:val="1"/>
        </w:numPr>
        <w:spacing w:after="240" w:line="240" w:lineRule="auto"/>
        <w:jc w:val="both"/>
        <w:rPr>
          <w:b/>
          <w:sz w:val="28"/>
          <w:szCs w:val="28"/>
        </w:rPr>
      </w:pPr>
      <w:r>
        <w:rPr>
          <w:b/>
          <w:sz w:val="28"/>
          <w:szCs w:val="28"/>
        </w:rPr>
        <w:t>Cīņa ar terorismu – aktuālā situācija pēc nesenajiem notikumiem</w:t>
      </w:r>
    </w:p>
    <w:p w14:paraId="310FAD5E" w14:textId="0B29A63F" w:rsidR="0082291E" w:rsidRDefault="00426DDE" w:rsidP="00EB09FF">
      <w:pPr>
        <w:spacing w:line="240" w:lineRule="auto"/>
        <w:ind w:firstLine="720"/>
        <w:jc w:val="both"/>
        <w:rPr>
          <w:sz w:val="28"/>
          <w:szCs w:val="28"/>
        </w:rPr>
      </w:pPr>
      <w:r>
        <w:rPr>
          <w:sz w:val="28"/>
          <w:szCs w:val="28"/>
        </w:rPr>
        <w:t xml:space="preserve">Lai </w:t>
      </w:r>
      <w:r w:rsidR="00316A8D">
        <w:rPr>
          <w:sz w:val="28"/>
          <w:szCs w:val="28"/>
        </w:rPr>
        <w:t xml:space="preserve">arī </w:t>
      </w:r>
      <w:r>
        <w:rPr>
          <w:sz w:val="28"/>
          <w:szCs w:val="28"/>
        </w:rPr>
        <w:t xml:space="preserve">ir sasniegts nozīmīgs progress dalībvalstu un ES līmenī pretterorisma jomā, nesenie notikumi </w:t>
      </w:r>
      <w:r w:rsidR="00A50F86">
        <w:rPr>
          <w:sz w:val="28"/>
          <w:szCs w:val="28"/>
        </w:rPr>
        <w:t>pierāda</w:t>
      </w:r>
      <w:r>
        <w:rPr>
          <w:sz w:val="28"/>
          <w:szCs w:val="28"/>
        </w:rPr>
        <w:t xml:space="preserve">, ka ES ir nepieciešams pēc iespējas ātrāk </w:t>
      </w:r>
      <w:r w:rsidR="00316A8D">
        <w:rPr>
          <w:sz w:val="28"/>
          <w:szCs w:val="28"/>
        </w:rPr>
        <w:t xml:space="preserve">pabeigt plānotos pasākumus un </w:t>
      </w:r>
      <w:r w:rsidR="00B35A68">
        <w:rPr>
          <w:sz w:val="28"/>
          <w:szCs w:val="28"/>
        </w:rPr>
        <w:t xml:space="preserve">efektīvi </w:t>
      </w:r>
      <w:r w:rsidR="00316A8D">
        <w:rPr>
          <w:sz w:val="28"/>
          <w:szCs w:val="28"/>
        </w:rPr>
        <w:t xml:space="preserve">piemērot esošos instrumentus. </w:t>
      </w:r>
      <w:r>
        <w:rPr>
          <w:sz w:val="28"/>
          <w:szCs w:val="28"/>
        </w:rPr>
        <w:t xml:space="preserve">Prezidentūra ir identificējusi prioritāros pasākumus, kuru īstenošanai </w:t>
      </w:r>
      <w:r w:rsidR="004A602E">
        <w:rPr>
          <w:sz w:val="28"/>
          <w:szCs w:val="28"/>
        </w:rPr>
        <w:t xml:space="preserve">turpmāk </w:t>
      </w:r>
      <w:r>
        <w:rPr>
          <w:sz w:val="28"/>
          <w:szCs w:val="28"/>
        </w:rPr>
        <w:t>tiks pievērsta pastiprināta uzmanība</w:t>
      </w:r>
      <w:r w:rsidR="009B6624">
        <w:rPr>
          <w:sz w:val="28"/>
          <w:szCs w:val="28"/>
        </w:rPr>
        <w:t>:</w:t>
      </w:r>
    </w:p>
    <w:p w14:paraId="639CEA57" w14:textId="1BD20098" w:rsidR="00426DDE" w:rsidRDefault="00426DDE" w:rsidP="00426DDE">
      <w:pPr>
        <w:pStyle w:val="ListParagraph"/>
        <w:numPr>
          <w:ilvl w:val="0"/>
          <w:numId w:val="1"/>
        </w:numPr>
        <w:spacing w:line="240" w:lineRule="auto"/>
        <w:jc w:val="both"/>
        <w:rPr>
          <w:sz w:val="28"/>
          <w:szCs w:val="28"/>
        </w:rPr>
      </w:pPr>
      <w:r>
        <w:rPr>
          <w:sz w:val="28"/>
          <w:szCs w:val="28"/>
        </w:rPr>
        <w:t>radikalizācijas novēršana;</w:t>
      </w:r>
    </w:p>
    <w:p w14:paraId="30DCA5D1" w14:textId="2EEFF66C" w:rsidR="00426DDE" w:rsidRDefault="00426DDE" w:rsidP="00426DDE">
      <w:pPr>
        <w:pStyle w:val="ListParagraph"/>
        <w:numPr>
          <w:ilvl w:val="0"/>
          <w:numId w:val="1"/>
        </w:numPr>
        <w:spacing w:line="240" w:lineRule="auto"/>
        <w:jc w:val="both"/>
        <w:rPr>
          <w:sz w:val="28"/>
          <w:szCs w:val="28"/>
        </w:rPr>
      </w:pPr>
      <w:r>
        <w:rPr>
          <w:sz w:val="28"/>
          <w:szCs w:val="28"/>
        </w:rPr>
        <w:t>interneta izmantošanas teroristiskos nolūkos</w:t>
      </w:r>
      <w:r w:rsidR="00B35A68" w:rsidRPr="00B35A68">
        <w:rPr>
          <w:sz w:val="28"/>
          <w:szCs w:val="28"/>
        </w:rPr>
        <w:t xml:space="preserve"> </w:t>
      </w:r>
      <w:r w:rsidR="00B35A68">
        <w:rPr>
          <w:sz w:val="28"/>
          <w:szCs w:val="28"/>
        </w:rPr>
        <w:t>ierobežošana</w:t>
      </w:r>
      <w:r>
        <w:rPr>
          <w:sz w:val="28"/>
          <w:szCs w:val="28"/>
        </w:rPr>
        <w:t>;</w:t>
      </w:r>
    </w:p>
    <w:p w14:paraId="3DE2F918" w14:textId="40D98D0F" w:rsidR="00426DDE" w:rsidRDefault="00426DDE" w:rsidP="00426DDE">
      <w:pPr>
        <w:pStyle w:val="ListParagraph"/>
        <w:numPr>
          <w:ilvl w:val="0"/>
          <w:numId w:val="1"/>
        </w:numPr>
        <w:spacing w:line="240" w:lineRule="auto"/>
        <w:jc w:val="both"/>
        <w:rPr>
          <w:sz w:val="28"/>
          <w:szCs w:val="28"/>
        </w:rPr>
      </w:pPr>
      <w:r>
        <w:rPr>
          <w:sz w:val="28"/>
          <w:szCs w:val="28"/>
        </w:rPr>
        <w:t>informācijas apmaiņas uzlabošana;</w:t>
      </w:r>
    </w:p>
    <w:p w14:paraId="1C95FB62" w14:textId="7604C1EF" w:rsidR="00426DDE" w:rsidRDefault="00426DDE" w:rsidP="00426DDE">
      <w:pPr>
        <w:pStyle w:val="ListParagraph"/>
        <w:numPr>
          <w:ilvl w:val="0"/>
          <w:numId w:val="1"/>
        </w:numPr>
        <w:spacing w:line="240" w:lineRule="auto"/>
        <w:jc w:val="both"/>
        <w:rPr>
          <w:sz w:val="28"/>
          <w:szCs w:val="28"/>
        </w:rPr>
      </w:pPr>
      <w:r>
        <w:rPr>
          <w:sz w:val="28"/>
          <w:szCs w:val="28"/>
        </w:rPr>
        <w:t>sistēmu sadarbspējas nodrošināšana;</w:t>
      </w:r>
    </w:p>
    <w:p w14:paraId="6C50E241" w14:textId="64AC1462" w:rsidR="00426DDE" w:rsidRDefault="00426DDE" w:rsidP="00426DDE">
      <w:pPr>
        <w:pStyle w:val="ListParagraph"/>
        <w:numPr>
          <w:ilvl w:val="0"/>
          <w:numId w:val="1"/>
        </w:numPr>
        <w:spacing w:line="240" w:lineRule="auto"/>
        <w:jc w:val="both"/>
        <w:rPr>
          <w:sz w:val="28"/>
          <w:szCs w:val="28"/>
        </w:rPr>
      </w:pPr>
      <w:r>
        <w:rPr>
          <w:sz w:val="28"/>
          <w:szCs w:val="28"/>
        </w:rPr>
        <w:t>vienošanās panākšana par ETIAS;</w:t>
      </w:r>
    </w:p>
    <w:p w14:paraId="7F5CD368" w14:textId="32C68715" w:rsidR="004A602E" w:rsidRDefault="004A602E" w:rsidP="00426DDE">
      <w:pPr>
        <w:pStyle w:val="ListParagraph"/>
        <w:numPr>
          <w:ilvl w:val="0"/>
          <w:numId w:val="1"/>
        </w:numPr>
        <w:spacing w:line="240" w:lineRule="auto"/>
        <w:jc w:val="both"/>
        <w:rPr>
          <w:sz w:val="28"/>
          <w:szCs w:val="28"/>
        </w:rPr>
      </w:pPr>
      <w:r>
        <w:rPr>
          <w:sz w:val="28"/>
          <w:szCs w:val="28"/>
        </w:rPr>
        <w:t>SIS funkcionalitātes uzlabošana, ieviešot jaunu brīdinājumu veidu “izmeklēšanas pārbaude”;</w:t>
      </w:r>
    </w:p>
    <w:p w14:paraId="30FBC03C" w14:textId="41855989" w:rsidR="004A602E" w:rsidRDefault="004A602E" w:rsidP="00426DDE">
      <w:pPr>
        <w:pStyle w:val="ListParagraph"/>
        <w:numPr>
          <w:ilvl w:val="0"/>
          <w:numId w:val="1"/>
        </w:numPr>
        <w:spacing w:line="240" w:lineRule="auto"/>
        <w:jc w:val="both"/>
        <w:rPr>
          <w:sz w:val="28"/>
          <w:szCs w:val="28"/>
        </w:rPr>
      </w:pPr>
      <w:r>
        <w:rPr>
          <w:sz w:val="28"/>
          <w:szCs w:val="28"/>
        </w:rPr>
        <w:t>datu uzglabāšana;</w:t>
      </w:r>
    </w:p>
    <w:p w14:paraId="7E3E9274" w14:textId="2CA8E8E1" w:rsidR="004A602E" w:rsidRDefault="004A602E" w:rsidP="00426DDE">
      <w:pPr>
        <w:pStyle w:val="ListParagraph"/>
        <w:numPr>
          <w:ilvl w:val="0"/>
          <w:numId w:val="1"/>
        </w:numPr>
        <w:spacing w:line="240" w:lineRule="auto"/>
        <w:jc w:val="both"/>
        <w:rPr>
          <w:sz w:val="28"/>
          <w:szCs w:val="28"/>
        </w:rPr>
      </w:pPr>
      <w:r>
        <w:rPr>
          <w:sz w:val="28"/>
          <w:szCs w:val="28"/>
        </w:rPr>
        <w:t>publisku vietu aizsardzība;</w:t>
      </w:r>
    </w:p>
    <w:p w14:paraId="34B20650" w14:textId="7CC6A26D" w:rsidR="004A602E" w:rsidRDefault="004A602E" w:rsidP="00426DDE">
      <w:pPr>
        <w:pStyle w:val="ListParagraph"/>
        <w:numPr>
          <w:ilvl w:val="0"/>
          <w:numId w:val="1"/>
        </w:numPr>
        <w:spacing w:line="240" w:lineRule="auto"/>
        <w:jc w:val="both"/>
        <w:rPr>
          <w:sz w:val="28"/>
          <w:szCs w:val="28"/>
        </w:rPr>
      </w:pPr>
      <w:r>
        <w:rPr>
          <w:sz w:val="28"/>
          <w:szCs w:val="28"/>
        </w:rPr>
        <w:t>tiesībaizsardzības un militāro iestāžu sadarbības stiprināšana;</w:t>
      </w:r>
    </w:p>
    <w:p w14:paraId="36110951" w14:textId="497F3261" w:rsidR="004A602E" w:rsidRDefault="00316A8D" w:rsidP="00426DDE">
      <w:pPr>
        <w:pStyle w:val="ListParagraph"/>
        <w:numPr>
          <w:ilvl w:val="0"/>
          <w:numId w:val="1"/>
        </w:numPr>
        <w:spacing w:line="240" w:lineRule="auto"/>
        <w:jc w:val="both"/>
        <w:rPr>
          <w:sz w:val="28"/>
          <w:szCs w:val="28"/>
        </w:rPr>
      </w:pPr>
      <w:r>
        <w:rPr>
          <w:sz w:val="28"/>
          <w:szCs w:val="28"/>
        </w:rPr>
        <w:t xml:space="preserve">policijas </w:t>
      </w:r>
      <w:r w:rsidR="004A602E">
        <w:rPr>
          <w:sz w:val="28"/>
          <w:szCs w:val="28"/>
        </w:rPr>
        <w:t>pārrobežu sadarbības stip</w:t>
      </w:r>
      <w:r w:rsidR="00A50F86">
        <w:rPr>
          <w:sz w:val="28"/>
          <w:szCs w:val="28"/>
        </w:rPr>
        <w:t>r</w:t>
      </w:r>
      <w:r w:rsidR="004A602E">
        <w:rPr>
          <w:sz w:val="28"/>
          <w:szCs w:val="28"/>
        </w:rPr>
        <w:t>ināšana;</w:t>
      </w:r>
    </w:p>
    <w:p w14:paraId="7C18F396" w14:textId="5379918D" w:rsidR="004A602E" w:rsidRDefault="004A602E" w:rsidP="00426DDE">
      <w:pPr>
        <w:pStyle w:val="ListParagraph"/>
        <w:numPr>
          <w:ilvl w:val="0"/>
          <w:numId w:val="1"/>
        </w:numPr>
        <w:spacing w:line="240" w:lineRule="auto"/>
        <w:jc w:val="both"/>
        <w:rPr>
          <w:sz w:val="28"/>
          <w:szCs w:val="28"/>
        </w:rPr>
      </w:pPr>
      <w:r>
        <w:rPr>
          <w:sz w:val="28"/>
          <w:szCs w:val="28"/>
        </w:rPr>
        <w:t>ES Pasažieru datu reģistra direktīvas ieviešana visās dalībvalstīs;</w:t>
      </w:r>
    </w:p>
    <w:p w14:paraId="79D1ABBB" w14:textId="3B85F5A4" w:rsidR="004A602E" w:rsidRDefault="004A602E" w:rsidP="00426DDE">
      <w:pPr>
        <w:pStyle w:val="ListParagraph"/>
        <w:numPr>
          <w:ilvl w:val="0"/>
          <w:numId w:val="1"/>
        </w:numPr>
        <w:spacing w:line="240" w:lineRule="auto"/>
        <w:jc w:val="both"/>
        <w:rPr>
          <w:sz w:val="28"/>
          <w:szCs w:val="28"/>
        </w:rPr>
      </w:pPr>
      <w:r>
        <w:rPr>
          <w:sz w:val="28"/>
          <w:szCs w:val="28"/>
        </w:rPr>
        <w:t>ES dalībvalstu policijas speciālo vienību tīkla stiprināšana.</w:t>
      </w:r>
    </w:p>
    <w:p w14:paraId="50071A3A" w14:textId="77777777" w:rsidR="004A602E" w:rsidRDefault="004A602E" w:rsidP="004A602E">
      <w:pPr>
        <w:spacing w:line="240" w:lineRule="auto"/>
        <w:jc w:val="both"/>
        <w:rPr>
          <w:sz w:val="28"/>
          <w:szCs w:val="28"/>
        </w:rPr>
      </w:pPr>
    </w:p>
    <w:p w14:paraId="7D8D908A" w14:textId="6F7DEE6A" w:rsidR="004A602E" w:rsidRDefault="004A602E" w:rsidP="004A602E">
      <w:pPr>
        <w:spacing w:line="240" w:lineRule="auto"/>
        <w:jc w:val="both"/>
        <w:rPr>
          <w:sz w:val="28"/>
          <w:szCs w:val="28"/>
        </w:rPr>
      </w:pPr>
      <w:r>
        <w:rPr>
          <w:b/>
          <w:sz w:val="28"/>
          <w:szCs w:val="28"/>
          <w:u w:val="single"/>
        </w:rPr>
        <w:t>Latvijas viedoklis</w:t>
      </w:r>
      <w:r>
        <w:rPr>
          <w:sz w:val="28"/>
          <w:szCs w:val="28"/>
        </w:rPr>
        <w:t>:</w:t>
      </w:r>
    </w:p>
    <w:p w14:paraId="7E71D178" w14:textId="6126AE92" w:rsidR="004A602E" w:rsidRPr="004A602E" w:rsidRDefault="004A602E" w:rsidP="004A602E">
      <w:pPr>
        <w:spacing w:line="240" w:lineRule="auto"/>
        <w:jc w:val="both"/>
        <w:rPr>
          <w:i/>
          <w:sz w:val="28"/>
          <w:szCs w:val="28"/>
        </w:rPr>
      </w:pPr>
      <w:r>
        <w:rPr>
          <w:i/>
          <w:sz w:val="28"/>
          <w:szCs w:val="28"/>
        </w:rPr>
        <w:t xml:space="preserve">Latvija </w:t>
      </w:r>
      <w:r w:rsidRPr="00870059">
        <w:rPr>
          <w:b/>
          <w:i/>
          <w:sz w:val="28"/>
          <w:szCs w:val="28"/>
        </w:rPr>
        <w:t>kopumā atbalsta</w:t>
      </w:r>
      <w:r>
        <w:rPr>
          <w:i/>
          <w:sz w:val="28"/>
          <w:szCs w:val="28"/>
        </w:rPr>
        <w:t xml:space="preserve"> prezidentūras identificētos prioritāros pasākumus un piekrīt, ka to īstenošana </w:t>
      </w:r>
      <w:r w:rsidRPr="00870059">
        <w:rPr>
          <w:b/>
          <w:i/>
          <w:sz w:val="28"/>
          <w:szCs w:val="28"/>
        </w:rPr>
        <w:t>stiprinās ES spējas</w:t>
      </w:r>
      <w:r>
        <w:rPr>
          <w:i/>
          <w:sz w:val="28"/>
          <w:szCs w:val="28"/>
        </w:rPr>
        <w:t xml:space="preserve"> pretterorisma jomā. </w:t>
      </w:r>
    </w:p>
    <w:p w14:paraId="417AAC37" w14:textId="77777777" w:rsidR="0082291E" w:rsidRDefault="0082291E" w:rsidP="0082291E">
      <w:pPr>
        <w:spacing w:line="240" w:lineRule="auto"/>
        <w:jc w:val="both"/>
        <w:rPr>
          <w:sz w:val="28"/>
          <w:szCs w:val="28"/>
        </w:rPr>
      </w:pPr>
    </w:p>
    <w:p w14:paraId="1A2D953F" w14:textId="3C82C123" w:rsidR="0082291E" w:rsidRPr="0082291E" w:rsidRDefault="004E2546" w:rsidP="00F57D24">
      <w:pPr>
        <w:pStyle w:val="ListParagraph"/>
        <w:numPr>
          <w:ilvl w:val="0"/>
          <w:numId w:val="1"/>
        </w:numPr>
        <w:spacing w:after="240" w:line="240" w:lineRule="auto"/>
        <w:jc w:val="both"/>
        <w:rPr>
          <w:b/>
          <w:sz w:val="28"/>
          <w:szCs w:val="28"/>
        </w:rPr>
      </w:pPr>
      <w:r>
        <w:rPr>
          <w:b/>
          <w:sz w:val="28"/>
          <w:szCs w:val="28"/>
        </w:rPr>
        <w:t>Migrācija – pašreizējā situācija un nākamie soļi</w:t>
      </w:r>
    </w:p>
    <w:p w14:paraId="409FFA3E" w14:textId="77777777" w:rsidR="005A74E4" w:rsidRDefault="005A74E4" w:rsidP="003C680D">
      <w:pPr>
        <w:spacing w:line="240" w:lineRule="auto"/>
        <w:ind w:firstLine="720"/>
        <w:jc w:val="both"/>
        <w:rPr>
          <w:sz w:val="28"/>
          <w:szCs w:val="28"/>
        </w:rPr>
      </w:pPr>
      <w:r>
        <w:rPr>
          <w:sz w:val="28"/>
          <w:szCs w:val="28"/>
        </w:rPr>
        <w:t xml:space="preserve">Kopš </w:t>
      </w:r>
      <w:proofErr w:type="gramStart"/>
      <w:r>
        <w:rPr>
          <w:sz w:val="28"/>
          <w:szCs w:val="28"/>
        </w:rPr>
        <w:t>2017.gada</w:t>
      </w:r>
      <w:proofErr w:type="gramEnd"/>
      <w:r>
        <w:rPr>
          <w:sz w:val="28"/>
          <w:szCs w:val="28"/>
        </w:rPr>
        <w:t xml:space="preserve"> sākuma 99 846 personas ieradās ES, izmantojot Centrālo Vidusjūru. Kopumā pēdējos divos mēnešos (jūlijā un augustā) Centrālajā Vidusjūrā ir bijušas mazākās migrācijas plūsmas kopš </w:t>
      </w:r>
      <w:proofErr w:type="gramStart"/>
      <w:r>
        <w:rPr>
          <w:sz w:val="28"/>
          <w:szCs w:val="28"/>
        </w:rPr>
        <w:t>2014.gada</w:t>
      </w:r>
      <w:proofErr w:type="gramEnd"/>
      <w:r>
        <w:rPr>
          <w:sz w:val="28"/>
          <w:szCs w:val="28"/>
        </w:rPr>
        <w:t>.</w:t>
      </w:r>
    </w:p>
    <w:p w14:paraId="0591D489" w14:textId="1AA4F59B" w:rsidR="005A74E4" w:rsidRDefault="005A74E4" w:rsidP="003C680D">
      <w:pPr>
        <w:spacing w:line="240" w:lineRule="auto"/>
        <w:ind w:firstLine="720"/>
        <w:jc w:val="both"/>
        <w:rPr>
          <w:sz w:val="28"/>
          <w:szCs w:val="28"/>
        </w:rPr>
      </w:pPr>
      <w:r>
        <w:rPr>
          <w:sz w:val="28"/>
          <w:szCs w:val="28"/>
        </w:rPr>
        <w:t xml:space="preserve">Migrācijas plūsmas Austrumu Vidusjūrā saglabājas zemas kopš pagājušā gada aprīļa. Savukārt </w:t>
      </w:r>
      <w:r w:rsidR="009B6624">
        <w:rPr>
          <w:sz w:val="28"/>
          <w:szCs w:val="28"/>
        </w:rPr>
        <w:t xml:space="preserve">Rietumu Vidusjūrā </w:t>
      </w:r>
      <w:r>
        <w:rPr>
          <w:sz w:val="28"/>
          <w:szCs w:val="28"/>
        </w:rPr>
        <w:t xml:space="preserve">šobrīd ir vērojams </w:t>
      </w:r>
      <w:r w:rsidR="00316A8D">
        <w:rPr>
          <w:sz w:val="28"/>
          <w:szCs w:val="28"/>
        </w:rPr>
        <w:t xml:space="preserve">plūsmu </w:t>
      </w:r>
      <w:r>
        <w:rPr>
          <w:sz w:val="28"/>
          <w:szCs w:val="28"/>
        </w:rPr>
        <w:t>pieaugums</w:t>
      </w:r>
      <w:r w:rsidR="00316A8D">
        <w:rPr>
          <w:sz w:val="28"/>
          <w:szCs w:val="28"/>
        </w:rPr>
        <w:t>.</w:t>
      </w:r>
    </w:p>
    <w:p w14:paraId="715A50A8" w14:textId="77777777" w:rsidR="00F57D24" w:rsidRDefault="00F57D24">
      <w:pPr>
        <w:widowControl/>
        <w:spacing w:after="160" w:line="259" w:lineRule="auto"/>
        <w:rPr>
          <w:sz w:val="28"/>
          <w:szCs w:val="28"/>
        </w:rPr>
      </w:pPr>
      <w:r>
        <w:rPr>
          <w:sz w:val="28"/>
          <w:szCs w:val="28"/>
        </w:rPr>
        <w:br w:type="page"/>
      </w:r>
    </w:p>
    <w:p w14:paraId="2B2325D8" w14:textId="594CC625" w:rsidR="005A74E4" w:rsidRDefault="005A74E4" w:rsidP="003C680D">
      <w:pPr>
        <w:spacing w:line="240" w:lineRule="auto"/>
        <w:ind w:firstLine="720"/>
        <w:jc w:val="both"/>
        <w:rPr>
          <w:sz w:val="28"/>
          <w:szCs w:val="28"/>
        </w:rPr>
      </w:pPr>
      <w:r>
        <w:rPr>
          <w:sz w:val="28"/>
          <w:szCs w:val="28"/>
        </w:rPr>
        <w:lastRenderedPageBreak/>
        <w:t>Turpinot rūpīgi uzraudzīt pašreizējo situāciju, prezidentūra rosina turpmākajos mēnešos koncentrēties uz šādiem prioritāriem pasākumiem:</w:t>
      </w:r>
    </w:p>
    <w:p w14:paraId="1F43C564" w14:textId="385B84C6" w:rsidR="005A74E4" w:rsidRDefault="005A74E4" w:rsidP="005A74E4">
      <w:pPr>
        <w:pStyle w:val="ListParagraph"/>
        <w:numPr>
          <w:ilvl w:val="0"/>
          <w:numId w:val="1"/>
        </w:numPr>
        <w:spacing w:line="240" w:lineRule="auto"/>
        <w:jc w:val="both"/>
        <w:rPr>
          <w:sz w:val="28"/>
          <w:szCs w:val="28"/>
        </w:rPr>
      </w:pPr>
      <w:r>
        <w:rPr>
          <w:sz w:val="28"/>
          <w:szCs w:val="28"/>
        </w:rPr>
        <w:t xml:space="preserve">plūsmu </w:t>
      </w:r>
      <w:r w:rsidR="00870059">
        <w:rPr>
          <w:sz w:val="28"/>
          <w:szCs w:val="28"/>
        </w:rPr>
        <w:t xml:space="preserve">turpmāka </w:t>
      </w:r>
      <w:r>
        <w:rPr>
          <w:sz w:val="28"/>
          <w:szCs w:val="28"/>
        </w:rPr>
        <w:t xml:space="preserve">samazināšana </w:t>
      </w:r>
      <w:r w:rsidR="00870059">
        <w:rPr>
          <w:sz w:val="28"/>
          <w:szCs w:val="28"/>
        </w:rPr>
        <w:t xml:space="preserve">un ierobežošana </w:t>
      </w:r>
      <w:r>
        <w:rPr>
          <w:sz w:val="28"/>
          <w:szCs w:val="28"/>
        </w:rPr>
        <w:t>Centrālajā Vidusjūrā, stiprinot sadarbību ar Lībiju, Nigēru, Ēģipti, Čadu, Etiopiju un Sudānu;</w:t>
      </w:r>
    </w:p>
    <w:p w14:paraId="4C2E58DD" w14:textId="5CA8E085" w:rsidR="005A74E4" w:rsidRDefault="005A74E4" w:rsidP="005A74E4">
      <w:pPr>
        <w:pStyle w:val="ListParagraph"/>
        <w:numPr>
          <w:ilvl w:val="0"/>
          <w:numId w:val="1"/>
        </w:numPr>
        <w:spacing w:line="240" w:lineRule="auto"/>
        <w:jc w:val="both"/>
        <w:rPr>
          <w:sz w:val="28"/>
          <w:szCs w:val="28"/>
        </w:rPr>
      </w:pPr>
      <w:r>
        <w:rPr>
          <w:sz w:val="28"/>
          <w:szCs w:val="28"/>
        </w:rPr>
        <w:t>nelegālo imigrantu atgriešanas uzlabo</w:t>
      </w:r>
      <w:r w:rsidR="00870059">
        <w:rPr>
          <w:sz w:val="28"/>
          <w:szCs w:val="28"/>
        </w:rPr>
        <w:t>šana, efektīvāk izmantojot iespējas sasaistīt citas ES politikas ar atgriešanas jautājumiem;</w:t>
      </w:r>
    </w:p>
    <w:p w14:paraId="0F3AC51F" w14:textId="139700A5" w:rsidR="00870059" w:rsidRDefault="00870059" w:rsidP="005A74E4">
      <w:pPr>
        <w:pStyle w:val="ListParagraph"/>
        <w:numPr>
          <w:ilvl w:val="0"/>
          <w:numId w:val="1"/>
        </w:numPr>
        <w:spacing w:line="240" w:lineRule="auto"/>
        <w:jc w:val="both"/>
        <w:rPr>
          <w:sz w:val="28"/>
          <w:szCs w:val="28"/>
        </w:rPr>
      </w:pPr>
      <w:r>
        <w:rPr>
          <w:sz w:val="28"/>
          <w:szCs w:val="28"/>
        </w:rPr>
        <w:t>ES – Turcijas vienošanās izpildes turpināšana;</w:t>
      </w:r>
    </w:p>
    <w:p w14:paraId="4155CC9A" w14:textId="1486F94E" w:rsidR="00870059" w:rsidRDefault="00870059" w:rsidP="005A74E4">
      <w:pPr>
        <w:pStyle w:val="ListParagraph"/>
        <w:numPr>
          <w:ilvl w:val="0"/>
          <w:numId w:val="1"/>
        </w:numPr>
        <w:spacing w:line="240" w:lineRule="auto"/>
        <w:jc w:val="both"/>
        <w:rPr>
          <w:sz w:val="28"/>
          <w:szCs w:val="28"/>
        </w:rPr>
      </w:pPr>
      <w:r>
        <w:rPr>
          <w:sz w:val="28"/>
          <w:szCs w:val="28"/>
        </w:rPr>
        <w:t>patvēruma meklētāju pārvietošanas no Grieķijas un Itālijas turpināšana, kā arī dalībvalstu ekspertu nosūtīšana uz ES aģentūrām;</w:t>
      </w:r>
    </w:p>
    <w:p w14:paraId="093A323A" w14:textId="1B99DFF9" w:rsidR="00870059" w:rsidRDefault="00870059" w:rsidP="005A74E4">
      <w:pPr>
        <w:pStyle w:val="ListParagraph"/>
        <w:numPr>
          <w:ilvl w:val="0"/>
          <w:numId w:val="1"/>
        </w:numPr>
        <w:spacing w:line="240" w:lineRule="auto"/>
        <w:jc w:val="both"/>
        <w:rPr>
          <w:sz w:val="28"/>
          <w:szCs w:val="28"/>
        </w:rPr>
      </w:pPr>
      <w:r>
        <w:rPr>
          <w:sz w:val="28"/>
          <w:szCs w:val="28"/>
        </w:rPr>
        <w:t>koncepta “droša trešā valsts” saskaņošana ar Ženēvas konvenciju un ES primārajām tiesībām, respektējot ES un dalībvalstu kompetences.</w:t>
      </w:r>
    </w:p>
    <w:p w14:paraId="67337727" w14:textId="77777777" w:rsidR="009A6D7F" w:rsidRDefault="009A6D7F" w:rsidP="0082291E">
      <w:pPr>
        <w:spacing w:line="240" w:lineRule="auto"/>
        <w:ind w:firstLine="720"/>
        <w:jc w:val="both"/>
        <w:rPr>
          <w:sz w:val="28"/>
          <w:szCs w:val="28"/>
        </w:rPr>
      </w:pPr>
      <w:r>
        <w:rPr>
          <w:sz w:val="28"/>
          <w:szCs w:val="28"/>
        </w:rPr>
        <w:t>Jauna pozīcija netiks gatavota. Latvijas viedoklis atbilst līdz šim apstiprinātajām Latvijas pozīcijām migrācijas un patvēruma jomā.</w:t>
      </w:r>
    </w:p>
    <w:p w14:paraId="3C6EFDA4" w14:textId="77777777" w:rsidR="004C0897" w:rsidRDefault="004C0897" w:rsidP="009A6D7F">
      <w:pPr>
        <w:spacing w:line="240" w:lineRule="auto"/>
        <w:jc w:val="both"/>
        <w:rPr>
          <w:b/>
          <w:sz w:val="28"/>
          <w:szCs w:val="28"/>
          <w:u w:val="single"/>
        </w:rPr>
      </w:pPr>
    </w:p>
    <w:p w14:paraId="09055AB1" w14:textId="77777777" w:rsidR="009A6D7F" w:rsidRPr="004C0897" w:rsidRDefault="009A6D7F" w:rsidP="009A6D7F">
      <w:pPr>
        <w:spacing w:line="240" w:lineRule="auto"/>
        <w:jc w:val="both"/>
        <w:rPr>
          <w:sz w:val="28"/>
          <w:szCs w:val="28"/>
        </w:rPr>
      </w:pPr>
      <w:r w:rsidRPr="004C0897">
        <w:rPr>
          <w:b/>
          <w:sz w:val="28"/>
          <w:szCs w:val="28"/>
          <w:u w:val="single"/>
        </w:rPr>
        <w:t>Latvijas viedoklis</w:t>
      </w:r>
      <w:r w:rsidRPr="004C0897">
        <w:rPr>
          <w:sz w:val="28"/>
          <w:szCs w:val="28"/>
        </w:rPr>
        <w:t>:</w:t>
      </w:r>
    </w:p>
    <w:p w14:paraId="77B6D7DE" w14:textId="3E2FD66D" w:rsidR="00345E83" w:rsidRDefault="009A6D7F" w:rsidP="00345E83">
      <w:pPr>
        <w:spacing w:after="120" w:line="240" w:lineRule="auto"/>
        <w:jc w:val="both"/>
        <w:rPr>
          <w:i/>
          <w:sz w:val="28"/>
          <w:szCs w:val="28"/>
        </w:rPr>
      </w:pPr>
      <w:r w:rsidRPr="004C0897">
        <w:rPr>
          <w:bCs/>
          <w:i/>
          <w:sz w:val="28"/>
          <w:szCs w:val="28"/>
        </w:rPr>
        <w:t xml:space="preserve">Latvija </w:t>
      </w:r>
      <w:r w:rsidR="00345E83">
        <w:rPr>
          <w:bCs/>
          <w:i/>
          <w:sz w:val="28"/>
          <w:szCs w:val="28"/>
        </w:rPr>
        <w:t xml:space="preserve">uzskata, ka nepieciešama </w:t>
      </w:r>
      <w:r w:rsidR="00345E83" w:rsidRPr="00345E83">
        <w:rPr>
          <w:b/>
          <w:i/>
          <w:sz w:val="28"/>
          <w:szCs w:val="28"/>
          <w:lang w:eastAsia="lv-LV"/>
        </w:rPr>
        <w:t>visaptveroša pieeja efektīvai un ilgtspējīgai migrācijas plūsmu pārvaldībai</w:t>
      </w:r>
      <w:r w:rsidR="00345E83" w:rsidRPr="00345E83">
        <w:rPr>
          <w:i/>
          <w:sz w:val="28"/>
          <w:szCs w:val="28"/>
          <w:lang w:eastAsia="lv-LV"/>
        </w:rPr>
        <w:t>, jo</w:t>
      </w:r>
      <w:r w:rsidR="00345E83" w:rsidRPr="00345E83">
        <w:rPr>
          <w:i/>
          <w:sz w:val="28"/>
          <w:szCs w:val="28"/>
        </w:rPr>
        <w:t xml:space="preserve"> neviens atsevišķs ES migrācijas politikas instruments vai pasākums nav universāls risinājums, kas nodrošinās rezultātu.</w:t>
      </w:r>
    </w:p>
    <w:p w14:paraId="42FEEAB3" w14:textId="29112CF6" w:rsidR="00345E83" w:rsidRDefault="00345E83" w:rsidP="00345E83">
      <w:pPr>
        <w:spacing w:after="120" w:line="240" w:lineRule="auto"/>
        <w:jc w:val="both"/>
        <w:rPr>
          <w:bCs/>
          <w:i/>
          <w:sz w:val="28"/>
          <w:szCs w:val="28"/>
        </w:rPr>
      </w:pPr>
      <w:r w:rsidRPr="00345E83">
        <w:rPr>
          <w:bCs/>
          <w:i/>
          <w:sz w:val="28"/>
          <w:szCs w:val="28"/>
        </w:rPr>
        <w:t>Latvijas vērtējumā</w:t>
      </w:r>
      <w:r w:rsidRPr="00345E83">
        <w:rPr>
          <w:b/>
          <w:bCs/>
          <w:i/>
          <w:sz w:val="28"/>
          <w:szCs w:val="28"/>
        </w:rPr>
        <w:t xml:space="preserve"> visaptverošas pieejas nodrošināšana ir vitāli svarīga</w:t>
      </w:r>
      <w:r w:rsidRPr="00345E83">
        <w:rPr>
          <w:bCs/>
          <w:i/>
          <w:sz w:val="28"/>
          <w:szCs w:val="28"/>
        </w:rPr>
        <w:t xml:space="preserve">, lai pēc iespējas apturētu migrācijas plūsmas pirms ES robežas. Šajā kontekstā būtiski ir turpināt </w:t>
      </w:r>
      <w:r w:rsidRPr="00345E83">
        <w:rPr>
          <w:b/>
          <w:bCs/>
          <w:i/>
          <w:sz w:val="28"/>
          <w:szCs w:val="28"/>
        </w:rPr>
        <w:t>stiprināt ārējo robežu pārvaldību</w:t>
      </w:r>
      <w:r w:rsidRPr="00345E83">
        <w:rPr>
          <w:bCs/>
          <w:i/>
          <w:sz w:val="28"/>
          <w:szCs w:val="28"/>
        </w:rPr>
        <w:t xml:space="preserve">. Tāpat ir jāpieliek maksimālas pūles </w:t>
      </w:r>
      <w:r w:rsidRPr="00345E83">
        <w:rPr>
          <w:b/>
          <w:bCs/>
          <w:i/>
          <w:sz w:val="28"/>
          <w:szCs w:val="28"/>
        </w:rPr>
        <w:t>efektīvas atgriešanas politikas īstenošanā</w:t>
      </w:r>
      <w:r w:rsidRPr="00345E83">
        <w:rPr>
          <w:bCs/>
          <w:i/>
          <w:sz w:val="28"/>
          <w:szCs w:val="28"/>
        </w:rPr>
        <w:t xml:space="preserve">, tādējādi mazinot pull faktorus. Nozīmīga loma ir arī efektīvai </w:t>
      </w:r>
      <w:r w:rsidRPr="00345E83">
        <w:rPr>
          <w:b/>
          <w:bCs/>
          <w:i/>
          <w:sz w:val="28"/>
          <w:szCs w:val="28"/>
        </w:rPr>
        <w:t>sadarbībai ar galvenajām migrantu izcelsmes un tranzīta valstīm</w:t>
      </w:r>
      <w:r w:rsidR="00870059">
        <w:rPr>
          <w:bCs/>
          <w:i/>
          <w:sz w:val="28"/>
          <w:szCs w:val="28"/>
        </w:rPr>
        <w:t>.</w:t>
      </w:r>
    </w:p>
    <w:p w14:paraId="16B4F4FA" w14:textId="6213AFE7" w:rsidR="00870059" w:rsidRPr="00345E83" w:rsidRDefault="00870059" w:rsidP="00345E83">
      <w:pPr>
        <w:spacing w:after="120" w:line="240" w:lineRule="auto"/>
        <w:jc w:val="both"/>
        <w:rPr>
          <w:bCs/>
          <w:i/>
          <w:sz w:val="28"/>
          <w:szCs w:val="28"/>
        </w:rPr>
      </w:pPr>
      <w:r>
        <w:rPr>
          <w:bCs/>
          <w:i/>
          <w:sz w:val="28"/>
          <w:szCs w:val="28"/>
        </w:rPr>
        <w:t>Nenoliedzot pašreizējos izaicinājumus Vidusjūras migrācijas ceļā, Latvijas vērtējumā ir jāturpina cieši sekot līdzi vispārējai situācijai un uzraudzīt situāciju arī citos migrācijas ceļos, lai nepieciešamības gadījumā varētu ātri un operatīvi reaģēt uz aktuālajiem izaicinājumiem.</w:t>
      </w:r>
    </w:p>
    <w:p w14:paraId="0D735B0E" w14:textId="77777777" w:rsidR="00345E83" w:rsidRDefault="00345E83" w:rsidP="00345E83">
      <w:pPr>
        <w:spacing w:line="240" w:lineRule="auto"/>
        <w:jc w:val="both"/>
        <w:rPr>
          <w:i/>
          <w:sz w:val="28"/>
          <w:szCs w:val="28"/>
        </w:rPr>
      </w:pPr>
    </w:p>
    <w:p w14:paraId="1D78D33F" w14:textId="1D27FA09" w:rsidR="00345E83" w:rsidRDefault="00345E83" w:rsidP="00F57D24">
      <w:pPr>
        <w:spacing w:line="240" w:lineRule="auto"/>
        <w:ind w:firstLine="720"/>
        <w:jc w:val="both"/>
        <w:rPr>
          <w:sz w:val="28"/>
          <w:szCs w:val="28"/>
        </w:rPr>
      </w:pPr>
      <w:r>
        <w:rPr>
          <w:sz w:val="28"/>
          <w:szCs w:val="28"/>
        </w:rPr>
        <w:t>Līdztekus šiem jautājumiem ministri tiks informēti par</w:t>
      </w:r>
      <w:r w:rsidR="00870059">
        <w:rPr>
          <w:sz w:val="28"/>
          <w:szCs w:val="28"/>
        </w:rPr>
        <w:t xml:space="preserve"> neseno </w:t>
      </w:r>
      <w:r w:rsidR="00A4743C">
        <w:rPr>
          <w:sz w:val="28"/>
          <w:szCs w:val="28"/>
        </w:rPr>
        <w:t xml:space="preserve">ES </w:t>
      </w:r>
      <w:r w:rsidR="00870059">
        <w:rPr>
          <w:sz w:val="28"/>
          <w:szCs w:val="28"/>
        </w:rPr>
        <w:t>tiesas spriedumu par ES – Kanādas līgumu par Personas datu reģistra datu nodošanu.</w:t>
      </w:r>
    </w:p>
    <w:p w14:paraId="3F4CE357" w14:textId="77777777" w:rsidR="00345E83" w:rsidRDefault="00345E83" w:rsidP="00345E83">
      <w:pPr>
        <w:spacing w:line="240" w:lineRule="auto"/>
        <w:jc w:val="both"/>
        <w:rPr>
          <w:b/>
          <w:sz w:val="28"/>
          <w:szCs w:val="28"/>
        </w:rPr>
      </w:pPr>
    </w:p>
    <w:p w14:paraId="29454F9A" w14:textId="77777777" w:rsidR="004C0897" w:rsidRPr="006055EC" w:rsidRDefault="004C0897" w:rsidP="004C0897">
      <w:pPr>
        <w:spacing w:line="240" w:lineRule="auto"/>
        <w:jc w:val="center"/>
        <w:rPr>
          <w:b/>
          <w:sz w:val="28"/>
          <w:szCs w:val="28"/>
        </w:rPr>
      </w:pPr>
      <w:r w:rsidRPr="006055EC">
        <w:rPr>
          <w:b/>
          <w:sz w:val="28"/>
          <w:szCs w:val="28"/>
        </w:rPr>
        <w:t>II. Latvijas delegācija</w:t>
      </w:r>
    </w:p>
    <w:p w14:paraId="630B9B63" w14:textId="77777777" w:rsidR="004C0897" w:rsidRPr="006055EC" w:rsidRDefault="004C0897" w:rsidP="004C0897">
      <w:pPr>
        <w:spacing w:line="240" w:lineRule="auto"/>
        <w:jc w:val="center"/>
        <w:rPr>
          <w:b/>
          <w:sz w:val="28"/>
          <w:szCs w:val="28"/>
        </w:rPr>
      </w:pPr>
    </w:p>
    <w:p w14:paraId="4F551A01" w14:textId="17768C64" w:rsidR="004C0897" w:rsidRPr="006055EC" w:rsidRDefault="004C0897" w:rsidP="004C0897">
      <w:pPr>
        <w:spacing w:line="240" w:lineRule="auto"/>
        <w:ind w:firstLine="567"/>
        <w:jc w:val="both"/>
        <w:rPr>
          <w:sz w:val="28"/>
          <w:szCs w:val="28"/>
        </w:rPr>
      </w:pPr>
      <w:r w:rsidRPr="006055EC">
        <w:rPr>
          <w:sz w:val="28"/>
          <w:szCs w:val="28"/>
        </w:rPr>
        <w:t xml:space="preserve">Latvijas delegāciju Padomes sanāksmes laikā vadīs </w:t>
      </w:r>
      <w:r>
        <w:rPr>
          <w:sz w:val="28"/>
          <w:szCs w:val="28"/>
        </w:rPr>
        <w:t xml:space="preserve">iekšlietu ministrs Rihards </w:t>
      </w:r>
      <w:r w:rsidRPr="006055EC">
        <w:rPr>
          <w:sz w:val="28"/>
          <w:szCs w:val="28"/>
        </w:rPr>
        <w:t>Kozlovskis.</w:t>
      </w:r>
    </w:p>
    <w:p w14:paraId="386F1C3D" w14:textId="77777777" w:rsidR="00380A37" w:rsidRDefault="00380A37" w:rsidP="004C0897">
      <w:pPr>
        <w:spacing w:line="240" w:lineRule="auto"/>
        <w:jc w:val="both"/>
        <w:rPr>
          <w:sz w:val="28"/>
          <w:szCs w:val="28"/>
        </w:rPr>
      </w:pPr>
    </w:p>
    <w:p w14:paraId="0999C26F" w14:textId="3C5E5292" w:rsidR="004C0897" w:rsidRDefault="004C0897" w:rsidP="004C0897">
      <w:pPr>
        <w:spacing w:line="240" w:lineRule="auto"/>
        <w:jc w:val="both"/>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57D24">
        <w:rPr>
          <w:sz w:val="28"/>
          <w:szCs w:val="28"/>
        </w:rPr>
        <w:tab/>
      </w:r>
      <w:proofErr w:type="gramStart"/>
      <w:r w:rsidR="00F57D24">
        <w:rPr>
          <w:sz w:val="28"/>
          <w:szCs w:val="28"/>
        </w:rPr>
        <w:t xml:space="preserve">     </w:t>
      </w:r>
      <w:proofErr w:type="gramEnd"/>
      <w:r w:rsidR="00380A37">
        <w:rPr>
          <w:sz w:val="28"/>
          <w:szCs w:val="28"/>
        </w:rPr>
        <w:t xml:space="preserve">Rihards </w:t>
      </w:r>
      <w:r>
        <w:rPr>
          <w:sz w:val="28"/>
          <w:szCs w:val="28"/>
        </w:rPr>
        <w:t>Kozlovskis</w:t>
      </w:r>
    </w:p>
    <w:p w14:paraId="6F28C4DF" w14:textId="77777777" w:rsidR="00380A37" w:rsidRDefault="00380A37" w:rsidP="004C0897">
      <w:pPr>
        <w:spacing w:line="240" w:lineRule="auto"/>
        <w:jc w:val="both"/>
        <w:rPr>
          <w:sz w:val="20"/>
        </w:rPr>
      </w:pPr>
    </w:p>
    <w:p w14:paraId="1F3907A0" w14:textId="77777777" w:rsidR="00F57D24" w:rsidRDefault="00F57D24" w:rsidP="00F57D24">
      <w:pPr>
        <w:spacing w:line="240" w:lineRule="auto"/>
        <w:jc w:val="both"/>
        <w:rPr>
          <w:sz w:val="20"/>
        </w:rPr>
      </w:pPr>
      <w:r w:rsidRPr="00AA7525">
        <w:rPr>
          <w:bCs/>
          <w:sz w:val="20"/>
        </w:rPr>
        <w:fldChar w:fldCharType="begin"/>
      </w:r>
      <w:r w:rsidRPr="00AA7525">
        <w:rPr>
          <w:bCs/>
          <w:sz w:val="20"/>
        </w:rPr>
        <w:instrText xml:space="preserve"> DATE  \@ "dd.MM.yyyy."  \* MERGEFORMAT </w:instrText>
      </w:r>
      <w:r w:rsidRPr="00AA7525">
        <w:rPr>
          <w:bCs/>
          <w:sz w:val="20"/>
        </w:rPr>
        <w:fldChar w:fldCharType="separate"/>
      </w:r>
      <w:r w:rsidR="00A4743C">
        <w:rPr>
          <w:bCs/>
          <w:noProof/>
          <w:sz w:val="20"/>
        </w:rPr>
        <w:t>08.09.2017.</w:t>
      </w:r>
      <w:r w:rsidRPr="00AA7525">
        <w:rPr>
          <w:bCs/>
          <w:sz w:val="20"/>
        </w:rPr>
        <w:fldChar w:fldCharType="end"/>
      </w:r>
      <w:r w:rsidRPr="00AA7525">
        <w:rPr>
          <w:bCs/>
          <w:sz w:val="20"/>
        </w:rPr>
        <w:t xml:space="preserve"> </w:t>
      </w:r>
      <w:r w:rsidRPr="00AA7525">
        <w:rPr>
          <w:bCs/>
          <w:sz w:val="20"/>
        </w:rPr>
        <w:fldChar w:fldCharType="begin"/>
      </w:r>
      <w:r w:rsidRPr="00AA7525">
        <w:rPr>
          <w:bCs/>
          <w:sz w:val="20"/>
        </w:rPr>
        <w:instrText xml:space="preserve"> TIME  \@ "HH:mm"  \* MERGEFORMAT </w:instrText>
      </w:r>
      <w:r w:rsidRPr="00AA7525">
        <w:rPr>
          <w:bCs/>
          <w:sz w:val="20"/>
        </w:rPr>
        <w:fldChar w:fldCharType="separate"/>
      </w:r>
      <w:r w:rsidR="00A4743C">
        <w:rPr>
          <w:bCs/>
          <w:noProof/>
          <w:sz w:val="20"/>
        </w:rPr>
        <w:t>08:40</w:t>
      </w:r>
      <w:r w:rsidRPr="00AA7525">
        <w:rPr>
          <w:bCs/>
          <w:sz w:val="20"/>
        </w:rPr>
        <w:fldChar w:fldCharType="end"/>
      </w:r>
    </w:p>
    <w:p w14:paraId="69E643B0" w14:textId="77777777" w:rsidR="00F57D24" w:rsidRDefault="00F57D24" w:rsidP="00F57D24">
      <w:pPr>
        <w:spacing w:line="240" w:lineRule="auto"/>
        <w:jc w:val="both"/>
        <w:rPr>
          <w:sz w:val="20"/>
        </w:rPr>
      </w:pPr>
      <w:r>
        <w:rPr>
          <w:sz w:val="20"/>
        </w:rPr>
        <w:fldChar w:fldCharType="begin"/>
      </w:r>
      <w:r>
        <w:rPr>
          <w:sz w:val="20"/>
        </w:rPr>
        <w:instrText xml:space="preserve"> NUMWORDS   \* MERGEFORMAT </w:instrText>
      </w:r>
      <w:r>
        <w:rPr>
          <w:sz w:val="20"/>
        </w:rPr>
        <w:fldChar w:fldCharType="separate"/>
      </w:r>
      <w:r w:rsidR="00A4743C">
        <w:rPr>
          <w:noProof/>
          <w:sz w:val="20"/>
        </w:rPr>
        <w:t>512</w:t>
      </w:r>
      <w:r>
        <w:rPr>
          <w:sz w:val="20"/>
        </w:rPr>
        <w:fldChar w:fldCharType="end"/>
      </w:r>
      <w:bookmarkStart w:id="0" w:name="_GoBack"/>
      <w:bookmarkEnd w:id="0"/>
    </w:p>
    <w:p w14:paraId="41BFAA7A" w14:textId="77777777" w:rsidR="00F57D24" w:rsidRDefault="00F57D24" w:rsidP="00F57D24">
      <w:pPr>
        <w:spacing w:line="240" w:lineRule="auto"/>
        <w:jc w:val="both"/>
        <w:rPr>
          <w:sz w:val="20"/>
        </w:rPr>
      </w:pPr>
      <w:r>
        <w:rPr>
          <w:sz w:val="20"/>
        </w:rPr>
        <w:t>Eiropas lietu un starptautiskās sadarbības departamenta</w:t>
      </w:r>
    </w:p>
    <w:p w14:paraId="70FBE79A" w14:textId="77777777" w:rsidR="00F57D24" w:rsidRDefault="00F57D24" w:rsidP="00F57D24">
      <w:pPr>
        <w:spacing w:line="240" w:lineRule="auto"/>
        <w:jc w:val="both"/>
        <w:rPr>
          <w:sz w:val="20"/>
        </w:rPr>
      </w:pPr>
      <w:r>
        <w:rPr>
          <w:sz w:val="20"/>
        </w:rPr>
        <w:t>Eiropas lietu nodaļas vadītāja I.Muceniece</w:t>
      </w:r>
    </w:p>
    <w:p w14:paraId="0AF1049F" w14:textId="77777777" w:rsidR="00F57D24" w:rsidRDefault="00F57D24" w:rsidP="00F57D24">
      <w:pPr>
        <w:spacing w:line="240" w:lineRule="auto"/>
        <w:jc w:val="both"/>
        <w:rPr>
          <w:sz w:val="20"/>
        </w:rPr>
      </w:pPr>
      <w:r>
        <w:rPr>
          <w:sz w:val="20"/>
        </w:rPr>
        <w:t>67219170</w:t>
      </w:r>
    </w:p>
    <w:p w14:paraId="4457B49F" w14:textId="7C539E4E" w:rsidR="00380A37" w:rsidRDefault="00F57D24" w:rsidP="004C0897">
      <w:pPr>
        <w:spacing w:line="240" w:lineRule="auto"/>
        <w:jc w:val="both"/>
        <w:rPr>
          <w:sz w:val="20"/>
        </w:rPr>
      </w:pPr>
      <w:hyperlink r:id="rId8" w:history="1">
        <w:r w:rsidRPr="002B115C">
          <w:rPr>
            <w:rStyle w:val="Hyperlink"/>
            <w:sz w:val="20"/>
          </w:rPr>
          <w:t>iveta.muceniece@iem.gov.lv</w:t>
        </w:r>
      </w:hyperlink>
    </w:p>
    <w:sectPr w:rsidR="00380A37" w:rsidSect="00F57D24">
      <w:headerReference w:type="default" r:id="rId9"/>
      <w:footerReference w:type="default" r:id="rId10"/>
      <w:headerReference w:type="first" r:id="rId11"/>
      <w:footerReference w:type="firs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37CC3" w14:textId="77777777" w:rsidR="00F57F14" w:rsidRDefault="00F57F14" w:rsidP="004C0897">
      <w:pPr>
        <w:spacing w:line="240" w:lineRule="auto"/>
      </w:pPr>
      <w:r>
        <w:separator/>
      </w:r>
    </w:p>
  </w:endnote>
  <w:endnote w:type="continuationSeparator" w:id="0">
    <w:p w14:paraId="2D3220EF" w14:textId="77777777" w:rsidR="00F57F14" w:rsidRDefault="00F57F14"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937EF" w14:textId="4116B08B" w:rsidR="004C0897" w:rsidRPr="003A66DA" w:rsidRDefault="003A66DA" w:rsidP="003A66DA">
    <w:pPr>
      <w:pStyle w:val="Footer"/>
      <w:jc w:val="both"/>
      <w:rPr>
        <w:i/>
        <w:sz w:val="20"/>
      </w:rPr>
    </w:pPr>
    <w:r w:rsidRPr="006F1016">
      <w:rPr>
        <w:i/>
        <w:sz w:val="20"/>
      </w:rPr>
      <w:fldChar w:fldCharType="begin"/>
    </w:r>
    <w:r w:rsidRPr="006F1016">
      <w:rPr>
        <w:i/>
        <w:sz w:val="20"/>
      </w:rPr>
      <w:instrText xml:space="preserve"> FILENAME   \* MERGEFORMAT </w:instrText>
    </w:r>
    <w:r w:rsidRPr="006F1016">
      <w:rPr>
        <w:i/>
        <w:sz w:val="20"/>
      </w:rPr>
      <w:fldChar w:fldCharType="separate"/>
    </w:r>
    <w:r w:rsidR="00A4743C">
      <w:rPr>
        <w:i/>
        <w:noProof/>
        <w:sz w:val="20"/>
      </w:rPr>
      <w:t>IEMzino_080917</w:t>
    </w:r>
    <w:r w:rsidRPr="006F1016">
      <w:rPr>
        <w:i/>
        <w:sz w:val="20"/>
      </w:rPr>
      <w:fldChar w:fldCharType="end"/>
    </w:r>
    <w:r w:rsidRPr="006F1016">
      <w:rPr>
        <w:i/>
        <w:sz w:val="20"/>
      </w:rPr>
      <w:t>; Informatīvais ziņojums par Eiropas Savienības Tieslietu un i</w:t>
    </w:r>
    <w:r>
      <w:rPr>
        <w:i/>
        <w:sz w:val="20"/>
      </w:rPr>
      <w:t xml:space="preserve">ekšlietu ministru padomes </w:t>
    </w:r>
    <w:proofErr w:type="gramStart"/>
    <w:r>
      <w:rPr>
        <w:i/>
        <w:sz w:val="20"/>
      </w:rPr>
      <w:t>2017.</w:t>
    </w:r>
    <w:r w:rsidRPr="006F1016">
      <w:rPr>
        <w:i/>
        <w:sz w:val="20"/>
      </w:rPr>
      <w:t>gada</w:t>
    </w:r>
    <w:proofErr w:type="gramEnd"/>
    <w:r w:rsidRPr="006F1016">
      <w:rPr>
        <w:i/>
        <w:sz w:val="20"/>
      </w:rPr>
      <w:t xml:space="preserve"> </w:t>
    </w:r>
    <w:r>
      <w:rPr>
        <w:i/>
        <w:sz w:val="20"/>
      </w:rPr>
      <w:t>14.septembra</w:t>
    </w:r>
    <w:r w:rsidRPr="006F1016">
      <w:rPr>
        <w:i/>
        <w:sz w:val="20"/>
      </w:rPr>
      <w:t xml:space="preserve"> sanāksmē iekļautajiem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1"/>
  <w:bookmarkStart w:id="2" w:name="OLE_LINK2"/>
  <w:bookmarkStart w:id="3" w:name="_Hlk484078203"/>
  <w:p w14:paraId="7EFBB045" w14:textId="0E05C612" w:rsidR="006F1016" w:rsidRPr="006F1016" w:rsidRDefault="006F1016" w:rsidP="006F1016">
    <w:pPr>
      <w:pStyle w:val="Footer"/>
      <w:jc w:val="both"/>
      <w:rPr>
        <w:i/>
        <w:sz w:val="20"/>
      </w:rPr>
    </w:pPr>
    <w:r w:rsidRPr="006F1016">
      <w:rPr>
        <w:i/>
        <w:sz w:val="20"/>
      </w:rPr>
      <w:fldChar w:fldCharType="begin"/>
    </w:r>
    <w:r w:rsidRPr="006F1016">
      <w:rPr>
        <w:i/>
        <w:sz w:val="20"/>
      </w:rPr>
      <w:instrText xml:space="preserve"> FILENAME   \* MERGEFORMAT </w:instrText>
    </w:r>
    <w:r w:rsidRPr="006F1016">
      <w:rPr>
        <w:i/>
        <w:sz w:val="20"/>
      </w:rPr>
      <w:fldChar w:fldCharType="separate"/>
    </w:r>
    <w:r w:rsidR="00A4743C">
      <w:rPr>
        <w:i/>
        <w:noProof/>
        <w:sz w:val="20"/>
      </w:rPr>
      <w:t>IEMzino_080917</w:t>
    </w:r>
    <w:r w:rsidRPr="006F1016">
      <w:rPr>
        <w:i/>
        <w:sz w:val="20"/>
      </w:rPr>
      <w:fldChar w:fldCharType="end"/>
    </w:r>
    <w:r w:rsidRPr="006F1016">
      <w:rPr>
        <w:i/>
        <w:sz w:val="20"/>
      </w:rPr>
      <w:t>; Informatīvais ziņojums par Eiropas Savienības Tieslietu un i</w:t>
    </w:r>
    <w:r w:rsidR="000E4DC0">
      <w:rPr>
        <w:i/>
        <w:sz w:val="20"/>
      </w:rPr>
      <w:t xml:space="preserve">ekšlietu ministru padomes </w:t>
    </w:r>
    <w:proofErr w:type="gramStart"/>
    <w:r w:rsidR="000E4DC0">
      <w:rPr>
        <w:i/>
        <w:sz w:val="20"/>
      </w:rPr>
      <w:t>2017.</w:t>
    </w:r>
    <w:r w:rsidRPr="006F1016">
      <w:rPr>
        <w:i/>
        <w:sz w:val="20"/>
      </w:rPr>
      <w:t>gada</w:t>
    </w:r>
    <w:proofErr w:type="gramEnd"/>
    <w:r w:rsidRPr="006F1016">
      <w:rPr>
        <w:i/>
        <w:sz w:val="20"/>
      </w:rPr>
      <w:t xml:space="preserve"> </w:t>
    </w:r>
    <w:r w:rsidR="003A66DA">
      <w:rPr>
        <w:i/>
        <w:sz w:val="20"/>
      </w:rPr>
      <w:t>14.septembra</w:t>
    </w:r>
    <w:r w:rsidRPr="006F1016">
      <w:rPr>
        <w:i/>
        <w:sz w:val="20"/>
      </w:rPr>
      <w:t xml:space="preserve"> sanāksmē iekļautajiem jautājumiem</w:t>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BBF85" w14:textId="77777777" w:rsidR="00F57F14" w:rsidRDefault="00F57F14" w:rsidP="004C0897">
      <w:pPr>
        <w:spacing w:line="240" w:lineRule="auto"/>
      </w:pPr>
      <w:r>
        <w:separator/>
      </w:r>
    </w:p>
  </w:footnote>
  <w:footnote w:type="continuationSeparator" w:id="0">
    <w:p w14:paraId="74E49E0F" w14:textId="77777777" w:rsidR="00F57F14" w:rsidRDefault="00F57F14" w:rsidP="004C08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28720"/>
      <w:docPartObj>
        <w:docPartGallery w:val="Page Numbers (Top of Page)"/>
        <w:docPartUnique/>
      </w:docPartObj>
    </w:sdtPr>
    <w:sdtEndPr>
      <w:rPr>
        <w:noProof/>
      </w:rPr>
    </w:sdtEndPr>
    <w:sdtContent>
      <w:p w14:paraId="222924CF" w14:textId="77777777" w:rsidR="00F57D24" w:rsidRDefault="0094143C">
        <w:pPr>
          <w:pStyle w:val="Header"/>
          <w:jc w:val="center"/>
          <w:rPr>
            <w:noProof/>
          </w:rPr>
        </w:pPr>
        <w:r>
          <w:fldChar w:fldCharType="begin"/>
        </w:r>
        <w:r>
          <w:instrText xml:space="preserve"> PAGE   \* MERGEFORMAT </w:instrText>
        </w:r>
        <w:r>
          <w:fldChar w:fldCharType="separate"/>
        </w:r>
        <w:r w:rsidR="00A4743C">
          <w:rPr>
            <w:noProof/>
          </w:rPr>
          <w:t>2</w:t>
        </w:r>
        <w:r>
          <w:rPr>
            <w:noProof/>
          </w:rPr>
          <w:fldChar w:fldCharType="end"/>
        </w:r>
      </w:p>
      <w:p w14:paraId="7C99B180" w14:textId="4262CE06" w:rsidR="0094143C" w:rsidRDefault="00F57D24" w:rsidP="00F57D24">
        <w:pPr>
          <w:pStyle w:val="Header"/>
          <w:jc w:val="right"/>
        </w:pPr>
        <w:r>
          <w:rPr>
            <w:i/>
            <w:noProof/>
          </w:rPr>
          <w:t>Pielikums Nr.1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5ED0" w14:textId="44BC1239" w:rsidR="00F57D24" w:rsidRPr="00F57D24" w:rsidRDefault="00F57D24" w:rsidP="00F57D24">
    <w:pPr>
      <w:pStyle w:val="Header"/>
      <w:jc w:val="right"/>
      <w:rPr>
        <w:i/>
      </w:rPr>
    </w:pPr>
    <w:r>
      <w:rPr>
        <w:i/>
      </w:rPr>
      <w:t>Pielikums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26652"/>
    <w:rsid w:val="00082394"/>
    <w:rsid w:val="00092FC1"/>
    <w:rsid w:val="000E4DC0"/>
    <w:rsid w:val="00117FB6"/>
    <w:rsid w:val="001323CC"/>
    <w:rsid w:val="00141862"/>
    <w:rsid w:val="00171F63"/>
    <w:rsid w:val="002E5FC3"/>
    <w:rsid w:val="00316A8D"/>
    <w:rsid w:val="00327AE5"/>
    <w:rsid w:val="00345E83"/>
    <w:rsid w:val="00380A37"/>
    <w:rsid w:val="00396E58"/>
    <w:rsid w:val="003A66DA"/>
    <w:rsid w:val="003B6A6B"/>
    <w:rsid w:val="003C680D"/>
    <w:rsid w:val="003D672E"/>
    <w:rsid w:val="00407E5A"/>
    <w:rsid w:val="00426DDE"/>
    <w:rsid w:val="00473976"/>
    <w:rsid w:val="004A4E0C"/>
    <w:rsid w:val="004A602E"/>
    <w:rsid w:val="004C0897"/>
    <w:rsid w:val="004C769D"/>
    <w:rsid w:val="004C76A9"/>
    <w:rsid w:val="004E2546"/>
    <w:rsid w:val="004F43E8"/>
    <w:rsid w:val="005144D9"/>
    <w:rsid w:val="005214A3"/>
    <w:rsid w:val="005A74E4"/>
    <w:rsid w:val="005E5997"/>
    <w:rsid w:val="00605048"/>
    <w:rsid w:val="00633859"/>
    <w:rsid w:val="00633FD3"/>
    <w:rsid w:val="006F1016"/>
    <w:rsid w:val="007573EC"/>
    <w:rsid w:val="00780408"/>
    <w:rsid w:val="00785F8B"/>
    <w:rsid w:val="007E3874"/>
    <w:rsid w:val="0082291E"/>
    <w:rsid w:val="00836577"/>
    <w:rsid w:val="00870059"/>
    <w:rsid w:val="00882CE3"/>
    <w:rsid w:val="008B139E"/>
    <w:rsid w:val="008B7F97"/>
    <w:rsid w:val="0094143C"/>
    <w:rsid w:val="0094724B"/>
    <w:rsid w:val="00952C1F"/>
    <w:rsid w:val="00981DA7"/>
    <w:rsid w:val="009A6D7F"/>
    <w:rsid w:val="009B6624"/>
    <w:rsid w:val="00A431E7"/>
    <w:rsid w:val="00A4743C"/>
    <w:rsid w:val="00A50F86"/>
    <w:rsid w:val="00A74CEE"/>
    <w:rsid w:val="00B35A68"/>
    <w:rsid w:val="00B914F0"/>
    <w:rsid w:val="00C93866"/>
    <w:rsid w:val="00CF23CF"/>
    <w:rsid w:val="00DC2C50"/>
    <w:rsid w:val="00DC507E"/>
    <w:rsid w:val="00DF47F0"/>
    <w:rsid w:val="00E22E0C"/>
    <w:rsid w:val="00E832BC"/>
    <w:rsid w:val="00EB09FF"/>
    <w:rsid w:val="00EF08B4"/>
    <w:rsid w:val="00EF111D"/>
    <w:rsid w:val="00EF4B0B"/>
    <w:rsid w:val="00F57D24"/>
    <w:rsid w:val="00F57F14"/>
    <w:rsid w:val="00F91AD1"/>
    <w:rsid w:val="00F949B2"/>
    <w:rsid w:val="00FA42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7F0"/>
    <w:pPr>
      <w:widowControl w:val="0"/>
      <w:spacing w:after="0" w:line="360" w:lineRule="auto"/>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basedOn w:val="Normal"/>
    <w:link w:val="FootnoteTextChar"/>
    <w:semiHidden/>
    <w:unhideWhenUsed/>
    <w:rsid w:val="00117FB6"/>
    <w:pPr>
      <w:spacing w:line="240" w:lineRule="auto"/>
    </w:pPr>
    <w:rPr>
      <w:sz w:val="20"/>
    </w:rPr>
  </w:style>
  <w:style w:type="character" w:customStyle="1" w:styleId="FootnoteTextChar">
    <w:name w:val="Footnote Text Char"/>
    <w:basedOn w:val="DefaultParagraphFont"/>
    <w:link w:val="FootnoteText"/>
    <w:uiPriority w:val="99"/>
    <w:semiHidden/>
    <w:rsid w:val="00117FB6"/>
    <w:rPr>
      <w:rFonts w:ascii="Times New Roman" w:eastAsia="Times New Roman" w:hAnsi="Times New Roman" w:cs="Times New Roman"/>
      <w:sz w:val="20"/>
      <w:szCs w:val="20"/>
      <w:lang w:eastAsia="fr-BE"/>
    </w:rPr>
  </w:style>
  <w:style w:type="character" w:styleId="FootnoteReference">
    <w:name w:val="footnote reference"/>
    <w:basedOn w:val="DefaultParagraphFont"/>
    <w:semiHidden/>
    <w:unhideWhenUsed/>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muceniece@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99BCC-389A-46F2-A5DA-4CC2C675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3870</Characters>
  <Application>Microsoft Office Word</Application>
  <DocSecurity>0</DocSecurity>
  <Lines>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Igors Silantjevs</cp:lastModifiedBy>
  <cp:revision>3</cp:revision>
  <cp:lastPrinted>2017-09-08T05:40:00Z</cp:lastPrinted>
  <dcterms:created xsi:type="dcterms:W3CDTF">2017-09-08T05:39:00Z</dcterms:created>
  <dcterms:modified xsi:type="dcterms:W3CDTF">2017-09-08T05:42:00Z</dcterms:modified>
</cp:coreProperties>
</file>