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0768C" w14:textId="7470A97E" w:rsidR="003F538D" w:rsidRPr="000630E2" w:rsidRDefault="00ED7BE3" w:rsidP="003F538D">
      <w:pPr>
        <w:spacing w:after="0"/>
        <w:jc w:val="center"/>
        <w:rPr>
          <w:rFonts w:ascii="Times New Roman" w:eastAsia="Times New Roman" w:hAnsi="Times New Roman" w:cs="Times New Roman"/>
          <w:b/>
          <w:bCs/>
          <w:sz w:val="28"/>
          <w:szCs w:val="28"/>
          <w:lang w:eastAsia="lv-LV"/>
        </w:rPr>
      </w:pPr>
      <w:bookmarkStart w:id="0" w:name="OLE_LINK3"/>
      <w:bookmarkStart w:id="1" w:name="OLE_LINK4"/>
      <w:r w:rsidRPr="000630E2">
        <w:rPr>
          <w:rFonts w:ascii="Times New Roman" w:eastAsia="Times New Roman" w:hAnsi="Times New Roman" w:cs="Times New Roman"/>
          <w:b/>
          <w:bCs/>
          <w:sz w:val="28"/>
          <w:szCs w:val="28"/>
          <w:lang w:eastAsia="lv-LV"/>
        </w:rPr>
        <w:t xml:space="preserve">Ministru kabineta noteikumu projekta </w:t>
      </w:r>
      <w:bookmarkStart w:id="2" w:name="OLE_LINK7"/>
      <w:bookmarkStart w:id="3" w:name="OLE_LINK8"/>
      <w:r w:rsidR="003F538D" w:rsidRPr="000630E2">
        <w:rPr>
          <w:rFonts w:ascii="Times New Roman" w:eastAsia="Times New Roman" w:hAnsi="Times New Roman" w:cs="Times New Roman"/>
          <w:b/>
          <w:bCs/>
          <w:sz w:val="28"/>
          <w:szCs w:val="28"/>
          <w:lang w:eastAsia="lv-LV"/>
        </w:rPr>
        <w:t>„</w:t>
      </w:r>
      <w:r w:rsidR="00542E05" w:rsidRPr="000630E2">
        <w:rPr>
          <w:rFonts w:ascii="Times New Roman" w:eastAsia="Times New Roman" w:hAnsi="Times New Roman" w:cs="Times New Roman"/>
          <w:b/>
          <w:bCs/>
          <w:sz w:val="28"/>
          <w:szCs w:val="28"/>
          <w:lang w:eastAsia="lv-LV"/>
        </w:rPr>
        <w:t>Gr</w:t>
      </w:r>
      <w:r w:rsidR="00D30417" w:rsidRPr="000630E2">
        <w:rPr>
          <w:rFonts w:ascii="Times New Roman" w:eastAsia="Times New Roman" w:hAnsi="Times New Roman" w:cs="Times New Roman"/>
          <w:b/>
          <w:bCs/>
          <w:sz w:val="28"/>
          <w:szCs w:val="28"/>
          <w:lang w:eastAsia="lv-LV"/>
        </w:rPr>
        <w:t>ozījumi Ministru kabineta 201</w:t>
      </w:r>
      <w:r w:rsidR="000630E2" w:rsidRPr="000630E2">
        <w:rPr>
          <w:rFonts w:ascii="Times New Roman" w:eastAsia="Times New Roman" w:hAnsi="Times New Roman" w:cs="Times New Roman"/>
          <w:b/>
          <w:bCs/>
          <w:sz w:val="28"/>
          <w:szCs w:val="28"/>
          <w:lang w:eastAsia="lv-LV"/>
        </w:rPr>
        <w:t>5.gada 7.jūl</w:t>
      </w:r>
      <w:r w:rsidR="00D30417" w:rsidRPr="000630E2">
        <w:rPr>
          <w:rFonts w:ascii="Times New Roman" w:eastAsia="Times New Roman" w:hAnsi="Times New Roman" w:cs="Times New Roman"/>
          <w:b/>
          <w:bCs/>
          <w:sz w:val="28"/>
          <w:szCs w:val="28"/>
          <w:lang w:eastAsia="lv-LV"/>
        </w:rPr>
        <w:t>ija noteikumos Nr.</w:t>
      </w:r>
      <w:r w:rsidR="000630E2" w:rsidRPr="000630E2">
        <w:rPr>
          <w:rFonts w:ascii="Times New Roman" w:eastAsia="Times New Roman" w:hAnsi="Times New Roman" w:cs="Times New Roman"/>
          <w:b/>
          <w:bCs/>
          <w:sz w:val="28"/>
          <w:szCs w:val="28"/>
          <w:lang w:eastAsia="lv-LV"/>
        </w:rPr>
        <w:t>38</w:t>
      </w:r>
      <w:r w:rsidR="00542E05" w:rsidRPr="000630E2">
        <w:rPr>
          <w:rFonts w:ascii="Times New Roman" w:eastAsia="Times New Roman" w:hAnsi="Times New Roman" w:cs="Times New Roman"/>
          <w:b/>
          <w:bCs/>
          <w:sz w:val="28"/>
          <w:szCs w:val="28"/>
          <w:lang w:eastAsia="lv-LV"/>
        </w:rPr>
        <w:t>5 „Darbības programmas „Iz</w:t>
      </w:r>
      <w:r w:rsidR="000630E2" w:rsidRPr="000630E2">
        <w:rPr>
          <w:rFonts w:ascii="Times New Roman" w:eastAsia="Times New Roman" w:hAnsi="Times New Roman" w:cs="Times New Roman"/>
          <w:b/>
          <w:bCs/>
          <w:sz w:val="28"/>
          <w:szCs w:val="28"/>
          <w:lang w:eastAsia="lv-LV"/>
        </w:rPr>
        <w:t>augsme un nodarbinātība” 8.3.3</w:t>
      </w:r>
      <w:r w:rsidR="0008486D" w:rsidRPr="000630E2">
        <w:rPr>
          <w:rFonts w:ascii="Times New Roman" w:eastAsia="Times New Roman" w:hAnsi="Times New Roman" w:cs="Times New Roman"/>
          <w:b/>
          <w:bCs/>
          <w:sz w:val="28"/>
          <w:szCs w:val="28"/>
          <w:lang w:eastAsia="lv-LV"/>
        </w:rPr>
        <w:t>.</w:t>
      </w:r>
      <w:r w:rsidR="00542E05" w:rsidRPr="000630E2">
        <w:rPr>
          <w:rFonts w:ascii="Times New Roman" w:eastAsia="Times New Roman" w:hAnsi="Times New Roman" w:cs="Times New Roman"/>
          <w:b/>
          <w:bCs/>
          <w:sz w:val="28"/>
          <w:szCs w:val="28"/>
          <w:lang w:eastAsia="lv-LV"/>
        </w:rPr>
        <w:t>specifiskā atbalsta mērķa „</w:t>
      </w:r>
      <w:r w:rsidR="000630E2" w:rsidRPr="000630E2">
        <w:rPr>
          <w:rFonts w:ascii="Times New Roman" w:eastAsia="Times New Roman" w:hAnsi="Times New Roman"/>
          <w:b/>
          <w:sz w:val="28"/>
          <w:szCs w:val="28"/>
          <w:lang w:eastAsia="lv-LV"/>
        </w:rPr>
        <w:t>Attīstīt NVA nereģistrēto NEET jauniešu prasmes un veicināt to iesaisti izglītībā, NVA īstenotajos pasākumos Jauniešu garantijas ietvaros un nevalstisko organizāciju vai jauniešu centru darbībā</w:t>
      </w:r>
      <w:r w:rsidR="000630E2" w:rsidRPr="000630E2">
        <w:rPr>
          <w:rFonts w:ascii="Times New Roman" w:hAnsi="Times New Roman"/>
          <w:b/>
          <w:bCs/>
          <w:sz w:val="28"/>
          <w:szCs w:val="28"/>
        </w:rPr>
        <w:t xml:space="preserve">” </w:t>
      </w:r>
      <w:r w:rsidR="000630E2" w:rsidRPr="000630E2">
        <w:rPr>
          <w:rFonts w:ascii="Times New Roman" w:eastAsia="Times New Roman" w:hAnsi="Times New Roman"/>
          <w:b/>
          <w:sz w:val="28"/>
          <w:szCs w:val="28"/>
          <w:lang w:eastAsia="lv-LV"/>
        </w:rPr>
        <w:t>īstenošanas noteikumi</w:t>
      </w:r>
      <w:r w:rsidR="00542E05" w:rsidRPr="000630E2">
        <w:rPr>
          <w:rFonts w:ascii="Times New Roman" w:eastAsia="Times New Roman" w:hAnsi="Times New Roman" w:cs="Times New Roman"/>
          <w:b/>
          <w:bCs/>
          <w:sz w:val="28"/>
          <w:szCs w:val="28"/>
          <w:lang w:eastAsia="lv-LV"/>
        </w:rPr>
        <w:t>”</w:t>
      </w:r>
      <w:r w:rsidR="003F538D" w:rsidRPr="000630E2">
        <w:rPr>
          <w:rFonts w:ascii="Times New Roman" w:eastAsia="Times New Roman" w:hAnsi="Times New Roman" w:cs="Times New Roman"/>
          <w:b/>
          <w:bCs/>
          <w:sz w:val="28"/>
          <w:szCs w:val="28"/>
          <w:lang w:eastAsia="lv-LV"/>
        </w:rPr>
        <w:t>”</w:t>
      </w:r>
      <w:r w:rsidR="000630E2">
        <w:rPr>
          <w:rFonts w:ascii="Times New Roman" w:eastAsia="Calibri" w:hAnsi="Times New Roman" w:cs="Times New Roman"/>
          <w:b/>
          <w:sz w:val="28"/>
          <w:szCs w:val="28"/>
        </w:rPr>
        <w:t xml:space="preserve"> </w:t>
      </w:r>
      <w:r w:rsidR="003F538D" w:rsidRPr="000630E2">
        <w:rPr>
          <w:rFonts w:ascii="Times New Roman" w:eastAsia="Calibri" w:hAnsi="Times New Roman" w:cs="Times New Roman"/>
          <w:b/>
          <w:sz w:val="28"/>
          <w:szCs w:val="28"/>
        </w:rPr>
        <w:t>sākotnējās</w:t>
      </w:r>
      <w:r w:rsidR="003F538D" w:rsidRPr="000630E2">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p w14:paraId="2910A42A" w14:textId="77777777" w:rsidR="003F538D" w:rsidRPr="000630E2" w:rsidRDefault="003F538D" w:rsidP="003F538D">
      <w:pPr>
        <w:spacing w:after="0"/>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4"/>
        <w:gridCol w:w="2555"/>
        <w:gridCol w:w="6232"/>
      </w:tblGrid>
      <w:tr w:rsidR="00772D21" w:rsidRPr="000630E2" w14:paraId="290FC3A1" w14:textId="77777777" w:rsidTr="000D1B1D">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E76A7C9" w14:textId="77777777" w:rsidR="00772D21" w:rsidRPr="000630E2" w:rsidRDefault="00772D21" w:rsidP="00EE6C19">
            <w:pPr>
              <w:spacing w:after="0"/>
              <w:ind w:firstLine="300"/>
              <w:jc w:val="center"/>
              <w:rPr>
                <w:rFonts w:ascii="Times New Roman" w:eastAsia="Times New Roman" w:hAnsi="Times New Roman" w:cs="Times New Roman"/>
                <w:b/>
                <w:bCs/>
                <w:sz w:val="28"/>
                <w:szCs w:val="28"/>
                <w:lang w:eastAsia="lv-LV"/>
              </w:rPr>
            </w:pPr>
            <w:r w:rsidRPr="000630E2">
              <w:rPr>
                <w:rFonts w:ascii="Times New Roman" w:eastAsia="Times New Roman" w:hAnsi="Times New Roman" w:cs="Times New Roman"/>
                <w:b/>
                <w:bCs/>
                <w:sz w:val="28"/>
                <w:szCs w:val="28"/>
                <w:lang w:eastAsia="lv-LV"/>
              </w:rPr>
              <w:t>I. Tiesību akta projekta izstrādes nepieciešamība</w:t>
            </w:r>
          </w:p>
        </w:tc>
      </w:tr>
      <w:tr w:rsidR="00772D21" w:rsidRPr="000630E2" w14:paraId="08B3DF61" w14:textId="77777777" w:rsidTr="000D1B1D">
        <w:trPr>
          <w:trHeight w:val="405"/>
          <w:tblCellSpacing w:w="15" w:type="dxa"/>
        </w:trPr>
        <w:tc>
          <w:tcPr>
            <w:tcW w:w="212" w:type="pct"/>
            <w:tcBorders>
              <w:top w:val="outset" w:sz="6" w:space="0" w:color="auto"/>
              <w:left w:val="outset" w:sz="6" w:space="0" w:color="auto"/>
              <w:bottom w:val="outset" w:sz="6" w:space="0" w:color="auto"/>
              <w:right w:val="outset" w:sz="6" w:space="0" w:color="auto"/>
            </w:tcBorders>
            <w:hideMark/>
          </w:tcPr>
          <w:p w14:paraId="5CD0C9D5" w14:textId="77777777" w:rsidR="00772D21" w:rsidRPr="000630E2" w:rsidRDefault="00772D21" w:rsidP="00EE6C19">
            <w:pPr>
              <w:spacing w:after="0"/>
              <w:rPr>
                <w:rFonts w:ascii="Times New Roman" w:eastAsia="Times New Roman" w:hAnsi="Times New Roman" w:cs="Times New Roman"/>
                <w:sz w:val="28"/>
                <w:szCs w:val="28"/>
                <w:lang w:eastAsia="lv-LV"/>
              </w:rPr>
            </w:pPr>
            <w:r w:rsidRPr="000630E2">
              <w:rPr>
                <w:rFonts w:ascii="Times New Roman" w:eastAsia="Times New Roman" w:hAnsi="Times New Roman" w:cs="Times New Roman"/>
                <w:sz w:val="28"/>
                <w:szCs w:val="28"/>
                <w:lang w:eastAsia="lv-LV"/>
              </w:rPr>
              <w:t>1.</w:t>
            </w:r>
          </w:p>
        </w:tc>
        <w:tc>
          <w:tcPr>
            <w:tcW w:w="1378" w:type="pct"/>
            <w:tcBorders>
              <w:top w:val="outset" w:sz="6" w:space="0" w:color="auto"/>
              <w:left w:val="outset" w:sz="6" w:space="0" w:color="auto"/>
              <w:bottom w:val="outset" w:sz="6" w:space="0" w:color="auto"/>
              <w:right w:val="outset" w:sz="6" w:space="0" w:color="auto"/>
            </w:tcBorders>
            <w:hideMark/>
          </w:tcPr>
          <w:p w14:paraId="50DBE21F" w14:textId="77777777" w:rsidR="006C6DD6" w:rsidRPr="000630E2" w:rsidRDefault="00772D21" w:rsidP="000D1B1D">
            <w:pPr>
              <w:pStyle w:val="Heading3"/>
              <w:jc w:val="both"/>
              <w:rPr>
                <w:rFonts w:eastAsiaTheme="minorHAnsi"/>
                <w:b w:val="0"/>
                <w:bCs w:val="0"/>
                <w:sz w:val="28"/>
                <w:szCs w:val="28"/>
                <w:lang w:eastAsia="en-US"/>
              </w:rPr>
            </w:pPr>
            <w:r w:rsidRPr="000630E2">
              <w:rPr>
                <w:rFonts w:eastAsiaTheme="minorHAnsi"/>
                <w:b w:val="0"/>
                <w:bCs w:val="0"/>
                <w:sz w:val="28"/>
                <w:szCs w:val="28"/>
                <w:lang w:eastAsia="en-US"/>
              </w:rPr>
              <w:t>Pamatojums</w:t>
            </w:r>
          </w:p>
          <w:p w14:paraId="1E7E8EC3" w14:textId="77777777" w:rsidR="00E12AC9" w:rsidRPr="000630E2" w:rsidRDefault="00E12AC9" w:rsidP="006C6DD6">
            <w:pPr>
              <w:pStyle w:val="Heading3"/>
              <w:jc w:val="both"/>
              <w:rPr>
                <w:rFonts w:eastAsiaTheme="minorHAnsi"/>
                <w:b w:val="0"/>
                <w:bCs w:val="0"/>
                <w:sz w:val="28"/>
                <w:szCs w:val="28"/>
                <w:lang w:eastAsia="en-US"/>
              </w:rPr>
            </w:pPr>
          </w:p>
        </w:tc>
        <w:tc>
          <w:tcPr>
            <w:tcW w:w="3344" w:type="pct"/>
            <w:tcBorders>
              <w:top w:val="outset" w:sz="6" w:space="0" w:color="auto"/>
              <w:left w:val="outset" w:sz="6" w:space="0" w:color="auto"/>
              <w:bottom w:val="outset" w:sz="6" w:space="0" w:color="auto"/>
              <w:right w:val="outset" w:sz="6" w:space="0" w:color="auto"/>
            </w:tcBorders>
            <w:hideMark/>
          </w:tcPr>
          <w:p w14:paraId="78379DF6" w14:textId="1C969CA0" w:rsidR="00706A3B" w:rsidRPr="000630E2" w:rsidRDefault="000D1B1D" w:rsidP="00C355D9">
            <w:pPr>
              <w:pStyle w:val="Heading3"/>
              <w:spacing w:before="0" w:beforeAutospacing="0" w:after="0" w:afterAutospacing="0"/>
              <w:ind w:left="62" w:right="74"/>
              <w:jc w:val="both"/>
              <w:rPr>
                <w:rFonts w:eastAsiaTheme="minorHAnsi"/>
                <w:b w:val="0"/>
                <w:bCs w:val="0"/>
                <w:sz w:val="28"/>
                <w:szCs w:val="28"/>
                <w:lang w:eastAsia="en-US"/>
              </w:rPr>
            </w:pPr>
            <w:r w:rsidRPr="000630E2">
              <w:rPr>
                <w:b w:val="0"/>
                <w:sz w:val="28"/>
                <w:szCs w:val="28"/>
              </w:rPr>
              <w:t>Ministru kabineta noteikumu proje</w:t>
            </w:r>
            <w:r w:rsidRPr="000630E2">
              <w:rPr>
                <w:rFonts w:eastAsiaTheme="minorHAnsi"/>
                <w:b w:val="0"/>
                <w:bCs w:val="0"/>
                <w:sz w:val="28"/>
                <w:szCs w:val="28"/>
                <w:lang w:eastAsia="en-US"/>
              </w:rPr>
              <w:t xml:space="preserve">kts </w:t>
            </w:r>
            <w:r w:rsidR="00542E05" w:rsidRPr="000630E2">
              <w:rPr>
                <w:rFonts w:eastAsiaTheme="minorHAnsi"/>
                <w:b w:val="0"/>
                <w:bCs w:val="0"/>
                <w:sz w:val="28"/>
                <w:szCs w:val="28"/>
                <w:lang w:eastAsia="en-US"/>
              </w:rPr>
              <w:t>„</w:t>
            </w:r>
            <w:r w:rsidR="000630E2" w:rsidRPr="000630E2">
              <w:rPr>
                <w:rFonts w:eastAsiaTheme="minorHAnsi"/>
                <w:b w:val="0"/>
                <w:bCs w:val="0"/>
                <w:sz w:val="28"/>
                <w:szCs w:val="28"/>
                <w:lang w:eastAsia="en-US"/>
              </w:rPr>
              <w:t>Grozījumi Ministru kabineta 2015.gada 7.jūlija noteikumos Nr.385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īstenošanas noteikumi</w:t>
            </w:r>
            <w:r w:rsidR="00542E05" w:rsidRPr="000630E2">
              <w:rPr>
                <w:rFonts w:eastAsiaTheme="minorHAnsi"/>
                <w:b w:val="0"/>
                <w:bCs w:val="0"/>
                <w:sz w:val="28"/>
                <w:szCs w:val="28"/>
                <w:lang w:eastAsia="en-US"/>
              </w:rPr>
              <w:t>””</w:t>
            </w:r>
            <w:r w:rsidR="007C269E" w:rsidRPr="000630E2">
              <w:rPr>
                <w:rFonts w:eastAsiaTheme="minorHAnsi"/>
                <w:b w:val="0"/>
                <w:bCs w:val="0"/>
                <w:sz w:val="28"/>
                <w:szCs w:val="28"/>
                <w:lang w:eastAsia="en-US"/>
              </w:rPr>
              <w:t xml:space="preserve"> </w:t>
            </w:r>
            <w:r w:rsidRPr="000630E2">
              <w:rPr>
                <w:b w:val="0"/>
                <w:sz w:val="28"/>
                <w:szCs w:val="28"/>
              </w:rPr>
              <w:t>(turpmāk – n</w:t>
            </w:r>
            <w:r w:rsidR="006E1082" w:rsidRPr="000630E2">
              <w:rPr>
                <w:rFonts w:eastAsiaTheme="minorHAnsi"/>
                <w:b w:val="0"/>
                <w:bCs w:val="0"/>
                <w:sz w:val="28"/>
                <w:szCs w:val="28"/>
                <w:lang w:eastAsia="en-US"/>
              </w:rPr>
              <w:t>oteikumu projekts</w:t>
            </w:r>
            <w:r w:rsidRPr="000630E2">
              <w:rPr>
                <w:rFonts w:eastAsiaTheme="minorHAnsi"/>
                <w:b w:val="0"/>
                <w:bCs w:val="0"/>
                <w:sz w:val="28"/>
                <w:szCs w:val="28"/>
                <w:lang w:eastAsia="en-US"/>
              </w:rPr>
              <w:t>)</w:t>
            </w:r>
            <w:r w:rsidR="006E1082" w:rsidRPr="000630E2">
              <w:rPr>
                <w:rFonts w:eastAsiaTheme="minorHAnsi"/>
                <w:b w:val="0"/>
                <w:bCs w:val="0"/>
                <w:sz w:val="28"/>
                <w:szCs w:val="28"/>
                <w:lang w:eastAsia="en-US"/>
              </w:rPr>
              <w:t xml:space="preserve"> izstrādāts pēc Izglītības un zinātnes ministrijas iniciatīvas, pamatojoties uz </w:t>
            </w:r>
            <w:r w:rsidR="002D390C" w:rsidRPr="000630E2">
              <w:rPr>
                <w:rFonts w:eastAsiaTheme="minorHAnsi"/>
                <w:b w:val="0"/>
                <w:bCs w:val="0"/>
                <w:sz w:val="28"/>
                <w:szCs w:val="28"/>
                <w:lang w:eastAsia="en-US"/>
              </w:rPr>
              <w:t>Eiropas Savienības struktūrfondu un Kohēzijas fonda 2014.</w:t>
            </w:r>
            <w:r w:rsidR="00BF310C" w:rsidRPr="000630E2">
              <w:rPr>
                <w:rFonts w:eastAsiaTheme="minorHAnsi"/>
                <w:b w:val="0"/>
                <w:bCs w:val="0"/>
                <w:sz w:val="28"/>
                <w:szCs w:val="28"/>
                <w:lang w:eastAsia="en-US"/>
              </w:rPr>
              <w:t> - </w:t>
            </w:r>
            <w:r w:rsidR="002D390C" w:rsidRPr="000630E2">
              <w:rPr>
                <w:rFonts w:eastAsiaTheme="minorHAnsi"/>
                <w:b w:val="0"/>
                <w:bCs w:val="0"/>
                <w:sz w:val="28"/>
                <w:szCs w:val="28"/>
                <w:lang w:eastAsia="en-US"/>
              </w:rPr>
              <w:t>2020.gada plānošanas perioda vadības likuma 20.panta 6. un 13.punkt</w:t>
            </w:r>
            <w:r w:rsidR="00ED7BE3" w:rsidRPr="000630E2">
              <w:rPr>
                <w:rFonts w:eastAsiaTheme="minorHAnsi"/>
                <w:b w:val="0"/>
                <w:bCs w:val="0"/>
                <w:sz w:val="28"/>
                <w:szCs w:val="28"/>
                <w:lang w:eastAsia="en-US"/>
              </w:rPr>
              <w:t>u</w:t>
            </w:r>
            <w:r w:rsidR="002D390C" w:rsidRPr="000630E2">
              <w:rPr>
                <w:rFonts w:eastAsiaTheme="minorHAnsi"/>
                <w:b w:val="0"/>
                <w:bCs w:val="0"/>
                <w:sz w:val="28"/>
                <w:szCs w:val="28"/>
                <w:lang w:eastAsia="en-US"/>
              </w:rPr>
              <w:t>.</w:t>
            </w:r>
          </w:p>
        </w:tc>
      </w:tr>
      <w:tr w:rsidR="000D1B1D" w:rsidRPr="000630E2" w14:paraId="22479661" w14:textId="77777777" w:rsidTr="000D1B1D">
        <w:trPr>
          <w:trHeight w:val="405"/>
          <w:tblCellSpacing w:w="15" w:type="dxa"/>
        </w:trPr>
        <w:tc>
          <w:tcPr>
            <w:tcW w:w="212" w:type="pct"/>
            <w:tcBorders>
              <w:top w:val="outset" w:sz="6" w:space="0" w:color="auto"/>
              <w:left w:val="outset" w:sz="6" w:space="0" w:color="auto"/>
              <w:bottom w:val="outset" w:sz="6" w:space="0" w:color="auto"/>
              <w:right w:val="outset" w:sz="6" w:space="0" w:color="auto"/>
            </w:tcBorders>
          </w:tcPr>
          <w:p w14:paraId="2E79FB05" w14:textId="13513404" w:rsidR="000D1B1D" w:rsidRPr="000630E2" w:rsidRDefault="000D1B1D" w:rsidP="00EE6C19">
            <w:pPr>
              <w:spacing w:after="0"/>
              <w:rPr>
                <w:rFonts w:ascii="Times New Roman" w:eastAsia="Times New Roman" w:hAnsi="Times New Roman" w:cs="Times New Roman"/>
                <w:sz w:val="28"/>
                <w:szCs w:val="28"/>
                <w:lang w:eastAsia="lv-LV"/>
              </w:rPr>
            </w:pPr>
            <w:r w:rsidRPr="000630E2">
              <w:rPr>
                <w:rFonts w:ascii="Times New Roman" w:eastAsia="Times New Roman" w:hAnsi="Times New Roman" w:cs="Times New Roman"/>
                <w:sz w:val="28"/>
                <w:szCs w:val="28"/>
                <w:lang w:eastAsia="lv-LV"/>
              </w:rPr>
              <w:t>2.</w:t>
            </w:r>
          </w:p>
        </w:tc>
        <w:tc>
          <w:tcPr>
            <w:tcW w:w="1378" w:type="pct"/>
            <w:tcBorders>
              <w:top w:val="outset" w:sz="6" w:space="0" w:color="auto"/>
              <w:left w:val="outset" w:sz="6" w:space="0" w:color="auto"/>
              <w:bottom w:val="outset" w:sz="6" w:space="0" w:color="auto"/>
              <w:right w:val="outset" w:sz="6" w:space="0" w:color="auto"/>
            </w:tcBorders>
          </w:tcPr>
          <w:p w14:paraId="189FB301" w14:textId="4F629093" w:rsidR="000D1B1D" w:rsidRPr="000630E2" w:rsidRDefault="000D1B1D" w:rsidP="0019614A">
            <w:pPr>
              <w:pStyle w:val="Heading3"/>
              <w:rPr>
                <w:rFonts w:eastAsiaTheme="minorHAnsi"/>
                <w:b w:val="0"/>
                <w:bCs w:val="0"/>
                <w:sz w:val="28"/>
                <w:szCs w:val="28"/>
                <w:lang w:eastAsia="en-US"/>
              </w:rPr>
            </w:pPr>
            <w:r w:rsidRPr="000630E2">
              <w:rPr>
                <w:rFonts w:eastAsiaTheme="minorHAnsi"/>
                <w:b w:val="0"/>
                <w:bCs w:val="0"/>
                <w:sz w:val="28"/>
                <w:szCs w:val="28"/>
                <w:lang w:eastAsia="en-US"/>
              </w:rPr>
              <w:t>Pašreizējā situācija un problēmas, kuru risināšanai tiesību akta projekts izstrādāts, tiesiskā regulējuma mērķis un būtība</w:t>
            </w:r>
          </w:p>
        </w:tc>
        <w:tc>
          <w:tcPr>
            <w:tcW w:w="3344" w:type="pct"/>
            <w:tcBorders>
              <w:top w:val="outset" w:sz="6" w:space="0" w:color="auto"/>
              <w:left w:val="outset" w:sz="6" w:space="0" w:color="auto"/>
              <w:bottom w:val="outset" w:sz="6" w:space="0" w:color="auto"/>
              <w:right w:val="outset" w:sz="6" w:space="0" w:color="auto"/>
            </w:tcBorders>
          </w:tcPr>
          <w:p w14:paraId="1D5D3951" w14:textId="3251E951" w:rsidR="000D1B1D" w:rsidRPr="000630E2" w:rsidRDefault="000630E2" w:rsidP="000D1B1D">
            <w:pPr>
              <w:ind w:left="48" w:right="60"/>
              <w:jc w:val="both"/>
              <w:rPr>
                <w:rFonts w:ascii="Times New Roman" w:eastAsia="Times New Roman" w:hAnsi="Times New Roman"/>
                <w:sz w:val="28"/>
                <w:szCs w:val="28"/>
                <w:lang w:eastAsia="lv-LV"/>
              </w:rPr>
            </w:pPr>
            <w:r w:rsidRPr="000630E2">
              <w:rPr>
                <w:rFonts w:ascii="Times New Roman" w:eastAsia="Times New Roman" w:hAnsi="Times New Roman" w:cs="Times New Roman"/>
                <w:sz w:val="28"/>
                <w:szCs w:val="28"/>
                <w:lang w:eastAsia="lv-LV"/>
              </w:rPr>
              <w:t>Ministru kabineta 2015.gada 7.jūlija noteikumos Nr.385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īstenošanas noteikumi””</w:t>
            </w:r>
            <w:r w:rsidR="007C269E" w:rsidRPr="000630E2">
              <w:rPr>
                <w:rFonts w:ascii="Times New Roman" w:eastAsia="Times New Roman" w:hAnsi="Times New Roman" w:cs="Times New Roman"/>
                <w:sz w:val="28"/>
                <w:szCs w:val="28"/>
                <w:lang w:eastAsia="lv-LV"/>
              </w:rPr>
              <w:t xml:space="preserve"> </w:t>
            </w:r>
            <w:r w:rsidR="00D2151D" w:rsidRPr="000630E2">
              <w:rPr>
                <w:rFonts w:ascii="Times New Roman" w:eastAsia="Times New Roman" w:hAnsi="Times New Roman" w:cs="Times New Roman"/>
                <w:sz w:val="28"/>
                <w:szCs w:val="28"/>
                <w:lang w:eastAsia="lv-LV"/>
              </w:rPr>
              <w:t>(</w:t>
            </w:r>
            <w:r w:rsidR="00D2151D" w:rsidRPr="000630E2">
              <w:rPr>
                <w:rFonts w:ascii="Times New Roman" w:hAnsi="Times New Roman" w:cs="Times New Roman"/>
                <w:sz w:val="28"/>
                <w:szCs w:val="28"/>
              </w:rPr>
              <w:t>turpmāk –</w:t>
            </w:r>
            <w:r w:rsidR="00BF310C" w:rsidRPr="000630E2">
              <w:rPr>
                <w:sz w:val="28"/>
                <w:szCs w:val="28"/>
              </w:rPr>
              <w:t> </w:t>
            </w:r>
            <w:r w:rsidR="009B6B7B">
              <w:rPr>
                <w:rFonts w:ascii="Times New Roman" w:eastAsia="Times New Roman" w:hAnsi="Times New Roman" w:cs="Times New Roman"/>
                <w:sz w:val="28"/>
                <w:szCs w:val="28"/>
                <w:lang w:eastAsia="lv-LV"/>
              </w:rPr>
              <w:t>noteikumi</w:t>
            </w:r>
            <w:r w:rsidR="006A2C26">
              <w:rPr>
                <w:rFonts w:ascii="Times New Roman" w:eastAsia="Times New Roman" w:hAnsi="Times New Roman" w:cs="Times New Roman"/>
                <w:sz w:val="28"/>
                <w:szCs w:val="28"/>
                <w:lang w:eastAsia="lv-LV"/>
              </w:rPr>
              <w:t xml:space="preserve"> Nr.3</w:t>
            </w:r>
            <w:r w:rsidR="00996A5E">
              <w:rPr>
                <w:rFonts w:ascii="Times New Roman" w:eastAsia="Times New Roman" w:hAnsi="Times New Roman" w:cs="Times New Roman"/>
                <w:sz w:val="28"/>
                <w:szCs w:val="28"/>
                <w:lang w:eastAsia="lv-LV"/>
              </w:rPr>
              <w:t>85</w:t>
            </w:r>
            <w:r w:rsidR="000D1B1D" w:rsidRPr="000630E2">
              <w:rPr>
                <w:rFonts w:ascii="Times New Roman" w:eastAsia="Times New Roman" w:hAnsi="Times New Roman" w:cs="Times New Roman"/>
                <w:sz w:val="28"/>
                <w:szCs w:val="28"/>
                <w:lang w:eastAsia="lv-LV"/>
              </w:rPr>
              <w:t>) ir noteikta kārtība, kādā īstenojams</w:t>
            </w:r>
            <w:r w:rsidR="000D1B1D" w:rsidRPr="000630E2">
              <w:rPr>
                <w:rFonts w:ascii="Times New Roman" w:eastAsia="Times New Roman" w:hAnsi="Times New Roman"/>
                <w:sz w:val="28"/>
                <w:szCs w:val="28"/>
                <w:lang w:eastAsia="lv-LV"/>
              </w:rPr>
              <w:t xml:space="preserve"> 8.3.</w:t>
            </w:r>
            <w:r>
              <w:rPr>
                <w:rFonts w:ascii="Times New Roman" w:eastAsia="Times New Roman" w:hAnsi="Times New Roman"/>
                <w:sz w:val="28"/>
                <w:szCs w:val="28"/>
                <w:lang w:eastAsia="lv-LV"/>
              </w:rPr>
              <w:t>3</w:t>
            </w:r>
            <w:r w:rsidR="000D1B1D" w:rsidRPr="000630E2">
              <w:rPr>
                <w:rFonts w:ascii="Times New Roman" w:eastAsia="Times New Roman" w:hAnsi="Times New Roman"/>
                <w:sz w:val="28"/>
                <w:szCs w:val="28"/>
                <w:lang w:eastAsia="lv-LV"/>
              </w:rPr>
              <w:t>.</w:t>
            </w:r>
            <w:r w:rsidR="00D2151D" w:rsidRPr="000630E2">
              <w:rPr>
                <w:rFonts w:ascii="Times New Roman" w:eastAsia="Times New Roman" w:hAnsi="Times New Roman"/>
                <w:sz w:val="28"/>
                <w:szCs w:val="28"/>
                <w:lang w:eastAsia="lv-LV"/>
              </w:rPr>
              <w:t>specifiskā atbalsta mērķ</w:t>
            </w:r>
            <w:r w:rsidR="00B46877">
              <w:rPr>
                <w:rFonts w:ascii="Times New Roman" w:eastAsia="Times New Roman" w:hAnsi="Times New Roman"/>
                <w:sz w:val="28"/>
                <w:szCs w:val="28"/>
                <w:lang w:eastAsia="lv-LV"/>
              </w:rPr>
              <w:t>is</w:t>
            </w:r>
            <w:r w:rsidR="00D2151D" w:rsidRPr="000630E2">
              <w:rPr>
                <w:rFonts w:ascii="Times New Roman" w:eastAsia="Times New Roman" w:hAnsi="Times New Roman"/>
                <w:sz w:val="28"/>
                <w:szCs w:val="28"/>
                <w:lang w:eastAsia="lv-LV"/>
              </w:rPr>
              <w:t xml:space="preserve"> </w:t>
            </w:r>
            <w:r w:rsidR="00B65CC5" w:rsidRPr="000630E2">
              <w:rPr>
                <w:rFonts w:ascii="Times New Roman" w:eastAsia="Times New Roman" w:hAnsi="Times New Roman" w:cs="Times New Roman"/>
                <w:sz w:val="28"/>
                <w:szCs w:val="28"/>
                <w:lang w:eastAsia="lv-LV"/>
              </w:rPr>
              <w:t>„</w:t>
            </w:r>
            <w:r w:rsidRPr="00B800EA">
              <w:rPr>
                <w:rFonts w:ascii="Times New Roman" w:eastAsia="Times New Roman" w:hAnsi="Times New Roman" w:cs="Times New Roman"/>
                <w:sz w:val="28"/>
                <w:szCs w:val="28"/>
                <w:lang w:eastAsia="lv-LV"/>
              </w:rPr>
              <w:t xml:space="preserve">Attīstīt NVA nereģistrēto NEET jauniešu prasmes un veicināt to iesaisti izglītībā, NVA īstenotajos pasākumos Jauniešu garantijas ietvaros un nevalstisko organizāciju vai jauniešu centru darbībā” </w:t>
            </w:r>
            <w:r w:rsidR="00BF310C" w:rsidRPr="000630E2">
              <w:rPr>
                <w:rFonts w:ascii="Times New Roman" w:eastAsia="Times New Roman" w:hAnsi="Times New Roman"/>
                <w:sz w:val="28"/>
                <w:szCs w:val="28"/>
                <w:lang w:eastAsia="lv-LV"/>
              </w:rPr>
              <w:t>(turpmāk </w:t>
            </w:r>
            <w:r w:rsidR="000D1B1D" w:rsidRPr="000630E2">
              <w:rPr>
                <w:rFonts w:ascii="Times New Roman" w:eastAsia="Times New Roman" w:hAnsi="Times New Roman"/>
                <w:sz w:val="28"/>
                <w:szCs w:val="28"/>
                <w:lang w:eastAsia="lv-LV"/>
              </w:rPr>
              <w:t>–</w:t>
            </w:r>
            <w:r w:rsidR="00BF310C" w:rsidRPr="000630E2">
              <w:rPr>
                <w:rFonts w:ascii="Times New Roman" w:eastAsia="Times New Roman" w:hAnsi="Times New Roman"/>
                <w:sz w:val="28"/>
                <w:szCs w:val="28"/>
                <w:lang w:eastAsia="lv-LV"/>
              </w:rPr>
              <w:t> </w:t>
            </w:r>
            <w:r>
              <w:rPr>
                <w:rFonts w:ascii="Times New Roman" w:eastAsia="Times New Roman" w:hAnsi="Times New Roman"/>
                <w:sz w:val="28"/>
                <w:szCs w:val="28"/>
                <w:lang w:eastAsia="lv-LV"/>
              </w:rPr>
              <w:t>8.3.3.SAM</w:t>
            </w:r>
            <w:r w:rsidR="000D1B1D" w:rsidRPr="000630E2">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8.3.3</w:t>
            </w:r>
            <w:r w:rsidR="00876D0E" w:rsidRPr="000630E2">
              <w:rPr>
                <w:rFonts w:ascii="Times New Roman" w:eastAsia="Times New Roman" w:hAnsi="Times New Roman"/>
                <w:sz w:val="28"/>
                <w:szCs w:val="28"/>
                <w:lang w:eastAsia="lv-LV"/>
              </w:rPr>
              <w:t>.</w:t>
            </w:r>
            <w:r>
              <w:rPr>
                <w:rFonts w:ascii="Times New Roman" w:eastAsia="Times New Roman" w:hAnsi="Times New Roman"/>
                <w:sz w:val="28"/>
                <w:szCs w:val="28"/>
                <w:lang w:eastAsia="lv-LV"/>
              </w:rPr>
              <w:t>SAM</w:t>
            </w:r>
            <w:r w:rsidR="00876D0E" w:rsidRPr="000630E2">
              <w:rPr>
                <w:rFonts w:ascii="Times New Roman" w:eastAsia="Times New Roman" w:hAnsi="Times New Roman"/>
                <w:sz w:val="28"/>
                <w:szCs w:val="28"/>
                <w:lang w:eastAsia="lv-LV"/>
              </w:rPr>
              <w:t xml:space="preserve"> ieviešanu nodrošina </w:t>
            </w:r>
            <w:r>
              <w:rPr>
                <w:rFonts w:ascii="Times New Roman" w:eastAsia="Times New Roman" w:hAnsi="Times New Roman"/>
                <w:sz w:val="28"/>
                <w:szCs w:val="28"/>
                <w:lang w:eastAsia="lv-LV"/>
              </w:rPr>
              <w:t xml:space="preserve">Jaunatnes starptautisko programmu aģentūra (turpmāk – </w:t>
            </w:r>
            <w:r w:rsidR="00F85D64">
              <w:rPr>
                <w:rFonts w:ascii="Times New Roman" w:eastAsia="Times New Roman" w:hAnsi="Times New Roman"/>
                <w:sz w:val="28"/>
                <w:szCs w:val="28"/>
                <w:lang w:eastAsia="lv-LV"/>
              </w:rPr>
              <w:t>Aģentūra</w:t>
            </w:r>
            <w:r w:rsidR="0027266C" w:rsidRPr="000630E2">
              <w:rPr>
                <w:rFonts w:ascii="Times New Roman" w:eastAsia="Times New Roman" w:hAnsi="Times New Roman"/>
                <w:sz w:val="28"/>
                <w:szCs w:val="28"/>
                <w:lang w:eastAsia="lv-LV"/>
              </w:rPr>
              <w:t>)</w:t>
            </w:r>
            <w:r w:rsidR="00135CFB" w:rsidRPr="000630E2">
              <w:rPr>
                <w:rFonts w:ascii="Times New Roman" w:eastAsia="Times New Roman" w:hAnsi="Times New Roman"/>
                <w:sz w:val="28"/>
                <w:szCs w:val="28"/>
                <w:lang w:eastAsia="lv-LV"/>
              </w:rPr>
              <w:t xml:space="preserve">, kas īsteno projektu </w:t>
            </w:r>
            <w:r w:rsidR="000A1586" w:rsidRPr="000630E2">
              <w:rPr>
                <w:rFonts w:ascii="Times New Roman" w:eastAsia="Times New Roman" w:hAnsi="Times New Roman"/>
                <w:sz w:val="28"/>
                <w:szCs w:val="28"/>
                <w:lang w:eastAsia="lv-LV"/>
              </w:rPr>
              <w:t>“</w:t>
            </w:r>
            <w:r w:rsidR="006426EF">
              <w:rPr>
                <w:rFonts w:ascii="Times New Roman" w:eastAsia="Times New Roman" w:hAnsi="Times New Roman"/>
                <w:sz w:val="28"/>
                <w:szCs w:val="28"/>
                <w:lang w:eastAsia="lv-LV"/>
              </w:rPr>
              <w:t xml:space="preserve">PROTI </w:t>
            </w:r>
            <w:r w:rsidR="00E70F52">
              <w:rPr>
                <w:rFonts w:ascii="Times New Roman" w:eastAsia="Times New Roman" w:hAnsi="Times New Roman"/>
                <w:sz w:val="28"/>
                <w:szCs w:val="28"/>
                <w:lang w:eastAsia="lv-LV"/>
              </w:rPr>
              <w:t xml:space="preserve">un </w:t>
            </w:r>
            <w:r w:rsidR="006426EF">
              <w:rPr>
                <w:rFonts w:ascii="Times New Roman" w:eastAsia="Times New Roman" w:hAnsi="Times New Roman"/>
                <w:sz w:val="28"/>
                <w:szCs w:val="28"/>
                <w:lang w:eastAsia="lv-LV"/>
              </w:rPr>
              <w:t>DARI</w:t>
            </w:r>
            <w:r w:rsidR="00E70F52">
              <w:rPr>
                <w:rFonts w:ascii="Times New Roman" w:eastAsia="Times New Roman" w:hAnsi="Times New Roman"/>
                <w:sz w:val="28"/>
                <w:szCs w:val="28"/>
                <w:lang w:eastAsia="lv-LV"/>
              </w:rPr>
              <w:t>!</w:t>
            </w:r>
            <w:r w:rsidR="000A1586" w:rsidRPr="000630E2">
              <w:rPr>
                <w:rFonts w:ascii="Times New Roman" w:eastAsia="Times New Roman" w:hAnsi="Times New Roman"/>
                <w:sz w:val="28"/>
                <w:szCs w:val="28"/>
                <w:lang w:eastAsia="lv-LV"/>
              </w:rPr>
              <w:t>”</w:t>
            </w:r>
            <w:r w:rsidR="00A565F0" w:rsidRPr="000630E2">
              <w:rPr>
                <w:rFonts w:ascii="Times New Roman" w:eastAsia="Times New Roman" w:hAnsi="Times New Roman"/>
                <w:sz w:val="28"/>
                <w:szCs w:val="28"/>
                <w:lang w:eastAsia="lv-LV"/>
              </w:rPr>
              <w:t xml:space="preserve"> </w:t>
            </w:r>
            <w:r w:rsidR="006426EF">
              <w:rPr>
                <w:rFonts w:ascii="Times New Roman" w:eastAsia="Times New Roman" w:hAnsi="Times New Roman"/>
                <w:sz w:val="28"/>
                <w:szCs w:val="28"/>
                <w:lang w:eastAsia="lv-LV"/>
              </w:rPr>
              <w:t>un saskaņā ar noteikumu Nr.38</w:t>
            </w:r>
            <w:r w:rsidR="000A1586" w:rsidRPr="000630E2">
              <w:rPr>
                <w:rFonts w:ascii="Times New Roman" w:eastAsia="Times New Roman" w:hAnsi="Times New Roman"/>
                <w:sz w:val="28"/>
                <w:szCs w:val="28"/>
                <w:lang w:eastAsia="lv-LV"/>
              </w:rPr>
              <w:t xml:space="preserve">5 </w:t>
            </w:r>
            <w:r w:rsidR="000A1586" w:rsidRPr="000630E2">
              <w:rPr>
                <w:rFonts w:ascii="Times New Roman" w:eastAsia="Times New Roman" w:hAnsi="Times New Roman"/>
                <w:sz w:val="28"/>
                <w:szCs w:val="28"/>
                <w:lang w:eastAsia="lv-LV"/>
              </w:rPr>
              <w:lastRenderedPageBreak/>
              <w:t>12.punktu ir finansējuma saņēmējs.</w:t>
            </w:r>
          </w:p>
          <w:p w14:paraId="0AB85104" w14:textId="1AF9BFB9" w:rsidR="00E93294" w:rsidRPr="000630E2" w:rsidRDefault="00E93294" w:rsidP="00C74FB5">
            <w:pPr>
              <w:ind w:left="48" w:right="60"/>
              <w:jc w:val="both"/>
              <w:rPr>
                <w:rFonts w:ascii="Times New Roman" w:eastAsia="Times New Roman" w:hAnsi="Times New Roman"/>
                <w:sz w:val="28"/>
                <w:szCs w:val="28"/>
                <w:lang w:eastAsia="lv-LV"/>
              </w:rPr>
            </w:pPr>
            <w:r w:rsidRPr="000630E2">
              <w:rPr>
                <w:rFonts w:ascii="Times New Roman" w:eastAsia="Times New Roman" w:hAnsi="Times New Roman"/>
                <w:sz w:val="28"/>
                <w:szCs w:val="28"/>
                <w:lang w:eastAsia="lv-LV"/>
              </w:rPr>
              <w:t>Lai nodrošinātu 8.3.</w:t>
            </w:r>
            <w:r w:rsidR="006426EF">
              <w:rPr>
                <w:rFonts w:ascii="Times New Roman" w:eastAsia="Times New Roman" w:hAnsi="Times New Roman"/>
                <w:sz w:val="28"/>
                <w:szCs w:val="28"/>
                <w:lang w:eastAsia="lv-LV"/>
              </w:rPr>
              <w:t xml:space="preserve">3.SAM </w:t>
            </w:r>
            <w:r w:rsidRPr="000630E2">
              <w:rPr>
                <w:rFonts w:ascii="Times New Roman" w:eastAsia="Times New Roman" w:hAnsi="Times New Roman"/>
                <w:sz w:val="28"/>
                <w:szCs w:val="28"/>
                <w:lang w:eastAsia="lv-LV"/>
              </w:rPr>
              <w:t xml:space="preserve">sekmīgu ieviešanu un veicinātu Eiropas Savienības struktūrfondu </w:t>
            </w:r>
            <w:r w:rsidR="00A05E41" w:rsidRPr="000630E2">
              <w:rPr>
                <w:rFonts w:ascii="Times New Roman" w:eastAsia="Times New Roman" w:hAnsi="Times New Roman"/>
                <w:sz w:val="28"/>
                <w:szCs w:val="28"/>
                <w:lang w:eastAsia="lv-LV"/>
              </w:rPr>
              <w:t xml:space="preserve">finansējuma </w:t>
            </w:r>
            <w:r w:rsidRPr="000630E2">
              <w:rPr>
                <w:rFonts w:ascii="Times New Roman" w:eastAsia="Times New Roman" w:hAnsi="Times New Roman"/>
                <w:sz w:val="28"/>
                <w:szCs w:val="28"/>
                <w:lang w:eastAsia="lv-LV"/>
              </w:rPr>
              <w:t xml:space="preserve">apguvi, </w:t>
            </w:r>
            <w:r w:rsidR="006426EF">
              <w:rPr>
                <w:rFonts w:ascii="Times New Roman" w:eastAsia="Times New Roman" w:hAnsi="Times New Roman"/>
                <w:sz w:val="28"/>
                <w:szCs w:val="28"/>
                <w:lang w:eastAsia="lv-LV"/>
              </w:rPr>
              <w:t xml:space="preserve">noteikumos </w:t>
            </w:r>
            <w:r w:rsidR="00E70F52">
              <w:rPr>
                <w:rFonts w:ascii="Times New Roman" w:eastAsia="Times New Roman" w:hAnsi="Times New Roman"/>
                <w:sz w:val="28"/>
                <w:szCs w:val="28"/>
                <w:lang w:eastAsia="lv-LV"/>
              </w:rPr>
              <w:t xml:space="preserve">Nr.385 </w:t>
            </w:r>
            <w:r w:rsidR="0081698C">
              <w:rPr>
                <w:rFonts w:ascii="Times New Roman" w:eastAsia="Times New Roman" w:hAnsi="Times New Roman"/>
                <w:sz w:val="28"/>
                <w:szCs w:val="28"/>
                <w:lang w:eastAsia="lv-LV"/>
              </w:rPr>
              <w:t xml:space="preserve">ir </w:t>
            </w:r>
            <w:r w:rsidRPr="000630E2">
              <w:rPr>
                <w:rFonts w:ascii="Times New Roman" w:eastAsia="Times New Roman" w:hAnsi="Times New Roman"/>
                <w:sz w:val="28"/>
                <w:szCs w:val="28"/>
                <w:lang w:eastAsia="lv-LV"/>
              </w:rPr>
              <w:t xml:space="preserve">nepieciešams veikt </w:t>
            </w:r>
            <w:r w:rsidR="004565FD">
              <w:rPr>
                <w:rFonts w:ascii="Times New Roman" w:eastAsia="Times New Roman" w:hAnsi="Times New Roman"/>
                <w:sz w:val="28"/>
                <w:szCs w:val="28"/>
                <w:lang w:eastAsia="lv-LV"/>
              </w:rPr>
              <w:t>šādus</w:t>
            </w:r>
            <w:r w:rsidRPr="000630E2">
              <w:rPr>
                <w:rFonts w:ascii="Times New Roman" w:eastAsia="Times New Roman" w:hAnsi="Times New Roman"/>
                <w:sz w:val="28"/>
                <w:szCs w:val="28"/>
                <w:lang w:eastAsia="lv-LV"/>
              </w:rPr>
              <w:t xml:space="preserve"> grozījumus:</w:t>
            </w:r>
          </w:p>
          <w:p w14:paraId="5F40932E" w14:textId="092387D2" w:rsidR="006A2C26" w:rsidRPr="00046940" w:rsidRDefault="00DE1D2D" w:rsidP="00395FB8">
            <w:pPr>
              <w:pStyle w:val="ListParagraph"/>
              <w:numPr>
                <w:ilvl w:val="0"/>
                <w:numId w:val="17"/>
              </w:numPr>
              <w:ind w:right="60"/>
              <w:jc w:val="both"/>
              <w:rPr>
                <w:rFonts w:ascii="Times New Roman" w:hAnsi="Times New Roman"/>
                <w:sz w:val="28"/>
                <w:szCs w:val="28"/>
              </w:rPr>
            </w:pPr>
            <w:r w:rsidRPr="00C55408">
              <w:rPr>
                <w:rFonts w:ascii="Times New Roman" w:eastAsia="Times New Roman" w:hAnsi="Times New Roman"/>
                <w:sz w:val="28"/>
                <w:szCs w:val="28"/>
                <w:lang w:eastAsia="lv-LV"/>
              </w:rPr>
              <w:t xml:space="preserve">noteikumu </w:t>
            </w:r>
            <w:r w:rsidR="004565FD">
              <w:rPr>
                <w:rFonts w:ascii="Times New Roman" w:eastAsia="Times New Roman" w:hAnsi="Times New Roman"/>
                <w:sz w:val="28"/>
                <w:szCs w:val="28"/>
                <w:lang w:eastAsia="lv-LV"/>
              </w:rPr>
              <w:t xml:space="preserve">Nr.385 </w:t>
            </w:r>
            <w:r w:rsidRPr="00C55408">
              <w:rPr>
                <w:rFonts w:ascii="Times New Roman" w:eastAsia="Times New Roman" w:hAnsi="Times New Roman"/>
                <w:sz w:val="28"/>
                <w:szCs w:val="28"/>
                <w:lang w:eastAsia="lv-LV"/>
              </w:rPr>
              <w:t xml:space="preserve">2.5.apakšpunktā termins “mērķa grupas jaunieša karte” tiek aizstāts ar terminu “mērķa grupas jaunieša personas lieta”. Projekta ieviešanas gaitā konstatēts, ka mērķa grupas jaunieša </w:t>
            </w:r>
            <w:r w:rsidR="004D5F2B" w:rsidRPr="007E6BC7">
              <w:rPr>
                <w:rFonts w:ascii="Times New Roman" w:eastAsia="Times New Roman" w:hAnsi="Times New Roman"/>
                <w:sz w:val="28"/>
                <w:szCs w:val="28"/>
                <w:lang w:eastAsia="lv-LV"/>
              </w:rPr>
              <w:t xml:space="preserve">karti </w:t>
            </w:r>
            <w:r w:rsidR="0005015F" w:rsidRPr="007E6BC7">
              <w:rPr>
                <w:rFonts w:ascii="Times New Roman" w:eastAsia="Times New Roman" w:hAnsi="Times New Roman"/>
                <w:sz w:val="28"/>
                <w:szCs w:val="28"/>
                <w:lang w:eastAsia="lv-LV"/>
              </w:rPr>
              <w:t xml:space="preserve">(vairāku saturisku veidlapu kopums) </w:t>
            </w:r>
            <w:r w:rsidRPr="007E6BC7">
              <w:rPr>
                <w:rFonts w:ascii="Times New Roman" w:eastAsia="Times New Roman" w:hAnsi="Times New Roman"/>
                <w:sz w:val="28"/>
                <w:szCs w:val="28"/>
                <w:lang w:eastAsia="lv-LV"/>
              </w:rPr>
              <w:t>ir</w:t>
            </w:r>
            <w:r w:rsidRPr="00024EBF">
              <w:rPr>
                <w:rFonts w:ascii="Times New Roman" w:eastAsia="Times New Roman" w:hAnsi="Times New Roman"/>
                <w:sz w:val="28"/>
                <w:szCs w:val="28"/>
                <w:lang w:eastAsia="lv-LV"/>
              </w:rPr>
              <w:t xml:space="preserve"> </w:t>
            </w:r>
            <w:r w:rsidRPr="00D86D3D">
              <w:rPr>
                <w:rFonts w:ascii="Times New Roman" w:eastAsia="Times New Roman" w:hAnsi="Times New Roman"/>
                <w:sz w:val="28"/>
                <w:szCs w:val="28"/>
                <w:lang w:eastAsia="lv-LV"/>
              </w:rPr>
              <w:t>nepieciešams</w:t>
            </w:r>
            <w:r w:rsidRPr="00C55408">
              <w:rPr>
                <w:rFonts w:ascii="Times New Roman" w:eastAsia="Times New Roman" w:hAnsi="Times New Roman"/>
                <w:sz w:val="28"/>
                <w:szCs w:val="28"/>
                <w:lang w:eastAsia="lv-LV"/>
              </w:rPr>
              <w:t xml:space="preserve"> aizstāt ar mērķa </w:t>
            </w:r>
            <w:r w:rsidR="00E70F52">
              <w:rPr>
                <w:rFonts w:ascii="Times New Roman" w:eastAsia="Times New Roman" w:hAnsi="Times New Roman"/>
                <w:sz w:val="28"/>
                <w:szCs w:val="28"/>
                <w:lang w:eastAsia="lv-LV"/>
              </w:rPr>
              <w:t xml:space="preserve">grupas </w:t>
            </w:r>
            <w:r w:rsidRPr="00C55408">
              <w:rPr>
                <w:rFonts w:ascii="Times New Roman" w:eastAsia="Times New Roman" w:hAnsi="Times New Roman"/>
                <w:sz w:val="28"/>
                <w:szCs w:val="28"/>
                <w:lang w:eastAsia="lv-LV"/>
              </w:rPr>
              <w:t xml:space="preserve">jaunieša personas lietu, kas ir dokumentu kopums, kurā ietverta mērķa grupas jaunieša profilēšanas laikā iegūtā informācija, individuālā pasākumu programma un cita projekta dokumentācija, kas saistīta ar konkrētā mērķa grupas jaunieša dalību projektā. Turklāt jēdziens “mērķa </w:t>
            </w:r>
            <w:r w:rsidR="00E70F52">
              <w:rPr>
                <w:rFonts w:ascii="Times New Roman" w:eastAsia="Times New Roman" w:hAnsi="Times New Roman"/>
                <w:sz w:val="28"/>
                <w:szCs w:val="28"/>
                <w:lang w:eastAsia="lv-LV"/>
              </w:rPr>
              <w:t xml:space="preserve">grupas </w:t>
            </w:r>
            <w:r w:rsidRPr="00C55408">
              <w:rPr>
                <w:rFonts w:ascii="Times New Roman" w:eastAsia="Times New Roman" w:hAnsi="Times New Roman"/>
                <w:sz w:val="28"/>
                <w:szCs w:val="28"/>
                <w:lang w:eastAsia="lv-LV"/>
              </w:rPr>
              <w:t>jaunieša personas lieta” tiek izmantots pašvaldībās, sociālajos dienestos, citās iestādēs un tas atvieglos projektā iesaistīto institūciju izpratni par minēto dokumentu kopumu, saturu un būtību</w:t>
            </w:r>
            <w:r w:rsidRPr="00395FB8">
              <w:rPr>
                <w:rFonts w:ascii="Times New Roman" w:eastAsia="Times New Roman" w:hAnsi="Times New Roman"/>
                <w:sz w:val="28"/>
                <w:szCs w:val="28"/>
                <w:lang w:eastAsia="lv-LV"/>
              </w:rPr>
              <w:t>.</w:t>
            </w:r>
          </w:p>
          <w:p w14:paraId="1354753D" w14:textId="5BBA882D" w:rsidR="00C55656" w:rsidRPr="00505B59" w:rsidRDefault="005572FD" w:rsidP="00505B59">
            <w:pPr>
              <w:pStyle w:val="ListParagraph"/>
              <w:ind w:left="408" w:right="60"/>
              <w:jc w:val="both"/>
              <w:rPr>
                <w:rFonts w:ascii="Times New Roman" w:eastAsia="Times New Roman" w:hAnsi="Times New Roman"/>
                <w:sz w:val="28"/>
                <w:szCs w:val="28"/>
                <w:lang w:eastAsia="lv-LV"/>
              </w:rPr>
            </w:pPr>
            <w:r w:rsidRPr="005572FD">
              <w:rPr>
                <w:rFonts w:ascii="Times New Roman" w:eastAsia="Times New Roman" w:hAnsi="Times New Roman"/>
                <w:sz w:val="28"/>
                <w:szCs w:val="28"/>
                <w:lang w:eastAsia="lv-LV"/>
              </w:rPr>
              <w:t>“M</w:t>
            </w:r>
            <w:r w:rsidRPr="00505B59">
              <w:rPr>
                <w:rFonts w:ascii="Times New Roman" w:eastAsia="Times New Roman" w:hAnsi="Times New Roman"/>
                <w:sz w:val="28"/>
                <w:szCs w:val="28"/>
                <w:lang w:eastAsia="lv-LV"/>
              </w:rPr>
              <w:t>ērķa grupas jaunieša personas lieta” ir plašāks dokumentu kopums kā “mērķa grupas jaunieša karte”.</w:t>
            </w:r>
            <w:r>
              <w:rPr>
                <w:rFonts w:ascii="Times New Roman" w:eastAsia="Times New Roman" w:hAnsi="Times New Roman"/>
                <w:sz w:val="28"/>
                <w:szCs w:val="28"/>
                <w:lang w:eastAsia="lv-LV"/>
              </w:rPr>
              <w:t xml:space="preserve"> </w:t>
            </w:r>
            <w:r w:rsidR="00C55656">
              <w:rPr>
                <w:rFonts w:ascii="Times New Roman" w:eastAsia="Times New Roman" w:hAnsi="Times New Roman"/>
                <w:sz w:val="28"/>
                <w:szCs w:val="28"/>
                <w:lang w:eastAsia="lv-LV"/>
              </w:rPr>
              <w:t xml:space="preserve">Līdzšinējā </w:t>
            </w:r>
            <w:r w:rsidR="002C50D8">
              <w:rPr>
                <w:rFonts w:ascii="Times New Roman" w:eastAsia="Times New Roman" w:hAnsi="Times New Roman"/>
                <w:sz w:val="28"/>
                <w:szCs w:val="28"/>
                <w:lang w:eastAsia="lv-LV"/>
              </w:rPr>
              <w:t>“</w:t>
            </w:r>
            <w:r w:rsidR="00C55656" w:rsidRPr="00505B59">
              <w:rPr>
                <w:rFonts w:ascii="Times New Roman" w:eastAsia="Times New Roman" w:hAnsi="Times New Roman"/>
                <w:sz w:val="28"/>
                <w:szCs w:val="28"/>
                <w:lang w:eastAsia="lv-LV"/>
              </w:rPr>
              <w:t>mērķa grupas jaunieša karte” (konkrētu veidlapu kopums)</w:t>
            </w:r>
            <w:r w:rsidR="00C55656">
              <w:rPr>
                <w:rFonts w:ascii="Times New Roman" w:eastAsia="Times New Roman" w:hAnsi="Times New Roman"/>
                <w:sz w:val="28"/>
                <w:szCs w:val="28"/>
                <w:lang w:eastAsia="lv-LV"/>
              </w:rPr>
              <w:t xml:space="preserve"> turpmāk</w:t>
            </w:r>
            <w:r w:rsidR="00C55656" w:rsidRPr="00505B59">
              <w:rPr>
                <w:rFonts w:ascii="Times New Roman" w:eastAsia="Times New Roman" w:hAnsi="Times New Roman"/>
                <w:sz w:val="28"/>
                <w:szCs w:val="28"/>
                <w:lang w:eastAsia="lv-LV"/>
              </w:rPr>
              <w:t xml:space="preserve"> būs “mērķa grupas jaunieša personas lietas” sastāvdaļa.</w:t>
            </w:r>
          </w:p>
          <w:p w14:paraId="03CA97BE" w14:textId="7B92166C" w:rsidR="006A2C26" w:rsidRDefault="006A2C26" w:rsidP="005A1120">
            <w:pPr>
              <w:pStyle w:val="ListParagraph"/>
              <w:ind w:left="408" w:right="60"/>
              <w:jc w:val="both"/>
              <w:rPr>
                <w:rFonts w:ascii="Times New Roman" w:eastAsia="Times New Roman" w:hAnsi="Times New Roman"/>
                <w:sz w:val="28"/>
                <w:szCs w:val="28"/>
                <w:lang w:eastAsia="lv-LV"/>
              </w:rPr>
            </w:pPr>
            <w:r w:rsidRPr="005A1120">
              <w:rPr>
                <w:rFonts w:ascii="Times New Roman" w:eastAsia="Times New Roman" w:hAnsi="Times New Roman"/>
                <w:sz w:val="28"/>
                <w:szCs w:val="28"/>
                <w:lang w:eastAsia="lv-LV"/>
              </w:rPr>
              <w:t xml:space="preserve">Jaunieša </w:t>
            </w:r>
            <w:r w:rsidR="000321A2">
              <w:rPr>
                <w:rFonts w:ascii="Times New Roman" w:eastAsia="Times New Roman" w:hAnsi="Times New Roman"/>
                <w:sz w:val="28"/>
                <w:szCs w:val="28"/>
                <w:lang w:eastAsia="lv-LV"/>
              </w:rPr>
              <w:t>personas</w:t>
            </w:r>
            <w:r w:rsidRPr="005A1120">
              <w:rPr>
                <w:rFonts w:ascii="Times New Roman" w:eastAsia="Times New Roman" w:hAnsi="Times New Roman"/>
                <w:sz w:val="28"/>
                <w:szCs w:val="28"/>
                <w:lang w:eastAsia="lv-LV"/>
              </w:rPr>
              <w:t xml:space="preserve"> lietas kārtošan</w:t>
            </w:r>
            <w:r w:rsidR="00201A67">
              <w:rPr>
                <w:rFonts w:ascii="Times New Roman" w:eastAsia="Times New Roman" w:hAnsi="Times New Roman"/>
                <w:sz w:val="28"/>
                <w:szCs w:val="28"/>
                <w:lang w:eastAsia="lv-LV"/>
              </w:rPr>
              <w:t>a</w:t>
            </w:r>
            <w:r w:rsidRPr="005A1120">
              <w:rPr>
                <w:rFonts w:ascii="Times New Roman" w:eastAsia="Times New Roman" w:hAnsi="Times New Roman"/>
                <w:sz w:val="28"/>
                <w:szCs w:val="28"/>
                <w:lang w:eastAsia="lv-LV"/>
              </w:rPr>
              <w:t xml:space="preserve"> un jaunieša profilēšan</w:t>
            </w:r>
            <w:r w:rsidR="00201A67">
              <w:rPr>
                <w:rFonts w:ascii="Times New Roman" w:eastAsia="Times New Roman" w:hAnsi="Times New Roman"/>
                <w:sz w:val="28"/>
                <w:szCs w:val="28"/>
                <w:lang w:eastAsia="lv-LV"/>
              </w:rPr>
              <w:t>a</w:t>
            </w:r>
            <w:r w:rsidRPr="005A1120">
              <w:rPr>
                <w:rFonts w:ascii="Times New Roman" w:eastAsia="Times New Roman" w:hAnsi="Times New Roman"/>
                <w:sz w:val="28"/>
                <w:szCs w:val="28"/>
                <w:lang w:eastAsia="lv-LV"/>
              </w:rPr>
              <w:t xml:space="preserve"> </w:t>
            </w:r>
            <w:r w:rsidR="00201A67">
              <w:rPr>
                <w:rFonts w:ascii="Times New Roman" w:eastAsia="Times New Roman" w:hAnsi="Times New Roman"/>
                <w:sz w:val="28"/>
                <w:szCs w:val="28"/>
                <w:lang w:eastAsia="lv-LV"/>
              </w:rPr>
              <w:t xml:space="preserve">arī turpmāk </w:t>
            </w:r>
            <w:r>
              <w:rPr>
                <w:rFonts w:ascii="Times New Roman" w:eastAsia="Times New Roman" w:hAnsi="Times New Roman"/>
                <w:sz w:val="28"/>
                <w:szCs w:val="28"/>
                <w:lang w:eastAsia="lv-LV"/>
              </w:rPr>
              <w:t xml:space="preserve">tiks </w:t>
            </w:r>
            <w:r w:rsidR="00201A67">
              <w:rPr>
                <w:rFonts w:ascii="Times New Roman" w:eastAsia="Times New Roman" w:hAnsi="Times New Roman"/>
                <w:sz w:val="28"/>
                <w:szCs w:val="28"/>
                <w:lang w:eastAsia="lv-LV"/>
              </w:rPr>
              <w:t>veikta saskaņā ar</w:t>
            </w:r>
            <w:r w:rsidR="005B67C4">
              <w:rPr>
                <w:rFonts w:ascii="Times New Roman" w:eastAsia="Times New Roman" w:hAnsi="Times New Roman"/>
                <w:sz w:val="28"/>
                <w:szCs w:val="28"/>
                <w:lang w:eastAsia="lv-LV"/>
              </w:rPr>
              <w:t xml:space="preserve"> vadlīnijām</w:t>
            </w:r>
            <w:r>
              <w:rPr>
                <w:rFonts w:ascii="Times New Roman" w:eastAsia="Times New Roman" w:hAnsi="Times New Roman"/>
                <w:sz w:val="28"/>
                <w:szCs w:val="28"/>
                <w:lang w:eastAsia="lv-LV"/>
              </w:rPr>
              <w:t xml:space="preserve"> </w:t>
            </w:r>
            <w:r w:rsidRPr="005A1120">
              <w:rPr>
                <w:rFonts w:ascii="Times New Roman" w:eastAsia="Times New Roman" w:hAnsi="Times New Roman"/>
                <w:sz w:val="28"/>
                <w:szCs w:val="28"/>
                <w:lang w:eastAsia="lv-LV"/>
              </w:rPr>
              <w:t>“Metodoloģiskās vadlīnijas darbam ar mērķa grupas jauniešiem projektā “PROTI un DARI!”</w:t>
            </w:r>
            <w:r w:rsidR="005B67C4">
              <w:rPr>
                <w:rFonts w:ascii="Times New Roman" w:eastAsia="Times New Roman" w:hAnsi="Times New Roman"/>
                <w:sz w:val="28"/>
                <w:szCs w:val="28"/>
                <w:lang w:eastAsia="lv-LV"/>
              </w:rPr>
              <w:t>”</w:t>
            </w:r>
            <w:r>
              <w:rPr>
                <w:rFonts w:ascii="Times New Roman" w:eastAsia="Times New Roman" w:hAnsi="Times New Roman"/>
                <w:sz w:val="28"/>
                <w:szCs w:val="28"/>
                <w:lang w:eastAsia="lv-LV"/>
              </w:rPr>
              <w:t>.</w:t>
            </w:r>
          </w:p>
          <w:p w14:paraId="464B29B7" w14:textId="7F0ACEE3" w:rsidR="00743220" w:rsidRPr="00395FB8" w:rsidRDefault="00395FB8" w:rsidP="005A1120">
            <w:pPr>
              <w:pStyle w:val="ListParagraph"/>
              <w:ind w:left="408" w:right="60"/>
              <w:jc w:val="both"/>
              <w:rPr>
                <w:rFonts w:ascii="Times New Roman" w:hAnsi="Times New Roman"/>
                <w:sz w:val="28"/>
                <w:szCs w:val="28"/>
              </w:rPr>
            </w:pPr>
            <w:r w:rsidRPr="00395FB8">
              <w:rPr>
                <w:rFonts w:ascii="Times New Roman" w:eastAsia="Times New Roman" w:hAnsi="Times New Roman"/>
                <w:sz w:val="28"/>
                <w:szCs w:val="28"/>
                <w:lang w:eastAsia="lv-LV"/>
              </w:rPr>
              <w:t>Vārdu salikums “cita projekta dokumentācija” nozīmē visus papildus dokumentus, kas nav minēti vadlīniju un sadarbības līguma pielikumos kā konkrētas veidlapas, bet ir nepieciešami, lai varētu pārliecināties par veidlapās iekļau</w:t>
            </w:r>
            <w:r w:rsidR="002C50D8">
              <w:rPr>
                <w:rFonts w:ascii="Times New Roman" w:eastAsia="Times New Roman" w:hAnsi="Times New Roman"/>
                <w:sz w:val="28"/>
                <w:szCs w:val="28"/>
                <w:lang w:eastAsia="lv-LV"/>
              </w:rPr>
              <w:t>tās</w:t>
            </w:r>
            <w:r w:rsidRPr="00395FB8">
              <w:rPr>
                <w:rFonts w:ascii="Times New Roman" w:eastAsia="Times New Roman" w:hAnsi="Times New Roman"/>
                <w:sz w:val="28"/>
                <w:szCs w:val="28"/>
                <w:lang w:eastAsia="lv-LV"/>
              </w:rPr>
              <w:t xml:space="preserve"> informācijas pamatotību</w:t>
            </w:r>
            <w:r w:rsidR="00F74E38">
              <w:rPr>
                <w:rFonts w:ascii="Times New Roman" w:eastAsia="Times New Roman" w:hAnsi="Times New Roman"/>
                <w:sz w:val="28"/>
                <w:szCs w:val="28"/>
                <w:lang w:eastAsia="lv-LV"/>
              </w:rPr>
              <w:t>;</w:t>
            </w:r>
          </w:p>
          <w:p w14:paraId="1F97F267" w14:textId="2AAA8D8C" w:rsidR="006A2C26" w:rsidRDefault="000F2E47" w:rsidP="009812D2">
            <w:pPr>
              <w:pStyle w:val="ListParagraph"/>
              <w:numPr>
                <w:ilvl w:val="0"/>
                <w:numId w:val="17"/>
              </w:numPr>
              <w:ind w:right="60"/>
              <w:jc w:val="both"/>
              <w:rPr>
                <w:rFonts w:ascii="Times New Roman" w:hAnsi="Times New Roman"/>
                <w:sz w:val="28"/>
                <w:szCs w:val="28"/>
              </w:rPr>
            </w:pPr>
            <w:r>
              <w:rPr>
                <w:rFonts w:ascii="Times New Roman" w:hAnsi="Times New Roman"/>
                <w:sz w:val="28"/>
                <w:szCs w:val="28"/>
              </w:rPr>
              <w:t>n</w:t>
            </w:r>
            <w:r w:rsidR="00B800EA">
              <w:rPr>
                <w:rFonts w:ascii="Times New Roman" w:hAnsi="Times New Roman"/>
                <w:sz w:val="28"/>
                <w:szCs w:val="28"/>
              </w:rPr>
              <w:t xml:space="preserve">oteikumu </w:t>
            </w:r>
            <w:r w:rsidR="004565FD">
              <w:rPr>
                <w:rFonts w:ascii="Times New Roman" w:hAnsi="Times New Roman"/>
                <w:sz w:val="28"/>
                <w:szCs w:val="28"/>
              </w:rPr>
              <w:t xml:space="preserve">Nr.385 </w:t>
            </w:r>
            <w:r w:rsidR="00B800EA">
              <w:rPr>
                <w:rFonts w:ascii="Times New Roman" w:hAnsi="Times New Roman"/>
                <w:sz w:val="28"/>
                <w:szCs w:val="28"/>
              </w:rPr>
              <w:t xml:space="preserve">2.6.apakšpunktā </w:t>
            </w:r>
            <w:r w:rsidR="00A40768">
              <w:rPr>
                <w:rFonts w:ascii="Times New Roman" w:hAnsi="Times New Roman"/>
                <w:sz w:val="28"/>
                <w:szCs w:val="28"/>
              </w:rPr>
              <w:t xml:space="preserve">tiek </w:t>
            </w:r>
            <w:r w:rsidR="000503CA">
              <w:rPr>
                <w:rFonts w:ascii="Times New Roman" w:hAnsi="Times New Roman"/>
                <w:sz w:val="28"/>
                <w:szCs w:val="28"/>
              </w:rPr>
              <w:t xml:space="preserve">veikti grozījumi </w:t>
            </w:r>
            <w:r w:rsidR="00A40768">
              <w:rPr>
                <w:rFonts w:ascii="Times New Roman" w:hAnsi="Times New Roman"/>
                <w:sz w:val="28"/>
                <w:szCs w:val="28"/>
              </w:rPr>
              <w:t xml:space="preserve">balstoties uz </w:t>
            </w:r>
            <w:r w:rsidR="00C576FB">
              <w:rPr>
                <w:rFonts w:ascii="Times New Roman" w:hAnsi="Times New Roman"/>
                <w:sz w:val="28"/>
                <w:szCs w:val="28"/>
              </w:rPr>
              <w:t xml:space="preserve">vadlīnijām </w:t>
            </w:r>
            <w:r w:rsidR="00D314A6">
              <w:rPr>
                <w:rFonts w:ascii="Times New Roman" w:hAnsi="Times New Roman"/>
                <w:sz w:val="28"/>
                <w:szCs w:val="28"/>
              </w:rPr>
              <w:lastRenderedPageBreak/>
              <w:t>“</w:t>
            </w:r>
            <w:r w:rsidR="00C576FB">
              <w:rPr>
                <w:rFonts w:ascii="Times New Roman" w:hAnsi="Times New Roman"/>
                <w:sz w:val="28"/>
                <w:szCs w:val="28"/>
              </w:rPr>
              <w:t xml:space="preserve">Metodoloģiskās vadlīnijas </w:t>
            </w:r>
            <w:r w:rsidR="00D314A6">
              <w:rPr>
                <w:rFonts w:ascii="Times New Roman" w:hAnsi="Times New Roman"/>
                <w:sz w:val="28"/>
                <w:szCs w:val="28"/>
              </w:rPr>
              <w:t xml:space="preserve">darbam ar mērķa grupas jauniešiem projektā “PROTI </w:t>
            </w:r>
            <w:r w:rsidR="00E70F52">
              <w:rPr>
                <w:rFonts w:ascii="Times New Roman" w:hAnsi="Times New Roman"/>
                <w:sz w:val="28"/>
                <w:szCs w:val="28"/>
              </w:rPr>
              <w:t xml:space="preserve">un </w:t>
            </w:r>
            <w:r w:rsidR="00D314A6">
              <w:rPr>
                <w:rFonts w:ascii="Times New Roman" w:hAnsi="Times New Roman"/>
                <w:sz w:val="28"/>
                <w:szCs w:val="28"/>
              </w:rPr>
              <w:t>DARI</w:t>
            </w:r>
            <w:r w:rsidR="00E70F52">
              <w:rPr>
                <w:rFonts w:ascii="Times New Roman" w:hAnsi="Times New Roman"/>
                <w:sz w:val="28"/>
                <w:szCs w:val="28"/>
              </w:rPr>
              <w:t>!</w:t>
            </w:r>
            <w:r w:rsidR="00D314A6">
              <w:rPr>
                <w:rFonts w:ascii="Times New Roman" w:hAnsi="Times New Roman"/>
                <w:sz w:val="28"/>
                <w:szCs w:val="28"/>
              </w:rPr>
              <w:t>”</w:t>
            </w:r>
            <w:r w:rsidR="007B5CFB">
              <w:rPr>
                <w:rFonts w:ascii="Times New Roman" w:hAnsi="Times New Roman"/>
                <w:sz w:val="28"/>
                <w:szCs w:val="28"/>
              </w:rPr>
              <w:t>”</w:t>
            </w:r>
            <w:r w:rsidR="004A0CFE">
              <w:rPr>
                <w:rFonts w:ascii="Times New Roman" w:hAnsi="Times New Roman"/>
                <w:sz w:val="28"/>
                <w:szCs w:val="28"/>
              </w:rPr>
              <w:t xml:space="preserve">, t.i., </w:t>
            </w:r>
            <w:r w:rsidR="00A40768">
              <w:rPr>
                <w:rFonts w:ascii="Times New Roman" w:hAnsi="Times New Roman"/>
                <w:sz w:val="28"/>
                <w:szCs w:val="28"/>
              </w:rPr>
              <w:t>no minētā apakšpunkta izslēdzot nosacījumu par nepieciešamību veikt padziļinātu jauniešu sociālpsiholoģisko un ekonomisko problēmu izp</w:t>
            </w:r>
            <w:r w:rsidR="004F2E1F">
              <w:rPr>
                <w:rFonts w:ascii="Times New Roman" w:hAnsi="Times New Roman"/>
                <w:sz w:val="28"/>
                <w:szCs w:val="28"/>
              </w:rPr>
              <w:t>ēti</w:t>
            </w:r>
            <w:r w:rsidR="006A2C26">
              <w:rPr>
                <w:rFonts w:ascii="Times New Roman" w:hAnsi="Times New Roman"/>
                <w:sz w:val="28"/>
                <w:szCs w:val="28"/>
              </w:rPr>
              <w:t>.</w:t>
            </w:r>
          </w:p>
          <w:p w14:paraId="1AF77F9D" w14:textId="38D35204" w:rsidR="006A2C26" w:rsidRDefault="006A2C26" w:rsidP="005A1120">
            <w:pPr>
              <w:pStyle w:val="ListParagraph"/>
              <w:ind w:left="408" w:right="60"/>
              <w:jc w:val="both"/>
              <w:rPr>
                <w:rFonts w:ascii="Times New Roman" w:hAnsi="Times New Roman"/>
                <w:sz w:val="28"/>
                <w:szCs w:val="28"/>
              </w:rPr>
            </w:pPr>
            <w:r w:rsidRPr="005A1120">
              <w:rPr>
                <w:rFonts w:ascii="Times New Roman" w:hAnsi="Times New Roman"/>
                <w:sz w:val="28"/>
                <w:szCs w:val="28"/>
              </w:rPr>
              <w:t xml:space="preserve">Veicot padziļinātu jauniešu sociālpsiholoģisko un ekonomisko problēmu izpēti </w:t>
            </w:r>
            <w:r w:rsidR="0049053A">
              <w:rPr>
                <w:rFonts w:ascii="Times New Roman" w:hAnsi="Times New Roman"/>
                <w:sz w:val="28"/>
                <w:szCs w:val="28"/>
              </w:rPr>
              <w:t xml:space="preserve">jau sākotnējā posmā </w:t>
            </w:r>
            <w:r w:rsidRPr="005A1120">
              <w:rPr>
                <w:rFonts w:ascii="Times New Roman" w:hAnsi="Times New Roman"/>
                <w:sz w:val="28"/>
                <w:szCs w:val="28"/>
              </w:rPr>
              <w:t xml:space="preserve">katram no iesaistītajiem jauniešiem tiek paildzināts </w:t>
            </w:r>
            <w:proofErr w:type="spellStart"/>
            <w:r w:rsidRPr="005A1120">
              <w:rPr>
                <w:rFonts w:ascii="Times New Roman" w:hAnsi="Times New Roman"/>
                <w:sz w:val="28"/>
                <w:szCs w:val="28"/>
              </w:rPr>
              <w:t>priekšizpētes</w:t>
            </w:r>
            <w:proofErr w:type="spellEnd"/>
            <w:r w:rsidRPr="005A1120">
              <w:rPr>
                <w:rFonts w:ascii="Times New Roman" w:hAnsi="Times New Roman"/>
                <w:sz w:val="28"/>
                <w:szCs w:val="28"/>
              </w:rPr>
              <w:t xml:space="preserve"> </w:t>
            </w:r>
            <w:r w:rsidR="0049053A">
              <w:rPr>
                <w:rFonts w:ascii="Times New Roman" w:hAnsi="Times New Roman"/>
                <w:sz w:val="28"/>
                <w:szCs w:val="28"/>
              </w:rPr>
              <w:t>laiks, kā arī</w:t>
            </w:r>
            <w:r w:rsidR="009861A5">
              <w:rPr>
                <w:rFonts w:ascii="Times New Roman" w:hAnsi="Times New Roman"/>
                <w:sz w:val="28"/>
                <w:szCs w:val="28"/>
              </w:rPr>
              <w:t xml:space="preserve"> </w:t>
            </w:r>
            <w:r w:rsidRPr="005A1120">
              <w:rPr>
                <w:rFonts w:ascii="Times New Roman" w:hAnsi="Times New Roman"/>
                <w:sz w:val="28"/>
                <w:szCs w:val="28"/>
              </w:rPr>
              <w:t>visos gadījumos to nav nepieciešams veikt, it īpaši mērķa grupas jauniešiem, kuriem atbalsts ir nepieciešams objektīvu iemeslu dēļ.</w:t>
            </w:r>
          </w:p>
          <w:p w14:paraId="39D4A68C" w14:textId="1DFE27A4" w:rsidR="0049053A" w:rsidRDefault="006A2C26" w:rsidP="005A1120">
            <w:pPr>
              <w:pStyle w:val="ListParagraph"/>
              <w:ind w:left="408" w:right="60"/>
              <w:jc w:val="both"/>
              <w:rPr>
                <w:rFonts w:ascii="Times New Roman" w:hAnsi="Times New Roman"/>
                <w:sz w:val="28"/>
                <w:szCs w:val="28"/>
              </w:rPr>
            </w:pPr>
            <w:r w:rsidRPr="005A1120">
              <w:rPr>
                <w:rFonts w:ascii="Times New Roman" w:hAnsi="Times New Roman"/>
                <w:sz w:val="28"/>
                <w:szCs w:val="28"/>
              </w:rPr>
              <w:t>Projekta ieviešanas gaitā konstatēts, ka intensīva sociālpsiholoģisko un ekonomisko problēmu izpēte (apzinoties šo jauniešu mērķa grupas specifiku) jau sākotnējā posmā, bieži noved pie rezultāta, ka jaunieši atsakās no dalības projektā</w:t>
            </w:r>
            <w:r w:rsidR="004565FD">
              <w:rPr>
                <w:rFonts w:ascii="Times New Roman" w:hAnsi="Times New Roman"/>
                <w:sz w:val="28"/>
                <w:szCs w:val="28"/>
              </w:rPr>
              <w:t>.</w:t>
            </w:r>
          </w:p>
          <w:p w14:paraId="7BCE97D0" w14:textId="7B71880D" w:rsidR="00572083" w:rsidRPr="004269FD" w:rsidRDefault="0049053A" w:rsidP="0049053A">
            <w:pPr>
              <w:pStyle w:val="ListParagraph"/>
              <w:ind w:left="408" w:right="60"/>
              <w:jc w:val="both"/>
              <w:rPr>
                <w:rFonts w:ascii="Times New Roman" w:hAnsi="Times New Roman"/>
                <w:sz w:val="28"/>
                <w:szCs w:val="28"/>
              </w:rPr>
            </w:pPr>
            <w:r>
              <w:rPr>
                <w:rFonts w:ascii="Times New Roman" w:hAnsi="Times New Roman"/>
                <w:sz w:val="28"/>
                <w:szCs w:val="28"/>
              </w:rPr>
              <w:t xml:space="preserve">Minētā izpēte tiks īstenota atbalsta sniegšanas procesā, iesaistoties </w:t>
            </w:r>
            <w:proofErr w:type="spellStart"/>
            <w:r w:rsidR="002C50D8" w:rsidRPr="000415B2">
              <w:rPr>
                <w:rFonts w:ascii="Times New Roman" w:hAnsi="Times New Roman"/>
                <w:sz w:val="28"/>
                <w:szCs w:val="28"/>
              </w:rPr>
              <w:t>starp</w:t>
            </w:r>
            <w:r w:rsidRPr="000415B2">
              <w:rPr>
                <w:rFonts w:ascii="Times New Roman" w:hAnsi="Times New Roman"/>
                <w:sz w:val="28"/>
                <w:szCs w:val="28"/>
              </w:rPr>
              <w:t>profesionāļu</w:t>
            </w:r>
            <w:proofErr w:type="spellEnd"/>
            <w:r>
              <w:rPr>
                <w:rFonts w:ascii="Times New Roman" w:hAnsi="Times New Roman"/>
                <w:sz w:val="28"/>
                <w:szCs w:val="28"/>
              </w:rPr>
              <w:t xml:space="preserve"> komandai un attiecīgi nepieciešamī</w:t>
            </w:r>
            <w:r w:rsidRPr="004269FD">
              <w:rPr>
                <w:rFonts w:ascii="Times New Roman" w:hAnsi="Times New Roman"/>
                <w:sz w:val="28"/>
                <w:szCs w:val="28"/>
              </w:rPr>
              <w:t>bas gadījumā</w:t>
            </w:r>
            <w:r>
              <w:rPr>
                <w:rFonts w:ascii="Times New Roman" w:hAnsi="Times New Roman"/>
                <w:sz w:val="28"/>
                <w:szCs w:val="28"/>
              </w:rPr>
              <w:t xml:space="preserve"> koriģējot atbalsta pasākumus saskaņā ar aktualizēto informāciju par jaunieti</w:t>
            </w:r>
            <w:r w:rsidR="004F2E1F" w:rsidRPr="004269FD">
              <w:rPr>
                <w:rFonts w:ascii="Times New Roman" w:hAnsi="Times New Roman"/>
                <w:sz w:val="28"/>
                <w:szCs w:val="28"/>
              </w:rPr>
              <w:t>;</w:t>
            </w:r>
          </w:p>
          <w:p w14:paraId="35BF742D" w14:textId="7D72AFA3" w:rsidR="00A40768" w:rsidRPr="00505B59" w:rsidRDefault="000F2E47" w:rsidP="009812D2">
            <w:pPr>
              <w:pStyle w:val="ListParagraph"/>
              <w:numPr>
                <w:ilvl w:val="0"/>
                <w:numId w:val="17"/>
              </w:numPr>
              <w:ind w:right="60"/>
              <w:jc w:val="both"/>
              <w:rPr>
                <w:rFonts w:ascii="Times New Roman" w:hAnsi="Times New Roman"/>
                <w:sz w:val="28"/>
                <w:szCs w:val="28"/>
              </w:rPr>
            </w:pPr>
            <w:r w:rsidRPr="004565FD">
              <w:rPr>
                <w:rFonts w:ascii="Times New Roman" w:hAnsi="Times New Roman"/>
                <w:sz w:val="28"/>
                <w:szCs w:val="28"/>
              </w:rPr>
              <w:t>v</w:t>
            </w:r>
            <w:r w:rsidR="004F2E1F" w:rsidRPr="004565FD">
              <w:rPr>
                <w:rFonts w:ascii="Times New Roman" w:hAnsi="Times New Roman"/>
                <w:sz w:val="28"/>
                <w:szCs w:val="28"/>
              </w:rPr>
              <w:t>eicot grozījumus</w:t>
            </w:r>
            <w:r w:rsidR="009B6B7B" w:rsidRPr="004565FD">
              <w:rPr>
                <w:rFonts w:ascii="Times New Roman" w:hAnsi="Times New Roman"/>
                <w:sz w:val="28"/>
                <w:szCs w:val="28"/>
              </w:rPr>
              <w:t xml:space="preserve"> noteikumu</w:t>
            </w:r>
            <w:r w:rsidR="004F2E1F" w:rsidRPr="004565FD">
              <w:rPr>
                <w:rFonts w:ascii="Times New Roman" w:hAnsi="Times New Roman"/>
                <w:sz w:val="28"/>
                <w:szCs w:val="28"/>
              </w:rPr>
              <w:t xml:space="preserve"> </w:t>
            </w:r>
            <w:r w:rsidR="004565FD">
              <w:rPr>
                <w:rFonts w:ascii="Times New Roman" w:hAnsi="Times New Roman"/>
                <w:sz w:val="28"/>
                <w:szCs w:val="28"/>
              </w:rPr>
              <w:t xml:space="preserve">Nr.385 </w:t>
            </w:r>
            <w:r w:rsidR="004F2E1F" w:rsidRPr="004565FD">
              <w:rPr>
                <w:rFonts w:ascii="Times New Roman" w:hAnsi="Times New Roman"/>
                <w:sz w:val="28"/>
                <w:szCs w:val="28"/>
              </w:rPr>
              <w:t xml:space="preserve">17.2.apakšpunktā, </w:t>
            </w:r>
            <w:r w:rsidR="0081698C" w:rsidRPr="004565FD">
              <w:rPr>
                <w:rFonts w:ascii="Times New Roman" w:hAnsi="Times New Roman"/>
                <w:sz w:val="28"/>
                <w:szCs w:val="28"/>
              </w:rPr>
              <w:t xml:space="preserve">tiks </w:t>
            </w:r>
            <w:r w:rsidR="004F2E1F" w:rsidRPr="004565FD">
              <w:rPr>
                <w:rFonts w:ascii="Times New Roman" w:hAnsi="Times New Roman"/>
                <w:sz w:val="28"/>
                <w:szCs w:val="28"/>
              </w:rPr>
              <w:t>noteikts, ka pašvaldības domei</w:t>
            </w:r>
            <w:r w:rsidR="00EB5E89" w:rsidRPr="00505B59">
              <w:rPr>
                <w:rFonts w:ascii="Times New Roman" w:hAnsi="Times New Roman"/>
                <w:sz w:val="28"/>
                <w:szCs w:val="28"/>
              </w:rPr>
              <w:t xml:space="preserve"> vai pašvaldību apvienībai</w:t>
            </w:r>
            <w:r w:rsidR="004F2E1F" w:rsidRPr="004565FD">
              <w:rPr>
                <w:rFonts w:ascii="Times New Roman" w:hAnsi="Times New Roman"/>
                <w:sz w:val="28"/>
                <w:szCs w:val="28"/>
              </w:rPr>
              <w:t xml:space="preserve"> lēmums par piedalīšanos projektā ir jāiesniedz finansējuma saņēm</w:t>
            </w:r>
            <w:r w:rsidRPr="00505B59">
              <w:rPr>
                <w:rFonts w:ascii="Times New Roman" w:hAnsi="Times New Roman"/>
                <w:sz w:val="28"/>
                <w:szCs w:val="28"/>
              </w:rPr>
              <w:t>ējam;</w:t>
            </w:r>
          </w:p>
          <w:p w14:paraId="0813CEF3" w14:textId="33C8FD59" w:rsidR="00EB5E89" w:rsidRPr="004565FD" w:rsidRDefault="009861A5" w:rsidP="00505B59">
            <w:pPr>
              <w:pStyle w:val="NormalWeb"/>
              <w:numPr>
                <w:ilvl w:val="0"/>
                <w:numId w:val="17"/>
              </w:numPr>
              <w:tabs>
                <w:tab w:val="center" w:pos="709"/>
              </w:tabs>
              <w:spacing w:before="0" w:beforeAutospacing="0" w:after="120" w:afterAutospacing="0"/>
              <w:ind w:right="60"/>
              <w:contextualSpacing/>
              <w:jc w:val="both"/>
              <w:rPr>
                <w:rFonts w:ascii="Times New Roman" w:hAnsi="Times New Roman"/>
                <w:sz w:val="28"/>
                <w:szCs w:val="28"/>
              </w:rPr>
            </w:pPr>
            <w:r w:rsidRPr="00505B59">
              <w:rPr>
                <w:rFonts w:ascii="Times New Roman" w:hAnsi="Times New Roman"/>
                <w:sz w:val="28"/>
                <w:szCs w:val="28"/>
              </w:rPr>
              <w:t>no noteikumiem Nr. 385</w:t>
            </w:r>
            <w:r w:rsidRPr="004565FD">
              <w:rPr>
                <w:rFonts w:ascii="Times New Roman" w:hAnsi="Times New Roman"/>
                <w:sz w:val="28"/>
                <w:szCs w:val="28"/>
              </w:rPr>
              <w:t xml:space="preserve"> tiek izslēgts 17.3.apakšpunkts</w:t>
            </w:r>
            <w:r w:rsidR="00F74E38" w:rsidRPr="004565FD">
              <w:rPr>
                <w:rFonts w:ascii="Times New Roman" w:hAnsi="Times New Roman"/>
                <w:sz w:val="28"/>
                <w:szCs w:val="28"/>
              </w:rPr>
              <w:t xml:space="preserve">, jo </w:t>
            </w:r>
            <w:r w:rsidR="00F74E38" w:rsidRPr="00505B59">
              <w:rPr>
                <w:rFonts w:ascii="Times New Roman" w:hAnsi="Times New Roman"/>
                <w:sz w:val="28"/>
                <w:szCs w:val="28"/>
              </w:rPr>
              <w:t xml:space="preserve">nosacījums par pašvaldību informēšanu par lēmuma par dalību projektā iesniegšanas termiņu šobrīd ir zaudējis aktualitāti: </w:t>
            </w:r>
            <w:r w:rsidR="00F74E38" w:rsidRPr="00505B59">
              <w:rPr>
                <w:rFonts w:ascii="Times New Roman" w:hAnsi="Times New Roman"/>
                <w:sz w:val="28"/>
                <w:szCs w:val="28"/>
              </w:rPr>
              <w:tab/>
            </w:r>
          </w:p>
          <w:p w14:paraId="702F199E" w14:textId="31D98FD2" w:rsidR="002F0892" w:rsidRDefault="004565FD" w:rsidP="00505B59">
            <w:pPr>
              <w:pStyle w:val="NormalWeb"/>
              <w:tabs>
                <w:tab w:val="center" w:pos="709"/>
              </w:tabs>
              <w:spacing w:before="0" w:beforeAutospacing="0" w:after="120" w:afterAutospacing="0"/>
              <w:ind w:left="408" w:right="60"/>
              <w:contextualSpacing/>
              <w:jc w:val="both"/>
              <w:rPr>
                <w:rFonts w:ascii="Times New Roman" w:hAnsi="Times New Roman"/>
                <w:sz w:val="28"/>
                <w:szCs w:val="28"/>
              </w:rPr>
            </w:pPr>
            <w:r>
              <w:rPr>
                <w:rFonts w:ascii="Times New Roman" w:hAnsi="Times New Roman"/>
                <w:sz w:val="28"/>
                <w:szCs w:val="28"/>
              </w:rPr>
              <w:t>4.</w:t>
            </w:r>
            <w:r w:rsidR="00EB5E89">
              <w:rPr>
                <w:rFonts w:ascii="Times New Roman" w:hAnsi="Times New Roman"/>
                <w:sz w:val="28"/>
                <w:szCs w:val="28"/>
              </w:rPr>
              <w:t>1)</w:t>
            </w:r>
            <w:r w:rsidR="002F0892">
              <w:rPr>
                <w:rFonts w:ascii="Times New Roman" w:hAnsi="Times New Roman"/>
                <w:sz w:val="28"/>
                <w:szCs w:val="28"/>
              </w:rPr>
              <w:t xml:space="preserve"> </w:t>
            </w:r>
            <w:r w:rsidR="00F74E38" w:rsidRPr="00505B59">
              <w:rPr>
                <w:rFonts w:ascii="Times New Roman" w:hAnsi="Times New Roman"/>
                <w:sz w:val="28"/>
                <w:szCs w:val="28"/>
              </w:rPr>
              <w:t xml:space="preserve">pašlaik lielākā daļa pašvaldību ir pieņēmušas  lēmumus par dalību projektā un 75 pašvaldības jau ir noslēgušas sadarbības līgumus; </w:t>
            </w:r>
            <w:r w:rsidR="00F74E38" w:rsidRPr="00505B59">
              <w:rPr>
                <w:rFonts w:ascii="Times New Roman" w:hAnsi="Times New Roman"/>
                <w:sz w:val="28"/>
                <w:szCs w:val="28"/>
              </w:rPr>
              <w:tab/>
            </w:r>
          </w:p>
          <w:p w14:paraId="18E7B230" w14:textId="7785BEDE" w:rsidR="00EB5E89" w:rsidRDefault="004565FD" w:rsidP="00505B59">
            <w:pPr>
              <w:pStyle w:val="NormalWeb"/>
              <w:tabs>
                <w:tab w:val="center" w:pos="709"/>
              </w:tabs>
              <w:spacing w:before="0" w:beforeAutospacing="0" w:after="120" w:afterAutospacing="0"/>
              <w:ind w:left="408" w:right="60"/>
              <w:contextualSpacing/>
              <w:jc w:val="both"/>
              <w:rPr>
                <w:rFonts w:ascii="Times New Roman" w:hAnsi="Times New Roman"/>
                <w:sz w:val="28"/>
                <w:szCs w:val="28"/>
              </w:rPr>
            </w:pPr>
            <w:r>
              <w:rPr>
                <w:rFonts w:ascii="Times New Roman" w:hAnsi="Times New Roman"/>
                <w:sz w:val="28"/>
                <w:szCs w:val="28"/>
              </w:rPr>
              <w:t>4.</w:t>
            </w:r>
            <w:r w:rsidR="00EB5E89">
              <w:rPr>
                <w:rFonts w:ascii="Times New Roman" w:hAnsi="Times New Roman"/>
                <w:sz w:val="28"/>
                <w:szCs w:val="28"/>
              </w:rPr>
              <w:t>2)</w:t>
            </w:r>
            <w:r w:rsidR="002F0892">
              <w:rPr>
                <w:rFonts w:ascii="Times New Roman" w:hAnsi="Times New Roman"/>
                <w:sz w:val="28"/>
                <w:szCs w:val="28"/>
              </w:rPr>
              <w:t xml:space="preserve"> </w:t>
            </w:r>
            <w:r w:rsidR="00F74E38" w:rsidRPr="00505B59">
              <w:rPr>
                <w:rFonts w:ascii="Times New Roman" w:hAnsi="Times New Roman"/>
                <w:sz w:val="28"/>
                <w:szCs w:val="28"/>
              </w:rPr>
              <w:t xml:space="preserve">projektā neiesaistītās pašvaldības </w:t>
            </w:r>
            <w:r w:rsidR="00EB5E89">
              <w:rPr>
                <w:rFonts w:ascii="Times New Roman" w:hAnsi="Times New Roman"/>
                <w:sz w:val="28"/>
                <w:szCs w:val="28"/>
              </w:rPr>
              <w:t xml:space="preserve">vai pašvaldību apvienības </w:t>
            </w:r>
            <w:r w:rsidR="00F74E38" w:rsidRPr="00505B59">
              <w:rPr>
                <w:rFonts w:ascii="Times New Roman" w:hAnsi="Times New Roman"/>
                <w:sz w:val="28"/>
                <w:szCs w:val="28"/>
              </w:rPr>
              <w:t>var iesaistīties projekta īstenošanā</w:t>
            </w:r>
            <w:r w:rsidR="00E70F52">
              <w:rPr>
                <w:rFonts w:ascii="Times New Roman" w:hAnsi="Times New Roman"/>
                <w:sz w:val="28"/>
                <w:szCs w:val="28"/>
              </w:rPr>
              <w:t>,</w:t>
            </w:r>
            <w:r w:rsidR="00F74E38" w:rsidRPr="00505B59">
              <w:rPr>
                <w:rFonts w:ascii="Times New Roman" w:hAnsi="Times New Roman"/>
                <w:sz w:val="28"/>
                <w:szCs w:val="28"/>
              </w:rPr>
              <w:t xml:space="preserve"> attiecīgi iesniedzot A</w:t>
            </w:r>
            <w:r w:rsidR="00F85D64">
              <w:rPr>
                <w:rFonts w:ascii="Times New Roman" w:hAnsi="Times New Roman"/>
                <w:sz w:val="28"/>
                <w:szCs w:val="28"/>
              </w:rPr>
              <w:t>ģentūrai</w:t>
            </w:r>
            <w:r w:rsidR="00F74E38" w:rsidRPr="00505B59">
              <w:rPr>
                <w:rFonts w:ascii="Times New Roman" w:hAnsi="Times New Roman"/>
                <w:sz w:val="28"/>
                <w:szCs w:val="28"/>
              </w:rPr>
              <w:t xml:space="preserve"> lēmumu par dalību projektā</w:t>
            </w:r>
            <w:r w:rsidR="00EB5E89">
              <w:rPr>
                <w:rFonts w:ascii="Times New Roman" w:hAnsi="Times New Roman"/>
                <w:sz w:val="28"/>
                <w:szCs w:val="28"/>
              </w:rPr>
              <w:t>.</w:t>
            </w:r>
          </w:p>
          <w:p w14:paraId="19F7E667" w14:textId="60F84DC5" w:rsidR="00162806" w:rsidRPr="00F74E38" w:rsidRDefault="00EB5E89" w:rsidP="004565FD">
            <w:pPr>
              <w:pStyle w:val="ListParagraph"/>
              <w:ind w:left="408" w:right="60"/>
              <w:jc w:val="both"/>
              <w:rPr>
                <w:rFonts w:ascii="Times New Roman" w:hAnsi="Times New Roman"/>
                <w:sz w:val="28"/>
                <w:szCs w:val="28"/>
              </w:rPr>
            </w:pPr>
            <w:r>
              <w:rPr>
                <w:rFonts w:ascii="Times New Roman" w:hAnsi="Times New Roman"/>
                <w:sz w:val="28"/>
                <w:szCs w:val="28"/>
              </w:rPr>
              <w:lastRenderedPageBreak/>
              <w:t>17.3. </w:t>
            </w:r>
            <w:r w:rsidRPr="00505B59">
              <w:rPr>
                <w:rFonts w:ascii="Times New Roman" w:hAnsi="Times New Roman"/>
                <w:sz w:val="28"/>
                <w:szCs w:val="28"/>
              </w:rPr>
              <w:t>apakšpunkta izslēgšana mazinās administratīvo slogu un dos iespēju finansējuma saņēmējam uzreiz slēgt sadarbības līgumu ar pašvaldībām vai pašvaldības apvienībām, kas izteikušas vēlmi piedalīties projektā un iesniegušas lēmumu noteikumu Nr.385 17.2.apakšpunktā minētajā kārtībā</w:t>
            </w:r>
            <w:r w:rsidR="004565FD">
              <w:rPr>
                <w:rFonts w:ascii="Times New Roman" w:hAnsi="Times New Roman"/>
                <w:sz w:val="28"/>
                <w:szCs w:val="28"/>
              </w:rPr>
              <w:t>;</w:t>
            </w:r>
          </w:p>
          <w:p w14:paraId="6CC8F37A" w14:textId="1630BC5C" w:rsidR="0007283C" w:rsidRDefault="000503CA" w:rsidP="00505B59">
            <w:pPr>
              <w:pStyle w:val="ListParagraph"/>
              <w:numPr>
                <w:ilvl w:val="0"/>
                <w:numId w:val="17"/>
              </w:numPr>
              <w:ind w:right="60"/>
              <w:jc w:val="both"/>
              <w:rPr>
                <w:rFonts w:ascii="Times New Roman" w:hAnsi="Times New Roman"/>
                <w:sz w:val="28"/>
                <w:szCs w:val="28"/>
              </w:rPr>
            </w:pPr>
            <w:r>
              <w:rPr>
                <w:rFonts w:ascii="Times New Roman" w:hAnsi="Times New Roman"/>
                <w:sz w:val="28"/>
                <w:szCs w:val="28"/>
              </w:rPr>
              <w:t xml:space="preserve">ar </w:t>
            </w:r>
            <w:r w:rsidR="009B6B7B">
              <w:rPr>
                <w:rFonts w:ascii="Times New Roman" w:hAnsi="Times New Roman"/>
                <w:sz w:val="28"/>
                <w:szCs w:val="28"/>
              </w:rPr>
              <w:t>grozījum</w:t>
            </w:r>
            <w:r w:rsidR="00673191">
              <w:rPr>
                <w:rFonts w:ascii="Times New Roman" w:hAnsi="Times New Roman"/>
                <w:sz w:val="28"/>
                <w:szCs w:val="28"/>
              </w:rPr>
              <w:t>i</w:t>
            </w:r>
            <w:r>
              <w:rPr>
                <w:rFonts w:ascii="Times New Roman" w:hAnsi="Times New Roman"/>
                <w:sz w:val="28"/>
                <w:szCs w:val="28"/>
              </w:rPr>
              <w:t>em</w:t>
            </w:r>
            <w:r w:rsidR="009B6B7B">
              <w:rPr>
                <w:rFonts w:ascii="Times New Roman" w:hAnsi="Times New Roman"/>
                <w:sz w:val="28"/>
                <w:szCs w:val="28"/>
              </w:rPr>
              <w:t xml:space="preserve"> </w:t>
            </w:r>
            <w:r w:rsidR="00673191">
              <w:rPr>
                <w:rFonts w:ascii="Times New Roman" w:hAnsi="Times New Roman"/>
                <w:sz w:val="28"/>
                <w:szCs w:val="28"/>
              </w:rPr>
              <w:t xml:space="preserve">noteikumu </w:t>
            </w:r>
            <w:r w:rsidR="004565FD">
              <w:rPr>
                <w:rFonts w:ascii="Times New Roman" w:hAnsi="Times New Roman"/>
                <w:sz w:val="28"/>
                <w:szCs w:val="28"/>
              </w:rPr>
              <w:t xml:space="preserve">Nr.385 </w:t>
            </w:r>
            <w:r w:rsidR="009B6B7B">
              <w:rPr>
                <w:rFonts w:ascii="Times New Roman" w:hAnsi="Times New Roman"/>
                <w:sz w:val="28"/>
                <w:szCs w:val="28"/>
              </w:rPr>
              <w:t>23.1.2.2.</w:t>
            </w:r>
            <w:r w:rsidR="00757C0B">
              <w:rPr>
                <w:rFonts w:ascii="Times New Roman" w:hAnsi="Times New Roman"/>
                <w:sz w:val="28"/>
                <w:szCs w:val="28"/>
              </w:rPr>
              <w:t xml:space="preserve"> un 23.1.3.1.</w:t>
            </w:r>
            <w:r w:rsidR="009B6B7B">
              <w:rPr>
                <w:rFonts w:ascii="Times New Roman" w:hAnsi="Times New Roman"/>
                <w:sz w:val="28"/>
                <w:szCs w:val="28"/>
              </w:rPr>
              <w:t>apakšpunktā</w:t>
            </w:r>
            <w:r w:rsidR="00DE1D2D">
              <w:rPr>
                <w:rFonts w:ascii="Times New Roman" w:hAnsi="Times New Roman"/>
                <w:sz w:val="28"/>
                <w:szCs w:val="28"/>
              </w:rPr>
              <w:t xml:space="preserve"> </w:t>
            </w:r>
            <w:r>
              <w:rPr>
                <w:rFonts w:ascii="Times New Roman" w:hAnsi="Times New Roman"/>
                <w:sz w:val="28"/>
                <w:szCs w:val="28"/>
              </w:rPr>
              <w:t>tiks</w:t>
            </w:r>
            <w:r w:rsidR="00673191">
              <w:rPr>
                <w:rFonts w:ascii="Times New Roman" w:hAnsi="Times New Roman"/>
                <w:sz w:val="28"/>
                <w:szCs w:val="28"/>
              </w:rPr>
              <w:t xml:space="preserve"> izsl</w:t>
            </w:r>
            <w:r>
              <w:rPr>
                <w:rFonts w:ascii="Times New Roman" w:hAnsi="Times New Roman"/>
                <w:sz w:val="28"/>
                <w:szCs w:val="28"/>
              </w:rPr>
              <w:t>ēgta</w:t>
            </w:r>
            <w:r w:rsidR="009B6B7B">
              <w:rPr>
                <w:rFonts w:ascii="Times New Roman" w:hAnsi="Times New Roman"/>
                <w:sz w:val="28"/>
                <w:szCs w:val="28"/>
              </w:rPr>
              <w:t xml:space="preserve"> prasīb</w:t>
            </w:r>
            <w:r>
              <w:rPr>
                <w:rFonts w:ascii="Times New Roman" w:hAnsi="Times New Roman"/>
                <w:sz w:val="28"/>
                <w:szCs w:val="28"/>
              </w:rPr>
              <w:t>a</w:t>
            </w:r>
            <w:r w:rsidR="009B6B7B">
              <w:rPr>
                <w:rFonts w:ascii="Times New Roman" w:hAnsi="Times New Roman"/>
                <w:sz w:val="28"/>
                <w:szCs w:val="28"/>
              </w:rPr>
              <w:t xml:space="preserve"> </w:t>
            </w:r>
            <w:r w:rsidR="00A75510">
              <w:rPr>
                <w:rFonts w:ascii="Times New Roman" w:hAnsi="Times New Roman"/>
                <w:sz w:val="28"/>
                <w:szCs w:val="28"/>
              </w:rPr>
              <w:t xml:space="preserve">aprakstīt mērķa grupas jaunieša </w:t>
            </w:r>
            <w:r w:rsidR="002476F4" w:rsidRPr="00505B59">
              <w:rPr>
                <w:rFonts w:ascii="Times New Roman" w:hAnsi="Times New Roman"/>
                <w:sz w:val="28"/>
                <w:szCs w:val="28"/>
              </w:rPr>
              <w:t xml:space="preserve">profilēšanas rezultātus </w:t>
            </w:r>
            <w:r w:rsidR="00A75510" w:rsidRPr="00505B59">
              <w:rPr>
                <w:rFonts w:ascii="Times New Roman" w:hAnsi="Times New Roman"/>
                <w:sz w:val="28"/>
                <w:szCs w:val="28"/>
              </w:rPr>
              <w:t>jaunieša kartē</w:t>
            </w:r>
            <w:r w:rsidR="002F2F67">
              <w:rPr>
                <w:rFonts w:ascii="Times New Roman" w:hAnsi="Times New Roman"/>
                <w:sz w:val="28"/>
                <w:szCs w:val="28"/>
              </w:rPr>
              <w:t>.</w:t>
            </w:r>
            <w:r w:rsidR="0007283C">
              <w:rPr>
                <w:rFonts w:ascii="Times New Roman" w:hAnsi="Times New Roman"/>
                <w:sz w:val="28"/>
                <w:szCs w:val="28"/>
              </w:rPr>
              <w:t xml:space="preserve"> Turpmāk līdzšinējā </w:t>
            </w:r>
            <w:r w:rsidR="0007283C" w:rsidRPr="00505B59">
              <w:rPr>
                <w:rFonts w:ascii="Times New Roman" w:hAnsi="Times New Roman"/>
                <w:sz w:val="28"/>
                <w:szCs w:val="28"/>
              </w:rPr>
              <w:t xml:space="preserve">“mērķa grupas </w:t>
            </w:r>
            <w:r w:rsidR="00E70F52" w:rsidRPr="00505B59">
              <w:rPr>
                <w:rFonts w:ascii="Times New Roman" w:hAnsi="Times New Roman"/>
                <w:sz w:val="28"/>
                <w:szCs w:val="28"/>
              </w:rPr>
              <w:t>jaunieš</w:t>
            </w:r>
            <w:r w:rsidR="00E70F52">
              <w:rPr>
                <w:rFonts w:ascii="Times New Roman" w:hAnsi="Times New Roman"/>
                <w:sz w:val="28"/>
                <w:szCs w:val="28"/>
              </w:rPr>
              <w:t>a</w:t>
            </w:r>
            <w:r w:rsidR="00E70F52" w:rsidRPr="00505B59">
              <w:rPr>
                <w:rFonts w:ascii="Times New Roman" w:hAnsi="Times New Roman"/>
                <w:sz w:val="28"/>
                <w:szCs w:val="28"/>
              </w:rPr>
              <w:t xml:space="preserve"> </w:t>
            </w:r>
            <w:r w:rsidR="0007283C" w:rsidRPr="00505B59">
              <w:rPr>
                <w:rFonts w:ascii="Times New Roman" w:hAnsi="Times New Roman"/>
                <w:sz w:val="28"/>
                <w:szCs w:val="28"/>
              </w:rPr>
              <w:t>karte” būs “mērķa grupas jaunieša personas lietas”, kurā tiks iekļauta visa informācija par mērķa grupas jaunieti, sastāvdaļa</w:t>
            </w:r>
            <w:r w:rsidR="0007283C">
              <w:rPr>
                <w:rFonts w:ascii="Times New Roman" w:hAnsi="Times New Roman"/>
                <w:sz w:val="28"/>
                <w:szCs w:val="28"/>
              </w:rPr>
              <w:t>.</w:t>
            </w:r>
          </w:p>
          <w:p w14:paraId="6C83AACF" w14:textId="59403679" w:rsidR="00B47B87" w:rsidRDefault="0007283C" w:rsidP="0007283C">
            <w:pPr>
              <w:pStyle w:val="ListParagraph"/>
              <w:ind w:left="408" w:right="60"/>
              <w:jc w:val="both"/>
              <w:rPr>
                <w:rFonts w:ascii="Times New Roman" w:hAnsi="Times New Roman"/>
                <w:sz w:val="28"/>
                <w:szCs w:val="28"/>
              </w:rPr>
            </w:pPr>
            <w:r w:rsidRPr="00505B59">
              <w:rPr>
                <w:rFonts w:ascii="Times New Roman" w:hAnsi="Times New Roman"/>
                <w:sz w:val="28"/>
                <w:szCs w:val="28"/>
              </w:rPr>
              <w:t xml:space="preserve">Minētie grozījumi samazinās  administratīvo slogu finansējuma saņēmējam un projekta sadarbības partneriem, jo būtiski tiks samazināts veidlapu skaits, kas aizpildāms par katru mērķa grupas jaunieti. Tas atvieglos programmu vadītāju un </w:t>
            </w:r>
            <w:proofErr w:type="spellStart"/>
            <w:r w:rsidRPr="00505B59">
              <w:rPr>
                <w:rFonts w:ascii="Times New Roman" w:hAnsi="Times New Roman"/>
                <w:sz w:val="28"/>
                <w:szCs w:val="28"/>
              </w:rPr>
              <w:t>mentoru</w:t>
            </w:r>
            <w:proofErr w:type="spellEnd"/>
            <w:r w:rsidRPr="00505B59">
              <w:rPr>
                <w:rFonts w:ascii="Times New Roman" w:hAnsi="Times New Roman"/>
                <w:sz w:val="28"/>
                <w:szCs w:val="28"/>
              </w:rPr>
              <w:t xml:space="preserve"> darbu, sniedzot iespēju vairāk laika veltīt jaunietim</w:t>
            </w:r>
            <w:r w:rsidR="00F74E38">
              <w:rPr>
                <w:rFonts w:ascii="Times New Roman" w:hAnsi="Times New Roman"/>
                <w:sz w:val="28"/>
                <w:szCs w:val="28"/>
              </w:rPr>
              <w:t>;</w:t>
            </w:r>
          </w:p>
          <w:p w14:paraId="4784F63E" w14:textId="310C780A" w:rsidR="006B5FDC" w:rsidRDefault="000503CA" w:rsidP="00505B59">
            <w:pPr>
              <w:pStyle w:val="ListParagraph"/>
              <w:numPr>
                <w:ilvl w:val="0"/>
                <w:numId w:val="17"/>
              </w:numPr>
              <w:ind w:right="60"/>
              <w:jc w:val="both"/>
              <w:rPr>
                <w:rFonts w:ascii="Times New Roman" w:hAnsi="Times New Roman"/>
                <w:sz w:val="28"/>
                <w:szCs w:val="28"/>
              </w:rPr>
            </w:pPr>
            <w:r>
              <w:rPr>
                <w:rFonts w:ascii="Times New Roman" w:hAnsi="Times New Roman"/>
                <w:sz w:val="28"/>
                <w:szCs w:val="28"/>
              </w:rPr>
              <w:t xml:space="preserve">ar </w:t>
            </w:r>
            <w:r w:rsidR="006B5FDC">
              <w:rPr>
                <w:rFonts w:ascii="Times New Roman" w:hAnsi="Times New Roman"/>
                <w:sz w:val="28"/>
                <w:szCs w:val="28"/>
              </w:rPr>
              <w:t>grozījum</w:t>
            </w:r>
            <w:r>
              <w:rPr>
                <w:rFonts w:ascii="Times New Roman" w:hAnsi="Times New Roman"/>
                <w:sz w:val="28"/>
                <w:szCs w:val="28"/>
              </w:rPr>
              <w:t>iem</w:t>
            </w:r>
            <w:r w:rsidR="006B5FDC">
              <w:rPr>
                <w:rFonts w:ascii="Times New Roman" w:hAnsi="Times New Roman"/>
                <w:sz w:val="28"/>
                <w:szCs w:val="28"/>
              </w:rPr>
              <w:t xml:space="preserve"> noteikumu</w:t>
            </w:r>
            <w:r w:rsidR="004565FD">
              <w:rPr>
                <w:rFonts w:ascii="Times New Roman" w:hAnsi="Times New Roman"/>
                <w:sz w:val="28"/>
                <w:szCs w:val="28"/>
              </w:rPr>
              <w:t xml:space="preserve"> Nr.385</w:t>
            </w:r>
            <w:r w:rsidR="006B5FDC">
              <w:rPr>
                <w:rFonts w:ascii="Times New Roman" w:hAnsi="Times New Roman"/>
                <w:sz w:val="28"/>
                <w:szCs w:val="28"/>
              </w:rPr>
              <w:t xml:space="preserve"> 29.punktā </w:t>
            </w:r>
            <w:r>
              <w:rPr>
                <w:rFonts w:ascii="Times New Roman" w:hAnsi="Times New Roman"/>
                <w:sz w:val="28"/>
                <w:szCs w:val="28"/>
              </w:rPr>
              <w:t xml:space="preserve">tiks </w:t>
            </w:r>
            <w:r w:rsidR="006B5FDC">
              <w:rPr>
                <w:rFonts w:ascii="Times New Roman" w:hAnsi="Times New Roman"/>
                <w:sz w:val="28"/>
                <w:szCs w:val="28"/>
              </w:rPr>
              <w:t>paredz</w:t>
            </w:r>
            <w:r>
              <w:rPr>
                <w:rFonts w:ascii="Times New Roman" w:hAnsi="Times New Roman"/>
                <w:sz w:val="28"/>
                <w:szCs w:val="28"/>
              </w:rPr>
              <w:t>ēts</w:t>
            </w:r>
            <w:r w:rsidR="006B5FDC">
              <w:rPr>
                <w:rFonts w:ascii="Times New Roman" w:hAnsi="Times New Roman"/>
                <w:sz w:val="28"/>
                <w:szCs w:val="28"/>
              </w:rPr>
              <w:t xml:space="preserve"> pienākum</w:t>
            </w:r>
            <w:r>
              <w:rPr>
                <w:rFonts w:ascii="Times New Roman" w:hAnsi="Times New Roman"/>
                <w:sz w:val="28"/>
                <w:szCs w:val="28"/>
              </w:rPr>
              <w:t>s</w:t>
            </w:r>
            <w:r w:rsidR="006B5FDC">
              <w:rPr>
                <w:rFonts w:ascii="Times New Roman" w:hAnsi="Times New Roman"/>
                <w:sz w:val="28"/>
                <w:szCs w:val="28"/>
              </w:rPr>
              <w:t xml:space="preserve"> projekta sadarbības partneriem iesniegt </w:t>
            </w:r>
            <w:r>
              <w:rPr>
                <w:rFonts w:ascii="Times New Roman" w:hAnsi="Times New Roman"/>
                <w:sz w:val="28"/>
                <w:szCs w:val="28"/>
              </w:rPr>
              <w:t>A</w:t>
            </w:r>
            <w:r w:rsidR="00F85D64">
              <w:rPr>
                <w:rFonts w:ascii="Times New Roman" w:hAnsi="Times New Roman"/>
                <w:sz w:val="28"/>
                <w:szCs w:val="28"/>
              </w:rPr>
              <w:t>ģentūr</w:t>
            </w:r>
            <w:r w:rsidR="00E70F52">
              <w:rPr>
                <w:rFonts w:ascii="Times New Roman" w:hAnsi="Times New Roman"/>
                <w:sz w:val="28"/>
                <w:szCs w:val="28"/>
              </w:rPr>
              <w:t>ā</w:t>
            </w:r>
            <w:r w:rsidR="006B5FDC">
              <w:rPr>
                <w:rFonts w:ascii="Times New Roman" w:hAnsi="Times New Roman"/>
                <w:sz w:val="28"/>
                <w:szCs w:val="28"/>
              </w:rPr>
              <w:t xml:space="preserve"> </w:t>
            </w:r>
            <w:r w:rsidR="00DE1D2D">
              <w:rPr>
                <w:rFonts w:ascii="Times New Roman" w:hAnsi="Times New Roman"/>
                <w:sz w:val="28"/>
                <w:szCs w:val="28"/>
              </w:rPr>
              <w:t>29.1., 29.2. un 29.3.apakšpunktos</w:t>
            </w:r>
            <w:r w:rsidR="006B5FDC">
              <w:rPr>
                <w:rFonts w:ascii="Times New Roman" w:hAnsi="Times New Roman"/>
                <w:sz w:val="28"/>
                <w:szCs w:val="28"/>
              </w:rPr>
              <w:t xml:space="preserve"> minēto dokumentu kopijas</w:t>
            </w:r>
            <w:r w:rsidR="0032498D">
              <w:rPr>
                <w:rFonts w:ascii="Times New Roman" w:hAnsi="Times New Roman"/>
                <w:sz w:val="28"/>
                <w:szCs w:val="28"/>
              </w:rPr>
              <w:t>.</w:t>
            </w:r>
            <w:r w:rsidR="006B5FDC">
              <w:rPr>
                <w:rFonts w:ascii="Times New Roman" w:hAnsi="Times New Roman"/>
                <w:sz w:val="28"/>
                <w:szCs w:val="28"/>
              </w:rPr>
              <w:t xml:space="preserve"> </w:t>
            </w:r>
            <w:r w:rsidR="002E5F90">
              <w:rPr>
                <w:rFonts w:ascii="Times New Roman" w:hAnsi="Times New Roman"/>
                <w:sz w:val="28"/>
                <w:szCs w:val="28"/>
              </w:rPr>
              <w:t>N</w:t>
            </w:r>
            <w:r w:rsidR="00CA3B80" w:rsidRPr="00293017">
              <w:rPr>
                <w:rFonts w:ascii="Times New Roman" w:hAnsi="Times New Roman"/>
                <w:sz w:val="28"/>
                <w:szCs w:val="28"/>
              </w:rPr>
              <w:t>oteikumu</w:t>
            </w:r>
            <w:r w:rsidR="00CA3B80">
              <w:rPr>
                <w:rFonts w:ascii="Times New Roman" w:hAnsi="Times New Roman"/>
                <w:sz w:val="28"/>
                <w:szCs w:val="28"/>
              </w:rPr>
              <w:t xml:space="preserve"> </w:t>
            </w:r>
            <w:r w:rsidR="00BD7A46">
              <w:rPr>
                <w:rFonts w:ascii="Times New Roman" w:hAnsi="Times New Roman"/>
                <w:sz w:val="28"/>
                <w:szCs w:val="28"/>
              </w:rPr>
              <w:t>projekts neizmainīs n</w:t>
            </w:r>
            <w:r w:rsidR="00BD7A46" w:rsidRPr="00C11E93">
              <w:rPr>
                <w:rFonts w:ascii="Times New Roman" w:hAnsi="Times New Roman"/>
                <w:sz w:val="28"/>
                <w:szCs w:val="28"/>
              </w:rPr>
              <w:t>oteikt</w:t>
            </w:r>
            <w:r w:rsidR="00BD7A46">
              <w:rPr>
                <w:rFonts w:ascii="Times New Roman" w:hAnsi="Times New Roman"/>
                <w:sz w:val="28"/>
                <w:szCs w:val="28"/>
              </w:rPr>
              <w:t xml:space="preserve">o dokumentu iesniegšanas kārtību, dokumenti finansējuma saņēmējam </w:t>
            </w:r>
            <w:r w:rsidR="00E70F52">
              <w:rPr>
                <w:rFonts w:ascii="Times New Roman" w:hAnsi="Times New Roman"/>
                <w:sz w:val="28"/>
                <w:szCs w:val="28"/>
              </w:rPr>
              <w:t xml:space="preserve">tiks </w:t>
            </w:r>
            <w:r w:rsidR="00BD7A46">
              <w:rPr>
                <w:rFonts w:ascii="Times New Roman" w:hAnsi="Times New Roman"/>
                <w:sz w:val="28"/>
                <w:szCs w:val="28"/>
              </w:rPr>
              <w:t>iesniegti</w:t>
            </w:r>
            <w:r w:rsidR="00BD7A46" w:rsidRPr="00A947EC">
              <w:rPr>
                <w:rFonts w:ascii="Times New Roman" w:hAnsi="Times New Roman"/>
                <w:sz w:val="28"/>
                <w:szCs w:val="28"/>
              </w:rPr>
              <w:t xml:space="preserve"> </w:t>
            </w:r>
            <w:r w:rsidR="00BD7A46">
              <w:rPr>
                <w:rFonts w:ascii="Times New Roman" w:hAnsi="Times New Roman"/>
                <w:sz w:val="28"/>
                <w:szCs w:val="28"/>
              </w:rPr>
              <w:t>tādā kārtībā</w:t>
            </w:r>
            <w:r w:rsidR="00BD7A46" w:rsidRPr="00A947EC">
              <w:rPr>
                <w:rFonts w:ascii="Times New Roman" w:hAnsi="Times New Roman"/>
                <w:sz w:val="28"/>
                <w:szCs w:val="28"/>
              </w:rPr>
              <w:t>, kā tas ir note</w:t>
            </w:r>
            <w:r w:rsidR="00BD7A46">
              <w:rPr>
                <w:rFonts w:ascii="Times New Roman" w:hAnsi="Times New Roman"/>
                <w:sz w:val="28"/>
                <w:szCs w:val="28"/>
              </w:rPr>
              <w:t>ikts Ministru kabineta 2010.gada 28.septembra noteikumos</w:t>
            </w:r>
            <w:r w:rsidR="00BD7A46" w:rsidRPr="00A947EC">
              <w:rPr>
                <w:rFonts w:ascii="Times New Roman" w:hAnsi="Times New Roman"/>
                <w:sz w:val="28"/>
                <w:szCs w:val="28"/>
              </w:rPr>
              <w:t xml:space="preserve"> Nr.916 “Dokumentu izstrādāšanas un noformēšanas kārtība”. </w:t>
            </w:r>
            <w:r w:rsidR="00BD7A46">
              <w:rPr>
                <w:rFonts w:ascii="Times New Roman" w:hAnsi="Times New Roman"/>
                <w:sz w:val="28"/>
                <w:szCs w:val="28"/>
              </w:rPr>
              <w:t xml:space="preserve">Visi dokumentu </w:t>
            </w:r>
            <w:r w:rsidR="00BD7A46" w:rsidRPr="00A947EC">
              <w:rPr>
                <w:rFonts w:ascii="Times New Roman" w:hAnsi="Times New Roman"/>
                <w:sz w:val="28"/>
                <w:szCs w:val="28"/>
              </w:rPr>
              <w:t xml:space="preserve">oriģināli </w:t>
            </w:r>
            <w:r w:rsidR="00BD7A46">
              <w:rPr>
                <w:rFonts w:ascii="Times New Roman" w:hAnsi="Times New Roman"/>
                <w:sz w:val="28"/>
                <w:szCs w:val="28"/>
              </w:rPr>
              <w:t>tiek uzglabāti</w:t>
            </w:r>
            <w:r w:rsidR="00BD7A46" w:rsidRPr="00A947EC">
              <w:rPr>
                <w:rFonts w:ascii="Times New Roman" w:hAnsi="Times New Roman"/>
                <w:sz w:val="28"/>
                <w:szCs w:val="28"/>
              </w:rPr>
              <w:t xml:space="preserve"> pie sadarbī</w:t>
            </w:r>
            <w:r w:rsidR="00BD7A46">
              <w:rPr>
                <w:rFonts w:ascii="Times New Roman" w:hAnsi="Times New Roman"/>
                <w:sz w:val="28"/>
                <w:szCs w:val="28"/>
              </w:rPr>
              <w:t xml:space="preserve">bas partneriem (pašvaldībām), </w:t>
            </w:r>
            <w:r w:rsidR="00BD7A46" w:rsidRPr="00A947EC">
              <w:rPr>
                <w:rFonts w:ascii="Times New Roman" w:hAnsi="Times New Roman"/>
                <w:sz w:val="28"/>
                <w:szCs w:val="28"/>
              </w:rPr>
              <w:t>finansējuma saņēmējs pārliecinās par to esamību, veicot kvalitātes novērtēšanas vizītes pie sadarbības partneriem</w:t>
            </w:r>
            <w:r w:rsidR="006B5FDC">
              <w:rPr>
                <w:rFonts w:ascii="Times New Roman" w:hAnsi="Times New Roman"/>
                <w:sz w:val="28"/>
                <w:szCs w:val="28"/>
              </w:rPr>
              <w:t>;</w:t>
            </w:r>
          </w:p>
          <w:p w14:paraId="55077E74" w14:textId="77777777" w:rsidR="003B219A" w:rsidRPr="00C56477" w:rsidRDefault="00F47BE5" w:rsidP="00505B59">
            <w:pPr>
              <w:pStyle w:val="ListParagraph"/>
              <w:numPr>
                <w:ilvl w:val="0"/>
                <w:numId w:val="17"/>
              </w:numPr>
              <w:ind w:right="60"/>
              <w:jc w:val="both"/>
              <w:rPr>
                <w:rFonts w:ascii="Times New Roman" w:hAnsi="Times New Roman"/>
                <w:sz w:val="28"/>
                <w:szCs w:val="28"/>
              </w:rPr>
            </w:pPr>
            <w:r w:rsidRPr="00C56477">
              <w:rPr>
                <w:rFonts w:ascii="Times New Roman" w:hAnsi="Times New Roman"/>
                <w:sz w:val="28"/>
                <w:szCs w:val="28"/>
              </w:rPr>
              <w:t xml:space="preserve">ar grozījumiem noteikumu Nr.385 29.1. un 29.3.apakšpunktā tiks paredzēta iespēja, ka gadījumos, kad projektā iesaistāmais jaunietis atzīts par personu ar ierobežotu rīcībspēju, nepieciešamos dokumentus ir iespēja parakstīt </w:t>
            </w:r>
            <w:r w:rsidRPr="00C56477">
              <w:rPr>
                <w:rFonts w:ascii="Times New Roman" w:hAnsi="Times New Roman"/>
                <w:sz w:val="28"/>
                <w:szCs w:val="28"/>
              </w:rPr>
              <w:lastRenderedPageBreak/>
              <w:t>jaunieša likumiskajam pārstāvim. Minētā apakšpunkta līdzšinējā redakcijā šāda tiesību norma netika paredzēta</w:t>
            </w:r>
            <w:r w:rsidR="003B219A" w:rsidRPr="00C56477">
              <w:rPr>
                <w:rFonts w:ascii="Times New Roman" w:hAnsi="Times New Roman"/>
                <w:sz w:val="28"/>
                <w:szCs w:val="28"/>
              </w:rPr>
              <w:t>.</w:t>
            </w:r>
          </w:p>
          <w:p w14:paraId="57D0F49F" w14:textId="2190B81E" w:rsidR="00F47BE5" w:rsidRPr="00F97798" w:rsidRDefault="00871E9C" w:rsidP="003B219A">
            <w:pPr>
              <w:pStyle w:val="ListParagraph"/>
              <w:ind w:left="408" w:right="60"/>
              <w:jc w:val="both"/>
              <w:rPr>
                <w:rFonts w:ascii="Times New Roman" w:hAnsi="Times New Roman"/>
                <w:sz w:val="28"/>
                <w:szCs w:val="28"/>
              </w:rPr>
            </w:pPr>
            <w:r w:rsidRPr="00C56477">
              <w:rPr>
                <w:rFonts w:ascii="Times New Roman" w:hAnsi="Times New Roman"/>
                <w:sz w:val="28"/>
                <w:szCs w:val="28"/>
              </w:rPr>
              <w:t xml:space="preserve">Vienlaikus tiek papildināts noteikumu Nr.385 29.3.apakšpunkts ar </w:t>
            </w:r>
            <w:r w:rsidR="006B26B8" w:rsidRPr="00C56477">
              <w:rPr>
                <w:rFonts w:ascii="Times New Roman" w:hAnsi="Times New Roman"/>
                <w:sz w:val="28"/>
                <w:szCs w:val="28"/>
              </w:rPr>
              <w:t xml:space="preserve">noteikumu Nr.385 4.punktā minētajiem </w:t>
            </w:r>
            <w:r w:rsidR="00472691" w:rsidRPr="00C56477">
              <w:rPr>
                <w:rFonts w:ascii="Times New Roman" w:hAnsi="Times New Roman"/>
                <w:sz w:val="28"/>
                <w:szCs w:val="28"/>
              </w:rPr>
              <w:t>8.3.3.SAM</w:t>
            </w:r>
            <w:r w:rsidR="006B26B8" w:rsidRPr="00C56477">
              <w:rPr>
                <w:rFonts w:ascii="Times New Roman" w:hAnsi="Times New Roman"/>
                <w:sz w:val="28"/>
                <w:szCs w:val="28"/>
              </w:rPr>
              <w:t xml:space="preserve"> </w:t>
            </w:r>
            <w:r w:rsidR="000B745E" w:rsidRPr="00C56477">
              <w:rPr>
                <w:rFonts w:ascii="Times New Roman" w:hAnsi="Times New Roman"/>
                <w:sz w:val="28"/>
                <w:szCs w:val="28"/>
              </w:rPr>
              <w:t xml:space="preserve">mērķa grupas </w:t>
            </w:r>
            <w:r w:rsidR="006B26B8" w:rsidRPr="00C56477">
              <w:rPr>
                <w:rFonts w:ascii="Times New Roman" w:hAnsi="Times New Roman"/>
                <w:sz w:val="28"/>
                <w:szCs w:val="28"/>
              </w:rPr>
              <w:t>iesaistes veidiem</w:t>
            </w:r>
            <w:r w:rsidRPr="00C56477">
              <w:rPr>
                <w:rFonts w:ascii="Times New Roman" w:hAnsi="Times New Roman"/>
                <w:sz w:val="28"/>
                <w:szCs w:val="28"/>
              </w:rPr>
              <w:t>  – “Nodarbinātības valsts aģentūras īstenotajos aktīvajos nodarbinātības vai preventīvajos bezdarba samazināšanas pasākumos”</w:t>
            </w:r>
            <w:r w:rsidR="00F47BE5" w:rsidRPr="00C56477">
              <w:rPr>
                <w:rFonts w:ascii="Times New Roman" w:hAnsi="Times New Roman"/>
                <w:sz w:val="28"/>
                <w:szCs w:val="28"/>
              </w:rPr>
              <w:t>;</w:t>
            </w:r>
          </w:p>
          <w:p w14:paraId="0B5E8F7B" w14:textId="45B324D2" w:rsidR="00F47BE5" w:rsidRDefault="00F47BE5" w:rsidP="00F47BE5">
            <w:pPr>
              <w:pStyle w:val="ListParagraph"/>
              <w:numPr>
                <w:ilvl w:val="0"/>
                <w:numId w:val="17"/>
              </w:numPr>
              <w:ind w:right="60"/>
              <w:jc w:val="both"/>
              <w:rPr>
                <w:rFonts w:ascii="Times New Roman" w:hAnsi="Times New Roman"/>
                <w:sz w:val="28"/>
                <w:szCs w:val="28"/>
              </w:rPr>
            </w:pPr>
            <w:r>
              <w:rPr>
                <w:rFonts w:ascii="Times New Roman" w:hAnsi="Times New Roman"/>
                <w:sz w:val="28"/>
                <w:szCs w:val="28"/>
              </w:rPr>
              <w:t xml:space="preserve">grozījumi noteikumu Nr.385 29.2.apakšpunktā mazinās projekta sadarbības partnera administratīvo slogu, paredzot, ka sadarbības </w:t>
            </w:r>
            <w:r w:rsidRPr="00293017">
              <w:rPr>
                <w:rFonts w:ascii="Times New Roman" w:hAnsi="Times New Roman"/>
                <w:sz w:val="28"/>
                <w:szCs w:val="28"/>
              </w:rPr>
              <w:t xml:space="preserve">partneris iesniedz finansējuma saņēmējam konkrētus </w:t>
            </w:r>
            <w:r w:rsidRPr="00D80BC2">
              <w:rPr>
                <w:rFonts w:ascii="Times New Roman" w:hAnsi="Times New Roman"/>
                <w:sz w:val="28"/>
                <w:szCs w:val="28"/>
              </w:rPr>
              <w:t>profilēšanas</w:t>
            </w:r>
            <w:r>
              <w:rPr>
                <w:rFonts w:ascii="Times New Roman" w:hAnsi="Times New Roman"/>
                <w:sz w:val="28"/>
                <w:szCs w:val="28"/>
              </w:rPr>
              <w:t xml:space="preserve"> dokumentus, nevis visus </w:t>
            </w:r>
            <w:r w:rsidRPr="00683AF3">
              <w:rPr>
                <w:rFonts w:ascii="Times New Roman" w:hAnsi="Times New Roman"/>
                <w:sz w:val="28"/>
                <w:szCs w:val="28"/>
              </w:rPr>
              <w:t>jaunieša personas lietas dokumentus</w:t>
            </w:r>
            <w:r w:rsidRPr="000415B2">
              <w:rPr>
                <w:rFonts w:ascii="Times New Roman" w:hAnsi="Times New Roman"/>
                <w:sz w:val="28"/>
                <w:szCs w:val="28"/>
              </w:rPr>
              <w:t>. Profilēšanas dokumenti ir standartveidlapas (šobrīd tās ir –  “Mērķa grupas jaunieša pamata profilēšanas veidlapa”, “Mērķa grupas jaunieša padziļinātās profilēšanas veidlapa” un “Mērķa grupas jauniešu sākotnējais dalījums atbalsta grupās pēc iesaistes ilguma”, kas tiks apvienotas vienā veidlapā pēc noteikumu projekta spēkā stāšanās), kas ir noteiktas starp finansējuma saņēmēju un pašvaldībām noslēgtajos sadarbības līgumos un “Metodoloģiskajās vadlīnijās darbam ar mērķa grupas jauniešiem projektā “PROTI un DARI!””;</w:t>
            </w:r>
          </w:p>
          <w:p w14:paraId="4E0B4768" w14:textId="0FECC98D" w:rsidR="00F47BE5" w:rsidRDefault="00F47BE5" w:rsidP="00F47BE5">
            <w:pPr>
              <w:pStyle w:val="ListParagraph"/>
              <w:numPr>
                <w:ilvl w:val="0"/>
                <w:numId w:val="17"/>
              </w:numPr>
              <w:ind w:right="60"/>
              <w:jc w:val="both"/>
              <w:rPr>
                <w:rFonts w:ascii="Times New Roman" w:hAnsi="Times New Roman"/>
                <w:sz w:val="28"/>
                <w:szCs w:val="28"/>
              </w:rPr>
            </w:pPr>
            <w:r w:rsidRPr="0044460C">
              <w:rPr>
                <w:rFonts w:ascii="Times New Roman" w:hAnsi="Times New Roman"/>
                <w:sz w:val="28"/>
                <w:szCs w:val="28"/>
              </w:rPr>
              <w:t>grozījum</w:t>
            </w:r>
            <w:r>
              <w:rPr>
                <w:rFonts w:ascii="Times New Roman" w:hAnsi="Times New Roman"/>
                <w:sz w:val="28"/>
                <w:szCs w:val="28"/>
              </w:rPr>
              <w:t>i</w:t>
            </w:r>
            <w:r w:rsidRPr="0044460C">
              <w:rPr>
                <w:rFonts w:ascii="Times New Roman" w:hAnsi="Times New Roman"/>
                <w:sz w:val="28"/>
                <w:szCs w:val="28"/>
              </w:rPr>
              <w:t xml:space="preserve"> noteikumu </w:t>
            </w:r>
            <w:r>
              <w:rPr>
                <w:rFonts w:ascii="Times New Roman" w:hAnsi="Times New Roman"/>
                <w:sz w:val="28"/>
                <w:szCs w:val="28"/>
              </w:rPr>
              <w:t xml:space="preserve">Nr.385 </w:t>
            </w:r>
            <w:r w:rsidRPr="0044460C">
              <w:rPr>
                <w:rFonts w:ascii="Times New Roman" w:hAnsi="Times New Roman"/>
                <w:sz w:val="28"/>
                <w:szCs w:val="28"/>
              </w:rPr>
              <w:t>33.punktā mazinā</w:t>
            </w:r>
            <w:r>
              <w:rPr>
                <w:rFonts w:ascii="Times New Roman" w:hAnsi="Times New Roman"/>
                <w:sz w:val="28"/>
                <w:szCs w:val="28"/>
              </w:rPr>
              <w:t>s</w:t>
            </w:r>
            <w:r w:rsidRPr="0044460C">
              <w:rPr>
                <w:rFonts w:ascii="Times New Roman" w:hAnsi="Times New Roman"/>
                <w:sz w:val="28"/>
                <w:szCs w:val="28"/>
              </w:rPr>
              <w:t xml:space="preserve"> projekta sadarbība</w:t>
            </w:r>
            <w:r>
              <w:rPr>
                <w:rFonts w:ascii="Times New Roman" w:hAnsi="Times New Roman"/>
                <w:sz w:val="28"/>
                <w:szCs w:val="28"/>
              </w:rPr>
              <w:t>s partneru administratīvo slogu, jo</w:t>
            </w:r>
            <w:r w:rsidRPr="0044460C">
              <w:rPr>
                <w:rFonts w:ascii="Times New Roman" w:hAnsi="Times New Roman"/>
                <w:sz w:val="28"/>
                <w:szCs w:val="28"/>
              </w:rPr>
              <w:t xml:space="preserve"> paredz iespēju sadarbības partnerim, sagatavojot atskaites par mērķa grupas jaunieša dalību individuāl</w:t>
            </w:r>
            <w:r>
              <w:rPr>
                <w:rFonts w:ascii="Times New Roman" w:hAnsi="Times New Roman"/>
                <w:sz w:val="28"/>
                <w:szCs w:val="28"/>
              </w:rPr>
              <w:t>ajā</w:t>
            </w:r>
            <w:r w:rsidRPr="0044460C">
              <w:rPr>
                <w:rFonts w:ascii="Times New Roman" w:hAnsi="Times New Roman"/>
                <w:sz w:val="28"/>
                <w:szCs w:val="28"/>
              </w:rPr>
              <w:t xml:space="preserve"> pasākuma programmā, trīs veidlapu vietā aizpildīt divas veidlapas</w:t>
            </w:r>
            <w:r>
              <w:rPr>
                <w:rFonts w:ascii="Times New Roman" w:hAnsi="Times New Roman"/>
                <w:sz w:val="28"/>
                <w:szCs w:val="28"/>
              </w:rPr>
              <w:t>;</w:t>
            </w:r>
          </w:p>
          <w:p w14:paraId="074356F5" w14:textId="77777777" w:rsidR="00F47BE5" w:rsidRPr="000415B2" w:rsidRDefault="00F47BE5" w:rsidP="000415B2">
            <w:pPr>
              <w:pStyle w:val="ListParagraph"/>
              <w:numPr>
                <w:ilvl w:val="0"/>
                <w:numId w:val="17"/>
              </w:numPr>
              <w:ind w:right="60"/>
              <w:jc w:val="both"/>
              <w:rPr>
                <w:rFonts w:ascii="Times New Roman" w:hAnsi="Times New Roman"/>
                <w:sz w:val="28"/>
                <w:szCs w:val="28"/>
              </w:rPr>
            </w:pPr>
            <w:r w:rsidRPr="0044460C">
              <w:rPr>
                <w:rFonts w:ascii="Times New Roman" w:hAnsi="Times New Roman"/>
                <w:sz w:val="28"/>
                <w:szCs w:val="28"/>
              </w:rPr>
              <w:t>grozījum</w:t>
            </w:r>
            <w:r>
              <w:rPr>
                <w:rFonts w:ascii="Times New Roman" w:hAnsi="Times New Roman"/>
                <w:sz w:val="28"/>
                <w:szCs w:val="28"/>
              </w:rPr>
              <w:t>i</w:t>
            </w:r>
            <w:r w:rsidRPr="0044460C">
              <w:rPr>
                <w:rFonts w:ascii="Times New Roman" w:hAnsi="Times New Roman"/>
                <w:sz w:val="28"/>
                <w:szCs w:val="28"/>
              </w:rPr>
              <w:t xml:space="preserve"> noteikumu </w:t>
            </w:r>
            <w:r>
              <w:rPr>
                <w:rFonts w:ascii="Times New Roman" w:hAnsi="Times New Roman"/>
                <w:sz w:val="28"/>
                <w:szCs w:val="28"/>
              </w:rPr>
              <w:t xml:space="preserve">Nr.385 </w:t>
            </w:r>
            <w:r w:rsidRPr="0044460C">
              <w:rPr>
                <w:rFonts w:ascii="Times New Roman" w:hAnsi="Times New Roman"/>
                <w:sz w:val="28"/>
                <w:szCs w:val="28"/>
              </w:rPr>
              <w:t>37.punktā noteik</w:t>
            </w:r>
            <w:r>
              <w:rPr>
                <w:rFonts w:ascii="Times New Roman" w:hAnsi="Times New Roman"/>
                <w:sz w:val="28"/>
                <w:szCs w:val="28"/>
              </w:rPr>
              <w:t>s</w:t>
            </w:r>
            <w:r w:rsidRPr="0044460C">
              <w:rPr>
                <w:rFonts w:ascii="Times New Roman" w:hAnsi="Times New Roman"/>
                <w:sz w:val="28"/>
                <w:szCs w:val="28"/>
              </w:rPr>
              <w:t xml:space="preserve"> </w:t>
            </w:r>
            <w:r>
              <w:rPr>
                <w:rFonts w:ascii="Times New Roman" w:hAnsi="Times New Roman"/>
                <w:sz w:val="28"/>
                <w:szCs w:val="28"/>
              </w:rPr>
              <w:t>iespēju projektā iesaistīt</w:t>
            </w:r>
            <w:r w:rsidRPr="0044460C">
              <w:rPr>
                <w:rFonts w:ascii="Times New Roman" w:hAnsi="Times New Roman"/>
                <w:sz w:val="28"/>
                <w:szCs w:val="28"/>
              </w:rPr>
              <w:t xml:space="preserve"> </w:t>
            </w:r>
            <w:r>
              <w:rPr>
                <w:rFonts w:ascii="Times New Roman" w:hAnsi="Times New Roman"/>
                <w:sz w:val="28"/>
                <w:szCs w:val="28"/>
              </w:rPr>
              <w:t xml:space="preserve">mērķa grupas </w:t>
            </w:r>
            <w:r w:rsidRPr="0044460C">
              <w:rPr>
                <w:rFonts w:ascii="Times New Roman" w:hAnsi="Times New Roman"/>
                <w:sz w:val="28"/>
                <w:szCs w:val="28"/>
              </w:rPr>
              <w:t>jaunie</w:t>
            </w:r>
            <w:r>
              <w:rPr>
                <w:rFonts w:ascii="Times New Roman" w:hAnsi="Times New Roman"/>
                <w:sz w:val="28"/>
                <w:szCs w:val="28"/>
              </w:rPr>
              <w:t>ti</w:t>
            </w:r>
            <w:r w:rsidRPr="0044460C">
              <w:rPr>
                <w:rFonts w:ascii="Times New Roman" w:hAnsi="Times New Roman"/>
                <w:sz w:val="28"/>
                <w:szCs w:val="28"/>
              </w:rPr>
              <w:t xml:space="preserve"> atkārtoti, ja </w:t>
            </w:r>
            <w:r>
              <w:rPr>
                <w:rFonts w:ascii="Times New Roman" w:hAnsi="Times New Roman"/>
                <w:sz w:val="28"/>
                <w:szCs w:val="28"/>
              </w:rPr>
              <w:t xml:space="preserve">viņš ir pārtraucis vai pabeidzis dalību projektā, </w:t>
            </w:r>
            <w:r w:rsidRPr="00B205DA">
              <w:rPr>
                <w:rFonts w:ascii="Times New Roman" w:hAnsi="Times New Roman" w:cs="Times New Roman"/>
                <w:sz w:val="28"/>
                <w:szCs w:val="28"/>
              </w:rPr>
              <w:t>nepārsniedzot individuālajā pasākumu programmā noteikto kopējo ilgumu</w:t>
            </w:r>
            <w:r>
              <w:rPr>
                <w:rFonts w:ascii="Times New Roman" w:hAnsi="Times New Roman" w:cs="Times New Roman"/>
                <w:sz w:val="28"/>
                <w:szCs w:val="28"/>
              </w:rPr>
              <w:t xml:space="preserve">. </w:t>
            </w:r>
          </w:p>
          <w:p w14:paraId="6ECEC4E9" w14:textId="3D6BAC74" w:rsidR="00F47BE5" w:rsidRPr="000415B2" w:rsidRDefault="00F47BE5" w:rsidP="000415B2">
            <w:pPr>
              <w:pStyle w:val="ListParagraph"/>
              <w:ind w:left="408" w:right="60"/>
              <w:jc w:val="both"/>
              <w:rPr>
                <w:rFonts w:ascii="Times New Roman" w:hAnsi="Times New Roman"/>
                <w:sz w:val="28"/>
                <w:szCs w:val="28"/>
              </w:rPr>
            </w:pPr>
            <w:r w:rsidRPr="000415B2">
              <w:rPr>
                <w:rFonts w:ascii="Times New Roman" w:hAnsi="Times New Roman" w:cs="Times New Roman"/>
                <w:sz w:val="28"/>
                <w:szCs w:val="28"/>
              </w:rPr>
              <w:t xml:space="preserve">Atkārtota jaunieša iesaiste projektā neietekmēs iznākuma rādītāju, jo katrs no projektā iesaistītajiem jauniešiem tiek uzskaitīts vienu </w:t>
            </w:r>
            <w:r w:rsidRPr="000415B2">
              <w:rPr>
                <w:rFonts w:ascii="Times New Roman" w:hAnsi="Times New Roman" w:cs="Times New Roman"/>
                <w:sz w:val="28"/>
                <w:szCs w:val="28"/>
              </w:rPr>
              <w:lastRenderedPageBreak/>
              <w:t>reizi, bet var ietekmēt rezultāta rādītāju gadījumā, ja iepriekš iesaistoties projektā jaunietis nav sekmīgi izpildījis individuālo pasākumu programmu;</w:t>
            </w:r>
          </w:p>
          <w:p w14:paraId="7594082F" w14:textId="2AEFCAB8" w:rsidR="00FF324C" w:rsidRDefault="002F40AE" w:rsidP="00505B59">
            <w:pPr>
              <w:pStyle w:val="ListParagraph"/>
              <w:numPr>
                <w:ilvl w:val="0"/>
                <w:numId w:val="17"/>
              </w:numPr>
              <w:ind w:right="60"/>
              <w:jc w:val="both"/>
              <w:rPr>
                <w:rFonts w:ascii="Times New Roman" w:hAnsi="Times New Roman"/>
                <w:sz w:val="28"/>
                <w:szCs w:val="28"/>
              </w:rPr>
            </w:pPr>
            <w:r w:rsidRPr="002F40AE">
              <w:rPr>
                <w:rFonts w:ascii="Times New Roman" w:hAnsi="Times New Roman"/>
                <w:sz w:val="28"/>
                <w:szCs w:val="28"/>
              </w:rPr>
              <w:t xml:space="preserve">noteikumu </w:t>
            </w:r>
            <w:r w:rsidR="00BD7A46">
              <w:rPr>
                <w:rFonts w:ascii="Times New Roman" w:hAnsi="Times New Roman"/>
                <w:sz w:val="28"/>
                <w:szCs w:val="28"/>
              </w:rPr>
              <w:t xml:space="preserve">Nr.385 </w:t>
            </w:r>
            <w:r w:rsidRPr="002F40AE">
              <w:rPr>
                <w:rFonts w:ascii="Times New Roman" w:hAnsi="Times New Roman"/>
                <w:sz w:val="28"/>
                <w:szCs w:val="28"/>
              </w:rPr>
              <w:t>23.1.2., 24.1.4., 25.1.2. un 38.2. apakšpunktā</w:t>
            </w:r>
            <w:r>
              <w:rPr>
                <w:rFonts w:ascii="Times New Roman" w:hAnsi="Times New Roman"/>
                <w:sz w:val="28"/>
                <w:szCs w:val="28"/>
              </w:rPr>
              <w:t xml:space="preserve"> </w:t>
            </w:r>
            <w:r w:rsidRPr="002F40AE">
              <w:rPr>
                <w:rFonts w:ascii="Times New Roman" w:hAnsi="Times New Roman"/>
                <w:sz w:val="28"/>
                <w:szCs w:val="28"/>
              </w:rPr>
              <w:t>tiek veikti tehniska rakstura grozījumi, kas nemaina minē</w:t>
            </w:r>
            <w:r>
              <w:rPr>
                <w:rFonts w:ascii="Times New Roman" w:hAnsi="Times New Roman"/>
                <w:sz w:val="28"/>
                <w:szCs w:val="28"/>
              </w:rPr>
              <w:t>t</w:t>
            </w:r>
            <w:r w:rsidR="00673191">
              <w:rPr>
                <w:rFonts w:ascii="Times New Roman" w:hAnsi="Times New Roman"/>
                <w:sz w:val="28"/>
                <w:szCs w:val="28"/>
              </w:rPr>
              <w:t>o</w:t>
            </w:r>
            <w:r>
              <w:rPr>
                <w:rFonts w:ascii="Times New Roman" w:hAnsi="Times New Roman"/>
                <w:sz w:val="28"/>
                <w:szCs w:val="28"/>
              </w:rPr>
              <w:t xml:space="preserve"> apakšpunkt</w:t>
            </w:r>
            <w:r w:rsidR="00673191">
              <w:rPr>
                <w:rFonts w:ascii="Times New Roman" w:hAnsi="Times New Roman"/>
                <w:sz w:val="28"/>
                <w:szCs w:val="28"/>
              </w:rPr>
              <w:t>u</w:t>
            </w:r>
            <w:r w:rsidR="002C50D8">
              <w:rPr>
                <w:rFonts w:ascii="Times New Roman" w:hAnsi="Times New Roman"/>
                <w:sz w:val="28"/>
                <w:szCs w:val="28"/>
              </w:rPr>
              <w:t xml:space="preserve"> saturisko nozīmi;</w:t>
            </w:r>
          </w:p>
          <w:p w14:paraId="41656ED5" w14:textId="05CDCB1B" w:rsidR="00372CBB" w:rsidRPr="000415B2" w:rsidRDefault="00372CBB" w:rsidP="000415B2">
            <w:pPr>
              <w:pStyle w:val="ListParagraph"/>
              <w:numPr>
                <w:ilvl w:val="0"/>
                <w:numId w:val="17"/>
              </w:numPr>
              <w:ind w:right="60"/>
              <w:jc w:val="both"/>
              <w:rPr>
                <w:rFonts w:ascii="Times New Roman" w:hAnsi="Times New Roman"/>
                <w:sz w:val="28"/>
                <w:szCs w:val="28"/>
              </w:rPr>
            </w:pPr>
            <w:r>
              <w:rPr>
                <w:rFonts w:ascii="Times New Roman" w:hAnsi="Times New Roman"/>
                <w:sz w:val="28"/>
                <w:szCs w:val="28"/>
              </w:rPr>
              <w:t>p</w:t>
            </w:r>
            <w:r w:rsidRPr="000415B2">
              <w:rPr>
                <w:rFonts w:ascii="Times New Roman" w:hAnsi="Times New Roman"/>
                <w:sz w:val="28"/>
                <w:szCs w:val="28"/>
              </w:rPr>
              <w:t>ēc šī noteikumu projekta stāšanās spēkā Aģentūra sagatavos grozījumus sadarbības līgumos. Līdz grozījumu veikšanai sadarbības līgumos, kas noslēgti pirms šī noteikumu projekta stāšanās spēkā, sadarbības partneris sniegs atskaites finansējuma saņēmējam atbilstoši spēkā esošajam sadarbības līgumam.</w:t>
            </w:r>
          </w:p>
          <w:p w14:paraId="6B59B0BA" w14:textId="77777777" w:rsidR="00372CBB" w:rsidRDefault="00372CBB" w:rsidP="00372CBB">
            <w:pPr>
              <w:pStyle w:val="ListParagraph"/>
              <w:ind w:left="408" w:right="60"/>
              <w:jc w:val="both"/>
              <w:rPr>
                <w:rFonts w:ascii="Times New Roman" w:hAnsi="Times New Roman"/>
                <w:sz w:val="28"/>
                <w:szCs w:val="28"/>
              </w:rPr>
            </w:pPr>
            <w:r>
              <w:rPr>
                <w:rFonts w:ascii="Times New Roman" w:hAnsi="Times New Roman"/>
                <w:sz w:val="28"/>
                <w:szCs w:val="28"/>
              </w:rPr>
              <w:t>Tādejādi tiks nodrošināta iespēja tiem sadarbības partneriem, kuri sadarbības līgumu ar finansējuma saņēmēju noslēguši pirms šī noteikumu projekta stāšanās spēkā, līdz grozījumu izdarīšanai sadarbības līgumā projekta ieviešanas procesā pielietot tās veidlapas, kuras noslēdzot sadarbības līgumu tika pievienotas tā pielikumā.</w:t>
            </w:r>
          </w:p>
          <w:p w14:paraId="41A2EC14" w14:textId="2AB2F946" w:rsidR="004E0DF7" w:rsidRPr="00BE351E" w:rsidRDefault="00372CBB" w:rsidP="00B80001">
            <w:pPr>
              <w:pStyle w:val="ListParagraph"/>
              <w:ind w:left="408" w:right="60"/>
              <w:jc w:val="both"/>
              <w:rPr>
                <w:rFonts w:ascii="Times New Roman" w:hAnsi="Times New Roman"/>
                <w:sz w:val="28"/>
                <w:szCs w:val="28"/>
              </w:rPr>
            </w:pPr>
            <w:r>
              <w:rPr>
                <w:rFonts w:ascii="Times New Roman" w:hAnsi="Times New Roman"/>
                <w:sz w:val="28"/>
                <w:szCs w:val="28"/>
              </w:rPr>
              <w:t xml:space="preserve">Lai nodrošinātu iespēju juridiski korekti ieviest projektu un paredzētu vienlaicīgi divu veidu veidlapu </w:t>
            </w:r>
            <w:r w:rsidRPr="00B17785">
              <w:rPr>
                <w:rFonts w:ascii="Times New Roman" w:hAnsi="Times New Roman"/>
                <w:sz w:val="28"/>
                <w:szCs w:val="28"/>
              </w:rPr>
              <w:t>pielietošanu projekta ieviešanas atskaites procesā, līdz groz</w:t>
            </w:r>
            <w:r w:rsidRPr="009069FE">
              <w:rPr>
                <w:rFonts w:ascii="Times New Roman" w:hAnsi="Times New Roman"/>
                <w:sz w:val="28"/>
                <w:szCs w:val="28"/>
              </w:rPr>
              <w:t xml:space="preserve">ījumu veikšanai visos iepriekš noslēgtajos sadarbības līgumos </w:t>
            </w:r>
            <w:r w:rsidRPr="009069FE">
              <w:rPr>
                <w:rFonts w:ascii="Times New Roman" w:eastAsia="Times New Roman" w:hAnsi="Times New Roman"/>
                <w:sz w:val="28"/>
                <w:szCs w:val="28"/>
                <w:lang w:eastAsia="lv-LV"/>
              </w:rPr>
              <w:t>tiks izmantoti divi</w:t>
            </w:r>
            <w:r w:rsidRPr="00B17785">
              <w:rPr>
                <w:rFonts w:ascii="Times New Roman" w:hAnsi="Times New Roman"/>
                <w:sz w:val="28"/>
                <w:szCs w:val="28"/>
              </w:rPr>
              <w:t xml:space="preserve"> vadlīniju</w:t>
            </w:r>
            <w:r>
              <w:rPr>
                <w:rFonts w:ascii="Times New Roman" w:hAnsi="Times New Roman"/>
                <w:sz w:val="28"/>
                <w:szCs w:val="28"/>
              </w:rPr>
              <w:t xml:space="preserve"> </w:t>
            </w:r>
            <w:r w:rsidRPr="005A1120">
              <w:rPr>
                <w:rFonts w:ascii="Times New Roman" w:eastAsia="Times New Roman" w:hAnsi="Times New Roman"/>
                <w:sz w:val="28"/>
                <w:szCs w:val="28"/>
                <w:lang w:eastAsia="lv-LV"/>
              </w:rPr>
              <w:t>“Metodoloģiskās vadlīnijas darbam ar mērķa grupas jauniešiem projektā “PROTI un DARI!”</w:t>
            </w:r>
            <w:r>
              <w:rPr>
                <w:rFonts w:ascii="Times New Roman" w:eastAsia="Times New Roman" w:hAnsi="Times New Roman"/>
                <w:sz w:val="28"/>
                <w:szCs w:val="28"/>
                <w:lang w:eastAsia="lv-LV"/>
              </w:rPr>
              <w:t xml:space="preserve">” varianti – 1) vadlīniju pašreizējā redakcija, kas tiks piemērota sadarbības līgumiem, kas noslēgti pirms šī noteikumu projekta stāšanās spēkā; 2) vadlīniju redakcija, kas atbilstoši šim noteikumu projektam tiks precizēta un piemērota tiem sadarbības līgumiem, kuri tiks noslēgti pēc šī noteikumu projekta stāšanās spēkā un  </w:t>
            </w:r>
            <w:r w:rsidRPr="009069FE">
              <w:rPr>
                <w:rFonts w:ascii="Times New Roman" w:eastAsia="Times New Roman" w:hAnsi="Times New Roman"/>
                <w:sz w:val="28"/>
                <w:szCs w:val="28"/>
                <w:lang w:eastAsia="lv-LV"/>
              </w:rPr>
              <w:t>sadarbības līgumiem, kas noslēgti pirms šī noteikumu projekta stāšanās spēkā</w:t>
            </w:r>
            <w:r>
              <w:rPr>
                <w:rFonts w:ascii="Times New Roman" w:eastAsia="Times New Roman" w:hAnsi="Times New Roman"/>
                <w:sz w:val="28"/>
                <w:szCs w:val="28"/>
                <w:lang w:eastAsia="lv-LV"/>
              </w:rPr>
              <w:t>, bet kuros ir veikti grozījumi.</w:t>
            </w:r>
          </w:p>
        </w:tc>
      </w:tr>
      <w:tr w:rsidR="00090595" w:rsidRPr="000630E2" w14:paraId="4736F1D4" w14:textId="77777777" w:rsidTr="000D1B1D">
        <w:trPr>
          <w:trHeight w:val="465"/>
          <w:tblCellSpacing w:w="15" w:type="dxa"/>
        </w:trPr>
        <w:tc>
          <w:tcPr>
            <w:tcW w:w="212" w:type="pct"/>
            <w:tcBorders>
              <w:top w:val="outset" w:sz="6" w:space="0" w:color="auto"/>
              <w:left w:val="outset" w:sz="6" w:space="0" w:color="auto"/>
              <w:bottom w:val="outset" w:sz="6" w:space="0" w:color="auto"/>
              <w:right w:val="outset" w:sz="6" w:space="0" w:color="auto"/>
            </w:tcBorders>
            <w:hideMark/>
          </w:tcPr>
          <w:p w14:paraId="359EF230" w14:textId="1B8B0761" w:rsidR="00090595" w:rsidRPr="000630E2" w:rsidRDefault="00090595" w:rsidP="00090595">
            <w:pPr>
              <w:spacing w:after="0"/>
              <w:rPr>
                <w:rFonts w:ascii="Times New Roman" w:eastAsia="Times New Roman" w:hAnsi="Times New Roman" w:cs="Times New Roman"/>
                <w:sz w:val="28"/>
                <w:szCs w:val="28"/>
                <w:lang w:eastAsia="lv-LV"/>
              </w:rPr>
            </w:pPr>
            <w:r w:rsidRPr="000630E2">
              <w:rPr>
                <w:rFonts w:ascii="Times New Roman" w:eastAsia="Times New Roman" w:hAnsi="Times New Roman" w:cs="Times New Roman"/>
                <w:sz w:val="28"/>
                <w:szCs w:val="28"/>
                <w:lang w:eastAsia="lv-LV"/>
              </w:rPr>
              <w:lastRenderedPageBreak/>
              <w:t>3.</w:t>
            </w:r>
          </w:p>
        </w:tc>
        <w:tc>
          <w:tcPr>
            <w:tcW w:w="1378" w:type="pct"/>
            <w:tcBorders>
              <w:top w:val="outset" w:sz="6" w:space="0" w:color="auto"/>
              <w:left w:val="outset" w:sz="6" w:space="0" w:color="auto"/>
              <w:bottom w:val="outset" w:sz="6" w:space="0" w:color="auto"/>
              <w:right w:val="outset" w:sz="6" w:space="0" w:color="auto"/>
            </w:tcBorders>
            <w:hideMark/>
          </w:tcPr>
          <w:p w14:paraId="2DBDFE0B" w14:textId="77777777" w:rsidR="00090595" w:rsidRPr="000630E2" w:rsidRDefault="00090595" w:rsidP="00090595">
            <w:pPr>
              <w:spacing w:after="0"/>
              <w:rPr>
                <w:rFonts w:ascii="Times New Roman" w:eastAsia="Times New Roman" w:hAnsi="Times New Roman" w:cs="Times New Roman"/>
                <w:sz w:val="28"/>
                <w:szCs w:val="28"/>
                <w:lang w:eastAsia="lv-LV"/>
              </w:rPr>
            </w:pPr>
            <w:r w:rsidRPr="000630E2">
              <w:rPr>
                <w:rFonts w:ascii="Times New Roman" w:eastAsia="Times New Roman" w:hAnsi="Times New Roman" w:cs="Times New Roman"/>
                <w:sz w:val="28"/>
                <w:szCs w:val="28"/>
                <w:lang w:eastAsia="lv-LV"/>
              </w:rPr>
              <w:t>Projekta izstrādē iesaistītās institūcijas</w:t>
            </w:r>
          </w:p>
        </w:tc>
        <w:tc>
          <w:tcPr>
            <w:tcW w:w="3344" w:type="pct"/>
            <w:tcBorders>
              <w:top w:val="outset" w:sz="6" w:space="0" w:color="auto"/>
              <w:left w:val="outset" w:sz="6" w:space="0" w:color="auto"/>
              <w:bottom w:val="outset" w:sz="6" w:space="0" w:color="auto"/>
              <w:right w:val="outset" w:sz="6" w:space="0" w:color="auto"/>
            </w:tcBorders>
            <w:hideMark/>
          </w:tcPr>
          <w:p w14:paraId="6CC7C755" w14:textId="6FBAF265" w:rsidR="00C3220B" w:rsidRPr="000630E2" w:rsidRDefault="003F538D" w:rsidP="00450F19">
            <w:pPr>
              <w:spacing w:after="0"/>
              <w:ind w:left="62" w:right="88"/>
              <w:jc w:val="both"/>
              <w:rPr>
                <w:rFonts w:ascii="Times New Roman" w:eastAsia="Times New Roman" w:hAnsi="Times New Roman" w:cs="Times New Roman"/>
                <w:sz w:val="28"/>
                <w:szCs w:val="28"/>
                <w:lang w:eastAsia="lv-LV"/>
              </w:rPr>
            </w:pPr>
            <w:r w:rsidRPr="000630E2">
              <w:rPr>
                <w:rFonts w:ascii="Times New Roman" w:eastAsia="Times New Roman" w:hAnsi="Times New Roman" w:cs="Times New Roman"/>
                <w:sz w:val="28"/>
                <w:szCs w:val="28"/>
                <w:lang w:eastAsia="lv-LV"/>
              </w:rPr>
              <w:t>Izg</w:t>
            </w:r>
            <w:r w:rsidR="002835A3" w:rsidRPr="000630E2">
              <w:rPr>
                <w:rFonts w:ascii="Times New Roman" w:eastAsia="Times New Roman" w:hAnsi="Times New Roman" w:cs="Times New Roman"/>
                <w:sz w:val="28"/>
                <w:szCs w:val="28"/>
                <w:lang w:eastAsia="lv-LV"/>
              </w:rPr>
              <w:t>lītības un zinātnes ministrija</w:t>
            </w:r>
          </w:p>
        </w:tc>
      </w:tr>
      <w:tr w:rsidR="00090595" w:rsidRPr="000630E2" w14:paraId="43A11EA8" w14:textId="77777777" w:rsidTr="000D1B1D">
        <w:trPr>
          <w:tblCellSpacing w:w="15" w:type="dxa"/>
        </w:trPr>
        <w:tc>
          <w:tcPr>
            <w:tcW w:w="212" w:type="pct"/>
            <w:tcBorders>
              <w:top w:val="outset" w:sz="6" w:space="0" w:color="auto"/>
              <w:left w:val="outset" w:sz="6" w:space="0" w:color="auto"/>
              <w:bottom w:val="outset" w:sz="6" w:space="0" w:color="auto"/>
              <w:right w:val="outset" w:sz="6" w:space="0" w:color="auto"/>
            </w:tcBorders>
            <w:hideMark/>
          </w:tcPr>
          <w:p w14:paraId="21E825DD" w14:textId="7B667CCD" w:rsidR="00090595" w:rsidRPr="000630E2" w:rsidRDefault="00090595" w:rsidP="00090595">
            <w:pPr>
              <w:spacing w:after="0"/>
              <w:rPr>
                <w:rFonts w:ascii="Times New Roman" w:eastAsia="Times New Roman" w:hAnsi="Times New Roman" w:cs="Times New Roman"/>
                <w:sz w:val="28"/>
                <w:szCs w:val="28"/>
                <w:lang w:eastAsia="lv-LV"/>
              </w:rPr>
            </w:pPr>
            <w:r w:rsidRPr="000630E2">
              <w:rPr>
                <w:rFonts w:ascii="Times New Roman" w:eastAsia="Times New Roman" w:hAnsi="Times New Roman" w:cs="Times New Roman"/>
                <w:sz w:val="28"/>
                <w:szCs w:val="28"/>
                <w:lang w:eastAsia="lv-LV"/>
              </w:rPr>
              <w:t>4.</w:t>
            </w:r>
          </w:p>
        </w:tc>
        <w:tc>
          <w:tcPr>
            <w:tcW w:w="1378" w:type="pct"/>
            <w:tcBorders>
              <w:top w:val="outset" w:sz="6" w:space="0" w:color="auto"/>
              <w:left w:val="outset" w:sz="6" w:space="0" w:color="auto"/>
              <w:bottom w:val="outset" w:sz="6" w:space="0" w:color="auto"/>
              <w:right w:val="outset" w:sz="6" w:space="0" w:color="auto"/>
            </w:tcBorders>
            <w:hideMark/>
          </w:tcPr>
          <w:p w14:paraId="62014C93" w14:textId="77777777" w:rsidR="00090595" w:rsidRPr="000630E2" w:rsidRDefault="00090595" w:rsidP="00090595">
            <w:pPr>
              <w:spacing w:after="0"/>
              <w:rPr>
                <w:rFonts w:ascii="Times New Roman" w:eastAsia="Times New Roman" w:hAnsi="Times New Roman" w:cs="Times New Roman"/>
                <w:sz w:val="28"/>
                <w:szCs w:val="28"/>
                <w:lang w:eastAsia="lv-LV"/>
              </w:rPr>
            </w:pPr>
            <w:r w:rsidRPr="000630E2">
              <w:rPr>
                <w:rFonts w:ascii="Times New Roman" w:eastAsia="Times New Roman" w:hAnsi="Times New Roman" w:cs="Times New Roman"/>
                <w:sz w:val="28"/>
                <w:szCs w:val="28"/>
                <w:lang w:eastAsia="lv-LV"/>
              </w:rPr>
              <w:t>Cita informācija</w:t>
            </w:r>
          </w:p>
        </w:tc>
        <w:tc>
          <w:tcPr>
            <w:tcW w:w="3344" w:type="pct"/>
            <w:tcBorders>
              <w:top w:val="outset" w:sz="6" w:space="0" w:color="auto"/>
              <w:left w:val="outset" w:sz="6" w:space="0" w:color="auto"/>
              <w:bottom w:val="outset" w:sz="6" w:space="0" w:color="auto"/>
              <w:right w:val="outset" w:sz="6" w:space="0" w:color="auto"/>
            </w:tcBorders>
            <w:hideMark/>
          </w:tcPr>
          <w:p w14:paraId="66E39391" w14:textId="77777777" w:rsidR="00090595" w:rsidRPr="000630E2" w:rsidRDefault="00090595" w:rsidP="002835A3">
            <w:pPr>
              <w:spacing w:after="0"/>
              <w:ind w:left="62" w:right="88"/>
              <w:rPr>
                <w:rFonts w:ascii="Times New Roman" w:eastAsia="Times New Roman" w:hAnsi="Times New Roman" w:cs="Times New Roman"/>
                <w:sz w:val="28"/>
                <w:szCs w:val="28"/>
                <w:lang w:eastAsia="lv-LV"/>
              </w:rPr>
            </w:pPr>
            <w:r w:rsidRPr="000630E2">
              <w:rPr>
                <w:rFonts w:ascii="Times New Roman" w:eastAsia="Times New Roman" w:hAnsi="Times New Roman" w:cs="Times New Roman"/>
                <w:sz w:val="28"/>
                <w:szCs w:val="28"/>
                <w:lang w:eastAsia="lv-LV"/>
              </w:rPr>
              <w:t>Nav</w:t>
            </w:r>
            <w:r w:rsidR="00B1227A" w:rsidRPr="000630E2">
              <w:rPr>
                <w:rFonts w:ascii="Times New Roman" w:eastAsia="Times New Roman" w:hAnsi="Times New Roman" w:cs="Times New Roman"/>
                <w:sz w:val="28"/>
                <w:szCs w:val="28"/>
                <w:lang w:eastAsia="lv-LV"/>
              </w:rPr>
              <w:t>.</w:t>
            </w:r>
          </w:p>
        </w:tc>
      </w:tr>
    </w:tbl>
    <w:p w14:paraId="1721EBF9" w14:textId="77777777" w:rsidR="002F5F06" w:rsidRPr="000630E2" w:rsidRDefault="002F5F06" w:rsidP="002F5F06">
      <w:pPr>
        <w:spacing w:after="0"/>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6B6000" w:rsidRPr="000630E2" w14:paraId="756C3446" w14:textId="77777777" w:rsidTr="0055649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667A3D" w14:textId="77777777" w:rsidR="006B6000" w:rsidRPr="000630E2" w:rsidRDefault="006B6000" w:rsidP="006B6000">
            <w:pPr>
              <w:spacing w:after="0"/>
              <w:ind w:firstLine="300"/>
              <w:jc w:val="center"/>
              <w:rPr>
                <w:rFonts w:ascii="Times New Roman" w:hAnsi="Times New Roman" w:cs="Times New Roman"/>
                <w:b/>
                <w:bCs/>
                <w:sz w:val="28"/>
                <w:szCs w:val="28"/>
              </w:rPr>
            </w:pPr>
            <w:r w:rsidRPr="000630E2">
              <w:rPr>
                <w:rFonts w:ascii="Times New Roman" w:hAnsi="Times New Roman" w:cs="Times New Roman"/>
                <w:b/>
                <w:bCs/>
                <w:sz w:val="28"/>
                <w:szCs w:val="28"/>
              </w:rPr>
              <w:t>II. Tiesību akta projekta ietekme uz sabiedrību, tautsaimniecības attīstību un administratīvo slogu</w:t>
            </w:r>
          </w:p>
        </w:tc>
      </w:tr>
      <w:tr w:rsidR="006B6000" w:rsidRPr="000630E2" w14:paraId="7D7A582A" w14:textId="77777777" w:rsidTr="0055649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31E5186"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14:paraId="4D2A5154"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 xml:space="preserve">Sabiedrības </w:t>
            </w:r>
            <w:proofErr w:type="spellStart"/>
            <w:r w:rsidRPr="000630E2">
              <w:rPr>
                <w:rFonts w:ascii="Times New Roman" w:hAnsi="Times New Roman" w:cs="Times New Roman"/>
                <w:sz w:val="28"/>
                <w:szCs w:val="28"/>
              </w:rPr>
              <w:t>mērķgrupas</w:t>
            </w:r>
            <w:proofErr w:type="spellEnd"/>
            <w:r w:rsidRPr="000630E2">
              <w:rPr>
                <w:rFonts w:ascii="Times New Roman" w:hAnsi="Times New Roman" w:cs="Times New Roman"/>
                <w:sz w:val="28"/>
                <w:szCs w:val="28"/>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6B7EE093" w14:textId="3B887094" w:rsidR="006B6000" w:rsidRPr="000630E2" w:rsidRDefault="00DE32F4" w:rsidP="00D62664">
            <w:pPr>
              <w:spacing w:after="0"/>
              <w:jc w:val="both"/>
              <w:rPr>
                <w:rFonts w:ascii="Times New Roman" w:hAnsi="Times New Roman" w:cs="Times New Roman"/>
                <w:spacing w:val="2"/>
                <w:sz w:val="28"/>
                <w:szCs w:val="28"/>
              </w:rPr>
            </w:pPr>
            <w:r w:rsidRPr="000630E2">
              <w:rPr>
                <w:rFonts w:ascii="Times New Roman" w:hAnsi="Times New Roman" w:cs="Times New Roman"/>
                <w:sz w:val="28"/>
                <w:szCs w:val="28"/>
              </w:rPr>
              <w:t xml:space="preserve">Izglītības un zinātnes ministrija, </w:t>
            </w:r>
            <w:r w:rsidR="00D62664">
              <w:rPr>
                <w:rFonts w:ascii="Times New Roman" w:eastAsia="Times New Roman" w:hAnsi="Times New Roman"/>
                <w:sz w:val="28"/>
                <w:szCs w:val="28"/>
                <w:lang w:eastAsia="lv-LV"/>
              </w:rPr>
              <w:t>A</w:t>
            </w:r>
            <w:r w:rsidR="00581A2E">
              <w:rPr>
                <w:rFonts w:ascii="Times New Roman" w:eastAsia="Times New Roman" w:hAnsi="Times New Roman"/>
                <w:sz w:val="28"/>
                <w:szCs w:val="28"/>
                <w:lang w:eastAsia="lv-LV"/>
              </w:rPr>
              <w:t>ģentūra</w:t>
            </w:r>
            <w:r w:rsidR="00B3311A" w:rsidRPr="000630E2">
              <w:rPr>
                <w:rFonts w:ascii="Times New Roman" w:hAnsi="Times New Roman" w:cs="Times New Roman"/>
                <w:sz w:val="28"/>
                <w:szCs w:val="28"/>
              </w:rPr>
              <w:t>.</w:t>
            </w:r>
          </w:p>
        </w:tc>
      </w:tr>
      <w:tr w:rsidR="006B6000" w:rsidRPr="000630E2" w14:paraId="35F7AD52" w14:textId="77777777"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99551B2"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14:paraId="506BFF0B"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5A24199E" w14:textId="77777777" w:rsidR="006B6000" w:rsidRPr="000630E2" w:rsidRDefault="009F1CEF" w:rsidP="00FD70B9">
            <w:pPr>
              <w:spacing w:after="0"/>
              <w:jc w:val="both"/>
              <w:rPr>
                <w:rFonts w:ascii="Times New Roman" w:hAnsi="Times New Roman" w:cs="Times New Roman"/>
                <w:sz w:val="28"/>
                <w:szCs w:val="28"/>
              </w:rPr>
            </w:pPr>
            <w:r w:rsidRPr="000630E2">
              <w:rPr>
                <w:rFonts w:ascii="Times New Roman" w:hAnsi="Times New Roman" w:cs="Times New Roman"/>
                <w:sz w:val="28"/>
                <w:szCs w:val="28"/>
              </w:rPr>
              <w:t xml:space="preserve">Sabiedrības grupām un institūcijām </w:t>
            </w:r>
            <w:r w:rsidR="003F2B11" w:rsidRPr="000630E2">
              <w:rPr>
                <w:rFonts w:ascii="Times New Roman" w:hAnsi="Times New Roman" w:cs="Times New Roman"/>
                <w:sz w:val="28"/>
                <w:szCs w:val="28"/>
              </w:rPr>
              <w:t xml:space="preserve">noteikumu </w:t>
            </w:r>
            <w:r w:rsidRPr="000630E2">
              <w:rPr>
                <w:rFonts w:ascii="Times New Roman" w:hAnsi="Times New Roman" w:cs="Times New Roman"/>
                <w:sz w:val="28"/>
                <w:szCs w:val="28"/>
              </w:rPr>
              <w:t>projekta tiesiskais regulējums nemaina tiesības un pienākumus, kā arī veicamās darbības</w:t>
            </w:r>
            <w:r w:rsidR="00B52CEE" w:rsidRPr="000630E2">
              <w:rPr>
                <w:rFonts w:ascii="Times New Roman" w:hAnsi="Times New Roman" w:cs="Times New Roman"/>
                <w:sz w:val="28"/>
                <w:szCs w:val="28"/>
              </w:rPr>
              <w:t>.</w:t>
            </w:r>
          </w:p>
        </w:tc>
      </w:tr>
      <w:tr w:rsidR="006B6000" w:rsidRPr="000630E2" w14:paraId="14BA1794" w14:textId="77777777" w:rsidTr="005564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9C10458"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14:paraId="7CD090D6"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68515F18" w14:textId="4C72A91C" w:rsidR="006B6000" w:rsidRPr="000630E2" w:rsidRDefault="003F2B11" w:rsidP="00594E0C">
            <w:pPr>
              <w:pStyle w:val="Heading3"/>
              <w:spacing w:before="0" w:beforeAutospacing="0" w:after="0" w:afterAutospacing="0"/>
              <w:jc w:val="both"/>
              <w:rPr>
                <w:b w:val="0"/>
                <w:sz w:val="28"/>
                <w:szCs w:val="28"/>
              </w:rPr>
            </w:pPr>
            <w:r w:rsidRPr="000630E2">
              <w:rPr>
                <w:b w:val="0"/>
                <w:sz w:val="28"/>
                <w:szCs w:val="28"/>
              </w:rPr>
              <w:t>Noteikumu p</w:t>
            </w:r>
            <w:r w:rsidR="006B6000" w:rsidRPr="000630E2">
              <w:rPr>
                <w:b w:val="0"/>
                <w:sz w:val="28"/>
                <w:szCs w:val="28"/>
              </w:rPr>
              <w:t>rojektā ietvertajam regulējumam nav ietekmes uz administratīvajām izmaksām.</w:t>
            </w:r>
          </w:p>
        </w:tc>
      </w:tr>
      <w:tr w:rsidR="006D5798" w:rsidRPr="000630E2" w14:paraId="0090431F" w14:textId="77777777" w:rsidTr="0055649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22745E8"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14:paraId="77B1B782"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77D9FB72"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Nav</w:t>
            </w:r>
            <w:r w:rsidR="00B1227A" w:rsidRPr="000630E2">
              <w:rPr>
                <w:rFonts w:ascii="Times New Roman" w:hAnsi="Times New Roman" w:cs="Times New Roman"/>
                <w:sz w:val="28"/>
                <w:szCs w:val="28"/>
              </w:rPr>
              <w:t>.</w:t>
            </w:r>
          </w:p>
        </w:tc>
      </w:tr>
    </w:tbl>
    <w:p w14:paraId="50287158" w14:textId="77777777" w:rsidR="00C3220B" w:rsidRDefault="00C3220B" w:rsidP="006B6000">
      <w:pPr>
        <w:spacing w:after="0"/>
        <w:rPr>
          <w:rFonts w:ascii="Times New Roman" w:hAnsi="Times New Roman" w:cs="Times New Roman"/>
          <w:sz w:val="28"/>
          <w:szCs w:val="28"/>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7"/>
      </w:tblGrid>
      <w:tr w:rsidR="00F206C1" w:rsidRPr="00C459A0" w14:paraId="31EB9E10" w14:textId="77777777" w:rsidTr="00D227B2">
        <w:trPr>
          <w:trHeight w:val="555"/>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15701C4" w14:textId="77777777" w:rsidR="00F206C1" w:rsidRPr="00C459A0" w:rsidRDefault="00F206C1" w:rsidP="00D227B2">
            <w:pPr>
              <w:spacing w:after="0"/>
              <w:ind w:firstLine="300"/>
              <w:jc w:val="center"/>
              <w:rPr>
                <w:rFonts w:ascii="Times New Roman" w:hAnsi="Times New Roman" w:cs="Times New Roman"/>
                <w:b/>
                <w:bCs/>
                <w:sz w:val="28"/>
                <w:szCs w:val="28"/>
              </w:rPr>
            </w:pPr>
            <w:r w:rsidRPr="00C459A0">
              <w:rPr>
                <w:rFonts w:ascii="Times New Roman" w:hAnsi="Times New Roman" w:cs="Times New Roman"/>
                <w:b/>
                <w:bCs/>
                <w:sz w:val="28"/>
                <w:szCs w:val="28"/>
              </w:rPr>
              <w:t>III. Tiesību akta projekta ietekme uz valsts budžetu un pašvaldību budžetiem</w:t>
            </w:r>
          </w:p>
        </w:tc>
      </w:tr>
      <w:tr w:rsidR="00F206C1" w:rsidRPr="00C459A0" w14:paraId="363C7C8E" w14:textId="77777777" w:rsidTr="00D227B2">
        <w:trPr>
          <w:trHeight w:val="465"/>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371B87FB" w14:textId="77777777" w:rsidR="00F206C1" w:rsidRPr="00C459A0" w:rsidRDefault="00F206C1" w:rsidP="00D227B2">
            <w:pPr>
              <w:spacing w:after="0"/>
              <w:jc w:val="center"/>
              <w:rPr>
                <w:rFonts w:ascii="Times New Roman" w:hAnsi="Times New Roman" w:cs="Times New Roman"/>
                <w:spacing w:val="2"/>
                <w:sz w:val="28"/>
                <w:szCs w:val="28"/>
              </w:rPr>
            </w:pPr>
            <w:r w:rsidRPr="00C459A0">
              <w:rPr>
                <w:rFonts w:ascii="Times New Roman" w:eastAsia="Calibri" w:hAnsi="Times New Roman" w:cs="Times New Roman"/>
                <w:bCs/>
                <w:sz w:val="28"/>
                <w:szCs w:val="28"/>
              </w:rPr>
              <w:t>Noteikumu projekts šo jomu neskar.</w:t>
            </w:r>
          </w:p>
        </w:tc>
      </w:tr>
    </w:tbl>
    <w:p w14:paraId="1A35A708" w14:textId="77777777" w:rsidR="00F206C1" w:rsidRDefault="00F206C1" w:rsidP="006B6000">
      <w:pPr>
        <w:spacing w:after="0"/>
        <w:rPr>
          <w:rFonts w:ascii="Times New Roman" w:hAnsi="Times New Roman" w:cs="Times New Roman"/>
          <w:sz w:val="28"/>
          <w:szCs w:val="28"/>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7"/>
      </w:tblGrid>
      <w:tr w:rsidR="00F206C1" w:rsidRPr="00C459A0" w14:paraId="29CE79FC" w14:textId="77777777" w:rsidTr="00D227B2">
        <w:trPr>
          <w:trHeight w:val="555"/>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E4DCD6C" w14:textId="77777777" w:rsidR="00F206C1" w:rsidRPr="00C459A0" w:rsidRDefault="00F206C1" w:rsidP="00D227B2">
            <w:pPr>
              <w:spacing w:after="0"/>
              <w:ind w:firstLine="300"/>
              <w:jc w:val="center"/>
              <w:rPr>
                <w:rFonts w:ascii="Times New Roman" w:hAnsi="Times New Roman" w:cs="Times New Roman"/>
                <w:b/>
                <w:bCs/>
                <w:sz w:val="28"/>
                <w:szCs w:val="28"/>
              </w:rPr>
            </w:pPr>
            <w:r w:rsidRPr="00C459A0">
              <w:rPr>
                <w:rFonts w:ascii="Times New Roman" w:hAnsi="Times New Roman" w:cs="Times New Roman"/>
                <w:b/>
                <w:bCs/>
                <w:sz w:val="28"/>
                <w:szCs w:val="28"/>
              </w:rPr>
              <w:t>IV. Tiesību akta projekta ietekme uz spēkā esošo tiesību normu sistēmu</w:t>
            </w:r>
          </w:p>
        </w:tc>
      </w:tr>
      <w:tr w:rsidR="00F206C1" w:rsidRPr="00C459A0" w14:paraId="0479089B" w14:textId="77777777" w:rsidTr="00D227B2">
        <w:trPr>
          <w:trHeight w:val="465"/>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712A728A" w14:textId="77777777" w:rsidR="00F206C1" w:rsidRPr="00C459A0" w:rsidRDefault="00F206C1" w:rsidP="00D227B2">
            <w:pPr>
              <w:spacing w:after="0"/>
              <w:jc w:val="center"/>
              <w:rPr>
                <w:rFonts w:ascii="Times New Roman" w:hAnsi="Times New Roman" w:cs="Times New Roman"/>
                <w:spacing w:val="2"/>
                <w:sz w:val="28"/>
                <w:szCs w:val="28"/>
              </w:rPr>
            </w:pPr>
            <w:r w:rsidRPr="00C459A0">
              <w:rPr>
                <w:rFonts w:ascii="Times New Roman" w:eastAsia="Calibri" w:hAnsi="Times New Roman" w:cs="Times New Roman"/>
                <w:bCs/>
                <w:sz w:val="28"/>
                <w:szCs w:val="28"/>
              </w:rPr>
              <w:t>Noteikumu projekts šo jomu neskar.</w:t>
            </w:r>
          </w:p>
        </w:tc>
      </w:tr>
    </w:tbl>
    <w:p w14:paraId="324BC826" w14:textId="77777777" w:rsidR="00F206C1" w:rsidRPr="00C459A0" w:rsidRDefault="00F206C1" w:rsidP="00F206C1">
      <w:pPr>
        <w:spacing w:after="0"/>
        <w:rPr>
          <w:rFonts w:ascii="Times New Roman" w:hAnsi="Times New Roman" w:cs="Times New Roman"/>
          <w:sz w:val="28"/>
          <w:szCs w:val="28"/>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7"/>
      </w:tblGrid>
      <w:tr w:rsidR="00F206C1" w:rsidRPr="00C459A0" w14:paraId="581C8497" w14:textId="77777777" w:rsidTr="00D227B2">
        <w:trPr>
          <w:trHeight w:val="555"/>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04A293B" w14:textId="77777777" w:rsidR="00F206C1" w:rsidRPr="00C459A0" w:rsidRDefault="00F206C1" w:rsidP="00D227B2">
            <w:pPr>
              <w:spacing w:after="0"/>
              <w:ind w:firstLine="300"/>
              <w:jc w:val="center"/>
              <w:rPr>
                <w:rFonts w:ascii="Times New Roman" w:hAnsi="Times New Roman" w:cs="Times New Roman"/>
                <w:b/>
                <w:bCs/>
                <w:sz w:val="28"/>
                <w:szCs w:val="28"/>
              </w:rPr>
            </w:pPr>
            <w:r w:rsidRPr="00C459A0">
              <w:rPr>
                <w:rFonts w:ascii="Times New Roman" w:hAnsi="Times New Roman" w:cs="Times New Roman"/>
                <w:b/>
                <w:bCs/>
                <w:sz w:val="28"/>
                <w:szCs w:val="28"/>
              </w:rPr>
              <w:t>V. Tiesību akta projekta atbilstība Latvijas Republikas starptautiskajām saistībām</w:t>
            </w:r>
          </w:p>
        </w:tc>
      </w:tr>
      <w:tr w:rsidR="00F206C1" w:rsidRPr="00C459A0" w14:paraId="728899A3" w14:textId="77777777" w:rsidTr="00D227B2">
        <w:trPr>
          <w:trHeight w:val="465"/>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59176B9F" w14:textId="77777777" w:rsidR="00F206C1" w:rsidRPr="00C459A0" w:rsidRDefault="00F206C1" w:rsidP="00D227B2">
            <w:pPr>
              <w:spacing w:after="0"/>
              <w:jc w:val="center"/>
              <w:rPr>
                <w:rFonts w:ascii="Times New Roman" w:hAnsi="Times New Roman" w:cs="Times New Roman"/>
                <w:spacing w:val="2"/>
                <w:sz w:val="28"/>
                <w:szCs w:val="28"/>
              </w:rPr>
            </w:pPr>
            <w:r w:rsidRPr="00C459A0">
              <w:rPr>
                <w:rFonts w:ascii="Times New Roman" w:eastAsia="Calibri" w:hAnsi="Times New Roman" w:cs="Times New Roman"/>
                <w:bCs/>
                <w:sz w:val="28"/>
                <w:szCs w:val="28"/>
              </w:rPr>
              <w:t>Noteikumu projekts šo jomu neskar.</w:t>
            </w:r>
          </w:p>
        </w:tc>
      </w:tr>
    </w:tbl>
    <w:p w14:paraId="20979F92" w14:textId="77777777" w:rsidR="00F206C1" w:rsidRPr="000630E2" w:rsidRDefault="00F206C1" w:rsidP="006B6000">
      <w:pPr>
        <w:spacing w:after="0"/>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852"/>
        <w:gridCol w:w="5868"/>
      </w:tblGrid>
      <w:tr w:rsidR="004E56C5" w:rsidRPr="000630E2" w14:paraId="559AC283" w14:textId="77777777" w:rsidTr="00903E4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C9825C" w14:textId="77777777" w:rsidR="004E56C5" w:rsidRPr="000630E2" w:rsidRDefault="004E56C5" w:rsidP="00903E4B">
            <w:pPr>
              <w:spacing w:after="0"/>
              <w:ind w:firstLine="300"/>
              <w:jc w:val="center"/>
              <w:rPr>
                <w:rFonts w:ascii="Times New Roman" w:hAnsi="Times New Roman" w:cs="Times New Roman"/>
                <w:b/>
                <w:bCs/>
                <w:sz w:val="28"/>
                <w:szCs w:val="28"/>
              </w:rPr>
            </w:pPr>
            <w:r w:rsidRPr="000630E2">
              <w:rPr>
                <w:rFonts w:ascii="Times New Roman" w:hAnsi="Times New Roman" w:cs="Times New Roman"/>
                <w:b/>
                <w:bCs/>
                <w:sz w:val="28"/>
                <w:szCs w:val="28"/>
              </w:rPr>
              <w:t>VI. Sabiedrības līdzdalība un komunikācijas aktivitātes</w:t>
            </w:r>
          </w:p>
        </w:tc>
      </w:tr>
      <w:tr w:rsidR="004E56C5" w:rsidRPr="000630E2" w14:paraId="265C90BE" w14:textId="77777777" w:rsidTr="00903E4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D24F32F"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cs="Times New Roman"/>
                <w:sz w:val="28"/>
                <w:szCs w:val="28"/>
              </w:rPr>
              <w:t>1.</w:t>
            </w:r>
          </w:p>
        </w:tc>
        <w:tc>
          <w:tcPr>
            <w:tcW w:w="1530" w:type="pct"/>
            <w:tcBorders>
              <w:top w:val="outset" w:sz="6" w:space="0" w:color="auto"/>
              <w:left w:val="outset" w:sz="6" w:space="0" w:color="auto"/>
              <w:bottom w:val="outset" w:sz="6" w:space="0" w:color="auto"/>
              <w:right w:val="outset" w:sz="6" w:space="0" w:color="auto"/>
            </w:tcBorders>
            <w:hideMark/>
          </w:tcPr>
          <w:p w14:paraId="7D921282"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sz w:val="28"/>
                <w:szCs w:val="28"/>
              </w:rPr>
              <w:t xml:space="preserve">Plānotās sabiedrības </w:t>
            </w:r>
            <w:r w:rsidRPr="000630E2">
              <w:rPr>
                <w:rFonts w:ascii="Times New Roman" w:hAnsi="Times New Roman"/>
                <w:sz w:val="28"/>
                <w:szCs w:val="28"/>
              </w:rPr>
              <w:lastRenderedPageBreak/>
              <w:t>līdzdalības un komunikācijas aktivitātes saistībā ar projektu</w:t>
            </w:r>
          </w:p>
        </w:tc>
        <w:tc>
          <w:tcPr>
            <w:tcW w:w="3157" w:type="pct"/>
            <w:tcBorders>
              <w:top w:val="outset" w:sz="6" w:space="0" w:color="auto"/>
              <w:left w:val="outset" w:sz="6" w:space="0" w:color="auto"/>
              <w:bottom w:val="outset" w:sz="6" w:space="0" w:color="auto"/>
              <w:right w:val="outset" w:sz="6" w:space="0" w:color="auto"/>
            </w:tcBorders>
            <w:hideMark/>
          </w:tcPr>
          <w:p w14:paraId="67DD0D85" w14:textId="77777777" w:rsidR="004E56C5" w:rsidRPr="000630E2" w:rsidRDefault="004E56C5" w:rsidP="00903E4B">
            <w:pPr>
              <w:spacing w:after="0"/>
              <w:jc w:val="both"/>
              <w:rPr>
                <w:rFonts w:ascii="Times New Roman" w:hAnsi="Times New Roman" w:cs="Times New Roman"/>
                <w:spacing w:val="2"/>
                <w:sz w:val="28"/>
                <w:szCs w:val="28"/>
              </w:rPr>
            </w:pPr>
            <w:r w:rsidRPr="000630E2">
              <w:rPr>
                <w:rFonts w:ascii="Times New Roman" w:hAnsi="Times New Roman" w:cs="Times New Roman"/>
                <w:spacing w:val="2"/>
                <w:sz w:val="28"/>
                <w:szCs w:val="28"/>
              </w:rPr>
              <w:lastRenderedPageBreak/>
              <w:t xml:space="preserve">Izstrādātais noteikumu projekts ir ievietots </w:t>
            </w:r>
            <w:r w:rsidRPr="000630E2">
              <w:rPr>
                <w:rFonts w:ascii="Times New Roman" w:hAnsi="Times New Roman" w:cs="Times New Roman"/>
                <w:spacing w:val="2"/>
                <w:sz w:val="28"/>
                <w:szCs w:val="28"/>
              </w:rPr>
              <w:lastRenderedPageBreak/>
              <w:t>tīmekļa vietnē www.izm.gov.lv (sadaļā Normatīvie akti / Normatīvo aktu projekti).</w:t>
            </w:r>
          </w:p>
        </w:tc>
      </w:tr>
      <w:tr w:rsidR="004E56C5" w:rsidRPr="000630E2" w14:paraId="057FD51C" w14:textId="77777777" w:rsidTr="00903E4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829924E"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cs="Times New Roman"/>
                <w:sz w:val="28"/>
                <w:szCs w:val="28"/>
              </w:rPr>
              <w:lastRenderedPageBreak/>
              <w:t>2.</w:t>
            </w:r>
          </w:p>
        </w:tc>
        <w:tc>
          <w:tcPr>
            <w:tcW w:w="1530" w:type="pct"/>
            <w:tcBorders>
              <w:top w:val="outset" w:sz="6" w:space="0" w:color="auto"/>
              <w:left w:val="outset" w:sz="6" w:space="0" w:color="auto"/>
              <w:bottom w:val="outset" w:sz="6" w:space="0" w:color="auto"/>
              <w:right w:val="outset" w:sz="6" w:space="0" w:color="auto"/>
            </w:tcBorders>
            <w:hideMark/>
          </w:tcPr>
          <w:p w14:paraId="7DDE8689"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sz w:val="28"/>
                <w:szCs w:val="28"/>
              </w:rPr>
              <w:t>Sabiedrības līdzdalība projekta izstrādē</w:t>
            </w:r>
          </w:p>
        </w:tc>
        <w:tc>
          <w:tcPr>
            <w:tcW w:w="3157" w:type="pct"/>
            <w:tcBorders>
              <w:top w:val="outset" w:sz="6" w:space="0" w:color="auto"/>
              <w:left w:val="outset" w:sz="6" w:space="0" w:color="auto"/>
              <w:bottom w:val="outset" w:sz="6" w:space="0" w:color="auto"/>
              <w:right w:val="outset" w:sz="6" w:space="0" w:color="auto"/>
            </w:tcBorders>
            <w:hideMark/>
          </w:tcPr>
          <w:p w14:paraId="5CDC2B8E" w14:textId="77777777" w:rsidR="004E56C5" w:rsidRPr="000630E2" w:rsidRDefault="004E56C5" w:rsidP="00903E4B">
            <w:pPr>
              <w:spacing w:after="0"/>
              <w:jc w:val="both"/>
              <w:rPr>
                <w:rFonts w:ascii="Times New Roman" w:hAnsi="Times New Roman" w:cs="Times New Roman"/>
                <w:sz w:val="28"/>
                <w:szCs w:val="28"/>
              </w:rPr>
            </w:pPr>
            <w:r w:rsidRPr="000630E2">
              <w:rPr>
                <w:rFonts w:ascii="Times New Roman" w:hAnsi="Times New Roman"/>
                <w:bCs/>
                <w:sz w:val="28"/>
                <w:szCs w:val="28"/>
              </w:rPr>
              <w:t>Sabiedrības līdzdalība noteikumu projekta izstrādē tiek nodrošināta,</w:t>
            </w:r>
            <w:r w:rsidRPr="000630E2">
              <w:rPr>
                <w:rFonts w:ascii="Times New Roman" w:hAnsi="Times New Roman"/>
                <w:sz w:val="28"/>
                <w:szCs w:val="28"/>
              </w:rPr>
              <w:t xml:space="preserve"> </w:t>
            </w:r>
            <w:r w:rsidRPr="000630E2">
              <w:rPr>
                <w:rFonts w:ascii="Times New Roman" w:hAnsi="Times New Roman"/>
                <w:bCs/>
                <w:sz w:val="28"/>
                <w:szCs w:val="28"/>
              </w:rPr>
              <w:t xml:space="preserve">ievietojot noteikumu projektu tīmekļa vietnē </w:t>
            </w:r>
            <w:hyperlink r:id="rId8" w:history="1">
              <w:r w:rsidRPr="000630E2">
                <w:rPr>
                  <w:rStyle w:val="Hyperlink"/>
                  <w:rFonts w:ascii="Times New Roman" w:hAnsi="Times New Roman"/>
                  <w:bCs/>
                  <w:sz w:val="28"/>
                  <w:szCs w:val="28"/>
                </w:rPr>
                <w:t>www.izm.gov.lv</w:t>
              </w:r>
            </w:hyperlink>
            <w:r w:rsidRPr="000630E2">
              <w:rPr>
                <w:rFonts w:ascii="Times New Roman" w:hAnsi="Times New Roman"/>
                <w:bCs/>
                <w:sz w:val="28"/>
                <w:szCs w:val="28"/>
              </w:rPr>
              <w:t xml:space="preserve"> un aicinot sabiedrības pārstāvjus rakstiski sniegt viedokli par noteikumu projektu tā izstrādes stadijā – nosūtot elektroniski uz </w:t>
            </w:r>
            <w:r w:rsidRPr="000630E2">
              <w:rPr>
                <w:rFonts w:ascii="Times New Roman" w:hAnsi="Times New Roman"/>
                <w:sz w:val="28"/>
                <w:szCs w:val="28"/>
              </w:rPr>
              <w:t>elektronisko pasta adresi</w:t>
            </w:r>
            <w:r w:rsidRPr="000630E2">
              <w:rPr>
                <w:rFonts w:ascii="Times New Roman" w:hAnsi="Times New Roman"/>
                <w:bCs/>
                <w:sz w:val="28"/>
                <w:szCs w:val="28"/>
              </w:rPr>
              <w:t xml:space="preserve">: </w:t>
            </w:r>
            <w:hyperlink r:id="rId9" w:history="1">
              <w:r w:rsidRPr="000630E2">
                <w:rPr>
                  <w:rStyle w:val="Hyperlink"/>
                  <w:rFonts w:ascii="Times New Roman" w:hAnsi="Times New Roman"/>
                  <w:bCs/>
                  <w:sz w:val="28"/>
                  <w:szCs w:val="28"/>
                </w:rPr>
                <w:t>pasts@izm.gov.lv</w:t>
              </w:r>
            </w:hyperlink>
            <w:r w:rsidRPr="000630E2">
              <w:rPr>
                <w:rFonts w:ascii="Times New Roman" w:hAnsi="Times New Roman"/>
                <w:bCs/>
                <w:sz w:val="28"/>
                <w:szCs w:val="28"/>
              </w:rPr>
              <w:t xml:space="preserve"> vai sniedzot viedokli klātienē.</w:t>
            </w:r>
          </w:p>
        </w:tc>
      </w:tr>
      <w:tr w:rsidR="004E56C5" w:rsidRPr="000630E2" w14:paraId="25947488" w14:textId="77777777" w:rsidTr="00903E4B">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41F4394"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cs="Times New Roman"/>
                <w:sz w:val="28"/>
                <w:szCs w:val="28"/>
              </w:rPr>
              <w:t>3.</w:t>
            </w:r>
          </w:p>
        </w:tc>
        <w:tc>
          <w:tcPr>
            <w:tcW w:w="1530" w:type="pct"/>
            <w:tcBorders>
              <w:top w:val="outset" w:sz="6" w:space="0" w:color="auto"/>
              <w:left w:val="outset" w:sz="6" w:space="0" w:color="auto"/>
              <w:bottom w:val="outset" w:sz="6" w:space="0" w:color="auto"/>
              <w:right w:val="outset" w:sz="6" w:space="0" w:color="auto"/>
            </w:tcBorders>
            <w:hideMark/>
          </w:tcPr>
          <w:p w14:paraId="0E704548"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sz w:val="28"/>
                <w:szCs w:val="28"/>
              </w:rPr>
              <w:t>Sabiedrības līdzdalības rezultāti</w:t>
            </w:r>
          </w:p>
        </w:tc>
        <w:tc>
          <w:tcPr>
            <w:tcW w:w="3157" w:type="pct"/>
            <w:tcBorders>
              <w:top w:val="outset" w:sz="6" w:space="0" w:color="auto"/>
              <w:left w:val="outset" w:sz="6" w:space="0" w:color="auto"/>
              <w:bottom w:val="outset" w:sz="6" w:space="0" w:color="auto"/>
              <w:right w:val="outset" w:sz="6" w:space="0" w:color="auto"/>
            </w:tcBorders>
            <w:hideMark/>
          </w:tcPr>
          <w:p w14:paraId="041E9DB2" w14:textId="77777777" w:rsidR="004E56C5" w:rsidRPr="000630E2" w:rsidRDefault="004E56C5" w:rsidP="00903E4B">
            <w:pPr>
              <w:pStyle w:val="Heading3"/>
              <w:spacing w:before="0" w:beforeAutospacing="0" w:after="0" w:afterAutospacing="0"/>
              <w:jc w:val="both"/>
              <w:rPr>
                <w:b w:val="0"/>
                <w:sz w:val="28"/>
                <w:szCs w:val="28"/>
              </w:rPr>
            </w:pPr>
            <w:r w:rsidRPr="000630E2">
              <w:rPr>
                <w:b w:val="0"/>
                <w:iCs/>
                <w:sz w:val="28"/>
                <w:szCs w:val="28"/>
              </w:rPr>
              <w:t>Nav attiecināms.</w:t>
            </w:r>
          </w:p>
        </w:tc>
      </w:tr>
      <w:tr w:rsidR="004E56C5" w:rsidRPr="000630E2" w14:paraId="0ACB812E" w14:textId="77777777" w:rsidTr="00903E4B">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B474818"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cs="Times New Roman"/>
                <w:sz w:val="28"/>
                <w:szCs w:val="28"/>
              </w:rPr>
              <w:t>4.</w:t>
            </w:r>
          </w:p>
        </w:tc>
        <w:tc>
          <w:tcPr>
            <w:tcW w:w="1530" w:type="pct"/>
            <w:tcBorders>
              <w:top w:val="outset" w:sz="6" w:space="0" w:color="auto"/>
              <w:left w:val="outset" w:sz="6" w:space="0" w:color="auto"/>
              <w:bottom w:val="outset" w:sz="6" w:space="0" w:color="auto"/>
              <w:right w:val="outset" w:sz="6" w:space="0" w:color="auto"/>
            </w:tcBorders>
            <w:hideMark/>
          </w:tcPr>
          <w:p w14:paraId="08A58D86"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sz w:val="28"/>
                <w:szCs w:val="28"/>
              </w:rPr>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5233081F" w14:textId="77777777" w:rsidR="004E56C5" w:rsidRPr="000630E2" w:rsidRDefault="004E56C5" w:rsidP="00903E4B">
            <w:pPr>
              <w:spacing w:after="0"/>
              <w:rPr>
                <w:rFonts w:ascii="Times New Roman" w:hAnsi="Times New Roman" w:cs="Times New Roman"/>
                <w:sz w:val="28"/>
                <w:szCs w:val="28"/>
              </w:rPr>
            </w:pPr>
            <w:r w:rsidRPr="000630E2">
              <w:rPr>
                <w:rFonts w:ascii="Times New Roman" w:hAnsi="Times New Roman"/>
                <w:sz w:val="28"/>
                <w:szCs w:val="28"/>
              </w:rPr>
              <w:t>Nav.</w:t>
            </w:r>
          </w:p>
        </w:tc>
      </w:tr>
    </w:tbl>
    <w:p w14:paraId="2D1F96EB" w14:textId="77777777" w:rsidR="00F206C1" w:rsidRPr="000630E2" w:rsidRDefault="00F206C1" w:rsidP="006B6000">
      <w:pPr>
        <w:spacing w:after="0"/>
        <w:rPr>
          <w:rFonts w:ascii="Times New Roman" w:hAnsi="Times New Roman" w:cs="Times New Roman"/>
          <w:sz w:val="28"/>
          <w:szCs w:val="28"/>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4"/>
        <w:gridCol w:w="3314"/>
        <w:gridCol w:w="5160"/>
      </w:tblGrid>
      <w:tr w:rsidR="00500681" w:rsidRPr="000630E2" w14:paraId="312433FD" w14:textId="77777777" w:rsidTr="0019614A">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427ACFC" w14:textId="77777777" w:rsidR="006B6000" w:rsidRPr="000630E2" w:rsidRDefault="006B6000" w:rsidP="006B6000">
            <w:pPr>
              <w:spacing w:after="0"/>
              <w:ind w:firstLine="300"/>
              <w:jc w:val="center"/>
              <w:rPr>
                <w:rFonts w:ascii="Times New Roman" w:hAnsi="Times New Roman" w:cs="Times New Roman"/>
                <w:b/>
                <w:bCs/>
                <w:sz w:val="28"/>
                <w:szCs w:val="28"/>
              </w:rPr>
            </w:pPr>
            <w:bookmarkStart w:id="4" w:name="p61"/>
            <w:bookmarkStart w:id="5" w:name="p62"/>
            <w:bookmarkEnd w:id="4"/>
            <w:bookmarkEnd w:id="5"/>
            <w:r w:rsidRPr="000630E2">
              <w:rPr>
                <w:rFonts w:ascii="Times New Roman" w:hAnsi="Times New Roman" w:cs="Times New Roman"/>
                <w:b/>
                <w:bCs/>
                <w:sz w:val="28"/>
                <w:szCs w:val="28"/>
              </w:rPr>
              <w:t>VII. Tiesību akta projekta izpildes nodrošināšana un tās ietekme uz institūcijām</w:t>
            </w:r>
          </w:p>
        </w:tc>
      </w:tr>
      <w:tr w:rsidR="00500681" w:rsidRPr="000630E2" w14:paraId="228725EC" w14:textId="77777777" w:rsidTr="004E56C5">
        <w:trPr>
          <w:trHeight w:val="42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54EB2EE0"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1.</w:t>
            </w:r>
          </w:p>
        </w:tc>
        <w:tc>
          <w:tcPr>
            <w:tcW w:w="1789" w:type="pct"/>
            <w:tcBorders>
              <w:top w:val="outset" w:sz="6" w:space="0" w:color="auto"/>
              <w:left w:val="outset" w:sz="6" w:space="0" w:color="auto"/>
              <w:bottom w:val="outset" w:sz="6" w:space="0" w:color="auto"/>
              <w:right w:val="outset" w:sz="6" w:space="0" w:color="auto"/>
            </w:tcBorders>
            <w:hideMark/>
          </w:tcPr>
          <w:p w14:paraId="5D722988" w14:textId="77777777" w:rsidR="006B6000" w:rsidRPr="000630E2" w:rsidRDefault="006B6000" w:rsidP="006B6000">
            <w:pPr>
              <w:spacing w:after="0"/>
              <w:rPr>
                <w:rFonts w:ascii="Times New Roman" w:hAnsi="Times New Roman" w:cs="Times New Roman"/>
                <w:sz w:val="28"/>
                <w:szCs w:val="28"/>
              </w:rPr>
            </w:pPr>
            <w:r w:rsidRPr="000630E2">
              <w:rPr>
                <w:rFonts w:ascii="Times New Roman" w:hAnsi="Times New Roman" w:cs="Times New Roman"/>
                <w:sz w:val="28"/>
                <w:szCs w:val="28"/>
              </w:rPr>
              <w:t>Projekta izpildē iesaistītās institūcijas</w:t>
            </w:r>
          </w:p>
        </w:tc>
        <w:tc>
          <w:tcPr>
            <w:tcW w:w="2752" w:type="pct"/>
            <w:tcBorders>
              <w:top w:val="outset" w:sz="6" w:space="0" w:color="auto"/>
              <w:left w:val="outset" w:sz="6" w:space="0" w:color="auto"/>
              <w:bottom w:val="outset" w:sz="6" w:space="0" w:color="auto"/>
              <w:right w:val="outset" w:sz="6" w:space="0" w:color="auto"/>
            </w:tcBorders>
            <w:hideMark/>
          </w:tcPr>
          <w:p w14:paraId="7FB01E4B" w14:textId="5C043186" w:rsidR="006B6000" w:rsidRPr="000630E2" w:rsidRDefault="00DE32F4" w:rsidP="00D62664">
            <w:pPr>
              <w:spacing w:after="0"/>
              <w:jc w:val="both"/>
              <w:rPr>
                <w:rFonts w:ascii="Times New Roman" w:hAnsi="Times New Roman" w:cs="Times New Roman"/>
                <w:sz w:val="28"/>
                <w:szCs w:val="28"/>
              </w:rPr>
            </w:pPr>
            <w:r w:rsidRPr="000630E2">
              <w:rPr>
                <w:rFonts w:ascii="Times New Roman" w:hAnsi="Times New Roman" w:cs="Times New Roman"/>
                <w:sz w:val="28"/>
                <w:szCs w:val="28"/>
              </w:rPr>
              <w:t xml:space="preserve">Izglītības un zinātnes ministrija, </w:t>
            </w:r>
            <w:r w:rsidR="00D62664">
              <w:rPr>
                <w:rFonts w:ascii="Times New Roman" w:eastAsia="Times New Roman" w:hAnsi="Times New Roman"/>
                <w:sz w:val="28"/>
                <w:szCs w:val="28"/>
                <w:lang w:eastAsia="lv-LV"/>
              </w:rPr>
              <w:t>A</w:t>
            </w:r>
            <w:r w:rsidR="00581A2E">
              <w:rPr>
                <w:rFonts w:ascii="Times New Roman" w:eastAsia="Times New Roman" w:hAnsi="Times New Roman"/>
                <w:sz w:val="28"/>
                <w:szCs w:val="28"/>
                <w:lang w:eastAsia="lv-LV"/>
              </w:rPr>
              <w:t>ģentūra</w:t>
            </w:r>
            <w:r w:rsidR="00821026" w:rsidRPr="000630E2">
              <w:rPr>
                <w:rFonts w:ascii="Times New Roman" w:hAnsi="Times New Roman" w:cs="Times New Roman"/>
                <w:sz w:val="28"/>
                <w:szCs w:val="28"/>
              </w:rPr>
              <w:t>.</w:t>
            </w:r>
          </w:p>
        </w:tc>
      </w:tr>
      <w:tr w:rsidR="006B6000" w:rsidRPr="000630E2" w14:paraId="32D8DA62" w14:textId="77777777" w:rsidTr="004E56C5">
        <w:trPr>
          <w:trHeight w:val="45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35C6A02F" w14:textId="77777777" w:rsidR="006B6000" w:rsidRPr="000630E2" w:rsidRDefault="006B6000" w:rsidP="006B6000">
            <w:pPr>
              <w:spacing w:after="0"/>
              <w:rPr>
                <w:rFonts w:ascii="Times New Roman" w:hAnsi="Times New Roman" w:cs="Times New Roman"/>
                <w:color w:val="000000"/>
                <w:sz w:val="28"/>
                <w:szCs w:val="28"/>
              </w:rPr>
            </w:pPr>
            <w:r w:rsidRPr="000630E2">
              <w:rPr>
                <w:rFonts w:ascii="Times New Roman" w:hAnsi="Times New Roman" w:cs="Times New Roman"/>
                <w:color w:val="000000"/>
                <w:sz w:val="28"/>
                <w:szCs w:val="28"/>
              </w:rPr>
              <w:t>2.</w:t>
            </w:r>
          </w:p>
        </w:tc>
        <w:tc>
          <w:tcPr>
            <w:tcW w:w="1789" w:type="pct"/>
            <w:tcBorders>
              <w:top w:val="outset" w:sz="6" w:space="0" w:color="auto"/>
              <w:left w:val="outset" w:sz="6" w:space="0" w:color="auto"/>
              <w:bottom w:val="outset" w:sz="6" w:space="0" w:color="auto"/>
              <w:right w:val="outset" w:sz="6" w:space="0" w:color="auto"/>
            </w:tcBorders>
            <w:hideMark/>
          </w:tcPr>
          <w:p w14:paraId="1FFBEF90" w14:textId="77777777" w:rsidR="006B6000" w:rsidRPr="000630E2" w:rsidRDefault="006B6000" w:rsidP="006B6000">
            <w:pPr>
              <w:spacing w:after="0"/>
              <w:rPr>
                <w:rFonts w:ascii="Times New Roman" w:hAnsi="Times New Roman" w:cs="Times New Roman"/>
                <w:color w:val="000000"/>
                <w:sz w:val="28"/>
                <w:szCs w:val="28"/>
              </w:rPr>
            </w:pPr>
            <w:r w:rsidRPr="000630E2">
              <w:rPr>
                <w:rFonts w:ascii="Times New Roman" w:hAnsi="Times New Roman" w:cs="Times New Roman"/>
                <w:color w:val="000000"/>
                <w:sz w:val="28"/>
                <w:szCs w:val="28"/>
              </w:rPr>
              <w:t xml:space="preserve">Projekta izpildes ietekme uz pārvaldes funkcijām un institucionālo struktūru. </w:t>
            </w:r>
          </w:p>
          <w:p w14:paraId="1F221B8A" w14:textId="77777777" w:rsidR="003F7815" w:rsidRPr="000630E2" w:rsidRDefault="006B6000" w:rsidP="006B6000">
            <w:pPr>
              <w:spacing w:after="0"/>
              <w:rPr>
                <w:rFonts w:ascii="Times New Roman" w:hAnsi="Times New Roman" w:cs="Times New Roman"/>
                <w:color w:val="000000"/>
                <w:sz w:val="28"/>
                <w:szCs w:val="28"/>
              </w:rPr>
            </w:pPr>
            <w:r w:rsidRPr="000630E2">
              <w:rPr>
                <w:rFonts w:ascii="Times New Roman" w:hAnsi="Times New Roman" w:cs="Times New Roman"/>
                <w:color w:val="000000"/>
                <w:sz w:val="28"/>
                <w:szCs w:val="28"/>
              </w:rPr>
              <w:t>Jaunu institūciju izveide, esošu institūciju likvidācija vai reorganizācija, to ietekme uz institūcijas cilvēkresursiem</w:t>
            </w:r>
          </w:p>
        </w:tc>
        <w:tc>
          <w:tcPr>
            <w:tcW w:w="2752" w:type="pct"/>
            <w:tcBorders>
              <w:top w:val="outset" w:sz="6" w:space="0" w:color="auto"/>
              <w:left w:val="outset" w:sz="6" w:space="0" w:color="auto"/>
              <w:bottom w:val="outset" w:sz="6" w:space="0" w:color="auto"/>
              <w:right w:val="outset" w:sz="6" w:space="0" w:color="auto"/>
            </w:tcBorders>
            <w:hideMark/>
          </w:tcPr>
          <w:p w14:paraId="22DD95AC" w14:textId="77777777" w:rsidR="006B6000" w:rsidRPr="000630E2" w:rsidRDefault="003F2B11" w:rsidP="003F2B11">
            <w:pPr>
              <w:spacing w:after="0"/>
              <w:jc w:val="both"/>
              <w:rPr>
                <w:rFonts w:ascii="Times New Roman" w:hAnsi="Times New Roman" w:cs="Times New Roman"/>
                <w:color w:val="000000"/>
                <w:sz w:val="28"/>
                <w:szCs w:val="28"/>
              </w:rPr>
            </w:pPr>
            <w:r w:rsidRPr="000630E2">
              <w:rPr>
                <w:rFonts w:ascii="Times New Roman" w:hAnsi="Times New Roman" w:cs="Times New Roman"/>
                <w:color w:val="000000"/>
                <w:sz w:val="28"/>
                <w:szCs w:val="28"/>
              </w:rPr>
              <w:t>Noteikumu p</w:t>
            </w:r>
            <w:r w:rsidR="006B6000" w:rsidRPr="000630E2">
              <w:rPr>
                <w:rFonts w:ascii="Times New Roman" w:hAnsi="Times New Roman" w:cs="Times New Roman"/>
                <w:color w:val="000000"/>
                <w:sz w:val="28"/>
                <w:szCs w:val="28"/>
              </w:rPr>
              <w:t>rojekta izpildes rezultātā nav paredzēta esošu institūciju likvidācija vai reorganizācija</w:t>
            </w:r>
            <w:r w:rsidR="00BB1301" w:rsidRPr="000630E2">
              <w:rPr>
                <w:rFonts w:ascii="Times New Roman" w:hAnsi="Times New Roman" w:cs="Times New Roman"/>
                <w:color w:val="000000"/>
                <w:sz w:val="28"/>
                <w:szCs w:val="28"/>
              </w:rPr>
              <w:t>.</w:t>
            </w:r>
          </w:p>
          <w:p w14:paraId="7A8747C2" w14:textId="574C6AE9" w:rsidR="004E56C5" w:rsidRPr="000630E2" w:rsidRDefault="004E56C5" w:rsidP="003F2B11">
            <w:pPr>
              <w:spacing w:after="0"/>
              <w:jc w:val="both"/>
              <w:rPr>
                <w:rFonts w:ascii="Times New Roman" w:hAnsi="Times New Roman" w:cs="Times New Roman"/>
                <w:color w:val="000000"/>
                <w:sz w:val="28"/>
                <w:szCs w:val="28"/>
              </w:rPr>
            </w:pPr>
          </w:p>
        </w:tc>
      </w:tr>
      <w:tr w:rsidR="006B6000" w:rsidRPr="000630E2" w14:paraId="20F997B9" w14:textId="77777777" w:rsidTr="004E56C5">
        <w:trPr>
          <w:trHeight w:val="390"/>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443EB3A6" w14:textId="77777777" w:rsidR="006B6000" w:rsidRPr="000630E2" w:rsidRDefault="006B6000" w:rsidP="006B6000">
            <w:pPr>
              <w:spacing w:after="0"/>
              <w:rPr>
                <w:rFonts w:ascii="Times New Roman" w:hAnsi="Times New Roman" w:cs="Times New Roman"/>
                <w:color w:val="000000"/>
                <w:sz w:val="28"/>
                <w:szCs w:val="28"/>
              </w:rPr>
            </w:pPr>
            <w:r w:rsidRPr="000630E2">
              <w:rPr>
                <w:rFonts w:ascii="Times New Roman" w:hAnsi="Times New Roman" w:cs="Times New Roman"/>
                <w:color w:val="000000"/>
                <w:sz w:val="28"/>
                <w:szCs w:val="28"/>
              </w:rPr>
              <w:t>3.</w:t>
            </w:r>
          </w:p>
        </w:tc>
        <w:tc>
          <w:tcPr>
            <w:tcW w:w="1789" w:type="pct"/>
            <w:tcBorders>
              <w:top w:val="outset" w:sz="6" w:space="0" w:color="auto"/>
              <w:left w:val="outset" w:sz="6" w:space="0" w:color="auto"/>
              <w:bottom w:val="outset" w:sz="6" w:space="0" w:color="auto"/>
              <w:right w:val="outset" w:sz="6" w:space="0" w:color="auto"/>
            </w:tcBorders>
            <w:hideMark/>
          </w:tcPr>
          <w:p w14:paraId="347EBD2C" w14:textId="77777777" w:rsidR="006B6000" w:rsidRPr="000630E2" w:rsidRDefault="006B6000" w:rsidP="006B6000">
            <w:pPr>
              <w:spacing w:after="0"/>
              <w:rPr>
                <w:rFonts w:ascii="Times New Roman" w:hAnsi="Times New Roman" w:cs="Times New Roman"/>
                <w:color w:val="000000"/>
                <w:sz w:val="28"/>
                <w:szCs w:val="28"/>
              </w:rPr>
            </w:pPr>
            <w:r w:rsidRPr="000630E2">
              <w:rPr>
                <w:rFonts w:ascii="Times New Roman" w:hAnsi="Times New Roman" w:cs="Times New Roman"/>
                <w:color w:val="000000"/>
                <w:sz w:val="28"/>
                <w:szCs w:val="28"/>
              </w:rPr>
              <w:t>Cita informācija</w:t>
            </w:r>
          </w:p>
        </w:tc>
        <w:tc>
          <w:tcPr>
            <w:tcW w:w="2752" w:type="pct"/>
            <w:tcBorders>
              <w:top w:val="outset" w:sz="6" w:space="0" w:color="auto"/>
              <w:left w:val="outset" w:sz="6" w:space="0" w:color="auto"/>
              <w:bottom w:val="outset" w:sz="6" w:space="0" w:color="auto"/>
              <w:right w:val="outset" w:sz="6" w:space="0" w:color="auto"/>
            </w:tcBorders>
            <w:hideMark/>
          </w:tcPr>
          <w:p w14:paraId="7D2C20F7" w14:textId="77777777" w:rsidR="006B6000" w:rsidRPr="000630E2" w:rsidRDefault="006B6000" w:rsidP="006B6000">
            <w:pPr>
              <w:spacing w:after="0"/>
              <w:rPr>
                <w:rFonts w:ascii="Times New Roman" w:hAnsi="Times New Roman" w:cs="Times New Roman"/>
                <w:color w:val="000000"/>
                <w:sz w:val="28"/>
                <w:szCs w:val="28"/>
              </w:rPr>
            </w:pPr>
            <w:r w:rsidRPr="000630E2">
              <w:rPr>
                <w:rFonts w:ascii="Times New Roman" w:hAnsi="Times New Roman" w:cs="Times New Roman"/>
                <w:color w:val="000000"/>
                <w:sz w:val="28"/>
                <w:szCs w:val="28"/>
              </w:rPr>
              <w:t>Nav</w:t>
            </w:r>
            <w:r w:rsidR="00B1227A" w:rsidRPr="000630E2">
              <w:rPr>
                <w:rFonts w:ascii="Times New Roman" w:hAnsi="Times New Roman" w:cs="Times New Roman"/>
                <w:color w:val="000000"/>
                <w:sz w:val="28"/>
                <w:szCs w:val="28"/>
              </w:rPr>
              <w:t>.</w:t>
            </w:r>
          </w:p>
        </w:tc>
      </w:tr>
    </w:tbl>
    <w:p w14:paraId="7A5AE168" w14:textId="77777777" w:rsidR="00772D21" w:rsidRPr="000630E2" w:rsidRDefault="00772D21" w:rsidP="00C424B6">
      <w:pPr>
        <w:tabs>
          <w:tab w:val="left" w:pos="6521"/>
        </w:tabs>
        <w:spacing w:after="0"/>
        <w:jc w:val="both"/>
        <w:rPr>
          <w:rFonts w:ascii="Times New Roman" w:eastAsia="Times New Roman" w:hAnsi="Times New Roman" w:cs="Times New Roman"/>
          <w:sz w:val="28"/>
          <w:szCs w:val="28"/>
          <w:lang w:eastAsia="lv-LV"/>
        </w:rPr>
      </w:pPr>
    </w:p>
    <w:p w14:paraId="34A2C8B7" w14:textId="77777777" w:rsidR="0019614A" w:rsidRPr="000630E2" w:rsidRDefault="0019614A" w:rsidP="00C424B6">
      <w:pPr>
        <w:tabs>
          <w:tab w:val="left" w:pos="6521"/>
        </w:tabs>
        <w:spacing w:after="0"/>
        <w:jc w:val="both"/>
        <w:rPr>
          <w:rFonts w:ascii="Times New Roman" w:eastAsia="Times New Roman" w:hAnsi="Times New Roman" w:cs="Times New Roman"/>
          <w:sz w:val="28"/>
          <w:szCs w:val="28"/>
          <w:lang w:eastAsia="lv-LV"/>
        </w:rPr>
      </w:pPr>
    </w:p>
    <w:p w14:paraId="394D34C3" w14:textId="64E589C0" w:rsidR="00772D21" w:rsidRPr="000630E2" w:rsidRDefault="00D74803" w:rsidP="008A5992">
      <w:pPr>
        <w:tabs>
          <w:tab w:val="left" w:pos="6521"/>
        </w:tabs>
        <w:spacing w:after="0"/>
        <w:jc w:val="both"/>
        <w:rPr>
          <w:sz w:val="28"/>
          <w:szCs w:val="28"/>
        </w:rPr>
      </w:pPr>
      <w:r w:rsidRPr="000630E2">
        <w:rPr>
          <w:rFonts w:ascii="Times New Roman" w:eastAsia="Times New Roman" w:hAnsi="Times New Roman" w:cs="Times New Roman"/>
          <w:sz w:val="28"/>
          <w:szCs w:val="28"/>
          <w:lang w:eastAsia="lv-LV"/>
        </w:rPr>
        <w:t>Izglītības un zinātnes ministrs</w:t>
      </w:r>
      <w:r w:rsidR="0019614A" w:rsidRPr="000630E2">
        <w:rPr>
          <w:rFonts w:ascii="Times New Roman" w:eastAsia="Times New Roman" w:hAnsi="Times New Roman" w:cs="Times New Roman"/>
          <w:sz w:val="28"/>
          <w:szCs w:val="28"/>
          <w:lang w:eastAsia="lv-LV"/>
        </w:rPr>
        <w:tab/>
      </w:r>
      <w:r w:rsidR="00767E85" w:rsidRPr="000630E2">
        <w:rPr>
          <w:rFonts w:ascii="Times New Roman" w:eastAsia="Times New Roman" w:hAnsi="Times New Roman" w:cs="Times New Roman"/>
          <w:sz w:val="28"/>
          <w:szCs w:val="28"/>
          <w:lang w:eastAsia="lv-LV"/>
        </w:rPr>
        <w:t xml:space="preserve">   </w:t>
      </w:r>
      <w:r w:rsidR="003D0081">
        <w:rPr>
          <w:rFonts w:ascii="Times New Roman" w:eastAsia="Times New Roman" w:hAnsi="Times New Roman" w:cs="Times New Roman"/>
          <w:sz w:val="28"/>
          <w:szCs w:val="28"/>
          <w:lang w:eastAsia="lv-LV"/>
        </w:rPr>
        <w:tab/>
      </w:r>
      <w:proofErr w:type="spellStart"/>
      <w:r w:rsidR="0019614A" w:rsidRPr="000630E2">
        <w:rPr>
          <w:rFonts w:ascii="Times New Roman" w:eastAsia="Times New Roman" w:hAnsi="Times New Roman" w:cs="Times New Roman"/>
          <w:sz w:val="28"/>
          <w:szCs w:val="28"/>
          <w:lang w:eastAsia="lv-LV"/>
        </w:rPr>
        <w:t>K.</w:t>
      </w:r>
      <w:r w:rsidR="008B524F" w:rsidRPr="000630E2">
        <w:rPr>
          <w:rFonts w:ascii="Times New Roman" w:eastAsia="Times New Roman" w:hAnsi="Times New Roman" w:cs="Times New Roman"/>
          <w:sz w:val="28"/>
          <w:szCs w:val="28"/>
          <w:lang w:eastAsia="lv-LV"/>
        </w:rPr>
        <w:t>Šadurskis</w:t>
      </w:r>
      <w:proofErr w:type="spellEnd"/>
    </w:p>
    <w:p w14:paraId="61EDF6C1" w14:textId="77777777" w:rsidR="00D74803" w:rsidRPr="000630E2" w:rsidRDefault="00D74803" w:rsidP="00C424B6">
      <w:pPr>
        <w:pStyle w:val="naisf"/>
        <w:spacing w:before="0" w:after="0"/>
        <w:rPr>
          <w:sz w:val="28"/>
          <w:szCs w:val="28"/>
        </w:rPr>
      </w:pPr>
    </w:p>
    <w:p w14:paraId="3C32CA00" w14:textId="77777777" w:rsidR="008A5992" w:rsidRPr="000630E2" w:rsidRDefault="008A5992" w:rsidP="00C424B6">
      <w:pPr>
        <w:pStyle w:val="naisf"/>
        <w:spacing w:before="0" w:after="0"/>
        <w:rPr>
          <w:sz w:val="28"/>
          <w:szCs w:val="28"/>
        </w:rPr>
      </w:pPr>
    </w:p>
    <w:p w14:paraId="4873C8CA" w14:textId="77777777" w:rsidR="00EF171C" w:rsidRPr="000630E2" w:rsidRDefault="00772D21" w:rsidP="00C424B6">
      <w:pPr>
        <w:pStyle w:val="naisf"/>
        <w:spacing w:before="0" w:after="0"/>
        <w:rPr>
          <w:sz w:val="28"/>
          <w:szCs w:val="28"/>
        </w:rPr>
      </w:pPr>
      <w:r w:rsidRPr="000630E2">
        <w:rPr>
          <w:sz w:val="28"/>
          <w:szCs w:val="28"/>
        </w:rPr>
        <w:t xml:space="preserve">Vīza: </w:t>
      </w:r>
    </w:p>
    <w:p w14:paraId="143CC23E" w14:textId="77777777" w:rsidR="00D628BF" w:rsidRPr="00D628BF" w:rsidRDefault="00D628BF" w:rsidP="00D628BF">
      <w:pPr>
        <w:autoSpaceDE w:val="0"/>
        <w:autoSpaceDN w:val="0"/>
        <w:adjustRightInd w:val="0"/>
        <w:spacing w:after="0"/>
        <w:rPr>
          <w:rFonts w:ascii="Times New Roman" w:hAnsi="Times New Roman"/>
          <w:color w:val="000000"/>
          <w:sz w:val="28"/>
          <w:szCs w:val="28"/>
        </w:rPr>
      </w:pPr>
      <w:r w:rsidRPr="00D628BF">
        <w:rPr>
          <w:rFonts w:ascii="Times New Roman" w:hAnsi="Times New Roman"/>
          <w:color w:val="000000"/>
          <w:sz w:val="28"/>
          <w:szCs w:val="28"/>
        </w:rPr>
        <w:t xml:space="preserve">Valsts sekretāra vietniece – </w:t>
      </w:r>
    </w:p>
    <w:p w14:paraId="79F48C14" w14:textId="77777777" w:rsidR="00D628BF" w:rsidRPr="00D628BF" w:rsidRDefault="00D628BF" w:rsidP="00D628BF">
      <w:pPr>
        <w:spacing w:after="0"/>
        <w:jc w:val="both"/>
        <w:rPr>
          <w:rFonts w:ascii="Times New Roman" w:hAnsi="Times New Roman"/>
          <w:sz w:val="28"/>
          <w:szCs w:val="28"/>
        </w:rPr>
      </w:pPr>
      <w:r w:rsidRPr="00D628BF">
        <w:rPr>
          <w:rFonts w:ascii="Times New Roman" w:hAnsi="Times New Roman"/>
          <w:sz w:val="28"/>
          <w:szCs w:val="28"/>
        </w:rPr>
        <w:t xml:space="preserve">Politikas iniciatīvu un attīstības </w:t>
      </w:r>
    </w:p>
    <w:p w14:paraId="35AEC703" w14:textId="77777777" w:rsidR="00D628BF" w:rsidRPr="00D628BF" w:rsidRDefault="00D628BF" w:rsidP="00D628BF">
      <w:pPr>
        <w:spacing w:after="0"/>
        <w:jc w:val="both"/>
        <w:rPr>
          <w:rFonts w:ascii="Times New Roman" w:hAnsi="Times New Roman"/>
          <w:sz w:val="28"/>
          <w:szCs w:val="28"/>
        </w:rPr>
      </w:pPr>
      <w:r w:rsidRPr="00D628BF">
        <w:rPr>
          <w:rFonts w:ascii="Times New Roman" w:hAnsi="Times New Roman"/>
          <w:sz w:val="28"/>
          <w:szCs w:val="28"/>
        </w:rPr>
        <w:t xml:space="preserve">departamenta direktore, </w:t>
      </w:r>
    </w:p>
    <w:p w14:paraId="052554B6" w14:textId="74458E13" w:rsidR="0019614A" w:rsidRPr="00D628BF" w:rsidRDefault="00D628BF" w:rsidP="00D628BF">
      <w:pPr>
        <w:pStyle w:val="naisf"/>
        <w:spacing w:before="0" w:after="0"/>
        <w:rPr>
          <w:sz w:val="28"/>
          <w:szCs w:val="28"/>
        </w:rPr>
      </w:pPr>
      <w:r w:rsidRPr="00D628BF">
        <w:rPr>
          <w:sz w:val="28"/>
          <w:szCs w:val="28"/>
        </w:rPr>
        <w:t>valsts sekretāra pienākumu izpil</w:t>
      </w:r>
      <w:bookmarkStart w:id="6" w:name="_GoBack"/>
      <w:bookmarkEnd w:id="6"/>
      <w:r w:rsidRPr="00D628BF">
        <w:rPr>
          <w:sz w:val="28"/>
          <w:szCs w:val="28"/>
        </w:rPr>
        <w:t>dītāja</w:t>
      </w:r>
      <w:r w:rsidRPr="00D628BF">
        <w:rPr>
          <w:color w:val="000000"/>
          <w:sz w:val="28"/>
          <w:szCs w:val="28"/>
        </w:rPr>
        <w:tab/>
      </w:r>
      <w:r w:rsidRPr="00D628BF">
        <w:rPr>
          <w:color w:val="000000"/>
          <w:sz w:val="28"/>
          <w:szCs w:val="28"/>
        </w:rPr>
        <w:tab/>
      </w:r>
      <w:r w:rsidRPr="00D628BF">
        <w:rPr>
          <w:color w:val="000000"/>
          <w:sz w:val="28"/>
          <w:szCs w:val="28"/>
        </w:rPr>
        <w:tab/>
      </w:r>
      <w:r w:rsidRPr="00D628BF">
        <w:rPr>
          <w:color w:val="000000"/>
          <w:sz w:val="28"/>
          <w:szCs w:val="28"/>
        </w:rPr>
        <w:tab/>
        <w:t xml:space="preserve">    </w:t>
      </w:r>
      <w:r>
        <w:rPr>
          <w:color w:val="000000"/>
          <w:sz w:val="28"/>
          <w:szCs w:val="28"/>
        </w:rPr>
        <w:t xml:space="preserve">      </w:t>
      </w:r>
      <w:proofErr w:type="spellStart"/>
      <w:r w:rsidRPr="00D628BF">
        <w:rPr>
          <w:color w:val="000000"/>
          <w:sz w:val="28"/>
          <w:szCs w:val="28"/>
        </w:rPr>
        <w:t>G.Arāja</w:t>
      </w:r>
      <w:proofErr w:type="spellEnd"/>
    </w:p>
    <w:p w14:paraId="76878184" w14:textId="77777777" w:rsidR="00F206C1" w:rsidRDefault="00F206C1" w:rsidP="0019614A">
      <w:pPr>
        <w:pStyle w:val="naisf"/>
        <w:spacing w:after="0"/>
        <w:rPr>
          <w:sz w:val="28"/>
          <w:szCs w:val="28"/>
        </w:rPr>
      </w:pPr>
    </w:p>
    <w:p w14:paraId="47808AA1" w14:textId="77777777" w:rsidR="00F206C1" w:rsidRDefault="00F206C1" w:rsidP="0019614A">
      <w:pPr>
        <w:pStyle w:val="naisf"/>
        <w:spacing w:after="0"/>
        <w:rPr>
          <w:sz w:val="28"/>
          <w:szCs w:val="28"/>
        </w:rPr>
      </w:pPr>
    </w:p>
    <w:p w14:paraId="6079D317" w14:textId="1F575431" w:rsidR="00D628BF" w:rsidRPr="008E061C" w:rsidRDefault="00D628BF" w:rsidP="00772D21">
      <w:pPr>
        <w:spacing w:after="0"/>
        <w:rPr>
          <w:rFonts w:ascii="Times New Roman" w:eastAsia="Times New Roman" w:hAnsi="Times New Roman" w:cs="Times New Roman"/>
          <w:sz w:val="24"/>
          <w:szCs w:val="24"/>
          <w:lang w:eastAsia="lv-LV"/>
        </w:rPr>
      </w:pPr>
      <w:r w:rsidRPr="008E061C">
        <w:rPr>
          <w:rFonts w:ascii="Times New Roman" w:eastAsia="Times New Roman" w:hAnsi="Times New Roman" w:cs="Times New Roman"/>
          <w:sz w:val="24"/>
          <w:szCs w:val="24"/>
          <w:lang w:eastAsia="lv-LV"/>
        </w:rPr>
        <w:t>17.</w:t>
      </w:r>
      <w:r w:rsidR="006426EF" w:rsidRPr="008E061C">
        <w:rPr>
          <w:rFonts w:ascii="Times New Roman" w:eastAsia="Times New Roman" w:hAnsi="Times New Roman" w:cs="Times New Roman"/>
          <w:sz w:val="24"/>
          <w:szCs w:val="24"/>
          <w:lang w:eastAsia="lv-LV"/>
        </w:rPr>
        <w:t>0</w:t>
      </w:r>
      <w:r w:rsidR="00DA17E1" w:rsidRPr="008E061C">
        <w:rPr>
          <w:rFonts w:ascii="Times New Roman" w:eastAsia="Times New Roman" w:hAnsi="Times New Roman" w:cs="Times New Roman"/>
          <w:sz w:val="24"/>
          <w:szCs w:val="24"/>
          <w:lang w:eastAsia="lv-LV"/>
        </w:rPr>
        <w:t>8</w:t>
      </w:r>
      <w:r w:rsidR="00542E05" w:rsidRPr="008E061C">
        <w:rPr>
          <w:rFonts w:ascii="Times New Roman" w:eastAsia="Times New Roman" w:hAnsi="Times New Roman" w:cs="Times New Roman"/>
          <w:sz w:val="24"/>
          <w:szCs w:val="24"/>
          <w:lang w:eastAsia="lv-LV"/>
        </w:rPr>
        <w:t>.2017</w:t>
      </w:r>
      <w:r w:rsidR="008A5992" w:rsidRPr="008E061C">
        <w:rPr>
          <w:rFonts w:ascii="Times New Roman" w:eastAsia="Times New Roman" w:hAnsi="Times New Roman" w:cs="Times New Roman"/>
          <w:sz w:val="24"/>
          <w:szCs w:val="24"/>
          <w:lang w:eastAsia="lv-LV"/>
        </w:rPr>
        <w:t xml:space="preserve"> 1</w:t>
      </w:r>
      <w:r w:rsidRPr="008E061C">
        <w:rPr>
          <w:rFonts w:ascii="Times New Roman" w:eastAsia="Times New Roman" w:hAnsi="Times New Roman" w:cs="Times New Roman"/>
          <w:sz w:val="24"/>
          <w:szCs w:val="24"/>
          <w:lang w:eastAsia="lv-LV"/>
        </w:rPr>
        <w:t>0</w:t>
      </w:r>
      <w:r w:rsidR="00470206" w:rsidRPr="008E061C">
        <w:rPr>
          <w:rFonts w:ascii="Times New Roman" w:eastAsia="Times New Roman" w:hAnsi="Times New Roman" w:cs="Times New Roman"/>
          <w:sz w:val="24"/>
          <w:szCs w:val="24"/>
          <w:lang w:eastAsia="lv-LV"/>
        </w:rPr>
        <w:t>:</w:t>
      </w:r>
      <w:r w:rsidRPr="008E061C">
        <w:rPr>
          <w:rFonts w:ascii="Times New Roman" w:eastAsia="Times New Roman" w:hAnsi="Times New Roman" w:cs="Times New Roman"/>
          <w:sz w:val="24"/>
          <w:szCs w:val="24"/>
          <w:lang w:eastAsia="lv-LV"/>
        </w:rPr>
        <w:t>2</w:t>
      </w:r>
      <w:r w:rsidR="008E061C">
        <w:rPr>
          <w:rFonts w:ascii="Times New Roman" w:eastAsia="Times New Roman" w:hAnsi="Times New Roman" w:cs="Times New Roman"/>
          <w:sz w:val="24"/>
          <w:szCs w:val="24"/>
          <w:lang w:eastAsia="lv-LV"/>
        </w:rPr>
        <w:t>3</w:t>
      </w:r>
    </w:p>
    <w:p w14:paraId="0CBAE0CD" w14:textId="03957771" w:rsidR="00F01434" w:rsidRPr="008E061C" w:rsidRDefault="006B02DD" w:rsidP="00772D21">
      <w:pPr>
        <w:spacing w:after="0"/>
        <w:rPr>
          <w:rFonts w:ascii="Times New Roman" w:eastAsia="Times New Roman" w:hAnsi="Times New Roman" w:cs="Times New Roman"/>
          <w:sz w:val="24"/>
          <w:szCs w:val="24"/>
          <w:lang w:eastAsia="lv-LV"/>
        </w:rPr>
      </w:pPr>
      <w:r w:rsidRPr="008E061C">
        <w:rPr>
          <w:rFonts w:ascii="Times New Roman" w:eastAsia="Times New Roman" w:hAnsi="Times New Roman" w:cs="Times New Roman"/>
          <w:sz w:val="24"/>
          <w:szCs w:val="24"/>
          <w:lang w:eastAsia="lv-LV"/>
        </w:rPr>
        <w:t>1</w:t>
      </w:r>
      <w:r w:rsidR="00D628BF" w:rsidRPr="008E061C">
        <w:rPr>
          <w:rFonts w:ascii="Times New Roman" w:eastAsia="Times New Roman" w:hAnsi="Times New Roman" w:cs="Times New Roman"/>
          <w:sz w:val="24"/>
          <w:szCs w:val="24"/>
          <w:lang w:eastAsia="lv-LV"/>
        </w:rPr>
        <w:t>588</w:t>
      </w:r>
    </w:p>
    <w:p w14:paraId="2310242C" w14:textId="49E50D50" w:rsidR="00581A2E" w:rsidRPr="008E061C" w:rsidRDefault="00542E05" w:rsidP="00426993">
      <w:pPr>
        <w:spacing w:after="0"/>
        <w:rPr>
          <w:rFonts w:ascii="Times New Roman" w:eastAsia="Times New Roman" w:hAnsi="Times New Roman" w:cs="Times New Roman"/>
          <w:sz w:val="24"/>
          <w:szCs w:val="24"/>
          <w:lang w:eastAsia="lv-LV"/>
        </w:rPr>
      </w:pPr>
      <w:proofErr w:type="spellStart"/>
      <w:r w:rsidRPr="008E061C">
        <w:rPr>
          <w:rFonts w:ascii="Times New Roman" w:hAnsi="Times New Roman" w:cs="Times New Roman"/>
          <w:sz w:val="24"/>
          <w:szCs w:val="24"/>
        </w:rPr>
        <w:t>S.Zvirbule</w:t>
      </w:r>
      <w:proofErr w:type="spellEnd"/>
      <w:r w:rsidR="00581A2E" w:rsidRPr="008E061C">
        <w:rPr>
          <w:rFonts w:ascii="Times New Roman" w:eastAsia="Times New Roman" w:hAnsi="Times New Roman" w:cs="Times New Roman"/>
          <w:sz w:val="24"/>
          <w:szCs w:val="24"/>
          <w:lang w:eastAsia="lv-LV"/>
        </w:rPr>
        <w:t xml:space="preserve">, </w:t>
      </w:r>
      <w:r w:rsidR="00B800EA" w:rsidRPr="008E061C">
        <w:rPr>
          <w:rFonts w:ascii="Times New Roman" w:eastAsia="Times New Roman" w:hAnsi="Times New Roman" w:cs="Times New Roman"/>
          <w:sz w:val="24"/>
          <w:szCs w:val="24"/>
          <w:lang w:eastAsia="lv-LV"/>
        </w:rPr>
        <w:t>67047974</w:t>
      </w:r>
    </w:p>
    <w:p w14:paraId="2DD6D3B5" w14:textId="4394D821" w:rsidR="00B800EA" w:rsidRPr="008E061C" w:rsidRDefault="00917B32" w:rsidP="001D029A">
      <w:pPr>
        <w:spacing w:after="0"/>
        <w:rPr>
          <w:rFonts w:ascii="Times New Roman" w:eastAsia="Times New Roman" w:hAnsi="Times New Roman" w:cs="Times New Roman"/>
          <w:sz w:val="24"/>
          <w:szCs w:val="24"/>
          <w:lang w:eastAsia="lv-LV"/>
        </w:rPr>
      </w:pPr>
      <w:hyperlink r:id="rId10" w:history="1">
        <w:r w:rsidR="00542E05" w:rsidRPr="008E061C">
          <w:rPr>
            <w:rFonts w:ascii="Times New Roman" w:eastAsia="Times New Roman" w:hAnsi="Times New Roman" w:cs="Times New Roman"/>
            <w:sz w:val="24"/>
            <w:szCs w:val="24"/>
            <w:lang w:eastAsia="lv-LV"/>
          </w:rPr>
          <w:t>signe.zvirbule@izm.gov.lv</w:t>
        </w:r>
      </w:hyperlink>
    </w:p>
    <w:sectPr w:rsidR="00B800EA" w:rsidRPr="008E061C" w:rsidSect="000D1B1D">
      <w:headerReference w:type="default" r:id="rId11"/>
      <w:footerReference w:type="even"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A82CE" w14:textId="77777777" w:rsidR="00917B32" w:rsidRDefault="00917B32" w:rsidP="00B9664F">
      <w:pPr>
        <w:spacing w:after="0"/>
      </w:pPr>
      <w:r>
        <w:separator/>
      </w:r>
    </w:p>
  </w:endnote>
  <w:endnote w:type="continuationSeparator" w:id="0">
    <w:p w14:paraId="7E7B6D7D" w14:textId="77777777" w:rsidR="00917B32" w:rsidRDefault="00917B32"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AEB5" w14:textId="77777777" w:rsidR="00F23ABE" w:rsidRDefault="00F23ABE"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D3D44" w14:textId="5684A45B" w:rsidR="000630E2" w:rsidRPr="000630E2" w:rsidRDefault="000630E2" w:rsidP="000630E2">
    <w:pPr>
      <w:pStyle w:val="Footer"/>
      <w:jc w:val="both"/>
      <w:rPr>
        <w:rFonts w:ascii="Times New Roman" w:hAnsi="Times New Roman" w:cs="Times New Roman"/>
        <w:sz w:val="20"/>
        <w:szCs w:val="20"/>
      </w:rPr>
    </w:pPr>
    <w:r w:rsidRPr="00A04FD6">
      <w:rPr>
        <w:rFonts w:ascii="Times New Roman" w:hAnsi="Times New Roman" w:cs="Times New Roman"/>
        <w:sz w:val="20"/>
        <w:szCs w:val="20"/>
      </w:rPr>
      <w:fldChar w:fldCharType="begin"/>
    </w:r>
    <w:r w:rsidRPr="00A04FD6">
      <w:rPr>
        <w:rFonts w:ascii="Times New Roman" w:hAnsi="Times New Roman" w:cs="Times New Roman"/>
        <w:sz w:val="20"/>
        <w:szCs w:val="20"/>
      </w:rPr>
      <w:instrText xml:space="preserve"> FILENAME   \* MERGEFORMAT </w:instrText>
    </w:r>
    <w:r w:rsidRPr="00A04FD6">
      <w:rPr>
        <w:rFonts w:ascii="Times New Roman" w:hAnsi="Times New Roman" w:cs="Times New Roman"/>
        <w:sz w:val="20"/>
        <w:szCs w:val="20"/>
      </w:rPr>
      <w:fldChar w:fldCharType="separate"/>
    </w:r>
    <w:r w:rsidR="008E061C">
      <w:rPr>
        <w:rFonts w:ascii="Times New Roman" w:hAnsi="Times New Roman" w:cs="Times New Roman"/>
        <w:noProof/>
        <w:sz w:val="20"/>
        <w:szCs w:val="20"/>
      </w:rPr>
      <w:t>IZMAnot_170817_SAM833</w:t>
    </w:r>
    <w:r w:rsidRPr="00A04FD6">
      <w:rPr>
        <w:rFonts w:ascii="Times New Roman" w:hAnsi="Times New Roman" w:cs="Times New Roman"/>
        <w:sz w:val="20"/>
        <w:szCs w:val="20"/>
      </w:rPr>
      <w:fldChar w:fldCharType="end"/>
    </w:r>
    <w:r w:rsidRPr="00A04FD6">
      <w:rPr>
        <w:rFonts w:ascii="Times New Roman" w:hAnsi="Times New Roman" w:cs="Times New Roman"/>
        <w:sz w:val="20"/>
        <w:szCs w:val="20"/>
      </w:rPr>
      <w:t xml:space="preserve">; </w:t>
    </w:r>
    <w:r w:rsidR="00F54EDB">
      <w:rPr>
        <w:rFonts w:ascii="Times New Roman" w:hAnsi="Times New Roman" w:cs="Times New Roman"/>
        <w:sz w:val="20"/>
        <w:szCs w:val="20"/>
      </w:rPr>
      <w:t>Ministru kabineta n</w:t>
    </w:r>
    <w:r w:rsidRPr="00A04FD6">
      <w:rPr>
        <w:rFonts w:ascii="Times New Roman" w:hAnsi="Times New Roman" w:cs="Times New Roman"/>
        <w:sz w:val="20"/>
        <w:szCs w:val="20"/>
      </w:rPr>
      <w:t>oteikumu projekta „</w:t>
    </w:r>
    <w:r w:rsidRPr="000630E2">
      <w:rPr>
        <w:rFonts w:ascii="Times New Roman" w:hAnsi="Times New Roman" w:cs="Times New Roman"/>
        <w:sz w:val="20"/>
        <w:szCs w:val="20"/>
      </w:rPr>
      <w:t xml:space="preserve"> Grozījumi Ministru kabineta 2015.gada 7.jūlija noteikumos Nr.385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īstenošanas noteikumi”” sākotnējās ietekmes novērtējuma ziņojums (anotācija)</w:t>
    </w:r>
  </w:p>
  <w:p w14:paraId="57E87A6B" w14:textId="159757B5" w:rsidR="00767E85" w:rsidRPr="00767E85" w:rsidRDefault="00767E85" w:rsidP="00767E85">
    <w:pPr>
      <w:pStyle w:val="Footer"/>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FB43" w14:textId="0E953DBA" w:rsidR="00500BD2" w:rsidRPr="000630E2" w:rsidRDefault="009075EB" w:rsidP="000630E2">
    <w:pPr>
      <w:pStyle w:val="Footer"/>
      <w:jc w:val="both"/>
      <w:rPr>
        <w:rFonts w:ascii="Times New Roman" w:hAnsi="Times New Roman" w:cs="Times New Roman"/>
        <w:sz w:val="20"/>
        <w:szCs w:val="20"/>
      </w:rPr>
    </w:pPr>
    <w:r w:rsidRPr="00A04FD6">
      <w:rPr>
        <w:rFonts w:ascii="Times New Roman" w:hAnsi="Times New Roman" w:cs="Times New Roman"/>
        <w:sz w:val="20"/>
        <w:szCs w:val="20"/>
      </w:rPr>
      <w:fldChar w:fldCharType="begin"/>
    </w:r>
    <w:r w:rsidRPr="00A04FD6">
      <w:rPr>
        <w:rFonts w:ascii="Times New Roman" w:hAnsi="Times New Roman" w:cs="Times New Roman"/>
        <w:sz w:val="20"/>
        <w:szCs w:val="20"/>
      </w:rPr>
      <w:instrText xml:space="preserve"> FILENAME   \* MERGEFORMAT </w:instrText>
    </w:r>
    <w:r w:rsidRPr="00A04FD6">
      <w:rPr>
        <w:rFonts w:ascii="Times New Roman" w:hAnsi="Times New Roman" w:cs="Times New Roman"/>
        <w:sz w:val="20"/>
        <w:szCs w:val="20"/>
      </w:rPr>
      <w:fldChar w:fldCharType="separate"/>
    </w:r>
    <w:r w:rsidR="008E061C">
      <w:rPr>
        <w:rFonts w:ascii="Times New Roman" w:hAnsi="Times New Roman" w:cs="Times New Roman"/>
        <w:noProof/>
        <w:sz w:val="20"/>
        <w:szCs w:val="20"/>
      </w:rPr>
      <w:t>IZMAnot_170817_SAM833</w:t>
    </w:r>
    <w:r w:rsidRPr="00A04FD6">
      <w:rPr>
        <w:rFonts w:ascii="Times New Roman" w:hAnsi="Times New Roman" w:cs="Times New Roman"/>
        <w:sz w:val="20"/>
        <w:szCs w:val="20"/>
      </w:rPr>
      <w:fldChar w:fldCharType="end"/>
    </w:r>
    <w:r w:rsidR="00542E05" w:rsidRPr="00A04FD6">
      <w:rPr>
        <w:rFonts w:ascii="Times New Roman" w:hAnsi="Times New Roman" w:cs="Times New Roman"/>
        <w:sz w:val="20"/>
        <w:szCs w:val="20"/>
      </w:rPr>
      <w:t xml:space="preserve">; </w:t>
    </w:r>
    <w:r w:rsidR="00F54EDB">
      <w:rPr>
        <w:rFonts w:ascii="Times New Roman" w:hAnsi="Times New Roman" w:cs="Times New Roman"/>
        <w:sz w:val="20"/>
        <w:szCs w:val="20"/>
      </w:rPr>
      <w:t>Ministru kabineta n</w:t>
    </w:r>
    <w:r w:rsidR="00542E05" w:rsidRPr="00A04FD6">
      <w:rPr>
        <w:rFonts w:ascii="Times New Roman" w:hAnsi="Times New Roman" w:cs="Times New Roman"/>
        <w:sz w:val="20"/>
        <w:szCs w:val="20"/>
      </w:rPr>
      <w:t>oteikumu projekta „„</w:t>
    </w:r>
    <w:r w:rsidR="000630E2" w:rsidRPr="000630E2">
      <w:rPr>
        <w:rFonts w:ascii="Times New Roman" w:hAnsi="Times New Roman" w:cs="Times New Roman"/>
        <w:sz w:val="20"/>
        <w:szCs w:val="20"/>
      </w:rPr>
      <w:t xml:space="preserve"> Grozījumi Ministru kabineta 2015.gada 7.jūlija noteikumos Nr.385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B20B6" w14:textId="77777777" w:rsidR="00917B32" w:rsidRDefault="00917B32" w:rsidP="00B9664F">
      <w:pPr>
        <w:spacing w:after="0"/>
      </w:pPr>
      <w:r>
        <w:separator/>
      </w:r>
    </w:p>
  </w:footnote>
  <w:footnote w:type="continuationSeparator" w:id="0">
    <w:p w14:paraId="0381C99D" w14:textId="77777777" w:rsidR="00917B32" w:rsidRDefault="00917B32"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13F34CDC" w14:textId="77777777" w:rsidR="00500BD2" w:rsidRDefault="00FC1A4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8E061C">
          <w:rPr>
            <w:rFonts w:ascii="Times New Roman" w:hAnsi="Times New Roman" w:cs="Times New Roman"/>
            <w:noProof/>
            <w:sz w:val="20"/>
            <w:szCs w:val="20"/>
          </w:rPr>
          <w:t>9</w:t>
        </w:r>
        <w:r w:rsidRPr="00CE3E2E">
          <w:rPr>
            <w:rFonts w:ascii="Times New Roman" w:hAnsi="Times New Roman" w:cs="Times New Roman"/>
            <w:sz w:val="20"/>
            <w:szCs w:val="20"/>
          </w:rPr>
          <w:fldChar w:fldCharType="end"/>
        </w:r>
      </w:p>
    </w:sdtContent>
  </w:sdt>
  <w:p w14:paraId="77D842D3" w14:textId="77777777" w:rsidR="00500BD2" w:rsidRDefault="00917B32"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1FB"/>
    <w:multiLevelType w:val="hybridMultilevel"/>
    <w:tmpl w:val="E1204B36"/>
    <w:lvl w:ilvl="0" w:tplc="BA0E2A0E">
      <w:start w:val="1"/>
      <w:numFmt w:val="decimal"/>
      <w:lvlText w:val="%1)"/>
      <w:lvlJc w:val="left"/>
      <w:pPr>
        <w:ind w:left="408" w:hanging="360"/>
      </w:pPr>
      <w:rPr>
        <w:rFonts w:eastAsia="Times New Roman" w:hint="default"/>
      </w:rPr>
    </w:lvl>
    <w:lvl w:ilvl="1" w:tplc="04260019" w:tentative="1">
      <w:start w:val="1"/>
      <w:numFmt w:val="lowerLetter"/>
      <w:lvlText w:val="%2."/>
      <w:lvlJc w:val="left"/>
      <w:pPr>
        <w:ind w:left="1128" w:hanging="360"/>
      </w:pPr>
    </w:lvl>
    <w:lvl w:ilvl="2" w:tplc="0426001B" w:tentative="1">
      <w:start w:val="1"/>
      <w:numFmt w:val="lowerRoman"/>
      <w:lvlText w:val="%3."/>
      <w:lvlJc w:val="right"/>
      <w:pPr>
        <w:ind w:left="1848" w:hanging="180"/>
      </w:pPr>
    </w:lvl>
    <w:lvl w:ilvl="3" w:tplc="0426000F" w:tentative="1">
      <w:start w:val="1"/>
      <w:numFmt w:val="decimal"/>
      <w:lvlText w:val="%4."/>
      <w:lvlJc w:val="left"/>
      <w:pPr>
        <w:ind w:left="2568" w:hanging="360"/>
      </w:pPr>
    </w:lvl>
    <w:lvl w:ilvl="4" w:tplc="04260019" w:tentative="1">
      <w:start w:val="1"/>
      <w:numFmt w:val="lowerLetter"/>
      <w:lvlText w:val="%5."/>
      <w:lvlJc w:val="left"/>
      <w:pPr>
        <w:ind w:left="3288" w:hanging="360"/>
      </w:pPr>
    </w:lvl>
    <w:lvl w:ilvl="5" w:tplc="0426001B" w:tentative="1">
      <w:start w:val="1"/>
      <w:numFmt w:val="lowerRoman"/>
      <w:lvlText w:val="%6."/>
      <w:lvlJc w:val="right"/>
      <w:pPr>
        <w:ind w:left="4008" w:hanging="180"/>
      </w:pPr>
    </w:lvl>
    <w:lvl w:ilvl="6" w:tplc="0426000F" w:tentative="1">
      <w:start w:val="1"/>
      <w:numFmt w:val="decimal"/>
      <w:lvlText w:val="%7."/>
      <w:lvlJc w:val="left"/>
      <w:pPr>
        <w:ind w:left="4728" w:hanging="360"/>
      </w:pPr>
    </w:lvl>
    <w:lvl w:ilvl="7" w:tplc="04260019" w:tentative="1">
      <w:start w:val="1"/>
      <w:numFmt w:val="lowerLetter"/>
      <w:lvlText w:val="%8."/>
      <w:lvlJc w:val="left"/>
      <w:pPr>
        <w:ind w:left="5448" w:hanging="360"/>
      </w:pPr>
    </w:lvl>
    <w:lvl w:ilvl="8" w:tplc="0426001B" w:tentative="1">
      <w:start w:val="1"/>
      <w:numFmt w:val="lowerRoman"/>
      <w:lvlText w:val="%9."/>
      <w:lvlJc w:val="right"/>
      <w:pPr>
        <w:ind w:left="6168" w:hanging="180"/>
      </w:pPr>
    </w:lvl>
  </w:abstractNum>
  <w:abstractNum w:abstractNumId="1"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8"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350162"/>
    <w:multiLevelType w:val="hybridMultilevel"/>
    <w:tmpl w:val="EAD81E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15:restartNumberingAfterBreak="0">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4" w15:restartNumberingAfterBreak="0">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5"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C4848CD"/>
    <w:multiLevelType w:val="hybridMultilevel"/>
    <w:tmpl w:val="FB1AAC24"/>
    <w:lvl w:ilvl="0" w:tplc="BA0E2A0E">
      <w:start w:val="1"/>
      <w:numFmt w:val="decimal"/>
      <w:lvlText w:val="%1)"/>
      <w:lvlJc w:val="left"/>
      <w:pPr>
        <w:ind w:left="408" w:hanging="360"/>
      </w:pPr>
      <w:rPr>
        <w:rFonts w:eastAsia="Times New Roman" w:hint="default"/>
      </w:rPr>
    </w:lvl>
    <w:lvl w:ilvl="1" w:tplc="04260019" w:tentative="1">
      <w:start w:val="1"/>
      <w:numFmt w:val="lowerLetter"/>
      <w:lvlText w:val="%2."/>
      <w:lvlJc w:val="left"/>
      <w:pPr>
        <w:ind w:left="1128" w:hanging="360"/>
      </w:pPr>
    </w:lvl>
    <w:lvl w:ilvl="2" w:tplc="0426001B" w:tentative="1">
      <w:start w:val="1"/>
      <w:numFmt w:val="lowerRoman"/>
      <w:lvlText w:val="%3."/>
      <w:lvlJc w:val="right"/>
      <w:pPr>
        <w:ind w:left="1848" w:hanging="180"/>
      </w:pPr>
    </w:lvl>
    <w:lvl w:ilvl="3" w:tplc="0426000F" w:tentative="1">
      <w:start w:val="1"/>
      <w:numFmt w:val="decimal"/>
      <w:lvlText w:val="%4."/>
      <w:lvlJc w:val="left"/>
      <w:pPr>
        <w:ind w:left="2568" w:hanging="360"/>
      </w:pPr>
    </w:lvl>
    <w:lvl w:ilvl="4" w:tplc="04260019" w:tentative="1">
      <w:start w:val="1"/>
      <w:numFmt w:val="lowerLetter"/>
      <w:lvlText w:val="%5."/>
      <w:lvlJc w:val="left"/>
      <w:pPr>
        <w:ind w:left="3288" w:hanging="360"/>
      </w:pPr>
    </w:lvl>
    <w:lvl w:ilvl="5" w:tplc="0426001B" w:tentative="1">
      <w:start w:val="1"/>
      <w:numFmt w:val="lowerRoman"/>
      <w:lvlText w:val="%6."/>
      <w:lvlJc w:val="right"/>
      <w:pPr>
        <w:ind w:left="4008" w:hanging="180"/>
      </w:pPr>
    </w:lvl>
    <w:lvl w:ilvl="6" w:tplc="0426000F" w:tentative="1">
      <w:start w:val="1"/>
      <w:numFmt w:val="decimal"/>
      <w:lvlText w:val="%7."/>
      <w:lvlJc w:val="left"/>
      <w:pPr>
        <w:ind w:left="4728" w:hanging="360"/>
      </w:pPr>
    </w:lvl>
    <w:lvl w:ilvl="7" w:tplc="04260019" w:tentative="1">
      <w:start w:val="1"/>
      <w:numFmt w:val="lowerLetter"/>
      <w:lvlText w:val="%8."/>
      <w:lvlJc w:val="left"/>
      <w:pPr>
        <w:ind w:left="5448" w:hanging="360"/>
      </w:pPr>
    </w:lvl>
    <w:lvl w:ilvl="8" w:tplc="0426001B" w:tentative="1">
      <w:start w:val="1"/>
      <w:numFmt w:val="lowerRoman"/>
      <w:lvlText w:val="%9."/>
      <w:lvlJc w:val="right"/>
      <w:pPr>
        <w:ind w:left="6168" w:hanging="180"/>
      </w:pPr>
    </w:lvl>
  </w:abstractNum>
  <w:abstractNum w:abstractNumId="18" w15:restartNumberingAfterBreak="0">
    <w:nsid w:val="6ED40C38"/>
    <w:multiLevelType w:val="hybridMultilevel"/>
    <w:tmpl w:val="96C4618C"/>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9" w15:restartNumberingAfterBreak="0">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6"/>
  </w:num>
  <w:num w:numId="3">
    <w:abstractNumId w:val="16"/>
  </w:num>
  <w:num w:numId="4">
    <w:abstractNumId w:val="5"/>
  </w:num>
  <w:num w:numId="5">
    <w:abstractNumId w:val="3"/>
  </w:num>
  <w:num w:numId="6">
    <w:abstractNumId w:val="1"/>
  </w:num>
  <w:num w:numId="7">
    <w:abstractNumId w:val="8"/>
  </w:num>
  <w:num w:numId="8">
    <w:abstractNumId w:val="15"/>
  </w:num>
  <w:num w:numId="9">
    <w:abstractNumId w:val="9"/>
  </w:num>
  <w:num w:numId="10">
    <w:abstractNumId w:val="2"/>
  </w:num>
  <w:num w:numId="11">
    <w:abstractNumId w:val="7"/>
  </w:num>
  <w:num w:numId="12">
    <w:abstractNumId w:val="11"/>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17"/>
  </w:num>
  <w:num w:numId="18">
    <w:abstractNumId w:val="10"/>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21"/>
    <w:rsid w:val="000155C9"/>
    <w:rsid w:val="00021302"/>
    <w:rsid w:val="000218C3"/>
    <w:rsid w:val="00023F51"/>
    <w:rsid w:val="00024EBF"/>
    <w:rsid w:val="000321A2"/>
    <w:rsid w:val="00032FEF"/>
    <w:rsid w:val="000415B2"/>
    <w:rsid w:val="00044DCD"/>
    <w:rsid w:val="00046940"/>
    <w:rsid w:val="0005015F"/>
    <w:rsid w:val="000503CA"/>
    <w:rsid w:val="00050E9E"/>
    <w:rsid w:val="00054BC5"/>
    <w:rsid w:val="000551F7"/>
    <w:rsid w:val="00057D92"/>
    <w:rsid w:val="00060314"/>
    <w:rsid w:val="00061B27"/>
    <w:rsid w:val="0006216E"/>
    <w:rsid w:val="000630E2"/>
    <w:rsid w:val="00063E0C"/>
    <w:rsid w:val="00065949"/>
    <w:rsid w:val="0007283C"/>
    <w:rsid w:val="00075C6B"/>
    <w:rsid w:val="0008032F"/>
    <w:rsid w:val="00081A30"/>
    <w:rsid w:val="00083812"/>
    <w:rsid w:val="00083FC9"/>
    <w:rsid w:val="0008486D"/>
    <w:rsid w:val="00084BE0"/>
    <w:rsid w:val="00087EF9"/>
    <w:rsid w:val="00090595"/>
    <w:rsid w:val="00092D96"/>
    <w:rsid w:val="00093327"/>
    <w:rsid w:val="000A1586"/>
    <w:rsid w:val="000A313A"/>
    <w:rsid w:val="000A7F74"/>
    <w:rsid w:val="000B745E"/>
    <w:rsid w:val="000C1536"/>
    <w:rsid w:val="000D1B1D"/>
    <w:rsid w:val="000E0047"/>
    <w:rsid w:val="000E4AEB"/>
    <w:rsid w:val="000E5933"/>
    <w:rsid w:val="000F21B9"/>
    <w:rsid w:val="000F2E47"/>
    <w:rsid w:val="000F44CB"/>
    <w:rsid w:val="000F4844"/>
    <w:rsid w:val="000F4E6C"/>
    <w:rsid w:val="00101580"/>
    <w:rsid w:val="00104120"/>
    <w:rsid w:val="0010435F"/>
    <w:rsid w:val="00110EBD"/>
    <w:rsid w:val="0011107A"/>
    <w:rsid w:val="0011408C"/>
    <w:rsid w:val="00123EBD"/>
    <w:rsid w:val="00124684"/>
    <w:rsid w:val="001251F6"/>
    <w:rsid w:val="00130776"/>
    <w:rsid w:val="00131016"/>
    <w:rsid w:val="00131F91"/>
    <w:rsid w:val="00134588"/>
    <w:rsid w:val="00135892"/>
    <w:rsid w:val="00135CFB"/>
    <w:rsid w:val="00141906"/>
    <w:rsid w:val="00143682"/>
    <w:rsid w:val="00145BDF"/>
    <w:rsid w:val="00145E3D"/>
    <w:rsid w:val="00146D4E"/>
    <w:rsid w:val="00152FD9"/>
    <w:rsid w:val="001602E6"/>
    <w:rsid w:val="00162806"/>
    <w:rsid w:val="00165C26"/>
    <w:rsid w:val="00185A3A"/>
    <w:rsid w:val="0019102A"/>
    <w:rsid w:val="0019614A"/>
    <w:rsid w:val="001970CD"/>
    <w:rsid w:val="001A4279"/>
    <w:rsid w:val="001B042A"/>
    <w:rsid w:val="001B3590"/>
    <w:rsid w:val="001B5AFE"/>
    <w:rsid w:val="001D0250"/>
    <w:rsid w:val="001D029A"/>
    <w:rsid w:val="001F4178"/>
    <w:rsid w:val="001F4587"/>
    <w:rsid w:val="001F7532"/>
    <w:rsid w:val="002012DC"/>
    <w:rsid w:val="0020145C"/>
    <w:rsid w:val="00201A67"/>
    <w:rsid w:val="00201BAA"/>
    <w:rsid w:val="002053F4"/>
    <w:rsid w:val="002074B9"/>
    <w:rsid w:val="00207F6F"/>
    <w:rsid w:val="0021181B"/>
    <w:rsid w:val="00214C70"/>
    <w:rsid w:val="00215734"/>
    <w:rsid w:val="00217EE7"/>
    <w:rsid w:val="00220614"/>
    <w:rsid w:val="00223B39"/>
    <w:rsid w:val="002270D7"/>
    <w:rsid w:val="002307A7"/>
    <w:rsid w:val="00246F0D"/>
    <w:rsid w:val="002476F4"/>
    <w:rsid w:val="0025077A"/>
    <w:rsid w:val="00266983"/>
    <w:rsid w:val="00267904"/>
    <w:rsid w:val="0027104F"/>
    <w:rsid w:val="00271185"/>
    <w:rsid w:val="002714C0"/>
    <w:rsid w:val="0027266C"/>
    <w:rsid w:val="002803AC"/>
    <w:rsid w:val="002803FC"/>
    <w:rsid w:val="002835A3"/>
    <w:rsid w:val="002840A8"/>
    <w:rsid w:val="00284DE8"/>
    <w:rsid w:val="00287B02"/>
    <w:rsid w:val="00292215"/>
    <w:rsid w:val="00293017"/>
    <w:rsid w:val="002A58EB"/>
    <w:rsid w:val="002A72A8"/>
    <w:rsid w:val="002B0A14"/>
    <w:rsid w:val="002B42F6"/>
    <w:rsid w:val="002B5823"/>
    <w:rsid w:val="002C1473"/>
    <w:rsid w:val="002C2D8C"/>
    <w:rsid w:val="002C50D8"/>
    <w:rsid w:val="002C6CB4"/>
    <w:rsid w:val="002D390C"/>
    <w:rsid w:val="002E3799"/>
    <w:rsid w:val="002E471C"/>
    <w:rsid w:val="002E5F90"/>
    <w:rsid w:val="002F0892"/>
    <w:rsid w:val="002F2BD8"/>
    <w:rsid w:val="002F2F67"/>
    <w:rsid w:val="002F40AE"/>
    <w:rsid w:val="002F5F06"/>
    <w:rsid w:val="002F7F08"/>
    <w:rsid w:val="00304704"/>
    <w:rsid w:val="00313EBF"/>
    <w:rsid w:val="0032498D"/>
    <w:rsid w:val="00331FE4"/>
    <w:rsid w:val="003320C5"/>
    <w:rsid w:val="003340AF"/>
    <w:rsid w:val="00344A24"/>
    <w:rsid w:val="00352B8A"/>
    <w:rsid w:val="00352F7F"/>
    <w:rsid w:val="003552A0"/>
    <w:rsid w:val="00357ECF"/>
    <w:rsid w:val="00361333"/>
    <w:rsid w:val="003667AF"/>
    <w:rsid w:val="00372CBB"/>
    <w:rsid w:val="00373CDE"/>
    <w:rsid w:val="00377BF1"/>
    <w:rsid w:val="00377E4D"/>
    <w:rsid w:val="003808EA"/>
    <w:rsid w:val="0038672D"/>
    <w:rsid w:val="00386779"/>
    <w:rsid w:val="00387F5B"/>
    <w:rsid w:val="003941C4"/>
    <w:rsid w:val="00395FB8"/>
    <w:rsid w:val="00396E57"/>
    <w:rsid w:val="00397A89"/>
    <w:rsid w:val="003A3D66"/>
    <w:rsid w:val="003A5FCD"/>
    <w:rsid w:val="003A6381"/>
    <w:rsid w:val="003B219A"/>
    <w:rsid w:val="003B3512"/>
    <w:rsid w:val="003C6AAF"/>
    <w:rsid w:val="003D0081"/>
    <w:rsid w:val="003D16B8"/>
    <w:rsid w:val="003D1D4A"/>
    <w:rsid w:val="003E2B30"/>
    <w:rsid w:val="003E347E"/>
    <w:rsid w:val="003E3865"/>
    <w:rsid w:val="003F111E"/>
    <w:rsid w:val="003F23C6"/>
    <w:rsid w:val="003F2B11"/>
    <w:rsid w:val="003F538D"/>
    <w:rsid w:val="003F7815"/>
    <w:rsid w:val="004057F9"/>
    <w:rsid w:val="00410A35"/>
    <w:rsid w:val="0042192D"/>
    <w:rsid w:val="00425C31"/>
    <w:rsid w:val="00426993"/>
    <w:rsid w:val="004269FD"/>
    <w:rsid w:val="004303B3"/>
    <w:rsid w:val="0043169B"/>
    <w:rsid w:val="004358BD"/>
    <w:rsid w:val="004422EA"/>
    <w:rsid w:val="0044319C"/>
    <w:rsid w:val="0044460C"/>
    <w:rsid w:val="00446E7E"/>
    <w:rsid w:val="00450F19"/>
    <w:rsid w:val="00451609"/>
    <w:rsid w:val="004565FD"/>
    <w:rsid w:val="004649AA"/>
    <w:rsid w:val="00465FC0"/>
    <w:rsid w:val="0046733F"/>
    <w:rsid w:val="00470206"/>
    <w:rsid w:val="00472691"/>
    <w:rsid w:val="00476DD3"/>
    <w:rsid w:val="00486A9D"/>
    <w:rsid w:val="004879B4"/>
    <w:rsid w:val="0049053A"/>
    <w:rsid w:val="0049628D"/>
    <w:rsid w:val="004A0CFE"/>
    <w:rsid w:val="004A2283"/>
    <w:rsid w:val="004A4ECD"/>
    <w:rsid w:val="004B22BD"/>
    <w:rsid w:val="004B3374"/>
    <w:rsid w:val="004B4B8D"/>
    <w:rsid w:val="004B77DF"/>
    <w:rsid w:val="004B7B08"/>
    <w:rsid w:val="004C085F"/>
    <w:rsid w:val="004C0ECE"/>
    <w:rsid w:val="004C233F"/>
    <w:rsid w:val="004C3D18"/>
    <w:rsid w:val="004C3FC6"/>
    <w:rsid w:val="004C6BE1"/>
    <w:rsid w:val="004D3A52"/>
    <w:rsid w:val="004D3E80"/>
    <w:rsid w:val="004D4BBE"/>
    <w:rsid w:val="004D5F2B"/>
    <w:rsid w:val="004E0DF7"/>
    <w:rsid w:val="004E1D08"/>
    <w:rsid w:val="004E56C5"/>
    <w:rsid w:val="004F0137"/>
    <w:rsid w:val="004F0E18"/>
    <w:rsid w:val="004F2E1F"/>
    <w:rsid w:val="004F68D1"/>
    <w:rsid w:val="004F7ADB"/>
    <w:rsid w:val="00500681"/>
    <w:rsid w:val="00503B94"/>
    <w:rsid w:val="00504BE3"/>
    <w:rsid w:val="00505694"/>
    <w:rsid w:val="00505B59"/>
    <w:rsid w:val="0052774F"/>
    <w:rsid w:val="00531FEA"/>
    <w:rsid w:val="00533F92"/>
    <w:rsid w:val="00542E05"/>
    <w:rsid w:val="00551928"/>
    <w:rsid w:val="005540D5"/>
    <w:rsid w:val="00554110"/>
    <w:rsid w:val="005572FD"/>
    <w:rsid w:val="00560D2D"/>
    <w:rsid w:val="00567129"/>
    <w:rsid w:val="00572083"/>
    <w:rsid w:val="0057417B"/>
    <w:rsid w:val="00581A2E"/>
    <w:rsid w:val="005861B6"/>
    <w:rsid w:val="00594E0C"/>
    <w:rsid w:val="00594F3F"/>
    <w:rsid w:val="00597160"/>
    <w:rsid w:val="005A07B9"/>
    <w:rsid w:val="005A1120"/>
    <w:rsid w:val="005B67C4"/>
    <w:rsid w:val="005C00ED"/>
    <w:rsid w:val="005C631E"/>
    <w:rsid w:val="005D253E"/>
    <w:rsid w:val="005E3580"/>
    <w:rsid w:val="005E6840"/>
    <w:rsid w:val="005F4A22"/>
    <w:rsid w:val="005F5818"/>
    <w:rsid w:val="00603B84"/>
    <w:rsid w:val="00610360"/>
    <w:rsid w:val="00611159"/>
    <w:rsid w:val="00611363"/>
    <w:rsid w:val="0061279A"/>
    <w:rsid w:val="00615092"/>
    <w:rsid w:val="006337F1"/>
    <w:rsid w:val="00640F68"/>
    <w:rsid w:val="006426EF"/>
    <w:rsid w:val="0064571A"/>
    <w:rsid w:val="00647126"/>
    <w:rsid w:val="006500B2"/>
    <w:rsid w:val="00656260"/>
    <w:rsid w:val="00661ECC"/>
    <w:rsid w:val="00665EF9"/>
    <w:rsid w:val="006676B3"/>
    <w:rsid w:val="0067113F"/>
    <w:rsid w:val="0067223B"/>
    <w:rsid w:val="00673191"/>
    <w:rsid w:val="0067495E"/>
    <w:rsid w:val="00675A7E"/>
    <w:rsid w:val="006761FA"/>
    <w:rsid w:val="00683AF3"/>
    <w:rsid w:val="00691E7E"/>
    <w:rsid w:val="00692526"/>
    <w:rsid w:val="0069344C"/>
    <w:rsid w:val="006A2833"/>
    <w:rsid w:val="006A2C26"/>
    <w:rsid w:val="006B02DD"/>
    <w:rsid w:val="006B26B8"/>
    <w:rsid w:val="006B5FDC"/>
    <w:rsid w:val="006B6000"/>
    <w:rsid w:val="006C6DD6"/>
    <w:rsid w:val="006D0A2F"/>
    <w:rsid w:val="006D4F49"/>
    <w:rsid w:val="006D5798"/>
    <w:rsid w:val="006D76FD"/>
    <w:rsid w:val="006E1082"/>
    <w:rsid w:val="006E4C5E"/>
    <w:rsid w:val="006E4F05"/>
    <w:rsid w:val="006E5F46"/>
    <w:rsid w:val="006E7B8E"/>
    <w:rsid w:val="006F107A"/>
    <w:rsid w:val="006F13F1"/>
    <w:rsid w:val="006F2C19"/>
    <w:rsid w:val="006F4A7F"/>
    <w:rsid w:val="006F7FD6"/>
    <w:rsid w:val="00700905"/>
    <w:rsid w:val="00706A3B"/>
    <w:rsid w:val="0071253C"/>
    <w:rsid w:val="0071439B"/>
    <w:rsid w:val="00716183"/>
    <w:rsid w:val="00716896"/>
    <w:rsid w:val="00721A6F"/>
    <w:rsid w:val="00727FF4"/>
    <w:rsid w:val="00737940"/>
    <w:rsid w:val="00743220"/>
    <w:rsid w:val="00744D5A"/>
    <w:rsid w:val="00746779"/>
    <w:rsid w:val="00750B4A"/>
    <w:rsid w:val="00757C0B"/>
    <w:rsid w:val="00767E85"/>
    <w:rsid w:val="00770526"/>
    <w:rsid w:val="00772D21"/>
    <w:rsid w:val="007770C8"/>
    <w:rsid w:val="007807F5"/>
    <w:rsid w:val="00790DF6"/>
    <w:rsid w:val="00791604"/>
    <w:rsid w:val="007977F7"/>
    <w:rsid w:val="007A101B"/>
    <w:rsid w:val="007A20AC"/>
    <w:rsid w:val="007A2A0E"/>
    <w:rsid w:val="007A5096"/>
    <w:rsid w:val="007B5CFB"/>
    <w:rsid w:val="007C269E"/>
    <w:rsid w:val="007C4240"/>
    <w:rsid w:val="007C595C"/>
    <w:rsid w:val="007C666C"/>
    <w:rsid w:val="007D574F"/>
    <w:rsid w:val="007D6532"/>
    <w:rsid w:val="007E20F6"/>
    <w:rsid w:val="007E6BC7"/>
    <w:rsid w:val="007F349F"/>
    <w:rsid w:val="007F4CB2"/>
    <w:rsid w:val="007F5040"/>
    <w:rsid w:val="008076C3"/>
    <w:rsid w:val="00811F35"/>
    <w:rsid w:val="008148D1"/>
    <w:rsid w:val="00815BC1"/>
    <w:rsid w:val="0081698C"/>
    <w:rsid w:val="00821026"/>
    <w:rsid w:val="008252D8"/>
    <w:rsid w:val="00825367"/>
    <w:rsid w:val="0082544A"/>
    <w:rsid w:val="0082623B"/>
    <w:rsid w:val="00830173"/>
    <w:rsid w:val="008303C6"/>
    <w:rsid w:val="00831739"/>
    <w:rsid w:val="00833672"/>
    <w:rsid w:val="00834C93"/>
    <w:rsid w:val="008370EB"/>
    <w:rsid w:val="00837884"/>
    <w:rsid w:val="00851315"/>
    <w:rsid w:val="008514D7"/>
    <w:rsid w:val="00854F79"/>
    <w:rsid w:val="0086433F"/>
    <w:rsid w:val="00867399"/>
    <w:rsid w:val="0087024E"/>
    <w:rsid w:val="00871C2C"/>
    <w:rsid w:val="00871E9C"/>
    <w:rsid w:val="00876D0E"/>
    <w:rsid w:val="00891FE3"/>
    <w:rsid w:val="00892A9C"/>
    <w:rsid w:val="008A5578"/>
    <w:rsid w:val="008A5992"/>
    <w:rsid w:val="008B4617"/>
    <w:rsid w:val="008B4945"/>
    <w:rsid w:val="008B524F"/>
    <w:rsid w:val="008B532B"/>
    <w:rsid w:val="008B799A"/>
    <w:rsid w:val="008C2A40"/>
    <w:rsid w:val="008C4676"/>
    <w:rsid w:val="008C6E99"/>
    <w:rsid w:val="008D61A1"/>
    <w:rsid w:val="008E061C"/>
    <w:rsid w:val="008E0983"/>
    <w:rsid w:val="008E1D30"/>
    <w:rsid w:val="008E2908"/>
    <w:rsid w:val="008F59C0"/>
    <w:rsid w:val="00901209"/>
    <w:rsid w:val="00903336"/>
    <w:rsid w:val="009069FE"/>
    <w:rsid w:val="00906E7A"/>
    <w:rsid w:val="009075EB"/>
    <w:rsid w:val="009079D4"/>
    <w:rsid w:val="009119A1"/>
    <w:rsid w:val="00917B32"/>
    <w:rsid w:val="0092162C"/>
    <w:rsid w:val="00922476"/>
    <w:rsid w:val="00926714"/>
    <w:rsid w:val="0094296D"/>
    <w:rsid w:val="00947878"/>
    <w:rsid w:val="009652BB"/>
    <w:rsid w:val="009707C1"/>
    <w:rsid w:val="009743C7"/>
    <w:rsid w:val="00976034"/>
    <w:rsid w:val="009763DF"/>
    <w:rsid w:val="00977FDB"/>
    <w:rsid w:val="009812D2"/>
    <w:rsid w:val="009817E6"/>
    <w:rsid w:val="00983B82"/>
    <w:rsid w:val="00984233"/>
    <w:rsid w:val="009861A5"/>
    <w:rsid w:val="009901A7"/>
    <w:rsid w:val="009919BF"/>
    <w:rsid w:val="00996A5E"/>
    <w:rsid w:val="009A1195"/>
    <w:rsid w:val="009A7532"/>
    <w:rsid w:val="009B0739"/>
    <w:rsid w:val="009B1631"/>
    <w:rsid w:val="009B4CDE"/>
    <w:rsid w:val="009B6B7B"/>
    <w:rsid w:val="009C3999"/>
    <w:rsid w:val="009D150A"/>
    <w:rsid w:val="009D36B4"/>
    <w:rsid w:val="009D58B9"/>
    <w:rsid w:val="009E76DC"/>
    <w:rsid w:val="009F15D9"/>
    <w:rsid w:val="009F1CEF"/>
    <w:rsid w:val="009F2FA8"/>
    <w:rsid w:val="009F4C5D"/>
    <w:rsid w:val="009F56AD"/>
    <w:rsid w:val="009F5AA4"/>
    <w:rsid w:val="00A039E1"/>
    <w:rsid w:val="00A04FD6"/>
    <w:rsid w:val="00A05E41"/>
    <w:rsid w:val="00A10ED6"/>
    <w:rsid w:val="00A25958"/>
    <w:rsid w:val="00A26E81"/>
    <w:rsid w:val="00A3023F"/>
    <w:rsid w:val="00A31CD3"/>
    <w:rsid w:val="00A33544"/>
    <w:rsid w:val="00A34C93"/>
    <w:rsid w:val="00A40768"/>
    <w:rsid w:val="00A41C0E"/>
    <w:rsid w:val="00A51720"/>
    <w:rsid w:val="00A531B9"/>
    <w:rsid w:val="00A55472"/>
    <w:rsid w:val="00A565F0"/>
    <w:rsid w:val="00A63472"/>
    <w:rsid w:val="00A63FF1"/>
    <w:rsid w:val="00A74788"/>
    <w:rsid w:val="00A75510"/>
    <w:rsid w:val="00A7757D"/>
    <w:rsid w:val="00A80C57"/>
    <w:rsid w:val="00A82544"/>
    <w:rsid w:val="00A85DA1"/>
    <w:rsid w:val="00A90DAE"/>
    <w:rsid w:val="00A947EC"/>
    <w:rsid w:val="00A972C7"/>
    <w:rsid w:val="00A97EE9"/>
    <w:rsid w:val="00AC2678"/>
    <w:rsid w:val="00AC604C"/>
    <w:rsid w:val="00AC6AD7"/>
    <w:rsid w:val="00AC70EC"/>
    <w:rsid w:val="00AF0158"/>
    <w:rsid w:val="00AF309A"/>
    <w:rsid w:val="00B00E5E"/>
    <w:rsid w:val="00B053A6"/>
    <w:rsid w:val="00B05B28"/>
    <w:rsid w:val="00B10DB7"/>
    <w:rsid w:val="00B11085"/>
    <w:rsid w:val="00B1227A"/>
    <w:rsid w:val="00B12785"/>
    <w:rsid w:val="00B17785"/>
    <w:rsid w:val="00B22F8F"/>
    <w:rsid w:val="00B279B7"/>
    <w:rsid w:val="00B3311A"/>
    <w:rsid w:val="00B37AE1"/>
    <w:rsid w:val="00B40D9C"/>
    <w:rsid w:val="00B441AF"/>
    <w:rsid w:val="00B46877"/>
    <w:rsid w:val="00B47B87"/>
    <w:rsid w:val="00B50964"/>
    <w:rsid w:val="00B52CEE"/>
    <w:rsid w:val="00B647EB"/>
    <w:rsid w:val="00B65CC5"/>
    <w:rsid w:val="00B756BB"/>
    <w:rsid w:val="00B80001"/>
    <w:rsid w:val="00B800EA"/>
    <w:rsid w:val="00B82596"/>
    <w:rsid w:val="00B924B0"/>
    <w:rsid w:val="00B96199"/>
    <w:rsid w:val="00B9664F"/>
    <w:rsid w:val="00B976B2"/>
    <w:rsid w:val="00BA4283"/>
    <w:rsid w:val="00BA4E1D"/>
    <w:rsid w:val="00BB1301"/>
    <w:rsid w:val="00BB6942"/>
    <w:rsid w:val="00BC14A2"/>
    <w:rsid w:val="00BD31FA"/>
    <w:rsid w:val="00BD5763"/>
    <w:rsid w:val="00BD7A46"/>
    <w:rsid w:val="00BE0672"/>
    <w:rsid w:val="00BE3479"/>
    <w:rsid w:val="00BE351E"/>
    <w:rsid w:val="00BE3A94"/>
    <w:rsid w:val="00BE3E9B"/>
    <w:rsid w:val="00BE4290"/>
    <w:rsid w:val="00BF310C"/>
    <w:rsid w:val="00BF4AA7"/>
    <w:rsid w:val="00BF504B"/>
    <w:rsid w:val="00C0689F"/>
    <w:rsid w:val="00C07728"/>
    <w:rsid w:val="00C11E93"/>
    <w:rsid w:val="00C132BE"/>
    <w:rsid w:val="00C2014B"/>
    <w:rsid w:val="00C21F7B"/>
    <w:rsid w:val="00C25F84"/>
    <w:rsid w:val="00C31F8F"/>
    <w:rsid w:val="00C3220B"/>
    <w:rsid w:val="00C3227B"/>
    <w:rsid w:val="00C355D9"/>
    <w:rsid w:val="00C35B78"/>
    <w:rsid w:val="00C36319"/>
    <w:rsid w:val="00C36B4D"/>
    <w:rsid w:val="00C424B6"/>
    <w:rsid w:val="00C47D78"/>
    <w:rsid w:val="00C51030"/>
    <w:rsid w:val="00C55408"/>
    <w:rsid w:val="00C55656"/>
    <w:rsid w:val="00C56477"/>
    <w:rsid w:val="00C576FB"/>
    <w:rsid w:val="00C6544A"/>
    <w:rsid w:val="00C65B17"/>
    <w:rsid w:val="00C66BB9"/>
    <w:rsid w:val="00C677C3"/>
    <w:rsid w:val="00C72C39"/>
    <w:rsid w:val="00C74FB5"/>
    <w:rsid w:val="00C9283C"/>
    <w:rsid w:val="00CA0229"/>
    <w:rsid w:val="00CA1B43"/>
    <w:rsid w:val="00CA2C89"/>
    <w:rsid w:val="00CA2E0D"/>
    <w:rsid w:val="00CA3B80"/>
    <w:rsid w:val="00CA68A4"/>
    <w:rsid w:val="00CA6C7F"/>
    <w:rsid w:val="00CB1CAD"/>
    <w:rsid w:val="00CB73CC"/>
    <w:rsid w:val="00CC245F"/>
    <w:rsid w:val="00CC56AD"/>
    <w:rsid w:val="00CD1CA3"/>
    <w:rsid w:val="00CD4C72"/>
    <w:rsid w:val="00CD7C2C"/>
    <w:rsid w:val="00CF258E"/>
    <w:rsid w:val="00CF4A63"/>
    <w:rsid w:val="00D008B7"/>
    <w:rsid w:val="00D074C0"/>
    <w:rsid w:val="00D17EEE"/>
    <w:rsid w:val="00D2151D"/>
    <w:rsid w:val="00D23C18"/>
    <w:rsid w:val="00D30417"/>
    <w:rsid w:val="00D31297"/>
    <w:rsid w:val="00D314A6"/>
    <w:rsid w:val="00D362C6"/>
    <w:rsid w:val="00D57AE7"/>
    <w:rsid w:val="00D62664"/>
    <w:rsid w:val="00D628BF"/>
    <w:rsid w:val="00D63F2D"/>
    <w:rsid w:val="00D64D82"/>
    <w:rsid w:val="00D70EA5"/>
    <w:rsid w:val="00D74803"/>
    <w:rsid w:val="00D80BC2"/>
    <w:rsid w:val="00D859B2"/>
    <w:rsid w:val="00D86D3D"/>
    <w:rsid w:val="00D875E2"/>
    <w:rsid w:val="00D90FC6"/>
    <w:rsid w:val="00D92B8C"/>
    <w:rsid w:val="00D96C1D"/>
    <w:rsid w:val="00DA17E1"/>
    <w:rsid w:val="00DA3B30"/>
    <w:rsid w:val="00DA5AE4"/>
    <w:rsid w:val="00DA7CEC"/>
    <w:rsid w:val="00DB0B59"/>
    <w:rsid w:val="00DB0E2E"/>
    <w:rsid w:val="00DC1357"/>
    <w:rsid w:val="00DC6527"/>
    <w:rsid w:val="00DD064E"/>
    <w:rsid w:val="00DD0A01"/>
    <w:rsid w:val="00DD5FC8"/>
    <w:rsid w:val="00DD6E56"/>
    <w:rsid w:val="00DE1D2D"/>
    <w:rsid w:val="00DE32F4"/>
    <w:rsid w:val="00DE48B4"/>
    <w:rsid w:val="00DF669F"/>
    <w:rsid w:val="00E06F0B"/>
    <w:rsid w:val="00E129AA"/>
    <w:rsid w:val="00E12AC9"/>
    <w:rsid w:val="00E12FBE"/>
    <w:rsid w:val="00E20FA2"/>
    <w:rsid w:val="00E269CF"/>
    <w:rsid w:val="00E30A50"/>
    <w:rsid w:val="00E351DC"/>
    <w:rsid w:val="00E47530"/>
    <w:rsid w:val="00E54553"/>
    <w:rsid w:val="00E549D7"/>
    <w:rsid w:val="00E56445"/>
    <w:rsid w:val="00E57EDE"/>
    <w:rsid w:val="00E70F52"/>
    <w:rsid w:val="00E82EC4"/>
    <w:rsid w:val="00E8644C"/>
    <w:rsid w:val="00E86F2C"/>
    <w:rsid w:val="00E91EF2"/>
    <w:rsid w:val="00E93294"/>
    <w:rsid w:val="00E96CB2"/>
    <w:rsid w:val="00EB5451"/>
    <w:rsid w:val="00EB5E89"/>
    <w:rsid w:val="00EC5297"/>
    <w:rsid w:val="00EC7130"/>
    <w:rsid w:val="00ED1E27"/>
    <w:rsid w:val="00ED2B08"/>
    <w:rsid w:val="00ED64AC"/>
    <w:rsid w:val="00ED7BE3"/>
    <w:rsid w:val="00EE0E61"/>
    <w:rsid w:val="00EF171C"/>
    <w:rsid w:val="00EF77A1"/>
    <w:rsid w:val="00F00EA4"/>
    <w:rsid w:val="00F01434"/>
    <w:rsid w:val="00F100E6"/>
    <w:rsid w:val="00F206C1"/>
    <w:rsid w:val="00F234C2"/>
    <w:rsid w:val="00F23945"/>
    <w:rsid w:val="00F23ABE"/>
    <w:rsid w:val="00F26D37"/>
    <w:rsid w:val="00F27D2C"/>
    <w:rsid w:val="00F31218"/>
    <w:rsid w:val="00F31951"/>
    <w:rsid w:val="00F3460E"/>
    <w:rsid w:val="00F35CDB"/>
    <w:rsid w:val="00F37105"/>
    <w:rsid w:val="00F37B36"/>
    <w:rsid w:val="00F40110"/>
    <w:rsid w:val="00F437AB"/>
    <w:rsid w:val="00F47BE5"/>
    <w:rsid w:val="00F51F06"/>
    <w:rsid w:val="00F54EDB"/>
    <w:rsid w:val="00F70B7B"/>
    <w:rsid w:val="00F710B3"/>
    <w:rsid w:val="00F72A21"/>
    <w:rsid w:val="00F73833"/>
    <w:rsid w:val="00F74E38"/>
    <w:rsid w:val="00F77F54"/>
    <w:rsid w:val="00F81B4F"/>
    <w:rsid w:val="00F82706"/>
    <w:rsid w:val="00F82DCD"/>
    <w:rsid w:val="00F858F8"/>
    <w:rsid w:val="00F85D64"/>
    <w:rsid w:val="00F918E5"/>
    <w:rsid w:val="00F94C81"/>
    <w:rsid w:val="00F96797"/>
    <w:rsid w:val="00F9756E"/>
    <w:rsid w:val="00F97798"/>
    <w:rsid w:val="00FA0DE4"/>
    <w:rsid w:val="00FA1531"/>
    <w:rsid w:val="00FA22E1"/>
    <w:rsid w:val="00FA4E5D"/>
    <w:rsid w:val="00FA628F"/>
    <w:rsid w:val="00FC01C7"/>
    <w:rsid w:val="00FC1A44"/>
    <w:rsid w:val="00FD42E6"/>
    <w:rsid w:val="00FD5BF5"/>
    <w:rsid w:val="00FD6533"/>
    <w:rsid w:val="00FD70B9"/>
    <w:rsid w:val="00FE6F89"/>
    <w:rsid w:val="00FF324C"/>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4435F"/>
  <w15:docId w15:val="{ABBA7AFD-5B04-4410-99D9-D46D19A7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iPriority w:val="99"/>
    <w:unhideWhenUsed/>
    <w:rsid w:val="007A5096"/>
    <w:rPr>
      <w:sz w:val="16"/>
      <w:szCs w:val="16"/>
    </w:rPr>
  </w:style>
  <w:style w:type="paragraph" w:styleId="CommentText">
    <w:name w:val="annotation text"/>
    <w:basedOn w:val="Normal"/>
    <w:link w:val="CommentTextChar"/>
    <w:uiPriority w:val="99"/>
    <w:unhideWhenUsed/>
    <w:rsid w:val="007A5096"/>
    <w:rPr>
      <w:sz w:val="20"/>
      <w:szCs w:val="20"/>
    </w:rPr>
  </w:style>
  <w:style w:type="character" w:customStyle="1" w:styleId="CommentTextChar">
    <w:name w:val="Comment Text Char"/>
    <w:basedOn w:val="DefaultParagraphFont"/>
    <w:link w:val="CommentText"/>
    <w:uiPriority w:val="99"/>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customStyle="1" w:styleId="naisnod">
    <w:name w:val="naisnod"/>
    <w:basedOn w:val="Normal"/>
    <w:rsid w:val="00C3220B"/>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uiPriority w:val="22"/>
    <w:qFormat/>
    <w:rsid w:val="000D1B1D"/>
    <w:rPr>
      <w:b/>
      <w:bCs/>
    </w:rPr>
  </w:style>
  <w:style w:type="paragraph" w:styleId="Revision">
    <w:name w:val="Revision"/>
    <w:hidden/>
    <w:uiPriority w:val="99"/>
    <w:semiHidden/>
    <w:rsid w:val="003A5FCD"/>
  </w:style>
  <w:style w:type="character" w:customStyle="1" w:styleId="FooterChar1">
    <w:name w:val="Footer Char1"/>
    <w:locked/>
    <w:rsid w:val="00B47B8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069689361">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 w:id="21285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gne.zvirbul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2187C-08F6-43DB-8C5A-C487EC62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1622</Words>
  <Characters>11864</Characters>
  <Application>Microsoft Office Word</Application>
  <DocSecurity>0</DocSecurity>
  <Lines>320</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2015.gada 7.jūlija noteikumos Nr.385 „Darbības programmas „Izaugsme un nodarbinātība” 8.3.3.specifiskā atbalsta mērķa „Attīstīt NVA nereģistrēto NEET jauniešu prasmes un veicināt to iesaist</vt:lpstr>
      <vt:lpstr/>
    </vt:vector>
  </TitlesOfParts>
  <Company>LR Izglītības un zinātnes ministrija</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2015.gada 7.jūlija noteikumos Nr.385 „Darbības programmas „Izaugsme un nodarbinātība” 8.3.3.specifiskā atbalsta mērķa „Attīstīt NVA nereģistrēto NEET jauniešu prasmes un veicināt to iesaisti izglītībā, NVA īstenotajos pasākumos Jauniešu garantijas ietvaros un nevalstisko organizāciju vai jauniešu centru darbībā” īstenošanas noteikumi”” sākotnējās ietekmes novērtējuma ziņojums (anotācija)</dc:title>
  <dc:subject/>
  <dc:creator>Signe.Zvirbule@izm.gov.lv</dc:creator>
  <cp:keywords>IZMAnot_170817_SAM833</cp:keywords>
  <dc:description/>
  <cp:lastModifiedBy>Santa Feifere</cp:lastModifiedBy>
  <cp:revision>16</cp:revision>
  <cp:lastPrinted>2017-08-17T07:25:00Z</cp:lastPrinted>
  <dcterms:created xsi:type="dcterms:W3CDTF">2017-08-09T11:19:00Z</dcterms:created>
  <dcterms:modified xsi:type="dcterms:W3CDTF">2017-08-17T07:29:00Z</dcterms:modified>
</cp:coreProperties>
</file>