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461CE" w14:textId="77777777" w:rsidR="00446603" w:rsidRPr="00130B97" w:rsidRDefault="00446603" w:rsidP="00446603">
      <w:pPr>
        <w:jc w:val="center"/>
        <w:rPr>
          <w:b/>
          <w:sz w:val="28"/>
          <w:szCs w:val="28"/>
        </w:rPr>
      </w:pPr>
      <w:r w:rsidRPr="00130B97">
        <w:rPr>
          <w:b/>
          <w:sz w:val="28"/>
          <w:szCs w:val="28"/>
        </w:rPr>
        <w:t>Ministru kabineta noteikumu projekt</w:t>
      </w:r>
      <w:r w:rsidR="005255D6" w:rsidRPr="00130B97">
        <w:rPr>
          <w:b/>
          <w:sz w:val="28"/>
          <w:szCs w:val="28"/>
        </w:rPr>
        <w:t>a</w:t>
      </w:r>
      <w:r w:rsidRPr="00130B97">
        <w:rPr>
          <w:b/>
          <w:sz w:val="28"/>
          <w:szCs w:val="28"/>
        </w:rPr>
        <w:t xml:space="preserve"> „Grozījumi Ministru kabineta 2010.</w:t>
      </w:r>
      <w:r w:rsidR="00F65B2C">
        <w:rPr>
          <w:b/>
          <w:sz w:val="28"/>
          <w:szCs w:val="28"/>
        </w:rPr>
        <w:t xml:space="preserve"> </w:t>
      </w:r>
      <w:r w:rsidRPr="00130B97">
        <w:rPr>
          <w:b/>
          <w:sz w:val="28"/>
          <w:szCs w:val="28"/>
        </w:rPr>
        <w:t>gada 17.</w:t>
      </w:r>
      <w:r w:rsidR="00F65B2C">
        <w:rPr>
          <w:b/>
          <w:sz w:val="28"/>
          <w:szCs w:val="28"/>
        </w:rPr>
        <w:t xml:space="preserve"> </w:t>
      </w:r>
      <w:r w:rsidRPr="00130B97">
        <w:rPr>
          <w:b/>
          <w:sz w:val="28"/>
          <w:szCs w:val="28"/>
        </w:rPr>
        <w:t>augusta noteikumos Nr.</w:t>
      </w:r>
      <w:r w:rsidR="00F65B2C">
        <w:rPr>
          <w:b/>
          <w:sz w:val="28"/>
          <w:szCs w:val="28"/>
        </w:rPr>
        <w:t xml:space="preserve"> </w:t>
      </w:r>
      <w:r w:rsidRPr="00130B97">
        <w:rPr>
          <w:b/>
          <w:sz w:val="28"/>
          <w:szCs w:val="28"/>
        </w:rPr>
        <w:t>788 „Valsts izglītības informācijas sistēmas saturs, uzturēšanas un aktualizācijas kārtība””</w:t>
      </w:r>
    </w:p>
    <w:p w14:paraId="1CC91BE4" w14:textId="77777777" w:rsidR="00446603" w:rsidRPr="00130B97" w:rsidRDefault="00446603" w:rsidP="00446603">
      <w:pPr>
        <w:jc w:val="center"/>
        <w:rPr>
          <w:b/>
          <w:sz w:val="28"/>
          <w:szCs w:val="28"/>
        </w:rPr>
      </w:pPr>
      <w:r w:rsidRPr="00130B97">
        <w:rPr>
          <w:b/>
          <w:sz w:val="28"/>
          <w:szCs w:val="28"/>
        </w:rPr>
        <w:t>sākotnējās ietekmes novērtējuma ziņojums (anotācija)</w:t>
      </w:r>
    </w:p>
    <w:p w14:paraId="6A3FBD90" w14:textId="77777777" w:rsidR="00446603" w:rsidRPr="00130B97" w:rsidRDefault="00446603" w:rsidP="00446603">
      <w:pPr>
        <w:jc w:val="center"/>
        <w:rPr>
          <w:sz w:val="28"/>
          <w:szCs w:val="28"/>
        </w:rPr>
      </w:pPr>
    </w:p>
    <w:tbl>
      <w:tblPr>
        <w:tblpPr w:leftFromText="180" w:rightFromText="180" w:vertAnchor="text" w:tblpY="1"/>
        <w:tblOverlap w:val="neve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639"/>
        <w:gridCol w:w="6931"/>
      </w:tblGrid>
      <w:tr w:rsidR="00446603" w:rsidRPr="00130B97" w14:paraId="11A7F765" w14:textId="77777777" w:rsidTr="00F677D7">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14:paraId="2A581EF2" w14:textId="77777777" w:rsidR="00446603" w:rsidRPr="00130B97" w:rsidRDefault="00446603" w:rsidP="00F677D7">
            <w:pPr>
              <w:spacing w:before="100" w:beforeAutospacing="1" w:after="100" w:afterAutospacing="1"/>
              <w:jc w:val="center"/>
              <w:rPr>
                <w:b/>
                <w:bCs/>
                <w:sz w:val="28"/>
                <w:szCs w:val="28"/>
              </w:rPr>
            </w:pPr>
            <w:r w:rsidRPr="00130B97">
              <w:rPr>
                <w:b/>
                <w:bCs/>
                <w:sz w:val="28"/>
                <w:szCs w:val="28"/>
              </w:rPr>
              <w:t>I. Tiesību akta projekta izstrādes nepieciešamība</w:t>
            </w:r>
          </w:p>
        </w:tc>
      </w:tr>
      <w:tr w:rsidR="00446603" w:rsidRPr="00130B97" w14:paraId="1B078FF2" w14:textId="7777777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73CA8A1F" w14:textId="77777777" w:rsidR="00446603" w:rsidRPr="00130B97" w:rsidRDefault="00446603" w:rsidP="00F677D7">
            <w:pPr>
              <w:spacing w:before="100" w:beforeAutospacing="1" w:after="100" w:afterAutospacing="1"/>
            </w:pPr>
            <w:r w:rsidRPr="00130B97">
              <w:t>1.</w:t>
            </w:r>
          </w:p>
        </w:tc>
        <w:tc>
          <w:tcPr>
            <w:tcW w:w="1001" w:type="pct"/>
            <w:tcBorders>
              <w:top w:val="outset" w:sz="6" w:space="0" w:color="000000"/>
              <w:left w:val="outset" w:sz="6" w:space="0" w:color="000000"/>
              <w:bottom w:val="outset" w:sz="6" w:space="0" w:color="000000"/>
              <w:right w:val="outset" w:sz="6" w:space="0" w:color="000000"/>
            </w:tcBorders>
          </w:tcPr>
          <w:p w14:paraId="3C21BC73" w14:textId="4C437CB0" w:rsidR="00040C7A" w:rsidRDefault="00446603" w:rsidP="00F677D7">
            <w:pPr>
              <w:spacing w:before="100" w:beforeAutospacing="1" w:after="100" w:afterAutospacing="1"/>
              <w:rPr>
                <w:sz w:val="28"/>
                <w:szCs w:val="28"/>
              </w:rPr>
            </w:pPr>
            <w:r w:rsidRPr="00130B97">
              <w:rPr>
                <w:sz w:val="28"/>
                <w:szCs w:val="28"/>
              </w:rPr>
              <w:t>Pamatojums</w:t>
            </w:r>
          </w:p>
          <w:p w14:paraId="7DBC1F54" w14:textId="77777777" w:rsidR="00040C7A" w:rsidRPr="00040C7A" w:rsidRDefault="00040C7A" w:rsidP="00040C7A">
            <w:pPr>
              <w:rPr>
                <w:sz w:val="28"/>
                <w:szCs w:val="28"/>
              </w:rPr>
            </w:pPr>
          </w:p>
          <w:p w14:paraId="793B9D06" w14:textId="77777777" w:rsidR="00040C7A" w:rsidRPr="00040C7A" w:rsidRDefault="00040C7A" w:rsidP="00040C7A">
            <w:pPr>
              <w:rPr>
                <w:sz w:val="28"/>
                <w:szCs w:val="28"/>
              </w:rPr>
            </w:pPr>
          </w:p>
          <w:p w14:paraId="54135356" w14:textId="7F03E02B" w:rsidR="00040C7A" w:rsidRDefault="00040C7A" w:rsidP="00040C7A">
            <w:pPr>
              <w:rPr>
                <w:sz w:val="28"/>
                <w:szCs w:val="28"/>
              </w:rPr>
            </w:pPr>
          </w:p>
          <w:p w14:paraId="52BBCE87" w14:textId="77777777" w:rsidR="00446603" w:rsidRPr="00040C7A" w:rsidRDefault="00446603" w:rsidP="00040C7A">
            <w:pPr>
              <w:rPr>
                <w:sz w:val="28"/>
                <w:szCs w:val="28"/>
              </w:rPr>
            </w:pPr>
          </w:p>
        </w:tc>
        <w:tc>
          <w:tcPr>
            <w:tcW w:w="3771" w:type="pct"/>
            <w:tcBorders>
              <w:top w:val="outset" w:sz="6" w:space="0" w:color="000000"/>
              <w:left w:val="outset" w:sz="6" w:space="0" w:color="000000"/>
              <w:bottom w:val="outset" w:sz="6" w:space="0" w:color="000000"/>
              <w:right w:val="outset" w:sz="6" w:space="0" w:color="000000"/>
            </w:tcBorders>
          </w:tcPr>
          <w:p w14:paraId="754764E9" w14:textId="77777777" w:rsidR="009D31D6" w:rsidRPr="00A16585" w:rsidRDefault="009D31D6" w:rsidP="00F677D7">
            <w:pPr>
              <w:pStyle w:val="tv20787921"/>
              <w:spacing w:after="0" w:line="240" w:lineRule="auto"/>
              <w:jc w:val="both"/>
              <w:rPr>
                <w:rFonts w:ascii="Times New Roman" w:hAnsi="Times New Roman"/>
                <w:b w:val="0"/>
              </w:rPr>
            </w:pPr>
            <w:r w:rsidRPr="00A16585">
              <w:rPr>
                <w:rFonts w:ascii="Times New Roman" w:hAnsi="Times New Roman"/>
                <w:b w:val="0"/>
              </w:rPr>
              <w:t>Izglītības un zinātnes ministrija (turpmāk – ministrija)</w:t>
            </w:r>
            <w:r w:rsidR="00B10606" w:rsidRPr="00A16585">
              <w:rPr>
                <w:rFonts w:ascii="Times New Roman" w:hAnsi="Times New Roman"/>
                <w:b w:val="0"/>
              </w:rPr>
              <w:t xml:space="preserve"> </w:t>
            </w:r>
            <w:r w:rsidRPr="00A16585">
              <w:rPr>
                <w:rFonts w:ascii="Times New Roman" w:hAnsi="Times New Roman"/>
                <w:b w:val="0"/>
              </w:rPr>
              <w:t xml:space="preserve">ir sagatavojusi Ministru kabineta noteikumu projektu </w:t>
            </w:r>
            <w:r w:rsidR="00277161" w:rsidRPr="00A16585">
              <w:rPr>
                <w:rFonts w:ascii="Times New Roman" w:hAnsi="Times New Roman"/>
                <w:b w:val="0"/>
              </w:rPr>
              <w:t>„</w:t>
            </w:r>
            <w:r w:rsidRPr="00A16585">
              <w:rPr>
                <w:rFonts w:ascii="Times New Roman" w:hAnsi="Times New Roman"/>
                <w:b w:val="0"/>
              </w:rPr>
              <w:t>Grozījumi</w:t>
            </w:r>
            <w:r w:rsidRPr="00A16585">
              <w:rPr>
                <w:rFonts w:ascii="Times New Roman" w:hAnsi="Times New Roman"/>
                <w:b w:val="0"/>
                <w:bCs w:val="0"/>
              </w:rPr>
              <w:t xml:space="preserve"> Ministru </w:t>
            </w:r>
            <w:r w:rsidRPr="00A16585">
              <w:rPr>
                <w:rFonts w:ascii="Times New Roman" w:hAnsi="Times New Roman"/>
                <w:b w:val="0"/>
              </w:rPr>
              <w:t>kabineta 2010.</w:t>
            </w:r>
            <w:r w:rsidR="001B0EDD">
              <w:rPr>
                <w:rFonts w:ascii="Times New Roman" w:hAnsi="Times New Roman"/>
                <w:b w:val="0"/>
              </w:rPr>
              <w:t xml:space="preserve"> </w:t>
            </w:r>
            <w:r w:rsidRPr="00A16585">
              <w:rPr>
                <w:rFonts w:ascii="Times New Roman" w:hAnsi="Times New Roman"/>
                <w:b w:val="0"/>
              </w:rPr>
              <w:t>gada 17.</w:t>
            </w:r>
            <w:r w:rsidR="001B0EDD">
              <w:rPr>
                <w:rFonts w:ascii="Times New Roman" w:hAnsi="Times New Roman"/>
                <w:b w:val="0"/>
              </w:rPr>
              <w:t xml:space="preserve"> </w:t>
            </w:r>
            <w:r w:rsidRPr="00A16585">
              <w:rPr>
                <w:rFonts w:ascii="Times New Roman" w:hAnsi="Times New Roman"/>
                <w:b w:val="0"/>
              </w:rPr>
              <w:t>augusta noteikumos Nr.</w:t>
            </w:r>
            <w:r w:rsidR="001B0EDD">
              <w:rPr>
                <w:rFonts w:ascii="Times New Roman" w:hAnsi="Times New Roman"/>
                <w:b w:val="0"/>
              </w:rPr>
              <w:t xml:space="preserve"> </w:t>
            </w:r>
            <w:r w:rsidRPr="00A16585">
              <w:rPr>
                <w:rFonts w:ascii="Times New Roman" w:hAnsi="Times New Roman"/>
                <w:b w:val="0"/>
              </w:rPr>
              <w:t xml:space="preserve">788 </w:t>
            </w:r>
            <w:r w:rsidR="00277161" w:rsidRPr="00A16585">
              <w:rPr>
                <w:rFonts w:ascii="Times New Roman" w:hAnsi="Times New Roman"/>
                <w:b w:val="0"/>
              </w:rPr>
              <w:t>„</w:t>
            </w:r>
            <w:r w:rsidRPr="00A16585">
              <w:rPr>
                <w:rFonts w:ascii="Times New Roman" w:hAnsi="Times New Roman"/>
                <w:b w:val="0"/>
              </w:rPr>
              <w:t>Valsts izglītības informācijas sistēmas saturs, uzturēšanas un aktualizācijas kārtība</w:t>
            </w:r>
            <w:r w:rsidRPr="00A16585">
              <w:rPr>
                <w:rFonts w:ascii="Times New Roman" w:hAnsi="Times New Roman"/>
                <w:b w:val="0"/>
                <w:bCs w:val="0"/>
              </w:rPr>
              <w:t xml:space="preserve">”” </w:t>
            </w:r>
            <w:r w:rsidRPr="00A16585">
              <w:rPr>
                <w:rFonts w:ascii="Times New Roman" w:hAnsi="Times New Roman"/>
                <w:b w:val="0"/>
              </w:rPr>
              <w:t>(turpmāk – noteikumu projekts):</w:t>
            </w:r>
          </w:p>
          <w:p w14:paraId="4EF73661" w14:textId="77777777" w:rsidR="00236E2C" w:rsidRPr="005A6D7D" w:rsidRDefault="009D31D6" w:rsidP="00F677D7">
            <w:pPr>
              <w:pStyle w:val="tv20787921"/>
              <w:spacing w:after="0" w:line="240" w:lineRule="auto"/>
              <w:jc w:val="both"/>
              <w:rPr>
                <w:rFonts w:ascii="Times New Roman" w:hAnsi="Times New Roman"/>
                <w:b w:val="0"/>
              </w:rPr>
            </w:pPr>
            <w:r w:rsidRPr="005A6D7D">
              <w:rPr>
                <w:rFonts w:ascii="Times New Roman" w:hAnsi="Times New Roman"/>
                <w:b w:val="0"/>
              </w:rPr>
              <w:t xml:space="preserve">1) </w:t>
            </w:r>
            <w:r w:rsidR="00CB6A22" w:rsidRPr="005A6D7D">
              <w:rPr>
                <w:rFonts w:ascii="Times New Roman" w:hAnsi="Times New Roman"/>
                <w:b w:val="0"/>
              </w:rPr>
              <w:t>saskaņā ar Augstskolu likuma 4</w:t>
            </w:r>
            <w:r w:rsidR="000D611C" w:rsidRPr="005A6D7D">
              <w:rPr>
                <w:rFonts w:ascii="Times New Roman" w:hAnsi="Times New Roman"/>
                <w:b w:val="0"/>
              </w:rPr>
              <w:t>6</w:t>
            </w:r>
            <w:r w:rsidR="00CB6A22" w:rsidRPr="005A6D7D">
              <w:rPr>
                <w:rFonts w:ascii="Times New Roman" w:hAnsi="Times New Roman"/>
                <w:b w:val="0"/>
              </w:rPr>
              <w:t>.</w:t>
            </w:r>
            <w:r w:rsidR="00CB6A22" w:rsidRPr="005A6D7D">
              <w:rPr>
                <w:rFonts w:ascii="Times New Roman" w:hAnsi="Times New Roman"/>
                <w:b w:val="0"/>
                <w:vertAlign w:val="superscript"/>
              </w:rPr>
              <w:t>1</w:t>
            </w:r>
            <w:r w:rsidR="002A1046">
              <w:rPr>
                <w:rFonts w:ascii="Times New Roman" w:hAnsi="Times New Roman"/>
                <w:b w:val="0"/>
              </w:rPr>
              <w:t xml:space="preserve"> panta ceturtajā daļā</w:t>
            </w:r>
            <w:r w:rsidR="00CB6A22" w:rsidRPr="005A6D7D">
              <w:rPr>
                <w:rFonts w:ascii="Times New Roman" w:hAnsi="Times New Roman"/>
                <w:b w:val="0"/>
              </w:rPr>
              <w:t xml:space="preserve"> noteikto deleģējumu;</w:t>
            </w:r>
          </w:p>
          <w:p w14:paraId="7CEE0B44" w14:textId="77777777" w:rsidR="00CB6A22" w:rsidRDefault="00CB6A22" w:rsidP="00F677D7">
            <w:pPr>
              <w:pStyle w:val="tv20787921"/>
              <w:spacing w:after="0" w:line="240" w:lineRule="auto"/>
              <w:jc w:val="both"/>
              <w:rPr>
                <w:rFonts w:ascii="Times New Roman" w:hAnsi="Times New Roman"/>
                <w:b w:val="0"/>
              </w:rPr>
            </w:pPr>
            <w:r>
              <w:rPr>
                <w:rFonts w:ascii="Times New Roman" w:hAnsi="Times New Roman"/>
                <w:b w:val="0"/>
              </w:rPr>
              <w:t>2)</w:t>
            </w:r>
            <w:r w:rsidRPr="001D6727">
              <w:rPr>
                <w:rFonts w:ascii="Times New Roman" w:eastAsiaTheme="minorHAnsi" w:hAnsi="Times New Roman"/>
                <w:b w:val="0"/>
                <w:bCs w:val="0"/>
              </w:rPr>
              <w:t xml:space="preserve"> </w:t>
            </w:r>
            <w:r>
              <w:rPr>
                <w:rFonts w:ascii="Times New Roman" w:eastAsiaTheme="minorHAnsi" w:hAnsi="Times New Roman"/>
                <w:b w:val="0"/>
                <w:bCs w:val="0"/>
              </w:rPr>
              <w:t xml:space="preserve">saskaņā ar </w:t>
            </w:r>
            <w:r>
              <w:rPr>
                <w:rFonts w:ascii="Times New Roman" w:hAnsi="Times New Roman"/>
                <w:b w:val="0"/>
              </w:rPr>
              <w:t>l</w:t>
            </w:r>
            <w:r w:rsidRPr="001D6727">
              <w:rPr>
                <w:rFonts w:ascii="Times New Roman" w:hAnsi="Times New Roman"/>
                <w:b w:val="0"/>
              </w:rPr>
              <w:t xml:space="preserve">ikuma “Par iedzīvotāju ienākuma nodokli” 19. </w:t>
            </w:r>
            <w:r w:rsidRPr="001D6727">
              <w:rPr>
                <w:rFonts w:ascii="Times New Roman" w:hAnsi="Times New Roman"/>
                <w:b w:val="0"/>
                <w:iCs/>
              </w:rPr>
              <w:t>panta</w:t>
            </w:r>
            <w:r w:rsidRPr="001D6727">
              <w:rPr>
                <w:rFonts w:ascii="Times New Roman" w:hAnsi="Times New Roman"/>
                <w:b w:val="0"/>
              </w:rPr>
              <w:t xml:space="preserve"> 10.</w:t>
            </w:r>
            <w:r w:rsidRPr="001D6727">
              <w:rPr>
                <w:rFonts w:ascii="Times New Roman" w:hAnsi="Times New Roman"/>
                <w:b w:val="0"/>
                <w:vertAlign w:val="superscript"/>
              </w:rPr>
              <w:t>1</w:t>
            </w:r>
            <w:r>
              <w:rPr>
                <w:rFonts w:ascii="Times New Roman" w:hAnsi="Times New Roman"/>
                <w:b w:val="0"/>
              </w:rPr>
              <w:t xml:space="preserve"> </w:t>
            </w:r>
            <w:r w:rsidRPr="005B0A04">
              <w:rPr>
                <w:rFonts w:ascii="Times New Roman" w:hAnsi="Times New Roman"/>
                <w:b w:val="0"/>
              </w:rPr>
              <w:t>daļu</w:t>
            </w:r>
            <w:r>
              <w:rPr>
                <w:rFonts w:ascii="Times New Roman" w:hAnsi="Times New Roman"/>
                <w:b w:val="0"/>
              </w:rPr>
              <w:t>;</w:t>
            </w:r>
          </w:p>
          <w:p w14:paraId="53331C59" w14:textId="77777777" w:rsidR="0014659D" w:rsidRPr="00CB6A22" w:rsidRDefault="0014659D" w:rsidP="00F677D7">
            <w:pPr>
              <w:pStyle w:val="tv20787921"/>
              <w:spacing w:after="0" w:line="240" w:lineRule="auto"/>
              <w:jc w:val="both"/>
              <w:rPr>
                <w:rFonts w:ascii="Times New Roman" w:hAnsi="Times New Roman"/>
                <w:b w:val="0"/>
              </w:rPr>
            </w:pPr>
            <w:r>
              <w:rPr>
                <w:rFonts w:ascii="Times New Roman" w:hAnsi="Times New Roman"/>
                <w:b w:val="0"/>
              </w:rPr>
              <w:t>3</w:t>
            </w:r>
            <w:r w:rsidRPr="0014659D">
              <w:rPr>
                <w:rFonts w:ascii="Times New Roman" w:hAnsi="Times New Roman"/>
                <w:b w:val="0"/>
              </w:rPr>
              <w:t>)  Ministru kabineta 2011. gada 27. decembra  noteikumiem Nr. 1036 “Kārtība, kādā valsts finansē profesionālās ievirze</w:t>
            </w:r>
            <w:r w:rsidR="004C0B3A">
              <w:rPr>
                <w:rFonts w:ascii="Times New Roman" w:hAnsi="Times New Roman"/>
                <w:b w:val="0"/>
              </w:rPr>
              <w:t>s sporta izglītības programmas”;</w:t>
            </w:r>
          </w:p>
          <w:p w14:paraId="6AD36ADB" w14:textId="77777777" w:rsidR="00EE6785" w:rsidRDefault="0014659D" w:rsidP="00F677D7">
            <w:pPr>
              <w:jc w:val="both"/>
              <w:rPr>
                <w:bCs/>
                <w:sz w:val="28"/>
                <w:szCs w:val="28"/>
              </w:rPr>
            </w:pPr>
            <w:r>
              <w:rPr>
                <w:sz w:val="28"/>
                <w:szCs w:val="28"/>
              </w:rPr>
              <w:t>4</w:t>
            </w:r>
            <w:r w:rsidR="00901320" w:rsidRPr="00A16585">
              <w:rPr>
                <w:sz w:val="28"/>
                <w:szCs w:val="28"/>
              </w:rPr>
              <w:t>) saskaņā ar Ministru kabineta</w:t>
            </w:r>
            <w:r w:rsidR="00901320" w:rsidRPr="00A16585">
              <w:rPr>
                <w:b/>
                <w:sz w:val="28"/>
                <w:szCs w:val="28"/>
              </w:rPr>
              <w:t xml:space="preserve"> </w:t>
            </w:r>
            <w:r w:rsidR="00901320" w:rsidRPr="00A16585">
              <w:rPr>
                <w:sz w:val="28"/>
                <w:szCs w:val="28"/>
              </w:rPr>
              <w:t>2015. gada 29. jūnija</w:t>
            </w:r>
            <w:r w:rsidR="00901320" w:rsidRPr="00A16585">
              <w:rPr>
                <w:b/>
                <w:sz w:val="28"/>
                <w:szCs w:val="28"/>
              </w:rPr>
              <w:t xml:space="preserve"> </w:t>
            </w:r>
            <w:r w:rsidR="00901320" w:rsidRPr="00A16585">
              <w:rPr>
                <w:sz w:val="28"/>
                <w:szCs w:val="28"/>
              </w:rPr>
              <w:t>rīkojuma Nr. 331 apstiprinātā Izglītības attīstības pamatnostādņu 2014.-2020.</w:t>
            </w:r>
            <w:r w:rsidR="001B0EDD">
              <w:rPr>
                <w:sz w:val="28"/>
                <w:szCs w:val="28"/>
              </w:rPr>
              <w:t xml:space="preserve"> </w:t>
            </w:r>
            <w:r w:rsidR="00901320" w:rsidRPr="00A16585">
              <w:rPr>
                <w:sz w:val="28"/>
                <w:szCs w:val="28"/>
              </w:rPr>
              <w:t>gadam īstenošanas plān</w:t>
            </w:r>
            <w:r w:rsidR="00444E52">
              <w:rPr>
                <w:sz w:val="28"/>
                <w:szCs w:val="28"/>
              </w:rPr>
              <w:t>ā</w:t>
            </w:r>
            <w:r w:rsidR="00901320" w:rsidRPr="00A16585">
              <w:rPr>
                <w:sz w:val="28"/>
                <w:szCs w:val="28"/>
              </w:rPr>
              <w:t xml:space="preserve"> 2015. – 2017.gadam noteikt</w:t>
            </w:r>
            <w:r w:rsidR="00444E52">
              <w:rPr>
                <w:sz w:val="28"/>
                <w:szCs w:val="28"/>
              </w:rPr>
              <w:t>ā</w:t>
            </w:r>
            <w:r w:rsidR="00901320" w:rsidRPr="00A16585">
              <w:rPr>
                <w:sz w:val="28"/>
                <w:szCs w:val="28"/>
              </w:rPr>
              <w:t xml:space="preserve"> rīcības virzien</w:t>
            </w:r>
            <w:r w:rsidR="00444E52">
              <w:rPr>
                <w:sz w:val="28"/>
                <w:szCs w:val="28"/>
              </w:rPr>
              <w:t>a</w:t>
            </w:r>
            <w:r w:rsidR="00901320" w:rsidRPr="00A16585">
              <w:rPr>
                <w:sz w:val="28"/>
                <w:szCs w:val="28"/>
              </w:rPr>
              <w:t xml:space="preserve"> </w:t>
            </w:r>
            <w:r w:rsidR="00901320" w:rsidRPr="00A16585">
              <w:rPr>
                <w:bCs/>
                <w:iCs/>
                <w:sz w:val="28"/>
                <w:szCs w:val="28"/>
              </w:rPr>
              <w:t>3.1. „</w:t>
            </w:r>
            <w:r w:rsidR="00901320" w:rsidRPr="00A16585">
              <w:rPr>
                <w:sz w:val="28"/>
                <w:szCs w:val="28"/>
              </w:rPr>
              <w:t xml:space="preserve">Izglītības kvalitātes monitoringa sistēmas pilnveide” </w:t>
            </w:r>
            <w:r w:rsidR="00901320" w:rsidRPr="00A16585">
              <w:rPr>
                <w:bCs/>
                <w:sz w:val="28"/>
                <w:szCs w:val="28"/>
              </w:rPr>
              <w:t>3.1.5.</w:t>
            </w:r>
            <w:r w:rsidR="00901320" w:rsidRPr="00A16585">
              <w:rPr>
                <w:b/>
                <w:sz w:val="28"/>
                <w:szCs w:val="28"/>
              </w:rPr>
              <w:t xml:space="preserve"> </w:t>
            </w:r>
            <w:r w:rsidR="00901320" w:rsidRPr="00A16585">
              <w:rPr>
                <w:sz w:val="28"/>
                <w:szCs w:val="28"/>
              </w:rPr>
              <w:t xml:space="preserve">„Valsts izglītības informācijas sistēmas pilnveide” un </w:t>
            </w:r>
            <w:r w:rsidR="00901320" w:rsidRPr="00A16585">
              <w:rPr>
                <w:bCs/>
                <w:sz w:val="28"/>
                <w:szCs w:val="28"/>
              </w:rPr>
              <w:t>3.1.7. „Vienotas augstākās izglītības informatīv</w:t>
            </w:r>
            <w:r w:rsidR="00EE6785">
              <w:rPr>
                <w:bCs/>
                <w:sz w:val="28"/>
                <w:szCs w:val="28"/>
              </w:rPr>
              <w:t>ās sistēmas izveide” uzdevumiem</w:t>
            </w:r>
            <w:r w:rsidR="004A26A1">
              <w:rPr>
                <w:bCs/>
                <w:sz w:val="28"/>
                <w:szCs w:val="28"/>
              </w:rPr>
              <w:t>;</w:t>
            </w:r>
          </w:p>
          <w:p w14:paraId="4BB73C4F" w14:textId="77777777" w:rsidR="00444E52" w:rsidRDefault="0014659D" w:rsidP="00F677D7">
            <w:pPr>
              <w:jc w:val="both"/>
              <w:rPr>
                <w:bCs/>
                <w:sz w:val="28"/>
                <w:szCs w:val="28"/>
              </w:rPr>
            </w:pPr>
            <w:r>
              <w:rPr>
                <w:bCs/>
                <w:sz w:val="28"/>
                <w:szCs w:val="28"/>
              </w:rPr>
              <w:t>5</w:t>
            </w:r>
            <w:r w:rsidR="00444E52">
              <w:rPr>
                <w:bCs/>
                <w:sz w:val="28"/>
                <w:szCs w:val="28"/>
              </w:rPr>
              <w:t xml:space="preserve">) </w:t>
            </w:r>
            <w:r w:rsidR="00444E52" w:rsidRPr="00444E52">
              <w:rPr>
                <w:bCs/>
                <w:sz w:val="28"/>
                <w:szCs w:val="28"/>
              </w:rPr>
              <w:t>saskaņā ar Ministru kabineta 2015. gada 29. jūnija rīkojuma Nr. 331 apstiprinātā Izglītības attīstības pamatnostādņu 20</w:t>
            </w:r>
            <w:r w:rsidR="00444E52">
              <w:rPr>
                <w:bCs/>
                <w:sz w:val="28"/>
                <w:szCs w:val="28"/>
              </w:rPr>
              <w:t>14.-2020.</w:t>
            </w:r>
            <w:r w:rsidR="001B0EDD">
              <w:rPr>
                <w:bCs/>
                <w:sz w:val="28"/>
                <w:szCs w:val="28"/>
              </w:rPr>
              <w:t xml:space="preserve"> </w:t>
            </w:r>
            <w:r w:rsidR="00444E52">
              <w:rPr>
                <w:bCs/>
                <w:sz w:val="28"/>
                <w:szCs w:val="28"/>
              </w:rPr>
              <w:t>gadam īstenošanas plānā 2015. – 2017.gadam noteiktā</w:t>
            </w:r>
            <w:r w:rsidR="00444E52" w:rsidRPr="00444E52">
              <w:rPr>
                <w:bCs/>
                <w:sz w:val="28"/>
                <w:szCs w:val="28"/>
              </w:rPr>
              <w:t xml:space="preserve"> rīcīb</w:t>
            </w:r>
            <w:r w:rsidR="00444E52">
              <w:rPr>
                <w:bCs/>
                <w:sz w:val="28"/>
                <w:szCs w:val="28"/>
              </w:rPr>
              <w:t xml:space="preserve">as virziena 3.4. “Izglītības starptautiskā konkurētspēja” </w:t>
            </w:r>
            <w:r w:rsidR="00444E52" w:rsidRPr="00444E52">
              <w:rPr>
                <w:bCs/>
                <w:sz w:val="28"/>
                <w:szCs w:val="28"/>
              </w:rPr>
              <w:t xml:space="preserve">3.4.8. </w:t>
            </w:r>
            <w:r w:rsidR="00444E52">
              <w:rPr>
                <w:bCs/>
                <w:sz w:val="28"/>
                <w:szCs w:val="28"/>
              </w:rPr>
              <w:t>“</w:t>
            </w:r>
            <w:r w:rsidR="00444E52" w:rsidRPr="00444E52">
              <w:rPr>
                <w:bCs/>
                <w:sz w:val="28"/>
                <w:szCs w:val="28"/>
              </w:rPr>
              <w:t>Mācību un studiju starptautiskās mobilitātes, mācību un studiju starptautiskās prakses nodrošināšana</w:t>
            </w:r>
            <w:r w:rsidR="00444E52">
              <w:rPr>
                <w:bCs/>
                <w:sz w:val="28"/>
                <w:szCs w:val="28"/>
              </w:rPr>
              <w:t xml:space="preserve">” un </w:t>
            </w:r>
            <w:r w:rsidR="00444E52" w:rsidRPr="00444E52">
              <w:rPr>
                <w:bCs/>
                <w:sz w:val="28"/>
                <w:szCs w:val="28"/>
              </w:rPr>
              <w:t xml:space="preserve">3.4.9. </w:t>
            </w:r>
            <w:r w:rsidR="00444E52">
              <w:rPr>
                <w:bCs/>
                <w:sz w:val="28"/>
                <w:szCs w:val="28"/>
              </w:rPr>
              <w:t>“</w:t>
            </w:r>
            <w:r w:rsidR="00444E52" w:rsidRPr="00444E52">
              <w:rPr>
                <w:bCs/>
                <w:sz w:val="28"/>
                <w:szCs w:val="28"/>
              </w:rPr>
              <w:t>Atbalsts ārvalstu studentiem augstākās izglītības iegūšanai Latvijā – stipendiju nodrošināšana ārvalstu studentiem</w:t>
            </w:r>
            <w:r w:rsidR="00444E52">
              <w:rPr>
                <w:bCs/>
                <w:sz w:val="28"/>
                <w:szCs w:val="28"/>
              </w:rPr>
              <w:t>” uzdevumiem;</w:t>
            </w:r>
          </w:p>
          <w:p w14:paraId="17D5FE7D" w14:textId="33867B0E" w:rsidR="006C74B5" w:rsidRDefault="0014659D" w:rsidP="004C0B3A">
            <w:pPr>
              <w:jc w:val="both"/>
              <w:rPr>
                <w:bCs/>
                <w:sz w:val="28"/>
                <w:szCs w:val="28"/>
              </w:rPr>
            </w:pPr>
            <w:r>
              <w:rPr>
                <w:bCs/>
                <w:sz w:val="28"/>
                <w:szCs w:val="28"/>
              </w:rPr>
              <w:t>6</w:t>
            </w:r>
            <w:r w:rsidR="00524ED1">
              <w:rPr>
                <w:bCs/>
                <w:sz w:val="28"/>
                <w:szCs w:val="28"/>
              </w:rPr>
              <w:t xml:space="preserve">) </w:t>
            </w:r>
            <w:r w:rsidR="00372275">
              <w:rPr>
                <w:bCs/>
                <w:sz w:val="28"/>
                <w:szCs w:val="28"/>
              </w:rPr>
              <w:t xml:space="preserve">saskaņā ar </w:t>
            </w:r>
            <w:r w:rsidR="00F5257C" w:rsidRPr="00F5257C">
              <w:rPr>
                <w:bCs/>
                <w:sz w:val="28"/>
                <w:szCs w:val="28"/>
              </w:rPr>
              <w:t xml:space="preserve">Eiropas Parlamenta un Padomes </w:t>
            </w:r>
            <w:r w:rsidR="004C0B3A" w:rsidRPr="004A26A1">
              <w:rPr>
                <w:bCs/>
                <w:sz w:val="28"/>
                <w:szCs w:val="28"/>
              </w:rPr>
              <w:t xml:space="preserve">2008. </w:t>
            </w:r>
            <w:r w:rsidR="004C0B3A" w:rsidRPr="00F5257C">
              <w:rPr>
                <w:bCs/>
                <w:sz w:val="28"/>
                <w:szCs w:val="28"/>
              </w:rPr>
              <w:t xml:space="preserve">gada </w:t>
            </w:r>
            <w:r w:rsidR="004C0B3A" w:rsidRPr="004A26A1">
              <w:rPr>
                <w:bCs/>
                <w:sz w:val="28"/>
                <w:szCs w:val="28"/>
              </w:rPr>
              <w:t>23.</w:t>
            </w:r>
            <w:r w:rsidR="004C0B3A">
              <w:rPr>
                <w:bCs/>
                <w:sz w:val="28"/>
                <w:szCs w:val="28"/>
              </w:rPr>
              <w:t xml:space="preserve"> </w:t>
            </w:r>
            <w:r w:rsidR="004C0B3A" w:rsidRPr="004A26A1">
              <w:rPr>
                <w:bCs/>
                <w:sz w:val="28"/>
                <w:szCs w:val="28"/>
              </w:rPr>
              <w:t xml:space="preserve">aprīļa </w:t>
            </w:r>
            <w:r w:rsidR="00F5257C" w:rsidRPr="00F5257C">
              <w:rPr>
                <w:bCs/>
                <w:sz w:val="28"/>
                <w:szCs w:val="28"/>
              </w:rPr>
              <w:t>Regul</w:t>
            </w:r>
            <w:r w:rsidR="00372275">
              <w:rPr>
                <w:bCs/>
                <w:sz w:val="28"/>
                <w:szCs w:val="28"/>
              </w:rPr>
              <w:t>u</w:t>
            </w:r>
            <w:r w:rsidR="00F5257C" w:rsidRPr="004A26A1">
              <w:rPr>
                <w:bCs/>
                <w:sz w:val="28"/>
                <w:szCs w:val="28"/>
              </w:rPr>
              <w:t xml:space="preserve"> (EK) Nr. 452/2008 “Par </w:t>
            </w:r>
            <w:r w:rsidR="00F5257C" w:rsidRPr="00F5257C">
              <w:rPr>
                <w:bCs/>
                <w:sz w:val="28"/>
                <w:szCs w:val="28"/>
              </w:rPr>
              <w:t>izglītības un mūžizglītības statistikas izveidi</w:t>
            </w:r>
            <w:r w:rsidR="00F5257C" w:rsidRPr="004A26A1">
              <w:rPr>
                <w:bCs/>
                <w:sz w:val="28"/>
                <w:szCs w:val="28"/>
              </w:rPr>
              <w:t xml:space="preserve"> un </w:t>
            </w:r>
            <w:r w:rsidR="00F5257C" w:rsidRPr="00F5257C">
              <w:rPr>
                <w:bCs/>
                <w:sz w:val="28"/>
                <w:szCs w:val="28"/>
              </w:rPr>
              <w:t>pilnveidi</w:t>
            </w:r>
            <w:r w:rsidR="00F5257C" w:rsidRPr="004A26A1">
              <w:rPr>
                <w:bCs/>
                <w:sz w:val="28"/>
                <w:szCs w:val="28"/>
              </w:rPr>
              <w:t xml:space="preserve">” un </w:t>
            </w:r>
            <w:r w:rsidR="00DA2044">
              <w:rPr>
                <w:bCs/>
                <w:sz w:val="28"/>
                <w:szCs w:val="28"/>
              </w:rPr>
              <w:t>2013. gada 23. septembra Eiropas Komisijas</w:t>
            </w:r>
            <w:r w:rsidR="00DF69A0">
              <w:rPr>
                <w:bCs/>
                <w:sz w:val="28"/>
                <w:szCs w:val="28"/>
              </w:rPr>
              <w:t xml:space="preserve"> R</w:t>
            </w:r>
            <w:r w:rsidR="00524ED1">
              <w:rPr>
                <w:bCs/>
                <w:sz w:val="28"/>
                <w:szCs w:val="28"/>
              </w:rPr>
              <w:t>egul</w:t>
            </w:r>
            <w:r w:rsidR="00372275">
              <w:rPr>
                <w:bCs/>
                <w:sz w:val="28"/>
                <w:szCs w:val="28"/>
              </w:rPr>
              <w:t>u</w:t>
            </w:r>
            <w:r w:rsidR="00524ED1" w:rsidRPr="00524ED1">
              <w:rPr>
                <w:bCs/>
                <w:sz w:val="28"/>
                <w:szCs w:val="28"/>
              </w:rPr>
              <w:t xml:space="preserve"> Nr. 912/2013</w:t>
            </w:r>
            <w:r w:rsidR="00DA2044">
              <w:rPr>
                <w:bCs/>
                <w:sz w:val="28"/>
                <w:szCs w:val="28"/>
              </w:rPr>
              <w:t xml:space="preserve">, </w:t>
            </w:r>
            <w:r w:rsidR="00DA2044" w:rsidRPr="00DA2044">
              <w:rPr>
                <w:bCs/>
                <w:sz w:val="28"/>
                <w:szCs w:val="28"/>
              </w:rPr>
              <w:t xml:space="preserve">ar ko attiecībā uz statistiku par izglītības un apmācības sistēmām īsteno Eiropas Parlamenta </w:t>
            </w:r>
            <w:r w:rsidR="00DA2044" w:rsidRPr="00DA2044">
              <w:rPr>
                <w:bCs/>
                <w:sz w:val="28"/>
                <w:szCs w:val="28"/>
              </w:rPr>
              <w:lastRenderedPageBreak/>
              <w:t>un Padomes Regulu (EK) Nr. 452/2008 par izglītības un mūžizglītības statistikas izveidi un pilnveidi</w:t>
            </w:r>
            <w:r w:rsidR="00A63631">
              <w:rPr>
                <w:bCs/>
                <w:sz w:val="28"/>
                <w:szCs w:val="28"/>
              </w:rPr>
              <w:t>;</w:t>
            </w:r>
          </w:p>
          <w:p w14:paraId="4F917A24" w14:textId="381087DB" w:rsidR="007241F6" w:rsidRPr="004A26A1" w:rsidRDefault="007241F6" w:rsidP="004C0B3A">
            <w:pPr>
              <w:jc w:val="both"/>
              <w:rPr>
                <w:bCs/>
                <w:sz w:val="28"/>
                <w:szCs w:val="28"/>
              </w:rPr>
            </w:pPr>
            <w:r>
              <w:rPr>
                <w:bCs/>
                <w:sz w:val="28"/>
                <w:szCs w:val="28"/>
              </w:rPr>
              <w:t xml:space="preserve">7) likuma “Par </w:t>
            </w:r>
            <w:r w:rsidRPr="007241F6">
              <w:rPr>
                <w:bCs/>
                <w:sz w:val="28"/>
                <w:szCs w:val="28"/>
              </w:rPr>
              <w:t>nekustamā īpašuma nodokli</w:t>
            </w:r>
            <w:r>
              <w:rPr>
                <w:bCs/>
                <w:sz w:val="28"/>
                <w:szCs w:val="28"/>
              </w:rPr>
              <w:t xml:space="preserve">” 5. panta pirmā divi </w:t>
            </w:r>
            <w:proofErr w:type="spellStart"/>
            <w:r>
              <w:rPr>
                <w:bCs/>
                <w:sz w:val="28"/>
                <w:szCs w:val="28"/>
              </w:rPr>
              <w:t>prim</w:t>
            </w:r>
            <w:proofErr w:type="spellEnd"/>
            <w:r>
              <w:rPr>
                <w:bCs/>
                <w:sz w:val="28"/>
                <w:szCs w:val="28"/>
              </w:rPr>
              <w:t xml:space="preserve"> daļa</w:t>
            </w:r>
            <w:r w:rsidR="00A63631">
              <w:rPr>
                <w:bCs/>
                <w:sz w:val="28"/>
                <w:szCs w:val="28"/>
              </w:rPr>
              <w:t>.</w:t>
            </w:r>
          </w:p>
        </w:tc>
      </w:tr>
      <w:tr w:rsidR="00446603" w:rsidRPr="00130B97" w14:paraId="38F4DDFD" w14:textId="7777777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0C29FABA" w14:textId="77777777" w:rsidR="00446603" w:rsidRPr="00E20ED1" w:rsidRDefault="00E4107C" w:rsidP="00F677D7">
            <w:pPr>
              <w:spacing w:before="100" w:beforeAutospacing="1" w:after="100" w:afterAutospacing="1"/>
            </w:pPr>
            <w:r w:rsidRPr="00E20ED1">
              <w:lastRenderedPageBreak/>
              <w:t>2.</w:t>
            </w:r>
          </w:p>
        </w:tc>
        <w:tc>
          <w:tcPr>
            <w:tcW w:w="1001" w:type="pct"/>
            <w:tcBorders>
              <w:top w:val="outset" w:sz="6" w:space="0" w:color="000000"/>
              <w:left w:val="outset" w:sz="6" w:space="0" w:color="000000"/>
              <w:bottom w:val="outset" w:sz="6" w:space="0" w:color="000000"/>
              <w:right w:val="outset" w:sz="6" w:space="0" w:color="000000"/>
            </w:tcBorders>
          </w:tcPr>
          <w:p w14:paraId="418473CF" w14:textId="77777777" w:rsidR="00446603" w:rsidRPr="00E20ED1" w:rsidRDefault="00446603" w:rsidP="00F677D7">
            <w:pPr>
              <w:spacing w:before="100" w:beforeAutospacing="1" w:after="100" w:afterAutospacing="1"/>
              <w:rPr>
                <w:sz w:val="28"/>
                <w:szCs w:val="28"/>
              </w:rPr>
            </w:pPr>
            <w:r w:rsidRPr="00E20ED1">
              <w:rPr>
                <w:sz w:val="28"/>
                <w:szCs w:val="28"/>
              </w:rPr>
              <w:t>Pašreizējā situācija un problēmas, kuru risināšanai tiesību akta projekts izstrādāts, tiesiskā regulējuma mērķis un būtība</w:t>
            </w:r>
          </w:p>
        </w:tc>
        <w:tc>
          <w:tcPr>
            <w:tcW w:w="3771" w:type="pct"/>
            <w:tcBorders>
              <w:top w:val="outset" w:sz="6" w:space="0" w:color="000000"/>
              <w:left w:val="outset" w:sz="6" w:space="0" w:color="000000"/>
              <w:bottom w:val="outset" w:sz="6" w:space="0" w:color="000000"/>
              <w:right w:val="outset" w:sz="6" w:space="0" w:color="000000"/>
            </w:tcBorders>
          </w:tcPr>
          <w:p w14:paraId="482DA5A8" w14:textId="20D6AD15" w:rsidR="001A7CDF" w:rsidRDefault="004C4108" w:rsidP="006241EF">
            <w:pPr>
              <w:jc w:val="both"/>
              <w:rPr>
                <w:sz w:val="28"/>
                <w:szCs w:val="28"/>
              </w:rPr>
            </w:pPr>
            <w:r w:rsidRPr="00E20ED1">
              <w:rPr>
                <w:sz w:val="28"/>
                <w:szCs w:val="28"/>
              </w:rPr>
              <w:t xml:space="preserve">1) </w:t>
            </w:r>
            <w:r w:rsidR="000D611C" w:rsidRPr="00E20ED1">
              <w:rPr>
                <w:sz w:val="28"/>
                <w:szCs w:val="28"/>
              </w:rPr>
              <w:t>Augstskolu likuma 46.</w:t>
            </w:r>
            <w:r w:rsidR="000D611C" w:rsidRPr="00E20ED1">
              <w:rPr>
                <w:sz w:val="28"/>
                <w:szCs w:val="28"/>
                <w:vertAlign w:val="superscript"/>
              </w:rPr>
              <w:t xml:space="preserve">1 </w:t>
            </w:r>
            <w:r w:rsidR="00843C9E" w:rsidRPr="00E20ED1">
              <w:rPr>
                <w:sz w:val="28"/>
                <w:szCs w:val="28"/>
              </w:rPr>
              <w:t>pant</w:t>
            </w:r>
            <w:r w:rsidR="006860B1" w:rsidRPr="00E20ED1">
              <w:rPr>
                <w:sz w:val="28"/>
                <w:szCs w:val="28"/>
              </w:rPr>
              <w:t>a ceturtā daļa</w:t>
            </w:r>
            <w:r w:rsidR="00843C9E" w:rsidRPr="00E20ED1">
              <w:rPr>
                <w:sz w:val="28"/>
                <w:szCs w:val="28"/>
              </w:rPr>
              <w:t xml:space="preserve"> </w:t>
            </w:r>
            <w:r w:rsidR="005C0989" w:rsidRPr="00E20ED1">
              <w:rPr>
                <w:sz w:val="28"/>
                <w:szCs w:val="28"/>
              </w:rPr>
              <w:t>nosaka, ka</w:t>
            </w:r>
            <w:r w:rsidR="00BF734A" w:rsidRPr="00E20ED1">
              <w:rPr>
                <w:sz w:val="28"/>
                <w:szCs w:val="28"/>
              </w:rPr>
              <w:t xml:space="preserve"> </w:t>
            </w:r>
            <w:r w:rsidR="00843C9E" w:rsidRPr="00E20ED1">
              <w:rPr>
                <w:sz w:val="28"/>
                <w:szCs w:val="28"/>
              </w:rPr>
              <w:t>Studējošo</w:t>
            </w:r>
            <w:r w:rsidR="006C20AA" w:rsidRPr="00E20ED1">
              <w:rPr>
                <w:sz w:val="28"/>
                <w:szCs w:val="28"/>
              </w:rPr>
              <w:t xml:space="preserve"> un absolventu</w:t>
            </w:r>
            <w:r w:rsidR="00843C9E" w:rsidRPr="00E20ED1">
              <w:rPr>
                <w:sz w:val="28"/>
                <w:szCs w:val="28"/>
              </w:rPr>
              <w:t xml:space="preserve"> reģistrā iekļaujamās informācijas apjomu un </w:t>
            </w:r>
            <w:r w:rsidR="006860B1" w:rsidRPr="00E20ED1">
              <w:rPr>
                <w:sz w:val="28"/>
                <w:szCs w:val="28"/>
              </w:rPr>
              <w:t xml:space="preserve">informācijas iesniegšanas </w:t>
            </w:r>
            <w:r w:rsidR="00843C9E" w:rsidRPr="00E20ED1">
              <w:rPr>
                <w:sz w:val="28"/>
                <w:szCs w:val="28"/>
              </w:rPr>
              <w:t>kārtību</w:t>
            </w:r>
            <w:r w:rsidR="006860B1" w:rsidRPr="00E20ED1">
              <w:rPr>
                <w:sz w:val="28"/>
                <w:szCs w:val="28"/>
              </w:rPr>
              <w:t>, kā arī publiski pieejamās informācijas apjomu un publiskošanas kārtību</w:t>
            </w:r>
            <w:r w:rsidR="005C0989" w:rsidRPr="00E20ED1">
              <w:rPr>
                <w:sz w:val="28"/>
                <w:szCs w:val="28"/>
              </w:rPr>
              <w:t xml:space="preserve"> nosaka Ministru kabinets. </w:t>
            </w:r>
            <w:r w:rsidR="00C675B7" w:rsidRPr="00E20ED1">
              <w:rPr>
                <w:sz w:val="28"/>
                <w:szCs w:val="28"/>
              </w:rPr>
              <w:t>2015. gadā projekta „Valsts izglītības informācijas sistēmas (</w:t>
            </w:r>
            <w:r w:rsidR="00E91BD0" w:rsidRPr="00E20ED1">
              <w:rPr>
                <w:sz w:val="28"/>
                <w:szCs w:val="28"/>
              </w:rPr>
              <w:t xml:space="preserve">turpmāk - </w:t>
            </w:r>
            <w:r w:rsidR="00C675B7" w:rsidRPr="00E20ED1">
              <w:rPr>
                <w:sz w:val="28"/>
                <w:szCs w:val="28"/>
              </w:rPr>
              <w:t>VIIS) attīstība” (Vienošanās Nr. 3DP/3.2.2.1.1/14/IPIA/CFLA/001</w:t>
            </w:r>
            <w:r w:rsidR="001A7CDF">
              <w:rPr>
                <w:sz w:val="28"/>
                <w:szCs w:val="28"/>
              </w:rPr>
              <w:t>/001) ietvaros tika paplašināta</w:t>
            </w:r>
            <w:r w:rsidR="006F78C6" w:rsidRPr="00E20ED1">
              <w:rPr>
                <w:sz w:val="28"/>
                <w:szCs w:val="28"/>
              </w:rPr>
              <w:t xml:space="preserve"> VIIS </w:t>
            </w:r>
            <w:r w:rsidR="00C675B7" w:rsidRPr="00E20ED1">
              <w:rPr>
                <w:sz w:val="28"/>
                <w:szCs w:val="28"/>
              </w:rPr>
              <w:t>augstākās</w:t>
            </w:r>
            <w:r w:rsidR="00F05CEC" w:rsidRPr="00E20ED1">
              <w:rPr>
                <w:sz w:val="28"/>
                <w:szCs w:val="28"/>
              </w:rPr>
              <w:t xml:space="preserve"> izglītības sadaļa, izveidojot S</w:t>
            </w:r>
            <w:r w:rsidR="00C675B7" w:rsidRPr="00E20ED1">
              <w:rPr>
                <w:sz w:val="28"/>
                <w:szCs w:val="28"/>
              </w:rPr>
              <w:t xml:space="preserve">tudējošo </w:t>
            </w:r>
            <w:r w:rsidR="00F05CEC" w:rsidRPr="00E20ED1">
              <w:rPr>
                <w:sz w:val="28"/>
                <w:szCs w:val="28"/>
              </w:rPr>
              <w:t xml:space="preserve">un absolventu </w:t>
            </w:r>
            <w:r w:rsidR="00C675B7" w:rsidRPr="00E20ED1">
              <w:rPr>
                <w:sz w:val="28"/>
                <w:szCs w:val="28"/>
              </w:rPr>
              <w:t>reģistru. Minētajā reģistrā ir paredzēts apkopot un centralizēti uzkrāt informāciju par augstākās izglītības iestādēs studējošajiem</w:t>
            </w:r>
            <w:r w:rsidR="00FB5BFB" w:rsidRPr="00E20ED1">
              <w:rPr>
                <w:sz w:val="28"/>
                <w:szCs w:val="28"/>
              </w:rPr>
              <w:t xml:space="preserve"> un personām, kas ieguvušas doktora zinātnisko grādu</w:t>
            </w:r>
            <w:r w:rsidR="00C675B7" w:rsidRPr="00E20ED1">
              <w:rPr>
                <w:sz w:val="28"/>
                <w:szCs w:val="28"/>
              </w:rPr>
              <w:t xml:space="preserve">, t.sk. personu dati, dati par studiju uzsākšanu un pabeigšanu, dati par </w:t>
            </w:r>
            <w:r w:rsidR="001A7CDF">
              <w:rPr>
                <w:sz w:val="28"/>
                <w:szCs w:val="28"/>
              </w:rPr>
              <w:t>studējošajiem no ārvalstīm</w:t>
            </w:r>
            <w:r w:rsidR="00C675B7" w:rsidRPr="00E20ED1">
              <w:rPr>
                <w:sz w:val="28"/>
                <w:szCs w:val="28"/>
              </w:rPr>
              <w:t xml:space="preserve"> </w:t>
            </w:r>
            <w:r w:rsidR="007672A1" w:rsidRPr="00E20ED1">
              <w:rPr>
                <w:sz w:val="28"/>
                <w:szCs w:val="28"/>
              </w:rPr>
              <w:t xml:space="preserve">(mobilajiem) </w:t>
            </w:r>
            <w:r w:rsidR="00C675B7" w:rsidRPr="00E20ED1">
              <w:rPr>
                <w:sz w:val="28"/>
                <w:szCs w:val="28"/>
              </w:rPr>
              <w:t>studentiem</w:t>
            </w:r>
            <w:r w:rsidR="00784E77" w:rsidRPr="00E20ED1">
              <w:rPr>
                <w:sz w:val="28"/>
                <w:szCs w:val="28"/>
              </w:rPr>
              <w:t>)</w:t>
            </w:r>
            <w:r w:rsidR="00C675B7" w:rsidRPr="00E20ED1">
              <w:rPr>
                <w:sz w:val="28"/>
                <w:szCs w:val="28"/>
              </w:rPr>
              <w:t xml:space="preserve"> utt. </w:t>
            </w:r>
            <w:r w:rsidR="001E2452" w:rsidRPr="00E20ED1">
              <w:rPr>
                <w:sz w:val="28"/>
                <w:szCs w:val="28"/>
              </w:rPr>
              <w:t xml:space="preserve">Vides aizsardzības un reģionālās attīstības ministrija </w:t>
            </w:r>
            <w:r w:rsidR="00C675B7" w:rsidRPr="00E20ED1">
              <w:rPr>
                <w:sz w:val="28"/>
                <w:szCs w:val="28"/>
              </w:rPr>
              <w:t xml:space="preserve">kā par projektu atbildīgā iestāde 2016. </w:t>
            </w:r>
            <w:r w:rsidR="001E2452" w:rsidRPr="00E20ED1">
              <w:rPr>
                <w:sz w:val="28"/>
                <w:szCs w:val="28"/>
              </w:rPr>
              <w:t xml:space="preserve">gada 10. martā </w:t>
            </w:r>
            <w:r w:rsidR="00C675B7" w:rsidRPr="00E20ED1">
              <w:rPr>
                <w:sz w:val="28"/>
                <w:szCs w:val="28"/>
              </w:rPr>
              <w:t>veiktajā funkcionalitātes pārbaudē secināja, ka</w:t>
            </w:r>
            <w:r w:rsidR="006C20AA" w:rsidRPr="00E20ED1">
              <w:rPr>
                <w:sz w:val="28"/>
                <w:szCs w:val="28"/>
              </w:rPr>
              <w:t>:</w:t>
            </w:r>
            <w:r w:rsidR="00C675B7" w:rsidRPr="00E20ED1">
              <w:rPr>
                <w:sz w:val="28"/>
                <w:szCs w:val="28"/>
              </w:rPr>
              <w:t xml:space="preserve"> „studējošo reģistrs un datu apmaiņas risinājumi (manuālā stud</w:t>
            </w:r>
            <w:r w:rsidR="00784E77" w:rsidRPr="00E20ED1">
              <w:rPr>
                <w:sz w:val="28"/>
                <w:szCs w:val="28"/>
              </w:rPr>
              <w:t>ējošo</w:t>
            </w:r>
            <w:r w:rsidR="00C675B7" w:rsidRPr="00E20ED1">
              <w:rPr>
                <w:sz w:val="28"/>
                <w:szCs w:val="28"/>
              </w:rPr>
              <w:t xml:space="preserve"> reģistrēšana, datu imports, datu apmaiņa), lai nodrošinātu datu ievadīšanu un atjaunošanu studējošo reģistrā ir izstrādāti un darbojas produkcijas vidē. Pārbaudē secināts, ka šobrīd reģistrs netiek lietots, jo </w:t>
            </w:r>
            <w:r w:rsidR="007A30B7" w:rsidRPr="00E20ED1">
              <w:rPr>
                <w:sz w:val="28"/>
                <w:szCs w:val="28"/>
              </w:rPr>
              <w:t>ministrijai</w:t>
            </w:r>
            <w:r w:rsidR="00EA3A0C" w:rsidRPr="00E20ED1">
              <w:rPr>
                <w:sz w:val="28"/>
                <w:szCs w:val="28"/>
              </w:rPr>
              <w:t xml:space="preserve"> </w:t>
            </w:r>
            <w:r w:rsidR="00C675B7" w:rsidRPr="00E20ED1">
              <w:rPr>
                <w:sz w:val="28"/>
                <w:szCs w:val="28"/>
              </w:rPr>
              <w:t>kā Finansējuma saņēmējam jāveic grozījumi Ministra kabineta 2010.</w:t>
            </w:r>
            <w:r w:rsidR="007A30B7" w:rsidRPr="00E20ED1">
              <w:rPr>
                <w:sz w:val="28"/>
                <w:szCs w:val="28"/>
              </w:rPr>
              <w:t xml:space="preserve"> </w:t>
            </w:r>
            <w:r w:rsidR="00C675B7" w:rsidRPr="00E20ED1">
              <w:rPr>
                <w:sz w:val="28"/>
                <w:szCs w:val="28"/>
              </w:rPr>
              <w:t>gada 17.</w:t>
            </w:r>
            <w:r w:rsidR="007A30B7" w:rsidRPr="00E20ED1">
              <w:rPr>
                <w:sz w:val="28"/>
                <w:szCs w:val="28"/>
              </w:rPr>
              <w:t xml:space="preserve"> </w:t>
            </w:r>
            <w:r w:rsidR="00C675B7" w:rsidRPr="00E20ED1">
              <w:rPr>
                <w:sz w:val="28"/>
                <w:szCs w:val="28"/>
              </w:rPr>
              <w:t>augusta  noteikumos Nr.</w:t>
            </w:r>
            <w:r w:rsidR="007A30B7" w:rsidRPr="00E20ED1">
              <w:rPr>
                <w:sz w:val="28"/>
                <w:szCs w:val="28"/>
              </w:rPr>
              <w:t xml:space="preserve"> </w:t>
            </w:r>
            <w:r w:rsidR="00C675B7" w:rsidRPr="00E20ED1">
              <w:rPr>
                <w:sz w:val="28"/>
                <w:szCs w:val="28"/>
              </w:rPr>
              <w:t>788 "Valsts izglītības informācijas sistēmas saturs, uzturēšanas un aktualizācijas kārtība", kuros plānots noteikt, ka augstskolām datu ievade studējošo reģistrā  ir obligāta”.</w:t>
            </w:r>
          </w:p>
          <w:p w14:paraId="5252A916" w14:textId="66BACB21" w:rsidR="001A7CDF" w:rsidRDefault="000A28A1" w:rsidP="003D0ED4">
            <w:pPr>
              <w:jc w:val="both"/>
              <w:rPr>
                <w:sz w:val="28"/>
                <w:szCs w:val="28"/>
              </w:rPr>
            </w:pPr>
            <w:r w:rsidRPr="000A28A1">
              <w:rPr>
                <w:sz w:val="28"/>
                <w:szCs w:val="28"/>
              </w:rPr>
              <w:t xml:space="preserve">Izvērtējot datu apjoma samērīgumu, ministrija </w:t>
            </w:r>
            <w:r w:rsidR="001A7CDF">
              <w:rPr>
                <w:sz w:val="28"/>
                <w:szCs w:val="28"/>
              </w:rPr>
              <w:t>ņēma vērā</w:t>
            </w:r>
            <w:r w:rsidRPr="000A28A1">
              <w:rPr>
                <w:sz w:val="28"/>
                <w:szCs w:val="28"/>
              </w:rPr>
              <w:t xml:space="preserve"> tai skaitā Eiropas komisijas rekomendāciju projektu par absolventu monitoringu (pieejams  </w:t>
            </w:r>
            <w:hyperlink r:id="rId8" w:history="1">
              <w:r w:rsidR="00621330" w:rsidRPr="00621330">
                <w:rPr>
                  <w:rStyle w:val="Hyperlink"/>
                  <w:sz w:val="28"/>
                  <w:szCs w:val="28"/>
                </w:rPr>
                <w:t>https://ec.europa.eu/education/sites/education/files/graduate-com-2017-249_en.pdf</w:t>
              </w:r>
            </w:hyperlink>
            <w:r w:rsidR="00621330">
              <w:t xml:space="preserve"> </w:t>
            </w:r>
            <w:r w:rsidRPr="000A28A1">
              <w:rPr>
                <w:sz w:val="28"/>
                <w:szCs w:val="28"/>
              </w:rPr>
              <w:t>). EK rekomendāciju projekts paredz visām dalībvalstīm ieteik</w:t>
            </w:r>
            <w:r>
              <w:rPr>
                <w:sz w:val="28"/>
                <w:szCs w:val="28"/>
              </w:rPr>
              <w:t>umu uzlabot kvalitatīva</w:t>
            </w:r>
            <w:r w:rsidRPr="000A28A1">
              <w:rPr>
                <w:sz w:val="28"/>
                <w:szCs w:val="28"/>
              </w:rPr>
              <w:t xml:space="preserve">s informācijas pieejamību par absolventu darba tirgus iznākumiem. Dalībvalstīm apkopošanai ieteicamais datu apjoms iekļauj visu tiesību akta projektā ietverto informāciju, kā arī papildu informāciju, kuru ministrija šobrīd neiekļauj datu apjomā (studējošo un to ģimeņu sociāli ekonomiskie dati, darba līguma veids, apmierinātība ar karjeru u.c.). Līdz </w:t>
            </w:r>
            <w:r w:rsidRPr="000A28A1">
              <w:rPr>
                <w:sz w:val="28"/>
                <w:szCs w:val="28"/>
              </w:rPr>
              <w:lastRenderedPageBreak/>
              <w:t>ar to tiesību aktā pieprasītais datu apjoms nav lielāks par ES vispārpieņemto praksi absolventu monitoringam un atbilst nepieciešamajam informācijas apjomam, lai informācija kalpotu norādītiem mērķiem (pierādījumos balstītas politikas izstrādei un ieviešanai augstākās izglītības jomā; sabiedrības informēšanai par rezultātiem, kas tika sasniegti ar publisko finansējumu augstākās izglītības jomā; potenciālo studējošo informēšanai par dažādu studiju programmu absolventu iznākumiem darba tirgū</w:t>
            </w:r>
            <w:r w:rsidR="00B00DF0">
              <w:rPr>
                <w:sz w:val="28"/>
                <w:szCs w:val="28"/>
              </w:rPr>
              <w:t>)</w:t>
            </w:r>
            <w:r w:rsidR="009551BE">
              <w:rPr>
                <w:sz w:val="28"/>
                <w:szCs w:val="28"/>
              </w:rPr>
              <w:t>.</w:t>
            </w:r>
            <w:r w:rsidR="00521430">
              <w:rPr>
                <w:sz w:val="28"/>
                <w:szCs w:val="28"/>
              </w:rPr>
              <w:t xml:space="preserve"> </w:t>
            </w:r>
          </w:p>
          <w:p w14:paraId="629A3E3E" w14:textId="270F9C4A" w:rsidR="001A7CDF" w:rsidRDefault="00FF7651" w:rsidP="003D0ED4">
            <w:pPr>
              <w:jc w:val="both"/>
              <w:rPr>
                <w:sz w:val="28"/>
                <w:szCs w:val="28"/>
              </w:rPr>
            </w:pPr>
            <w:r w:rsidRPr="00FF7651">
              <w:rPr>
                <w:sz w:val="28"/>
                <w:szCs w:val="28"/>
              </w:rPr>
              <w:t>Datu subjekts</w:t>
            </w:r>
            <w:r w:rsidR="009551BE">
              <w:rPr>
                <w:sz w:val="28"/>
                <w:szCs w:val="28"/>
              </w:rPr>
              <w:t xml:space="preserve"> (studējošais vai absolvents)</w:t>
            </w:r>
            <w:r w:rsidRPr="00FF7651">
              <w:rPr>
                <w:sz w:val="28"/>
                <w:szCs w:val="28"/>
              </w:rPr>
              <w:t xml:space="preserve"> vispārējā kārtībā var vērsties pie sistēmas pārziņa (šajā gadījumā Izglītības un zinātnes ministrijas) ar iesniegumu brīvā formā, kurā norāda</w:t>
            </w:r>
            <w:r w:rsidR="001A7CDF">
              <w:rPr>
                <w:sz w:val="28"/>
                <w:szCs w:val="28"/>
              </w:rPr>
              <w:t>,</w:t>
            </w:r>
            <w:r w:rsidRPr="00FF7651">
              <w:rPr>
                <w:sz w:val="28"/>
                <w:szCs w:val="28"/>
              </w:rPr>
              <w:t xml:space="preserve"> kādi dati viņaprāt ir novecojuši, nepilnīgi, nepatiesi, pretlikumīgi apstrādāti vai arī tie nav nepieciešami apstrādes mērķim. Pārzinis likumā noteiktajā kārtībā sagatavos datu subjektam rakstveida atbildi un, izvērtējot iesniegumā minēto, precizēs vai lūgs datus precizēt to iesniedzēju, vai dzēsīs, ja tam būs pamats.</w:t>
            </w:r>
          </w:p>
          <w:p w14:paraId="5DBB5AA8" w14:textId="603033C0" w:rsidR="00FF7651" w:rsidRPr="00E20ED1" w:rsidRDefault="009551BE" w:rsidP="006241EF">
            <w:pPr>
              <w:jc w:val="both"/>
              <w:rPr>
                <w:sz w:val="28"/>
                <w:szCs w:val="28"/>
              </w:rPr>
            </w:pPr>
            <w:r>
              <w:rPr>
                <w:sz w:val="28"/>
                <w:szCs w:val="28"/>
              </w:rPr>
              <w:t>P</w:t>
            </w:r>
            <w:r w:rsidR="003D0ED4" w:rsidRPr="006241EF">
              <w:rPr>
                <w:sz w:val="28"/>
                <w:szCs w:val="28"/>
              </w:rPr>
              <w:t xml:space="preserve">aredzot </w:t>
            </w:r>
            <w:r w:rsidR="003D0ED4">
              <w:rPr>
                <w:sz w:val="28"/>
                <w:szCs w:val="28"/>
              </w:rPr>
              <w:t>VIIS</w:t>
            </w:r>
            <w:r w:rsidR="003D0ED4" w:rsidRPr="006241EF">
              <w:rPr>
                <w:sz w:val="28"/>
                <w:szCs w:val="28"/>
              </w:rPr>
              <w:t xml:space="preserve"> integrāciju ar Nacionālo zinātniskās darbības informācijas sistēmu un tādējādi ievērojot Valsts informācijas sistēmu likumu un nepalielinot slogu zinātniskajām institūcijām</w:t>
            </w:r>
            <w:r>
              <w:rPr>
                <w:sz w:val="28"/>
                <w:szCs w:val="28"/>
              </w:rPr>
              <w:t>, IZM</w:t>
            </w:r>
            <w:r w:rsidRPr="006241EF">
              <w:rPr>
                <w:sz w:val="28"/>
                <w:szCs w:val="28"/>
              </w:rPr>
              <w:t xml:space="preserve"> </w:t>
            </w:r>
            <w:r>
              <w:rPr>
                <w:sz w:val="28"/>
                <w:szCs w:val="28"/>
              </w:rPr>
              <w:t>VIIS ievadāmos promocijas darba vadītāja personas koda</w:t>
            </w:r>
            <w:r w:rsidRPr="006241EF">
              <w:rPr>
                <w:sz w:val="28"/>
                <w:szCs w:val="28"/>
              </w:rPr>
              <w:t xml:space="preserve"> </w:t>
            </w:r>
            <w:r>
              <w:rPr>
                <w:sz w:val="28"/>
                <w:szCs w:val="28"/>
              </w:rPr>
              <w:t>datus paredzējusi</w:t>
            </w:r>
            <w:r w:rsidRPr="006241EF">
              <w:rPr>
                <w:sz w:val="28"/>
                <w:szCs w:val="28"/>
              </w:rPr>
              <w:t xml:space="preserve"> izmantot zinātnisko institūciju pārskata sagatavošanai</w:t>
            </w:r>
            <w:r w:rsidR="003D0ED4" w:rsidRPr="006241EF">
              <w:rPr>
                <w:sz w:val="28"/>
                <w:szCs w:val="28"/>
              </w:rPr>
              <w:t>. Zinātnisko institūciju pārskatā iekļauj informāciju par zinātniskā personāla aizstāvētajiem un vadītajiem promocijas darbiem.</w:t>
            </w:r>
          </w:p>
          <w:p w14:paraId="01853BC3" w14:textId="74A431E3" w:rsidR="00CB5507" w:rsidRDefault="00130940" w:rsidP="00F677D7">
            <w:pPr>
              <w:jc w:val="both"/>
              <w:rPr>
                <w:sz w:val="28"/>
                <w:szCs w:val="28"/>
              </w:rPr>
            </w:pPr>
            <w:r>
              <w:rPr>
                <w:sz w:val="28"/>
                <w:szCs w:val="28"/>
              </w:rPr>
              <w:t>Sakarā ar to, ka p</w:t>
            </w:r>
            <w:r w:rsidR="00F54DEF" w:rsidRPr="007A30B7">
              <w:rPr>
                <w:sz w:val="28"/>
                <w:szCs w:val="28"/>
              </w:rPr>
              <w:t>ašlaik Ministru kabineta 2010.</w:t>
            </w:r>
            <w:r w:rsidR="00081BCC" w:rsidRPr="007A30B7">
              <w:rPr>
                <w:sz w:val="28"/>
                <w:szCs w:val="28"/>
              </w:rPr>
              <w:t> </w:t>
            </w:r>
            <w:r w:rsidR="00F54DEF" w:rsidRPr="007A30B7">
              <w:rPr>
                <w:sz w:val="28"/>
                <w:szCs w:val="28"/>
              </w:rPr>
              <w:t>gada 17.</w:t>
            </w:r>
            <w:r w:rsidR="00081BCC" w:rsidRPr="007A30B7">
              <w:rPr>
                <w:sz w:val="28"/>
                <w:szCs w:val="28"/>
              </w:rPr>
              <w:t> </w:t>
            </w:r>
            <w:r w:rsidR="00F54DEF" w:rsidRPr="007A30B7">
              <w:rPr>
                <w:sz w:val="28"/>
                <w:szCs w:val="28"/>
              </w:rPr>
              <w:t>augusta noteikumos Nr.</w:t>
            </w:r>
            <w:r w:rsidR="00EA3A0C">
              <w:rPr>
                <w:sz w:val="28"/>
                <w:szCs w:val="28"/>
              </w:rPr>
              <w:t xml:space="preserve"> </w:t>
            </w:r>
            <w:r w:rsidR="00F54DEF" w:rsidRPr="007A30B7">
              <w:rPr>
                <w:sz w:val="28"/>
                <w:szCs w:val="28"/>
              </w:rPr>
              <w:t xml:space="preserve">788 „Valsts izglītības informācijas sistēmas saturs, uzturēšanas un aktualizācijas kārtība” </w:t>
            </w:r>
            <w:r w:rsidR="00480E1E" w:rsidRPr="007A30B7">
              <w:rPr>
                <w:sz w:val="28"/>
                <w:szCs w:val="28"/>
              </w:rPr>
              <w:t>(turpmāk – Noteikumi Nr.</w:t>
            </w:r>
            <w:r w:rsidR="00EA3A0C">
              <w:rPr>
                <w:sz w:val="28"/>
                <w:szCs w:val="28"/>
              </w:rPr>
              <w:t xml:space="preserve"> </w:t>
            </w:r>
            <w:r w:rsidR="00480E1E" w:rsidRPr="007A30B7">
              <w:rPr>
                <w:sz w:val="28"/>
                <w:szCs w:val="28"/>
              </w:rPr>
              <w:t xml:space="preserve">788) </w:t>
            </w:r>
            <w:r w:rsidR="00E338B9" w:rsidRPr="007A30B7">
              <w:rPr>
                <w:sz w:val="28"/>
                <w:szCs w:val="28"/>
              </w:rPr>
              <w:t xml:space="preserve">nav iekļauta informācija par studējošiem </w:t>
            </w:r>
            <w:r>
              <w:rPr>
                <w:sz w:val="28"/>
                <w:szCs w:val="28"/>
              </w:rPr>
              <w:t>un absolventiem,</w:t>
            </w:r>
            <w:r w:rsidR="001412B2">
              <w:rPr>
                <w:sz w:val="28"/>
                <w:szCs w:val="28"/>
              </w:rPr>
              <w:t xml:space="preserve"> VIIS</w:t>
            </w:r>
            <w:r w:rsidR="001412B2" w:rsidRPr="007A30B7">
              <w:rPr>
                <w:sz w:val="28"/>
                <w:szCs w:val="28"/>
              </w:rPr>
              <w:t xml:space="preserve"> </w:t>
            </w:r>
            <w:r w:rsidR="00E338B9" w:rsidRPr="007A30B7">
              <w:rPr>
                <w:sz w:val="28"/>
                <w:szCs w:val="28"/>
              </w:rPr>
              <w:t xml:space="preserve">nav iespējas </w:t>
            </w:r>
            <w:r>
              <w:rPr>
                <w:sz w:val="28"/>
                <w:szCs w:val="28"/>
              </w:rPr>
              <w:t xml:space="preserve">ievadīt informāciju par studējošajiem izsniegtajiem izglītības dokumentiem, atbilstoši Noteikumu Nr. 788 12. punktā noteiktajam </w:t>
            </w:r>
            <w:r w:rsidR="00FB5BFB" w:rsidRPr="004B7C11">
              <w:rPr>
                <w:sz w:val="28"/>
                <w:szCs w:val="28"/>
              </w:rPr>
              <w:t>(</w:t>
            </w:r>
            <w:r w:rsidR="009F76AE" w:rsidRPr="007D2023">
              <w:rPr>
                <w:sz w:val="28"/>
                <w:szCs w:val="28"/>
              </w:rPr>
              <w:t>n</w:t>
            </w:r>
            <w:r w:rsidR="00FB5BFB" w:rsidRPr="007D2023">
              <w:rPr>
                <w:sz w:val="28"/>
                <w:szCs w:val="28"/>
              </w:rPr>
              <w:t>oteikumu projekta</w:t>
            </w:r>
            <w:r w:rsidR="00E2148E" w:rsidRPr="007D2023">
              <w:rPr>
                <w:sz w:val="28"/>
                <w:szCs w:val="28"/>
              </w:rPr>
              <w:t xml:space="preserve"> </w:t>
            </w:r>
            <w:r w:rsidR="00E2148E" w:rsidRPr="00851E86">
              <w:rPr>
                <w:sz w:val="28"/>
                <w:szCs w:val="28"/>
              </w:rPr>
              <w:t xml:space="preserve">3., 4., </w:t>
            </w:r>
            <w:r w:rsidR="001B0E6F" w:rsidRPr="00851E86">
              <w:rPr>
                <w:sz w:val="28"/>
                <w:szCs w:val="28"/>
              </w:rPr>
              <w:t>5.</w:t>
            </w:r>
            <w:r w:rsidR="00C72BE8" w:rsidRPr="00851E86">
              <w:rPr>
                <w:sz w:val="28"/>
                <w:szCs w:val="28"/>
              </w:rPr>
              <w:t>,</w:t>
            </w:r>
            <w:r w:rsidR="004A555D" w:rsidRPr="00851E86">
              <w:rPr>
                <w:sz w:val="28"/>
                <w:szCs w:val="28"/>
              </w:rPr>
              <w:t xml:space="preserve"> </w:t>
            </w:r>
            <w:r w:rsidR="00851E86">
              <w:rPr>
                <w:sz w:val="28"/>
                <w:szCs w:val="28"/>
              </w:rPr>
              <w:t xml:space="preserve">11., </w:t>
            </w:r>
            <w:r w:rsidR="00A945B2" w:rsidRPr="00851E86">
              <w:rPr>
                <w:sz w:val="28"/>
                <w:szCs w:val="28"/>
              </w:rPr>
              <w:t xml:space="preserve">12., </w:t>
            </w:r>
            <w:r w:rsidR="00C45CAD" w:rsidRPr="00851E86">
              <w:rPr>
                <w:sz w:val="28"/>
                <w:szCs w:val="28"/>
              </w:rPr>
              <w:t>14., 15., 20</w:t>
            </w:r>
            <w:r w:rsidR="001D0055" w:rsidRPr="00851E86">
              <w:rPr>
                <w:sz w:val="28"/>
                <w:szCs w:val="28"/>
              </w:rPr>
              <w:t>.</w:t>
            </w:r>
            <w:r w:rsidR="00705327">
              <w:rPr>
                <w:sz w:val="28"/>
                <w:szCs w:val="28"/>
              </w:rPr>
              <w:t xml:space="preserve">, </w:t>
            </w:r>
            <w:r w:rsidR="00C45CAD" w:rsidRPr="00851E86">
              <w:rPr>
                <w:sz w:val="28"/>
                <w:szCs w:val="28"/>
              </w:rPr>
              <w:t xml:space="preserve"> 21</w:t>
            </w:r>
            <w:r w:rsidR="00EE0DF9" w:rsidRPr="00851E86">
              <w:rPr>
                <w:sz w:val="28"/>
                <w:szCs w:val="28"/>
              </w:rPr>
              <w:t>.</w:t>
            </w:r>
            <w:r w:rsidR="00705327">
              <w:rPr>
                <w:sz w:val="28"/>
                <w:szCs w:val="28"/>
              </w:rPr>
              <w:t xml:space="preserve"> un 22.</w:t>
            </w:r>
            <w:r w:rsidR="00EE0DF9" w:rsidRPr="00851E86">
              <w:rPr>
                <w:sz w:val="28"/>
                <w:szCs w:val="28"/>
              </w:rPr>
              <w:t xml:space="preserve"> </w:t>
            </w:r>
            <w:r w:rsidR="00FC2211" w:rsidRPr="00851E86">
              <w:rPr>
                <w:sz w:val="28"/>
                <w:szCs w:val="28"/>
              </w:rPr>
              <w:t>punkts</w:t>
            </w:r>
            <w:r w:rsidR="00FB5BFB" w:rsidRPr="00851E86">
              <w:rPr>
                <w:sz w:val="28"/>
                <w:szCs w:val="28"/>
              </w:rPr>
              <w:t>)</w:t>
            </w:r>
            <w:r w:rsidR="003A7A44" w:rsidRPr="00851E86">
              <w:rPr>
                <w:sz w:val="28"/>
                <w:szCs w:val="28"/>
              </w:rPr>
              <w:t>.</w:t>
            </w:r>
          </w:p>
          <w:p w14:paraId="524178B3" w14:textId="77777777" w:rsidR="001A7CDF" w:rsidRDefault="001A7CDF" w:rsidP="00F677D7">
            <w:pPr>
              <w:jc w:val="both"/>
              <w:rPr>
                <w:sz w:val="28"/>
                <w:szCs w:val="28"/>
              </w:rPr>
            </w:pPr>
          </w:p>
          <w:p w14:paraId="4E6EB8BF" w14:textId="10C971DB" w:rsidR="006228E0" w:rsidRDefault="00E338B9" w:rsidP="009238A6">
            <w:pPr>
              <w:jc w:val="both"/>
              <w:rPr>
                <w:sz w:val="28"/>
                <w:szCs w:val="28"/>
              </w:rPr>
            </w:pPr>
            <w:r>
              <w:rPr>
                <w:sz w:val="28"/>
                <w:szCs w:val="28"/>
              </w:rPr>
              <w:t>2)</w:t>
            </w:r>
            <w:r>
              <w:t xml:space="preserve"> </w:t>
            </w:r>
            <w:r w:rsidRPr="00C4252B">
              <w:rPr>
                <w:sz w:val="28"/>
                <w:szCs w:val="28"/>
              </w:rPr>
              <w:t xml:space="preserve">Likuma “Par iedzīvotāju </w:t>
            </w:r>
            <w:r w:rsidR="00E30445">
              <w:rPr>
                <w:sz w:val="28"/>
                <w:szCs w:val="28"/>
              </w:rPr>
              <w:t>ienākuma nodokli” 19. panta 10.</w:t>
            </w:r>
            <w:r w:rsidR="00E30445">
              <w:rPr>
                <w:sz w:val="28"/>
                <w:szCs w:val="28"/>
                <w:vertAlign w:val="superscript"/>
              </w:rPr>
              <w:t>1</w:t>
            </w:r>
            <w:r w:rsidRPr="00C4252B">
              <w:rPr>
                <w:sz w:val="28"/>
                <w:szCs w:val="28"/>
              </w:rPr>
              <w:t xml:space="preserve"> daļā noteikts, ka: „Izglītības un zinātnes ministrija katra mēneša pirmajā datumā Valsts ieņēmumu dienestam</w:t>
            </w:r>
            <w:r w:rsidR="00C82C0F">
              <w:rPr>
                <w:sz w:val="28"/>
                <w:szCs w:val="28"/>
              </w:rPr>
              <w:t xml:space="preserve"> (turpmāk - VID)</w:t>
            </w:r>
            <w:r w:rsidRPr="00C4252B">
              <w:rPr>
                <w:sz w:val="28"/>
                <w:szCs w:val="28"/>
              </w:rPr>
              <w:t xml:space="preserve"> elektroniski nosūta informāciju par iepriekšējo mēnesi — par visām personām līdz 24 gadu vecumam, kuras iegūst vispārējo, profesionālo, augstāko vai speciā</w:t>
            </w:r>
            <w:r w:rsidR="00F52E3D">
              <w:rPr>
                <w:sz w:val="28"/>
                <w:szCs w:val="28"/>
              </w:rPr>
              <w:t>lo izglītību, norādot personas - izglītojamā -</w:t>
            </w:r>
            <w:r w:rsidRPr="00C4252B">
              <w:rPr>
                <w:sz w:val="28"/>
                <w:szCs w:val="28"/>
              </w:rPr>
              <w:t xml:space="preserve"> vārdu, </w:t>
            </w:r>
            <w:r w:rsidRPr="00C4252B">
              <w:rPr>
                <w:sz w:val="28"/>
                <w:szCs w:val="28"/>
              </w:rPr>
              <w:lastRenderedPageBreak/>
              <w:t>uzvārdu, personas kodu un datumu, kad persona uzņemta vai atskaitīta no mācībām vispārējās izglītības iestādē vai studijām profesionālās, augstākās vai speciālās izglītības iestādē”. Likuma Pārejas noteikumu 121.</w:t>
            </w:r>
            <w:r w:rsidR="00373CBC">
              <w:rPr>
                <w:sz w:val="28"/>
                <w:szCs w:val="28"/>
              </w:rPr>
              <w:t xml:space="preserve"> </w:t>
            </w:r>
            <w:r w:rsidRPr="00C4252B">
              <w:rPr>
                <w:sz w:val="28"/>
                <w:szCs w:val="28"/>
              </w:rPr>
              <w:t>punkts nosaka, ka šā likuma 19.</w:t>
            </w:r>
            <w:r w:rsidR="00EA3A0C">
              <w:rPr>
                <w:sz w:val="28"/>
                <w:szCs w:val="28"/>
              </w:rPr>
              <w:t xml:space="preserve"> </w:t>
            </w:r>
            <w:r w:rsidR="00D77CF0">
              <w:rPr>
                <w:sz w:val="28"/>
                <w:szCs w:val="28"/>
              </w:rPr>
              <w:t>panta 10.</w:t>
            </w:r>
            <w:r w:rsidR="00D77CF0">
              <w:rPr>
                <w:sz w:val="28"/>
                <w:szCs w:val="28"/>
                <w:vertAlign w:val="superscript"/>
              </w:rPr>
              <w:t>1</w:t>
            </w:r>
            <w:r w:rsidRPr="00C4252B">
              <w:rPr>
                <w:sz w:val="28"/>
                <w:szCs w:val="28"/>
              </w:rPr>
              <w:t xml:space="preserve"> daļa tiks piemērota, sākot ar 2017.</w:t>
            </w:r>
            <w:r w:rsidR="00EA3A0C">
              <w:rPr>
                <w:sz w:val="28"/>
                <w:szCs w:val="28"/>
              </w:rPr>
              <w:t xml:space="preserve"> </w:t>
            </w:r>
            <w:r w:rsidRPr="00C4252B">
              <w:rPr>
                <w:sz w:val="28"/>
                <w:szCs w:val="28"/>
              </w:rPr>
              <w:t>gada 1.</w:t>
            </w:r>
            <w:r w:rsidR="00EA3A0C">
              <w:rPr>
                <w:sz w:val="28"/>
                <w:szCs w:val="28"/>
              </w:rPr>
              <w:t xml:space="preserve"> </w:t>
            </w:r>
            <w:r w:rsidRPr="00C4252B">
              <w:rPr>
                <w:sz w:val="28"/>
                <w:szCs w:val="28"/>
              </w:rPr>
              <w:t xml:space="preserve">janvāri. </w:t>
            </w:r>
            <w:r w:rsidR="001A7CDF" w:rsidRPr="001A7CDF">
              <w:rPr>
                <w:sz w:val="28"/>
                <w:szCs w:val="28"/>
              </w:rPr>
              <w:t xml:space="preserve">Stājoties spēkā noteikumu projektam, augstskolas pirmo reiz sniegs datus par studējošiem 2018. gada 31. janvārī, un </w:t>
            </w:r>
            <w:r w:rsidR="00EA3A0C" w:rsidRPr="001A7CDF">
              <w:rPr>
                <w:sz w:val="28"/>
                <w:szCs w:val="28"/>
              </w:rPr>
              <w:t>M</w:t>
            </w:r>
            <w:r w:rsidRPr="001A7CDF">
              <w:rPr>
                <w:sz w:val="28"/>
                <w:szCs w:val="28"/>
              </w:rPr>
              <w:t>inistrija šā likuma 19.</w:t>
            </w:r>
            <w:r w:rsidR="00EA3A0C" w:rsidRPr="001A7CDF">
              <w:rPr>
                <w:sz w:val="28"/>
                <w:szCs w:val="28"/>
              </w:rPr>
              <w:t xml:space="preserve"> </w:t>
            </w:r>
            <w:r w:rsidR="00E9388D" w:rsidRPr="001A7CDF">
              <w:rPr>
                <w:sz w:val="28"/>
                <w:szCs w:val="28"/>
              </w:rPr>
              <w:t>panta 10.</w:t>
            </w:r>
            <w:r w:rsidR="00E9388D" w:rsidRPr="001A7CDF">
              <w:rPr>
                <w:sz w:val="28"/>
                <w:szCs w:val="28"/>
                <w:vertAlign w:val="superscript"/>
              </w:rPr>
              <w:t>1</w:t>
            </w:r>
            <w:r w:rsidRPr="001A7CDF">
              <w:rPr>
                <w:sz w:val="28"/>
                <w:szCs w:val="28"/>
              </w:rPr>
              <w:t xml:space="preserve"> daļā minēto informāciju </w:t>
            </w:r>
            <w:r w:rsidR="001A7CDF" w:rsidRPr="001A7CDF">
              <w:rPr>
                <w:sz w:val="28"/>
                <w:szCs w:val="28"/>
              </w:rPr>
              <w:t xml:space="preserve">pirmo reizi </w:t>
            </w:r>
            <w:r w:rsidRPr="001A7CDF">
              <w:rPr>
                <w:sz w:val="28"/>
                <w:szCs w:val="28"/>
              </w:rPr>
              <w:t>par 201</w:t>
            </w:r>
            <w:r w:rsidR="001A7CDF" w:rsidRPr="001A7CDF">
              <w:rPr>
                <w:sz w:val="28"/>
                <w:szCs w:val="28"/>
              </w:rPr>
              <w:t>8</w:t>
            </w:r>
            <w:r w:rsidRPr="001A7CDF">
              <w:rPr>
                <w:sz w:val="28"/>
                <w:szCs w:val="28"/>
              </w:rPr>
              <w:t xml:space="preserve">. </w:t>
            </w:r>
            <w:r w:rsidR="001A7CDF" w:rsidRPr="001A7CDF">
              <w:rPr>
                <w:sz w:val="28"/>
                <w:szCs w:val="28"/>
              </w:rPr>
              <w:t>gada janvāri</w:t>
            </w:r>
            <w:r w:rsidR="00C82C0F" w:rsidRPr="001A7CDF">
              <w:rPr>
                <w:sz w:val="28"/>
                <w:szCs w:val="28"/>
              </w:rPr>
              <w:t xml:space="preserve"> iesniedz VID </w:t>
            </w:r>
            <w:r w:rsidRPr="001A7CDF">
              <w:rPr>
                <w:sz w:val="28"/>
                <w:szCs w:val="28"/>
              </w:rPr>
              <w:t>201</w:t>
            </w:r>
            <w:r w:rsidR="001A7CDF" w:rsidRPr="001A7CDF">
              <w:rPr>
                <w:sz w:val="28"/>
                <w:szCs w:val="28"/>
              </w:rPr>
              <w:t>8</w:t>
            </w:r>
            <w:r w:rsidRPr="001A7CDF">
              <w:rPr>
                <w:sz w:val="28"/>
                <w:szCs w:val="28"/>
              </w:rPr>
              <w:t>.</w:t>
            </w:r>
            <w:r w:rsidR="00EA3A0C" w:rsidRPr="001A7CDF">
              <w:rPr>
                <w:sz w:val="28"/>
                <w:szCs w:val="28"/>
              </w:rPr>
              <w:t xml:space="preserve"> </w:t>
            </w:r>
            <w:r w:rsidRPr="001A7CDF">
              <w:rPr>
                <w:sz w:val="28"/>
                <w:szCs w:val="28"/>
              </w:rPr>
              <w:t>gada 1.</w:t>
            </w:r>
            <w:r w:rsidR="00EA3A0C" w:rsidRPr="001A7CDF">
              <w:rPr>
                <w:sz w:val="28"/>
                <w:szCs w:val="28"/>
              </w:rPr>
              <w:t xml:space="preserve"> </w:t>
            </w:r>
            <w:r w:rsidR="006228E0" w:rsidRPr="001A7CDF">
              <w:rPr>
                <w:sz w:val="28"/>
                <w:szCs w:val="28"/>
              </w:rPr>
              <w:t>februār</w:t>
            </w:r>
            <w:r w:rsidR="001A7CDF" w:rsidRPr="001A7CDF">
              <w:rPr>
                <w:sz w:val="28"/>
                <w:szCs w:val="28"/>
              </w:rPr>
              <w:t>ī</w:t>
            </w:r>
            <w:r w:rsidR="006228E0" w:rsidRPr="001A7CDF">
              <w:rPr>
                <w:sz w:val="28"/>
                <w:szCs w:val="28"/>
              </w:rPr>
              <w:t>.</w:t>
            </w:r>
          </w:p>
          <w:p w14:paraId="7AB26CF9" w14:textId="692D65B7" w:rsidR="009238A6" w:rsidRPr="009238A6" w:rsidRDefault="009238A6" w:rsidP="009238A6">
            <w:pPr>
              <w:jc w:val="both"/>
              <w:rPr>
                <w:sz w:val="28"/>
                <w:szCs w:val="28"/>
              </w:rPr>
            </w:pPr>
            <w:r>
              <w:rPr>
                <w:sz w:val="28"/>
                <w:szCs w:val="28"/>
              </w:rPr>
              <w:t>2017. gada 3. maijā stājas spēkā g</w:t>
            </w:r>
            <w:r w:rsidRPr="009238A6">
              <w:rPr>
                <w:sz w:val="28"/>
                <w:szCs w:val="28"/>
              </w:rPr>
              <w:t>rozījumi likumā "</w:t>
            </w:r>
            <w:hyperlink r:id="rId9" w:tgtFrame="_blank" w:history="1">
              <w:r w:rsidRPr="009238A6">
                <w:rPr>
                  <w:rStyle w:val="Hyperlink"/>
                  <w:sz w:val="28"/>
                  <w:szCs w:val="28"/>
                </w:rPr>
                <w:t>Par nekustamā īpašuma nodokli</w:t>
              </w:r>
            </w:hyperlink>
            <w:r w:rsidRPr="009238A6">
              <w:rPr>
                <w:sz w:val="28"/>
                <w:szCs w:val="28"/>
              </w:rPr>
              <w:t>"</w:t>
            </w:r>
            <w:r>
              <w:rPr>
                <w:sz w:val="28"/>
                <w:szCs w:val="28"/>
              </w:rPr>
              <w:t xml:space="preserve">, kurā likuma </w:t>
            </w:r>
            <w:r w:rsidRPr="003C2CF8">
              <w:rPr>
                <w:sz w:val="28"/>
                <w:szCs w:val="28"/>
              </w:rPr>
              <w:t xml:space="preserve">5. </w:t>
            </w:r>
            <w:r w:rsidRPr="009238A6">
              <w:rPr>
                <w:sz w:val="28"/>
                <w:szCs w:val="28"/>
              </w:rPr>
              <w:t>panta 1.</w:t>
            </w:r>
            <w:r w:rsidRPr="009238A6">
              <w:rPr>
                <w:sz w:val="28"/>
                <w:szCs w:val="28"/>
                <w:vertAlign w:val="superscript"/>
              </w:rPr>
              <w:t>2</w:t>
            </w:r>
            <w:r w:rsidRPr="009238A6">
              <w:rPr>
                <w:sz w:val="28"/>
                <w:szCs w:val="28"/>
              </w:rPr>
              <w:t xml:space="preserve"> daļa  </w:t>
            </w:r>
            <w:r w:rsidR="0096388D">
              <w:rPr>
                <w:sz w:val="28"/>
                <w:szCs w:val="28"/>
              </w:rPr>
              <w:t>nosaka, ka</w:t>
            </w:r>
            <w:r w:rsidRPr="009238A6">
              <w:rPr>
                <w:sz w:val="28"/>
                <w:szCs w:val="28"/>
              </w:rPr>
              <w:t>:</w:t>
            </w:r>
          </w:p>
          <w:p w14:paraId="6F524CC7" w14:textId="37D328CD" w:rsidR="00575B97" w:rsidRDefault="009238A6" w:rsidP="009238A6">
            <w:pPr>
              <w:jc w:val="both"/>
              <w:rPr>
                <w:sz w:val="28"/>
                <w:szCs w:val="28"/>
              </w:rPr>
            </w:pPr>
            <w:r w:rsidRPr="009238A6">
              <w:rPr>
                <w:sz w:val="28"/>
                <w:szCs w:val="28"/>
              </w:rPr>
              <w:t>"(1</w:t>
            </w:r>
            <w:r w:rsidRPr="009238A6">
              <w:rPr>
                <w:sz w:val="28"/>
                <w:szCs w:val="28"/>
                <w:vertAlign w:val="superscript"/>
              </w:rPr>
              <w:t>2</w:t>
            </w:r>
            <w:r w:rsidRPr="009238A6">
              <w:rPr>
                <w:sz w:val="28"/>
                <w:szCs w:val="28"/>
              </w:rPr>
              <w:t xml:space="preserve">) Nekustamā īpašuma nodokļa summa ir samazināma par 50 procentiem no aprēķinātās nodokļa summas, bet ne vairāk par 500 </w:t>
            </w:r>
            <w:proofErr w:type="spellStart"/>
            <w:r w:rsidRPr="009238A6">
              <w:rPr>
                <w:i/>
                <w:iCs/>
                <w:sz w:val="28"/>
                <w:szCs w:val="28"/>
              </w:rPr>
              <w:t>euro</w:t>
            </w:r>
            <w:proofErr w:type="spellEnd"/>
            <w:r w:rsidRPr="009238A6">
              <w:rPr>
                <w:sz w:val="28"/>
                <w:szCs w:val="28"/>
              </w:rPr>
              <w:t xml:space="preserve">, par šā likuma 3. panta pirmās daļas 2. punktā minētajiem nekustamā īpašuma nodokļa objektiem - dzīvojamām mājām neatkarīgi no tā, vai tās ir vai nav sadalītas dzīvokļu īpašumos, dzīvojamo māju daļām, telpu grupām nedzīvojamās ēkās, kuru lietošanas veids ir dzīvošana, un tām piekritīgo zemi personai, ja šai personai (pašai vai kopā ar laulāto) vai tās laulātajam taksācijas gada 1. janvārī ir trīs vai vairāk bērni vecumā līdz 18 gadiem (arī aizbildnībā esoši vai audžuģimenē ievietoti bērni) </w:t>
            </w:r>
            <w:r w:rsidRPr="0096388D">
              <w:rPr>
                <w:sz w:val="28"/>
                <w:szCs w:val="28"/>
                <w:u w:val="single"/>
              </w:rPr>
              <w:t>vai bērni līdz 24 gadu vecumam, kuri iegūst vispārējo, profesionālo vai augstāko izglītību</w:t>
            </w:r>
            <w:r w:rsidR="0096388D">
              <w:rPr>
                <w:sz w:val="28"/>
                <w:szCs w:val="28"/>
                <w:u w:val="single"/>
              </w:rPr>
              <w:t>…</w:t>
            </w:r>
            <w:r w:rsidRPr="009238A6">
              <w:rPr>
                <w:sz w:val="28"/>
                <w:szCs w:val="28"/>
              </w:rPr>
              <w:t>"</w:t>
            </w:r>
            <w:r>
              <w:rPr>
                <w:sz w:val="28"/>
                <w:szCs w:val="28"/>
              </w:rPr>
              <w:t xml:space="preserve"> un </w:t>
            </w:r>
            <w:r w:rsidR="0039223F">
              <w:rPr>
                <w:sz w:val="28"/>
                <w:szCs w:val="28"/>
              </w:rPr>
              <w:t>pārejas noteikumi ar 70. punkts paredz, ka</w:t>
            </w:r>
            <w:r>
              <w:rPr>
                <w:sz w:val="28"/>
                <w:szCs w:val="28"/>
              </w:rPr>
              <w:t>: “</w:t>
            </w:r>
            <w:r w:rsidRPr="009238A6">
              <w:rPr>
                <w:sz w:val="28"/>
                <w:szCs w:val="28"/>
              </w:rPr>
              <w:t>70. Grozījums šā likuma 5. panta 1.</w:t>
            </w:r>
            <w:r w:rsidRPr="009238A6">
              <w:rPr>
                <w:sz w:val="28"/>
                <w:szCs w:val="28"/>
                <w:vertAlign w:val="superscript"/>
              </w:rPr>
              <w:t>2</w:t>
            </w:r>
            <w:r w:rsidRPr="009238A6">
              <w:rPr>
                <w:sz w:val="28"/>
                <w:szCs w:val="28"/>
              </w:rPr>
              <w:t xml:space="preserve"> daļā attiecībā uz tās izteikšanu jaunā redakcijā stā</w:t>
            </w:r>
            <w:r w:rsidR="006228E0">
              <w:rPr>
                <w:sz w:val="28"/>
                <w:szCs w:val="28"/>
              </w:rPr>
              <w:t>jas spēkā 2018. gada 1. janvārī</w:t>
            </w:r>
            <w:r>
              <w:rPr>
                <w:sz w:val="28"/>
                <w:szCs w:val="28"/>
              </w:rPr>
              <w:t>”</w:t>
            </w:r>
            <w:r w:rsidR="0039223F">
              <w:rPr>
                <w:sz w:val="28"/>
                <w:szCs w:val="28"/>
              </w:rPr>
              <w:t xml:space="preserve">. Vienlaikus </w:t>
            </w:r>
            <w:r w:rsidR="0039223F" w:rsidRPr="009238A6">
              <w:rPr>
                <w:sz w:val="28"/>
                <w:szCs w:val="28"/>
              </w:rPr>
              <w:t xml:space="preserve"> </w:t>
            </w:r>
            <w:r w:rsidR="0039223F">
              <w:rPr>
                <w:sz w:val="28"/>
                <w:szCs w:val="28"/>
              </w:rPr>
              <w:t>likuma</w:t>
            </w:r>
            <w:r w:rsidR="0039223F" w:rsidRPr="009238A6">
              <w:rPr>
                <w:sz w:val="28"/>
                <w:szCs w:val="28"/>
              </w:rPr>
              <w:t xml:space="preserve"> "</w:t>
            </w:r>
            <w:hyperlink r:id="rId10" w:tgtFrame="_blank" w:history="1">
              <w:r w:rsidR="0039223F" w:rsidRPr="009238A6">
                <w:rPr>
                  <w:rStyle w:val="Hyperlink"/>
                  <w:sz w:val="28"/>
                  <w:szCs w:val="28"/>
                </w:rPr>
                <w:t>Par nekustamā īpašuma nodokli</w:t>
              </w:r>
            </w:hyperlink>
            <w:r w:rsidR="0039223F" w:rsidRPr="009238A6">
              <w:rPr>
                <w:sz w:val="28"/>
                <w:szCs w:val="28"/>
              </w:rPr>
              <w:t>"</w:t>
            </w:r>
            <w:r w:rsidR="0039223F" w:rsidRPr="004B7C11">
              <w:rPr>
                <w:sz w:val="28"/>
                <w:szCs w:val="28"/>
              </w:rPr>
              <w:t xml:space="preserve"> </w:t>
            </w:r>
            <w:r w:rsidR="0039223F">
              <w:rPr>
                <w:sz w:val="28"/>
                <w:szCs w:val="28"/>
              </w:rPr>
              <w:t xml:space="preserve">5. panta </w:t>
            </w:r>
            <w:r w:rsidR="0039223F" w:rsidRPr="0039223F">
              <w:rPr>
                <w:rFonts w:ascii="Arial" w:hAnsi="Arial" w:cs="Arial"/>
              </w:rPr>
              <w:t xml:space="preserve"> </w:t>
            </w:r>
            <w:r w:rsidR="007D2023">
              <w:rPr>
                <w:sz w:val="28"/>
                <w:szCs w:val="28"/>
              </w:rPr>
              <w:t xml:space="preserve">trīs </w:t>
            </w:r>
            <w:proofErr w:type="spellStart"/>
            <w:r w:rsidR="007D2023">
              <w:rPr>
                <w:sz w:val="28"/>
                <w:szCs w:val="28"/>
              </w:rPr>
              <w:t>pri</w:t>
            </w:r>
            <w:r w:rsidR="0039223F">
              <w:rPr>
                <w:sz w:val="28"/>
                <w:szCs w:val="28"/>
              </w:rPr>
              <w:t>m</w:t>
            </w:r>
            <w:proofErr w:type="spellEnd"/>
            <w:r w:rsidR="0039223F">
              <w:rPr>
                <w:sz w:val="28"/>
                <w:szCs w:val="28"/>
              </w:rPr>
              <w:t xml:space="preserve"> daļā noteikts, ka</w:t>
            </w:r>
            <w:r w:rsidR="0039223F" w:rsidRPr="0039223F">
              <w:rPr>
                <w:sz w:val="28"/>
                <w:szCs w:val="28"/>
              </w:rPr>
              <w:t xml:space="preserve"> </w:t>
            </w:r>
            <w:r w:rsidR="0039223F">
              <w:rPr>
                <w:sz w:val="28"/>
                <w:szCs w:val="28"/>
              </w:rPr>
              <w:t>n</w:t>
            </w:r>
            <w:r w:rsidR="0039223F" w:rsidRPr="0039223F">
              <w:rPr>
                <w:sz w:val="28"/>
                <w:szCs w:val="28"/>
              </w:rPr>
              <w:t>ekustamā īpašuma un personas atbilstība šā panta 1.</w:t>
            </w:r>
            <w:r w:rsidR="0039223F" w:rsidRPr="0039223F">
              <w:rPr>
                <w:sz w:val="28"/>
                <w:szCs w:val="28"/>
                <w:vertAlign w:val="superscript"/>
              </w:rPr>
              <w:t>2</w:t>
            </w:r>
            <w:r w:rsidR="0039223F" w:rsidRPr="0039223F">
              <w:rPr>
                <w:sz w:val="28"/>
                <w:szCs w:val="28"/>
              </w:rPr>
              <w:t xml:space="preserve"> daļā minētajiem kritērijiem tiek noteikta ar valsts informācijas sistēmu </w:t>
            </w:r>
            <w:proofErr w:type="spellStart"/>
            <w:r w:rsidR="0039223F" w:rsidRPr="0039223F">
              <w:rPr>
                <w:sz w:val="28"/>
                <w:szCs w:val="28"/>
              </w:rPr>
              <w:t>savietotāja</w:t>
            </w:r>
            <w:proofErr w:type="spellEnd"/>
            <w:r w:rsidR="0039223F" w:rsidRPr="0039223F">
              <w:rPr>
                <w:sz w:val="28"/>
                <w:szCs w:val="28"/>
              </w:rPr>
              <w:t xml:space="preserve"> starpniecību, pamatojoties uz datiem, kas reģistrēti attiecīgajās valsts informācijas sistēmās taksācijas </w:t>
            </w:r>
            <w:r w:rsidR="0039223F">
              <w:rPr>
                <w:sz w:val="28"/>
                <w:szCs w:val="28"/>
              </w:rPr>
              <w:t>gada 1.</w:t>
            </w:r>
            <w:r w:rsidR="007D2023">
              <w:rPr>
                <w:sz w:val="28"/>
                <w:szCs w:val="28"/>
              </w:rPr>
              <w:t xml:space="preserve"> janvārī pulksten 24:</w:t>
            </w:r>
            <w:r w:rsidR="0039223F">
              <w:rPr>
                <w:sz w:val="28"/>
                <w:szCs w:val="28"/>
              </w:rPr>
              <w:t>00 un n</w:t>
            </w:r>
            <w:r w:rsidR="0039223F" w:rsidRPr="0039223F">
              <w:rPr>
                <w:sz w:val="28"/>
                <w:szCs w:val="28"/>
              </w:rPr>
              <w:t>epieciešamie dati šā panta 1.</w:t>
            </w:r>
            <w:r w:rsidR="0039223F" w:rsidRPr="0039223F">
              <w:rPr>
                <w:sz w:val="28"/>
                <w:szCs w:val="28"/>
                <w:vertAlign w:val="superscript"/>
              </w:rPr>
              <w:t>2</w:t>
            </w:r>
            <w:r w:rsidR="0039223F" w:rsidRPr="0039223F">
              <w:rPr>
                <w:sz w:val="28"/>
                <w:szCs w:val="28"/>
              </w:rPr>
              <w:t xml:space="preserve"> daļā noteiktā atvieglojuma piemērošanai tiek nodoti pašvaldībām ar valsts informācijas si</w:t>
            </w:r>
            <w:r w:rsidR="00937084">
              <w:rPr>
                <w:sz w:val="28"/>
                <w:szCs w:val="28"/>
              </w:rPr>
              <w:t xml:space="preserve">stēmu </w:t>
            </w:r>
            <w:proofErr w:type="spellStart"/>
            <w:r w:rsidR="00937084">
              <w:rPr>
                <w:sz w:val="28"/>
                <w:szCs w:val="28"/>
              </w:rPr>
              <w:t>savietotāja</w:t>
            </w:r>
            <w:proofErr w:type="spellEnd"/>
            <w:r w:rsidR="00937084">
              <w:rPr>
                <w:sz w:val="28"/>
                <w:szCs w:val="28"/>
              </w:rPr>
              <w:t xml:space="preserve"> </w:t>
            </w:r>
            <w:r w:rsidR="00937084" w:rsidRPr="00851E86">
              <w:rPr>
                <w:sz w:val="28"/>
                <w:szCs w:val="28"/>
              </w:rPr>
              <w:t xml:space="preserve">starpniecību </w:t>
            </w:r>
            <w:r w:rsidR="006228E0" w:rsidRPr="00851E86">
              <w:rPr>
                <w:sz w:val="28"/>
                <w:szCs w:val="28"/>
              </w:rPr>
              <w:t xml:space="preserve">(noteikumu </w:t>
            </w:r>
            <w:r w:rsidR="001D1C52" w:rsidRPr="00851E86">
              <w:rPr>
                <w:sz w:val="28"/>
                <w:szCs w:val="28"/>
              </w:rPr>
              <w:t xml:space="preserve">projekta </w:t>
            </w:r>
            <w:r w:rsidR="00851E86" w:rsidRPr="00851E86">
              <w:rPr>
                <w:sz w:val="28"/>
                <w:szCs w:val="28"/>
              </w:rPr>
              <w:t>20</w:t>
            </w:r>
            <w:r w:rsidR="006228E0" w:rsidRPr="00851E86">
              <w:rPr>
                <w:sz w:val="28"/>
                <w:szCs w:val="28"/>
              </w:rPr>
              <w:t>. punkts).</w:t>
            </w:r>
          </w:p>
          <w:p w14:paraId="43585D30" w14:textId="0D560184" w:rsidR="00B50E41" w:rsidRDefault="005C577D" w:rsidP="00F677D7">
            <w:pPr>
              <w:jc w:val="both"/>
              <w:rPr>
                <w:sz w:val="28"/>
                <w:szCs w:val="28"/>
              </w:rPr>
            </w:pPr>
            <w:r>
              <w:rPr>
                <w:sz w:val="28"/>
                <w:szCs w:val="28"/>
              </w:rPr>
              <w:t>3</w:t>
            </w:r>
            <w:r w:rsidR="00767B06">
              <w:rPr>
                <w:sz w:val="28"/>
                <w:szCs w:val="28"/>
              </w:rPr>
              <w:t xml:space="preserve">) </w:t>
            </w:r>
            <w:r w:rsidR="00B50E41">
              <w:rPr>
                <w:sz w:val="28"/>
                <w:szCs w:val="28"/>
              </w:rPr>
              <w:t xml:space="preserve">Realizējot </w:t>
            </w:r>
            <w:r w:rsidR="00853B2E" w:rsidRPr="007555FF">
              <w:rPr>
                <w:sz w:val="28"/>
                <w:szCs w:val="28"/>
              </w:rPr>
              <w:t>Izglītības attīstības pamatnostādņu 2014.-2020.</w:t>
            </w:r>
            <w:r w:rsidR="00EA3A0C">
              <w:rPr>
                <w:sz w:val="28"/>
                <w:szCs w:val="28"/>
              </w:rPr>
              <w:t xml:space="preserve"> </w:t>
            </w:r>
            <w:r w:rsidR="00853B2E" w:rsidRPr="007555FF">
              <w:rPr>
                <w:sz w:val="28"/>
                <w:szCs w:val="28"/>
              </w:rPr>
              <w:t>gadam īstenošanas plāna 2015. – 2017.</w:t>
            </w:r>
            <w:r w:rsidR="00EA3A0C">
              <w:rPr>
                <w:sz w:val="28"/>
                <w:szCs w:val="28"/>
              </w:rPr>
              <w:t xml:space="preserve"> </w:t>
            </w:r>
            <w:r w:rsidR="00853B2E" w:rsidRPr="007555FF">
              <w:rPr>
                <w:sz w:val="28"/>
                <w:szCs w:val="28"/>
              </w:rPr>
              <w:t xml:space="preserve">gadam noteikto rīcības virzienu </w:t>
            </w:r>
            <w:r w:rsidR="00853B2E" w:rsidRPr="007555FF">
              <w:rPr>
                <w:bCs/>
                <w:iCs/>
                <w:sz w:val="28"/>
                <w:szCs w:val="28"/>
              </w:rPr>
              <w:t>3.1. „</w:t>
            </w:r>
            <w:r w:rsidR="00853B2E" w:rsidRPr="007555FF">
              <w:rPr>
                <w:sz w:val="28"/>
                <w:szCs w:val="28"/>
              </w:rPr>
              <w:t xml:space="preserve">Izglītības kvalitātes monitoringa sistēmas pilnveide” </w:t>
            </w:r>
            <w:r w:rsidR="00853B2E" w:rsidRPr="007555FF">
              <w:rPr>
                <w:bCs/>
                <w:sz w:val="28"/>
                <w:szCs w:val="28"/>
              </w:rPr>
              <w:t>3.1.5.</w:t>
            </w:r>
            <w:r w:rsidR="00853B2E" w:rsidRPr="007555FF">
              <w:rPr>
                <w:b/>
                <w:sz w:val="28"/>
                <w:szCs w:val="28"/>
              </w:rPr>
              <w:t xml:space="preserve"> </w:t>
            </w:r>
            <w:r w:rsidR="00853B2E" w:rsidRPr="007555FF">
              <w:rPr>
                <w:sz w:val="28"/>
                <w:szCs w:val="28"/>
              </w:rPr>
              <w:t xml:space="preserve">„Valsts izglītības informācijas sistēmas pilnveide” </w:t>
            </w:r>
            <w:r w:rsidR="00615F35" w:rsidRPr="007555FF">
              <w:rPr>
                <w:sz w:val="28"/>
                <w:szCs w:val="28"/>
              </w:rPr>
              <w:t>3.1.5. (1) „VIIS 3.</w:t>
            </w:r>
            <w:r w:rsidR="00EA3A0C">
              <w:rPr>
                <w:sz w:val="28"/>
                <w:szCs w:val="28"/>
              </w:rPr>
              <w:t xml:space="preserve"> </w:t>
            </w:r>
            <w:r w:rsidR="00615F35" w:rsidRPr="007555FF">
              <w:rPr>
                <w:sz w:val="28"/>
                <w:szCs w:val="28"/>
              </w:rPr>
              <w:t xml:space="preserve">kārtas projekta </w:t>
            </w:r>
            <w:r w:rsidR="00615F35" w:rsidRPr="007555FF">
              <w:rPr>
                <w:sz w:val="28"/>
                <w:szCs w:val="28"/>
              </w:rPr>
              <w:lastRenderedPageBreak/>
              <w:t>īstenošana saskaņā ar ERAF 2007.-2013.</w:t>
            </w:r>
            <w:r w:rsidR="00EA3A0C">
              <w:rPr>
                <w:sz w:val="28"/>
                <w:szCs w:val="28"/>
              </w:rPr>
              <w:t xml:space="preserve"> </w:t>
            </w:r>
            <w:r w:rsidR="00615F35" w:rsidRPr="007555FF">
              <w:rPr>
                <w:sz w:val="28"/>
                <w:szCs w:val="28"/>
              </w:rPr>
              <w:t>gada plānošanas pe</w:t>
            </w:r>
            <w:r w:rsidR="00E70EB6">
              <w:rPr>
                <w:sz w:val="28"/>
                <w:szCs w:val="28"/>
              </w:rPr>
              <w:t>riodā paredzētajiem līdzekļiem”. Minētais tika realizēts</w:t>
            </w:r>
            <w:r w:rsidR="005F3B5B">
              <w:rPr>
                <w:sz w:val="28"/>
                <w:szCs w:val="28"/>
              </w:rPr>
              <w:t>,</w:t>
            </w:r>
            <w:r w:rsidR="00E70EB6">
              <w:rPr>
                <w:sz w:val="28"/>
                <w:szCs w:val="28"/>
              </w:rPr>
              <w:t xml:space="preserve"> 2015.</w:t>
            </w:r>
            <w:r w:rsidR="00EA3A0C">
              <w:rPr>
                <w:sz w:val="28"/>
                <w:szCs w:val="28"/>
              </w:rPr>
              <w:t xml:space="preserve"> </w:t>
            </w:r>
            <w:r w:rsidR="00E70EB6">
              <w:rPr>
                <w:sz w:val="28"/>
                <w:szCs w:val="28"/>
              </w:rPr>
              <w:t xml:space="preserve">gadā iesaistoties </w:t>
            </w:r>
            <w:r w:rsidR="00E70EB6" w:rsidRPr="00BC1CC3">
              <w:rPr>
                <w:sz w:val="28"/>
                <w:szCs w:val="28"/>
              </w:rPr>
              <w:t xml:space="preserve">Eiropas Reģionālās attīstības fonda darbības programmas "Infrastruktūra un pakalpojumi" papildinājuma 3.2.2.1.1. </w:t>
            </w:r>
            <w:proofErr w:type="spellStart"/>
            <w:r w:rsidR="00E70EB6" w:rsidRPr="00BC1CC3">
              <w:rPr>
                <w:sz w:val="28"/>
                <w:szCs w:val="28"/>
              </w:rPr>
              <w:t>apakšaktivitātes</w:t>
            </w:r>
            <w:proofErr w:type="spellEnd"/>
            <w:r w:rsidR="00E70EB6" w:rsidRPr="00BC1CC3">
              <w:rPr>
                <w:sz w:val="28"/>
                <w:szCs w:val="28"/>
              </w:rPr>
              <w:t xml:space="preserve"> "Informācijas sistēmu un elek</w:t>
            </w:r>
            <w:r w:rsidR="00E70EB6">
              <w:rPr>
                <w:sz w:val="28"/>
                <w:szCs w:val="28"/>
              </w:rPr>
              <w:t>tronisko pakalpojumu attīstība" projektā "</w:t>
            </w:r>
            <w:r w:rsidR="00E70EB6" w:rsidRPr="00BC1CC3">
              <w:rPr>
                <w:sz w:val="28"/>
                <w:szCs w:val="28"/>
              </w:rPr>
              <w:t>Valsts izglītības informācijas sis</w:t>
            </w:r>
            <w:r w:rsidR="00E70EB6">
              <w:rPr>
                <w:sz w:val="28"/>
                <w:szCs w:val="28"/>
              </w:rPr>
              <w:t xml:space="preserve">tēmas (VIIS) attīstība” </w:t>
            </w:r>
            <w:r w:rsidR="00E70EB6" w:rsidRPr="00BC1CC3">
              <w:rPr>
                <w:sz w:val="28"/>
                <w:szCs w:val="28"/>
              </w:rPr>
              <w:t>(Vienošanās Nr. 3DP/3.2.2.1.1.</w:t>
            </w:r>
            <w:r w:rsidR="00E70EB6">
              <w:rPr>
                <w:sz w:val="28"/>
                <w:szCs w:val="28"/>
              </w:rPr>
              <w:t xml:space="preserve">/14/IPIA/CFLA/001/001, kura sasniedzamais rezultāts </w:t>
            </w:r>
            <w:r w:rsidR="00E70EB6" w:rsidRPr="00BC1CC3">
              <w:rPr>
                <w:sz w:val="28"/>
                <w:szCs w:val="28"/>
              </w:rPr>
              <w:t>ir paplašināt VIIS kā centrālās izglīt</w:t>
            </w:r>
            <w:r w:rsidR="00C96113">
              <w:rPr>
                <w:sz w:val="28"/>
                <w:szCs w:val="28"/>
              </w:rPr>
              <w:t>ības resora i</w:t>
            </w:r>
            <w:r w:rsidR="00E70EB6">
              <w:rPr>
                <w:sz w:val="28"/>
                <w:szCs w:val="28"/>
              </w:rPr>
              <w:t>nformācijas sistēma</w:t>
            </w:r>
            <w:r w:rsidR="00C96113">
              <w:rPr>
                <w:sz w:val="28"/>
                <w:szCs w:val="28"/>
              </w:rPr>
              <w:t>s</w:t>
            </w:r>
            <w:r w:rsidR="00E70EB6">
              <w:rPr>
                <w:sz w:val="28"/>
                <w:szCs w:val="28"/>
              </w:rPr>
              <w:t xml:space="preserve"> </w:t>
            </w:r>
            <w:r w:rsidR="00E70EB6" w:rsidRPr="00BC1CC3">
              <w:rPr>
                <w:sz w:val="28"/>
                <w:szCs w:val="28"/>
              </w:rPr>
              <w:t>funkcionalitāti, nodrošināt informācijas uzkrāšanu par augstākās izglītības iestādēs studējošajiem, elektronizējot izglītības pakalpojumus, attīstot VIIS</w:t>
            </w:r>
            <w:r w:rsidR="00C96113">
              <w:rPr>
                <w:sz w:val="28"/>
                <w:szCs w:val="28"/>
              </w:rPr>
              <w:t xml:space="preserve"> datu apmaiņu ar citu iestāžu informācijas sistēmām</w:t>
            </w:r>
            <w:r w:rsidR="00E70EB6" w:rsidRPr="00BC1CC3">
              <w:rPr>
                <w:sz w:val="28"/>
                <w:szCs w:val="28"/>
              </w:rPr>
              <w:t xml:space="preserve">, kā arī uzlabojot VIIS uzkrāto datu </w:t>
            </w:r>
            <w:proofErr w:type="spellStart"/>
            <w:r w:rsidR="00E70EB6" w:rsidRPr="00BC1CC3">
              <w:rPr>
                <w:sz w:val="28"/>
                <w:szCs w:val="28"/>
              </w:rPr>
              <w:t>izguves</w:t>
            </w:r>
            <w:proofErr w:type="spellEnd"/>
            <w:r w:rsidR="00E70EB6" w:rsidRPr="00BC1CC3">
              <w:rPr>
                <w:sz w:val="28"/>
                <w:szCs w:val="28"/>
              </w:rPr>
              <w:t xml:space="preserve"> iespējas, tādējādi sekmējot normatīvajos aktos un politikas plānošanas dokumentos fiksēto rīcības virzienu un mērķu izpildi (Ministru kabineta 2010.</w:t>
            </w:r>
            <w:r w:rsidR="00EA3A0C">
              <w:rPr>
                <w:sz w:val="28"/>
                <w:szCs w:val="28"/>
              </w:rPr>
              <w:t xml:space="preserve"> </w:t>
            </w:r>
            <w:r w:rsidR="00E70EB6" w:rsidRPr="00BC1CC3">
              <w:rPr>
                <w:sz w:val="28"/>
                <w:szCs w:val="28"/>
              </w:rPr>
              <w:t>gada 10.</w:t>
            </w:r>
            <w:r w:rsidR="00EA3A0C">
              <w:rPr>
                <w:sz w:val="28"/>
                <w:szCs w:val="28"/>
              </w:rPr>
              <w:t xml:space="preserve"> </w:t>
            </w:r>
            <w:r w:rsidR="00E70EB6" w:rsidRPr="00BC1CC3">
              <w:rPr>
                <w:sz w:val="28"/>
                <w:szCs w:val="28"/>
              </w:rPr>
              <w:t>augusta noteikumi Nr.</w:t>
            </w:r>
            <w:r w:rsidR="003F263D">
              <w:rPr>
                <w:sz w:val="28"/>
                <w:szCs w:val="28"/>
              </w:rPr>
              <w:t xml:space="preserve"> </w:t>
            </w:r>
            <w:r w:rsidR="00E70EB6" w:rsidRPr="00BC1CC3">
              <w:rPr>
                <w:sz w:val="28"/>
                <w:szCs w:val="28"/>
              </w:rPr>
              <w:t>766 "Noteikumi par darbības programmas "Infrastruktūra un pakalpojumi" papildinājuma 3.2.2.1.1.apakšaktivitātes "Informācijas sistēmu un elektronisko pakalpojumu attīstība" projektu iesniegumu atlases otro, t</w:t>
            </w:r>
            <w:r w:rsidR="00C96113">
              <w:rPr>
                <w:sz w:val="28"/>
                <w:szCs w:val="28"/>
              </w:rPr>
              <w:t xml:space="preserve">rešo, ceturto un piekto kārtu") </w:t>
            </w:r>
            <w:r w:rsidR="00C96113" w:rsidRPr="00B74E74">
              <w:rPr>
                <w:sz w:val="28"/>
                <w:szCs w:val="28"/>
              </w:rPr>
              <w:t>(n</w:t>
            </w:r>
            <w:r w:rsidR="0096263C" w:rsidRPr="00B74E74">
              <w:rPr>
                <w:sz w:val="28"/>
                <w:szCs w:val="28"/>
              </w:rPr>
              <w:t xml:space="preserve">oteikumu </w:t>
            </w:r>
            <w:r w:rsidR="0096263C" w:rsidRPr="00851E86">
              <w:rPr>
                <w:sz w:val="28"/>
                <w:szCs w:val="28"/>
              </w:rPr>
              <w:t>p</w:t>
            </w:r>
            <w:r w:rsidR="00FB5BFB" w:rsidRPr="00851E86">
              <w:rPr>
                <w:sz w:val="28"/>
                <w:szCs w:val="28"/>
              </w:rPr>
              <w:t xml:space="preserve">rojekta </w:t>
            </w:r>
            <w:r w:rsidR="000A2B2B" w:rsidRPr="00851E86">
              <w:rPr>
                <w:sz w:val="28"/>
                <w:szCs w:val="28"/>
              </w:rPr>
              <w:t>3., 4. un 5.</w:t>
            </w:r>
            <w:r w:rsidR="0010610B" w:rsidRPr="00851E86">
              <w:rPr>
                <w:sz w:val="28"/>
                <w:szCs w:val="28"/>
              </w:rPr>
              <w:t xml:space="preserve"> </w:t>
            </w:r>
            <w:r w:rsidR="00C96113" w:rsidRPr="00851E86">
              <w:rPr>
                <w:sz w:val="28"/>
                <w:szCs w:val="28"/>
              </w:rPr>
              <w:t>punkts)</w:t>
            </w:r>
            <w:r w:rsidR="00225C06" w:rsidRPr="00851E86">
              <w:rPr>
                <w:sz w:val="28"/>
                <w:szCs w:val="28"/>
              </w:rPr>
              <w:t>.</w:t>
            </w:r>
          </w:p>
          <w:p w14:paraId="2FFBD939" w14:textId="003C3FA6" w:rsidR="00DC0EF7" w:rsidRDefault="005C577D" w:rsidP="00F677D7">
            <w:pPr>
              <w:jc w:val="both"/>
              <w:rPr>
                <w:bCs/>
                <w:sz w:val="28"/>
                <w:szCs w:val="28"/>
              </w:rPr>
            </w:pPr>
            <w:r>
              <w:rPr>
                <w:sz w:val="28"/>
                <w:szCs w:val="28"/>
              </w:rPr>
              <w:t>4</w:t>
            </w:r>
            <w:r w:rsidR="00B50E41">
              <w:rPr>
                <w:sz w:val="28"/>
                <w:szCs w:val="28"/>
              </w:rPr>
              <w:t>)</w:t>
            </w:r>
            <w:r w:rsidR="00853B2E" w:rsidRPr="007555FF">
              <w:rPr>
                <w:sz w:val="28"/>
                <w:szCs w:val="28"/>
              </w:rPr>
              <w:t xml:space="preserve"> </w:t>
            </w:r>
            <w:r w:rsidR="00575B97">
              <w:rPr>
                <w:sz w:val="28"/>
                <w:szCs w:val="28"/>
              </w:rPr>
              <w:t>Pamatnostād</w:t>
            </w:r>
            <w:r w:rsidR="00E15027">
              <w:rPr>
                <w:sz w:val="28"/>
                <w:szCs w:val="28"/>
              </w:rPr>
              <w:t>ņu uzdevums</w:t>
            </w:r>
            <w:r w:rsidR="00575B97">
              <w:rPr>
                <w:sz w:val="28"/>
                <w:szCs w:val="28"/>
              </w:rPr>
              <w:t xml:space="preserve"> </w:t>
            </w:r>
            <w:r w:rsidR="00853B2E" w:rsidRPr="007555FF">
              <w:rPr>
                <w:bCs/>
                <w:sz w:val="28"/>
                <w:szCs w:val="28"/>
              </w:rPr>
              <w:t xml:space="preserve">3.1.7. „Vienotas augstākās izglītības informatīvās sistēmas izveide” </w:t>
            </w:r>
            <w:r w:rsidR="00615F35" w:rsidRPr="007555FF">
              <w:rPr>
                <w:bCs/>
                <w:sz w:val="28"/>
                <w:szCs w:val="28"/>
              </w:rPr>
              <w:t xml:space="preserve">3.1.7.(1) </w:t>
            </w:r>
            <w:proofErr w:type="spellStart"/>
            <w:r w:rsidR="00575B97">
              <w:rPr>
                <w:bCs/>
                <w:sz w:val="28"/>
                <w:szCs w:val="28"/>
              </w:rPr>
              <w:t>apak</w:t>
            </w:r>
            <w:r w:rsidR="00E15027">
              <w:rPr>
                <w:bCs/>
                <w:sz w:val="28"/>
                <w:szCs w:val="28"/>
              </w:rPr>
              <w:t>šuzdevums</w:t>
            </w:r>
            <w:proofErr w:type="spellEnd"/>
            <w:r w:rsidR="00575B97">
              <w:rPr>
                <w:bCs/>
                <w:sz w:val="28"/>
                <w:szCs w:val="28"/>
              </w:rPr>
              <w:t xml:space="preserve"> </w:t>
            </w:r>
            <w:r w:rsidR="00615F35" w:rsidRPr="007555FF">
              <w:rPr>
                <w:bCs/>
                <w:sz w:val="28"/>
                <w:szCs w:val="28"/>
              </w:rPr>
              <w:t xml:space="preserve">„Vienotas augstākās izglītības informatīvās sistēmas izveide, iekļaujot tajā akadēmiskā un zinātniskā personāla, studējošo, diplomu reģistru, kā arī akreditācijas vajadzībām nepieciešamo datubāzi” </w:t>
            </w:r>
            <w:r w:rsidR="00303A1F">
              <w:rPr>
                <w:bCs/>
                <w:sz w:val="28"/>
                <w:szCs w:val="28"/>
              </w:rPr>
              <w:t>paredz, ka</w:t>
            </w:r>
            <w:r w:rsidR="0045591A">
              <w:rPr>
                <w:bCs/>
                <w:sz w:val="28"/>
                <w:szCs w:val="28"/>
              </w:rPr>
              <w:t xml:space="preserve"> tiks v</w:t>
            </w:r>
            <w:r w:rsidR="0045591A" w:rsidRPr="0045591A">
              <w:rPr>
                <w:bCs/>
                <w:sz w:val="28"/>
                <w:szCs w:val="28"/>
              </w:rPr>
              <w:t>eikti grozījumi Augstskolu likumā par grādu un kvalifikāciju ieguvušo personu moni</w:t>
            </w:r>
            <w:r w:rsidR="0045591A">
              <w:rPr>
                <w:bCs/>
                <w:sz w:val="28"/>
                <w:szCs w:val="28"/>
              </w:rPr>
              <w:t xml:space="preserve">toringa sistēmas izveidi pēc augstākās izglītības iestādes absolvēšanas. Papildus </w:t>
            </w:r>
            <w:r w:rsidR="00B50E41">
              <w:rPr>
                <w:bCs/>
                <w:sz w:val="28"/>
                <w:szCs w:val="28"/>
              </w:rPr>
              <w:t>būs nepieciešams veikt</w:t>
            </w:r>
            <w:r w:rsidR="0045591A">
              <w:rPr>
                <w:bCs/>
                <w:sz w:val="28"/>
                <w:szCs w:val="28"/>
              </w:rPr>
              <w:t xml:space="preserve"> </w:t>
            </w:r>
            <w:r w:rsidR="00B50E41">
              <w:rPr>
                <w:bCs/>
                <w:sz w:val="28"/>
                <w:szCs w:val="28"/>
              </w:rPr>
              <w:t>grozījumus</w:t>
            </w:r>
            <w:r w:rsidR="00D27203">
              <w:rPr>
                <w:bCs/>
                <w:sz w:val="28"/>
                <w:szCs w:val="28"/>
              </w:rPr>
              <w:t xml:space="preserve"> Ministru kabineta</w:t>
            </w:r>
            <w:r w:rsidR="0045591A" w:rsidRPr="0045591A">
              <w:rPr>
                <w:bCs/>
                <w:sz w:val="28"/>
                <w:szCs w:val="28"/>
              </w:rPr>
              <w:t xml:space="preserve"> 2006.</w:t>
            </w:r>
            <w:r w:rsidR="009479B1">
              <w:rPr>
                <w:bCs/>
                <w:sz w:val="28"/>
                <w:szCs w:val="28"/>
              </w:rPr>
              <w:t xml:space="preserve"> </w:t>
            </w:r>
            <w:r w:rsidR="0045591A" w:rsidRPr="0045591A">
              <w:rPr>
                <w:bCs/>
                <w:sz w:val="28"/>
                <w:szCs w:val="28"/>
              </w:rPr>
              <w:t>gada 2.</w:t>
            </w:r>
            <w:r w:rsidR="0026573B">
              <w:rPr>
                <w:bCs/>
                <w:sz w:val="28"/>
                <w:szCs w:val="28"/>
              </w:rPr>
              <w:t xml:space="preserve"> </w:t>
            </w:r>
            <w:r w:rsidR="0045591A" w:rsidRPr="0045591A">
              <w:rPr>
                <w:bCs/>
                <w:sz w:val="28"/>
                <w:szCs w:val="28"/>
              </w:rPr>
              <w:t>maija noteikumos Nr.</w:t>
            </w:r>
            <w:r w:rsidR="009479B1">
              <w:rPr>
                <w:bCs/>
                <w:sz w:val="28"/>
                <w:szCs w:val="28"/>
              </w:rPr>
              <w:t xml:space="preserve"> </w:t>
            </w:r>
            <w:r w:rsidR="0045591A" w:rsidRPr="0045591A">
              <w:rPr>
                <w:bCs/>
                <w:sz w:val="28"/>
                <w:szCs w:val="28"/>
              </w:rPr>
              <w:t>348 “Kārtība, kādā augstskola un koledža iesniedz Izglītības un zinātnes ministrij</w:t>
            </w:r>
            <w:r w:rsidR="00B50E41">
              <w:rPr>
                <w:bCs/>
                <w:sz w:val="28"/>
                <w:szCs w:val="28"/>
              </w:rPr>
              <w:t>ā informāciju par savu darbību”, ar mērķi samazināt rakstiski nododamās informācijas apjomu un nodrošin</w:t>
            </w:r>
            <w:r w:rsidR="0096263C">
              <w:rPr>
                <w:bCs/>
                <w:sz w:val="28"/>
                <w:szCs w:val="28"/>
              </w:rPr>
              <w:t xml:space="preserve">āt to kvalitāti un </w:t>
            </w:r>
            <w:r w:rsidR="0096263C" w:rsidRPr="00115B54">
              <w:rPr>
                <w:bCs/>
                <w:sz w:val="28"/>
                <w:szCs w:val="28"/>
              </w:rPr>
              <w:t>savlaicīgumu (</w:t>
            </w:r>
            <w:r w:rsidR="009F76AE" w:rsidRPr="00115B54">
              <w:rPr>
                <w:bCs/>
                <w:sz w:val="28"/>
                <w:szCs w:val="28"/>
              </w:rPr>
              <w:t>n</w:t>
            </w:r>
            <w:r w:rsidR="0096263C" w:rsidRPr="00115B54">
              <w:rPr>
                <w:bCs/>
                <w:sz w:val="28"/>
                <w:szCs w:val="28"/>
              </w:rPr>
              <w:t>oteikumu projekt</w:t>
            </w:r>
            <w:r w:rsidR="0096263C" w:rsidRPr="00851E86">
              <w:rPr>
                <w:bCs/>
                <w:sz w:val="28"/>
                <w:szCs w:val="28"/>
              </w:rPr>
              <w:t>a</w:t>
            </w:r>
            <w:r w:rsidR="002A59C2" w:rsidRPr="00851E86">
              <w:rPr>
                <w:bCs/>
                <w:sz w:val="28"/>
                <w:szCs w:val="28"/>
              </w:rPr>
              <w:t xml:space="preserve"> 7., </w:t>
            </w:r>
            <w:r w:rsidR="00A6197D" w:rsidRPr="00851E86">
              <w:rPr>
                <w:sz w:val="28"/>
                <w:szCs w:val="28"/>
              </w:rPr>
              <w:t>12., 15., 16., 17. un</w:t>
            </w:r>
            <w:r w:rsidR="00851E86" w:rsidRPr="00851E86">
              <w:rPr>
                <w:sz w:val="28"/>
                <w:szCs w:val="28"/>
              </w:rPr>
              <w:t xml:space="preserve"> 20</w:t>
            </w:r>
            <w:r w:rsidR="00DC4C6F" w:rsidRPr="00851E86">
              <w:rPr>
                <w:sz w:val="28"/>
                <w:szCs w:val="28"/>
              </w:rPr>
              <w:t xml:space="preserve">. </w:t>
            </w:r>
            <w:r w:rsidR="0010610B" w:rsidRPr="00851E86">
              <w:rPr>
                <w:sz w:val="28"/>
                <w:szCs w:val="28"/>
              </w:rPr>
              <w:t>punkts</w:t>
            </w:r>
            <w:r w:rsidR="0096263C" w:rsidRPr="00851E86">
              <w:rPr>
                <w:bCs/>
                <w:sz w:val="28"/>
                <w:szCs w:val="28"/>
              </w:rPr>
              <w:t>)</w:t>
            </w:r>
            <w:r w:rsidR="008950E7" w:rsidRPr="00851E86">
              <w:rPr>
                <w:bCs/>
                <w:sz w:val="28"/>
                <w:szCs w:val="28"/>
              </w:rPr>
              <w:t>.</w:t>
            </w:r>
          </w:p>
          <w:p w14:paraId="73E9EE3D" w14:textId="09553FC1" w:rsidR="00123E1E" w:rsidRPr="00123E1E" w:rsidRDefault="005C577D" w:rsidP="00123E1E">
            <w:pPr>
              <w:jc w:val="both"/>
              <w:rPr>
                <w:bCs/>
                <w:sz w:val="28"/>
                <w:szCs w:val="28"/>
              </w:rPr>
            </w:pPr>
            <w:r>
              <w:rPr>
                <w:bCs/>
                <w:sz w:val="28"/>
                <w:szCs w:val="28"/>
              </w:rPr>
              <w:t>5</w:t>
            </w:r>
            <w:r w:rsidR="00B50E41">
              <w:rPr>
                <w:bCs/>
                <w:sz w:val="28"/>
                <w:szCs w:val="28"/>
              </w:rPr>
              <w:t xml:space="preserve">) </w:t>
            </w:r>
            <w:r w:rsidR="00E15027">
              <w:rPr>
                <w:bCs/>
                <w:sz w:val="28"/>
                <w:szCs w:val="28"/>
              </w:rPr>
              <w:t xml:space="preserve">Pamatnostādņu </w:t>
            </w:r>
            <w:r w:rsidR="00615F35" w:rsidRPr="007555FF">
              <w:rPr>
                <w:bCs/>
                <w:sz w:val="28"/>
                <w:szCs w:val="28"/>
              </w:rPr>
              <w:t xml:space="preserve">3.1.7. (2) </w:t>
            </w:r>
            <w:proofErr w:type="spellStart"/>
            <w:r w:rsidR="00E15027">
              <w:rPr>
                <w:bCs/>
                <w:sz w:val="28"/>
                <w:szCs w:val="28"/>
              </w:rPr>
              <w:t>apakšuzdevuma</w:t>
            </w:r>
            <w:proofErr w:type="spellEnd"/>
            <w:r w:rsidR="00E15027">
              <w:rPr>
                <w:bCs/>
                <w:sz w:val="28"/>
                <w:szCs w:val="28"/>
              </w:rPr>
              <w:t xml:space="preserve"> </w:t>
            </w:r>
            <w:r w:rsidR="00615F35" w:rsidRPr="007555FF">
              <w:rPr>
                <w:bCs/>
                <w:sz w:val="28"/>
                <w:szCs w:val="28"/>
              </w:rPr>
              <w:t>„Valsts izglītības infor</w:t>
            </w:r>
            <w:r w:rsidR="00974521">
              <w:rPr>
                <w:bCs/>
                <w:sz w:val="28"/>
                <w:szCs w:val="28"/>
              </w:rPr>
              <w:t>mācijas sistēmas sasaiste ar Nodarbinātības  valsts aģentūra (turpmāk - NVA)</w:t>
            </w:r>
            <w:r w:rsidR="00615F35" w:rsidRPr="007555FF">
              <w:rPr>
                <w:bCs/>
                <w:sz w:val="28"/>
                <w:szCs w:val="28"/>
              </w:rPr>
              <w:t xml:space="preserve"> un VID datubāzēm, </w:t>
            </w:r>
            <w:r w:rsidR="006E4201" w:rsidRPr="00A965B6">
              <w:rPr>
                <w:bCs/>
                <w:sz w:val="28"/>
                <w:szCs w:val="28"/>
              </w:rPr>
              <w:t xml:space="preserve">izmantojot Centrālās statistikas pārvaldes </w:t>
            </w:r>
            <w:r w:rsidR="00765DC7" w:rsidRPr="00A965B6">
              <w:rPr>
                <w:bCs/>
                <w:sz w:val="28"/>
                <w:szCs w:val="28"/>
              </w:rPr>
              <w:t xml:space="preserve">(turpmāk - CSP) </w:t>
            </w:r>
            <w:r w:rsidR="006E4201" w:rsidRPr="00A965B6">
              <w:rPr>
                <w:bCs/>
                <w:sz w:val="28"/>
                <w:szCs w:val="28"/>
              </w:rPr>
              <w:lastRenderedPageBreak/>
              <w:t>datu apstrādes risinājumus,</w:t>
            </w:r>
            <w:r w:rsidR="006E4201">
              <w:rPr>
                <w:bCs/>
                <w:sz w:val="28"/>
                <w:szCs w:val="28"/>
              </w:rPr>
              <w:t xml:space="preserve"> </w:t>
            </w:r>
            <w:r w:rsidR="00615F35" w:rsidRPr="007555FF">
              <w:rPr>
                <w:bCs/>
                <w:sz w:val="28"/>
                <w:szCs w:val="28"/>
              </w:rPr>
              <w:t xml:space="preserve">lai iegūtu visaptverošo informāciju par </w:t>
            </w:r>
            <w:r w:rsidR="00D55328">
              <w:rPr>
                <w:bCs/>
                <w:sz w:val="28"/>
                <w:szCs w:val="28"/>
              </w:rPr>
              <w:t xml:space="preserve">absolventu </w:t>
            </w:r>
            <w:r w:rsidR="00615F35" w:rsidRPr="007555FF">
              <w:rPr>
                <w:bCs/>
                <w:sz w:val="28"/>
                <w:szCs w:val="28"/>
              </w:rPr>
              <w:t>nod</w:t>
            </w:r>
            <w:r w:rsidR="00B50E41">
              <w:rPr>
                <w:bCs/>
                <w:sz w:val="28"/>
                <w:szCs w:val="28"/>
              </w:rPr>
              <w:t>arbinātību pēc augstākās izglītības iestādes</w:t>
            </w:r>
            <w:r w:rsidR="005C33D4" w:rsidRPr="007555FF">
              <w:rPr>
                <w:bCs/>
                <w:sz w:val="28"/>
                <w:szCs w:val="28"/>
              </w:rPr>
              <w:t xml:space="preserve"> absolvēšanas</w:t>
            </w:r>
            <w:r w:rsidR="00615F35" w:rsidRPr="007555FF">
              <w:rPr>
                <w:bCs/>
                <w:sz w:val="28"/>
                <w:szCs w:val="28"/>
              </w:rPr>
              <w:t>”</w:t>
            </w:r>
            <w:r w:rsidR="003609BD">
              <w:rPr>
                <w:sz w:val="28"/>
                <w:szCs w:val="28"/>
              </w:rPr>
              <w:t xml:space="preserve"> </w:t>
            </w:r>
            <w:r w:rsidR="00E15027">
              <w:rPr>
                <w:sz w:val="28"/>
                <w:szCs w:val="28"/>
              </w:rPr>
              <w:t>paredzēts, ka</w:t>
            </w:r>
            <w:r w:rsidR="00DA4963">
              <w:rPr>
                <w:sz w:val="28"/>
                <w:szCs w:val="28"/>
              </w:rPr>
              <w:t xml:space="preserve"> </w:t>
            </w:r>
            <w:r w:rsidR="00E15027">
              <w:rPr>
                <w:sz w:val="28"/>
                <w:szCs w:val="28"/>
              </w:rPr>
              <w:t>tiks veikta</w:t>
            </w:r>
            <w:r w:rsidR="006E4201">
              <w:rPr>
                <w:sz w:val="28"/>
                <w:szCs w:val="28"/>
              </w:rPr>
              <w:t xml:space="preserve"> </w:t>
            </w:r>
            <w:r w:rsidR="00FB3D71">
              <w:rPr>
                <w:sz w:val="28"/>
                <w:szCs w:val="28"/>
              </w:rPr>
              <w:t>ministrijas</w:t>
            </w:r>
            <w:r w:rsidR="00DA4963">
              <w:rPr>
                <w:sz w:val="28"/>
                <w:szCs w:val="28"/>
              </w:rPr>
              <w:t xml:space="preserve">, </w:t>
            </w:r>
            <w:r w:rsidR="00765DC7" w:rsidRPr="00A965B6">
              <w:rPr>
                <w:sz w:val="28"/>
                <w:szCs w:val="28"/>
              </w:rPr>
              <w:t>CSP,</w:t>
            </w:r>
            <w:r w:rsidR="00765DC7">
              <w:rPr>
                <w:sz w:val="28"/>
                <w:szCs w:val="28"/>
              </w:rPr>
              <w:t xml:space="preserve"> </w:t>
            </w:r>
            <w:r w:rsidR="00DA4963">
              <w:rPr>
                <w:sz w:val="28"/>
                <w:szCs w:val="28"/>
              </w:rPr>
              <w:t>NVA un VID sadarbība</w:t>
            </w:r>
            <w:r w:rsidR="00E15027">
              <w:rPr>
                <w:sz w:val="28"/>
                <w:szCs w:val="28"/>
              </w:rPr>
              <w:t xml:space="preserve"> informācijas apmaiņas jomā</w:t>
            </w:r>
            <w:r w:rsidR="00E15027" w:rsidRPr="00E15027">
              <w:rPr>
                <w:sz w:val="28"/>
                <w:szCs w:val="28"/>
              </w:rPr>
              <w:t xml:space="preserve"> par grādu un kvalifikāciju ieguvušo personu noda</w:t>
            </w:r>
            <w:r w:rsidR="00E15027">
              <w:rPr>
                <w:sz w:val="28"/>
                <w:szCs w:val="28"/>
              </w:rPr>
              <w:t xml:space="preserve">rbinātību </w:t>
            </w:r>
            <w:r w:rsidR="00AC0942">
              <w:rPr>
                <w:sz w:val="28"/>
                <w:szCs w:val="28"/>
              </w:rPr>
              <w:t xml:space="preserve">10 </w:t>
            </w:r>
            <w:r w:rsidR="00E15027">
              <w:rPr>
                <w:sz w:val="28"/>
                <w:szCs w:val="28"/>
              </w:rPr>
              <w:t>gadus pēc augstākās izglītības iestādes</w:t>
            </w:r>
            <w:r w:rsidR="006D0B47">
              <w:rPr>
                <w:sz w:val="28"/>
                <w:szCs w:val="28"/>
              </w:rPr>
              <w:t xml:space="preserve"> </w:t>
            </w:r>
            <w:r w:rsidR="009F06A8">
              <w:rPr>
                <w:sz w:val="28"/>
                <w:szCs w:val="28"/>
              </w:rPr>
              <w:t xml:space="preserve"> absolvēšanas</w:t>
            </w:r>
            <w:r w:rsidR="001921ED">
              <w:rPr>
                <w:sz w:val="28"/>
                <w:szCs w:val="28"/>
              </w:rPr>
              <w:t xml:space="preserve">.  </w:t>
            </w:r>
            <w:r w:rsidR="00761293">
              <w:rPr>
                <w:sz w:val="28"/>
                <w:szCs w:val="28"/>
              </w:rPr>
              <w:t xml:space="preserve">Šādi dati </w:t>
            </w:r>
            <w:r w:rsidR="001921ED">
              <w:rPr>
                <w:sz w:val="28"/>
                <w:szCs w:val="28"/>
              </w:rPr>
              <w:t xml:space="preserve">sniegs pilnīgu informāciju </w:t>
            </w:r>
            <w:r w:rsidR="00761293">
              <w:rPr>
                <w:sz w:val="28"/>
                <w:szCs w:val="28"/>
              </w:rPr>
              <w:t xml:space="preserve">sabiedrībai </w:t>
            </w:r>
            <w:r w:rsidR="00DA4963">
              <w:rPr>
                <w:sz w:val="28"/>
                <w:szCs w:val="28"/>
              </w:rPr>
              <w:t>un potenciālajiem studējošajiem</w:t>
            </w:r>
            <w:r w:rsidR="00761293">
              <w:rPr>
                <w:sz w:val="28"/>
                <w:szCs w:val="28"/>
              </w:rPr>
              <w:t xml:space="preserve"> </w:t>
            </w:r>
            <w:r w:rsidR="001921ED">
              <w:rPr>
                <w:sz w:val="28"/>
                <w:szCs w:val="28"/>
              </w:rPr>
              <w:t>par ieguvumiem no augstākās izglītības</w:t>
            </w:r>
            <w:r w:rsidR="00761293">
              <w:rPr>
                <w:sz w:val="28"/>
                <w:szCs w:val="28"/>
              </w:rPr>
              <w:t xml:space="preserve"> noteiktajā jomā</w:t>
            </w:r>
            <w:r w:rsidR="00DA4963">
              <w:rPr>
                <w:sz w:val="28"/>
                <w:szCs w:val="28"/>
              </w:rPr>
              <w:t>, nodrošinās politikas veidotājiem un akreditācijas ekspertiem objektīvu informāciju</w:t>
            </w:r>
            <w:r w:rsidR="001921ED">
              <w:rPr>
                <w:sz w:val="28"/>
                <w:szCs w:val="28"/>
              </w:rPr>
              <w:t xml:space="preserve"> analīzei par personas nodarbinātību</w:t>
            </w:r>
            <w:r w:rsidR="008E16BF">
              <w:rPr>
                <w:sz w:val="28"/>
                <w:szCs w:val="28"/>
              </w:rPr>
              <w:t xml:space="preserve"> un karjeras attīstību</w:t>
            </w:r>
            <w:r w:rsidR="001921ED">
              <w:rPr>
                <w:sz w:val="28"/>
                <w:szCs w:val="28"/>
              </w:rPr>
              <w:t xml:space="preserve"> </w:t>
            </w:r>
            <w:r w:rsidR="002B2F30">
              <w:rPr>
                <w:sz w:val="28"/>
                <w:szCs w:val="28"/>
              </w:rPr>
              <w:t xml:space="preserve">laika gaitā. </w:t>
            </w:r>
            <w:r w:rsidR="00DA4963">
              <w:rPr>
                <w:sz w:val="28"/>
                <w:szCs w:val="28"/>
              </w:rPr>
              <w:t>Sākotnējo</w:t>
            </w:r>
            <w:r w:rsidR="00652EC9">
              <w:rPr>
                <w:sz w:val="28"/>
                <w:szCs w:val="28"/>
              </w:rPr>
              <w:t xml:space="preserve"> datu sniedzējs paliek VID un NVA</w:t>
            </w:r>
            <w:r w:rsidR="005213FD">
              <w:rPr>
                <w:sz w:val="28"/>
                <w:szCs w:val="28"/>
              </w:rPr>
              <w:t xml:space="preserve"> (kā paredzēts Augstskolu likuma 46.</w:t>
            </w:r>
            <w:r w:rsidR="005213FD">
              <w:rPr>
                <w:sz w:val="28"/>
                <w:szCs w:val="28"/>
                <w:vertAlign w:val="superscript"/>
              </w:rPr>
              <w:t>1</w:t>
            </w:r>
            <w:r w:rsidR="005213FD">
              <w:rPr>
                <w:sz w:val="28"/>
                <w:szCs w:val="28"/>
              </w:rPr>
              <w:t xml:space="preserve"> pantā)</w:t>
            </w:r>
            <w:r w:rsidR="00652EC9">
              <w:rPr>
                <w:sz w:val="28"/>
                <w:szCs w:val="28"/>
              </w:rPr>
              <w:t xml:space="preserve">, taču IZM izmantos CSP jau šobrīd pieejamus un aprobētus risinājumus iegūto datu </w:t>
            </w:r>
            <w:r w:rsidR="00DA4963">
              <w:rPr>
                <w:sz w:val="28"/>
                <w:szCs w:val="28"/>
              </w:rPr>
              <w:t>apkopošanai</w:t>
            </w:r>
            <w:r w:rsidR="00652EC9">
              <w:rPr>
                <w:sz w:val="28"/>
                <w:szCs w:val="28"/>
              </w:rPr>
              <w:t>.</w:t>
            </w:r>
            <w:r w:rsidR="00EB5F32" w:rsidRPr="00EB5F32">
              <w:t xml:space="preserve"> </w:t>
            </w:r>
            <w:r w:rsidR="00EB5F32">
              <w:t xml:space="preserve">IZM </w:t>
            </w:r>
            <w:r w:rsidR="00EB5F32">
              <w:rPr>
                <w:sz w:val="28"/>
                <w:szCs w:val="28"/>
              </w:rPr>
              <w:t>datus par absolventiem</w:t>
            </w:r>
            <w:r w:rsidR="00EB5F32" w:rsidRPr="00EB5F32">
              <w:rPr>
                <w:sz w:val="28"/>
                <w:szCs w:val="28"/>
              </w:rPr>
              <w:t xml:space="preserve"> tālākai apstrādei </w:t>
            </w:r>
            <w:r w:rsidR="00DA4963">
              <w:rPr>
                <w:sz w:val="28"/>
                <w:szCs w:val="28"/>
              </w:rPr>
              <w:t>sniegs</w:t>
            </w:r>
            <w:r w:rsidR="00EB5F32" w:rsidRPr="00EB5F32">
              <w:rPr>
                <w:sz w:val="28"/>
                <w:szCs w:val="28"/>
              </w:rPr>
              <w:t xml:space="preserve"> par pilnu kalendāro gadu, iekļaujot visu mēnešu absolventus. </w:t>
            </w:r>
            <w:r w:rsidR="00DA4963">
              <w:rPr>
                <w:sz w:val="28"/>
                <w:szCs w:val="28"/>
              </w:rPr>
              <w:t xml:space="preserve">Ņemot vērā no Finanšu ministrijas saņemtus priekšlikumus, </w:t>
            </w:r>
            <w:r w:rsidR="00123E1E" w:rsidRPr="004614A1">
              <w:rPr>
                <w:bCs/>
                <w:sz w:val="28"/>
                <w:szCs w:val="28"/>
              </w:rPr>
              <w:t>01.08.2017. IZM iesniedza Saeimā likumproj</w:t>
            </w:r>
            <w:r w:rsidR="00B44983" w:rsidRPr="004614A1">
              <w:rPr>
                <w:bCs/>
                <w:sz w:val="28"/>
                <w:szCs w:val="28"/>
              </w:rPr>
              <w:t>ek</w:t>
            </w:r>
            <w:r w:rsidR="00123E1E" w:rsidRPr="004614A1">
              <w:rPr>
                <w:bCs/>
                <w:sz w:val="28"/>
                <w:szCs w:val="28"/>
              </w:rPr>
              <w:t xml:space="preserve">tu ar priekšlikumu </w:t>
            </w:r>
            <w:r w:rsidR="00B44983" w:rsidRPr="004614A1">
              <w:rPr>
                <w:bCs/>
                <w:sz w:val="28"/>
                <w:szCs w:val="28"/>
              </w:rPr>
              <w:t xml:space="preserve">grozīt </w:t>
            </w:r>
            <w:r w:rsidR="00123E1E" w:rsidRPr="004614A1">
              <w:rPr>
                <w:bCs/>
                <w:sz w:val="28"/>
                <w:szCs w:val="28"/>
              </w:rPr>
              <w:t xml:space="preserve">Augstskolu  likuma </w:t>
            </w:r>
            <w:r w:rsidR="00123E1E" w:rsidRPr="004614A1">
              <w:rPr>
                <w:sz w:val="28"/>
                <w:szCs w:val="28"/>
              </w:rPr>
              <w:t>46.</w:t>
            </w:r>
            <w:r w:rsidR="00123E1E" w:rsidRPr="004614A1">
              <w:rPr>
                <w:sz w:val="28"/>
                <w:szCs w:val="28"/>
                <w:vertAlign w:val="superscript"/>
              </w:rPr>
              <w:t>1</w:t>
            </w:r>
            <w:r w:rsidR="00B44983" w:rsidRPr="004614A1">
              <w:rPr>
                <w:sz w:val="28"/>
                <w:szCs w:val="28"/>
              </w:rPr>
              <w:t>panta trešo</w:t>
            </w:r>
            <w:r w:rsidR="00123E1E" w:rsidRPr="004614A1">
              <w:rPr>
                <w:sz w:val="28"/>
                <w:szCs w:val="28"/>
              </w:rPr>
              <w:t xml:space="preserve"> </w:t>
            </w:r>
            <w:r w:rsidR="00B44983" w:rsidRPr="004614A1">
              <w:rPr>
                <w:sz w:val="28"/>
                <w:szCs w:val="28"/>
              </w:rPr>
              <w:t>daļu</w:t>
            </w:r>
            <w:r w:rsidR="00123E1E" w:rsidRPr="004614A1">
              <w:rPr>
                <w:bCs/>
                <w:sz w:val="28"/>
                <w:szCs w:val="28"/>
              </w:rPr>
              <w:t xml:space="preserve">: </w:t>
            </w:r>
            <w:r w:rsidR="00123E1E" w:rsidRPr="00123E1E">
              <w:rPr>
                <w:bCs/>
                <w:sz w:val="28"/>
                <w:szCs w:val="28"/>
              </w:rPr>
              <w:t>“</w:t>
            </w:r>
            <w:r w:rsidR="00123E1E" w:rsidRPr="004614A1">
              <w:rPr>
                <w:bCs/>
                <w:sz w:val="28"/>
                <w:szCs w:val="28"/>
              </w:rPr>
              <w:t>Izteikt 46.</w:t>
            </w:r>
            <w:r w:rsidR="00123E1E" w:rsidRPr="004614A1">
              <w:rPr>
                <w:bCs/>
                <w:sz w:val="28"/>
                <w:szCs w:val="28"/>
                <w:vertAlign w:val="superscript"/>
              </w:rPr>
              <w:t xml:space="preserve">1 </w:t>
            </w:r>
            <w:r w:rsidR="00123E1E" w:rsidRPr="00123E1E">
              <w:rPr>
                <w:bCs/>
                <w:sz w:val="28"/>
                <w:szCs w:val="28"/>
              </w:rPr>
              <w:t>panta trešo daļu šādā redakcijā:</w:t>
            </w:r>
          </w:p>
          <w:p w14:paraId="6BC930ED" w14:textId="7ADA5B57" w:rsidR="00DC0EF7" w:rsidRPr="004614A1" w:rsidRDefault="00123E1E" w:rsidP="00123E1E">
            <w:pPr>
              <w:jc w:val="both"/>
              <w:rPr>
                <w:bCs/>
                <w:sz w:val="28"/>
                <w:szCs w:val="28"/>
              </w:rPr>
            </w:pPr>
            <w:r w:rsidRPr="004614A1">
              <w:rPr>
                <w:bCs/>
                <w:sz w:val="28"/>
                <w:szCs w:val="28"/>
              </w:rPr>
              <w:t>“(3) Studējošo un absolventu reģistrā iekļaujamos nepersonificētos datus sagatavo un iesniedz Centrālā statistikas pārvalde, apstrādājot personificētus datus  par absolventiem no Studējošo un absolventu reģistra, personificētus datus no Valsts ieņēmumu dienesta par absolventu ienākumiem un nodarbinātību un personificētus datus no Nodarbinātības valsts aģentūras par absolventiem, kuriem piešķirts bezdarbnieka vai darba meklētāja statuss.”</w:t>
            </w:r>
          </w:p>
          <w:p w14:paraId="28828C95" w14:textId="34825EB4" w:rsidR="008D68A6" w:rsidRDefault="008D68A6" w:rsidP="00F677D7">
            <w:pPr>
              <w:jc w:val="both"/>
              <w:rPr>
                <w:sz w:val="28"/>
                <w:szCs w:val="28"/>
              </w:rPr>
            </w:pPr>
            <w:r w:rsidRPr="008D68A6">
              <w:rPr>
                <w:sz w:val="28"/>
                <w:szCs w:val="28"/>
              </w:rPr>
              <w:t>Nepersonificētus datus par absolventu nodarbinātību, ienākumiem un bezdarbu IZM saņems grupētus</w:t>
            </w:r>
            <w:r>
              <w:rPr>
                <w:sz w:val="28"/>
                <w:szCs w:val="28"/>
              </w:rPr>
              <w:t xml:space="preserve"> griezumos</w:t>
            </w:r>
            <w:r w:rsidRPr="008D68A6">
              <w:rPr>
                <w:sz w:val="28"/>
                <w:szCs w:val="28"/>
              </w:rPr>
              <w:t xml:space="preserve"> pēc absolvēšanas gada, augstskolas vai koledžas, studiju programmas koda, izglītības tematiskās jomas koda un  studiju līmeņa </w:t>
            </w:r>
            <w:r w:rsidRPr="00115B54">
              <w:rPr>
                <w:sz w:val="28"/>
                <w:szCs w:val="28"/>
              </w:rPr>
              <w:t>koda</w:t>
            </w:r>
            <w:r w:rsidR="00554ECE" w:rsidRPr="00115B54">
              <w:rPr>
                <w:sz w:val="28"/>
                <w:szCs w:val="28"/>
              </w:rPr>
              <w:t xml:space="preserve"> </w:t>
            </w:r>
            <w:r w:rsidR="00115B54">
              <w:rPr>
                <w:sz w:val="28"/>
                <w:szCs w:val="28"/>
              </w:rPr>
              <w:t xml:space="preserve">(noteikumu </w:t>
            </w:r>
            <w:r w:rsidR="00115B54" w:rsidRPr="00851E86">
              <w:rPr>
                <w:sz w:val="28"/>
                <w:szCs w:val="28"/>
              </w:rPr>
              <w:t xml:space="preserve">projekta </w:t>
            </w:r>
            <w:r w:rsidR="00851E86" w:rsidRPr="00851E86">
              <w:rPr>
                <w:sz w:val="28"/>
                <w:szCs w:val="28"/>
              </w:rPr>
              <w:t>16. un 23</w:t>
            </w:r>
            <w:r w:rsidR="00974298" w:rsidRPr="00851E86">
              <w:rPr>
                <w:sz w:val="28"/>
                <w:szCs w:val="28"/>
              </w:rPr>
              <w:t>. punkts)</w:t>
            </w:r>
            <w:r w:rsidRPr="00851E86">
              <w:rPr>
                <w:sz w:val="28"/>
                <w:szCs w:val="28"/>
              </w:rPr>
              <w:t>.</w:t>
            </w:r>
          </w:p>
          <w:p w14:paraId="2066F068" w14:textId="26F8DBDC" w:rsidR="00245942" w:rsidRDefault="005C577D" w:rsidP="00F677D7">
            <w:pPr>
              <w:jc w:val="both"/>
              <w:rPr>
                <w:sz w:val="28"/>
                <w:szCs w:val="28"/>
              </w:rPr>
            </w:pPr>
            <w:r>
              <w:rPr>
                <w:sz w:val="28"/>
                <w:szCs w:val="28"/>
              </w:rPr>
              <w:t>6</w:t>
            </w:r>
            <w:r w:rsidR="00767B06">
              <w:rPr>
                <w:sz w:val="28"/>
                <w:szCs w:val="28"/>
              </w:rPr>
              <w:t xml:space="preserve">) </w:t>
            </w:r>
            <w:r w:rsidR="00566181">
              <w:rPr>
                <w:sz w:val="28"/>
                <w:szCs w:val="28"/>
              </w:rPr>
              <w:t>Augstskolu likuma 45. panta otrajā daļā un 83. pantā noteikts, ka t</w:t>
            </w:r>
            <w:r w:rsidR="00566181" w:rsidRPr="00566181">
              <w:rPr>
                <w:sz w:val="28"/>
                <w:szCs w:val="28"/>
              </w:rPr>
              <w:t xml:space="preserve">iesības studēt augstskolā vai koledžā ir katram Latvijas pilsonim un Latvijas </w:t>
            </w:r>
            <w:proofErr w:type="spellStart"/>
            <w:r w:rsidR="00566181" w:rsidRPr="00566181">
              <w:rPr>
                <w:sz w:val="28"/>
                <w:szCs w:val="28"/>
              </w:rPr>
              <w:t>nepilsonim</w:t>
            </w:r>
            <w:proofErr w:type="spellEnd"/>
            <w:r w:rsidR="00566181" w:rsidRPr="00566181">
              <w:rPr>
                <w:sz w:val="28"/>
                <w:szCs w:val="28"/>
              </w:rPr>
              <w:t>, kā arī ārzemniekam</w:t>
            </w:r>
            <w:r w:rsidR="00566181">
              <w:rPr>
                <w:sz w:val="28"/>
                <w:szCs w:val="28"/>
              </w:rPr>
              <w:t xml:space="preserve">. Izpildot arī </w:t>
            </w:r>
            <w:r w:rsidR="00566181" w:rsidRPr="00566181">
              <w:rPr>
                <w:sz w:val="28"/>
                <w:szCs w:val="28"/>
              </w:rPr>
              <w:t>Ministru kabineta 2015. gada 29. jūnija rīkojuma Nr. 331 apstiprinātā Izglītības attīstības pamatnostādņu 2014.-2020.</w:t>
            </w:r>
            <w:r w:rsidR="005C4030">
              <w:rPr>
                <w:sz w:val="28"/>
                <w:szCs w:val="28"/>
              </w:rPr>
              <w:t xml:space="preserve"> </w:t>
            </w:r>
            <w:r w:rsidR="00566181" w:rsidRPr="00566181">
              <w:rPr>
                <w:sz w:val="28"/>
                <w:szCs w:val="28"/>
              </w:rPr>
              <w:t>gadam īstenošanas plānā 2015. – 2017.</w:t>
            </w:r>
            <w:r w:rsidR="005C4030">
              <w:rPr>
                <w:sz w:val="28"/>
                <w:szCs w:val="28"/>
              </w:rPr>
              <w:t xml:space="preserve"> </w:t>
            </w:r>
            <w:r w:rsidR="00566181" w:rsidRPr="00566181">
              <w:rPr>
                <w:sz w:val="28"/>
                <w:szCs w:val="28"/>
              </w:rPr>
              <w:t xml:space="preserve">gadam noteiktā rīcības virziena 3.4. “Izglītības starptautiskā konkurētspēja” 3.4.8. “Mācību un studiju starptautiskās mobilitātes, mācību un studiju starptautiskās </w:t>
            </w:r>
            <w:r w:rsidR="00566181" w:rsidRPr="00566181">
              <w:rPr>
                <w:sz w:val="28"/>
                <w:szCs w:val="28"/>
              </w:rPr>
              <w:lastRenderedPageBreak/>
              <w:t>prakses nodrošināšana” un 3.4.9. “Atbalsts ārvalstu studentiem augstākās izglītības iegūšanai Latvijā – stipendiju nodrošināšana</w:t>
            </w:r>
            <w:r w:rsidR="00566181">
              <w:rPr>
                <w:sz w:val="28"/>
                <w:szCs w:val="28"/>
              </w:rPr>
              <w:t xml:space="preserve"> ārvalstu studentiem” uzdevumus, valsts statistikā par augstāko izglītību ir jābūt iekļautai informācijai</w:t>
            </w:r>
            <w:r w:rsidR="006E7157">
              <w:rPr>
                <w:sz w:val="28"/>
                <w:szCs w:val="28"/>
              </w:rPr>
              <w:t xml:space="preserve"> par studējošajiem no ārvalstīm </w:t>
            </w:r>
            <w:r w:rsidR="005B51C5">
              <w:rPr>
                <w:sz w:val="28"/>
                <w:szCs w:val="28"/>
              </w:rPr>
              <w:t>(</w:t>
            </w:r>
            <w:r w:rsidR="005679B4">
              <w:rPr>
                <w:sz w:val="28"/>
                <w:szCs w:val="28"/>
              </w:rPr>
              <w:t>“</w:t>
            </w:r>
            <w:r w:rsidR="005B51C5">
              <w:rPr>
                <w:sz w:val="28"/>
                <w:szCs w:val="28"/>
              </w:rPr>
              <w:t>mobiliem studentiem</w:t>
            </w:r>
            <w:r w:rsidR="005679B4">
              <w:rPr>
                <w:sz w:val="28"/>
                <w:szCs w:val="28"/>
              </w:rPr>
              <w:t>”</w:t>
            </w:r>
            <w:r w:rsidR="005B51C5">
              <w:rPr>
                <w:sz w:val="28"/>
                <w:szCs w:val="28"/>
              </w:rPr>
              <w:t>)</w:t>
            </w:r>
            <w:r w:rsidR="00684E9B">
              <w:rPr>
                <w:sz w:val="28"/>
                <w:szCs w:val="28"/>
              </w:rPr>
              <w:t xml:space="preserve">. </w:t>
            </w:r>
            <w:r w:rsidR="005B51C5">
              <w:rPr>
                <w:sz w:val="28"/>
                <w:szCs w:val="28"/>
              </w:rPr>
              <w:t xml:space="preserve"> </w:t>
            </w:r>
            <w:r w:rsidR="002306F8" w:rsidRPr="003F0CEB">
              <w:rPr>
                <w:sz w:val="28"/>
                <w:szCs w:val="28"/>
              </w:rPr>
              <w:t>(</w:t>
            </w:r>
            <w:r w:rsidR="009F76AE" w:rsidRPr="005679B4">
              <w:rPr>
                <w:sz w:val="28"/>
                <w:szCs w:val="28"/>
              </w:rPr>
              <w:t>n</w:t>
            </w:r>
            <w:r w:rsidR="00B85DA9" w:rsidRPr="005679B4">
              <w:rPr>
                <w:sz w:val="28"/>
                <w:szCs w:val="28"/>
              </w:rPr>
              <w:t>oteik</w:t>
            </w:r>
            <w:r w:rsidR="00CC3772" w:rsidRPr="005679B4">
              <w:rPr>
                <w:sz w:val="28"/>
                <w:szCs w:val="28"/>
              </w:rPr>
              <w:t>um</w:t>
            </w:r>
            <w:r w:rsidR="009F76AE" w:rsidRPr="005679B4">
              <w:rPr>
                <w:sz w:val="28"/>
                <w:szCs w:val="28"/>
              </w:rPr>
              <w:t>u</w:t>
            </w:r>
            <w:r w:rsidR="002306F8" w:rsidRPr="005679B4">
              <w:rPr>
                <w:sz w:val="28"/>
                <w:szCs w:val="28"/>
              </w:rPr>
              <w:t xml:space="preserve"> projekta </w:t>
            </w:r>
            <w:r w:rsidR="00C71DC3" w:rsidRPr="00851E86">
              <w:rPr>
                <w:sz w:val="28"/>
                <w:szCs w:val="28"/>
              </w:rPr>
              <w:t>12</w:t>
            </w:r>
            <w:r w:rsidR="009F2B6F" w:rsidRPr="00851E86">
              <w:rPr>
                <w:sz w:val="28"/>
                <w:szCs w:val="28"/>
              </w:rPr>
              <w:t xml:space="preserve">. </w:t>
            </w:r>
            <w:r w:rsidR="002306F8" w:rsidRPr="00851E86">
              <w:rPr>
                <w:sz w:val="28"/>
                <w:szCs w:val="28"/>
              </w:rPr>
              <w:t>punkts)</w:t>
            </w:r>
            <w:r w:rsidR="009F2B6F" w:rsidRPr="00851E86">
              <w:rPr>
                <w:sz w:val="28"/>
                <w:szCs w:val="28"/>
              </w:rPr>
              <w:t>.</w:t>
            </w:r>
          </w:p>
          <w:p w14:paraId="6345EC86" w14:textId="1EFA122E" w:rsidR="008E50E8" w:rsidRPr="008E50E8" w:rsidRDefault="00EE7F9A" w:rsidP="008E50E8">
            <w:pPr>
              <w:jc w:val="both"/>
              <w:rPr>
                <w:rFonts w:eastAsiaTheme="minorHAnsi"/>
                <w:sz w:val="28"/>
                <w:szCs w:val="28"/>
                <w:lang w:eastAsia="en-US"/>
              </w:rPr>
            </w:pPr>
            <w:r>
              <w:rPr>
                <w:sz w:val="28"/>
                <w:szCs w:val="28"/>
              </w:rPr>
              <w:t>7</w:t>
            </w:r>
            <w:r w:rsidR="00BB4DBE" w:rsidRPr="008E50E8">
              <w:rPr>
                <w:sz w:val="28"/>
                <w:szCs w:val="28"/>
              </w:rPr>
              <w:t xml:space="preserve">) </w:t>
            </w:r>
            <w:r w:rsidR="00BB4DBE" w:rsidRPr="008E50E8">
              <w:rPr>
                <w:rFonts w:ascii="Calibri" w:eastAsiaTheme="minorHAnsi" w:hAnsi="Calibri"/>
                <w:color w:val="1F497D"/>
                <w:sz w:val="22"/>
                <w:szCs w:val="22"/>
                <w:lang w:eastAsia="en-US"/>
              </w:rPr>
              <w:t xml:space="preserve"> </w:t>
            </w:r>
            <w:r w:rsidR="008E50E8" w:rsidRPr="008E50E8">
              <w:rPr>
                <w:rFonts w:eastAsiaTheme="minorHAnsi"/>
                <w:sz w:val="28"/>
                <w:szCs w:val="28"/>
                <w:lang w:eastAsia="en-US"/>
              </w:rPr>
              <w:t>Saistībā ar to, ka ir augstākās izglītības iestādes, kuras bez augstākās izglītības programmām īsteno arī profesionālās vidējā līmeņa izglītības programmas, profesionālās izglītības programmas pēc vidējās izglītības ieguves, profesionālās tālākizglītības programmas un profesionālās pilnveides izglītības programmas, nepieciešams veikt grozījumus Noteikumos Nr. 788, lai iegūtu datus VIIS par šo izglītības programmu izglītojamajiem un pedagoģiskajiem darbiniekiem, kas piedalās izglītības programmu īstenošanas un mācību</w:t>
            </w:r>
            <w:r w:rsidR="008E50E8">
              <w:rPr>
                <w:rFonts w:eastAsiaTheme="minorHAnsi"/>
                <w:sz w:val="28"/>
                <w:szCs w:val="28"/>
                <w:lang w:eastAsia="en-US"/>
              </w:rPr>
              <w:t xml:space="preserve"> procesa nodrošināšanā</w:t>
            </w:r>
            <w:r w:rsidR="008E50E8" w:rsidRPr="008E50E8">
              <w:rPr>
                <w:rFonts w:eastAsiaTheme="minorHAnsi"/>
                <w:sz w:val="28"/>
                <w:szCs w:val="28"/>
                <w:lang w:eastAsia="en-US"/>
              </w:rPr>
              <w:t xml:space="preserve"> </w:t>
            </w:r>
            <w:r w:rsidR="002B2F30" w:rsidRPr="00011227">
              <w:rPr>
                <w:rFonts w:eastAsiaTheme="minorHAnsi"/>
                <w:sz w:val="28"/>
                <w:szCs w:val="28"/>
                <w:lang w:eastAsia="en-US"/>
              </w:rPr>
              <w:t xml:space="preserve">(noteikumu projekta </w:t>
            </w:r>
            <w:r w:rsidR="002B2F30" w:rsidRPr="00851E86">
              <w:rPr>
                <w:rFonts w:eastAsiaTheme="minorHAnsi"/>
                <w:sz w:val="28"/>
                <w:szCs w:val="28"/>
                <w:lang w:eastAsia="en-US"/>
              </w:rPr>
              <w:t>9. un</w:t>
            </w:r>
            <w:r w:rsidR="00C71DC3" w:rsidRPr="00851E86">
              <w:rPr>
                <w:rFonts w:eastAsiaTheme="minorHAnsi"/>
                <w:sz w:val="28"/>
                <w:szCs w:val="28"/>
                <w:lang w:eastAsia="en-US"/>
              </w:rPr>
              <w:t xml:space="preserve"> </w:t>
            </w:r>
            <w:r w:rsidR="002B2F30" w:rsidRPr="00851E86">
              <w:rPr>
                <w:rFonts w:eastAsiaTheme="minorHAnsi"/>
                <w:sz w:val="28"/>
                <w:szCs w:val="28"/>
                <w:lang w:eastAsia="en-US"/>
              </w:rPr>
              <w:t xml:space="preserve"> 13</w:t>
            </w:r>
            <w:r w:rsidR="008E50E8" w:rsidRPr="00851E86">
              <w:rPr>
                <w:rFonts w:eastAsiaTheme="minorHAnsi"/>
                <w:sz w:val="28"/>
                <w:szCs w:val="28"/>
                <w:lang w:eastAsia="en-US"/>
              </w:rPr>
              <w:t>.</w:t>
            </w:r>
            <w:r w:rsidR="002B2F30" w:rsidRPr="00851E86">
              <w:rPr>
                <w:rFonts w:eastAsiaTheme="minorHAnsi"/>
                <w:sz w:val="28"/>
                <w:szCs w:val="28"/>
                <w:lang w:eastAsia="en-US"/>
              </w:rPr>
              <w:t xml:space="preserve"> </w:t>
            </w:r>
            <w:r w:rsidR="008E50E8" w:rsidRPr="00851E86">
              <w:rPr>
                <w:rFonts w:eastAsiaTheme="minorHAnsi"/>
                <w:sz w:val="28"/>
                <w:szCs w:val="28"/>
                <w:lang w:eastAsia="en-US"/>
              </w:rPr>
              <w:t>punkts).</w:t>
            </w:r>
          </w:p>
          <w:p w14:paraId="0C8FAEA5" w14:textId="3A8C6FCA" w:rsidR="00756340" w:rsidRPr="00713D3A" w:rsidRDefault="00EE7F9A" w:rsidP="00756340">
            <w:pPr>
              <w:jc w:val="both"/>
              <w:rPr>
                <w:sz w:val="28"/>
                <w:szCs w:val="28"/>
              </w:rPr>
            </w:pPr>
            <w:r>
              <w:rPr>
                <w:sz w:val="28"/>
                <w:szCs w:val="28"/>
              </w:rPr>
              <w:t>8</w:t>
            </w:r>
            <w:r w:rsidR="00497AFE" w:rsidRPr="00713D3A">
              <w:rPr>
                <w:sz w:val="28"/>
                <w:szCs w:val="28"/>
              </w:rPr>
              <w:t xml:space="preserve">) </w:t>
            </w:r>
            <w:r w:rsidR="00497AFE" w:rsidRPr="00713D3A">
              <w:rPr>
                <w:color w:val="FF0000"/>
                <w:sz w:val="28"/>
                <w:szCs w:val="28"/>
              </w:rPr>
              <w:t xml:space="preserve"> </w:t>
            </w:r>
            <w:r w:rsidR="00756340" w:rsidRPr="00713D3A">
              <w:rPr>
                <w:sz w:val="28"/>
                <w:szCs w:val="28"/>
              </w:rPr>
              <w:t xml:space="preserve"> Ministru kabineta 2011. gada 27. decembra  noteikumos Nr.1036 “Kārtība, kādā valsts finansē profesionālās ievirzes sporta izglītības programmas” (turpmāk – Noteikumi Nr. 1036) ir noteikts, - lai nākamajā budžeta gadā saņemtu dotāciju (valsts budžeta līdzekļi akreditētās profesionālās ievirzes sporta izglītības iestādēs (turpmāk – izglītības iestāde) īstenotajās programmās paredzētajās stundās (sporta treniņos un sporta sacensībās) nodarbināto pedagogu darba samaksai un valsts sociālās apdrošināšanas obligātajām iemaksām), izglītības iestāde līdz kārtējā gada 1. oktobrim iesniedz ministrijā iesniegumu </w:t>
            </w:r>
            <w:r w:rsidR="00A82642" w:rsidRPr="00A82642">
              <w:rPr>
                <w:sz w:val="28"/>
                <w:szCs w:val="28"/>
              </w:rPr>
              <w:t>(2. pielikums), kuram, ievērojot Noteikumu 4.punktā noteikto, ir jāpievieno informāciju par kritēriju un nosacījumu izpildi iepriekšējā mācību gadā attiecīgajā grupā atbilstoši šo noteikumu 3., 4. un 5.pielikumam.</w:t>
            </w:r>
            <w:r w:rsidR="00756340" w:rsidRPr="00713D3A">
              <w:rPr>
                <w:sz w:val="28"/>
                <w:szCs w:val="28"/>
              </w:rPr>
              <w:t xml:space="preserve"> Saskaņā ar Noteikumu Nr.1036 1. pielikuma 6. </w:t>
            </w:r>
            <w:r w:rsidR="002C11F2">
              <w:rPr>
                <w:sz w:val="28"/>
                <w:szCs w:val="28"/>
              </w:rPr>
              <w:t xml:space="preserve">piezīmi </w:t>
            </w:r>
            <w:r w:rsidR="00756340" w:rsidRPr="00713D3A">
              <w:rPr>
                <w:sz w:val="28"/>
                <w:szCs w:val="28"/>
              </w:rPr>
              <w:t>izglītojamo, kurš ir izpildījis augstākas mācību treniņu grupas rezultativitātes kritērijus, var pārcelt uz atbilstošu grupu ar izglītības iestādes vadītāja rīkojumu.</w:t>
            </w:r>
          </w:p>
          <w:p w14:paraId="10064568" w14:textId="26682036" w:rsidR="00AE4D33" w:rsidRPr="00A82642" w:rsidRDefault="00756340" w:rsidP="00AE4D33">
            <w:pPr>
              <w:jc w:val="both"/>
              <w:rPr>
                <w:sz w:val="28"/>
                <w:szCs w:val="28"/>
              </w:rPr>
            </w:pPr>
            <w:r w:rsidRPr="00713D3A">
              <w:rPr>
                <w:sz w:val="28"/>
                <w:szCs w:val="28"/>
              </w:rPr>
              <w:t xml:space="preserve">Noteikumi Nr. 788 šobrīd neparedz izglītības iestādēm </w:t>
            </w:r>
            <w:r w:rsidRPr="00441082">
              <w:rPr>
                <w:sz w:val="28"/>
                <w:szCs w:val="28"/>
              </w:rPr>
              <w:t xml:space="preserve">ievadīt </w:t>
            </w:r>
            <w:r w:rsidR="00441082" w:rsidRPr="00441082">
              <w:rPr>
                <w:sz w:val="28"/>
                <w:szCs w:val="28"/>
              </w:rPr>
              <w:t xml:space="preserve"> Noteikumos Nr.1036 1. pielikumā noteikto  </w:t>
            </w:r>
            <w:r w:rsidR="00441082" w:rsidRPr="00713D3A">
              <w:rPr>
                <w:sz w:val="28"/>
                <w:szCs w:val="28"/>
              </w:rPr>
              <w:t xml:space="preserve"> informāciju </w:t>
            </w:r>
            <w:r w:rsidRPr="00713D3A">
              <w:rPr>
                <w:sz w:val="28"/>
                <w:szCs w:val="28"/>
              </w:rPr>
              <w:t xml:space="preserve">par izglītojamā kritēriju un nosacījumu izpildi iepriekšējā mācību gadā attiecīgajā grupā un izglītības iestādes vadītāja rīkojumu (datums, numurs) par pārcelšanu (ja tiek izpildīti augstākas mācību treniņu grupas rezultativitātes kritēriji). </w:t>
            </w:r>
            <w:r w:rsidR="00AE4D33" w:rsidRPr="00A82642">
              <w:rPr>
                <w:sz w:val="28"/>
                <w:szCs w:val="28"/>
              </w:rPr>
              <w:t xml:space="preserve">MK noteikumu </w:t>
            </w:r>
            <w:r w:rsidR="00A82642" w:rsidRPr="00A82642">
              <w:rPr>
                <w:sz w:val="28"/>
                <w:szCs w:val="28"/>
              </w:rPr>
              <w:t xml:space="preserve">Nr. 1036 </w:t>
            </w:r>
            <w:r w:rsidR="00AE4D33" w:rsidRPr="00A82642">
              <w:rPr>
                <w:sz w:val="28"/>
                <w:szCs w:val="28"/>
              </w:rPr>
              <w:t>1.</w:t>
            </w:r>
            <w:r w:rsidR="00A82642" w:rsidRPr="00A82642">
              <w:rPr>
                <w:sz w:val="28"/>
                <w:szCs w:val="28"/>
              </w:rPr>
              <w:t xml:space="preserve"> </w:t>
            </w:r>
            <w:r w:rsidR="00AE4D33" w:rsidRPr="00A82642">
              <w:rPr>
                <w:sz w:val="28"/>
                <w:szCs w:val="28"/>
              </w:rPr>
              <w:t xml:space="preserve">pielikumā “Profesionālās ievirzes sporta izglītības iestāžu </w:t>
            </w:r>
            <w:r w:rsidR="00AE4D33" w:rsidRPr="00A82642">
              <w:rPr>
                <w:sz w:val="28"/>
                <w:szCs w:val="28"/>
              </w:rPr>
              <w:lastRenderedPageBreak/>
              <w:t>mācību treniņu grupu rezultativitātes kritēriji sportā un nosacījumi attiecībā uz audzēkņu skaitu un vecumu” ir noteikta mācību – treniņu grupu rezultativitātes kritēriju izpilde, kas cita starpā paredz dalību sacensībās. Lai nodrošinātu iesniegumam pievienotās informācijas pārbaudi, nepieciešama informācija par dalību sacensībās, tādejādi ir nepieciešams informāciju papildināt ar sacensību kalendāru (izstrādāta jauna funkcionalitāte VIIS, kas nodrošina minētā sacensību kalendāra datu ievadīšanu VIIS).</w:t>
            </w:r>
          </w:p>
          <w:p w14:paraId="46E16049" w14:textId="42D438D0" w:rsidR="00756340" w:rsidRDefault="00756340" w:rsidP="00756340">
            <w:pPr>
              <w:jc w:val="both"/>
              <w:rPr>
                <w:sz w:val="28"/>
                <w:szCs w:val="28"/>
              </w:rPr>
            </w:pPr>
            <w:r w:rsidRPr="00713D3A">
              <w:rPr>
                <w:sz w:val="28"/>
                <w:szCs w:val="28"/>
              </w:rPr>
              <w:t xml:space="preserve">Informācijas ievade VIIS atbilstoši Noteikumos Nr. 1036 noteiktajai kārtībai, nodrošinās operatīvu iesniegumam par dotācijas saņemšanu pievienojamās informācijas iesniegšanu, ļaujot paātrināt rīcību piešķiramās dotācijas apmēra aprēķināšanai, tādējādi mazinot administratīvo slogu </w:t>
            </w:r>
            <w:r w:rsidRPr="00011227">
              <w:rPr>
                <w:sz w:val="28"/>
                <w:szCs w:val="28"/>
              </w:rPr>
              <w:t xml:space="preserve">(noteikumu </w:t>
            </w:r>
            <w:r w:rsidRPr="00851E86">
              <w:rPr>
                <w:sz w:val="28"/>
                <w:szCs w:val="28"/>
              </w:rPr>
              <w:t xml:space="preserve">projekta </w:t>
            </w:r>
            <w:r w:rsidR="00FD3DB9" w:rsidRPr="00851E86">
              <w:rPr>
                <w:sz w:val="28"/>
                <w:szCs w:val="28"/>
              </w:rPr>
              <w:t>8., 10. un 18</w:t>
            </w:r>
            <w:r w:rsidR="00F36B17" w:rsidRPr="00851E86">
              <w:rPr>
                <w:sz w:val="28"/>
                <w:szCs w:val="28"/>
              </w:rPr>
              <w:t>.</w:t>
            </w:r>
            <w:r w:rsidR="006B2A9B" w:rsidRPr="00851E86">
              <w:rPr>
                <w:sz w:val="28"/>
                <w:szCs w:val="28"/>
              </w:rPr>
              <w:t xml:space="preserve"> </w:t>
            </w:r>
            <w:r w:rsidR="00F36B17" w:rsidRPr="00851E86">
              <w:rPr>
                <w:sz w:val="28"/>
                <w:szCs w:val="28"/>
              </w:rPr>
              <w:t>punkts</w:t>
            </w:r>
            <w:r w:rsidRPr="00851E86">
              <w:rPr>
                <w:sz w:val="28"/>
                <w:szCs w:val="28"/>
              </w:rPr>
              <w:t>).</w:t>
            </w:r>
          </w:p>
          <w:p w14:paraId="4F37B359" w14:textId="446F855B" w:rsidR="00987037" w:rsidRPr="00935579" w:rsidRDefault="00EE7F9A" w:rsidP="00756340">
            <w:pPr>
              <w:jc w:val="both"/>
              <w:rPr>
                <w:sz w:val="28"/>
                <w:szCs w:val="28"/>
              </w:rPr>
            </w:pPr>
            <w:r>
              <w:rPr>
                <w:sz w:val="28"/>
                <w:szCs w:val="28"/>
              </w:rPr>
              <w:t>9</w:t>
            </w:r>
            <w:r w:rsidR="00987037" w:rsidRPr="00E57A90">
              <w:rPr>
                <w:sz w:val="28"/>
                <w:szCs w:val="28"/>
              </w:rPr>
              <w:t>)</w:t>
            </w:r>
            <w:r w:rsidR="00E57A90">
              <w:rPr>
                <w:color w:val="000000"/>
              </w:rPr>
              <w:t xml:space="preserve"> </w:t>
            </w:r>
            <w:r w:rsidR="00E57A90" w:rsidRPr="00E57A90">
              <w:rPr>
                <w:color w:val="000000"/>
                <w:sz w:val="28"/>
                <w:szCs w:val="28"/>
              </w:rPr>
              <w:t>Pamatojoties uz Augstskolu likuma</w:t>
            </w:r>
            <w:r w:rsidR="00E57A90" w:rsidRPr="00E20ED1">
              <w:rPr>
                <w:color w:val="000000"/>
              </w:rPr>
              <w:t xml:space="preserve"> </w:t>
            </w:r>
            <w:r w:rsidR="00D75E20" w:rsidRPr="00E20ED1">
              <w:rPr>
                <w:color w:val="000000"/>
                <w:sz w:val="28"/>
                <w:szCs w:val="28"/>
              </w:rPr>
              <w:t>46.</w:t>
            </w:r>
            <w:r w:rsidR="00D75E20">
              <w:rPr>
                <w:sz w:val="28"/>
                <w:szCs w:val="28"/>
                <w:vertAlign w:val="superscript"/>
              </w:rPr>
              <w:t xml:space="preserve">1 </w:t>
            </w:r>
            <w:r w:rsidR="0000668C">
              <w:rPr>
                <w:sz w:val="28"/>
                <w:szCs w:val="28"/>
              </w:rPr>
              <w:t>pantā noteikto</w:t>
            </w:r>
            <w:r w:rsidR="00530858">
              <w:rPr>
                <w:sz w:val="28"/>
                <w:szCs w:val="28"/>
              </w:rPr>
              <w:t>,</w:t>
            </w:r>
            <w:r w:rsidR="00D75E20">
              <w:rPr>
                <w:sz w:val="28"/>
                <w:szCs w:val="28"/>
              </w:rPr>
              <w:t xml:space="preserve"> </w:t>
            </w:r>
            <w:r w:rsidR="008C6EAB">
              <w:rPr>
                <w:sz w:val="28"/>
                <w:szCs w:val="28"/>
              </w:rPr>
              <w:t>Studējošo u</w:t>
            </w:r>
            <w:r w:rsidR="0000668C">
              <w:rPr>
                <w:sz w:val="28"/>
                <w:szCs w:val="28"/>
              </w:rPr>
              <w:t>n absolventu reģistrā  iekļauj</w:t>
            </w:r>
            <w:r w:rsidR="008C6EAB">
              <w:rPr>
                <w:sz w:val="28"/>
                <w:szCs w:val="28"/>
              </w:rPr>
              <w:t xml:space="preserve"> arī nepersonificētus statistikas datus</w:t>
            </w:r>
            <w:r w:rsidR="00E24A64">
              <w:rPr>
                <w:sz w:val="28"/>
                <w:szCs w:val="28"/>
              </w:rPr>
              <w:t xml:space="preserve"> par absolventu nodarbinātību,</w:t>
            </w:r>
            <w:r w:rsidR="008C6EAB">
              <w:rPr>
                <w:sz w:val="28"/>
                <w:szCs w:val="28"/>
              </w:rPr>
              <w:t xml:space="preserve"> ienākumiem</w:t>
            </w:r>
            <w:r w:rsidR="00E24A64">
              <w:rPr>
                <w:sz w:val="28"/>
                <w:szCs w:val="28"/>
              </w:rPr>
              <w:t>, bezdarbnieka statusa piešķiršanu un daba meklētāja statusu</w:t>
            </w:r>
            <w:r w:rsidR="008C6EAB">
              <w:rPr>
                <w:sz w:val="28"/>
                <w:szCs w:val="28"/>
              </w:rPr>
              <w:t xml:space="preserve">. </w:t>
            </w:r>
            <w:r w:rsidR="004E2D07">
              <w:rPr>
                <w:sz w:val="28"/>
                <w:szCs w:val="28"/>
              </w:rPr>
              <w:t>Minētie d</w:t>
            </w:r>
            <w:r w:rsidR="00E57A90" w:rsidRPr="00E57A90">
              <w:rPr>
                <w:sz w:val="28"/>
                <w:szCs w:val="28"/>
              </w:rPr>
              <w:t>ati par a</w:t>
            </w:r>
            <w:r w:rsidR="008C6EAB">
              <w:rPr>
                <w:sz w:val="28"/>
                <w:szCs w:val="28"/>
              </w:rPr>
              <w:t>ugstākās izglītības iestāžu</w:t>
            </w:r>
            <w:r w:rsidR="00E57A90" w:rsidRPr="00E57A90">
              <w:rPr>
                <w:sz w:val="28"/>
                <w:szCs w:val="28"/>
              </w:rPr>
              <w:t xml:space="preserve"> absolvent</w:t>
            </w:r>
            <w:r w:rsidR="00504D01">
              <w:rPr>
                <w:sz w:val="28"/>
                <w:szCs w:val="28"/>
              </w:rPr>
              <w:t>iem</w:t>
            </w:r>
            <w:r w:rsidR="00E57A90" w:rsidRPr="00E57A90">
              <w:rPr>
                <w:sz w:val="28"/>
                <w:szCs w:val="28"/>
              </w:rPr>
              <w:t xml:space="preserve"> ļaus ieviest reāli funkcionējošo studējošo un absolventu monitoringa sistēmu </w:t>
            </w:r>
            <w:r w:rsidR="00FC70C0">
              <w:rPr>
                <w:sz w:val="28"/>
                <w:szCs w:val="28"/>
              </w:rPr>
              <w:t xml:space="preserve">un </w:t>
            </w:r>
            <w:r w:rsidR="00E57A90" w:rsidRPr="00E57A90">
              <w:rPr>
                <w:sz w:val="28"/>
                <w:szCs w:val="28"/>
              </w:rPr>
              <w:t>tiks nodrošināta iespēja noteikt, vai ieguldījumi augstākajā izglītībā atbilst darba tirgus, sabiedrības un tautsaimniecības attīstības prasībām, uzlabojot izglītības politikas plānošanu.</w:t>
            </w:r>
            <w:r w:rsidR="00FC70C0">
              <w:rPr>
                <w:sz w:val="28"/>
                <w:szCs w:val="28"/>
              </w:rPr>
              <w:t xml:space="preserve">  Noteikumu projektā p</w:t>
            </w:r>
            <w:r w:rsidR="00FC70C0" w:rsidRPr="00E57A90">
              <w:rPr>
                <w:sz w:val="28"/>
                <w:szCs w:val="28"/>
              </w:rPr>
              <w:t>aredzēts</w:t>
            </w:r>
            <w:r w:rsidR="00FC70C0">
              <w:rPr>
                <w:sz w:val="28"/>
                <w:szCs w:val="28"/>
              </w:rPr>
              <w:t xml:space="preserve">, ka </w:t>
            </w:r>
            <w:r w:rsidR="00E03D81">
              <w:rPr>
                <w:sz w:val="28"/>
                <w:szCs w:val="28"/>
              </w:rPr>
              <w:t xml:space="preserve">nepersonificētus datus par </w:t>
            </w:r>
            <w:r w:rsidR="00530858">
              <w:rPr>
                <w:sz w:val="28"/>
                <w:szCs w:val="28"/>
              </w:rPr>
              <w:t xml:space="preserve"> absolventu nodarbinātību, </w:t>
            </w:r>
            <w:r w:rsidR="00160F4A">
              <w:rPr>
                <w:sz w:val="28"/>
                <w:szCs w:val="28"/>
              </w:rPr>
              <w:t xml:space="preserve"> ienākumiem</w:t>
            </w:r>
            <w:r w:rsidR="00530858">
              <w:rPr>
                <w:sz w:val="28"/>
                <w:szCs w:val="28"/>
              </w:rPr>
              <w:t xml:space="preserve"> un bezdarbnieka </w:t>
            </w:r>
            <w:r w:rsidR="004C6CBE">
              <w:rPr>
                <w:sz w:val="28"/>
                <w:szCs w:val="28"/>
              </w:rPr>
              <w:t xml:space="preserve">vai darba meklētāja </w:t>
            </w:r>
            <w:r w:rsidR="00530858">
              <w:rPr>
                <w:sz w:val="28"/>
                <w:szCs w:val="28"/>
              </w:rPr>
              <w:t>statusu</w:t>
            </w:r>
            <w:r w:rsidR="00160F4A">
              <w:rPr>
                <w:sz w:val="28"/>
                <w:szCs w:val="28"/>
              </w:rPr>
              <w:t xml:space="preserve"> VI</w:t>
            </w:r>
            <w:r>
              <w:rPr>
                <w:sz w:val="28"/>
                <w:szCs w:val="28"/>
              </w:rPr>
              <w:t xml:space="preserve">IS sniegs VID, NVA, izmantojot CSP </w:t>
            </w:r>
            <w:r w:rsidR="0051295C">
              <w:rPr>
                <w:sz w:val="28"/>
                <w:szCs w:val="28"/>
              </w:rPr>
              <w:t>datu apstrādes risinājumus. Statistikas dati būs publiski pieejami</w:t>
            </w:r>
            <w:r w:rsidR="00621A75">
              <w:rPr>
                <w:sz w:val="28"/>
                <w:szCs w:val="28"/>
              </w:rPr>
              <w:t xml:space="preserve"> </w:t>
            </w:r>
            <w:r>
              <w:rPr>
                <w:sz w:val="28"/>
                <w:szCs w:val="28"/>
              </w:rPr>
              <w:t xml:space="preserve">IZM </w:t>
            </w:r>
            <w:r w:rsidR="00223A85">
              <w:rPr>
                <w:sz w:val="28"/>
                <w:szCs w:val="28"/>
              </w:rPr>
              <w:t xml:space="preserve">mājas </w:t>
            </w:r>
            <w:r w:rsidR="00C532A6">
              <w:rPr>
                <w:sz w:val="28"/>
                <w:szCs w:val="28"/>
              </w:rPr>
              <w:t xml:space="preserve">lapā. </w:t>
            </w:r>
            <w:r w:rsidR="00935579" w:rsidRPr="00E20ED1">
              <w:rPr>
                <w:sz w:val="28"/>
                <w:szCs w:val="28"/>
              </w:rPr>
              <w:t xml:space="preserve">ES struktūrfondu un Kohēzijas fonda 2014.–2020.gada plānošanas perioda darbības programmas “Izaugsme un nodarbinātība” ietvaros tiks īstenots 8.3.6.2.pasākums “Izglītības kvalitātes monitoringa sistēmas ieviešana”. Šīs monitoringa sistēmas  darbībā tiks izmantoti tai skaitā Studējošo un absolventu reģistra dati par studējošiem un absolventu nodarbinātību. Monitoringa sistēma uzdevums ir augstākās izglītības sistēmas kvalitātes kontroles rīks un  kalpos par mehānismu augstākās izglītības mērķu sasniegšanas veicināšanai un </w:t>
            </w:r>
            <w:r w:rsidR="00935579" w:rsidRPr="00011227">
              <w:rPr>
                <w:sz w:val="28"/>
                <w:szCs w:val="28"/>
              </w:rPr>
              <w:t>uzraudzībai</w:t>
            </w:r>
            <w:r w:rsidR="00844EEE" w:rsidRPr="00011227">
              <w:rPr>
                <w:sz w:val="28"/>
                <w:szCs w:val="28"/>
              </w:rPr>
              <w:t xml:space="preserve"> (noteikumu </w:t>
            </w:r>
            <w:r w:rsidR="00844EEE" w:rsidRPr="00851E86">
              <w:rPr>
                <w:sz w:val="28"/>
                <w:szCs w:val="28"/>
              </w:rPr>
              <w:t xml:space="preserve">projekta </w:t>
            </w:r>
            <w:r w:rsidR="007D7CBA" w:rsidRPr="00851E86">
              <w:rPr>
                <w:sz w:val="28"/>
                <w:szCs w:val="28"/>
              </w:rPr>
              <w:t>7.</w:t>
            </w:r>
            <w:r w:rsidR="00706491" w:rsidRPr="00851E86">
              <w:rPr>
                <w:sz w:val="28"/>
                <w:szCs w:val="28"/>
              </w:rPr>
              <w:t>,</w:t>
            </w:r>
            <w:r w:rsidR="007D7CBA" w:rsidRPr="00851E86">
              <w:rPr>
                <w:sz w:val="28"/>
                <w:szCs w:val="28"/>
              </w:rPr>
              <w:t xml:space="preserve"> 16</w:t>
            </w:r>
            <w:r w:rsidR="00844EEE" w:rsidRPr="00851E86">
              <w:rPr>
                <w:sz w:val="28"/>
                <w:szCs w:val="28"/>
              </w:rPr>
              <w:t xml:space="preserve">. </w:t>
            </w:r>
            <w:r w:rsidR="00706491" w:rsidRPr="00851E86">
              <w:rPr>
                <w:sz w:val="28"/>
                <w:szCs w:val="28"/>
              </w:rPr>
              <w:t xml:space="preserve"> un 17. </w:t>
            </w:r>
            <w:r w:rsidR="00844EEE" w:rsidRPr="00851E86">
              <w:rPr>
                <w:sz w:val="28"/>
                <w:szCs w:val="28"/>
              </w:rPr>
              <w:t>punkts)</w:t>
            </w:r>
            <w:r w:rsidR="00935579" w:rsidRPr="00851E86">
              <w:rPr>
                <w:sz w:val="28"/>
                <w:szCs w:val="28"/>
              </w:rPr>
              <w:t>.</w:t>
            </w:r>
          </w:p>
          <w:p w14:paraId="02817C14" w14:textId="55C99E44" w:rsidR="00FC3D30" w:rsidRDefault="000C0CA3" w:rsidP="00FC549E">
            <w:pPr>
              <w:jc w:val="both"/>
              <w:rPr>
                <w:sz w:val="28"/>
                <w:szCs w:val="28"/>
              </w:rPr>
            </w:pPr>
            <w:r>
              <w:rPr>
                <w:sz w:val="28"/>
                <w:szCs w:val="28"/>
              </w:rPr>
              <w:t>10</w:t>
            </w:r>
            <w:r w:rsidR="00A72A53" w:rsidRPr="009F3BB0">
              <w:rPr>
                <w:sz w:val="28"/>
                <w:szCs w:val="28"/>
              </w:rPr>
              <w:t xml:space="preserve">) </w:t>
            </w:r>
            <w:r w:rsidR="00830768" w:rsidRPr="009F3BB0">
              <w:rPr>
                <w:sz w:val="28"/>
                <w:szCs w:val="28"/>
              </w:rPr>
              <w:t>L</w:t>
            </w:r>
            <w:r w:rsidR="009877EE" w:rsidRPr="009F3BB0">
              <w:rPr>
                <w:sz w:val="28"/>
                <w:szCs w:val="28"/>
              </w:rPr>
              <w:t xml:space="preserve">ai augstskolas varētu kvalitatīvi ievadīt </w:t>
            </w:r>
            <w:proofErr w:type="spellStart"/>
            <w:r w:rsidR="009877EE" w:rsidRPr="009F3BB0">
              <w:rPr>
                <w:sz w:val="28"/>
                <w:szCs w:val="28"/>
              </w:rPr>
              <w:t>jaunizveidotajā</w:t>
            </w:r>
            <w:proofErr w:type="spellEnd"/>
            <w:r w:rsidR="009877EE" w:rsidRPr="009F3BB0">
              <w:rPr>
                <w:sz w:val="28"/>
                <w:szCs w:val="28"/>
              </w:rPr>
              <w:t xml:space="preserve"> Studējošo un </w:t>
            </w:r>
            <w:r w:rsidR="0033442A">
              <w:rPr>
                <w:sz w:val="28"/>
                <w:szCs w:val="28"/>
              </w:rPr>
              <w:t xml:space="preserve">absolventu reģistrā visus datus, </w:t>
            </w:r>
            <w:r w:rsidR="009877EE" w:rsidRPr="009F3BB0">
              <w:rPr>
                <w:sz w:val="28"/>
                <w:szCs w:val="28"/>
              </w:rPr>
              <w:t xml:space="preserve">nepieciešams noteikt saprātīgu termiņu, jo, pirmkārt, visām augstskolām </w:t>
            </w:r>
            <w:r w:rsidR="009877EE" w:rsidRPr="009F3BB0">
              <w:rPr>
                <w:sz w:val="28"/>
                <w:szCs w:val="28"/>
              </w:rPr>
              <w:lastRenderedPageBreak/>
              <w:t>būs</w:t>
            </w:r>
            <w:r w:rsidR="00402C8F" w:rsidRPr="009F3BB0">
              <w:rPr>
                <w:sz w:val="28"/>
                <w:szCs w:val="28"/>
              </w:rPr>
              <w:t xml:space="preserve"> </w:t>
            </w:r>
            <w:r w:rsidR="009877EE" w:rsidRPr="009F3BB0">
              <w:rPr>
                <w:sz w:val="28"/>
                <w:szCs w:val="28"/>
              </w:rPr>
              <w:t>jā</w:t>
            </w:r>
            <w:r w:rsidR="00B60FDF" w:rsidRPr="009F3BB0">
              <w:rPr>
                <w:sz w:val="28"/>
                <w:szCs w:val="28"/>
              </w:rPr>
              <w:t>aktualizē informācija par studējošajiem</w:t>
            </w:r>
            <w:r w:rsidR="00830768" w:rsidRPr="009F3BB0">
              <w:rPr>
                <w:sz w:val="28"/>
                <w:szCs w:val="28"/>
              </w:rPr>
              <w:t xml:space="preserve">, kuru augstskola ievāc un kārto, atbilstoši Ministru kabineta </w:t>
            </w:r>
            <w:r w:rsidR="009877EE" w:rsidRPr="009F3BB0">
              <w:rPr>
                <w:sz w:val="28"/>
                <w:szCs w:val="28"/>
              </w:rPr>
              <w:t xml:space="preserve"> </w:t>
            </w:r>
            <w:r w:rsidR="00830768" w:rsidRPr="009F3BB0">
              <w:rPr>
                <w:sz w:val="28"/>
                <w:szCs w:val="28"/>
              </w:rPr>
              <w:t>2007.</w:t>
            </w:r>
            <w:r w:rsidR="00B60FDF" w:rsidRPr="009F3BB0">
              <w:rPr>
                <w:sz w:val="28"/>
                <w:szCs w:val="28"/>
              </w:rPr>
              <w:t xml:space="preserve"> </w:t>
            </w:r>
            <w:r w:rsidR="00830768" w:rsidRPr="009F3BB0">
              <w:rPr>
                <w:sz w:val="28"/>
                <w:szCs w:val="28"/>
              </w:rPr>
              <w:t>gada 27.</w:t>
            </w:r>
            <w:r w:rsidR="00B60FDF" w:rsidRPr="009F3BB0">
              <w:rPr>
                <w:sz w:val="28"/>
                <w:szCs w:val="28"/>
              </w:rPr>
              <w:t xml:space="preserve"> </w:t>
            </w:r>
            <w:r w:rsidR="00830768" w:rsidRPr="009F3BB0">
              <w:rPr>
                <w:sz w:val="28"/>
                <w:szCs w:val="28"/>
              </w:rPr>
              <w:t xml:space="preserve">marta noteikumiem Nr. 203 </w:t>
            </w:r>
            <w:r w:rsidR="009877EE" w:rsidRPr="009F3BB0">
              <w:rPr>
                <w:sz w:val="28"/>
                <w:szCs w:val="28"/>
              </w:rPr>
              <w:t xml:space="preserve"> </w:t>
            </w:r>
            <w:r w:rsidR="00830768" w:rsidRPr="009F3BB0">
              <w:rPr>
                <w:sz w:val="28"/>
                <w:szCs w:val="28"/>
              </w:rPr>
              <w:t>“</w:t>
            </w:r>
            <w:r w:rsidR="009877EE" w:rsidRPr="009F3BB0">
              <w:rPr>
                <w:sz w:val="28"/>
                <w:szCs w:val="28"/>
              </w:rPr>
              <w:t>Studējošā personas lietas noformēšanas un aktualizēšanas kārtība</w:t>
            </w:r>
            <w:r w:rsidR="00830768" w:rsidRPr="009F3BB0">
              <w:rPr>
                <w:sz w:val="28"/>
                <w:szCs w:val="28"/>
              </w:rPr>
              <w:t>”, ņemot vērā ministrijas izstrādāto projektu “Grozījumi Ministru kabineta 2007. gada 27. marta noteikumos Nr. 203 „Studējošā personas lietas noformēšanas un aktualizēšanas kārtība</w:t>
            </w:r>
            <w:r w:rsidR="00501875">
              <w:rPr>
                <w:sz w:val="28"/>
                <w:szCs w:val="28"/>
              </w:rPr>
              <w:t>.</w:t>
            </w:r>
            <w:r w:rsidR="00830768" w:rsidRPr="009F3BB0">
              <w:rPr>
                <w:sz w:val="28"/>
                <w:szCs w:val="28"/>
              </w:rPr>
              <w:t>”</w:t>
            </w:r>
            <w:r w:rsidR="00B60FDF" w:rsidRPr="009F3BB0">
              <w:rPr>
                <w:bCs/>
                <w:sz w:val="28"/>
                <w:szCs w:val="28"/>
              </w:rPr>
              <w:t xml:space="preserve"> O</w:t>
            </w:r>
            <w:r w:rsidR="00830768" w:rsidRPr="009F3BB0">
              <w:rPr>
                <w:bCs/>
                <w:sz w:val="28"/>
                <w:szCs w:val="28"/>
              </w:rPr>
              <w:t>trkārt, augstskolās, kurās nav savu iekšējo informācijas sistēmu</w:t>
            </w:r>
            <w:r w:rsidR="00501875">
              <w:rPr>
                <w:bCs/>
                <w:sz w:val="28"/>
                <w:szCs w:val="28"/>
              </w:rPr>
              <w:t>,</w:t>
            </w:r>
            <w:r w:rsidR="00830768" w:rsidRPr="009F3BB0">
              <w:rPr>
                <w:bCs/>
                <w:sz w:val="28"/>
                <w:szCs w:val="28"/>
              </w:rPr>
              <w:t xml:space="preserve"> </w:t>
            </w:r>
            <w:r w:rsidR="009877EE" w:rsidRPr="009F3BB0">
              <w:rPr>
                <w:sz w:val="28"/>
                <w:szCs w:val="28"/>
              </w:rPr>
              <w:t>vadīs datus manuāli</w:t>
            </w:r>
            <w:r w:rsidR="00830768" w:rsidRPr="009F3BB0">
              <w:rPr>
                <w:sz w:val="28"/>
                <w:szCs w:val="28"/>
              </w:rPr>
              <w:t xml:space="preserve">, bet </w:t>
            </w:r>
            <w:r w:rsidR="00B60FDF" w:rsidRPr="009F3BB0">
              <w:rPr>
                <w:sz w:val="28"/>
                <w:szCs w:val="28"/>
              </w:rPr>
              <w:t xml:space="preserve">ar </w:t>
            </w:r>
            <w:r w:rsidR="00830768" w:rsidRPr="009F3BB0">
              <w:rPr>
                <w:sz w:val="28"/>
                <w:szCs w:val="28"/>
              </w:rPr>
              <w:t xml:space="preserve">tām </w:t>
            </w:r>
            <w:r w:rsidR="00B60FDF" w:rsidRPr="009F3BB0">
              <w:rPr>
                <w:sz w:val="28"/>
                <w:szCs w:val="28"/>
              </w:rPr>
              <w:t xml:space="preserve">augstskolām un koledžām, </w:t>
            </w:r>
            <w:r w:rsidR="00830768" w:rsidRPr="009F3BB0">
              <w:rPr>
                <w:sz w:val="28"/>
                <w:szCs w:val="28"/>
              </w:rPr>
              <w:t>kurām</w:t>
            </w:r>
            <w:r w:rsidR="00B60FDF" w:rsidRPr="009F3BB0">
              <w:rPr>
                <w:sz w:val="28"/>
                <w:szCs w:val="28"/>
              </w:rPr>
              <w:t xml:space="preserve"> informācijas sistēmas</w:t>
            </w:r>
            <w:r w:rsidR="00830768" w:rsidRPr="009F3BB0">
              <w:rPr>
                <w:sz w:val="28"/>
                <w:szCs w:val="28"/>
              </w:rPr>
              <w:t xml:space="preserve"> ir –</w:t>
            </w:r>
            <w:r w:rsidR="00B60FDF" w:rsidRPr="009F3BB0">
              <w:rPr>
                <w:sz w:val="28"/>
                <w:szCs w:val="28"/>
              </w:rPr>
              <w:t xml:space="preserve"> no</w:t>
            </w:r>
            <w:r w:rsidR="00830768" w:rsidRPr="009F3BB0">
              <w:rPr>
                <w:sz w:val="28"/>
                <w:szCs w:val="28"/>
              </w:rPr>
              <w:t xml:space="preserve">tiks </w:t>
            </w:r>
            <w:r w:rsidR="00B60FDF" w:rsidRPr="009F3BB0">
              <w:rPr>
                <w:sz w:val="28"/>
                <w:szCs w:val="28"/>
              </w:rPr>
              <w:t>sistēmu savieno</w:t>
            </w:r>
            <w:r w:rsidR="00504D01">
              <w:rPr>
                <w:sz w:val="28"/>
                <w:szCs w:val="28"/>
              </w:rPr>
              <w:t>šana</w:t>
            </w:r>
            <w:r w:rsidR="00830768" w:rsidRPr="009F3BB0">
              <w:rPr>
                <w:sz w:val="28"/>
                <w:szCs w:val="28"/>
              </w:rPr>
              <w:t xml:space="preserve"> ar VIIS un datu no</w:t>
            </w:r>
            <w:r w:rsidR="006A2E9B" w:rsidRPr="009F3BB0">
              <w:rPr>
                <w:sz w:val="28"/>
                <w:szCs w:val="28"/>
              </w:rPr>
              <w:t>došana notiks tiešsai</w:t>
            </w:r>
            <w:r w:rsidR="00501875">
              <w:rPr>
                <w:sz w:val="28"/>
                <w:szCs w:val="28"/>
              </w:rPr>
              <w:t>s</w:t>
            </w:r>
            <w:r w:rsidR="006A2E9B" w:rsidRPr="009F3BB0">
              <w:rPr>
                <w:sz w:val="28"/>
                <w:szCs w:val="28"/>
              </w:rPr>
              <w:t>tes režīmā. T</w:t>
            </w:r>
            <w:r w:rsidR="00830768" w:rsidRPr="009F3BB0">
              <w:rPr>
                <w:sz w:val="28"/>
                <w:szCs w:val="28"/>
              </w:rPr>
              <w:t>ād</w:t>
            </w:r>
            <w:r w:rsidR="00DF7BDA" w:rsidRPr="009F3BB0">
              <w:rPr>
                <w:sz w:val="28"/>
                <w:szCs w:val="28"/>
              </w:rPr>
              <w:t>ēļ</w:t>
            </w:r>
            <w:r w:rsidR="00830768" w:rsidRPr="009F3BB0">
              <w:rPr>
                <w:sz w:val="28"/>
                <w:szCs w:val="28"/>
              </w:rPr>
              <w:t>, gan manuāl</w:t>
            </w:r>
            <w:r w:rsidR="00504D01">
              <w:rPr>
                <w:sz w:val="28"/>
                <w:szCs w:val="28"/>
              </w:rPr>
              <w:t>o</w:t>
            </w:r>
            <w:r w:rsidR="00830768" w:rsidRPr="009F3BB0">
              <w:rPr>
                <w:sz w:val="28"/>
                <w:szCs w:val="28"/>
              </w:rPr>
              <w:t xml:space="preserve"> datu ievadīšanai, gan sistēmu savienošanai nepieciešams laiks. </w:t>
            </w:r>
            <w:r w:rsidR="00F41747" w:rsidRPr="00DC2B76">
              <w:rPr>
                <w:color w:val="FF0000"/>
                <w:sz w:val="28"/>
                <w:szCs w:val="28"/>
              </w:rPr>
              <w:t xml:space="preserve"> </w:t>
            </w:r>
            <w:r w:rsidR="00F41747" w:rsidRPr="008F1009">
              <w:rPr>
                <w:sz w:val="28"/>
                <w:szCs w:val="28"/>
              </w:rPr>
              <w:t>Ņemot vērā, ka datus par studējošiem nepieciešams sniegt pašva</w:t>
            </w:r>
            <w:r w:rsidR="00401CB7" w:rsidRPr="008F1009">
              <w:rPr>
                <w:sz w:val="28"/>
                <w:szCs w:val="28"/>
              </w:rPr>
              <w:t>ldībām jau no 2018. gada 1. janvāra</w:t>
            </w:r>
            <w:r w:rsidR="00F41747" w:rsidRPr="008F1009">
              <w:rPr>
                <w:sz w:val="28"/>
                <w:szCs w:val="28"/>
              </w:rPr>
              <w:t xml:space="preserve">, </w:t>
            </w:r>
            <w:r w:rsidR="00401CB7" w:rsidRPr="008F1009">
              <w:rPr>
                <w:sz w:val="28"/>
                <w:szCs w:val="28"/>
              </w:rPr>
              <w:t>savukārt VID līdz katra gada 1. februārim</w:t>
            </w:r>
            <w:r w:rsidR="008F1009" w:rsidRPr="008F1009">
              <w:rPr>
                <w:sz w:val="28"/>
                <w:szCs w:val="28"/>
              </w:rPr>
              <w:t xml:space="preserve"> un turpmāk ik mēnesi</w:t>
            </w:r>
            <w:r w:rsidR="00401CB7" w:rsidRPr="008F1009">
              <w:rPr>
                <w:sz w:val="28"/>
                <w:szCs w:val="28"/>
              </w:rPr>
              <w:t xml:space="preserve">, </w:t>
            </w:r>
            <w:r w:rsidR="00F41747" w:rsidRPr="008F1009">
              <w:rPr>
                <w:sz w:val="28"/>
                <w:szCs w:val="28"/>
              </w:rPr>
              <w:t>tad ievadīt VIIS arī nepieciešams ne vēlāk, ka uz 201</w:t>
            </w:r>
            <w:r w:rsidR="008F1009" w:rsidRPr="008F1009">
              <w:rPr>
                <w:sz w:val="28"/>
                <w:szCs w:val="28"/>
              </w:rPr>
              <w:t>7</w:t>
            </w:r>
            <w:r w:rsidR="00F41747" w:rsidRPr="008F1009">
              <w:rPr>
                <w:sz w:val="28"/>
                <w:szCs w:val="28"/>
              </w:rPr>
              <w:t xml:space="preserve">. gada </w:t>
            </w:r>
            <w:r w:rsidR="00401CB7" w:rsidRPr="008F1009">
              <w:rPr>
                <w:sz w:val="28"/>
                <w:szCs w:val="28"/>
              </w:rPr>
              <w:t>31</w:t>
            </w:r>
            <w:r w:rsidR="008F1009" w:rsidRPr="008F1009">
              <w:rPr>
                <w:sz w:val="28"/>
                <w:szCs w:val="28"/>
              </w:rPr>
              <w:t>. decembri. T</w:t>
            </w:r>
            <w:r w:rsidR="00F41747" w:rsidRPr="008F1009">
              <w:rPr>
                <w:sz w:val="28"/>
                <w:szCs w:val="28"/>
              </w:rPr>
              <w:t>āpēc dati tika sadalīti 3 blokos - minimālais datu apjoms ir ievadāms uz 201</w:t>
            </w:r>
            <w:r w:rsidR="008F1009" w:rsidRPr="008F1009">
              <w:rPr>
                <w:sz w:val="28"/>
                <w:szCs w:val="28"/>
              </w:rPr>
              <w:t>7</w:t>
            </w:r>
            <w:r w:rsidR="00F41747" w:rsidRPr="008F1009">
              <w:rPr>
                <w:sz w:val="28"/>
                <w:szCs w:val="28"/>
              </w:rPr>
              <w:t>. gada 3</w:t>
            </w:r>
            <w:r w:rsidR="00FC3D30" w:rsidRPr="008F1009">
              <w:rPr>
                <w:sz w:val="28"/>
                <w:szCs w:val="28"/>
              </w:rPr>
              <w:t>1</w:t>
            </w:r>
            <w:r w:rsidR="00F41747" w:rsidRPr="008F1009">
              <w:rPr>
                <w:sz w:val="28"/>
                <w:szCs w:val="28"/>
              </w:rPr>
              <w:t xml:space="preserve">. </w:t>
            </w:r>
            <w:r w:rsidR="008F1009" w:rsidRPr="008F1009">
              <w:rPr>
                <w:sz w:val="28"/>
                <w:szCs w:val="28"/>
              </w:rPr>
              <w:t>decembri</w:t>
            </w:r>
            <w:r w:rsidR="00F41747" w:rsidRPr="008F1009">
              <w:rPr>
                <w:sz w:val="28"/>
                <w:szCs w:val="28"/>
              </w:rPr>
              <w:t xml:space="preserve">, dati par 2017. gada absolventiem </w:t>
            </w:r>
            <w:r w:rsidR="00FC3D30" w:rsidRPr="008F1009">
              <w:rPr>
                <w:sz w:val="28"/>
                <w:szCs w:val="28"/>
              </w:rPr>
              <w:t xml:space="preserve">un tiem izsniegtiem </w:t>
            </w:r>
            <w:r w:rsidR="00FC3D30" w:rsidRPr="00A965B6">
              <w:rPr>
                <w:sz w:val="28"/>
                <w:szCs w:val="28"/>
              </w:rPr>
              <w:t>diplomiem</w:t>
            </w:r>
            <w:r w:rsidRPr="00A965B6">
              <w:rPr>
                <w:sz w:val="28"/>
                <w:szCs w:val="28"/>
              </w:rPr>
              <w:t xml:space="preserve"> </w:t>
            </w:r>
            <w:r w:rsidR="00F41747" w:rsidRPr="00A965B6">
              <w:rPr>
                <w:sz w:val="28"/>
                <w:szCs w:val="28"/>
              </w:rPr>
              <w:t>–</w:t>
            </w:r>
            <w:r w:rsidRPr="00A965B6">
              <w:rPr>
                <w:sz w:val="28"/>
                <w:szCs w:val="28"/>
              </w:rPr>
              <w:t xml:space="preserve"> līdz 2018. gada 1. aprīlim,</w:t>
            </w:r>
            <w:r>
              <w:rPr>
                <w:sz w:val="28"/>
                <w:szCs w:val="28"/>
              </w:rPr>
              <w:t xml:space="preserve"> </w:t>
            </w:r>
            <w:r w:rsidR="00F41747" w:rsidRPr="008F1009">
              <w:rPr>
                <w:sz w:val="28"/>
                <w:szCs w:val="28"/>
              </w:rPr>
              <w:t xml:space="preserve">savukārt, monitoringa datu apstrāde sāksies 2019. gadā un pirmā informācija </w:t>
            </w:r>
            <w:r w:rsidR="00FC3D30" w:rsidRPr="008F1009">
              <w:rPr>
                <w:sz w:val="28"/>
                <w:szCs w:val="28"/>
              </w:rPr>
              <w:t>par absolventu nodarbinātību tiks</w:t>
            </w:r>
            <w:r w:rsidR="00F41747" w:rsidRPr="008F1009">
              <w:rPr>
                <w:sz w:val="28"/>
                <w:szCs w:val="28"/>
              </w:rPr>
              <w:t xml:space="preserve"> apkopota </w:t>
            </w:r>
            <w:r w:rsidR="008F1009" w:rsidRPr="008F1009">
              <w:rPr>
                <w:sz w:val="28"/>
                <w:szCs w:val="28"/>
              </w:rPr>
              <w:t>2020. gadā</w:t>
            </w:r>
            <w:r w:rsidR="00FC3D30" w:rsidRPr="008F1009">
              <w:rPr>
                <w:sz w:val="28"/>
                <w:szCs w:val="28"/>
              </w:rPr>
              <w:t>.</w:t>
            </w:r>
          </w:p>
          <w:p w14:paraId="36B94662" w14:textId="32C9805A" w:rsidR="008F1009" w:rsidRDefault="00FC549E" w:rsidP="00FC549E">
            <w:pPr>
              <w:jc w:val="both"/>
              <w:rPr>
                <w:sz w:val="28"/>
                <w:szCs w:val="28"/>
              </w:rPr>
            </w:pPr>
            <w:r w:rsidRPr="00FC549E">
              <w:rPr>
                <w:sz w:val="28"/>
                <w:szCs w:val="28"/>
              </w:rPr>
              <w:t>Finansiāli datu apmaiņa valsts augstskolām un koledžām tiek nodrošināta piešķiramā studiju bāzes finansējuma ietvaros. Privātām augstskolām un koledžām finansējums netiek nodrošināts, jo saskaņā ar Augstskolu likuma 77. pantu “Augstskolas finansē to dibinātāji”. Arī šobrīd likumdošana paredz visām augstskolām pienākumu sniegt informāciju par absolventu nodarbinātību, taču dati tiek iesniegti dažādos formātos un nav piemēroti salīdzinošai analīzei</w:t>
            </w:r>
            <w:r w:rsidR="008F1009">
              <w:rPr>
                <w:sz w:val="28"/>
                <w:szCs w:val="28"/>
              </w:rPr>
              <w:t xml:space="preserve"> un topošo studentu objektīvai informēšanai</w:t>
            </w:r>
            <w:r w:rsidRPr="00FC549E">
              <w:rPr>
                <w:sz w:val="28"/>
                <w:szCs w:val="28"/>
              </w:rPr>
              <w:t>. Tādēļ noteikumu projekts modernizē šo datu apmaiņu.</w:t>
            </w:r>
          </w:p>
          <w:p w14:paraId="23B30917" w14:textId="11CFBC6E" w:rsidR="00A72A53" w:rsidRPr="00870E3A" w:rsidRDefault="00FC5FA3" w:rsidP="008F446C">
            <w:pPr>
              <w:jc w:val="both"/>
              <w:rPr>
                <w:b/>
                <w:sz w:val="28"/>
                <w:szCs w:val="28"/>
              </w:rPr>
            </w:pPr>
            <w:r>
              <w:rPr>
                <w:sz w:val="28"/>
                <w:szCs w:val="28"/>
              </w:rPr>
              <w:t xml:space="preserve">Daļa no VIIS nepieciešamajiem datiem tiek iegūta no Iedzīvotāju reģistra. </w:t>
            </w:r>
            <w:r w:rsidR="00DD35F9">
              <w:rPr>
                <w:sz w:val="28"/>
                <w:szCs w:val="28"/>
              </w:rPr>
              <w:t>Datu apmaiņa ar I</w:t>
            </w:r>
            <w:r w:rsidRPr="00FC5FA3">
              <w:rPr>
                <w:sz w:val="28"/>
                <w:szCs w:val="28"/>
              </w:rPr>
              <w:t>edzīvotāju reģistru notiek saskaņā ar 2009. gada 14. aprīļa starpresoru vienošanos starp Izglītības un zinātnes ministriju un Pilsonības un migrācijas lietu pārvaldi (turpmāk –</w:t>
            </w:r>
            <w:r>
              <w:rPr>
                <w:sz w:val="28"/>
                <w:szCs w:val="28"/>
              </w:rPr>
              <w:t xml:space="preserve"> </w:t>
            </w:r>
            <w:r w:rsidRPr="00FC5FA3">
              <w:rPr>
                <w:sz w:val="28"/>
                <w:szCs w:val="28"/>
              </w:rPr>
              <w:t xml:space="preserve">PMLP). </w:t>
            </w:r>
            <w:r w:rsidRPr="00DD35F9">
              <w:rPr>
                <w:sz w:val="28"/>
                <w:szCs w:val="28"/>
              </w:rPr>
              <w:t>Šī vienošanās nosaka kārtību kādā PMLP, izmantojot VIIS un PMLP Vienoto migrācijas informācijas sistēmu no Iedzīvotāju reģistra Centrālās datu bāzes</w:t>
            </w:r>
            <w:r w:rsidR="00C62730" w:rsidRPr="00DD35F9">
              <w:rPr>
                <w:sz w:val="28"/>
                <w:szCs w:val="28"/>
              </w:rPr>
              <w:t>,</w:t>
            </w:r>
            <w:r w:rsidRPr="00DD35F9">
              <w:rPr>
                <w:sz w:val="28"/>
                <w:szCs w:val="28"/>
              </w:rPr>
              <w:t xml:space="preserve"> sniedz Izglītības un zinātnes ministrijai nepieciešamās ziņas (veic datu pārraidi tiešsaistes režīmā) par fiziskām personām, lai Izglītības un </w:t>
            </w:r>
            <w:r w:rsidRPr="00DD35F9">
              <w:rPr>
                <w:sz w:val="28"/>
                <w:szCs w:val="28"/>
              </w:rPr>
              <w:lastRenderedPageBreak/>
              <w:t>zinātnes ministrija savas kompetences ietvaros varētu nodrošināt funkciju sekmīgu izpildi</w:t>
            </w:r>
            <w:r w:rsidR="00C62730" w:rsidRPr="00DD35F9">
              <w:rPr>
                <w:sz w:val="28"/>
                <w:szCs w:val="28"/>
              </w:rPr>
              <w:t xml:space="preserve">. </w:t>
            </w:r>
            <w:r w:rsidR="00C62730" w:rsidRPr="00DD35F9">
              <w:t xml:space="preserve"> </w:t>
            </w:r>
            <w:r w:rsidR="00C62730" w:rsidRPr="00DD35F9">
              <w:rPr>
                <w:sz w:val="28"/>
                <w:szCs w:val="28"/>
              </w:rPr>
              <w:t>Tehnis</w:t>
            </w:r>
            <w:r w:rsidR="00691D56" w:rsidRPr="00DD35F9">
              <w:rPr>
                <w:sz w:val="28"/>
                <w:szCs w:val="28"/>
              </w:rPr>
              <w:t>ki informācijas atjaunošana no I</w:t>
            </w:r>
            <w:r w:rsidR="00C62730" w:rsidRPr="00DD35F9">
              <w:rPr>
                <w:sz w:val="28"/>
                <w:szCs w:val="28"/>
              </w:rPr>
              <w:t xml:space="preserve">edzīvotāju reģistra notiek automātiski – katru reizi, kad sistēmā tiek pievienota jauna persona vai tiek aktualizēti personas dati, tādēļ </w:t>
            </w:r>
            <w:r w:rsidR="00C62730" w:rsidRPr="00DD35F9">
              <w:t xml:space="preserve"> </w:t>
            </w:r>
            <w:r w:rsidR="00C62730" w:rsidRPr="00DD35F9">
              <w:rPr>
                <w:sz w:val="28"/>
                <w:szCs w:val="28"/>
              </w:rPr>
              <w:t>augstskolām papildus izmaksas neveidosies</w:t>
            </w:r>
            <w:r w:rsidR="004378B7">
              <w:rPr>
                <w:sz w:val="28"/>
                <w:szCs w:val="28"/>
              </w:rPr>
              <w:t xml:space="preserve"> </w:t>
            </w:r>
            <w:r w:rsidR="004378B7" w:rsidRPr="00011227">
              <w:rPr>
                <w:sz w:val="28"/>
                <w:szCs w:val="28"/>
              </w:rPr>
              <w:t>(noteikumu projekta</w:t>
            </w:r>
            <w:r w:rsidR="006967AA" w:rsidRPr="00011227">
              <w:rPr>
                <w:sz w:val="28"/>
                <w:szCs w:val="28"/>
              </w:rPr>
              <w:t xml:space="preserve"> </w:t>
            </w:r>
            <w:r w:rsidR="00851E86" w:rsidRPr="00851E86">
              <w:rPr>
                <w:sz w:val="28"/>
                <w:szCs w:val="28"/>
              </w:rPr>
              <w:t>17., 19</w:t>
            </w:r>
            <w:r w:rsidR="003278DA" w:rsidRPr="00851E86">
              <w:rPr>
                <w:sz w:val="28"/>
                <w:szCs w:val="28"/>
              </w:rPr>
              <w:t xml:space="preserve">. un </w:t>
            </w:r>
            <w:r w:rsidR="00851E86" w:rsidRPr="00851E86">
              <w:rPr>
                <w:sz w:val="28"/>
                <w:szCs w:val="28"/>
              </w:rPr>
              <w:t>23</w:t>
            </w:r>
            <w:r w:rsidR="006967AA" w:rsidRPr="00851E86">
              <w:rPr>
                <w:sz w:val="28"/>
                <w:szCs w:val="28"/>
              </w:rPr>
              <w:t>.</w:t>
            </w:r>
            <w:r w:rsidR="004378B7" w:rsidRPr="00011227">
              <w:rPr>
                <w:sz w:val="28"/>
                <w:szCs w:val="28"/>
              </w:rPr>
              <w:t xml:space="preserve"> punkts)</w:t>
            </w:r>
            <w:r w:rsidR="00C8413F" w:rsidRPr="00011227">
              <w:rPr>
                <w:sz w:val="28"/>
                <w:szCs w:val="28"/>
              </w:rPr>
              <w:t>.</w:t>
            </w:r>
          </w:p>
          <w:p w14:paraId="31DD0CD6" w14:textId="6A52C9EE" w:rsidR="00612638" w:rsidRPr="00F41747" w:rsidRDefault="00041B74" w:rsidP="00196C6E">
            <w:pPr>
              <w:jc w:val="both"/>
              <w:rPr>
                <w:sz w:val="28"/>
                <w:szCs w:val="28"/>
              </w:rPr>
            </w:pPr>
            <w:r>
              <w:rPr>
                <w:sz w:val="28"/>
                <w:szCs w:val="28"/>
              </w:rPr>
              <w:t>11</w:t>
            </w:r>
            <w:r w:rsidR="005C30A7">
              <w:rPr>
                <w:sz w:val="28"/>
                <w:szCs w:val="28"/>
              </w:rPr>
              <w:t xml:space="preserve">) </w:t>
            </w:r>
            <w:r w:rsidR="00A35EEE">
              <w:rPr>
                <w:sz w:val="28"/>
                <w:szCs w:val="28"/>
              </w:rPr>
              <w:t xml:space="preserve"> Noteikumu</w:t>
            </w:r>
            <w:r w:rsidR="00A35EEE" w:rsidRPr="00DC2B76">
              <w:rPr>
                <w:sz w:val="28"/>
                <w:szCs w:val="28"/>
              </w:rPr>
              <w:t xml:space="preserve"> Nr. 788 14.3. punktā ir noteikts, ka arī pašlaik iespējama datu apmaiņa starp institūcijām, tai skaitā NVD ir iespēja vērsties IZM un noslēgt līgumu par datu apmaiņu </w:t>
            </w:r>
            <w:r w:rsidR="00A35EEE" w:rsidRPr="00011227">
              <w:rPr>
                <w:sz w:val="28"/>
                <w:szCs w:val="28"/>
              </w:rPr>
              <w:t xml:space="preserve">tiešsaistē (noteikumu </w:t>
            </w:r>
            <w:r w:rsidR="00A35EEE" w:rsidRPr="00851E86">
              <w:rPr>
                <w:sz w:val="28"/>
                <w:szCs w:val="28"/>
              </w:rPr>
              <w:t xml:space="preserve">projekta </w:t>
            </w:r>
            <w:r w:rsidR="00851E86" w:rsidRPr="00851E86">
              <w:rPr>
                <w:sz w:val="28"/>
                <w:szCs w:val="28"/>
              </w:rPr>
              <w:t>17. un 22</w:t>
            </w:r>
            <w:r w:rsidR="00011227" w:rsidRPr="00851E86">
              <w:rPr>
                <w:sz w:val="28"/>
                <w:szCs w:val="28"/>
              </w:rPr>
              <w:t>.</w:t>
            </w:r>
            <w:r w:rsidR="003C24A3" w:rsidRPr="00851E86">
              <w:rPr>
                <w:sz w:val="28"/>
                <w:szCs w:val="28"/>
              </w:rPr>
              <w:t xml:space="preserve"> </w:t>
            </w:r>
            <w:r w:rsidR="00A35EEE" w:rsidRPr="00851E86">
              <w:rPr>
                <w:sz w:val="28"/>
                <w:szCs w:val="28"/>
              </w:rPr>
              <w:t>punkts)</w:t>
            </w:r>
            <w:r w:rsidR="00C001F6" w:rsidRPr="00851E86">
              <w:rPr>
                <w:sz w:val="28"/>
                <w:szCs w:val="28"/>
              </w:rPr>
              <w:t>;</w:t>
            </w:r>
          </w:p>
          <w:p w14:paraId="26E84D94" w14:textId="7882A009" w:rsidR="00612638" w:rsidRPr="006B2A9B" w:rsidRDefault="00041B74" w:rsidP="00A35EEE">
            <w:pPr>
              <w:jc w:val="both"/>
              <w:rPr>
                <w:sz w:val="28"/>
                <w:szCs w:val="28"/>
              </w:rPr>
            </w:pPr>
            <w:r>
              <w:rPr>
                <w:sz w:val="28"/>
                <w:szCs w:val="28"/>
              </w:rPr>
              <w:t>12</w:t>
            </w:r>
            <w:r w:rsidR="00612638" w:rsidRPr="00DC2B76">
              <w:rPr>
                <w:sz w:val="28"/>
                <w:szCs w:val="28"/>
              </w:rPr>
              <w:t>)</w:t>
            </w:r>
            <w:r w:rsidR="00C912CB">
              <w:rPr>
                <w:sz w:val="28"/>
                <w:szCs w:val="28"/>
              </w:rPr>
              <w:t xml:space="preserve"> </w:t>
            </w:r>
            <w:r w:rsidR="00A932C5">
              <w:rPr>
                <w:sz w:val="28"/>
                <w:szCs w:val="28"/>
              </w:rPr>
              <w:t>2016</w:t>
            </w:r>
            <w:r w:rsidR="00A35EEE">
              <w:rPr>
                <w:sz w:val="28"/>
                <w:szCs w:val="28"/>
              </w:rPr>
              <w:t>. gada 1. janvārī stājas spēkā Statistikas lik</w:t>
            </w:r>
            <w:r w:rsidR="00446F3C">
              <w:rPr>
                <w:sz w:val="28"/>
                <w:szCs w:val="28"/>
              </w:rPr>
              <w:t>ums, ar ko zaudēja spēku</w:t>
            </w:r>
            <w:r w:rsidR="00A35EEE">
              <w:t xml:space="preserve"> </w:t>
            </w:r>
            <w:r w:rsidR="00A35EEE" w:rsidRPr="005C30A7">
              <w:rPr>
                <w:sz w:val="28"/>
                <w:szCs w:val="28"/>
              </w:rPr>
              <w:t>Valsts statistikas likums</w:t>
            </w:r>
            <w:r w:rsidR="00A35EEE">
              <w:rPr>
                <w:sz w:val="28"/>
                <w:szCs w:val="28"/>
              </w:rPr>
              <w:t xml:space="preserve"> (pieņemts </w:t>
            </w:r>
            <w:r w:rsidR="00A35EEE" w:rsidRPr="007E69D9">
              <w:rPr>
                <w:sz w:val="28"/>
                <w:szCs w:val="28"/>
              </w:rPr>
              <w:t>06.11.1997.</w:t>
            </w:r>
            <w:r w:rsidR="00A35EEE">
              <w:rPr>
                <w:sz w:val="28"/>
                <w:szCs w:val="28"/>
              </w:rPr>
              <w:t xml:space="preserve">) un mainoties normatīvajā aktā lietotai terminoloģijai no “valsts statistika” uz “oficiālā statistika”, nepieciešams veikt grozījumus  Noteikumos Nr. 778 terminoloģijas konsekvences nodrošināšanai </w:t>
            </w:r>
            <w:r w:rsidR="00A35EEE" w:rsidRPr="002E6180">
              <w:rPr>
                <w:sz w:val="28"/>
                <w:szCs w:val="28"/>
              </w:rPr>
              <w:t xml:space="preserve">(noteikumu </w:t>
            </w:r>
            <w:r w:rsidR="00A35EEE" w:rsidRPr="00851E86">
              <w:rPr>
                <w:sz w:val="28"/>
                <w:szCs w:val="28"/>
              </w:rPr>
              <w:t>projekta 2. un 6. punkts)</w:t>
            </w:r>
            <w:r w:rsidR="00683F0A" w:rsidRPr="00851E86">
              <w:rPr>
                <w:sz w:val="28"/>
                <w:szCs w:val="28"/>
              </w:rPr>
              <w:t>.</w:t>
            </w:r>
          </w:p>
        </w:tc>
      </w:tr>
      <w:tr w:rsidR="00446603" w:rsidRPr="00130B97" w14:paraId="26337DC4" w14:textId="7777777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24F507BB" w14:textId="76E86FEC" w:rsidR="00446603" w:rsidRPr="00130B97" w:rsidRDefault="00446603" w:rsidP="00F677D7">
            <w:pPr>
              <w:spacing w:before="100" w:beforeAutospacing="1" w:after="100" w:afterAutospacing="1"/>
              <w:rPr>
                <w:sz w:val="28"/>
                <w:szCs w:val="28"/>
              </w:rPr>
            </w:pPr>
            <w:r w:rsidRPr="00130B97">
              <w:rPr>
                <w:sz w:val="28"/>
                <w:szCs w:val="28"/>
              </w:rPr>
              <w:lastRenderedPageBreak/>
              <w:t>3.</w:t>
            </w:r>
          </w:p>
        </w:tc>
        <w:tc>
          <w:tcPr>
            <w:tcW w:w="1001" w:type="pct"/>
            <w:tcBorders>
              <w:top w:val="outset" w:sz="6" w:space="0" w:color="000000"/>
              <w:left w:val="outset" w:sz="6" w:space="0" w:color="000000"/>
              <w:bottom w:val="outset" w:sz="6" w:space="0" w:color="000000"/>
              <w:right w:val="outset" w:sz="6" w:space="0" w:color="000000"/>
            </w:tcBorders>
          </w:tcPr>
          <w:p w14:paraId="67365C16" w14:textId="77777777" w:rsidR="00446603" w:rsidRPr="00130B97" w:rsidRDefault="00446603" w:rsidP="00F677D7">
            <w:pPr>
              <w:spacing w:before="100" w:beforeAutospacing="1" w:after="100" w:afterAutospacing="1"/>
              <w:rPr>
                <w:sz w:val="28"/>
                <w:szCs w:val="28"/>
              </w:rPr>
            </w:pPr>
            <w:r w:rsidRPr="00130B97">
              <w:rPr>
                <w:sz w:val="28"/>
                <w:szCs w:val="28"/>
              </w:rPr>
              <w:t>Projekta izstrādē iesaistītās institūcijas</w:t>
            </w:r>
          </w:p>
        </w:tc>
        <w:tc>
          <w:tcPr>
            <w:tcW w:w="3771" w:type="pct"/>
            <w:tcBorders>
              <w:top w:val="outset" w:sz="6" w:space="0" w:color="000000"/>
              <w:left w:val="outset" w:sz="6" w:space="0" w:color="000000"/>
              <w:bottom w:val="outset" w:sz="6" w:space="0" w:color="000000"/>
              <w:right w:val="outset" w:sz="6" w:space="0" w:color="000000"/>
            </w:tcBorders>
          </w:tcPr>
          <w:p w14:paraId="2B7798F3" w14:textId="33D9A29B" w:rsidR="00446603" w:rsidRPr="00130B97" w:rsidRDefault="00041B74" w:rsidP="00DC7E71">
            <w:pPr>
              <w:spacing w:before="100" w:beforeAutospacing="1" w:after="100" w:afterAutospacing="1"/>
              <w:jc w:val="both"/>
              <w:rPr>
                <w:sz w:val="28"/>
                <w:szCs w:val="28"/>
              </w:rPr>
            </w:pPr>
            <w:r>
              <w:rPr>
                <w:sz w:val="28"/>
                <w:szCs w:val="28"/>
              </w:rPr>
              <w:t>CSP</w:t>
            </w:r>
          </w:p>
        </w:tc>
      </w:tr>
      <w:tr w:rsidR="00446603" w:rsidRPr="00130B97" w14:paraId="7BDF374E" w14:textId="7777777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206C99BA" w14:textId="77777777" w:rsidR="00446603" w:rsidRPr="00130B97" w:rsidRDefault="00446603" w:rsidP="00F677D7">
            <w:pPr>
              <w:spacing w:before="100" w:beforeAutospacing="1" w:after="100" w:afterAutospacing="1"/>
              <w:rPr>
                <w:sz w:val="28"/>
                <w:szCs w:val="28"/>
              </w:rPr>
            </w:pPr>
            <w:r w:rsidRPr="00130B97">
              <w:rPr>
                <w:sz w:val="28"/>
                <w:szCs w:val="28"/>
              </w:rPr>
              <w:t>4.</w:t>
            </w:r>
          </w:p>
        </w:tc>
        <w:tc>
          <w:tcPr>
            <w:tcW w:w="1001" w:type="pct"/>
            <w:tcBorders>
              <w:top w:val="outset" w:sz="6" w:space="0" w:color="000000"/>
              <w:left w:val="outset" w:sz="6" w:space="0" w:color="000000"/>
              <w:bottom w:val="outset" w:sz="6" w:space="0" w:color="000000"/>
              <w:right w:val="outset" w:sz="6" w:space="0" w:color="000000"/>
            </w:tcBorders>
          </w:tcPr>
          <w:p w14:paraId="01524007" w14:textId="77777777" w:rsidR="00446603" w:rsidRPr="00130B97" w:rsidRDefault="00446603" w:rsidP="00F677D7">
            <w:pPr>
              <w:spacing w:before="100" w:beforeAutospacing="1" w:after="100" w:afterAutospacing="1"/>
              <w:rPr>
                <w:sz w:val="28"/>
                <w:szCs w:val="28"/>
              </w:rPr>
            </w:pPr>
            <w:r w:rsidRPr="00130B97">
              <w:rPr>
                <w:sz w:val="28"/>
                <w:szCs w:val="28"/>
              </w:rPr>
              <w:t>Cita informācija</w:t>
            </w:r>
          </w:p>
        </w:tc>
        <w:tc>
          <w:tcPr>
            <w:tcW w:w="3771" w:type="pct"/>
            <w:tcBorders>
              <w:top w:val="outset" w:sz="6" w:space="0" w:color="000000"/>
              <w:left w:val="outset" w:sz="6" w:space="0" w:color="000000"/>
              <w:bottom w:val="outset" w:sz="6" w:space="0" w:color="000000"/>
              <w:right w:val="outset" w:sz="6" w:space="0" w:color="000000"/>
            </w:tcBorders>
          </w:tcPr>
          <w:p w14:paraId="4B6EFCA6" w14:textId="77777777" w:rsidR="00446603" w:rsidRPr="00130B97" w:rsidRDefault="00446603" w:rsidP="00F677D7">
            <w:pPr>
              <w:jc w:val="both"/>
              <w:rPr>
                <w:sz w:val="28"/>
                <w:szCs w:val="28"/>
              </w:rPr>
            </w:pPr>
            <w:r w:rsidRPr="00130B97">
              <w:rPr>
                <w:sz w:val="28"/>
                <w:szCs w:val="28"/>
              </w:rPr>
              <w:t>Nav.</w:t>
            </w:r>
          </w:p>
        </w:tc>
      </w:tr>
    </w:tbl>
    <w:p w14:paraId="3D59B02F" w14:textId="77777777" w:rsidR="00446603" w:rsidRPr="00130B97" w:rsidRDefault="00F677D7" w:rsidP="00140C80">
      <w:pPr>
        <w:spacing w:before="100" w:beforeAutospacing="1" w:after="100" w:afterAutospacing="1"/>
        <w:jc w:val="both"/>
        <w:rPr>
          <w:sz w:val="20"/>
          <w:szCs w:val="20"/>
        </w:rPr>
      </w:pPr>
      <w:r>
        <w:rPr>
          <w:sz w:val="20"/>
          <w:szCs w:val="20"/>
        </w:rPr>
        <w:br w:type="textWrapping" w:clear="all"/>
      </w:r>
    </w:p>
    <w:tbl>
      <w:tblPr>
        <w:tblW w:w="5063" w:type="pct"/>
        <w:tblCellSpacing w:w="15" w:type="dxa"/>
        <w:tblInd w:w="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3"/>
        <w:gridCol w:w="900"/>
        <w:gridCol w:w="1412"/>
        <w:gridCol w:w="526"/>
        <w:gridCol w:w="544"/>
        <w:gridCol w:w="1179"/>
        <w:gridCol w:w="1234"/>
        <w:gridCol w:w="1373"/>
        <w:gridCol w:w="1806"/>
      </w:tblGrid>
      <w:tr w:rsidR="00446603" w:rsidRPr="00130B97" w14:paraId="17E7A352" w14:textId="77777777" w:rsidTr="00C912CB">
        <w:trPr>
          <w:tblCellSpacing w:w="15" w:type="dxa"/>
        </w:trPr>
        <w:tc>
          <w:tcPr>
            <w:tcW w:w="4967" w:type="pct"/>
            <w:gridSpan w:val="9"/>
            <w:tcBorders>
              <w:top w:val="single" w:sz="6" w:space="0" w:color="auto"/>
              <w:left w:val="single" w:sz="6" w:space="0" w:color="auto"/>
              <w:bottom w:val="outset" w:sz="6" w:space="0" w:color="000000"/>
              <w:right w:val="single" w:sz="6" w:space="0" w:color="auto"/>
            </w:tcBorders>
            <w:vAlign w:val="center"/>
          </w:tcPr>
          <w:p w14:paraId="34C8D6DD" w14:textId="77777777" w:rsidR="00446603" w:rsidRPr="00130B97" w:rsidRDefault="00446603" w:rsidP="00A711FE">
            <w:pPr>
              <w:spacing w:before="100" w:beforeAutospacing="1" w:after="100" w:afterAutospacing="1"/>
              <w:jc w:val="center"/>
              <w:rPr>
                <w:b/>
                <w:bCs/>
                <w:sz w:val="28"/>
                <w:szCs w:val="28"/>
              </w:rPr>
            </w:pPr>
            <w:r w:rsidRPr="00130B97">
              <w:rPr>
                <w:b/>
                <w:bCs/>
                <w:sz w:val="28"/>
                <w:szCs w:val="28"/>
              </w:rPr>
              <w:t>II. Tiesību akta projekta ietekme uz sabiedrību, tautsaimniecības attīstību un administratīvo slogu</w:t>
            </w:r>
          </w:p>
        </w:tc>
      </w:tr>
      <w:tr w:rsidR="00446603" w:rsidRPr="00130B97" w14:paraId="3313B535" w14:textId="77777777" w:rsidTr="00C912CB">
        <w:trPr>
          <w:tblCellSpacing w:w="15" w:type="dxa"/>
        </w:trPr>
        <w:tc>
          <w:tcPr>
            <w:tcW w:w="567" w:type="pct"/>
            <w:gridSpan w:val="2"/>
            <w:tcBorders>
              <w:top w:val="outset" w:sz="6" w:space="0" w:color="000000"/>
              <w:left w:val="outset" w:sz="6" w:space="0" w:color="000000"/>
              <w:bottom w:val="outset" w:sz="6" w:space="0" w:color="000000"/>
              <w:right w:val="outset" w:sz="6" w:space="0" w:color="000000"/>
            </w:tcBorders>
          </w:tcPr>
          <w:p w14:paraId="2C713BC2" w14:textId="77777777" w:rsidR="00446603" w:rsidRPr="00130B97" w:rsidRDefault="00446603" w:rsidP="00A711FE">
            <w:pPr>
              <w:spacing w:before="100" w:beforeAutospacing="1" w:after="100" w:afterAutospacing="1"/>
              <w:rPr>
                <w:sz w:val="21"/>
                <w:szCs w:val="21"/>
              </w:rPr>
            </w:pPr>
            <w:r w:rsidRPr="00130B97">
              <w:rPr>
                <w:sz w:val="21"/>
                <w:szCs w:val="21"/>
              </w:rPr>
              <w:t>1.</w:t>
            </w:r>
          </w:p>
        </w:tc>
        <w:tc>
          <w:tcPr>
            <w:tcW w:w="1033" w:type="pct"/>
            <w:gridSpan w:val="2"/>
            <w:tcBorders>
              <w:top w:val="outset" w:sz="6" w:space="0" w:color="000000"/>
              <w:left w:val="outset" w:sz="6" w:space="0" w:color="000000"/>
              <w:bottom w:val="outset" w:sz="6" w:space="0" w:color="000000"/>
              <w:right w:val="outset" w:sz="6" w:space="0" w:color="000000"/>
            </w:tcBorders>
          </w:tcPr>
          <w:p w14:paraId="0F0E5972" w14:textId="77777777" w:rsidR="00446603" w:rsidRPr="00130B97" w:rsidRDefault="00446603" w:rsidP="00A711FE">
            <w:pPr>
              <w:spacing w:before="100" w:beforeAutospacing="1" w:after="100" w:afterAutospacing="1"/>
              <w:rPr>
                <w:sz w:val="28"/>
                <w:szCs w:val="28"/>
              </w:rPr>
            </w:pPr>
            <w:r w:rsidRPr="00130B97">
              <w:rPr>
                <w:sz w:val="28"/>
                <w:szCs w:val="28"/>
              </w:rPr>
              <w:t xml:space="preserve">Sabiedrības </w:t>
            </w:r>
            <w:proofErr w:type="spellStart"/>
            <w:r w:rsidRPr="00130B97">
              <w:rPr>
                <w:sz w:val="28"/>
                <w:szCs w:val="28"/>
              </w:rPr>
              <w:t>mērķgrupas</w:t>
            </w:r>
            <w:proofErr w:type="spellEnd"/>
            <w:r w:rsidRPr="00130B97">
              <w:rPr>
                <w:sz w:val="28"/>
                <w:szCs w:val="28"/>
              </w:rPr>
              <w:t>, kuras tiesiskais regulējums ietekmē vai varētu ietekmēt</w:t>
            </w:r>
          </w:p>
        </w:tc>
        <w:tc>
          <w:tcPr>
            <w:tcW w:w="3333" w:type="pct"/>
            <w:gridSpan w:val="5"/>
            <w:tcBorders>
              <w:top w:val="outset" w:sz="6" w:space="0" w:color="000000"/>
              <w:left w:val="outset" w:sz="6" w:space="0" w:color="000000"/>
              <w:bottom w:val="outset" w:sz="6" w:space="0" w:color="000000"/>
              <w:right w:val="outset" w:sz="6" w:space="0" w:color="000000"/>
            </w:tcBorders>
          </w:tcPr>
          <w:p w14:paraId="348A2755" w14:textId="77777777" w:rsidR="00E76396" w:rsidRPr="00B07901" w:rsidRDefault="00B07901" w:rsidP="006D174E">
            <w:pPr>
              <w:jc w:val="both"/>
              <w:rPr>
                <w:sz w:val="28"/>
                <w:szCs w:val="28"/>
              </w:rPr>
            </w:pPr>
            <w:r w:rsidRPr="00B07901">
              <w:rPr>
                <w:sz w:val="28"/>
                <w:szCs w:val="28"/>
              </w:rPr>
              <w:t>N</w:t>
            </w:r>
            <w:r w:rsidR="00E76396" w:rsidRPr="00B07901">
              <w:rPr>
                <w:sz w:val="28"/>
                <w:szCs w:val="28"/>
              </w:rPr>
              <w:t>oteikumu projekts attiec</w:t>
            </w:r>
            <w:r w:rsidR="00A711FE" w:rsidRPr="00B07901">
              <w:rPr>
                <w:sz w:val="28"/>
                <w:szCs w:val="28"/>
              </w:rPr>
              <w:t>a</w:t>
            </w:r>
            <w:r w:rsidR="00E76396" w:rsidRPr="00B07901">
              <w:rPr>
                <w:sz w:val="28"/>
                <w:szCs w:val="28"/>
              </w:rPr>
              <w:t>s uz augstākās izglītības iestādēm</w:t>
            </w:r>
            <w:r w:rsidR="007E3DAB">
              <w:rPr>
                <w:sz w:val="28"/>
                <w:szCs w:val="28"/>
              </w:rPr>
              <w:t xml:space="preserve">, šo iestāžu absolventiem </w:t>
            </w:r>
            <w:r w:rsidR="00FF79EF" w:rsidRPr="00D078BF">
              <w:rPr>
                <w:sz w:val="28"/>
                <w:szCs w:val="28"/>
              </w:rPr>
              <w:t>un profesionālās ievirzes sporta izglītības iestādēm</w:t>
            </w:r>
            <w:r w:rsidR="00686FF9" w:rsidRPr="00D078BF">
              <w:rPr>
                <w:sz w:val="28"/>
                <w:szCs w:val="28"/>
              </w:rPr>
              <w:t>.</w:t>
            </w:r>
          </w:p>
        </w:tc>
      </w:tr>
      <w:tr w:rsidR="00446603" w:rsidRPr="00130B97" w14:paraId="3035196C" w14:textId="77777777" w:rsidTr="00C912CB">
        <w:trPr>
          <w:tblCellSpacing w:w="15" w:type="dxa"/>
        </w:trPr>
        <w:tc>
          <w:tcPr>
            <w:tcW w:w="567" w:type="pct"/>
            <w:gridSpan w:val="2"/>
            <w:tcBorders>
              <w:top w:val="outset" w:sz="6" w:space="0" w:color="000000"/>
              <w:left w:val="outset" w:sz="6" w:space="0" w:color="000000"/>
              <w:bottom w:val="outset" w:sz="6" w:space="0" w:color="000000"/>
              <w:right w:val="outset" w:sz="6" w:space="0" w:color="000000"/>
            </w:tcBorders>
          </w:tcPr>
          <w:p w14:paraId="161B771E" w14:textId="77777777" w:rsidR="00446603" w:rsidRPr="00130B97" w:rsidRDefault="00446603" w:rsidP="00A711FE">
            <w:pPr>
              <w:spacing w:before="100" w:beforeAutospacing="1" w:after="100" w:afterAutospacing="1"/>
              <w:rPr>
                <w:sz w:val="28"/>
                <w:szCs w:val="28"/>
              </w:rPr>
            </w:pPr>
            <w:r w:rsidRPr="00130B97">
              <w:rPr>
                <w:sz w:val="28"/>
                <w:szCs w:val="28"/>
              </w:rPr>
              <w:t>2.</w:t>
            </w:r>
          </w:p>
        </w:tc>
        <w:tc>
          <w:tcPr>
            <w:tcW w:w="1033" w:type="pct"/>
            <w:gridSpan w:val="2"/>
            <w:tcBorders>
              <w:top w:val="outset" w:sz="6" w:space="0" w:color="000000"/>
              <w:left w:val="outset" w:sz="6" w:space="0" w:color="000000"/>
              <w:bottom w:val="outset" w:sz="6" w:space="0" w:color="000000"/>
              <w:right w:val="outset" w:sz="6" w:space="0" w:color="000000"/>
            </w:tcBorders>
          </w:tcPr>
          <w:p w14:paraId="36B56A9A" w14:textId="77777777" w:rsidR="00446603" w:rsidRPr="00130B97" w:rsidRDefault="00446603" w:rsidP="00A711FE">
            <w:pPr>
              <w:spacing w:before="100" w:beforeAutospacing="1" w:after="100" w:afterAutospacing="1"/>
              <w:rPr>
                <w:sz w:val="28"/>
                <w:szCs w:val="28"/>
              </w:rPr>
            </w:pPr>
            <w:r w:rsidRPr="00130B97">
              <w:rPr>
                <w:sz w:val="28"/>
                <w:szCs w:val="28"/>
              </w:rPr>
              <w:t>Tiesiskā regulējuma ietekme uz tautsaimniecību un administratīvo slogu</w:t>
            </w:r>
          </w:p>
        </w:tc>
        <w:tc>
          <w:tcPr>
            <w:tcW w:w="3333" w:type="pct"/>
            <w:gridSpan w:val="5"/>
            <w:tcBorders>
              <w:top w:val="outset" w:sz="6" w:space="0" w:color="000000"/>
              <w:left w:val="outset" w:sz="6" w:space="0" w:color="000000"/>
              <w:bottom w:val="outset" w:sz="6" w:space="0" w:color="000000"/>
              <w:right w:val="outset" w:sz="6" w:space="0" w:color="000000"/>
            </w:tcBorders>
          </w:tcPr>
          <w:p w14:paraId="68C77254" w14:textId="1D9D3BAC" w:rsidR="00446603" w:rsidRPr="0046313C" w:rsidRDefault="00987242" w:rsidP="00355607">
            <w:pPr>
              <w:jc w:val="both"/>
              <w:rPr>
                <w:sz w:val="28"/>
                <w:szCs w:val="28"/>
              </w:rPr>
            </w:pPr>
            <w:r w:rsidRPr="0046313C">
              <w:rPr>
                <w:sz w:val="28"/>
                <w:szCs w:val="28"/>
              </w:rPr>
              <w:t xml:space="preserve">Noteikumu </w:t>
            </w:r>
            <w:r w:rsidR="00446603" w:rsidRPr="0046313C">
              <w:rPr>
                <w:sz w:val="28"/>
                <w:szCs w:val="28"/>
              </w:rPr>
              <w:t xml:space="preserve">projekta ietekme uz sabiedrību, tautsaimniecības attīstību un administratīvo slogu ir </w:t>
            </w:r>
            <w:r w:rsidR="00355607" w:rsidRPr="0046313C">
              <w:rPr>
                <w:sz w:val="28"/>
                <w:szCs w:val="28"/>
              </w:rPr>
              <w:t>saistāma ar</w:t>
            </w:r>
            <w:r w:rsidR="0046313C" w:rsidRPr="0046313C">
              <w:rPr>
                <w:sz w:val="28"/>
                <w:szCs w:val="28"/>
              </w:rPr>
              <w:t xml:space="preserve"> </w:t>
            </w:r>
            <w:r w:rsidR="00815202">
              <w:rPr>
                <w:sz w:val="28"/>
                <w:szCs w:val="28"/>
              </w:rPr>
              <w:t>S</w:t>
            </w:r>
            <w:r w:rsidR="00B07901" w:rsidRPr="0046313C">
              <w:rPr>
                <w:sz w:val="28"/>
                <w:szCs w:val="28"/>
              </w:rPr>
              <w:t>tudējošo</w:t>
            </w:r>
            <w:r w:rsidR="00B44EA3">
              <w:rPr>
                <w:sz w:val="28"/>
                <w:szCs w:val="28"/>
              </w:rPr>
              <w:t xml:space="preserve"> un </w:t>
            </w:r>
            <w:r w:rsidR="004D2B13">
              <w:rPr>
                <w:sz w:val="28"/>
                <w:szCs w:val="28"/>
              </w:rPr>
              <w:t xml:space="preserve">absolventu </w:t>
            </w:r>
            <w:r w:rsidR="00355607" w:rsidRPr="0046313C">
              <w:rPr>
                <w:sz w:val="28"/>
                <w:szCs w:val="28"/>
              </w:rPr>
              <w:t xml:space="preserve">reģistra izveidi un uzturēšanu, kas paredz </w:t>
            </w:r>
            <w:r w:rsidR="00815202">
              <w:rPr>
                <w:sz w:val="28"/>
                <w:szCs w:val="28"/>
              </w:rPr>
              <w:t>augstskolu un koledžu informācijas si</w:t>
            </w:r>
            <w:r w:rsidR="00A51A5C">
              <w:rPr>
                <w:sz w:val="28"/>
                <w:szCs w:val="28"/>
              </w:rPr>
              <w:t>s</w:t>
            </w:r>
            <w:r w:rsidR="00815202">
              <w:rPr>
                <w:sz w:val="28"/>
                <w:szCs w:val="28"/>
              </w:rPr>
              <w:t>tēmu</w:t>
            </w:r>
            <w:r w:rsidR="00B44EA3">
              <w:rPr>
                <w:sz w:val="28"/>
                <w:szCs w:val="28"/>
              </w:rPr>
              <w:t xml:space="preserve"> un </w:t>
            </w:r>
            <w:r w:rsidR="0051444D" w:rsidRPr="0046313C">
              <w:rPr>
                <w:sz w:val="28"/>
                <w:szCs w:val="28"/>
              </w:rPr>
              <w:t>VIIS</w:t>
            </w:r>
            <w:r w:rsidR="00B44EA3">
              <w:rPr>
                <w:sz w:val="28"/>
                <w:szCs w:val="28"/>
              </w:rPr>
              <w:t xml:space="preserve"> funkcionalitātes pilnveidošanu</w:t>
            </w:r>
            <w:r w:rsidR="00355607" w:rsidRPr="0046313C">
              <w:rPr>
                <w:sz w:val="28"/>
                <w:szCs w:val="28"/>
              </w:rPr>
              <w:t>.</w:t>
            </w:r>
            <w:r w:rsidR="00090702">
              <w:rPr>
                <w:sz w:val="28"/>
                <w:szCs w:val="28"/>
              </w:rPr>
              <w:t xml:space="preserve"> Vienlaikus norādām, ka administratīvais slogs ilgtermiņā</w:t>
            </w:r>
            <w:r w:rsidR="00090702" w:rsidRPr="00090702">
              <w:rPr>
                <w:sz w:val="28"/>
                <w:szCs w:val="28"/>
              </w:rPr>
              <w:t xml:space="preserve"> </w:t>
            </w:r>
            <w:r w:rsidR="00090702">
              <w:rPr>
                <w:sz w:val="28"/>
                <w:szCs w:val="28"/>
              </w:rPr>
              <w:t>samazināsies, jo</w:t>
            </w:r>
            <w:r w:rsidR="00090702" w:rsidRPr="00090702">
              <w:rPr>
                <w:sz w:val="28"/>
                <w:szCs w:val="28"/>
              </w:rPr>
              <w:t xml:space="preserve"> </w:t>
            </w:r>
            <w:r w:rsidR="00090702" w:rsidRPr="00090702">
              <w:rPr>
                <w:sz w:val="28"/>
                <w:szCs w:val="28"/>
              </w:rPr>
              <w:lastRenderedPageBreak/>
              <w:t xml:space="preserve">augstskolas </w:t>
            </w:r>
            <w:r w:rsidR="00815202">
              <w:rPr>
                <w:sz w:val="28"/>
                <w:szCs w:val="28"/>
              </w:rPr>
              <w:t xml:space="preserve">un koledžas </w:t>
            </w:r>
            <w:r w:rsidR="00090702" w:rsidRPr="00090702">
              <w:rPr>
                <w:sz w:val="28"/>
                <w:szCs w:val="28"/>
              </w:rPr>
              <w:t>tika</w:t>
            </w:r>
            <w:r w:rsidR="00090702">
              <w:rPr>
                <w:sz w:val="28"/>
                <w:szCs w:val="28"/>
              </w:rPr>
              <w:t xml:space="preserve">i vienu reizi </w:t>
            </w:r>
            <w:r w:rsidR="004357D8">
              <w:rPr>
                <w:sz w:val="28"/>
                <w:szCs w:val="28"/>
              </w:rPr>
              <w:t>izveidos savienojumu ar VIIS un turpmāk</w:t>
            </w:r>
            <w:r w:rsidR="00193B3E">
              <w:rPr>
                <w:sz w:val="28"/>
                <w:szCs w:val="28"/>
              </w:rPr>
              <w:t xml:space="preserve"> nodos </w:t>
            </w:r>
            <w:r w:rsidR="00090702">
              <w:rPr>
                <w:sz w:val="28"/>
                <w:szCs w:val="28"/>
              </w:rPr>
              <w:t>informāc</w:t>
            </w:r>
            <w:r w:rsidR="00090702" w:rsidRPr="00090702">
              <w:rPr>
                <w:sz w:val="28"/>
                <w:szCs w:val="28"/>
              </w:rPr>
              <w:t>i</w:t>
            </w:r>
            <w:r w:rsidR="00090702">
              <w:rPr>
                <w:sz w:val="28"/>
                <w:szCs w:val="28"/>
              </w:rPr>
              <w:t>ju</w:t>
            </w:r>
            <w:r w:rsidR="00193B3E">
              <w:rPr>
                <w:sz w:val="28"/>
                <w:szCs w:val="28"/>
              </w:rPr>
              <w:t xml:space="preserve"> VIIS</w:t>
            </w:r>
            <w:r w:rsidR="00090702">
              <w:rPr>
                <w:sz w:val="28"/>
                <w:szCs w:val="28"/>
              </w:rPr>
              <w:t xml:space="preserve"> </w:t>
            </w:r>
            <w:r w:rsidR="004357D8">
              <w:rPr>
                <w:sz w:val="28"/>
                <w:szCs w:val="28"/>
              </w:rPr>
              <w:t>elektroniskā veidā</w:t>
            </w:r>
            <w:r w:rsidR="00090702">
              <w:rPr>
                <w:sz w:val="28"/>
                <w:szCs w:val="28"/>
              </w:rPr>
              <w:t xml:space="preserve">. </w:t>
            </w:r>
            <w:r w:rsidR="00065CDB">
              <w:rPr>
                <w:sz w:val="28"/>
                <w:szCs w:val="28"/>
              </w:rPr>
              <w:t xml:space="preserve">Tādējādi VIIS </w:t>
            </w:r>
            <w:r w:rsidR="00065CDB" w:rsidRPr="00065CDB">
              <w:rPr>
                <w:sz w:val="28"/>
                <w:szCs w:val="28"/>
              </w:rPr>
              <w:t>tik</w:t>
            </w:r>
            <w:r w:rsidR="004357D8">
              <w:rPr>
                <w:sz w:val="28"/>
                <w:szCs w:val="28"/>
              </w:rPr>
              <w:t>s</w:t>
            </w:r>
            <w:r w:rsidR="00065CDB" w:rsidRPr="00065CDB">
              <w:rPr>
                <w:sz w:val="28"/>
                <w:szCs w:val="28"/>
              </w:rPr>
              <w:t xml:space="preserve"> apkopoti un </w:t>
            </w:r>
            <w:r w:rsidR="004357D8">
              <w:rPr>
                <w:sz w:val="28"/>
                <w:szCs w:val="28"/>
              </w:rPr>
              <w:t>būs</w:t>
            </w:r>
            <w:r w:rsidR="004357D8" w:rsidRPr="00065CDB">
              <w:rPr>
                <w:sz w:val="28"/>
                <w:szCs w:val="28"/>
              </w:rPr>
              <w:t xml:space="preserve"> </w:t>
            </w:r>
            <w:r w:rsidR="00065CDB" w:rsidRPr="00065CDB">
              <w:rPr>
                <w:sz w:val="28"/>
                <w:szCs w:val="28"/>
              </w:rPr>
              <w:t xml:space="preserve">oficiāli pieejami dati, kas </w:t>
            </w:r>
            <w:r w:rsidR="004357D8" w:rsidRPr="00065CDB">
              <w:rPr>
                <w:sz w:val="28"/>
                <w:szCs w:val="28"/>
              </w:rPr>
              <w:t>do</w:t>
            </w:r>
            <w:r w:rsidR="004357D8">
              <w:rPr>
                <w:sz w:val="28"/>
                <w:szCs w:val="28"/>
              </w:rPr>
              <w:t>s</w:t>
            </w:r>
            <w:r w:rsidR="004357D8" w:rsidRPr="00065CDB">
              <w:rPr>
                <w:sz w:val="28"/>
                <w:szCs w:val="28"/>
              </w:rPr>
              <w:t xml:space="preserve"> </w:t>
            </w:r>
            <w:r w:rsidR="00065CDB" w:rsidRPr="00065CDB">
              <w:rPr>
                <w:sz w:val="28"/>
                <w:szCs w:val="28"/>
              </w:rPr>
              <w:t xml:space="preserve">iespēju </w:t>
            </w:r>
            <w:r w:rsidR="00065CDB">
              <w:rPr>
                <w:sz w:val="28"/>
                <w:szCs w:val="28"/>
              </w:rPr>
              <w:t xml:space="preserve">attiecīgām </w:t>
            </w:r>
            <w:r w:rsidR="00065CDB" w:rsidRPr="00065CDB">
              <w:rPr>
                <w:sz w:val="28"/>
                <w:szCs w:val="28"/>
              </w:rPr>
              <w:t>institūcijām tos izmantot un augstskolām tos gatavot tikai vienu reizi, nevis uz katru pieprasījumu</w:t>
            </w:r>
            <w:r w:rsidR="0061740C">
              <w:rPr>
                <w:sz w:val="28"/>
                <w:szCs w:val="28"/>
              </w:rPr>
              <w:t>.</w:t>
            </w:r>
          </w:p>
          <w:p w14:paraId="4679FF4B" w14:textId="77777777" w:rsidR="00BA1F31" w:rsidRDefault="00355607" w:rsidP="0051444D">
            <w:pPr>
              <w:jc w:val="both"/>
              <w:rPr>
                <w:sz w:val="28"/>
                <w:szCs w:val="28"/>
              </w:rPr>
            </w:pPr>
            <w:r w:rsidRPr="00B07901">
              <w:rPr>
                <w:sz w:val="28"/>
                <w:szCs w:val="28"/>
              </w:rPr>
              <w:t>Noteikumu projekts ir izstrā</w:t>
            </w:r>
            <w:r w:rsidR="00B07901" w:rsidRPr="00B07901">
              <w:rPr>
                <w:sz w:val="28"/>
                <w:szCs w:val="28"/>
              </w:rPr>
              <w:t>dāts, papildinot ar regulējumu p</w:t>
            </w:r>
            <w:r w:rsidRPr="00B07901">
              <w:rPr>
                <w:sz w:val="28"/>
                <w:szCs w:val="28"/>
              </w:rPr>
              <w:t xml:space="preserve">ar </w:t>
            </w:r>
            <w:r w:rsidR="00B07901" w:rsidRPr="00B07901">
              <w:rPr>
                <w:sz w:val="28"/>
                <w:szCs w:val="28"/>
              </w:rPr>
              <w:t>informāciju par studējošiem augstākās izglītības iestādēs</w:t>
            </w:r>
            <w:r w:rsidRPr="00B07901">
              <w:rPr>
                <w:sz w:val="28"/>
                <w:szCs w:val="28"/>
              </w:rPr>
              <w:t>.</w:t>
            </w:r>
          </w:p>
          <w:p w14:paraId="5143C6F9" w14:textId="77777777" w:rsidR="00CF11FB" w:rsidRPr="00B07901" w:rsidRDefault="00CF11FB" w:rsidP="0051444D">
            <w:pPr>
              <w:jc w:val="both"/>
              <w:rPr>
                <w:sz w:val="28"/>
                <w:szCs w:val="28"/>
              </w:rPr>
            </w:pPr>
            <w:r w:rsidRPr="0063193B">
              <w:rPr>
                <w:sz w:val="28"/>
                <w:szCs w:val="28"/>
              </w:rPr>
              <w:t>Profesionālās ievirzes sporta izglītības iestādes šobrīd iesniedz   iesniegumu dotācijas saņemšanai un pievieno informāciju par kritēriju un nosacījumu izpildi atbilstoši Noteikumos Nr. 1036 noteiktajai kārtībai (pielikumos noteiktajā formā). Noteikumu projektā minēto datu ievade VIIS nodrošinās dotācijas saņemšanai nepieciešamās informācijas (iesniegums, pielikumi) izveidi un dotācijas aprēķināšanu, atbilstoši Noteikumos Nr. 1036 noteiktajai kārtībai, vienlaikus nodrošinot administratīvā sloga samazināšanos.</w:t>
            </w:r>
          </w:p>
        </w:tc>
      </w:tr>
      <w:tr w:rsidR="00446603" w:rsidRPr="00130B97" w14:paraId="0B6065BF" w14:textId="77777777" w:rsidTr="00C912CB">
        <w:trPr>
          <w:tblCellSpacing w:w="15" w:type="dxa"/>
        </w:trPr>
        <w:tc>
          <w:tcPr>
            <w:tcW w:w="567" w:type="pct"/>
            <w:gridSpan w:val="2"/>
            <w:tcBorders>
              <w:top w:val="outset" w:sz="6" w:space="0" w:color="000000"/>
              <w:left w:val="outset" w:sz="6" w:space="0" w:color="000000"/>
              <w:bottom w:val="outset" w:sz="6" w:space="0" w:color="000000"/>
              <w:right w:val="outset" w:sz="6" w:space="0" w:color="000000"/>
            </w:tcBorders>
          </w:tcPr>
          <w:p w14:paraId="001D0B58" w14:textId="77777777" w:rsidR="00446603" w:rsidRPr="00130B97" w:rsidRDefault="00446603" w:rsidP="00A711FE">
            <w:pPr>
              <w:spacing w:before="100" w:beforeAutospacing="1" w:after="100" w:afterAutospacing="1"/>
              <w:rPr>
                <w:sz w:val="28"/>
                <w:szCs w:val="28"/>
              </w:rPr>
            </w:pPr>
            <w:r w:rsidRPr="00130B97">
              <w:rPr>
                <w:sz w:val="28"/>
                <w:szCs w:val="28"/>
              </w:rPr>
              <w:lastRenderedPageBreak/>
              <w:t>3.</w:t>
            </w:r>
          </w:p>
        </w:tc>
        <w:tc>
          <w:tcPr>
            <w:tcW w:w="1033" w:type="pct"/>
            <w:gridSpan w:val="2"/>
            <w:tcBorders>
              <w:top w:val="outset" w:sz="6" w:space="0" w:color="000000"/>
              <w:left w:val="outset" w:sz="6" w:space="0" w:color="000000"/>
              <w:bottom w:val="outset" w:sz="6" w:space="0" w:color="000000"/>
              <w:right w:val="outset" w:sz="6" w:space="0" w:color="000000"/>
            </w:tcBorders>
          </w:tcPr>
          <w:p w14:paraId="7548F0E7" w14:textId="77777777" w:rsidR="00446603" w:rsidRPr="00130B97" w:rsidRDefault="00446603" w:rsidP="00A711FE">
            <w:pPr>
              <w:spacing w:before="100" w:beforeAutospacing="1" w:after="100" w:afterAutospacing="1"/>
              <w:rPr>
                <w:sz w:val="28"/>
                <w:szCs w:val="28"/>
              </w:rPr>
            </w:pPr>
            <w:r w:rsidRPr="00130B97">
              <w:rPr>
                <w:sz w:val="28"/>
                <w:szCs w:val="28"/>
              </w:rPr>
              <w:t>Administratīvo izmaksu monetārs novērtējums</w:t>
            </w:r>
          </w:p>
        </w:tc>
        <w:tc>
          <w:tcPr>
            <w:tcW w:w="3333" w:type="pct"/>
            <w:gridSpan w:val="5"/>
            <w:tcBorders>
              <w:top w:val="outset" w:sz="6" w:space="0" w:color="000000"/>
              <w:left w:val="outset" w:sz="6" w:space="0" w:color="000000"/>
              <w:bottom w:val="outset" w:sz="6" w:space="0" w:color="000000"/>
              <w:right w:val="outset" w:sz="6" w:space="0" w:color="000000"/>
            </w:tcBorders>
          </w:tcPr>
          <w:p w14:paraId="61623CE1" w14:textId="26BC469E" w:rsidR="004357D8" w:rsidRPr="004357D8" w:rsidRDefault="004357D8" w:rsidP="004357D8">
            <w:pPr>
              <w:spacing w:before="100" w:beforeAutospacing="1" w:after="100" w:afterAutospacing="1"/>
              <w:jc w:val="both"/>
              <w:rPr>
                <w:sz w:val="28"/>
                <w:szCs w:val="28"/>
              </w:rPr>
            </w:pPr>
            <w:r w:rsidRPr="004357D8">
              <w:rPr>
                <w:sz w:val="28"/>
                <w:szCs w:val="28"/>
              </w:rPr>
              <w:t>Administratīvās izmaksas mainīsies divām sabiedrības grupām: studējošo apgādniekiem un augstākās izglītības iestādēm.</w:t>
            </w:r>
            <w:r w:rsidR="000405A5">
              <w:rPr>
                <w:sz w:val="28"/>
                <w:szCs w:val="28"/>
              </w:rPr>
              <w:t xml:space="preserve"> </w:t>
            </w:r>
            <w:r w:rsidRPr="004357D8">
              <w:rPr>
                <w:sz w:val="28"/>
                <w:szCs w:val="28"/>
              </w:rPr>
              <w:t>Studējošo līdz 24 gadu vecumam vecākiem vai aizbildņiem ir tiesības uz iedzīvotāju nodokļu atlaidēm. Pašlaik, lai šīs atlaides tiktu piemērotas, augstākās izglītības iestādēm ir jāizsniedz oficiālās izziņas par studiju faktu, un vecākiem vai aizbildņiem ir jāiesniedz šīs izziņas VID. Pēc normatīvā akta stāšanās spēkā dati par studiju faktu no VIIS tiks nodoti VID elektroniski. Augstskolām nebūs nepieciešams izsniegt izziņas, iedzīvotājiem nebūs nepieciešams vērsties augstskolā un VID.</w:t>
            </w:r>
            <w:r w:rsidR="000405A5">
              <w:rPr>
                <w:sz w:val="28"/>
                <w:szCs w:val="28"/>
              </w:rPr>
              <w:t xml:space="preserve"> </w:t>
            </w:r>
            <w:r w:rsidRPr="004357D8">
              <w:rPr>
                <w:sz w:val="28"/>
                <w:szCs w:val="28"/>
              </w:rPr>
              <w:t xml:space="preserve">Aprēķins par administratīvā sloga samazināšanu: no visiem 82 tūkst. studējošiem 39 241 studējošais ir vecumā līdz 24 gadiem. No tiem orientējoši 10% ir ārvalstu studenti, savukārt orientējoši 34% studējošie jau strādā un tādēļ to apgādniekiem nepienākas nodokļu atlaides (dati par strādājošo studējošo īpatsvaru izmantoti no EUROSTUDENT V </w:t>
            </w:r>
            <w:proofErr w:type="spellStart"/>
            <w:r w:rsidRPr="004357D8">
              <w:rPr>
                <w:sz w:val="28"/>
                <w:szCs w:val="28"/>
              </w:rPr>
              <w:t>apsekojuma</w:t>
            </w:r>
            <w:proofErr w:type="spellEnd"/>
            <w:r w:rsidRPr="004357D8">
              <w:rPr>
                <w:sz w:val="28"/>
                <w:szCs w:val="28"/>
              </w:rPr>
              <w:t xml:space="preserve">). Tātad, 56% no studējošiem ir </w:t>
            </w:r>
            <w:r>
              <w:rPr>
                <w:sz w:val="28"/>
                <w:szCs w:val="28"/>
              </w:rPr>
              <w:t xml:space="preserve">aktuāls jautājums par izziņām. </w:t>
            </w:r>
            <w:r w:rsidRPr="004357D8">
              <w:rPr>
                <w:sz w:val="28"/>
                <w:szCs w:val="28"/>
              </w:rPr>
              <w:t>Vidēji v</w:t>
            </w:r>
            <w:r>
              <w:rPr>
                <w:sz w:val="28"/>
                <w:szCs w:val="28"/>
              </w:rPr>
              <w:t>ienas izziņas izsniegšana prasa orientējoši</w:t>
            </w:r>
            <w:r w:rsidRPr="004357D8">
              <w:rPr>
                <w:sz w:val="28"/>
                <w:szCs w:val="28"/>
              </w:rPr>
              <w:t xml:space="preserve"> 15 </w:t>
            </w:r>
            <w:r w:rsidRPr="004357D8">
              <w:rPr>
                <w:sz w:val="28"/>
                <w:szCs w:val="28"/>
              </w:rPr>
              <w:lastRenderedPageBreak/>
              <w:t xml:space="preserve">minūtes no augstskolas un 2 stundas no iedzīvotāja izziņas saņemšanai un iesniegšanai VID. Kopumā esošais administratīvais slogs laika izteiksmē ir orientējoši 49 469 stundas gadā. Vidējā bruto alga 2016.g. ir 859 </w:t>
            </w:r>
            <w:proofErr w:type="spellStart"/>
            <w:r w:rsidRPr="004357D8">
              <w:rPr>
                <w:sz w:val="28"/>
                <w:szCs w:val="28"/>
              </w:rPr>
              <w:t>euro</w:t>
            </w:r>
            <w:proofErr w:type="spellEnd"/>
            <w:r w:rsidRPr="004357D8">
              <w:rPr>
                <w:sz w:val="28"/>
                <w:szCs w:val="28"/>
              </w:rPr>
              <w:t xml:space="preserve">, vidējais bruto atalgojums stundā 5 </w:t>
            </w:r>
            <w:proofErr w:type="spellStart"/>
            <w:r w:rsidRPr="004357D8">
              <w:rPr>
                <w:sz w:val="28"/>
                <w:szCs w:val="28"/>
              </w:rPr>
              <w:t>euro</w:t>
            </w:r>
            <w:proofErr w:type="spellEnd"/>
            <w:r w:rsidRPr="004357D8">
              <w:rPr>
                <w:sz w:val="28"/>
                <w:szCs w:val="28"/>
              </w:rPr>
              <w:t xml:space="preserve">. Attiecīgi administratīvo izmaksu samazinājums dēļ elektroniskās datu apmaiņas izziņu vietā ir 247 344  </w:t>
            </w:r>
            <w:proofErr w:type="spellStart"/>
            <w:r w:rsidRPr="004357D8">
              <w:rPr>
                <w:sz w:val="28"/>
                <w:szCs w:val="28"/>
              </w:rPr>
              <w:t>euro</w:t>
            </w:r>
            <w:proofErr w:type="spellEnd"/>
            <w:r w:rsidRPr="004357D8">
              <w:rPr>
                <w:sz w:val="28"/>
                <w:szCs w:val="28"/>
              </w:rPr>
              <w:t xml:space="preserve"> gadā. Savukārt augstskolām būs jāizveido savienojums datu nodošanai no augstskol</w:t>
            </w:r>
            <w:r w:rsidR="00C62A91">
              <w:rPr>
                <w:sz w:val="28"/>
                <w:szCs w:val="28"/>
              </w:rPr>
              <w:t>u</w:t>
            </w:r>
            <w:r w:rsidRPr="004357D8">
              <w:rPr>
                <w:sz w:val="28"/>
                <w:szCs w:val="28"/>
              </w:rPr>
              <w:t xml:space="preserve"> informācijas sistēm</w:t>
            </w:r>
            <w:r w:rsidR="00C62A91">
              <w:rPr>
                <w:sz w:val="28"/>
                <w:szCs w:val="28"/>
              </w:rPr>
              <w:t>ām</w:t>
            </w:r>
            <w:r w:rsidRPr="004357D8">
              <w:rPr>
                <w:sz w:val="28"/>
                <w:szCs w:val="28"/>
              </w:rPr>
              <w:t xml:space="preserve"> VIIS. Tam radīsies atbilstības izmaksas papildu datu laukumu izveidošanai augstskolu informācijas sistēmās un datu apmaiņas risinājuma ieviešanai. Šobrīd nav pieejami dati par atbilstības izmaksām un tie atšķirsies dažādās augstskolās atkarībā no to informācijas sistēmu attīstības pakāpes. No informācijas sniegšanas viedokļa radīsies nepieciešamība aizpildīt papildu datu laukumus, kas tiks ieviesti ar normatīvā akta projektu</w:t>
            </w:r>
            <w:r w:rsidR="00C62A91">
              <w:rPr>
                <w:sz w:val="28"/>
                <w:szCs w:val="28"/>
              </w:rPr>
              <w:t>. Datu ievadīšana papildu datu laukos</w:t>
            </w:r>
            <w:r w:rsidRPr="004357D8">
              <w:rPr>
                <w:sz w:val="28"/>
                <w:szCs w:val="28"/>
              </w:rPr>
              <w:t xml:space="preserve"> </w:t>
            </w:r>
            <w:r w:rsidR="00C62A91">
              <w:rPr>
                <w:sz w:val="28"/>
                <w:szCs w:val="28"/>
              </w:rPr>
              <w:t>prasītu</w:t>
            </w:r>
            <w:r w:rsidRPr="004357D8">
              <w:rPr>
                <w:sz w:val="28"/>
                <w:szCs w:val="28"/>
              </w:rPr>
              <w:t xml:space="preserve"> vidēji 15 minūtes par vienu studējošo gadā.</w:t>
            </w:r>
            <w:r w:rsidR="000405A5">
              <w:rPr>
                <w:sz w:val="28"/>
                <w:szCs w:val="28"/>
              </w:rPr>
              <w:t xml:space="preserve"> </w:t>
            </w:r>
            <w:r w:rsidRPr="00FF00A0">
              <w:rPr>
                <w:sz w:val="28"/>
                <w:szCs w:val="28"/>
              </w:rPr>
              <w:t xml:space="preserve">Kopējais studējošo skaits 2016. gadā bija 82 914, papildu stundu skaits informācijas ievadīšanai 20 729 stundas gadā, attiecīgi papildu administratīvās izmaksas 105 568 </w:t>
            </w:r>
            <w:proofErr w:type="spellStart"/>
            <w:r w:rsidRPr="00FF00A0">
              <w:rPr>
                <w:sz w:val="28"/>
                <w:szCs w:val="28"/>
              </w:rPr>
              <w:t>euro</w:t>
            </w:r>
            <w:proofErr w:type="spellEnd"/>
            <w:r w:rsidRPr="00FF00A0">
              <w:rPr>
                <w:sz w:val="28"/>
                <w:szCs w:val="28"/>
              </w:rPr>
              <w:t xml:space="preserve"> gadā.</w:t>
            </w:r>
            <w:r w:rsidRPr="004357D8">
              <w:rPr>
                <w:sz w:val="28"/>
                <w:szCs w:val="28"/>
              </w:rPr>
              <w:t xml:space="preserve"> </w:t>
            </w:r>
          </w:p>
          <w:p w14:paraId="10C67063" w14:textId="77777777" w:rsidR="004357D8" w:rsidRPr="004357D8" w:rsidRDefault="004357D8" w:rsidP="004357D8">
            <w:pPr>
              <w:spacing w:before="100" w:beforeAutospacing="1" w:after="100" w:afterAutospacing="1"/>
              <w:jc w:val="both"/>
              <w:rPr>
                <w:sz w:val="28"/>
                <w:szCs w:val="28"/>
              </w:rPr>
            </w:pPr>
            <w:r w:rsidRPr="00FF00A0">
              <w:rPr>
                <w:sz w:val="28"/>
                <w:szCs w:val="28"/>
              </w:rPr>
              <w:t xml:space="preserve">Starpība starp samazinātajām un ieviestajām administratīvajām izmaksām ir administratīvo izmaksu samazinājums par 141 776 </w:t>
            </w:r>
            <w:proofErr w:type="spellStart"/>
            <w:r w:rsidRPr="00FF00A0">
              <w:rPr>
                <w:sz w:val="28"/>
                <w:szCs w:val="28"/>
              </w:rPr>
              <w:t>euro</w:t>
            </w:r>
            <w:proofErr w:type="spellEnd"/>
            <w:r w:rsidRPr="00FF00A0">
              <w:rPr>
                <w:sz w:val="28"/>
                <w:szCs w:val="28"/>
              </w:rPr>
              <w:t xml:space="preserve"> dēļ pārejas no izziņām uz elektronisko datu apmaiņu.</w:t>
            </w:r>
          </w:p>
          <w:p w14:paraId="0A4EC822" w14:textId="7E52B0DA" w:rsidR="004357D8" w:rsidRPr="004C1758" w:rsidRDefault="004357D8" w:rsidP="004357D8">
            <w:pPr>
              <w:spacing w:before="100" w:beforeAutospacing="1" w:after="100" w:afterAutospacing="1"/>
              <w:jc w:val="both"/>
              <w:rPr>
                <w:sz w:val="28"/>
                <w:szCs w:val="28"/>
              </w:rPr>
            </w:pPr>
            <w:r w:rsidRPr="00FF00A0">
              <w:rPr>
                <w:sz w:val="28"/>
                <w:szCs w:val="28"/>
              </w:rPr>
              <w:t>Papildus,  no 2018. gada 1. janvāra stāsies spēkā grozījumi likumā  “Par nekustamā īpašuma nodokli”, kas paredz nekustāmā īpašuma nodokļu atvieglojumus par apgādājamiem. Ja nenotiks elektroniskā informācijas nodošana, augstskolām rastos nepieciešamība izsniegt izziņas</w:t>
            </w:r>
            <w:r w:rsidR="00FF00A0">
              <w:rPr>
                <w:sz w:val="28"/>
                <w:szCs w:val="28"/>
              </w:rPr>
              <w:t xml:space="preserve"> par studiju faktu</w:t>
            </w:r>
            <w:r w:rsidRPr="00FF00A0">
              <w:rPr>
                <w:sz w:val="28"/>
                <w:szCs w:val="28"/>
              </w:rPr>
              <w:t xml:space="preserve">, iedzīvotājiem-  iesniegt izziņas pašvaldībās, kas radītu administratīvās izmaksas orientējoši 247 344  </w:t>
            </w:r>
            <w:proofErr w:type="spellStart"/>
            <w:r w:rsidRPr="00FF00A0">
              <w:rPr>
                <w:sz w:val="28"/>
                <w:szCs w:val="28"/>
              </w:rPr>
              <w:t>euro</w:t>
            </w:r>
            <w:proofErr w:type="spellEnd"/>
            <w:r w:rsidRPr="00FF00A0">
              <w:rPr>
                <w:sz w:val="28"/>
                <w:szCs w:val="28"/>
              </w:rPr>
              <w:t xml:space="preserve"> gadā. Studējošo un absolventu reģistra ieviešana nodrošinās informācijas nodošanu pašvaldībām elektroniskā veidā</w:t>
            </w:r>
            <w:r w:rsidR="00FF00A0">
              <w:rPr>
                <w:sz w:val="28"/>
                <w:szCs w:val="28"/>
              </w:rPr>
              <w:t xml:space="preserve"> un novērsīs šo administratīvo izmaksu rašanos</w:t>
            </w:r>
            <w:r w:rsidRPr="00FF00A0">
              <w:rPr>
                <w:sz w:val="28"/>
                <w:szCs w:val="28"/>
              </w:rPr>
              <w:t>.</w:t>
            </w:r>
          </w:p>
        </w:tc>
      </w:tr>
      <w:tr w:rsidR="00446603" w:rsidRPr="00130B97" w14:paraId="1F0F0168" w14:textId="77777777" w:rsidTr="00C912CB">
        <w:trPr>
          <w:trHeight w:val="788"/>
          <w:tblCellSpacing w:w="15" w:type="dxa"/>
        </w:trPr>
        <w:tc>
          <w:tcPr>
            <w:tcW w:w="567" w:type="pct"/>
            <w:gridSpan w:val="2"/>
            <w:tcBorders>
              <w:top w:val="outset" w:sz="6" w:space="0" w:color="000000"/>
              <w:left w:val="outset" w:sz="6" w:space="0" w:color="000000"/>
              <w:bottom w:val="outset" w:sz="6" w:space="0" w:color="000000"/>
              <w:right w:val="outset" w:sz="6" w:space="0" w:color="000000"/>
            </w:tcBorders>
          </w:tcPr>
          <w:p w14:paraId="0C2BF601" w14:textId="77777777" w:rsidR="00446603" w:rsidRPr="00130B97" w:rsidRDefault="00446603" w:rsidP="00A711FE">
            <w:pPr>
              <w:spacing w:before="100" w:beforeAutospacing="1" w:after="100" w:afterAutospacing="1"/>
              <w:rPr>
                <w:sz w:val="28"/>
                <w:szCs w:val="28"/>
              </w:rPr>
            </w:pPr>
            <w:r w:rsidRPr="00130B97">
              <w:rPr>
                <w:sz w:val="28"/>
                <w:szCs w:val="28"/>
              </w:rPr>
              <w:lastRenderedPageBreak/>
              <w:t>4.</w:t>
            </w:r>
          </w:p>
        </w:tc>
        <w:tc>
          <w:tcPr>
            <w:tcW w:w="1033" w:type="pct"/>
            <w:gridSpan w:val="2"/>
            <w:tcBorders>
              <w:top w:val="outset" w:sz="6" w:space="0" w:color="000000"/>
              <w:left w:val="outset" w:sz="6" w:space="0" w:color="000000"/>
              <w:bottom w:val="outset" w:sz="6" w:space="0" w:color="000000"/>
              <w:right w:val="outset" w:sz="6" w:space="0" w:color="000000"/>
            </w:tcBorders>
          </w:tcPr>
          <w:p w14:paraId="0D893EE3"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333" w:type="pct"/>
            <w:gridSpan w:val="5"/>
            <w:tcBorders>
              <w:top w:val="outset" w:sz="6" w:space="0" w:color="000000"/>
              <w:left w:val="outset" w:sz="6" w:space="0" w:color="000000"/>
              <w:bottom w:val="outset" w:sz="6" w:space="0" w:color="000000"/>
              <w:right w:val="outset" w:sz="6" w:space="0" w:color="000000"/>
            </w:tcBorders>
          </w:tcPr>
          <w:p w14:paraId="653E389E" w14:textId="77777777" w:rsidR="00446603" w:rsidRPr="00130B97" w:rsidRDefault="00446603" w:rsidP="000E38F0">
            <w:pPr>
              <w:jc w:val="both"/>
              <w:rPr>
                <w:sz w:val="28"/>
                <w:szCs w:val="28"/>
              </w:rPr>
            </w:pPr>
            <w:r w:rsidRPr="00130B97">
              <w:rPr>
                <w:sz w:val="28"/>
                <w:szCs w:val="28"/>
              </w:rPr>
              <w:t xml:space="preserve"> </w:t>
            </w:r>
            <w:r w:rsidR="00C4424E" w:rsidRPr="00130B97">
              <w:rPr>
                <w:sz w:val="28"/>
                <w:szCs w:val="28"/>
              </w:rPr>
              <w:t>Nav.</w:t>
            </w:r>
          </w:p>
        </w:tc>
      </w:tr>
      <w:tr w:rsidR="00E40082" w:rsidRPr="008351AB" w14:paraId="6ED16411"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trHeight w:val="360"/>
          <w:jc w:val="center"/>
        </w:trPr>
        <w:tc>
          <w:tcPr>
            <w:tcW w:w="4935" w:type="pct"/>
            <w:gridSpan w:val="8"/>
            <w:tcBorders>
              <w:top w:val="outset" w:sz="6" w:space="0" w:color="414142"/>
              <w:left w:val="outset" w:sz="6" w:space="0" w:color="414142"/>
              <w:bottom w:val="outset" w:sz="6" w:space="0" w:color="414142"/>
              <w:right w:val="outset" w:sz="6" w:space="0" w:color="414142"/>
            </w:tcBorders>
            <w:vAlign w:val="center"/>
            <w:hideMark/>
          </w:tcPr>
          <w:p w14:paraId="34D51D4A" w14:textId="77777777" w:rsidR="00E40082" w:rsidRPr="00C912CB" w:rsidRDefault="00E40082" w:rsidP="00630009">
            <w:pPr>
              <w:ind w:firstLine="300"/>
              <w:jc w:val="center"/>
              <w:rPr>
                <w:b/>
                <w:bCs/>
                <w:sz w:val="28"/>
                <w:szCs w:val="28"/>
              </w:rPr>
            </w:pPr>
            <w:r w:rsidRPr="00C912CB">
              <w:rPr>
                <w:b/>
                <w:bCs/>
                <w:sz w:val="28"/>
                <w:szCs w:val="28"/>
              </w:rPr>
              <w:t>III. Tiesību akta projekta ietekme uz valsts budžetu un pašvaldību budžetiem</w:t>
            </w:r>
          </w:p>
        </w:tc>
      </w:tr>
      <w:tr w:rsidR="00E40082" w:rsidRPr="008351AB" w14:paraId="3FA845EE"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1F8C540" w14:textId="77777777" w:rsidR="00E40082" w:rsidRPr="00C912CB" w:rsidRDefault="00E40082" w:rsidP="00630009">
            <w:pPr>
              <w:ind w:firstLine="300"/>
              <w:rPr>
                <w:bCs/>
                <w:sz w:val="28"/>
                <w:szCs w:val="28"/>
              </w:rPr>
            </w:pPr>
            <w:r w:rsidRPr="00C912CB">
              <w:rPr>
                <w:bCs/>
                <w:sz w:val="28"/>
                <w:szCs w:val="28"/>
              </w:rPr>
              <w:t>Rādītāji</w:t>
            </w:r>
          </w:p>
        </w:tc>
        <w:tc>
          <w:tcPr>
            <w:tcW w:w="1124"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FB429CC" w14:textId="344B1C14" w:rsidR="00E40082" w:rsidRPr="00C912CB" w:rsidRDefault="00E40082" w:rsidP="00E40082">
            <w:pPr>
              <w:ind w:firstLine="300"/>
              <w:rPr>
                <w:bCs/>
                <w:sz w:val="28"/>
                <w:szCs w:val="28"/>
              </w:rPr>
            </w:pPr>
            <w:r w:rsidRPr="00C912CB">
              <w:rPr>
                <w:bCs/>
                <w:sz w:val="28"/>
                <w:szCs w:val="28"/>
              </w:rPr>
              <w:t xml:space="preserve">     2017.gads</w:t>
            </w:r>
          </w:p>
        </w:tc>
        <w:tc>
          <w:tcPr>
            <w:tcW w:w="2448" w:type="pct"/>
            <w:gridSpan w:val="3"/>
            <w:tcBorders>
              <w:top w:val="outset" w:sz="6" w:space="0" w:color="414142"/>
              <w:left w:val="outset" w:sz="6" w:space="0" w:color="414142"/>
              <w:bottom w:val="outset" w:sz="6" w:space="0" w:color="414142"/>
              <w:right w:val="outset" w:sz="6" w:space="0" w:color="414142"/>
            </w:tcBorders>
            <w:vAlign w:val="center"/>
            <w:hideMark/>
          </w:tcPr>
          <w:p w14:paraId="6DB4798F" w14:textId="77777777" w:rsidR="00E40082" w:rsidRPr="00C912CB" w:rsidRDefault="00E40082" w:rsidP="00630009">
            <w:pPr>
              <w:ind w:firstLine="300"/>
              <w:rPr>
                <w:sz w:val="28"/>
                <w:szCs w:val="28"/>
              </w:rPr>
            </w:pPr>
            <w:r w:rsidRPr="00C912CB">
              <w:rPr>
                <w:sz w:val="28"/>
                <w:szCs w:val="28"/>
              </w:rPr>
              <w:t xml:space="preserve">    Turpmākie trīs gadi, </w:t>
            </w:r>
            <w:proofErr w:type="spellStart"/>
            <w:r w:rsidRPr="00C912CB">
              <w:rPr>
                <w:i/>
                <w:sz w:val="28"/>
                <w:szCs w:val="28"/>
              </w:rPr>
              <w:t>euro</w:t>
            </w:r>
            <w:proofErr w:type="spellEnd"/>
          </w:p>
        </w:tc>
      </w:tr>
      <w:tr w:rsidR="00E40082" w:rsidRPr="008351AB" w14:paraId="11E0EDBA"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tcBorders>
              <w:top w:val="outset" w:sz="6" w:space="0" w:color="414142"/>
              <w:left w:val="outset" w:sz="6" w:space="0" w:color="414142"/>
              <w:bottom w:val="outset" w:sz="6" w:space="0" w:color="414142"/>
              <w:right w:val="outset" w:sz="6" w:space="0" w:color="414142"/>
            </w:tcBorders>
            <w:vAlign w:val="center"/>
            <w:hideMark/>
          </w:tcPr>
          <w:p w14:paraId="358F935A" w14:textId="77777777" w:rsidR="00E40082" w:rsidRPr="00C912CB" w:rsidRDefault="00E40082" w:rsidP="00630009">
            <w:pPr>
              <w:rPr>
                <w:bCs/>
                <w:sz w:val="28"/>
                <w:szCs w:val="28"/>
              </w:rPr>
            </w:pPr>
          </w:p>
        </w:tc>
        <w:tc>
          <w:tcPr>
            <w:tcW w:w="1124" w:type="pct"/>
            <w:gridSpan w:val="3"/>
            <w:vMerge/>
            <w:tcBorders>
              <w:top w:val="outset" w:sz="6" w:space="0" w:color="414142"/>
              <w:left w:val="outset" w:sz="6" w:space="0" w:color="414142"/>
              <w:bottom w:val="outset" w:sz="6" w:space="0" w:color="414142"/>
              <w:right w:val="outset" w:sz="6" w:space="0" w:color="414142"/>
            </w:tcBorders>
            <w:vAlign w:val="center"/>
            <w:hideMark/>
          </w:tcPr>
          <w:p w14:paraId="6014C001" w14:textId="77777777" w:rsidR="00E40082" w:rsidRPr="00C912CB" w:rsidRDefault="00E40082" w:rsidP="00630009">
            <w:pPr>
              <w:rPr>
                <w:bCs/>
                <w:sz w:val="28"/>
                <w:szCs w:val="28"/>
              </w:rPr>
            </w:pP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1716DE2D" w14:textId="2FE75768" w:rsidR="00E40082" w:rsidRPr="00C912CB" w:rsidRDefault="00E40082" w:rsidP="00E40082">
            <w:pPr>
              <w:jc w:val="center"/>
              <w:rPr>
                <w:bCs/>
                <w:sz w:val="28"/>
                <w:szCs w:val="28"/>
              </w:rPr>
            </w:pPr>
            <w:r w:rsidRPr="00C912CB">
              <w:rPr>
                <w:bCs/>
                <w:sz w:val="28"/>
                <w:szCs w:val="28"/>
              </w:rPr>
              <w:t>2018.gads</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635628D5" w14:textId="7A5ECF22" w:rsidR="00E40082" w:rsidRPr="00C912CB" w:rsidRDefault="00E40082" w:rsidP="00E40082">
            <w:pPr>
              <w:jc w:val="center"/>
              <w:rPr>
                <w:bCs/>
                <w:sz w:val="28"/>
                <w:szCs w:val="28"/>
              </w:rPr>
            </w:pPr>
            <w:r w:rsidRPr="00C912CB">
              <w:rPr>
                <w:bCs/>
                <w:sz w:val="28"/>
                <w:szCs w:val="28"/>
              </w:rPr>
              <w:t>2019.gads</w:t>
            </w:r>
          </w:p>
        </w:tc>
        <w:tc>
          <w:tcPr>
            <w:tcW w:w="953" w:type="pct"/>
            <w:tcBorders>
              <w:top w:val="outset" w:sz="6" w:space="0" w:color="414142"/>
              <w:left w:val="outset" w:sz="6" w:space="0" w:color="414142"/>
              <w:bottom w:val="outset" w:sz="6" w:space="0" w:color="414142"/>
              <w:right w:val="outset" w:sz="6" w:space="0" w:color="414142"/>
            </w:tcBorders>
            <w:vAlign w:val="center"/>
            <w:hideMark/>
          </w:tcPr>
          <w:p w14:paraId="7B694DF7" w14:textId="76EC25B4" w:rsidR="00E40082" w:rsidRPr="00C912CB" w:rsidRDefault="00E40082" w:rsidP="00E40082">
            <w:pPr>
              <w:ind w:firstLine="300"/>
              <w:jc w:val="center"/>
              <w:rPr>
                <w:bCs/>
                <w:sz w:val="28"/>
                <w:szCs w:val="28"/>
              </w:rPr>
            </w:pPr>
            <w:r w:rsidRPr="00C912CB">
              <w:rPr>
                <w:bCs/>
                <w:sz w:val="28"/>
                <w:szCs w:val="28"/>
              </w:rPr>
              <w:t>2020.gads</w:t>
            </w:r>
          </w:p>
        </w:tc>
      </w:tr>
      <w:tr w:rsidR="00E6490A" w:rsidRPr="008351AB" w14:paraId="05C91D3C"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tcBorders>
              <w:top w:val="outset" w:sz="6" w:space="0" w:color="414142"/>
              <w:left w:val="outset" w:sz="6" w:space="0" w:color="414142"/>
              <w:bottom w:val="outset" w:sz="6" w:space="0" w:color="414142"/>
              <w:right w:val="outset" w:sz="6" w:space="0" w:color="414142"/>
            </w:tcBorders>
            <w:vAlign w:val="center"/>
            <w:hideMark/>
          </w:tcPr>
          <w:p w14:paraId="7D0CA8BF" w14:textId="77777777" w:rsidR="00E40082" w:rsidRPr="00C912CB" w:rsidRDefault="00E40082" w:rsidP="00630009">
            <w:pPr>
              <w:rPr>
                <w:bCs/>
                <w:sz w:val="28"/>
                <w:szCs w:val="28"/>
              </w:rPr>
            </w:pPr>
          </w:p>
        </w:tc>
        <w:tc>
          <w:tcPr>
            <w:tcW w:w="520" w:type="pct"/>
            <w:gridSpan w:val="2"/>
            <w:tcBorders>
              <w:top w:val="outset" w:sz="6" w:space="0" w:color="414142"/>
              <w:left w:val="outset" w:sz="6" w:space="0" w:color="414142"/>
              <w:bottom w:val="outset" w:sz="6" w:space="0" w:color="414142"/>
              <w:right w:val="outset" w:sz="6" w:space="0" w:color="414142"/>
            </w:tcBorders>
            <w:hideMark/>
          </w:tcPr>
          <w:p w14:paraId="69B29FB8" w14:textId="77777777" w:rsidR="00E40082" w:rsidRPr="00C912CB" w:rsidRDefault="00E40082" w:rsidP="00630009">
            <w:pPr>
              <w:ind w:firstLine="8"/>
              <w:rPr>
                <w:sz w:val="28"/>
                <w:szCs w:val="28"/>
              </w:rPr>
            </w:pPr>
            <w:r w:rsidRPr="00C912CB">
              <w:rPr>
                <w:sz w:val="28"/>
                <w:szCs w:val="28"/>
              </w:rPr>
              <w:t>saskaņā ar valsts budžetu kārtējam gadam</w:t>
            </w:r>
          </w:p>
        </w:tc>
        <w:tc>
          <w:tcPr>
            <w:tcW w:w="588" w:type="pct"/>
            <w:tcBorders>
              <w:top w:val="outset" w:sz="6" w:space="0" w:color="414142"/>
              <w:left w:val="outset" w:sz="6" w:space="0" w:color="414142"/>
              <w:bottom w:val="outset" w:sz="6" w:space="0" w:color="414142"/>
              <w:right w:val="outset" w:sz="6" w:space="0" w:color="414142"/>
            </w:tcBorders>
            <w:hideMark/>
          </w:tcPr>
          <w:p w14:paraId="04A64B43" w14:textId="77777777" w:rsidR="00E40082" w:rsidRPr="00C912CB" w:rsidRDefault="00E40082" w:rsidP="00630009">
            <w:pPr>
              <w:ind w:firstLine="8"/>
              <w:rPr>
                <w:sz w:val="28"/>
                <w:szCs w:val="28"/>
              </w:rPr>
            </w:pPr>
            <w:r w:rsidRPr="00C912CB">
              <w:rPr>
                <w:sz w:val="28"/>
                <w:szCs w:val="28"/>
              </w:rPr>
              <w:t>izmaiņas kārtējā gadā, salīdzinot ar valsts budžetu kārtējam gadam</w:t>
            </w:r>
          </w:p>
        </w:tc>
        <w:tc>
          <w:tcPr>
            <w:tcW w:w="664" w:type="pct"/>
            <w:tcBorders>
              <w:top w:val="outset" w:sz="6" w:space="0" w:color="414142"/>
              <w:left w:val="outset" w:sz="6" w:space="0" w:color="414142"/>
              <w:bottom w:val="outset" w:sz="6" w:space="0" w:color="414142"/>
              <w:right w:val="outset" w:sz="6" w:space="0" w:color="414142"/>
            </w:tcBorders>
            <w:hideMark/>
          </w:tcPr>
          <w:p w14:paraId="7AA1EEA7" w14:textId="62632AFA" w:rsidR="00E40082" w:rsidRPr="00C912CB" w:rsidRDefault="00E40082" w:rsidP="00955B2E">
            <w:pPr>
              <w:rPr>
                <w:sz w:val="28"/>
                <w:szCs w:val="28"/>
              </w:rPr>
            </w:pPr>
            <w:r w:rsidRPr="00C912CB">
              <w:rPr>
                <w:sz w:val="28"/>
                <w:szCs w:val="28"/>
              </w:rPr>
              <w:t>izmaiņas, salīdzinot ar kārtējo (201</w:t>
            </w:r>
            <w:r w:rsidR="00955B2E" w:rsidRPr="00C912CB">
              <w:rPr>
                <w:sz w:val="28"/>
                <w:szCs w:val="28"/>
              </w:rPr>
              <w:t>7</w:t>
            </w:r>
            <w:r w:rsidRPr="00C912CB">
              <w:rPr>
                <w:sz w:val="28"/>
                <w:szCs w:val="28"/>
              </w:rPr>
              <w:t>.) gadu</w:t>
            </w:r>
          </w:p>
        </w:tc>
        <w:tc>
          <w:tcPr>
            <w:tcW w:w="798" w:type="pct"/>
            <w:tcBorders>
              <w:top w:val="outset" w:sz="6" w:space="0" w:color="414142"/>
              <w:left w:val="outset" w:sz="6" w:space="0" w:color="414142"/>
              <w:bottom w:val="outset" w:sz="6" w:space="0" w:color="414142"/>
              <w:right w:val="outset" w:sz="6" w:space="0" w:color="414142"/>
            </w:tcBorders>
            <w:hideMark/>
          </w:tcPr>
          <w:p w14:paraId="314D680B" w14:textId="424796C1" w:rsidR="00E40082" w:rsidRPr="00C912CB" w:rsidRDefault="00E40082" w:rsidP="00955B2E">
            <w:pPr>
              <w:rPr>
                <w:sz w:val="28"/>
                <w:szCs w:val="28"/>
              </w:rPr>
            </w:pPr>
            <w:r w:rsidRPr="00C912CB">
              <w:rPr>
                <w:sz w:val="28"/>
                <w:szCs w:val="28"/>
              </w:rPr>
              <w:t>izmaiņas, salīdzinot ar kārtējo (201</w:t>
            </w:r>
            <w:r w:rsidR="00955B2E" w:rsidRPr="00C912CB">
              <w:rPr>
                <w:sz w:val="28"/>
                <w:szCs w:val="28"/>
              </w:rPr>
              <w:t>7</w:t>
            </w:r>
            <w:r w:rsidRPr="00C912CB">
              <w:rPr>
                <w:sz w:val="28"/>
                <w:szCs w:val="28"/>
              </w:rPr>
              <w:t>.) gadu</w:t>
            </w:r>
          </w:p>
        </w:tc>
        <w:tc>
          <w:tcPr>
            <w:tcW w:w="953" w:type="pct"/>
            <w:tcBorders>
              <w:top w:val="outset" w:sz="6" w:space="0" w:color="414142"/>
              <w:left w:val="outset" w:sz="6" w:space="0" w:color="414142"/>
              <w:bottom w:val="outset" w:sz="6" w:space="0" w:color="414142"/>
              <w:right w:val="outset" w:sz="6" w:space="0" w:color="414142"/>
            </w:tcBorders>
            <w:hideMark/>
          </w:tcPr>
          <w:p w14:paraId="019D2CB7" w14:textId="795E0705" w:rsidR="00E40082" w:rsidRPr="00C912CB" w:rsidRDefault="00E40082" w:rsidP="00955B2E">
            <w:pPr>
              <w:ind w:firstLine="8"/>
              <w:rPr>
                <w:sz w:val="28"/>
                <w:szCs w:val="28"/>
              </w:rPr>
            </w:pPr>
            <w:r w:rsidRPr="00C912CB">
              <w:rPr>
                <w:sz w:val="28"/>
                <w:szCs w:val="28"/>
              </w:rPr>
              <w:t>izmaiņas, salīdzinot ar kārtējo (201</w:t>
            </w:r>
            <w:r w:rsidR="00955B2E" w:rsidRPr="00C912CB">
              <w:rPr>
                <w:sz w:val="28"/>
                <w:szCs w:val="28"/>
              </w:rPr>
              <w:t>7</w:t>
            </w:r>
            <w:r w:rsidRPr="00C912CB">
              <w:rPr>
                <w:sz w:val="28"/>
                <w:szCs w:val="28"/>
              </w:rPr>
              <w:t>.) gadu</w:t>
            </w:r>
          </w:p>
        </w:tc>
      </w:tr>
      <w:tr w:rsidR="00E6490A" w:rsidRPr="008351AB" w14:paraId="7CA26AA9"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vAlign w:val="center"/>
            <w:hideMark/>
          </w:tcPr>
          <w:p w14:paraId="0F73357B" w14:textId="77777777" w:rsidR="00E40082" w:rsidRPr="00C912CB" w:rsidRDefault="00E40082" w:rsidP="00630009">
            <w:pPr>
              <w:ind w:firstLine="300"/>
              <w:jc w:val="center"/>
              <w:rPr>
                <w:sz w:val="28"/>
                <w:szCs w:val="28"/>
              </w:rPr>
            </w:pPr>
            <w:r w:rsidRPr="00C912CB">
              <w:rPr>
                <w:sz w:val="28"/>
                <w:szCs w:val="28"/>
              </w:rPr>
              <w:t>1</w:t>
            </w:r>
          </w:p>
        </w:tc>
        <w:tc>
          <w:tcPr>
            <w:tcW w:w="520" w:type="pct"/>
            <w:gridSpan w:val="2"/>
            <w:tcBorders>
              <w:top w:val="outset" w:sz="6" w:space="0" w:color="414142"/>
              <w:left w:val="outset" w:sz="6" w:space="0" w:color="414142"/>
              <w:bottom w:val="outset" w:sz="6" w:space="0" w:color="414142"/>
              <w:right w:val="outset" w:sz="6" w:space="0" w:color="414142"/>
            </w:tcBorders>
            <w:vAlign w:val="center"/>
            <w:hideMark/>
          </w:tcPr>
          <w:p w14:paraId="51D774E0" w14:textId="77777777" w:rsidR="00E40082" w:rsidRPr="00C912CB" w:rsidRDefault="00E40082" w:rsidP="00630009">
            <w:pPr>
              <w:jc w:val="center"/>
              <w:rPr>
                <w:sz w:val="28"/>
                <w:szCs w:val="28"/>
              </w:rPr>
            </w:pPr>
            <w:r w:rsidRPr="00C912CB">
              <w:rPr>
                <w:sz w:val="28"/>
                <w:szCs w:val="28"/>
              </w:rPr>
              <w:t>2</w:t>
            </w: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51AB90FE" w14:textId="77777777" w:rsidR="00E40082" w:rsidRPr="00C912CB" w:rsidRDefault="00E40082" w:rsidP="00630009">
            <w:pPr>
              <w:jc w:val="center"/>
              <w:rPr>
                <w:sz w:val="28"/>
                <w:szCs w:val="28"/>
              </w:rPr>
            </w:pPr>
            <w:r w:rsidRPr="00C912CB">
              <w:rPr>
                <w:sz w:val="28"/>
                <w:szCs w:val="28"/>
              </w:rPr>
              <w:t>3</w:t>
            </w: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3DE6479A" w14:textId="77777777" w:rsidR="00E40082" w:rsidRPr="00C912CB" w:rsidRDefault="00E40082" w:rsidP="00630009">
            <w:pPr>
              <w:jc w:val="center"/>
              <w:rPr>
                <w:sz w:val="28"/>
                <w:szCs w:val="28"/>
              </w:rPr>
            </w:pPr>
            <w:r w:rsidRPr="00C912CB">
              <w:rPr>
                <w:sz w:val="28"/>
                <w:szCs w:val="28"/>
              </w:rPr>
              <w:t>4</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4655A4EE" w14:textId="77777777" w:rsidR="00E40082" w:rsidRPr="00C912CB" w:rsidRDefault="00E40082" w:rsidP="00630009">
            <w:pPr>
              <w:jc w:val="center"/>
              <w:rPr>
                <w:sz w:val="28"/>
                <w:szCs w:val="28"/>
              </w:rPr>
            </w:pPr>
            <w:r w:rsidRPr="00C912CB">
              <w:rPr>
                <w:sz w:val="28"/>
                <w:szCs w:val="28"/>
              </w:rPr>
              <w:t>5</w:t>
            </w:r>
          </w:p>
        </w:tc>
        <w:tc>
          <w:tcPr>
            <w:tcW w:w="953" w:type="pct"/>
            <w:tcBorders>
              <w:top w:val="outset" w:sz="6" w:space="0" w:color="414142"/>
              <w:left w:val="outset" w:sz="6" w:space="0" w:color="414142"/>
              <w:bottom w:val="outset" w:sz="6" w:space="0" w:color="414142"/>
              <w:right w:val="outset" w:sz="6" w:space="0" w:color="414142"/>
            </w:tcBorders>
            <w:vAlign w:val="center"/>
            <w:hideMark/>
          </w:tcPr>
          <w:p w14:paraId="5EA50AF6" w14:textId="77777777" w:rsidR="00E40082" w:rsidRPr="00C912CB" w:rsidRDefault="00E40082" w:rsidP="00630009">
            <w:pPr>
              <w:jc w:val="center"/>
              <w:rPr>
                <w:sz w:val="28"/>
                <w:szCs w:val="28"/>
              </w:rPr>
            </w:pPr>
            <w:r w:rsidRPr="00C912CB">
              <w:rPr>
                <w:sz w:val="28"/>
                <w:szCs w:val="28"/>
              </w:rPr>
              <w:t>6</w:t>
            </w:r>
          </w:p>
        </w:tc>
      </w:tr>
      <w:tr w:rsidR="00E6490A" w:rsidRPr="008351AB" w14:paraId="2305538C"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7DE2D9CA" w14:textId="77777777" w:rsidR="00E40082" w:rsidRPr="00C912CB" w:rsidRDefault="00E40082" w:rsidP="00630009">
            <w:pPr>
              <w:rPr>
                <w:sz w:val="28"/>
                <w:szCs w:val="28"/>
              </w:rPr>
            </w:pPr>
            <w:r w:rsidRPr="00C912CB">
              <w:rPr>
                <w:sz w:val="28"/>
                <w:szCs w:val="28"/>
              </w:rPr>
              <w:t>1. Budžeta ieņēmumi:</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02CA1917"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1E3140D4"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6290C4B5"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66D72D5E"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67F45247" w14:textId="77777777" w:rsidR="00E40082" w:rsidRPr="00C912CB" w:rsidRDefault="00E40082" w:rsidP="00630009">
            <w:pPr>
              <w:jc w:val="center"/>
              <w:rPr>
                <w:sz w:val="28"/>
                <w:szCs w:val="28"/>
              </w:rPr>
            </w:pPr>
            <w:r w:rsidRPr="00C912CB">
              <w:rPr>
                <w:sz w:val="28"/>
                <w:szCs w:val="28"/>
              </w:rPr>
              <w:t>0</w:t>
            </w:r>
          </w:p>
        </w:tc>
      </w:tr>
      <w:tr w:rsidR="00E6490A" w:rsidRPr="008351AB" w14:paraId="3C367278"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1E62EEF7" w14:textId="77777777" w:rsidR="00E40082" w:rsidRPr="00C912CB" w:rsidRDefault="00E40082" w:rsidP="00630009">
            <w:pPr>
              <w:rPr>
                <w:sz w:val="28"/>
                <w:szCs w:val="28"/>
              </w:rPr>
            </w:pPr>
            <w:r w:rsidRPr="00C912CB">
              <w:rPr>
                <w:sz w:val="28"/>
                <w:szCs w:val="28"/>
              </w:rPr>
              <w:t>1.1. valsts pamatbudžets, tai skaitā ieņēmumi no maksas pakalpojumiem un citi pašu ieņēmumi</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547629AF"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542A0201"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6A9BBBA0"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7379CC1A"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2297FFA0" w14:textId="77777777" w:rsidR="00E40082" w:rsidRPr="00C912CB" w:rsidRDefault="00E40082" w:rsidP="00630009">
            <w:pPr>
              <w:jc w:val="center"/>
              <w:rPr>
                <w:sz w:val="28"/>
                <w:szCs w:val="28"/>
              </w:rPr>
            </w:pPr>
            <w:r w:rsidRPr="00C912CB">
              <w:rPr>
                <w:sz w:val="28"/>
                <w:szCs w:val="28"/>
              </w:rPr>
              <w:t>0</w:t>
            </w:r>
          </w:p>
        </w:tc>
      </w:tr>
      <w:tr w:rsidR="00E6490A" w:rsidRPr="008351AB" w14:paraId="7A380B2B"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0FD23B2A" w14:textId="77777777" w:rsidR="00E40082" w:rsidRPr="00C912CB" w:rsidRDefault="00E40082" w:rsidP="00630009">
            <w:pPr>
              <w:rPr>
                <w:sz w:val="28"/>
                <w:szCs w:val="28"/>
              </w:rPr>
            </w:pPr>
            <w:r w:rsidRPr="00C912CB">
              <w:rPr>
                <w:sz w:val="28"/>
                <w:szCs w:val="28"/>
              </w:rPr>
              <w:t>1.2. valsts speciālais budžets</w:t>
            </w:r>
          </w:p>
        </w:tc>
        <w:tc>
          <w:tcPr>
            <w:tcW w:w="520" w:type="pct"/>
            <w:gridSpan w:val="2"/>
            <w:tcBorders>
              <w:top w:val="outset" w:sz="6" w:space="0" w:color="414142"/>
              <w:left w:val="outset" w:sz="6" w:space="0" w:color="414142"/>
              <w:bottom w:val="outset" w:sz="6" w:space="0" w:color="414142"/>
              <w:right w:val="outset" w:sz="6" w:space="0" w:color="414142"/>
            </w:tcBorders>
            <w:vAlign w:val="center"/>
            <w:hideMark/>
          </w:tcPr>
          <w:p w14:paraId="0F347E5F"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6BE0BA42"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27565536"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360FCD5D"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17462CF9" w14:textId="77777777" w:rsidR="00E40082" w:rsidRPr="00C912CB" w:rsidRDefault="00E40082" w:rsidP="00630009">
            <w:pPr>
              <w:jc w:val="center"/>
              <w:rPr>
                <w:sz w:val="28"/>
                <w:szCs w:val="28"/>
              </w:rPr>
            </w:pPr>
            <w:r w:rsidRPr="00C912CB">
              <w:rPr>
                <w:sz w:val="28"/>
                <w:szCs w:val="28"/>
              </w:rPr>
              <w:t>0</w:t>
            </w:r>
          </w:p>
        </w:tc>
      </w:tr>
      <w:tr w:rsidR="00E6490A" w:rsidRPr="008351AB" w14:paraId="62323F7A"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53117219" w14:textId="77777777" w:rsidR="00E40082" w:rsidRPr="00C912CB" w:rsidRDefault="00E40082" w:rsidP="00630009">
            <w:pPr>
              <w:rPr>
                <w:sz w:val="28"/>
                <w:szCs w:val="28"/>
              </w:rPr>
            </w:pPr>
            <w:r w:rsidRPr="00C912CB">
              <w:rPr>
                <w:sz w:val="28"/>
                <w:szCs w:val="28"/>
              </w:rPr>
              <w:t>1.3. pašvaldību 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5F52FE20"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0DEBF1B0"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2FA39B2B"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32849D3C"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2490CDC2" w14:textId="77777777" w:rsidR="00E40082" w:rsidRPr="00C912CB" w:rsidRDefault="00E40082" w:rsidP="00630009">
            <w:pPr>
              <w:jc w:val="center"/>
              <w:rPr>
                <w:sz w:val="28"/>
                <w:szCs w:val="28"/>
              </w:rPr>
            </w:pPr>
            <w:r w:rsidRPr="00C912CB">
              <w:rPr>
                <w:sz w:val="28"/>
                <w:szCs w:val="28"/>
              </w:rPr>
              <w:t>0</w:t>
            </w:r>
          </w:p>
        </w:tc>
      </w:tr>
      <w:tr w:rsidR="00E6490A" w:rsidRPr="008351AB" w14:paraId="617731AA" w14:textId="77777777" w:rsidTr="003219B8">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3CBA0768" w14:textId="77777777" w:rsidR="00E40082" w:rsidRPr="00C912CB" w:rsidRDefault="00E40082" w:rsidP="00630009">
            <w:pPr>
              <w:rPr>
                <w:sz w:val="28"/>
                <w:szCs w:val="28"/>
              </w:rPr>
            </w:pPr>
            <w:r w:rsidRPr="00C912CB">
              <w:rPr>
                <w:sz w:val="28"/>
                <w:szCs w:val="28"/>
              </w:rPr>
              <w:t>2. Budžeta izdevumi:</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47BB03B0"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6C8947C8"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6993C37B" w14:textId="77777777" w:rsidR="00E40082" w:rsidRPr="00C912CB" w:rsidRDefault="00E40082" w:rsidP="00630009">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tcPr>
          <w:p w14:paraId="64BF4163" w14:textId="078C304A" w:rsidR="00E40082" w:rsidRPr="00C912CB" w:rsidRDefault="003219B8" w:rsidP="00630009">
            <w:pPr>
              <w:jc w:val="center"/>
              <w:rPr>
                <w:sz w:val="28"/>
                <w:szCs w:val="28"/>
              </w:rPr>
            </w:pPr>
            <w:r>
              <w:rPr>
                <w:sz w:val="28"/>
                <w:szCs w:val="28"/>
              </w:rPr>
              <w:t>0</w:t>
            </w:r>
          </w:p>
        </w:tc>
        <w:tc>
          <w:tcPr>
            <w:tcW w:w="953" w:type="pct"/>
            <w:tcBorders>
              <w:top w:val="outset" w:sz="6" w:space="0" w:color="414142"/>
              <w:left w:val="outset" w:sz="6" w:space="0" w:color="414142"/>
              <w:bottom w:val="outset" w:sz="6" w:space="0" w:color="414142"/>
              <w:right w:val="outset" w:sz="6" w:space="0" w:color="414142"/>
            </w:tcBorders>
          </w:tcPr>
          <w:p w14:paraId="183C6EE6" w14:textId="28253531" w:rsidR="00E40082" w:rsidRPr="00C912CB" w:rsidRDefault="003219B8" w:rsidP="00630009">
            <w:pPr>
              <w:jc w:val="center"/>
              <w:rPr>
                <w:sz w:val="28"/>
                <w:szCs w:val="28"/>
              </w:rPr>
            </w:pPr>
            <w:r>
              <w:rPr>
                <w:sz w:val="28"/>
                <w:szCs w:val="28"/>
              </w:rPr>
              <w:t>0</w:t>
            </w:r>
          </w:p>
        </w:tc>
      </w:tr>
      <w:tr w:rsidR="00E6490A" w:rsidRPr="008351AB" w14:paraId="7F7F4FFD" w14:textId="77777777" w:rsidTr="003219B8">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34B924DE" w14:textId="77777777" w:rsidR="00E40082" w:rsidRPr="00C912CB" w:rsidRDefault="00E40082" w:rsidP="00630009">
            <w:pPr>
              <w:rPr>
                <w:sz w:val="28"/>
                <w:szCs w:val="28"/>
              </w:rPr>
            </w:pPr>
            <w:r w:rsidRPr="00C912CB">
              <w:rPr>
                <w:sz w:val="28"/>
                <w:szCs w:val="28"/>
              </w:rPr>
              <w:t>2.1. valsts pamatbudžets</w:t>
            </w:r>
          </w:p>
        </w:tc>
        <w:tc>
          <w:tcPr>
            <w:tcW w:w="520" w:type="pct"/>
            <w:gridSpan w:val="2"/>
            <w:tcBorders>
              <w:top w:val="outset" w:sz="6" w:space="0" w:color="414142"/>
              <w:left w:val="outset" w:sz="6" w:space="0" w:color="414142"/>
              <w:bottom w:val="outset" w:sz="6" w:space="0" w:color="414142"/>
              <w:right w:val="outset" w:sz="6" w:space="0" w:color="414142"/>
            </w:tcBorders>
            <w:vAlign w:val="center"/>
            <w:hideMark/>
          </w:tcPr>
          <w:p w14:paraId="3DC837E2"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4514ADC5"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455B4225" w14:textId="77777777" w:rsidR="00E40082" w:rsidRPr="00C912CB" w:rsidRDefault="00E40082" w:rsidP="00630009">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tcPr>
          <w:p w14:paraId="59056EA4" w14:textId="3AC1A168" w:rsidR="00E40082" w:rsidRPr="00C912CB" w:rsidRDefault="003219B8" w:rsidP="00A268E7">
            <w:pPr>
              <w:pStyle w:val="ListParagraph"/>
              <w:rPr>
                <w:sz w:val="28"/>
                <w:szCs w:val="28"/>
              </w:rPr>
            </w:pPr>
            <w:r>
              <w:rPr>
                <w:sz w:val="28"/>
                <w:szCs w:val="28"/>
              </w:rPr>
              <w:t>0</w:t>
            </w:r>
          </w:p>
        </w:tc>
        <w:tc>
          <w:tcPr>
            <w:tcW w:w="953" w:type="pct"/>
            <w:tcBorders>
              <w:top w:val="outset" w:sz="6" w:space="0" w:color="414142"/>
              <w:left w:val="outset" w:sz="6" w:space="0" w:color="414142"/>
              <w:bottom w:val="outset" w:sz="6" w:space="0" w:color="414142"/>
              <w:right w:val="outset" w:sz="6" w:space="0" w:color="414142"/>
            </w:tcBorders>
          </w:tcPr>
          <w:p w14:paraId="40726451" w14:textId="3159EB6C" w:rsidR="00E40082" w:rsidRPr="00C912CB" w:rsidRDefault="003219B8" w:rsidP="00A268E7">
            <w:pPr>
              <w:pStyle w:val="ListParagraph"/>
              <w:rPr>
                <w:sz w:val="28"/>
                <w:szCs w:val="28"/>
              </w:rPr>
            </w:pPr>
            <w:r>
              <w:rPr>
                <w:sz w:val="28"/>
                <w:szCs w:val="28"/>
              </w:rPr>
              <w:t>0</w:t>
            </w:r>
          </w:p>
        </w:tc>
      </w:tr>
      <w:tr w:rsidR="00E6490A" w:rsidRPr="008351AB" w14:paraId="6BD19B32"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522C9193" w14:textId="77777777" w:rsidR="00E40082" w:rsidRPr="00C912CB" w:rsidRDefault="00E40082" w:rsidP="00630009">
            <w:pPr>
              <w:rPr>
                <w:sz w:val="28"/>
                <w:szCs w:val="28"/>
              </w:rPr>
            </w:pPr>
            <w:r w:rsidRPr="00C912CB">
              <w:rPr>
                <w:sz w:val="28"/>
                <w:szCs w:val="28"/>
              </w:rPr>
              <w:t>2.2. valsts speciālais 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12D98734"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3E247E5A"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19101FD5" w14:textId="77777777" w:rsidR="00E40082" w:rsidRPr="00C912CB" w:rsidRDefault="00E40082" w:rsidP="00630009">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1AA1FFC1"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53DD4CA1" w14:textId="77777777" w:rsidR="00E40082" w:rsidRPr="00C912CB" w:rsidRDefault="00E40082" w:rsidP="00630009">
            <w:pPr>
              <w:jc w:val="center"/>
              <w:rPr>
                <w:sz w:val="28"/>
                <w:szCs w:val="28"/>
              </w:rPr>
            </w:pPr>
            <w:r w:rsidRPr="00C912CB">
              <w:rPr>
                <w:sz w:val="28"/>
                <w:szCs w:val="28"/>
              </w:rPr>
              <w:t>0</w:t>
            </w:r>
          </w:p>
        </w:tc>
      </w:tr>
      <w:tr w:rsidR="00E6490A" w:rsidRPr="008351AB" w14:paraId="54E69947"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633BBDC8" w14:textId="77777777" w:rsidR="00E40082" w:rsidRPr="00C912CB" w:rsidRDefault="00E40082" w:rsidP="00630009">
            <w:pPr>
              <w:rPr>
                <w:sz w:val="28"/>
                <w:szCs w:val="28"/>
              </w:rPr>
            </w:pPr>
            <w:r w:rsidRPr="00C912CB">
              <w:rPr>
                <w:sz w:val="28"/>
                <w:szCs w:val="28"/>
              </w:rPr>
              <w:t>2.3. pašvaldību 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05EC7BCD"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5C56084A"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6B88EE26" w14:textId="77777777" w:rsidR="00E40082" w:rsidRPr="00C912CB" w:rsidRDefault="00E40082" w:rsidP="00630009">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7F251DE3"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4DF897DB" w14:textId="77777777" w:rsidR="00E40082" w:rsidRPr="00C912CB" w:rsidRDefault="00E40082" w:rsidP="00630009">
            <w:pPr>
              <w:jc w:val="center"/>
              <w:rPr>
                <w:sz w:val="28"/>
                <w:szCs w:val="28"/>
              </w:rPr>
            </w:pPr>
            <w:r w:rsidRPr="00C912CB">
              <w:rPr>
                <w:sz w:val="28"/>
                <w:szCs w:val="28"/>
              </w:rPr>
              <w:t>0</w:t>
            </w:r>
          </w:p>
        </w:tc>
      </w:tr>
      <w:tr w:rsidR="00E6490A" w:rsidRPr="008351AB" w14:paraId="48D62FAB" w14:textId="77777777" w:rsidTr="003219B8">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2D932823" w14:textId="77777777" w:rsidR="00E40082" w:rsidRPr="00C912CB" w:rsidRDefault="00E40082" w:rsidP="00630009">
            <w:pPr>
              <w:rPr>
                <w:sz w:val="28"/>
                <w:szCs w:val="28"/>
              </w:rPr>
            </w:pPr>
            <w:r w:rsidRPr="00C912CB">
              <w:rPr>
                <w:sz w:val="28"/>
                <w:szCs w:val="28"/>
              </w:rPr>
              <w:t>3. Finansiālā ietekme:</w:t>
            </w:r>
          </w:p>
        </w:tc>
        <w:tc>
          <w:tcPr>
            <w:tcW w:w="520" w:type="pct"/>
            <w:gridSpan w:val="2"/>
            <w:tcBorders>
              <w:top w:val="outset" w:sz="6" w:space="0" w:color="414142"/>
              <w:left w:val="outset" w:sz="6" w:space="0" w:color="414142"/>
              <w:bottom w:val="outset" w:sz="6" w:space="0" w:color="414142"/>
              <w:right w:val="outset" w:sz="6" w:space="0" w:color="414142"/>
            </w:tcBorders>
            <w:vAlign w:val="center"/>
            <w:hideMark/>
          </w:tcPr>
          <w:p w14:paraId="01779D69"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64DE7EB0"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46AF12F6" w14:textId="77777777" w:rsidR="00E40082" w:rsidRPr="00C912CB" w:rsidRDefault="00E40082" w:rsidP="00630009">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tcPr>
          <w:p w14:paraId="45773152" w14:textId="54130F76" w:rsidR="00E40082" w:rsidRPr="00C912CB" w:rsidRDefault="003219B8" w:rsidP="00630009">
            <w:pPr>
              <w:jc w:val="center"/>
              <w:rPr>
                <w:sz w:val="28"/>
                <w:szCs w:val="28"/>
              </w:rPr>
            </w:pPr>
            <w:r>
              <w:rPr>
                <w:sz w:val="28"/>
                <w:szCs w:val="28"/>
              </w:rPr>
              <w:t>0</w:t>
            </w:r>
          </w:p>
        </w:tc>
        <w:tc>
          <w:tcPr>
            <w:tcW w:w="953" w:type="pct"/>
            <w:tcBorders>
              <w:top w:val="outset" w:sz="6" w:space="0" w:color="414142"/>
              <w:left w:val="outset" w:sz="6" w:space="0" w:color="414142"/>
              <w:bottom w:val="outset" w:sz="6" w:space="0" w:color="414142"/>
              <w:right w:val="outset" w:sz="6" w:space="0" w:color="414142"/>
            </w:tcBorders>
          </w:tcPr>
          <w:p w14:paraId="08ABFB59" w14:textId="7A44FF99" w:rsidR="00E40082" w:rsidRPr="00C912CB" w:rsidRDefault="003219B8" w:rsidP="00630009">
            <w:pPr>
              <w:jc w:val="center"/>
              <w:rPr>
                <w:sz w:val="28"/>
                <w:szCs w:val="28"/>
              </w:rPr>
            </w:pPr>
            <w:r>
              <w:rPr>
                <w:sz w:val="28"/>
                <w:szCs w:val="28"/>
              </w:rPr>
              <w:t>0</w:t>
            </w:r>
          </w:p>
        </w:tc>
      </w:tr>
      <w:tr w:rsidR="00E6490A" w:rsidRPr="008351AB" w14:paraId="38124EC5" w14:textId="77777777" w:rsidTr="003219B8">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5BEF7EA6" w14:textId="77777777" w:rsidR="00E6490A" w:rsidRPr="00C912CB" w:rsidRDefault="00E6490A" w:rsidP="00E6490A">
            <w:pPr>
              <w:rPr>
                <w:sz w:val="28"/>
                <w:szCs w:val="28"/>
              </w:rPr>
            </w:pPr>
            <w:r w:rsidRPr="00C912CB">
              <w:rPr>
                <w:sz w:val="28"/>
                <w:szCs w:val="28"/>
              </w:rPr>
              <w:t>3.1. valsts pamatbudžets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0DDA83BE" w14:textId="77777777" w:rsidR="00E6490A" w:rsidRPr="00C912CB" w:rsidRDefault="00E6490A" w:rsidP="00E6490A">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12FCD6E9" w14:textId="77777777" w:rsidR="00E6490A" w:rsidRPr="00C912CB" w:rsidRDefault="00E6490A" w:rsidP="00E6490A">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08CD55AE" w14:textId="77777777" w:rsidR="00E6490A" w:rsidRPr="00C912CB" w:rsidRDefault="00E6490A" w:rsidP="00E6490A">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tcPr>
          <w:p w14:paraId="485CAE0E" w14:textId="3BE0986C" w:rsidR="00E6490A" w:rsidRPr="00C912CB" w:rsidRDefault="003219B8" w:rsidP="00A268E7">
            <w:pPr>
              <w:pStyle w:val="ListParagraph"/>
              <w:rPr>
                <w:sz w:val="28"/>
                <w:szCs w:val="28"/>
              </w:rPr>
            </w:pPr>
            <w:r>
              <w:rPr>
                <w:sz w:val="28"/>
                <w:szCs w:val="28"/>
              </w:rPr>
              <w:t>0</w:t>
            </w:r>
          </w:p>
        </w:tc>
        <w:tc>
          <w:tcPr>
            <w:tcW w:w="953" w:type="pct"/>
            <w:tcBorders>
              <w:top w:val="outset" w:sz="6" w:space="0" w:color="414142"/>
              <w:left w:val="outset" w:sz="6" w:space="0" w:color="414142"/>
              <w:bottom w:val="outset" w:sz="6" w:space="0" w:color="414142"/>
              <w:right w:val="outset" w:sz="6" w:space="0" w:color="414142"/>
            </w:tcBorders>
          </w:tcPr>
          <w:p w14:paraId="268E319E" w14:textId="32443396" w:rsidR="00E6490A" w:rsidRPr="00C912CB" w:rsidRDefault="003219B8" w:rsidP="00A268E7">
            <w:pPr>
              <w:pStyle w:val="ListParagraph"/>
              <w:rPr>
                <w:sz w:val="28"/>
                <w:szCs w:val="28"/>
              </w:rPr>
            </w:pPr>
            <w:r>
              <w:rPr>
                <w:sz w:val="28"/>
                <w:szCs w:val="28"/>
              </w:rPr>
              <w:t>0</w:t>
            </w:r>
          </w:p>
        </w:tc>
      </w:tr>
      <w:tr w:rsidR="00E6490A" w:rsidRPr="008351AB" w14:paraId="1AC3EA3B"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3164A346" w14:textId="77777777" w:rsidR="00E40082" w:rsidRPr="00C912CB" w:rsidRDefault="00E40082" w:rsidP="00630009">
            <w:pPr>
              <w:rPr>
                <w:sz w:val="28"/>
                <w:szCs w:val="28"/>
              </w:rPr>
            </w:pPr>
            <w:r w:rsidRPr="00C912CB">
              <w:rPr>
                <w:sz w:val="28"/>
                <w:szCs w:val="28"/>
              </w:rPr>
              <w:lastRenderedPageBreak/>
              <w:t>3.2. speciālais 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7CD887BF"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19DCA9FE"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417235A3"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5580892D"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3F1B70D1" w14:textId="77777777" w:rsidR="00E40082" w:rsidRPr="00C912CB" w:rsidRDefault="00E40082" w:rsidP="00630009">
            <w:pPr>
              <w:jc w:val="center"/>
              <w:rPr>
                <w:sz w:val="28"/>
                <w:szCs w:val="28"/>
              </w:rPr>
            </w:pPr>
            <w:r w:rsidRPr="00C912CB">
              <w:rPr>
                <w:sz w:val="28"/>
                <w:szCs w:val="28"/>
              </w:rPr>
              <w:t>0</w:t>
            </w:r>
          </w:p>
        </w:tc>
      </w:tr>
      <w:tr w:rsidR="00E6490A" w:rsidRPr="008351AB" w14:paraId="59A41A25"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68FD86EA" w14:textId="77777777" w:rsidR="00E40082" w:rsidRPr="00C912CB" w:rsidRDefault="00E40082" w:rsidP="00630009">
            <w:pPr>
              <w:rPr>
                <w:sz w:val="28"/>
                <w:szCs w:val="28"/>
              </w:rPr>
            </w:pPr>
            <w:r w:rsidRPr="00C912CB">
              <w:rPr>
                <w:sz w:val="28"/>
                <w:szCs w:val="28"/>
              </w:rPr>
              <w:t>3.3. pašvaldību 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612DA2A9"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2EC61D90"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0168F3EF"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3262CA67"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12FB9C33" w14:textId="77777777" w:rsidR="00E40082" w:rsidRPr="00C912CB" w:rsidRDefault="00E40082" w:rsidP="00630009">
            <w:pPr>
              <w:jc w:val="center"/>
              <w:rPr>
                <w:sz w:val="28"/>
                <w:szCs w:val="28"/>
              </w:rPr>
            </w:pPr>
            <w:r w:rsidRPr="00C912CB">
              <w:rPr>
                <w:sz w:val="28"/>
                <w:szCs w:val="28"/>
              </w:rPr>
              <w:t>0</w:t>
            </w:r>
          </w:p>
        </w:tc>
      </w:tr>
      <w:tr w:rsidR="00E6490A" w:rsidRPr="008351AB" w14:paraId="3B85C9D0"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val="restart"/>
            <w:tcBorders>
              <w:top w:val="outset" w:sz="6" w:space="0" w:color="414142"/>
              <w:left w:val="outset" w:sz="6" w:space="0" w:color="414142"/>
              <w:bottom w:val="outset" w:sz="6" w:space="0" w:color="414142"/>
              <w:right w:val="outset" w:sz="6" w:space="0" w:color="414142"/>
            </w:tcBorders>
            <w:hideMark/>
          </w:tcPr>
          <w:p w14:paraId="078BD5D3" w14:textId="77777777" w:rsidR="00E40082" w:rsidRPr="00C912CB" w:rsidRDefault="00E40082" w:rsidP="00630009">
            <w:pPr>
              <w:rPr>
                <w:sz w:val="28"/>
                <w:szCs w:val="28"/>
              </w:rPr>
            </w:pPr>
            <w:r w:rsidRPr="00C912CB">
              <w:rPr>
                <w:sz w:val="28"/>
                <w:szCs w:val="28"/>
              </w:rPr>
              <w:t>4. Finanšu līdzekļi papildu izdevumu finansēšanai (kompensējošu izdevumu samazinājumu norāda ar "+" zīmi)</w:t>
            </w:r>
          </w:p>
        </w:tc>
        <w:tc>
          <w:tcPr>
            <w:tcW w:w="520" w:type="pct"/>
            <w:gridSpan w:val="2"/>
            <w:vMerge w:val="restart"/>
            <w:tcBorders>
              <w:top w:val="outset" w:sz="6" w:space="0" w:color="414142"/>
              <w:left w:val="outset" w:sz="6" w:space="0" w:color="414142"/>
              <w:bottom w:val="outset" w:sz="6" w:space="0" w:color="414142"/>
              <w:right w:val="outset" w:sz="6" w:space="0" w:color="414142"/>
            </w:tcBorders>
            <w:hideMark/>
          </w:tcPr>
          <w:p w14:paraId="1A96A951"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20EA3B9B"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54FD5F1B"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173678AF"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1FC09E4E" w14:textId="77777777" w:rsidR="00E40082" w:rsidRPr="00C912CB" w:rsidRDefault="00E40082" w:rsidP="00630009">
            <w:pPr>
              <w:jc w:val="center"/>
              <w:rPr>
                <w:sz w:val="28"/>
                <w:szCs w:val="28"/>
              </w:rPr>
            </w:pPr>
            <w:r w:rsidRPr="00C912CB">
              <w:rPr>
                <w:sz w:val="28"/>
                <w:szCs w:val="28"/>
              </w:rPr>
              <w:t>0</w:t>
            </w:r>
          </w:p>
        </w:tc>
      </w:tr>
      <w:tr w:rsidR="00E6490A" w:rsidRPr="008351AB" w14:paraId="3D30EB78"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tcBorders>
              <w:top w:val="outset" w:sz="6" w:space="0" w:color="414142"/>
              <w:left w:val="outset" w:sz="6" w:space="0" w:color="414142"/>
              <w:bottom w:val="outset" w:sz="6" w:space="0" w:color="414142"/>
              <w:right w:val="outset" w:sz="6" w:space="0" w:color="414142"/>
            </w:tcBorders>
            <w:vAlign w:val="center"/>
            <w:hideMark/>
          </w:tcPr>
          <w:p w14:paraId="169C023D" w14:textId="77777777" w:rsidR="00E40082" w:rsidRPr="00C912CB" w:rsidRDefault="00E40082" w:rsidP="00630009">
            <w:pPr>
              <w:rPr>
                <w:sz w:val="28"/>
                <w:szCs w:val="28"/>
              </w:rPr>
            </w:pPr>
          </w:p>
        </w:tc>
        <w:tc>
          <w:tcPr>
            <w:tcW w:w="520" w:type="pct"/>
            <w:gridSpan w:val="2"/>
            <w:vMerge/>
            <w:tcBorders>
              <w:top w:val="outset" w:sz="6" w:space="0" w:color="414142"/>
              <w:left w:val="outset" w:sz="6" w:space="0" w:color="414142"/>
              <w:bottom w:val="outset" w:sz="6" w:space="0" w:color="414142"/>
              <w:right w:val="outset" w:sz="6" w:space="0" w:color="414142"/>
            </w:tcBorders>
            <w:vAlign w:val="center"/>
            <w:hideMark/>
          </w:tcPr>
          <w:p w14:paraId="7A0E912F" w14:textId="77777777" w:rsidR="00E40082" w:rsidRPr="00C912CB" w:rsidRDefault="00E40082" w:rsidP="00630009">
            <w:pPr>
              <w:jc w:val="center"/>
              <w:rPr>
                <w:sz w:val="28"/>
                <w:szCs w:val="28"/>
              </w:rPr>
            </w:pPr>
          </w:p>
        </w:tc>
        <w:tc>
          <w:tcPr>
            <w:tcW w:w="588" w:type="pct"/>
            <w:tcBorders>
              <w:top w:val="outset" w:sz="6" w:space="0" w:color="414142"/>
              <w:left w:val="outset" w:sz="6" w:space="0" w:color="414142"/>
              <w:bottom w:val="outset" w:sz="6" w:space="0" w:color="414142"/>
              <w:right w:val="outset" w:sz="6" w:space="0" w:color="414142"/>
            </w:tcBorders>
            <w:hideMark/>
          </w:tcPr>
          <w:p w14:paraId="1BE4ACAA"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2EC0C183"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33CC8A91"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48ECBD8F" w14:textId="77777777" w:rsidR="00E40082" w:rsidRPr="00C912CB" w:rsidRDefault="00E40082" w:rsidP="00630009">
            <w:pPr>
              <w:jc w:val="center"/>
              <w:rPr>
                <w:sz w:val="28"/>
                <w:szCs w:val="28"/>
              </w:rPr>
            </w:pPr>
            <w:r w:rsidRPr="00C912CB">
              <w:rPr>
                <w:sz w:val="28"/>
                <w:szCs w:val="28"/>
              </w:rPr>
              <w:t>0</w:t>
            </w:r>
          </w:p>
        </w:tc>
      </w:tr>
      <w:tr w:rsidR="00E6490A" w:rsidRPr="008351AB" w14:paraId="66E94E6F"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tcBorders>
              <w:top w:val="outset" w:sz="6" w:space="0" w:color="414142"/>
              <w:left w:val="outset" w:sz="6" w:space="0" w:color="414142"/>
              <w:bottom w:val="outset" w:sz="6" w:space="0" w:color="414142"/>
              <w:right w:val="outset" w:sz="6" w:space="0" w:color="414142"/>
            </w:tcBorders>
            <w:vAlign w:val="center"/>
            <w:hideMark/>
          </w:tcPr>
          <w:p w14:paraId="18C6303D" w14:textId="77777777" w:rsidR="00E40082" w:rsidRPr="00C912CB" w:rsidRDefault="00E40082" w:rsidP="00630009">
            <w:pPr>
              <w:rPr>
                <w:sz w:val="28"/>
                <w:szCs w:val="28"/>
              </w:rPr>
            </w:pPr>
          </w:p>
        </w:tc>
        <w:tc>
          <w:tcPr>
            <w:tcW w:w="520" w:type="pct"/>
            <w:gridSpan w:val="2"/>
            <w:vMerge/>
            <w:tcBorders>
              <w:top w:val="outset" w:sz="6" w:space="0" w:color="414142"/>
              <w:left w:val="outset" w:sz="6" w:space="0" w:color="414142"/>
              <w:bottom w:val="outset" w:sz="6" w:space="0" w:color="414142"/>
              <w:right w:val="outset" w:sz="6" w:space="0" w:color="414142"/>
            </w:tcBorders>
            <w:vAlign w:val="center"/>
            <w:hideMark/>
          </w:tcPr>
          <w:p w14:paraId="06355F3E" w14:textId="77777777" w:rsidR="00E40082" w:rsidRPr="00C912CB" w:rsidRDefault="00E40082" w:rsidP="00630009">
            <w:pPr>
              <w:jc w:val="center"/>
              <w:rPr>
                <w:sz w:val="28"/>
                <w:szCs w:val="28"/>
              </w:rPr>
            </w:pPr>
          </w:p>
        </w:tc>
        <w:tc>
          <w:tcPr>
            <w:tcW w:w="588" w:type="pct"/>
            <w:tcBorders>
              <w:top w:val="outset" w:sz="6" w:space="0" w:color="414142"/>
              <w:left w:val="outset" w:sz="6" w:space="0" w:color="414142"/>
              <w:bottom w:val="outset" w:sz="6" w:space="0" w:color="414142"/>
              <w:right w:val="outset" w:sz="6" w:space="0" w:color="414142"/>
            </w:tcBorders>
            <w:hideMark/>
          </w:tcPr>
          <w:p w14:paraId="48938126"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5DCE6E69"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536EA9A7"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576F6101" w14:textId="77777777" w:rsidR="00E40082" w:rsidRPr="00C912CB" w:rsidRDefault="00E40082" w:rsidP="00630009">
            <w:pPr>
              <w:jc w:val="center"/>
              <w:rPr>
                <w:sz w:val="28"/>
                <w:szCs w:val="28"/>
              </w:rPr>
            </w:pPr>
            <w:r w:rsidRPr="00C912CB">
              <w:rPr>
                <w:sz w:val="28"/>
                <w:szCs w:val="28"/>
              </w:rPr>
              <w:t>0</w:t>
            </w:r>
          </w:p>
        </w:tc>
      </w:tr>
      <w:tr w:rsidR="00E6490A" w:rsidRPr="008351AB" w14:paraId="230A9AFD" w14:textId="77777777" w:rsidTr="003219B8">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1F72E7D2" w14:textId="77777777" w:rsidR="00E40082" w:rsidRPr="00C912CB" w:rsidRDefault="00E40082" w:rsidP="00630009">
            <w:pPr>
              <w:rPr>
                <w:sz w:val="28"/>
                <w:szCs w:val="28"/>
              </w:rPr>
            </w:pPr>
            <w:r w:rsidRPr="00C912CB">
              <w:rPr>
                <w:sz w:val="28"/>
                <w:szCs w:val="28"/>
              </w:rPr>
              <w:t>5. Precizēta finansiālā ietekme:</w:t>
            </w:r>
          </w:p>
        </w:tc>
        <w:tc>
          <w:tcPr>
            <w:tcW w:w="520" w:type="pct"/>
            <w:gridSpan w:val="2"/>
            <w:vMerge w:val="restart"/>
            <w:tcBorders>
              <w:top w:val="outset" w:sz="6" w:space="0" w:color="414142"/>
              <w:left w:val="outset" w:sz="6" w:space="0" w:color="414142"/>
              <w:bottom w:val="outset" w:sz="6" w:space="0" w:color="414142"/>
              <w:right w:val="outset" w:sz="6" w:space="0" w:color="414142"/>
            </w:tcBorders>
            <w:hideMark/>
          </w:tcPr>
          <w:p w14:paraId="1634218F" w14:textId="77777777" w:rsidR="00E40082" w:rsidRPr="00C912CB" w:rsidRDefault="00E40082" w:rsidP="00630009">
            <w:pPr>
              <w:ind w:firstLine="300"/>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68F81C40"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1160B106"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tcPr>
          <w:p w14:paraId="4573EAA0" w14:textId="5959F48C" w:rsidR="00E40082" w:rsidRPr="00C912CB" w:rsidRDefault="003219B8" w:rsidP="00630009">
            <w:pPr>
              <w:jc w:val="center"/>
              <w:rPr>
                <w:sz w:val="28"/>
                <w:szCs w:val="28"/>
              </w:rPr>
            </w:pPr>
            <w:r>
              <w:rPr>
                <w:sz w:val="28"/>
                <w:szCs w:val="28"/>
              </w:rPr>
              <w:t>0</w:t>
            </w:r>
          </w:p>
        </w:tc>
        <w:tc>
          <w:tcPr>
            <w:tcW w:w="953" w:type="pct"/>
            <w:tcBorders>
              <w:top w:val="outset" w:sz="6" w:space="0" w:color="414142"/>
              <w:left w:val="outset" w:sz="6" w:space="0" w:color="414142"/>
              <w:bottom w:val="outset" w:sz="6" w:space="0" w:color="414142"/>
              <w:right w:val="outset" w:sz="6" w:space="0" w:color="414142"/>
            </w:tcBorders>
          </w:tcPr>
          <w:p w14:paraId="0AFCE5DA" w14:textId="6B0785A9" w:rsidR="00E40082" w:rsidRPr="00C912CB" w:rsidRDefault="003219B8" w:rsidP="00630009">
            <w:pPr>
              <w:jc w:val="center"/>
              <w:rPr>
                <w:sz w:val="28"/>
                <w:szCs w:val="28"/>
              </w:rPr>
            </w:pPr>
            <w:r>
              <w:rPr>
                <w:sz w:val="28"/>
                <w:szCs w:val="28"/>
              </w:rPr>
              <w:t>0</w:t>
            </w:r>
          </w:p>
        </w:tc>
      </w:tr>
      <w:tr w:rsidR="00E6490A" w:rsidRPr="008351AB" w14:paraId="246309E8"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68E897A0" w14:textId="77777777" w:rsidR="00E6490A" w:rsidRPr="00C912CB" w:rsidRDefault="00E6490A" w:rsidP="00E6490A">
            <w:pPr>
              <w:rPr>
                <w:sz w:val="28"/>
                <w:szCs w:val="28"/>
              </w:rPr>
            </w:pPr>
            <w:r w:rsidRPr="00C912CB">
              <w:rPr>
                <w:sz w:val="28"/>
                <w:szCs w:val="28"/>
              </w:rPr>
              <w:t>5.1. valsts pamatbudžets</w:t>
            </w:r>
          </w:p>
        </w:tc>
        <w:tc>
          <w:tcPr>
            <w:tcW w:w="520" w:type="pct"/>
            <w:gridSpan w:val="2"/>
            <w:vMerge/>
            <w:tcBorders>
              <w:top w:val="outset" w:sz="6" w:space="0" w:color="414142"/>
              <w:left w:val="outset" w:sz="6" w:space="0" w:color="414142"/>
              <w:bottom w:val="outset" w:sz="6" w:space="0" w:color="414142"/>
              <w:right w:val="outset" w:sz="6" w:space="0" w:color="414142"/>
            </w:tcBorders>
            <w:vAlign w:val="center"/>
            <w:hideMark/>
          </w:tcPr>
          <w:p w14:paraId="3E0DCC69" w14:textId="77777777" w:rsidR="00E6490A" w:rsidRPr="00C912CB" w:rsidRDefault="00E6490A" w:rsidP="00E6490A">
            <w:pPr>
              <w:rPr>
                <w:sz w:val="28"/>
                <w:szCs w:val="28"/>
              </w:rPr>
            </w:pPr>
          </w:p>
        </w:tc>
        <w:tc>
          <w:tcPr>
            <w:tcW w:w="588" w:type="pct"/>
            <w:tcBorders>
              <w:top w:val="outset" w:sz="6" w:space="0" w:color="414142"/>
              <w:left w:val="outset" w:sz="6" w:space="0" w:color="414142"/>
              <w:bottom w:val="outset" w:sz="6" w:space="0" w:color="414142"/>
              <w:right w:val="outset" w:sz="6" w:space="0" w:color="414142"/>
            </w:tcBorders>
            <w:hideMark/>
          </w:tcPr>
          <w:p w14:paraId="3267B894" w14:textId="77777777" w:rsidR="00E6490A" w:rsidRPr="00C912CB" w:rsidRDefault="00E6490A" w:rsidP="00E6490A">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5020D6D6" w14:textId="77777777" w:rsidR="00E6490A" w:rsidRPr="00C912CB" w:rsidRDefault="00E6490A" w:rsidP="00E6490A">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16DEBE1D" w14:textId="74F10793" w:rsidR="00E6490A" w:rsidRPr="00C912CB" w:rsidRDefault="003219B8" w:rsidP="00EB32FF">
            <w:pPr>
              <w:pStyle w:val="ListParagraph"/>
              <w:rPr>
                <w:sz w:val="28"/>
                <w:szCs w:val="28"/>
              </w:rPr>
            </w:pPr>
            <w:r>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7A30275D" w14:textId="23D5D2B7" w:rsidR="00E6490A" w:rsidRPr="00C912CB" w:rsidRDefault="003219B8" w:rsidP="00EB32FF">
            <w:pPr>
              <w:pStyle w:val="ListParagraph"/>
              <w:rPr>
                <w:sz w:val="28"/>
                <w:szCs w:val="28"/>
              </w:rPr>
            </w:pPr>
            <w:r>
              <w:rPr>
                <w:sz w:val="28"/>
                <w:szCs w:val="28"/>
              </w:rPr>
              <w:t>0</w:t>
            </w:r>
          </w:p>
        </w:tc>
      </w:tr>
      <w:tr w:rsidR="00E6490A" w:rsidRPr="008351AB" w14:paraId="13508521"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067FCB26" w14:textId="77777777" w:rsidR="00E40082" w:rsidRPr="00C912CB" w:rsidRDefault="00E40082" w:rsidP="00630009">
            <w:pPr>
              <w:rPr>
                <w:sz w:val="28"/>
                <w:szCs w:val="28"/>
              </w:rPr>
            </w:pPr>
            <w:r w:rsidRPr="00C912CB">
              <w:rPr>
                <w:sz w:val="28"/>
                <w:szCs w:val="28"/>
              </w:rPr>
              <w:t>5.2. speciālais budžets</w:t>
            </w:r>
          </w:p>
        </w:tc>
        <w:tc>
          <w:tcPr>
            <w:tcW w:w="520" w:type="pct"/>
            <w:gridSpan w:val="2"/>
            <w:vMerge/>
            <w:tcBorders>
              <w:top w:val="outset" w:sz="6" w:space="0" w:color="414142"/>
              <w:left w:val="outset" w:sz="6" w:space="0" w:color="414142"/>
              <w:bottom w:val="outset" w:sz="6" w:space="0" w:color="414142"/>
              <w:right w:val="outset" w:sz="6" w:space="0" w:color="414142"/>
            </w:tcBorders>
            <w:vAlign w:val="center"/>
            <w:hideMark/>
          </w:tcPr>
          <w:p w14:paraId="6FA11751" w14:textId="77777777" w:rsidR="00E40082" w:rsidRPr="00C912CB" w:rsidRDefault="00E40082" w:rsidP="00630009">
            <w:pPr>
              <w:rPr>
                <w:sz w:val="28"/>
                <w:szCs w:val="28"/>
              </w:rPr>
            </w:pPr>
          </w:p>
        </w:tc>
        <w:tc>
          <w:tcPr>
            <w:tcW w:w="588" w:type="pct"/>
            <w:tcBorders>
              <w:top w:val="outset" w:sz="6" w:space="0" w:color="414142"/>
              <w:left w:val="outset" w:sz="6" w:space="0" w:color="414142"/>
              <w:bottom w:val="outset" w:sz="6" w:space="0" w:color="414142"/>
              <w:right w:val="outset" w:sz="6" w:space="0" w:color="414142"/>
            </w:tcBorders>
            <w:hideMark/>
          </w:tcPr>
          <w:p w14:paraId="12086634"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6745A265"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7573DDCC"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7910C488" w14:textId="77777777" w:rsidR="00E40082" w:rsidRPr="00C912CB" w:rsidRDefault="00E40082" w:rsidP="00630009">
            <w:pPr>
              <w:jc w:val="center"/>
              <w:rPr>
                <w:sz w:val="28"/>
                <w:szCs w:val="28"/>
              </w:rPr>
            </w:pPr>
            <w:r w:rsidRPr="00C912CB">
              <w:rPr>
                <w:sz w:val="28"/>
                <w:szCs w:val="28"/>
              </w:rPr>
              <w:t>0</w:t>
            </w:r>
          </w:p>
        </w:tc>
      </w:tr>
      <w:tr w:rsidR="00E6490A" w:rsidRPr="008351AB" w14:paraId="1153BC47"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130FEFE0" w14:textId="77777777" w:rsidR="00E40082" w:rsidRPr="00C912CB" w:rsidRDefault="00E40082" w:rsidP="00630009">
            <w:pPr>
              <w:rPr>
                <w:sz w:val="28"/>
                <w:szCs w:val="28"/>
              </w:rPr>
            </w:pPr>
            <w:r w:rsidRPr="00C912CB">
              <w:rPr>
                <w:sz w:val="28"/>
                <w:szCs w:val="28"/>
              </w:rPr>
              <w:t>5.3. pašvaldību budžets</w:t>
            </w:r>
          </w:p>
        </w:tc>
        <w:tc>
          <w:tcPr>
            <w:tcW w:w="520" w:type="pct"/>
            <w:gridSpan w:val="2"/>
            <w:vMerge/>
            <w:tcBorders>
              <w:top w:val="outset" w:sz="6" w:space="0" w:color="414142"/>
              <w:left w:val="outset" w:sz="6" w:space="0" w:color="414142"/>
              <w:bottom w:val="outset" w:sz="6" w:space="0" w:color="414142"/>
              <w:right w:val="outset" w:sz="6" w:space="0" w:color="414142"/>
            </w:tcBorders>
            <w:vAlign w:val="center"/>
            <w:hideMark/>
          </w:tcPr>
          <w:p w14:paraId="65721048" w14:textId="77777777" w:rsidR="00E40082" w:rsidRPr="00C912CB" w:rsidRDefault="00E40082" w:rsidP="00630009">
            <w:pPr>
              <w:rPr>
                <w:sz w:val="28"/>
                <w:szCs w:val="28"/>
              </w:rPr>
            </w:pPr>
          </w:p>
        </w:tc>
        <w:tc>
          <w:tcPr>
            <w:tcW w:w="588" w:type="pct"/>
            <w:tcBorders>
              <w:top w:val="outset" w:sz="6" w:space="0" w:color="414142"/>
              <w:left w:val="outset" w:sz="6" w:space="0" w:color="414142"/>
              <w:bottom w:val="outset" w:sz="6" w:space="0" w:color="414142"/>
              <w:right w:val="outset" w:sz="6" w:space="0" w:color="414142"/>
            </w:tcBorders>
            <w:hideMark/>
          </w:tcPr>
          <w:p w14:paraId="63E784ED"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43E37215"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079C5E62"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14DD8569" w14:textId="77777777" w:rsidR="00E40082" w:rsidRPr="00C912CB" w:rsidRDefault="00E40082" w:rsidP="00630009">
            <w:pPr>
              <w:jc w:val="center"/>
              <w:rPr>
                <w:sz w:val="28"/>
                <w:szCs w:val="28"/>
              </w:rPr>
            </w:pPr>
            <w:r w:rsidRPr="00C912CB">
              <w:rPr>
                <w:sz w:val="28"/>
                <w:szCs w:val="28"/>
              </w:rPr>
              <w:t>0</w:t>
            </w:r>
          </w:p>
        </w:tc>
      </w:tr>
      <w:tr w:rsidR="00E40082" w:rsidRPr="008351AB" w14:paraId="130F0AF3"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546AACEF" w14:textId="77777777" w:rsidR="00E40082" w:rsidRPr="00C912CB" w:rsidRDefault="00E40082" w:rsidP="00630009">
            <w:pPr>
              <w:rPr>
                <w:sz w:val="28"/>
                <w:szCs w:val="28"/>
              </w:rPr>
            </w:pPr>
            <w:r w:rsidRPr="00C912CB">
              <w:rPr>
                <w:sz w:val="28"/>
                <w:szCs w:val="28"/>
              </w:rPr>
              <w:t>6. Detalizēts ieņēmumu un izdevumu aprēķins (ja nepieciešams, detalizētu ieņēmumu un izdevumu aprēķinu var pievienot anotācijas pielikumā):</w:t>
            </w:r>
          </w:p>
        </w:tc>
        <w:tc>
          <w:tcPr>
            <w:tcW w:w="3589" w:type="pct"/>
            <w:gridSpan w:val="6"/>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14:paraId="348B6F33" w14:textId="7EB58330" w:rsidR="008A68F1" w:rsidRPr="00A965B6" w:rsidRDefault="00E6490A" w:rsidP="008A68F1">
            <w:pPr>
              <w:jc w:val="both"/>
              <w:rPr>
                <w:sz w:val="28"/>
                <w:szCs w:val="28"/>
              </w:rPr>
            </w:pPr>
            <w:r w:rsidRPr="00A965B6">
              <w:rPr>
                <w:sz w:val="28"/>
                <w:szCs w:val="28"/>
              </w:rPr>
              <w:t xml:space="preserve">Datu apstrādes veikšanai CSP būs nepieciešams </w:t>
            </w:r>
            <w:r w:rsidR="006D004F" w:rsidRPr="00A965B6">
              <w:rPr>
                <w:sz w:val="28"/>
                <w:szCs w:val="28"/>
              </w:rPr>
              <w:t>datu bāzes analītiķis</w:t>
            </w:r>
            <w:r w:rsidRPr="00A965B6">
              <w:rPr>
                <w:sz w:val="28"/>
                <w:szCs w:val="28"/>
              </w:rPr>
              <w:t xml:space="preserve"> </w:t>
            </w:r>
            <w:r w:rsidR="006D004F" w:rsidRPr="00A965B6">
              <w:rPr>
                <w:sz w:val="28"/>
                <w:szCs w:val="28"/>
              </w:rPr>
              <w:t xml:space="preserve">(darbs 9 mēnešus gadā, atlīdzība </w:t>
            </w:r>
            <w:r w:rsidR="006D004F" w:rsidRPr="00A965B6">
              <w:rPr>
                <w:color w:val="000000"/>
                <w:sz w:val="28"/>
                <w:szCs w:val="28"/>
              </w:rPr>
              <w:t xml:space="preserve">17 894 </w:t>
            </w:r>
            <w:proofErr w:type="spellStart"/>
            <w:r w:rsidR="006D004F" w:rsidRPr="00A965B6">
              <w:rPr>
                <w:color w:val="000000"/>
                <w:sz w:val="28"/>
                <w:szCs w:val="28"/>
              </w:rPr>
              <w:t>euro</w:t>
            </w:r>
            <w:proofErr w:type="spellEnd"/>
            <w:r w:rsidR="006D004F" w:rsidRPr="00A965B6">
              <w:rPr>
                <w:color w:val="000000"/>
                <w:sz w:val="28"/>
                <w:szCs w:val="28"/>
              </w:rPr>
              <w:t xml:space="preserve"> par 9 mēnešiem</w:t>
            </w:r>
            <w:r w:rsidR="006D004F" w:rsidRPr="00A965B6">
              <w:rPr>
                <w:sz w:val="28"/>
                <w:szCs w:val="28"/>
              </w:rPr>
              <w:t xml:space="preserve">), </w:t>
            </w:r>
            <w:r w:rsidRPr="00A965B6">
              <w:rPr>
                <w:sz w:val="28"/>
                <w:szCs w:val="28"/>
              </w:rPr>
              <w:t>un statistiķi</w:t>
            </w:r>
            <w:r w:rsidR="006D004F" w:rsidRPr="00A965B6">
              <w:rPr>
                <w:sz w:val="28"/>
                <w:szCs w:val="28"/>
              </w:rPr>
              <w:t>s</w:t>
            </w:r>
            <w:r w:rsidRPr="00A965B6">
              <w:rPr>
                <w:sz w:val="28"/>
                <w:szCs w:val="28"/>
              </w:rPr>
              <w:t>-matemātiķi</w:t>
            </w:r>
            <w:r w:rsidR="006D004F" w:rsidRPr="00A965B6">
              <w:rPr>
                <w:sz w:val="28"/>
                <w:szCs w:val="28"/>
              </w:rPr>
              <w:t xml:space="preserve">s (6 mēnešus gadā, atlīdzība 11 930 </w:t>
            </w:r>
            <w:proofErr w:type="spellStart"/>
            <w:r w:rsidR="006D004F" w:rsidRPr="00A965B6">
              <w:rPr>
                <w:sz w:val="28"/>
                <w:szCs w:val="28"/>
              </w:rPr>
              <w:t>euro</w:t>
            </w:r>
            <w:proofErr w:type="spellEnd"/>
            <w:r w:rsidR="006D004F" w:rsidRPr="00A965B6">
              <w:rPr>
                <w:sz w:val="28"/>
                <w:szCs w:val="28"/>
              </w:rPr>
              <w:t>)</w:t>
            </w:r>
            <w:r w:rsidR="00C368B9" w:rsidRPr="00A965B6">
              <w:rPr>
                <w:sz w:val="28"/>
                <w:szCs w:val="28"/>
              </w:rPr>
              <w:t>,</w:t>
            </w:r>
            <w:r w:rsidRPr="00A965B6">
              <w:rPr>
                <w:sz w:val="28"/>
                <w:szCs w:val="28"/>
              </w:rPr>
              <w:t xml:space="preserve"> </w:t>
            </w:r>
            <w:r w:rsidR="006D004F" w:rsidRPr="00A965B6">
              <w:rPr>
                <w:sz w:val="28"/>
                <w:szCs w:val="28"/>
              </w:rPr>
              <w:t xml:space="preserve">abi </w:t>
            </w:r>
            <w:r w:rsidRPr="00A965B6">
              <w:rPr>
                <w:sz w:val="28"/>
                <w:szCs w:val="28"/>
              </w:rPr>
              <w:t>10. mēnešalgas</w:t>
            </w:r>
            <w:r w:rsidR="00461291" w:rsidRPr="00A965B6">
              <w:rPr>
                <w:sz w:val="28"/>
                <w:szCs w:val="28"/>
              </w:rPr>
              <w:t xml:space="preserve"> grupa.</w:t>
            </w:r>
            <w:r w:rsidR="008A68F1" w:rsidRPr="00A965B6">
              <w:rPr>
                <w:sz w:val="28"/>
                <w:szCs w:val="28"/>
              </w:rPr>
              <w:t xml:space="preserve"> </w:t>
            </w:r>
            <w:r w:rsidR="0052370E" w:rsidRPr="00A965B6">
              <w:rPr>
                <w:sz w:val="28"/>
                <w:szCs w:val="28"/>
              </w:rPr>
              <w:t>Tam ir nepieciešams</w:t>
            </w:r>
            <w:r w:rsidR="008A68F1" w:rsidRPr="00A965B6">
              <w:rPr>
                <w:sz w:val="28"/>
                <w:szCs w:val="28"/>
              </w:rPr>
              <w:t xml:space="preserve"> finansējums Ekonomikas ministrijas budžeta programmā 24.00 “Statistiskās informācijas nodrošināšana”</w:t>
            </w:r>
            <w:r w:rsidR="006D004F" w:rsidRPr="00A965B6">
              <w:rPr>
                <w:sz w:val="28"/>
                <w:szCs w:val="28"/>
              </w:rPr>
              <w:t xml:space="preserve"> 29 824 </w:t>
            </w:r>
            <w:proofErr w:type="spellStart"/>
            <w:r w:rsidR="006D004F" w:rsidRPr="00A965B6">
              <w:rPr>
                <w:sz w:val="28"/>
                <w:szCs w:val="28"/>
              </w:rPr>
              <w:t>euro</w:t>
            </w:r>
            <w:proofErr w:type="spellEnd"/>
            <w:r w:rsidR="006D004F" w:rsidRPr="00A965B6">
              <w:rPr>
                <w:sz w:val="28"/>
                <w:szCs w:val="28"/>
              </w:rPr>
              <w:t xml:space="preserve"> apmērā</w:t>
            </w:r>
            <w:r w:rsidR="008A68F1" w:rsidRPr="00A965B6">
              <w:rPr>
                <w:sz w:val="28"/>
                <w:szCs w:val="28"/>
              </w:rPr>
              <w:t>, sākot ar 2019.gadu</w:t>
            </w:r>
            <w:r w:rsidR="006D004F" w:rsidRPr="00A965B6">
              <w:rPr>
                <w:sz w:val="28"/>
                <w:szCs w:val="28"/>
              </w:rPr>
              <w:t>, jo š</w:t>
            </w:r>
            <w:r w:rsidR="001F5ED0" w:rsidRPr="00A965B6">
              <w:rPr>
                <w:sz w:val="28"/>
                <w:szCs w:val="28"/>
              </w:rPr>
              <w:t>o</w:t>
            </w:r>
            <w:r w:rsidR="006D004F" w:rsidRPr="00A965B6">
              <w:rPr>
                <w:sz w:val="28"/>
                <w:szCs w:val="28"/>
              </w:rPr>
              <w:t xml:space="preserve"> datu ap</w:t>
            </w:r>
            <w:r w:rsidR="001F5ED0" w:rsidRPr="00A965B6">
              <w:rPr>
                <w:sz w:val="28"/>
                <w:szCs w:val="28"/>
              </w:rPr>
              <w:t>strāde</w:t>
            </w:r>
            <w:r w:rsidR="006D004F" w:rsidRPr="00A965B6">
              <w:rPr>
                <w:sz w:val="28"/>
                <w:szCs w:val="28"/>
              </w:rPr>
              <w:t xml:space="preserve"> nav daļa no oficiālās statistikas programmas</w:t>
            </w:r>
            <w:r w:rsidR="008A68F1" w:rsidRPr="00A965B6">
              <w:rPr>
                <w:sz w:val="28"/>
                <w:szCs w:val="28"/>
              </w:rPr>
              <w:t>.</w:t>
            </w:r>
          </w:p>
          <w:p w14:paraId="072494A8" w14:textId="2EB1A23F" w:rsidR="003C2CF8" w:rsidRPr="00A965B6" w:rsidRDefault="003C2CF8" w:rsidP="008A68F1">
            <w:pPr>
              <w:jc w:val="both"/>
              <w:rPr>
                <w:sz w:val="28"/>
                <w:szCs w:val="28"/>
              </w:rPr>
            </w:pPr>
            <w:r w:rsidRPr="00A965B6">
              <w:rPr>
                <w:sz w:val="28"/>
                <w:szCs w:val="28"/>
              </w:rPr>
              <w:t xml:space="preserve">Datu apstrādes darbu saturs atbilst 10. algu grupas amatiem (matemātiķis un analītiķis), plānotais darbu apjoms ir 2521 stundas. Darbu nodrošināšanai nepieciešamais finansējums stundā 11.83 </w:t>
            </w:r>
            <w:proofErr w:type="spellStart"/>
            <w:r w:rsidRPr="00A965B6">
              <w:rPr>
                <w:sz w:val="28"/>
                <w:szCs w:val="28"/>
              </w:rPr>
              <w:t>euro</w:t>
            </w:r>
            <w:proofErr w:type="spellEnd"/>
            <w:r w:rsidRPr="00A965B6">
              <w:rPr>
                <w:sz w:val="28"/>
                <w:szCs w:val="28"/>
              </w:rPr>
              <w:t xml:space="preserve"> (7.66</w:t>
            </w:r>
            <w:r w:rsidR="00CD072C" w:rsidRPr="00A965B6">
              <w:rPr>
                <w:sz w:val="28"/>
                <w:szCs w:val="28"/>
              </w:rPr>
              <w:t xml:space="preserve"> </w:t>
            </w:r>
            <w:proofErr w:type="spellStart"/>
            <w:r w:rsidRPr="00A965B6">
              <w:rPr>
                <w:sz w:val="28"/>
                <w:szCs w:val="28"/>
              </w:rPr>
              <w:t>euro</w:t>
            </w:r>
            <w:proofErr w:type="spellEnd"/>
            <w:r w:rsidRPr="00A965B6">
              <w:rPr>
                <w:sz w:val="28"/>
                <w:szCs w:val="28"/>
              </w:rPr>
              <w:t xml:space="preserve">*1.25*1.2359), nepieciešamais finansējums visam darbu apjomam 29 824 </w:t>
            </w:r>
            <w:proofErr w:type="spellStart"/>
            <w:r w:rsidRPr="00A965B6">
              <w:rPr>
                <w:sz w:val="28"/>
                <w:szCs w:val="28"/>
              </w:rPr>
              <w:t>euro</w:t>
            </w:r>
            <w:proofErr w:type="spellEnd"/>
            <w:r w:rsidRPr="00A965B6">
              <w:rPr>
                <w:sz w:val="28"/>
                <w:szCs w:val="28"/>
              </w:rPr>
              <w:t xml:space="preserve"> (11.833*2521). </w:t>
            </w:r>
          </w:p>
          <w:p w14:paraId="0B0E877F" w14:textId="77777777" w:rsidR="0052370E" w:rsidRPr="00A965B6" w:rsidRDefault="0052370E" w:rsidP="008A68F1">
            <w:pPr>
              <w:jc w:val="both"/>
              <w:rPr>
                <w:sz w:val="28"/>
                <w:szCs w:val="28"/>
              </w:rPr>
            </w:pPr>
          </w:p>
          <w:p w14:paraId="3B6076AC" w14:textId="3202B20D" w:rsidR="0052370E" w:rsidRPr="00A965B6" w:rsidRDefault="0052370E" w:rsidP="008A68F1">
            <w:pPr>
              <w:jc w:val="both"/>
              <w:rPr>
                <w:sz w:val="28"/>
                <w:szCs w:val="28"/>
              </w:rPr>
            </w:pPr>
            <w:r w:rsidRPr="00A965B6">
              <w:rPr>
                <w:sz w:val="28"/>
                <w:szCs w:val="28"/>
              </w:rPr>
              <w:t xml:space="preserve">Ekonomikas ministrija risinās jautājumu par CSP datu apstrādei nepieciešamo finansējumu budžeta programmā 24.00 “Statistiskās informācijas nodrošināšana” EM kopējā pieejamā budžeta ietvaros. </w:t>
            </w:r>
          </w:p>
          <w:p w14:paraId="1B792F0F" w14:textId="30EAC07B" w:rsidR="00E40082" w:rsidRPr="00E22DED" w:rsidRDefault="00E40082" w:rsidP="00C368B9">
            <w:pPr>
              <w:jc w:val="both"/>
              <w:rPr>
                <w:sz w:val="28"/>
                <w:szCs w:val="28"/>
                <w:highlight w:val="yellow"/>
              </w:rPr>
            </w:pPr>
          </w:p>
        </w:tc>
      </w:tr>
      <w:tr w:rsidR="00E40082" w:rsidRPr="008351AB" w14:paraId="4D697ED0"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4323BE1B" w14:textId="77777777" w:rsidR="00E40082" w:rsidRPr="00C912CB" w:rsidRDefault="00E40082" w:rsidP="00630009">
            <w:pPr>
              <w:rPr>
                <w:sz w:val="28"/>
                <w:szCs w:val="28"/>
              </w:rPr>
            </w:pPr>
            <w:r w:rsidRPr="00C912CB">
              <w:rPr>
                <w:sz w:val="28"/>
                <w:szCs w:val="28"/>
              </w:rPr>
              <w:t>6.1. detalizēts ieņēmumu aprēķins</w:t>
            </w:r>
          </w:p>
        </w:tc>
        <w:tc>
          <w:tcPr>
            <w:tcW w:w="3589" w:type="pct"/>
            <w:gridSpan w:val="6"/>
            <w:vMerge/>
            <w:tcBorders>
              <w:top w:val="outset" w:sz="6" w:space="0" w:color="414142"/>
              <w:left w:val="outset" w:sz="6" w:space="0" w:color="414142"/>
              <w:bottom w:val="outset" w:sz="6" w:space="0" w:color="414142"/>
              <w:right w:val="outset" w:sz="6" w:space="0" w:color="414142"/>
            </w:tcBorders>
            <w:shd w:val="clear" w:color="auto" w:fill="auto"/>
            <w:vAlign w:val="center"/>
          </w:tcPr>
          <w:p w14:paraId="4D40E3A1" w14:textId="77777777" w:rsidR="00E40082" w:rsidRPr="00E22DED" w:rsidRDefault="00E40082" w:rsidP="00630009">
            <w:pPr>
              <w:rPr>
                <w:sz w:val="28"/>
                <w:szCs w:val="28"/>
                <w:highlight w:val="yellow"/>
              </w:rPr>
            </w:pPr>
          </w:p>
        </w:tc>
      </w:tr>
      <w:tr w:rsidR="00E40082" w:rsidRPr="008351AB" w14:paraId="63AA76BD"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6332DDE8" w14:textId="77777777" w:rsidR="00E40082" w:rsidRPr="00C912CB" w:rsidRDefault="00E40082" w:rsidP="00630009">
            <w:pPr>
              <w:rPr>
                <w:sz w:val="28"/>
                <w:szCs w:val="28"/>
              </w:rPr>
            </w:pPr>
            <w:r w:rsidRPr="00C912CB">
              <w:rPr>
                <w:sz w:val="28"/>
                <w:szCs w:val="28"/>
              </w:rPr>
              <w:t>6.2. detalizēts izdevumu aprēķins</w:t>
            </w:r>
          </w:p>
        </w:tc>
        <w:tc>
          <w:tcPr>
            <w:tcW w:w="3589" w:type="pct"/>
            <w:gridSpan w:val="6"/>
            <w:vMerge/>
            <w:tcBorders>
              <w:top w:val="outset" w:sz="6" w:space="0" w:color="414142"/>
              <w:left w:val="outset" w:sz="6" w:space="0" w:color="414142"/>
              <w:bottom w:val="outset" w:sz="6" w:space="0" w:color="414142"/>
              <w:right w:val="outset" w:sz="6" w:space="0" w:color="414142"/>
            </w:tcBorders>
            <w:shd w:val="clear" w:color="auto" w:fill="auto"/>
            <w:vAlign w:val="center"/>
          </w:tcPr>
          <w:p w14:paraId="31780026" w14:textId="77777777" w:rsidR="00E40082" w:rsidRPr="00E22DED" w:rsidRDefault="00E40082" w:rsidP="00630009">
            <w:pPr>
              <w:rPr>
                <w:sz w:val="28"/>
                <w:szCs w:val="28"/>
                <w:highlight w:val="yellow"/>
              </w:rPr>
            </w:pPr>
          </w:p>
        </w:tc>
      </w:tr>
      <w:tr w:rsidR="00E40082" w:rsidRPr="008351AB" w14:paraId="080771A1"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trHeight w:val="559"/>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1D9A0EB3" w14:textId="77777777" w:rsidR="00E40082" w:rsidRPr="00C912CB" w:rsidRDefault="00E40082" w:rsidP="00630009">
            <w:pPr>
              <w:rPr>
                <w:sz w:val="28"/>
                <w:szCs w:val="28"/>
              </w:rPr>
            </w:pPr>
            <w:r w:rsidRPr="00C912CB">
              <w:rPr>
                <w:sz w:val="28"/>
                <w:szCs w:val="28"/>
              </w:rPr>
              <w:t>7. Cita informācija</w:t>
            </w:r>
          </w:p>
        </w:tc>
        <w:tc>
          <w:tcPr>
            <w:tcW w:w="3589" w:type="pct"/>
            <w:gridSpan w:val="6"/>
            <w:tcBorders>
              <w:top w:val="outset" w:sz="6" w:space="0" w:color="414142"/>
              <w:left w:val="outset" w:sz="6" w:space="0" w:color="414142"/>
              <w:bottom w:val="outset" w:sz="6" w:space="0" w:color="414142"/>
              <w:right w:val="outset" w:sz="6" w:space="0" w:color="414142"/>
            </w:tcBorders>
          </w:tcPr>
          <w:p w14:paraId="44262FE0" w14:textId="39E92E11" w:rsidR="00E6490A" w:rsidRPr="00E22DED" w:rsidRDefault="00D474A2" w:rsidP="0052370E">
            <w:pPr>
              <w:jc w:val="both"/>
              <w:rPr>
                <w:sz w:val="28"/>
                <w:szCs w:val="28"/>
                <w:highlight w:val="yellow"/>
              </w:rPr>
            </w:pPr>
            <w:r w:rsidRPr="00A965B6">
              <w:rPr>
                <w:sz w:val="28"/>
                <w:szCs w:val="28"/>
              </w:rPr>
              <w:t xml:space="preserve">CSP darbs ar šo datu apstrādi: CSP, veicot VID par personu nodarbinātību, nodarbinātības jomu, profesiju, ienākumiem </w:t>
            </w:r>
            <w:r w:rsidRPr="00A965B6">
              <w:rPr>
                <w:sz w:val="28"/>
                <w:szCs w:val="28"/>
              </w:rPr>
              <w:lastRenderedPageBreak/>
              <w:t>un NVA datu par personu bezdarbu apstrādi ir jāsagatavo nosacījumu apraksts, kas jāievēro, apvienojot no VID saņemtos datu failus, jāpievieno NVA dati, jāpievieno CSP sagatavotā informācija par iedzīvotāju emigrāciju un jāsagatavo kopsavilkuma tabulas par katras augstākās izglītības iestādes absolventiem (2017.gadā – 57 iestādes). Tabulas tiks sagatavotas par katru konkrētā laika periodā akreditētu  mācību programmu (atbilstoši "Noteikumu par Latvijas izglītības klasifikāciju" 2. pielikumam), ievērojot Statistikas likuma 19.panta pirmās daļas  prasības par datu konfidencialitātes nodrošināšanu.</w:t>
            </w:r>
            <w:r w:rsidR="0052370E" w:rsidRPr="00A965B6">
              <w:rPr>
                <w:sz w:val="28"/>
                <w:szCs w:val="28"/>
              </w:rPr>
              <w:t xml:space="preserve">  Darbs tiks uzsākts 2019. gadā</w:t>
            </w:r>
            <w:r w:rsidRPr="00A965B6">
              <w:rPr>
                <w:sz w:val="28"/>
                <w:szCs w:val="28"/>
              </w:rPr>
              <w:t>.</w:t>
            </w:r>
          </w:p>
        </w:tc>
      </w:tr>
    </w:tbl>
    <w:p w14:paraId="1DB5BDDD" w14:textId="77777777" w:rsidR="00E001F9" w:rsidRPr="00130B97" w:rsidRDefault="00E001F9" w:rsidP="00355607">
      <w:pPr>
        <w:spacing w:before="100" w:beforeAutospacing="1" w:after="100" w:afterAutospacing="1"/>
        <w:rPr>
          <w:sz w:val="20"/>
          <w:szCs w:val="20"/>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26"/>
        <w:gridCol w:w="1865"/>
        <w:gridCol w:w="6524"/>
      </w:tblGrid>
      <w:tr w:rsidR="00446603" w:rsidRPr="00130B97" w14:paraId="03E9BAC4" w14:textId="77777777" w:rsidTr="00A711FE">
        <w:tc>
          <w:tcPr>
            <w:tcW w:w="9287" w:type="dxa"/>
            <w:gridSpan w:val="3"/>
          </w:tcPr>
          <w:p w14:paraId="60417AE9" w14:textId="77777777" w:rsidR="00446603" w:rsidRPr="00130B97" w:rsidRDefault="00446603" w:rsidP="00A711FE">
            <w:pPr>
              <w:jc w:val="center"/>
              <w:rPr>
                <w:b/>
                <w:bCs/>
                <w:sz w:val="28"/>
                <w:szCs w:val="28"/>
              </w:rPr>
            </w:pPr>
            <w:r w:rsidRPr="00130B97">
              <w:rPr>
                <w:b/>
                <w:bCs/>
                <w:sz w:val="28"/>
                <w:szCs w:val="28"/>
              </w:rPr>
              <w:t>IV. Tiesību akta projekta ietekme uz</w:t>
            </w:r>
          </w:p>
          <w:p w14:paraId="4B151C41" w14:textId="77777777" w:rsidR="00446603" w:rsidRPr="00130B97" w:rsidRDefault="00446603" w:rsidP="00A711FE">
            <w:pPr>
              <w:jc w:val="center"/>
              <w:rPr>
                <w:bCs/>
                <w:sz w:val="28"/>
                <w:szCs w:val="28"/>
              </w:rPr>
            </w:pPr>
            <w:r w:rsidRPr="00130B97">
              <w:rPr>
                <w:b/>
                <w:bCs/>
                <w:sz w:val="28"/>
                <w:szCs w:val="28"/>
              </w:rPr>
              <w:t>spēkā esošo tiesību normu sistēmu</w:t>
            </w:r>
          </w:p>
        </w:tc>
      </w:tr>
      <w:tr w:rsidR="00446603" w:rsidRPr="00130B97" w14:paraId="16346FD5" w14:textId="77777777" w:rsidTr="00A711FE">
        <w:tc>
          <w:tcPr>
            <w:tcW w:w="534" w:type="dxa"/>
          </w:tcPr>
          <w:p w14:paraId="38AE99D1" w14:textId="77777777" w:rsidR="00446603" w:rsidRPr="00130B97" w:rsidRDefault="00446603" w:rsidP="00A711FE">
            <w:pPr>
              <w:spacing w:before="100" w:beforeAutospacing="1" w:after="100" w:afterAutospacing="1"/>
              <w:rPr>
                <w:bCs/>
                <w:sz w:val="28"/>
                <w:szCs w:val="28"/>
              </w:rPr>
            </w:pPr>
            <w:r w:rsidRPr="00130B97">
              <w:rPr>
                <w:bCs/>
                <w:sz w:val="28"/>
                <w:szCs w:val="28"/>
              </w:rPr>
              <w:t>1.</w:t>
            </w:r>
          </w:p>
        </w:tc>
        <w:tc>
          <w:tcPr>
            <w:tcW w:w="1865" w:type="dxa"/>
          </w:tcPr>
          <w:p w14:paraId="1D4FABA3" w14:textId="77777777" w:rsidR="00446603" w:rsidRPr="00130B97" w:rsidRDefault="00446603" w:rsidP="00A711FE">
            <w:pPr>
              <w:spacing w:before="100" w:beforeAutospacing="1" w:after="100" w:afterAutospacing="1"/>
              <w:rPr>
                <w:bCs/>
                <w:sz w:val="28"/>
                <w:szCs w:val="28"/>
              </w:rPr>
            </w:pPr>
            <w:r w:rsidRPr="00130B97">
              <w:rPr>
                <w:sz w:val="28"/>
                <w:szCs w:val="28"/>
              </w:rPr>
              <w:t>Nepieciešamie saistītie tiesību akta projekti</w:t>
            </w:r>
          </w:p>
        </w:tc>
        <w:tc>
          <w:tcPr>
            <w:tcW w:w="6888" w:type="dxa"/>
          </w:tcPr>
          <w:p w14:paraId="14785559" w14:textId="77777777" w:rsidR="00446603" w:rsidRDefault="00C95AC2" w:rsidP="00A711FE">
            <w:pPr>
              <w:jc w:val="both"/>
              <w:rPr>
                <w:sz w:val="28"/>
                <w:szCs w:val="28"/>
              </w:rPr>
            </w:pPr>
            <w:r>
              <w:rPr>
                <w:sz w:val="28"/>
                <w:szCs w:val="28"/>
              </w:rPr>
              <w:t xml:space="preserve">1. </w:t>
            </w:r>
            <w:r w:rsidR="008C105C">
              <w:rPr>
                <w:sz w:val="28"/>
                <w:szCs w:val="28"/>
              </w:rPr>
              <w:t xml:space="preserve">Ministrija </w:t>
            </w:r>
            <w:r>
              <w:rPr>
                <w:sz w:val="28"/>
                <w:szCs w:val="28"/>
              </w:rPr>
              <w:t xml:space="preserve">izstrādāja </w:t>
            </w:r>
            <w:r w:rsidR="008C105C">
              <w:rPr>
                <w:sz w:val="28"/>
                <w:szCs w:val="28"/>
              </w:rPr>
              <w:t>noteikumu projektu</w:t>
            </w:r>
            <w:r w:rsidR="00232130">
              <w:rPr>
                <w:sz w:val="28"/>
                <w:szCs w:val="28"/>
              </w:rPr>
              <w:t xml:space="preserve"> “Grozījumi </w:t>
            </w:r>
            <w:r w:rsidR="00B07901">
              <w:rPr>
                <w:sz w:val="28"/>
                <w:szCs w:val="28"/>
              </w:rPr>
              <w:t>Ministru kabineta 2007.</w:t>
            </w:r>
            <w:r w:rsidR="00205E82">
              <w:rPr>
                <w:sz w:val="28"/>
                <w:szCs w:val="28"/>
              </w:rPr>
              <w:t xml:space="preserve"> </w:t>
            </w:r>
            <w:r w:rsidR="00B07901">
              <w:rPr>
                <w:sz w:val="28"/>
                <w:szCs w:val="28"/>
              </w:rPr>
              <w:t>gada 27.</w:t>
            </w:r>
            <w:r w:rsidR="00205E82">
              <w:rPr>
                <w:sz w:val="28"/>
                <w:szCs w:val="28"/>
              </w:rPr>
              <w:t xml:space="preserve"> </w:t>
            </w:r>
            <w:r w:rsidR="00232130">
              <w:rPr>
                <w:sz w:val="28"/>
                <w:szCs w:val="28"/>
              </w:rPr>
              <w:t>marta noteikumos</w:t>
            </w:r>
            <w:r w:rsidR="00B07901">
              <w:rPr>
                <w:sz w:val="28"/>
                <w:szCs w:val="28"/>
              </w:rPr>
              <w:t xml:space="preserve"> Nr. 203 „Studējošā personas lietas noformēšanas un aktualizēšanas kārtība”</w:t>
            </w:r>
            <w:r w:rsidR="00232130">
              <w:rPr>
                <w:sz w:val="28"/>
                <w:szCs w:val="28"/>
              </w:rPr>
              <w:t>”</w:t>
            </w:r>
            <w:r w:rsidR="008C105C">
              <w:rPr>
                <w:sz w:val="28"/>
                <w:szCs w:val="28"/>
              </w:rPr>
              <w:t xml:space="preserve">, lai </w:t>
            </w:r>
            <w:r w:rsidR="00700D76" w:rsidRPr="00130B97">
              <w:rPr>
                <w:sz w:val="28"/>
                <w:szCs w:val="28"/>
              </w:rPr>
              <w:t>p</w:t>
            </w:r>
            <w:r w:rsidR="00700D76">
              <w:rPr>
                <w:sz w:val="28"/>
                <w:szCs w:val="28"/>
              </w:rPr>
              <w:t>recizēt studējošo lietās iekļaujamo informāciju un tās aktualizācijas un nodošanas kārtību</w:t>
            </w:r>
            <w:r w:rsidR="00700D76">
              <w:rPr>
                <w:bCs/>
                <w:sz w:val="28"/>
                <w:szCs w:val="28"/>
              </w:rPr>
              <w:t xml:space="preserve"> Valsts izglītības informācijas sistēmā</w:t>
            </w:r>
            <w:r w:rsidR="00273CDD">
              <w:rPr>
                <w:sz w:val="28"/>
                <w:szCs w:val="28"/>
              </w:rPr>
              <w:t>;</w:t>
            </w:r>
          </w:p>
          <w:p w14:paraId="676EF598" w14:textId="77777777" w:rsidR="00B1074C" w:rsidRDefault="00C95AC2" w:rsidP="00A711FE">
            <w:pPr>
              <w:jc w:val="both"/>
              <w:rPr>
                <w:sz w:val="28"/>
                <w:szCs w:val="28"/>
              </w:rPr>
            </w:pPr>
            <w:r>
              <w:rPr>
                <w:sz w:val="28"/>
                <w:szCs w:val="28"/>
              </w:rPr>
              <w:t xml:space="preserve">2. Atbilstoši Augstskolu likuma Pārejas noteikumu 41. punktā noteiktajam, </w:t>
            </w:r>
            <w:r w:rsidR="00E66A38">
              <w:rPr>
                <w:sz w:val="28"/>
                <w:szCs w:val="28"/>
              </w:rPr>
              <w:t xml:space="preserve">ka </w:t>
            </w:r>
            <w:r>
              <w:rPr>
                <w:sz w:val="28"/>
                <w:szCs w:val="28"/>
              </w:rPr>
              <w:t>Ministru kabinets</w:t>
            </w:r>
            <w:r w:rsidR="00725E06">
              <w:rPr>
                <w:sz w:val="28"/>
                <w:szCs w:val="28"/>
              </w:rPr>
              <w:t xml:space="preserve"> </w:t>
            </w:r>
            <w:r>
              <w:rPr>
                <w:sz w:val="28"/>
                <w:szCs w:val="28"/>
              </w:rPr>
              <w:t xml:space="preserve">ne vēlāk kā līdz 2017. gada 1. janvārim izdara grozījumus Ministru kabineta </w:t>
            </w:r>
            <w:r w:rsidRPr="006929D3">
              <w:rPr>
                <w:sz w:val="28"/>
                <w:szCs w:val="28"/>
              </w:rPr>
              <w:t>2006.</w:t>
            </w:r>
            <w:r>
              <w:rPr>
                <w:sz w:val="28"/>
                <w:szCs w:val="28"/>
              </w:rPr>
              <w:t xml:space="preserve"> </w:t>
            </w:r>
            <w:r w:rsidRPr="006929D3">
              <w:rPr>
                <w:sz w:val="28"/>
                <w:szCs w:val="28"/>
              </w:rPr>
              <w:t>gada 12.</w:t>
            </w:r>
            <w:r>
              <w:rPr>
                <w:sz w:val="28"/>
                <w:szCs w:val="28"/>
              </w:rPr>
              <w:t xml:space="preserve"> decembra noteikumos Nr. 994 “</w:t>
            </w:r>
            <w:r w:rsidRPr="006929D3">
              <w:rPr>
                <w:sz w:val="28"/>
                <w:szCs w:val="28"/>
              </w:rPr>
              <w:t>Kārtība, kādā augstskolas un koledžas tiek finansētas no valsts budžeta līdzekļiem</w:t>
            </w:r>
            <w:r>
              <w:rPr>
                <w:sz w:val="28"/>
                <w:szCs w:val="28"/>
              </w:rPr>
              <w:t>”,</w:t>
            </w:r>
            <w:r w:rsidR="00E66A38">
              <w:rPr>
                <w:sz w:val="28"/>
                <w:szCs w:val="28"/>
              </w:rPr>
              <w:t xml:space="preserve"> nosakot kārtību, kādā tiek finansēta valsts dibināto augstskolu un koledžu datu sniegšana studējošo un absolventu reģistram,</w:t>
            </w:r>
            <w:r>
              <w:rPr>
                <w:sz w:val="28"/>
                <w:szCs w:val="28"/>
              </w:rPr>
              <w:t xml:space="preserve"> Ministrija izstrādāja</w:t>
            </w:r>
            <w:r w:rsidR="002917F4">
              <w:rPr>
                <w:sz w:val="28"/>
                <w:szCs w:val="28"/>
              </w:rPr>
              <w:t xml:space="preserve"> noteikumu projektu</w:t>
            </w:r>
            <w:r w:rsidR="00082A8D">
              <w:rPr>
                <w:sz w:val="28"/>
                <w:szCs w:val="28"/>
              </w:rPr>
              <w:t xml:space="preserve"> “Grozījumi </w:t>
            </w:r>
            <w:r w:rsidR="00B1074C">
              <w:rPr>
                <w:sz w:val="28"/>
                <w:szCs w:val="28"/>
              </w:rPr>
              <w:t xml:space="preserve">Ministru kabineta </w:t>
            </w:r>
            <w:r w:rsidR="006929D3" w:rsidRPr="006929D3">
              <w:rPr>
                <w:sz w:val="28"/>
                <w:szCs w:val="28"/>
              </w:rPr>
              <w:t>2006.</w:t>
            </w:r>
            <w:r w:rsidR="006929D3">
              <w:rPr>
                <w:sz w:val="28"/>
                <w:szCs w:val="28"/>
              </w:rPr>
              <w:t xml:space="preserve"> </w:t>
            </w:r>
            <w:r w:rsidR="006929D3" w:rsidRPr="006929D3">
              <w:rPr>
                <w:sz w:val="28"/>
                <w:szCs w:val="28"/>
              </w:rPr>
              <w:t>gada 12.</w:t>
            </w:r>
            <w:r w:rsidR="00082A8D">
              <w:rPr>
                <w:sz w:val="28"/>
                <w:szCs w:val="28"/>
              </w:rPr>
              <w:t xml:space="preserve"> decembra noteikumos</w:t>
            </w:r>
            <w:r w:rsidR="006929D3">
              <w:rPr>
                <w:sz w:val="28"/>
                <w:szCs w:val="28"/>
              </w:rPr>
              <w:t xml:space="preserve"> Nr. 994 “</w:t>
            </w:r>
            <w:r w:rsidR="006929D3" w:rsidRPr="006929D3">
              <w:rPr>
                <w:sz w:val="28"/>
                <w:szCs w:val="28"/>
              </w:rPr>
              <w:t>Kārtība, kādā augstskolas un koledžas tiek finansētas no valsts budžeta līdzekļiem</w:t>
            </w:r>
            <w:r w:rsidR="006929D3">
              <w:rPr>
                <w:sz w:val="28"/>
                <w:szCs w:val="28"/>
              </w:rPr>
              <w:t>”</w:t>
            </w:r>
            <w:r w:rsidR="00082A8D">
              <w:rPr>
                <w:sz w:val="28"/>
                <w:szCs w:val="28"/>
              </w:rPr>
              <w:t>”</w:t>
            </w:r>
            <w:r w:rsidR="006929D3">
              <w:rPr>
                <w:sz w:val="28"/>
                <w:szCs w:val="28"/>
              </w:rPr>
              <w:t>;</w:t>
            </w:r>
          </w:p>
          <w:p w14:paraId="26D0C640" w14:textId="77777777" w:rsidR="00273CDD" w:rsidRPr="00F95550" w:rsidRDefault="00C95AC2" w:rsidP="00A711FE">
            <w:pPr>
              <w:jc w:val="both"/>
              <w:rPr>
                <w:b/>
                <w:sz w:val="28"/>
                <w:szCs w:val="28"/>
              </w:rPr>
            </w:pPr>
            <w:r>
              <w:rPr>
                <w:sz w:val="28"/>
                <w:szCs w:val="28"/>
              </w:rPr>
              <w:t xml:space="preserve">3. </w:t>
            </w:r>
            <w:r w:rsidR="00273CDD" w:rsidRPr="00E936BB">
              <w:rPr>
                <w:sz w:val="28"/>
                <w:szCs w:val="28"/>
              </w:rPr>
              <w:t>Ministru kabineta 2011.</w:t>
            </w:r>
            <w:r w:rsidR="003F2933">
              <w:rPr>
                <w:sz w:val="28"/>
                <w:szCs w:val="28"/>
              </w:rPr>
              <w:t xml:space="preserve"> </w:t>
            </w:r>
            <w:r w:rsidR="00273CDD" w:rsidRPr="00E936BB">
              <w:rPr>
                <w:sz w:val="28"/>
                <w:szCs w:val="28"/>
              </w:rPr>
              <w:t>gada 27.</w:t>
            </w:r>
            <w:r w:rsidR="003F2933">
              <w:rPr>
                <w:sz w:val="28"/>
                <w:szCs w:val="28"/>
              </w:rPr>
              <w:t xml:space="preserve"> </w:t>
            </w:r>
            <w:r w:rsidR="00273CDD" w:rsidRPr="00E936BB">
              <w:rPr>
                <w:sz w:val="28"/>
                <w:szCs w:val="28"/>
              </w:rPr>
              <w:t>decembra noteikumos Nr.1036 “Kārtība, kādā valsts finansē profesionālās ievirzes sporta izglītības programmas”</w:t>
            </w:r>
            <w:r w:rsidR="00B71031">
              <w:rPr>
                <w:sz w:val="28"/>
                <w:szCs w:val="28"/>
              </w:rPr>
              <w:t xml:space="preserve"> jāizdara grozījumi, lai nodrošinātu </w:t>
            </w:r>
            <w:r w:rsidR="00B71031" w:rsidRPr="00114A53">
              <w:rPr>
                <w:sz w:val="28"/>
                <w:szCs w:val="28"/>
              </w:rPr>
              <w:t xml:space="preserve">Noteikumos Nr. 1036 noteiktās iesniegumam par akreditētās profesionālās ievirzes sporta izglītības iestādēs īstenotajās programmās paredzētajās stundās (sporta treniņos un sporta sacensībās) nodarbināto pedagogu darba samaksai </w:t>
            </w:r>
            <w:r w:rsidR="00B71031" w:rsidRPr="00114A53">
              <w:rPr>
                <w:sz w:val="28"/>
                <w:szCs w:val="28"/>
              </w:rPr>
              <w:lastRenderedPageBreak/>
              <w:t>un valsts sociālās apdrošināšanas obligātajām iemaksām pievienojamās informācijas iekļaušanu VIIS;</w:t>
            </w:r>
          </w:p>
          <w:p w14:paraId="32524CA8" w14:textId="77777777" w:rsidR="00E936BB" w:rsidRDefault="00C95AC2" w:rsidP="004810CC">
            <w:pPr>
              <w:jc w:val="both"/>
              <w:rPr>
                <w:sz w:val="28"/>
                <w:szCs w:val="28"/>
              </w:rPr>
            </w:pPr>
            <w:r>
              <w:rPr>
                <w:sz w:val="28"/>
                <w:szCs w:val="28"/>
              </w:rPr>
              <w:t xml:space="preserve">4. </w:t>
            </w:r>
            <w:r w:rsidR="004F7CB6">
              <w:rPr>
                <w:sz w:val="28"/>
                <w:szCs w:val="28"/>
              </w:rPr>
              <w:t>Ministru kabineta</w:t>
            </w:r>
            <w:r w:rsidR="00E936BB" w:rsidRPr="00E936BB">
              <w:rPr>
                <w:rFonts w:ascii="Arial" w:hAnsi="Arial" w:cs="Arial"/>
                <w:color w:val="414142"/>
                <w:sz w:val="20"/>
                <w:szCs w:val="20"/>
              </w:rPr>
              <w:t xml:space="preserve"> </w:t>
            </w:r>
            <w:r w:rsidR="00E936BB" w:rsidRPr="00E936BB">
              <w:rPr>
                <w:sz w:val="28"/>
                <w:szCs w:val="28"/>
              </w:rPr>
              <w:t>2006.</w:t>
            </w:r>
            <w:r w:rsidR="00E936BB">
              <w:rPr>
                <w:sz w:val="28"/>
                <w:szCs w:val="28"/>
              </w:rPr>
              <w:t xml:space="preserve"> </w:t>
            </w:r>
            <w:r w:rsidR="00E936BB" w:rsidRPr="00E936BB">
              <w:rPr>
                <w:sz w:val="28"/>
                <w:szCs w:val="28"/>
              </w:rPr>
              <w:t>gada 2.</w:t>
            </w:r>
            <w:r w:rsidR="00E936BB">
              <w:rPr>
                <w:sz w:val="28"/>
                <w:szCs w:val="28"/>
              </w:rPr>
              <w:t xml:space="preserve"> maija</w:t>
            </w:r>
            <w:r w:rsidR="00E936BB" w:rsidRPr="00E936BB">
              <w:rPr>
                <w:sz w:val="28"/>
                <w:szCs w:val="28"/>
              </w:rPr>
              <w:t xml:space="preserve"> </w:t>
            </w:r>
            <w:r w:rsidR="004F7CB6">
              <w:rPr>
                <w:sz w:val="28"/>
                <w:szCs w:val="28"/>
              </w:rPr>
              <w:t xml:space="preserve"> noteikumi</w:t>
            </w:r>
            <w:r w:rsidR="004F7CB6" w:rsidRPr="00B07901">
              <w:rPr>
                <w:sz w:val="28"/>
                <w:szCs w:val="28"/>
              </w:rPr>
              <w:t xml:space="preserve"> Nr. 348 “Kārtība, kādā augstskola un koledža iesniedz Izglītības un zinātnes ministrijā informāciju par savu darbību”</w:t>
            </w:r>
            <w:r w:rsidR="00F206D3">
              <w:rPr>
                <w:sz w:val="28"/>
                <w:szCs w:val="28"/>
              </w:rPr>
              <w:t xml:space="preserve"> jāveic grozījumi, lai samazināt augstskolām un koledžām iesniedzamo dokumentu apjomu un mainīt informācijas iesniegšanas veidu</w:t>
            </w:r>
            <w:r w:rsidR="00E936BB">
              <w:rPr>
                <w:sz w:val="28"/>
                <w:szCs w:val="28"/>
              </w:rPr>
              <w:t>;</w:t>
            </w:r>
          </w:p>
          <w:p w14:paraId="1A53A6D8" w14:textId="77777777" w:rsidR="00B07901" w:rsidRPr="00B07901" w:rsidRDefault="00C95AC2" w:rsidP="0047252B">
            <w:pPr>
              <w:jc w:val="both"/>
              <w:rPr>
                <w:sz w:val="28"/>
                <w:szCs w:val="28"/>
              </w:rPr>
            </w:pPr>
            <w:r>
              <w:rPr>
                <w:sz w:val="28"/>
                <w:szCs w:val="28"/>
              </w:rPr>
              <w:t xml:space="preserve">5. </w:t>
            </w:r>
            <w:r w:rsidR="00E936BB">
              <w:rPr>
                <w:sz w:val="28"/>
                <w:szCs w:val="28"/>
              </w:rPr>
              <w:t xml:space="preserve">Ministru kabineta </w:t>
            </w:r>
            <w:r w:rsidR="00B1074C" w:rsidRPr="00B1074C">
              <w:rPr>
                <w:sz w:val="28"/>
                <w:szCs w:val="28"/>
              </w:rPr>
              <w:t>2006.</w:t>
            </w:r>
            <w:r w:rsidR="00B1074C">
              <w:rPr>
                <w:sz w:val="28"/>
                <w:szCs w:val="28"/>
              </w:rPr>
              <w:t xml:space="preserve"> gada 10.</w:t>
            </w:r>
            <w:r w:rsidR="00AF60DA">
              <w:rPr>
                <w:sz w:val="28"/>
                <w:szCs w:val="28"/>
              </w:rPr>
              <w:t xml:space="preserve"> </w:t>
            </w:r>
            <w:r w:rsidR="00B1074C">
              <w:rPr>
                <w:sz w:val="28"/>
                <w:szCs w:val="28"/>
              </w:rPr>
              <w:t xml:space="preserve">oktobra </w:t>
            </w:r>
            <w:r w:rsidR="0047252B">
              <w:rPr>
                <w:sz w:val="28"/>
                <w:szCs w:val="28"/>
              </w:rPr>
              <w:t xml:space="preserve">noteikumos </w:t>
            </w:r>
            <w:r w:rsidR="00B1074C">
              <w:rPr>
                <w:sz w:val="28"/>
                <w:szCs w:val="28"/>
              </w:rPr>
              <w:t xml:space="preserve">Nr. </w:t>
            </w:r>
            <w:r w:rsidR="00B1074C" w:rsidRPr="0047252B">
              <w:rPr>
                <w:sz w:val="28"/>
                <w:szCs w:val="28"/>
              </w:rPr>
              <w:t>846</w:t>
            </w:r>
            <w:r w:rsidR="00B1074C">
              <w:rPr>
                <w:sz w:val="28"/>
                <w:szCs w:val="28"/>
              </w:rPr>
              <w:t xml:space="preserve"> “</w:t>
            </w:r>
            <w:r w:rsidR="00B1074C" w:rsidRPr="00B1074C">
              <w:rPr>
                <w:sz w:val="28"/>
                <w:szCs w:val="28"/>
              </w:rPr>
              <w:t>Noteikumi par prasībām, kritērijiem un kārtību uzņemšanai studiju programmās</w:t>
            </w:r>
            <w:r w:rsidR="00B1074C">
              <w:rPr>
                <w:sz w:val="28"/>
                <w:szCs w:val="28"/>
              </w:rPr>
              <w:t>”</w:t>
            </w:r>
            <w:r w:rsidR="0047252B">
              <w:rPr>
                <w:sz w:val="28"/>
                <w:szCs w:val="28"/>
              </w:rPr>
              <w:t xml:space="preserve"> jāveic grozījums, nosakot uzņemšanas noteikumu iesniegšanu VIIS</w:t>
            </w:r>
            <w:r w:rsidR="00B1074C">
              <w:rPr>
                <w:sz w:val="28"/>
                <w:szCs w:val="28"/>
              </w:rPr>
              <w:t>.</w:t>
            </w:r>
          </w:p>
        </w:tc>
      </w:tr>
      <w:tr w:rsidR="00446603" w:rsidRPr="00130B97" w14:paraId="78263B5D" w14:textId="77777777" w:rsidTr="00A711FE">
        <w:tc>
          <w:tcPr>
            <w:tcW w:w="534" w:type="dxa"/>
          </w:tcPr>
          <w:p w14:paraId="74B2FD2A" w14:textId="77777777" w:rsidR="00446603" w:rsidRPr="00130B97" w:rsidRDefault="00446603" w:rsidP="00A711FE">
            <w:pPr>
              <w:spacing w:before="100" w:beforeAutospacing="1" w:after="100" w:afterAutospacing="1"/>
              <w:rPr>
                <w:bCs/>
                <w:sz w:val="28"/>
                <w:szCs w:val="28"/>
              </w:rPr>
            </w:pPr>
            <w:r w:rsidRPr="00130B97">
              <w:rPr>
                <w:bCs/>
                <w:sz w:val="28"/>
                <w:szCs w:val="28"/>
              </w:rPr>
              <w:lastRenderedPageBreak/>
              <w:t>2.</w:t>
            </w:r>
          </w:p>
        </w:tc>
        <w:tc>
          <w:tcPr>
            <w:tcW w:w="1865" w:type="dxa"/>
          </w:tcPr>
          <w:p w14:paraId="11A73CB5" w14:textId="77777777" w:rsidR="00446603" w:rsidRPr="00130B97" w:rsidRDefault="00446603" w:rsidP="00A711FE">
            <w:pPr>
              <w:spacing w:before="100" w:beforeAutospacing="1" w:after="100" w:afterAutospacing="1"/>
              <w:rPr>
                <w:bCs/>
                <w:sz w:val="28"/>
                <w:szCs w:val="28"/>
              </w:rPr>
            </w:pPr>
            <w:r w:rsidRPr="00130B97">
              <w:rPr>
                <w:sz w:val="28"/>
                <w:szCs w:val="28"/>
              </w:rPr>
              <w:t>Atbildīgā institūcija</w:t>
            </w:r>
          </w:p>
        </w:tc>
        <w:tc>
          <w:tcPr>
            <w:tcW w:w="6888" w:type="dxa"/>
          </w:tcPr>
          <w:p w14:paraId="57D09663" w14:textId="5EC056A1" w:rsidR="00446603" w:rsidRPr="006A1B73" w:rsidRDefault="006B6D6C" w:rsidP="00A711FE">
            <w:pPr>
              <w:spacing w:before="100" w:beforeAutospacing="1" w:after="100" w:afterAutospacing="1"/>
              <w:jc w:val="both"/>
              <w:rPr>
                <w:bCs/>
                <w:sz w:val="28"/>
                <w:szCs w:val="28"/>
              </w:rPr>
            </w:pPr>
            <w:r>
              <w:rPr>
                <w:sz w:val="28"/>
                <w:szCs w:val="28"/>
              </w:rPr>
              <w:t>IZM</w:t>
            </w:r>
          </w:p>
        </w:tc>
      </w:tr>
      <w:tr w:rsidR="00446603" w:rsidRPr="00130B97" w14:paraId="22AF256E" w14:textId="77777777" w:rsidTr="00A711FE">
        <w:tc>
          <w:tcPr>
            <w:tcW w:w="534" w:type="dxa"/>
          </w:tcPr>
          <w:p w14:paraId="6DC05219" w14:textId="77777777"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1865" w:type="dxa"/>
          </w:tcPr>
          <w:p w14:paraId="061A77E8" w14:textId="77777777" w:rsidR="00446603" w:rsidRPr="00130B97" w:rsidRDefault="00446603" w:rsidP="00A711FE">
            <w:pPr>
              <w:spacing w:before="100" w:beforeAutospacing="1" w:after="100" w:afterAutospacing="1"/>
              <w:rPr>
                <w:bCs/>
                <w:sz w:val="28"/>
                <w:szCs w:val="28"/>
              </w:rPr>
            </w:pPr>
            <w:r w:rsidRPr="00130B97">
              <w:rPr>
                <w:sz w:val="28"/>
                <w:szCs w:val="28"/>
              </w:rPr>
              <w:t>Cita informācija</w:t>
            </w:r>
          </w:p>
        </w:tc>
        <w:tc>
          <w:tcPr>
            <w:tcW w:w="6888" w:type="dxa"/>
          </w:tcPr>
          <w:p w14:paraId="4076A545" w14:textId="13C846A4" w:rsidR="005E5AAF" w:rsidRPr="00130B97" w:rsidRDefault="004F7CB6" w:rsidP="00F50F17">
            <w:pPr>
              <w:jc w:val="both"/>
              <w:rPr>
                <w:sz w:val="28"/>
                <w:szCs w:val="28"/>
              </w:rPr>
            </w:pPr>
            <w:r>
              <w:rPr>
                <w:sz w:val="28"/>
                <w:szCs w:val="28"/>
              </w:rPr>
              <w:t>Nav</w:t>
            </w:r>
          </w:p>
        </w:tc>
      </w:tr>
    </w:tbl>
    <w:p w14:paraId="343BACE0" w14:textId="77777777" w:rsidR="009113A8" w:rsidRDefault="009113A8" w:rsidP="009113A8"/>
    <w:tbl>
      <w:tblPr>
        <w:tblStyle w:val="TableGrid"/>
        <w:tblW w:w="9322" w:type="dxa"/>
        <w:tblLayout w:type="fixed"/>
        <w:tblLook w:val="04A0" w:firstRow="1" w:lastRow="0" w:firstColumn="1" w:lastColumn="0" w:noHBand="0" w:noVBand="1"/>
      </w:tblPr>
      <w:tblGrid>
        <w:gridCol w:w="568"/>
        <w:gridCol w:w="1525"/>
        <w:gridCol w:w="409"/>
        <w:gridCol w:w="229"/>
        <w:gridCol w:w="1913"/>
        <w:gridCol w:w="2634"/>
        <w:gridCol w:w="2044"/>
      </w:tblGrid>
      <w:tr w:rsidR="00F204CA" w:rsidRPr="00014A36" w14:paraId="4350DEA9" w14:textId="77777777" w:rsidTr="000A7212">
        <w:trPr>
          <w:trHeight w:val="432"/>
        </w:trPr>
        <w:tc>
          <w:tcPr>
            <w:tcW w:w="9322" w:type="dxa"/>
            <w:gridSpan w:val="7"/>
            <w:tcBorders>
              <w:top w:val="double" w:sz="4" w:space="0" w:color="auto"/>
              <w:left w:val="double" w:sz="4" w:space="0" w:color="auto"/>
              <w:bottom w:val="double" w:sz="4" w:space="0" w:color="auto"/>
              <w:right w:val="double" w:sz="4" w:space="0" w:color="auto"/>
            </w:tcBorders>
            <w:hideMark/>
          </w:tcPr>
          <w:p w14:paraId="7063E4E3" w14:textId="77777777" w:rsidR="0052300B" w:rsidRPr="00BD3C3C" w:rsidRDefault="0052300B" w:rsidP="00ED0BAC">
            <w:pPr>
              <w:spacing w:before="100" w:beforeAutospacing="1"/>
              <w:jc w:val="center"/>
              <w:rPr>
                <w:b/>
                <w:bCs/>
                <w:color w:val="000000"/>
                <w:sz w:val="28"/>
                <w:szCs w:val="28"/>
              </w:rPr>
            </w:pPr>
            <w:r w:rsidRPr="00BD3C3C">
              <w:rPr>
                <w:b/>
                <w:bCs/>
                <w:color w:val="000000"/>
                <w:sz w:val="28"/>
                <w:szCs w:val="28"/>
              </w:rPr>
              <w:t>V. Tiesību akta projekta atbilstība Latvijas Republikas starptautiskajām saistībām</w:t>
            </w:r>
          </w:p>
        </w:tc>
      </w:tr>
      <w:tr w:rsidR="00F204CA" w:rsidRPr="00531884" w14:paraId="5F17890D" w14:textId="77777777" w:rsidTr="000A7212">
        <w:tc>
          <w:tcPr>
            <w:tcW w:w="2502" w:type="dxa"/>
            <w:gridSpan w:val="3"/>
            <w:tcBorders>
              <w:top w:val="double" w:sz="4" w:space="0" w:color="auto"/>
              <w:left w:val="double" w:sz="4" w:space="0" w:color="auto"/>
              <w:bottom w:val="double" w:sz="4" w:space="0" w:color="auto"/>
              <w:right w:val="double" w:sz="4" w:space="0" w:color="auto"/>
            </w:tcBorders>
            <w:hideMark/>
          </w:tcPr>
          <w:p w14:paraId="107ADF86" w14:textId="77777777" w:rsidR="0052300B" w:rsidRPr="00D32F16" w:rsidRDefault="0052300B" w:rsidP="00ED0BAC">
            <w:pPr>
              <w:spacing w:before="100" w:beforeAutospacing="1"/>
              <w:jc w:val="both"/>
              <w:rPr>
                <w:color w:val="000000"/>
                <w:sz w:val="28"/>
                <w:szCs w:val="28"/>
              </w:rPr>
            </w:pPr>
            <w:r w:rsidRPr="00D32F16">
              <w:rPr>
                <w:color w:val="000000"/>
                <w:sz w:val="28"/>
                <w:szCs w:val="28"/>
              </w:rPr>
              <w:t>Saistības pret Eiropas Savienību</w:t>
            </w:r>
          </w:p>
        </w:tc>
        <w:tc>
          <w:tcPr>
            <w:tcW w:w="6820" w:type="dxa"/>
            <w:gridSpan w:val="4"/>
            <w:tcBorders>
              <w:top w:val="double" w:sz="4" w:space="0" w:color="auto"/>
              <w:left w:val="double" w:sz="4" w:space="0" w:color="auto"/>
              <w:bottom w:val="double" w:sz="4" w:space="0" w:color="auto"/>
              <w:right w:val="double" w:sz="4" w:space="0" w:color="auto"/>
            </w:tcBorders>
            <w:hideMark/>
          </w:tcPr>
          <w:p w14:paraId="54DDE142" w14:textId="77777777" w:rsidR="0052300B" w:rsidRPr="00D32F16" w:rsidRDefault="0052300B" w:rsidP="00ED0BAC">
            <w:pPr>
              <w:spacing w:before="100" w:beforeAutospacing="1"/>
              <w:jc w:val="both"/>
              <w:rPr>
                <w:color w:val="000000"/>
                <w:sz w:val="28"/>
                <w:szCs w:val="28"/>
              </w:rPr>
            </w:pPr>
            <w:r w:rsidRPr="00D32F16">
              <w:rPr>
                <w:color w:val="000000"/>
                <w:sz w:val="28"/>
                <w:szCs w:val="28"/>
              </w:rPr>
              <w:t>2013. gada 23. septembra Eiropas Komisijas Regula Nr. 912/2013, ar ko attiecībā uz statistiku par izglītības un apmācības sistēmām īsteno Eiropas Parlamenta un Padomes Regulu (EK) Nr. 452/2008 par izglītības un mūžizglītības statistikas izveidi un pilnveidi.</w:t>
            </w:r>
          </w:p>
        </w:tc>
      </w:tr>
      <w:tr w:rsidR="00F204CA" w:rsidRPr="00014A36" w14:paraId="027C7036" w14:textId="77777777" w:rsidTr="000A7212">
        <w:tc>
          <w:tcPr>
            <w:tcW w:w="2502" w:type="dxa"/>
            <w:gridSpan w:val="3"/>
            <w:tcBorders>
              <w:top w:val="double" w:sz="4" w:space="0" w:color="auto"/>
              <w:left w:val="double" w:sz="4" w:space="0" w:color="auto"/>
              <w:bottom w:val="double" w:sz="4" w:space="0" w:color="auto"/>
              <w:right w:val="double" w:sz="4" w:space="0" w:color="auto"/>
            </w:tcBorders>
            <w:hideMark/>
          </w:tcPr>
          <w:p w14:paraId="24F19D07" w14:textId="77777777" w:rsidR="0052300B" w:rsidRPr="00D32F16" w:rsidRDefault="0052300B" w:rsidP="00ED0BAC">
            <w:pPr>
              <w:spacing w:before="100" w:beforeAutospacing="1"/>
              <w:jc w:val="both"/>
              <w:rPr>
                <w:color w:val="000000"/>
                <w:sz w:val="28"/>
                <w:szCs w:val="28"/>
              </w:rPr>
            </w:pPr>
            <w:r w:rsidRPr="00D32F16">
              <w:rPr>
                <w:color w:val="000000"/>
                <w:sz w:val="28"/>
                <w:szCs w:val="28"/>
              </w:rPr>
              <w:t>Citas starptautiskās saistības</w:t>
            </w:r>
          </w:p>
        </w:tc>
        <w:tc>
          <w:tcPr>
            <w:tcW w:w="6820" w:type="dxa"/>
            <w:gridSpan w:val="4"/>
            <w:tcBorders>
              <w:top w:val="double" w:sz="4" w:space="0" w:color="auto"/>
              <w:left w:val="double" w:sz="4" w:space="0" w:color="auto"/>
              <w:bottom w:val="double" w:sz="4" w:space="0" w:color="auto"/>
              <w:right w:val="double" w:sz="4" w:space="0" w:color="auto"/>
            </w:tcBorders>
            <w:hideMark/>
          </w:tcPr>
          <w:p w14:paraId="6421DF32" w14:textId="054AC77D" w:rsidR="0052300B" w:rsidRPr="00D32F16" w:rsidRDefault="0052300B" w:rsidP="00ED0BAC">
            <w:pPr>
              <w:ind w:left="57"/>
              <w:jc w:val="both"/>
              <w:rPr>
                <w:color w:val="000000"/>
                <w:sz w:val="28"/>
                <w:szCs w:val="28"/>
              </w:rPr>
            </w:pPr>
            <w:r w:rsidRPr="00D32F16">
              <w:rPr>
                <w:color w:val="000000"/>
                <w:sz w:val="28"/>
                <w:szCs w:val="28"/>
              </w:rPr>
              <w:t>Nav</w:t>
            </w:r>
          </w:p>
        </w:tc>
      </w:tr>
      <w:tr w:rsidR="00E2605D" w:rsidRPr="00014A36" w14:paraId="3CE38B15" w14:textId="77777777" w:rsidTr="000A7212">
        <w:tc>
          <w:tcPr>
            <w:tcW w:w="2502" w:type="dxa"/>
            <w:gridSpan w:val="3"/>
            <w:tcBorders>
              <w:top w:val="double" w:sz="4" w:space="0" w:color="auto"/>
              <w:left w:val="double" w:sz="4" w:space="0" w:color="auto"/>
              <w:bottom w:val="double" w:sz="4" w:space="0" w:color="auto"/>
              <w:right w:val="double" w:sz="4" w:space="0" w:color="auto"/>
            </w:tcBorders>
            <w:hideMark/>
          </w:tcPr>
          <w:p w14:paraId="7AE9826F" w14:textId="77777777" w:rsidR="0052300B" w:rsidRPr="00D32F16" w:rsidRDefault="0052300B" w:rsidP="00ED0BAC">
            <w:pPr>
              <w:spacing w:before="100" w:beforeAutospacing="1"/>
              <w:jc w:val="both"/>
              <w:rPr>
                <w:color w:val="000000"/>
                <w:sz w:val="28"/>
                <w:szCs w:val="28"/>
              </w:rPr>
            </w:pPr>
            <w:r w:rsidRPr="00D32F16">
              <w:rPr>
                <w:color w:val="000000"/>
                <w:sz w:val="28"/>
                <w:szCs w:val="28"/>
              </w:rPr>
              <w:t>Cita informācija</w:t>
            </w:r>
          </w:p>
        </w:tc>
        <w:tc>
          <w:tcPr>
            <w:tcW w:w="6820" w:type="dxa"/>
            <w:gridSpan w:val="4"/>
            <w:tcBorders>
              <w:top w:val="double" w:sz="4" w:space="0" w:color="auto"/>
              <w:left w:val="double" w:sz="4" w:space="0" w:color="auto"/>
              <w:right w:val="double" w:sz="4" w:space="0" w:color="auto"/>
            </w:tcBorders>
            <w:hideMark/>
          </w:tcPr>
          <w:p w14:paraId="6B3DCCB7" w14:textId="20D3CBF2" w:rsidR="0052300B" w:rsidRPr="00D32F16" w:rsidRDefault="0052300B" w:rsidP="00ED0BAC">
            <w:pPr>
              <w:spacing w:before="100" w:beforeAutospacing="1"/>
              <w:ind w:firstLine="14"/>
              <w:jc w:val="both"/>
              <w:rPr>
                <w:color w:val="000000"/>
                <w:sz w:val="28"/>
                <w:szCs w:val="28"/>
              </w:rPr>
            </w:pPr>
            <w:r w:rsidRPr="00D32F16">
              <w:rPr>
                <w:color w:val="000000"/>
                <w:sz w:val="28"/>
                <w:szCs w:val="28"/>
              </w:rPr>
              <w:t>Nav</w:t>
            </w:r>
          </w:p>
        </w:tc>
      </w:tr>
      <w:tr w:rsidR="00E2605D" w:rsidRPr="00014A36" w14:paraId="7D750F65" w14:textId="77777777" w:rsidTr="000A7212">
        <w:trPr>
          <w:trHeight w:val="523"/>
        </w:trPr>
        <w:tc>
          <w:tcPr>
            <w:tcW w:w="9322" w:type="dxa"/>
            <w:gridSpan w:val="7"/>
            <w:tcBorders>
              <w:top w:val="double" w:sz="4" w:space="0" w:color="auto"/>
              <w:left w:val="double" w:sz="4" w:space="0" w:color="auto"/>
              <w:right w:val="double" w:sz="4" w:space="0" w:color="auto"/>
            </w:tcBorders>
            <w:hideMark/>
          </w:tcPr>
          <w:p w14:paraId="005B6F30" w14:textId="77777777" w:rsidR="0052300B" w:rsidRPr="00AE3AFC" w:rsidRDefault="0052300B" w:rsidP="00ED0BAC">
            <w:pPr>
              <w:ind w:left="57"/>
              <w:jc w:val="center"/>
              <w:rPr>
                <w:b/>
                <w:color w:val="000000"/>
                <w:sz w:val="28"/>
                <w:szCs w:val="28"/>
              </w:rPr>
            </w:pPr>
            <w:r w:rsidRPr="00AE3AFC">
              <w:rPr>
                <w:b/>
                <w:color w:val="000000"/>
                <w:sz w:val="28"/>
                <w:szCs w:val="28"/>
              </w:rPr>
              <w:t>1.tabula</w:t>
            </w:r>
          </w:p>
          <w:p w14:paraId="4EC52DA6" w14:textId="77777777" w:rsidR="0052300B" w:rsidRPr="00014A36" w:rsidRDefault="0052300B" w:rsidP="00ED0BAC">
            <w:pPr>
              <w:ind w:left="57"/>
              <w:jc w:val="center"/>
              <w:rPr>
                <w:b/>
                <w:color w:val="000000"/>
              </w:rPr>
            </w:pPr>
            <w:r w:rsidRPr="00AE3AFC">
              <w:rPr>
                <w:b/>
                <w:color w:val="000000"/>
                <w:sz w:val="28"/>
                <w:szCs w:val="28"/>
              </w:rPr>
              <w:t>Tiesību akta projekta atbilstība ES tiesību aktiem</w:t>
            </w:r>
          </w:p>
        </w:tc>
      </w:tr>
      <w:tr w:rsidR="00E2605D" w:rsidRPr="00014A36" w14:paraId="53D24431" w14:textId="77777777" w:rsidTr="000A7212">
        <w:tc>
          <w:tcPr>
            <w:tcW w:w="2093" w:type="dxa"/>
            <w:gridSpan w:val="2"/>
            <w:tcBorders>
              <w:top w:val="double" w:sz="4" w:space="0" w:color="auto"/>
              <w:left w:val="double" w:sz="4" w:space="0" w:color="auto"/>
              <w:bottom w:val="double" w:sz="4" w:space="0" w:color="auto"/>
              <w:right w:val="double" w:sz="4" w:space="0" w:color="auto"/>
            </w:tcBorders>
            <w:hideMark/>
          </w:tcPr>
          <w:p w14:paraId="0EDC98F8" w14:textId="77777777" w:rsidR="0052300B" w:rsidRPr="00D32F16" w:rsidRDefault="0052300B" w:rsidP="00ED0BAC">
            <w:pPr>
              <w:ind w:left="57"/>
              <w:jc w:val="both"/>
              <w:rPr>
                <w:color w:val="000000"/>
                <w:sz w:val="28"/>
                <w:szCs w:val="28"/>
              </w:rPr>
            </w:pPr>
            <w:r w:rsidRPr="00D32F16">
              <w:rPr>
                <w:color w:val="000000"/>
                <w:sz w:val="28"/>
                <w:szCs w:val="28"/>
              </w:rPr>
              <w:t>Attiecīgā ES tiesību akta datums, numurs un nosaukums</w:t>
            </w:r>
          </w:p>
        </w:tc>
        <w:tc>
          <w:tcPr>
            <w:tcW w:w="7229" w:type="dxa"/>
            <w:gridSpan w:val="5"/>
            <w:tcBorders>
              <w:top w:val="double" w:sz="4" w:space="0" w:color="auto"/>
              <w:left w:val="double" w:sz="4" w:space="0" w:color="auto"/>
              <w:bottom w:val="double" w:sz="4" w:space="0" w:color="auto"/>
              <w:right w:val="double" w:sz="4" w:space="0" w:color="auto"/>
            </w:tcBorders>
            <w:hideMark/>
          </w:tcPr>
          <w:p w14:paraId="3FE51E90" w14:textId="77777777" w:rsidR="0052300B" w:rsidRPr="00D32F16" w:rsidRDefault="0052300B" w:rsidP="00ED0BAC">
            <w:pPr>
              <w:ind w:left="57"/>
              <w:jc w:val="both"/>
              <w:rPr>
                <w:color w:val="000000"/>
                <w:sz w:val="28"/>
                <w:szCs w:val="28"/>
              </w:rPr>
            </w:pPr>
            <w:r w:rsidRPr="00D32F16">
              <w:rPr>
                <w:color w:val="000000"/>
                <w:sz w:val="28"/>
                <w:szCs w:val="28"/>
              </w:rPr>
              <w:t>2013. gada 23. septembra Eiropas Komisijas Regula Nr. 912/2013, ar ko attiecībā uz statistiku par izglītības un apmācības sistēmām īsteno Eiropas Parlamenta un Padomes Regulu (EK) Nr. 452/2008 par izglītības un mūžizglītības statistikas izveidi un pilnveidi.</w:t>
            </w:r>
          </w:p>
        </w:tc>
      </w:tr>
      <w:tr w:rsidR="00E2605D" w:rsidRPr="00014A36" w14:paraId="494CD60A" w14:textId="77777777" w:rsidTr="000A7212">
        <w:tc>
          <w:tcPr>
            <w:tcW w:w="2093" w:type="dxa"/>
            <w:gridSpan w:val="2"/>
            <w:tcBorders>
              <w:top w:val="double" w:sz="4" w:space="0" w:color="auto"/>
              <w:left w:val="double" w:sz="4" w:space="0" w:color="auto"/>
              <w:right w:val="double" w:sz="4" w:space="0" w:color="auto"/>
            </w:tcBorders>
            <w:hideMark/>
          </w:tcPr>
          <w:p w14:paraId="448EE963" w14:textId="77777777" w:rsidR="0052300B" w:rsidRPr="00D32F16" w:rsidRDefault="0052300B" w:rsidP="00ED0BAC">
            <w:pPr>
              <w:ind w:left="57"/>
              <w:jc w:val="both"/>
              <w:rPr>
                <w:color w:val="000000"/>
                <w:sz w:val="28"/>
                <w:szCs w:val="28"/>
              </w:rPr>
            </w:pPr>
            <w:r w:rsidRPr="00D32F16">
              <w:rPr>
                <w:color w:val="000000"/>
                <w:sz w:val="28"/>
                <w:szCs w:val="28"/>
              </w:rPr>
              <w:t>A</w:t>
            </w:r>
          </w:p>
        </w:tc>
        <w:tc>
          <w:tcPr>
            <w:tcW w:w="2551" w:type="dxa"/>
            <w:gridSpan w:val="3"/>
            <w:tcBorders>
              <w:top w:val="double" w:sz="4" w:space="0" w:color="auto"/>
              <w:left w:val="double" w:sz="4" w:space="0" w:color="auto"/>
              <w:right w:val="double" w:sz="4" w:space="0" w:color="auto"/>
            </w:tcBorders>
            <w:hideMark/>
          </w:tcPr>
          <w:p w14:paraId="399C4FC9" w14:textId="77777777" w:rsidR="0052300B" w:rsidRPr="00D32F16" w:rsidRDefault="0052300B" w:rsidP="00ED0BAC">
            <w:pPr>
              <w:ind w:left="57"/>
              <w:jc w:val="both"/>
              <w:rPr>
                <w:color w:val="000000"/>
                <w:sz w:val="28"/>
                <w:szCs w:val="28"/>
              </w:rPr>
            </w:pPr>
            <w:r w:rsidRPr="00D32F16">
              <w:rPr>
                <w:color w:val="000000"/>
                <w:sz w:val="28"/>
                <w:szCs w:val="28"/>
              </w:rPr>
              <w:t>B</w:t>
            </w:r>
          </w:p>
        </w:tc>
        <w:tc>
          <w:tcPr>
            <w:tcW w:w="2634" w:type="dxa"/>
            <w:tcBorders>
              <w:top w:val="double" w:sz="4" w:space="0" w:color="auto"/>
              <w:left w:val="double" w:sz="4" w:space="0" w:color="auto"/>
              <w:right w:val="double" w:sz="4" w:space="0" w:color="auto"/>
            </w:tcBorders>
            <w:hideMark/>
          </w:tcPr>
          <w:p w14:paraId="3CAD9D2C" w14:textId="77777777" w:rsidR="0052300B" w:rsidRPr="00D32F16" w:rsidRDefault="0052300B" w:rsidP="00ED0BAC">
            <w:pPr>
              <w:ind w:left="57"/>
              <w:jc w:val="both"/>
              <w:rPr>
                <w:color w:val="000000"/>
                <w:sz w:val="28"/>
                <w:szCs w:val="28"/>
              </w:rPr>
            </w:pPr>
            <w:r w:rsidRPr="00D32F16">
              <w:rPr>
                <w:color w:val="000000"/>
                <w:sz w:val="28"/>
                <w:szCs w:val="28"/>
              </w:rPr>
              <w:t>C</w:t>
            </w:r>
          </w:p>
        </w:tc>
        <w:tc>
          <w:tcPr>
            <w:tcW w:w="2044" w:type="dxa"/>
            <w:tcBorders>
              <w:top w:val="double" w:sz="4" w:space="0" w:color="auto"/>
              <w:left w:val="double" w:sz="4" w:space="0" w:color="auto"/>
              <w:right w:val="double" w:sz="4" w:space="0" w:color="auto"/>
            </w:tcBorders>
            <w:hideMark/>
          </w:tcPr>
          <w:p w14:paraId="6B7381F0" w14:textId="77777777" w:rsidR="0052300B" w:rsidRPr="00D32F16" w:rsidRDefault="0052300B" w:rsidP="00ED0BAC">
            <w:pPr>
              <w:ind w:left="57"/>
              <w:jc w:val="both"/>
              <w:rPr>
                <w:color w:val="000000"/>
                <w:sz w:val="28"/>
                <w:szCs w:val="28"/>
              </w:rPr>
            </w:pPr>
            <w:r w:rsidRPr="00D32F16">
              <w:rPr>
                <w:color w:val="000000"/>
                <w:sz w:val="28"/>
                <w:szCs w:val="28"/>
              </w:rPr>
              <w:t>D</w:t>
            </w:r>
          </w:p>
        </w:tc>
      </w:tr>
      <w:tr w:rsidR="00E2605D" w:rsidRPr="00014A36" w14:paraId="696A9937" w14:textId="77777777" w:rsidTr="000A7212">
        <w:trPr>
          <w:trHeight w:val="5196"/>
        </w:trPr>
        <w:tc>
          <w:tcPr>
            <w:tcW w:w="2093" w:type="dxa"/>
            <w:gridSpan w:val="2"/>
            <w:tcBorders>
              <w:top w:val="double" w:sz="4" w:space="0" w:color="auto"/>
              <w:left w:val="double" w:sz="4" w:space="0" w:color="auto"/>
              <w:bottom w:val="double" w:sz="4" w:space="0" w:color="auto"/>
              <w:right w:val="double" w:sz="4" w:space="0" w:color="auto"/>
            </w:tcBorders>
            <w:hideMark/>
          </w:tcPr>
          <w:p w14:paraId="23BC0F3B" w14:textId="77777777" w:rsidR="0052300B" w:rsidRPr="00BD3C3C" w:rsidRDefault="0052300B" w:rsidP="00ED0BAC">
            <w:pPr>
              <w:ind w:left="57"/>
              <w:jc w:val="both"/>
              <w:rPr>
                <w:color w:val="000000"/>
                <w:spacing w:val="-3"/>
                <w:sz w:val="22"/>
                <w:szCs w:val="22"/>
              </w:rPr>
            </w:pPr>
            <w:r w:rsidRPr="00BD3C3C">
              <w:rPr>
                <w:color w:val="000000"/>
                <w:spacing w:val="-3"/>
                <w:sz w:val="22"/>
                <w:szCs w:val="22"/>
              </w:rPr>
              <w:lastRenderedPageBreak/>
              <w:t>Attiecīgā ES tiesību akta panta numurs (uzskaitot katru tiesību akta vienību – pantu, daļu, punktu, apakšpunktu)</w:t>
            </w:r>
          </w:p>
        </w:tc>
        <w:tc>
          <w:tcPr>
            <w:tcW w:w="2551" w:type="dxa"/>
            <w:gridSpan w:val="3"/>
            <w:tcBorders>
              <w:top w:val="double" w:sz="4" w:space="0" w:color="auto"/>
              <w:left w:val="double" w:sz="4" w:space="0" w:color="auto"/>
              <w:bottom w:val="double" w:sz="4" w:space="0" w:color="auto"/>
              <w:right w:val="double" w:sz="4" w:space="0" w:color="auto"/>
            </w:tcBorders>
            <w:hideMark/>
          </w:tcPr>
          <w:p w14:paraId="00A11CDC" w14:textId="77777777" w:rsidR="0052300B" w:rsidRPr="00BD3C3C" w:rsidRDefault="0052300B" w:rsidP="00ED0BAC">
            <w:pPr>
              <w:ind w:left="57"/>
              <w:jc w:val="both"/>
              <w:rPr>
                <w:color w:val="000000"/>
                <w:spacing w:val="-3"/>
                <w:sz w:val="22"/>
                <w:szCs w:val="22"/>
              </w:rPr>
            </w:pPr>
            <w:r w:rsidRPr="00BD3C3C">
              <w:rPr>
                <w:color w:val="000000"/>
                <w:spacing w:val="-3"/>
                <w:sz w:val="22"/>
                <w:szCs w:val="22"/>
              </w:rPr>
              <w:t>Projekta vienība, kas pārņem vai ievieš katru šīs tabulas A ailē minēto ES tiesību akta vienību, vai tiesību akts, kur attiecīgā ES tiesību akta vienība pārņemta vai ieviesta</w:t>
            </w:r>
          </w:p>
        </w:tc>
        <w:tc>
          <w:tcPr>
            <w:tcW w:w="2634" w:type="dxa"/>
            <w:tcBorders>
              <w:top w:val="double" w:sz="4" w:space="0" w:color="auto"/>
              <w:left w:val="double" w:sz="4" w:space="0" w:color="auto"/>
              <w:bottom w:val="double" w:sz="4" w:space="0" w:color="auto"/>
              <w:right w:val="double" w:sz="4" w:space="0" w:color="auto"/>
            </w:tcBorders>
            <w:hideMark/>
          </w:tcPr>
          <w:p w14:paraId="3FDCCFE8" w14:textId="77777777" w:rsidR="0052300B" w:rsidRPr="00BD3C3C" w:rsidRDefault="0052300B" w:rsidP="00ED0BAC">
            <w:pPr>
              <w:ind w:left="57"/>
              <w:jc w:val="both"/>
              <w:rPr>
                <w:color w:val="000000"/>
                <w:spacing w:val="-3"/>
                <w:sz w:val="22"/>
                <w:szCs w:val="22"/>
              </w:rPr>
            </w:pPr>
            <w:r w:rsidRPr="00BD3C3C">
              <w:rPr>
                <w:color w:val="000000"/>
                <w:spacing w:val="-3"/>
                <w:sz w:val="22"/>
                <w:szCs w:val="22"/>
              </w:rPr>
              <w:t>Informācija par to, vai šīs tabulas A ailē minētās ES tiesību akta vienības tiek pārņemtas vai ieviestas pilnībā vai daļēji.</w:t>
            </w:r>
          </w:p>
          <w:p w14:paraId="1520C2AA" w14:textId="77777777" w:rsidR="0052300B" w:rsidRPr="00BD3C3C" w:rsidRDefault="0052300B" w:rsidP="00ED0BAC">
            <w:pPr>
              <w:ind w:left="57"/>
              <w:jc w:val="both"/>
              <w:rPr>
                <w:color w:val="000000"/>
                <w:spacing w:val="-3"/>
                <w:sz w:val="22"/>
                <w:szCs w:val="22"/>
              </w:rPr>
            </w:pPr>
            <w:r w:rsidRPr="00BD3C3C">
              <w:rPr>
                <w:color w:val="000000"/>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14:paraId="24D8A85C" w14:textId="77777777" w:rsidR="0052300B" w:rsidRPr="00BD3C3C" w:rsidRDefault="0052300B" w:rsidP="00ED0BAC">
            <w:pPr>
              <w:ind w:left="57"/>
              <w:jc w:val="both"/>
              <w:rPr>
                <w:color w:val="000000"/>
                <w:spacing w:val="-3"/>
                <w:sz w:val="22"/>
                <w:szCs w:val="22"/>
              </w:rPr>
            </w:pPr>
            <w:r w:rsidRPr="00BD3C3C">
              <w:rPr>
                <w:color w:val="000000"/>
                <w:spacing w:val="-3"/>
                <w:sz w:val="22"/>
                <w:szCs w:val="22"/>
              </w:rPr>
              <w:t>Norāda institūciju, kas ir atbildīga par šo saistību izpildi pilnībā</w:t>
            </w:r>
          </w:p>
        </w:tc>
        <w:tc>
          <w:tcPr>
            <w:tcW w:w="2044" w:type="dxa"/>
            <w:tcBorders>
              <w:top w:val="double" w:sz="4" w:space="0" w:color="auto"/>
              <w:left w:val="double" w:sz="4" w:space="0" w:color="auto"/>
              <w:bottom w:val="double" w:sz="4" w:space="0" w:color="auto"/>
              <w:right w:val="double" w:sz="4" w:space="0" w:color="auto"/>
            </w:tcBorders>
            <w:hideMark/>
          </w:tcPr>
          <w:p w14:paraId="26BF9888" w14:textId="77777777" w:rsidR="0052300B" w:rsidRPr="00BD3C3C" w:rsidRDefault="0052300B" w:rsidP="00ED0BAC">
            <w:pPr>
              <w:ind w:left="57"/>
              <w:jc w:val="both"/>
              <w:rPr>
                <w:color w:val="000000"/>
                <w:sz w:val="22"/>
                <w:szCs w:val="22"/>
              </w:rPr>
            </w:pPr>
            <w:r w:rsidRPr="00BD3C3C">
              <w:rPr>
                <w:color w:val="000000"/>
                <w:spacing w:val="-3"/>
                <w:sz w:val="22"/>
                <w:szCs w:val="22"/>
              </w:rPr>
              <w:t xml:space="preserve">Informācija par to, vai šīs </w:t>
            </w:r>
            <w:r w:rsidRPr="00BD3C3C">
              <w:rPr>
                <w:color w:val="000000"/>
                <w:sz w:val="22"/>
                <w:szCs w:val="22"/>
              </w:rPr>
              <w:t>tabulas B ailē minētās projekta vienības paredz stingrākas prasības nekā šīs tabulas A ailē minētās ES tiesību akta vienības.</w:t>
            </w:r>
          </w:p>
          <w:p w14:paraId="1F4B5B58" w14:textId="77777777" w:rsidR="0052300B" w:rsidRPr="00BD3C3C" w:rsidRDefault="0052300B" w:rsidP="00ED0BAC">
            <w:pPr>
              <w:ind w:left="57"/>
              <w:jc w:val="both"/>
              <w:rPr>
                <w:color w:val="000000"/>
                <w:sz w:val="22"/>
                <w:szCs w:val="22"/>
              </w:rPr>
            </w:pPr>
            <w:r w:rsidRPr="00BD3C3C">
              <w:rPr>
                <w:color w:val="000000"/>
                <w:sz w:val="22"/>
                <w:szCs w:val="22"/>
              </w:rPr>
              <w:t>Ja projekts satur stingrākas prasības nekā attiecīgais ES tiesību akts, norāda pamatojumu un samērīgumu.</w:t>
            </w:r>
          </w:p>
          <w:p w14:paraId="28FC12D1" w14:textId="77777777" w:rsidR="0052300B" w:rsidRPr="00BD3C3C" w:rsidRDefault="0052300B" w:rsidP="00ED0BAC">
            <w:pPr>
              <w:ind w:left="57"/>
              <w:jc w:val="both"/>
              <w:rPr>
                <w:color w:val="000000"/>
                <w:spacing w:val="-3"/>
                <w:sz w:val="22"/>
                <w:szCs w:val="22"/>
              </w:rPr>
            </w:pPr>
            <w:r w:rsidRPr="00BD3C3C">
              <w:rPr>
                <w:color w:val="000000"/>
                <w:sz w:val="22"/>
                <w:szCs w:val="22"/>
              </w:rPr>
              <w:t>Norāda iespējamās alternatīvas (tajā skaitā alternatīvas, kas neparedz tiesiskā regulējuma izstrādi) – kādos gadījumos būtu iespējams izvairīties no stingrāku prasību</w:t>
            </w:r>
            <w:r w:rsidRPr="00BD3C3C">
              <w:rPr>
                <w:color w:val="000000"/>
                <w:spacing w:val="-3"/>
                <w:sz w:val="22"/>
                <w:szCs w:val="22"/>
              </w:rPr>
              <w:t xml:space="preserve"> noteikšanas, nekā paredzēts attiecīgajos ES tiesību aktos</w:t>
            </w:r>
          </w:p>
        </w:tc>
      </w:tr>
      <w:tr w:rsidR="00E2605D" w:rsidRPr="00014A36" w14:paraId="61A8981A" w14:textId="77777777"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hideMark/>
          </w:tcPr>
          <w:p w14:paraId="3984C326" w14:textId="77777777" w:rsidR="0052300B" w:rsidRPr="00D32F16" w:rsidRDefault="0052300B" w:rsidP="00ED0BAC">
            <w:pPr>
              <w:ind w:left="57"/>
              <w:jc w:val="both"/>
              <w:rPr>
                <w:color w:val="000000"/>
                <w:sz w:val="28"/>
                <w:szCs w:val="28"/>
              </w:rPr>
            </w:pPr>
            <w:r w:rsidRPr="00D32F16">
              <w:rPr>
                <w:color w:val="000000"/>
                <w:sz w:val="28"/>
                <w:szCs w:val="28"/>
              </w:rPr>
              <w:t>3.pants</w:t>
            </w:r>
          </w:p>
        </w:tc>
        <w:tc>
          <w:tcPr>
            <w:tcW w:w="2551" w:type="dxa"/>
            <w:gridSpan w:val="3"/>
            <w:tcBorders>
              <w:top w:val="double" w:sz="4" w:space="0" w:color="auto"/>
              <w:left w:val="double" w:sz="4" w:space="0" w:color="auto"/>
              <w:bottom w:val="double" w:sz="4" w:space="0" w:color="auto"/>
              <w:right w:val="double" w:sz="4" w:space="0" w:color="auto"/>
            </w:tcBorders>
          </w:tcPr>
          <w:p w14:paraId="353F5F6C" w14:textId="77777777" w:rsidR="0052300B" w:rsidRPr="00D32F16" w:rsidRDefault="0052300B" w:rsidP="00ED0BAC">
            <w:pPr>
              <w:ind w:left="57"/>
              <w:jc w:val="both"/>
              <w:rPr>
                <w:color w:val="000000"/>
                <w:sz w:val="28"/>
                <w:szCs w:val="28"/>
              </w:rPr>
            </w:pPr>
          </w:p>
        </w:tc>
        <w:tc>
          <w:tcPr>
            <w:tcW w:w="2634" w:type="dxa"/>
            <w:tcBorders>
              <w:top w:val="double" w:sz="4" w:space="0" w:color="auto"/>
              <w:left w:val="double" w:sz="4" w:space="0" w:color="auto"/>
              <w:bottom w:val="double" w:sz="4" w:space="0" w:color="auto"/>
              <w:right w:val="double" w:sz="4" w:space="0" w:color="auto"/>
            </w:tcBorders>
          </w:tcPr>
          <w:p w14:paraId="5B3C8B2C" w14:textId="77777777" w:rsidR="0052300B" w:rsidRPr="00D32F16" w:rsidRDefault="0052300B" w:rsidP="00ED0BAC">
            <w:pPr>
              <w:ind w:left="57"/>
              <w:jc w:val="both"/>
              <w:rPr>
                <w:color w:val="000000"/>
                <w:sz w:val="28"/>
                <w:szCs w:val="28"/>
              </w:rPr>
            </w:pPr>
          </w:p>
        </w:tc>
        <w:tc>
          <w:tcPr>
            <w:tcW w:w="2044" w:type="dxa"/>
            <w:tcBorders>
              <w:top w:val="double" w:sz="4" w:space="0" w:color="auto"/>
              <w:left w:val="double" w:sz="4" w:space="0" w:color="auto"/>
              <w:bottom w:val="double" w:sz="4" w:space="0" w:color="auto"/>
              <w:right w:val="double" w:sz="4" w:space="0" w:color="auto"/>
            </w:tcBorders>
          </w:tcPr>
          <w:p w14:paraId="3CB40820" w14:textId="77777777" w:rsidR="0052300B" w:rsidRPr="00D32F16" w:rsidRDefault="0052300B" w:rsidP="00ED0BAC">
            <w:pPr>
              <w:ind w:left="57"/>
              <w:jc w:val="both"/>
              <w:rPr>
                <w:color w:val="000000"/>
                <w:sz w:val="28"/>
                <w:szCs w:val="28"/>
              </w:rPr>
            </w:pPr>
          </w:p>
        </w:tc>
      </w:tr>
      <w:tr w:rsidR="00E2605D" w:rsidRPr="001D1766" w14:paraId="14EB2CB5" w14:textId="77777777"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tcPr>
          <w:p w14:paraId="1BE00D8A" w14:textId="77777777" w:rsidR="0052300B" w:rsidRPr="00D32F16" w:rsidRDefault="0052300B" w:rsidP="002C7B18">
            <w:pPr>
              <w:ind w:left="57"/>
              <w:jc w:val="right"/>
              <w:rPr>
                <w:color w:val="000000"/>
                <w:sz w:val="28"/>
                <w:szCs w:val="28"/>
              </w:rPr>
            </w:pPr>
            <w:r w:rsidRPr="00D32F16">
              <w:rPr>
                <w:color w:val="000000"/>
                <w:sz w:val="28"/>
                <w:szCs w:val="28"/>
              </w:rPr>
              <w:t>4.punkts</w:t>
            </w:r>
          </w:p>
        </w:tc>
        <w:tc>
          <w:tcPr>
            <w:tcW w:w="2551" w:type="dxa"/>
            <w:gridSpan w:val="3"/>
            <w:tcBorders>
              <w:top w:val="double" w:sz="4" w:space="0" w:color="auto"/>
              <w:left w:val="double" w:sz="4" w:space="0" w:color="auto"/>
              <w:bottom w:val="double" w:sz="4" w:space="0" w:color="auto"/>
              <w:right w:val="double" w:sz="4" w:space="0" w:color="auto"/>
            </w:tcBorders>
          </w:tcPr>
          <w:p w14:paraId="7D7436C7" w14:textId="77777777" w:rsidR="0052300B" w:rsidRPr="00D32F16" w:rsidRDefault="0052300B" w:rsidP="004E55C2">
            <w:pPr>
              <w:ind w:left="57"/>
              <w:jc w:val="both"/>
              <w:rPr>
                <w:color w:val="000000"/>
                <w:sz w:val="28"/>
                <w:szCs w:val="28"/>
              </w:rPr>
            </w:pPr>
            <w:r w:rsidRPr="00D32F16">
              <w:rPr>
                <w:color w:val="000000"/>
                <w:sz w:val="28"/>
                <w:szCs w:val="28"/>
              </w:rPr>
              <w:t>Noteikumu</w:t>
            </w:r>
            <w:r w:rsidR="004E55C2" w:rsidRPr="00D32F16">
              <w:rPr>
                <w:sz w:val="28"/>
                <w:szCs w:val="28"/>
              </w:rPr>
              <w:t xml:space="preserve"> Nr. 788 </w:t>
            </w:r>
            <w:r w:rsidRPr="00D32F16">
              <w:rPr>
                <w:color w:val="000000"/>
                <w:sz w:val="28"/>
                <w:szCs w:val="28"/>
              </w:rPr>
              <w:t xml:space="preserve"> 8.</w:t>
            </w:r>
            <w:r w:rsidRPr="00D32F16">
              <w:rPr>
                <w:color w:val="000000"/>
                <w:sz w:val="28"/>
                <w:szCs w:val="28"/>
                <w:vertAlign w:val="superscript"/>
              </w:rPr>
              <w:t>1</w:t>
            </w:r>
            <w:r w:rsidR="004E55C2" w:rsidRPr="00D32F16">
              <w:rPr>
                <w:color w:val="000000"/>
                <w:sz w:val="28"/>
                <w:szCs w:val="28"/>
              </w:rPr>
              <w:t>.6. punkts;</w:t>
            </w:r>
          </w:p>
        </w:tc>
        <w:tc>
          <w:tcPr>
            <w:tcW w:w="2634" w:type="dxa"/>
            <w:tcBorders>
              <w:top w:val="double" w:sz="4" w:space="0" w:color="auto"/>
              <w:left w:val="double" w:sz="4" w:space="0" w:color="auto"/>
              <w:bottom w:val="double" w:sz="4" w:space="0" w:color="auto"/>
              <w:right w:val="double" w:sz="4" w:space="0" w:color="auto"/>
            </w:tcBorders>
          </w:tcPr>
          <w:p w14:paraId="6E6673B7" w14:textId="77777777" w:rsidR="0052300B" w:rsidRPr="00D32F16" w:rsidRDefault="0052300B" w:rsidP="00ED0BAC">
            <w:pPr>
              <w:rPr>
                <w:sz w:val="28"/>
                <w:szCs w:val="28"/>
              </w:rPr>
            </w:pPr>
            <w:r w:rsidRPr="00D32F16">
              <w:rPr>
                <w:sz w:val="28"/>
                <w:szCs w:val="28"/>
              </w:rPr>
              <w:t xml:space="preserve">Tiks pārņemts pilnībā.  </w:t>
            </w:r>
          </w:p>
        </w:tc>
        <w:tc>
          <w:tcPr>
            <w:tcW w:w="2044" w:type="dxa"/>
            <w:tcBorders>
              <w:top w:val="double" w:sz="4" w:space="0" w:color="auto"/>
              <w:left w:val="double" w:sz="4" w:space="0" w:color="auto"/>
              <w:bottom w:val="double" w:sz="4" w:space="0" w:color="auto"/>
              <w:right w:val="double" w:sz="4" w:space="0" w:color="auto"/>
            </w:tcBorders>
          </w:tcPr>
          <w:p w14:paraId="6B722465" w14:textId="77777777" w:rsidR="0052300B" w:rsidRPr="00D32F16" w:rsidRDefault="0052300B" w:rsidP="00ED0BAC">
            <w:pPr>
              <w:rPr>
                <w:sz w:val="28"/>
                <w:szCs w:val="28"/>
              </w:rPr>
            </w:pPr>
            <w:r w:rsidRPr="00D32F16">
              <w:rPr>
                <w:sz w:val="28"/>
                <w:szCs w:val="28"/>
              </w:rPr>
              <w:t>Neparedz stingrākas prasības.</w:t>
            </w:r>
          </w:p>
        </w:tc>
      </w:tr>
      <w:tr w:rsidR="00E2605D" w:rsidRPr="00014A36" w14:paraId="39BEA283" w14:textId="77777777"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tcPr>
          <w:p w14:paraId="1D1ED287" w14:textId="77777777" w:rsidR="0052300B" w:rsidRPr="00D32F16" w:rsidRDefault="0052300B" w:rsidP="002C7B18">
            <w:pPr>
              <w:ind w:left="57"/>
              <w:jc w:val="right"/>
              <w:rPr>
                <w:color w:val="000000"/>
                <w:sz w:val="28"/>
                <w:szCs w:val="28"/>
              </w:rPr>
            </w:pPr>
            <w:r w:rsidRPr="00D32F16">
              <w:rPr>
                <w:color w:val="000000"/>
                <w:sz w:val="28"/>
                <w:szCs w:val="28"/>
              </w:rPr>
              <w:t>5.punkts</w:t>
            </w:r>
          </w:p>
        </w:tc>
        <w:tc>
          <w:tcPr>
            <w:tcW w:w="2551" w:type="dxa"/>
            <w:gridSpan w:val="3"/>
            <w:tcBorders>
              <w:top w:val="double" w:sz="4" w:space="0" w:color="auto"/>
              <w:left w:val="double" w:sz="4" w:space="0" w:color="auto"/>
              <w:bottom w:val="double" w:sz="4" w:space="0" w:color="auto"/>
              <w:right w:val="double" w:sz="4" w:space="0" w:color="auto"/>
            </w:tcBorders>
          </w:tcPr>
          <w:p w14:paraId="427F566A" w14:textId="77777777" w:rsidR="00557669" w:rsidRPr="00D32F16" w:rsidRDefault="00674E78" w:rsidP="004E55C2">
            <w:pPr>
              <w:spacing w:after="160" w:line="259" w:lineRule="auto"/>
              <w:rPr>
                <w:sz w:val="28"/>
                <w:szCs w:val="28"/>
              </w:rPr>
            </w:pPr>
            <w:r w:rsidRPr="00D32F16">
              <w:rPr>
                <w:color w:val="000000"/>
                <w:sz w:val="28"/>
                <w:szCs w:val="28"/>
              </w:rPr>
              <w:t xml:space="preserve">Noteikumu </w:t>
            </w:r>
            <w:r w:rsidR="004E55C2" w:rsidRPr="00D32F16">
              <w:rPr>
                <w:sz w:val="28"/>
                <w:szCs w:val="28"/>
              </w:rPr>
              <w:t xml:space="preserve">Nr. 788 </w:t>
            </w:r>
          </w:p>
          <w:p w14:paraId="2A230464" w14:textId="77777777" w:rsidR="0052300B" w:rsidRPr="00D32F16" w:rsidRDefault="004E55C2" w:rsidP="004E55C2">
            <w:pPr>
              <w:spacing w:after="160" w:line="259" w:lineRule="auto"/>
              <w:rPr>
                <w:color w:val="FF0000"/>
                <w:sz w:val="28"/>
                <w:szCs w:val="28"/>
              </w:rPr>
            </w:pPr>
            <w:r w:rsidRPr="00D32F16">
              <w:rPr>
                <w:sz w:val="28"/>
                <w:szCs w:val="28"/>
              </w:rPr>
              <w:t>8.</w:t>
            </w:r>
            <w:r w:rsidRPr="00D32F16">
              <w:rPr>
                <w:sz w:val="28"/>
                <w:szCs w:val="28"/>
                <w:vertAlign w:val="superscript"/>
              </w:rPr>
              <w:t xml:space="preserve">1 </w:t>
            </w:r>
            <w:r w:rsidRPr="00D32F16">
              <w:rPr>
                <w:sz w:val="28"/>
                <w:szCs w:val="28"/>
              </w:rPr>
              <w:t>1.7. apakšpunkts;</w:t>
            </w:r>
          </w:p>
        </w:tc>
        <w:tc>
          <w:tcPr>
            <w:tcW w:w="2634" w:type="dxa"/>
            <w:tcBorders>
              <w:top w:val="double" w:sz="4" w:space="0" w:color="auto"/>
              <w:left w:val="double" w:sz="4" w:space="0" w:color="auto"/>
              <w:bottom w:val="double" w:sz="4" w:space="0" w:color="auto"/>
              <w:right w:val="double" w:sz="4" w:space="0" w:color="auto"/>
            </w:tcBorders>
          </w:tcPr>
          <w:p w14:paraId="1C6C28AD" w14:textId="77777777" w:rsidR="0052300B" w:rsidRPr="00D32F16" w:rsidRDefault="003E2A0C" w:rsidP="00ED0BAC">
            <w:pPr>
              <w:ind w:left="57"/>
              <w:jc w:val="both"/>
              <w:rPr>
                <w:color w:val="000000"/>
                <w:sz w:val="28"/>
                <w:szCs w:val="28"/>
              </w:rPr>
            </w:pPr>
            <w:r w:rsidRPr="00D32F16">
              <w:rPr>
                <w:sz w:val="28"/>
                <w:szCs w:val="28"/>
              </w:rPr>
              <w:t xml:space="preserve">Tiks pārņemts pilnībā.  </w:t>
            </w:r>
          </w:p>
        </w:tc>
        <w:tc>
          <w:tcPr>
            <w:tcW w:w="2044" w:type="dxa"/>
            <w:tcBorders>
              <w:top w:val="double" w:sz="4" w:space="0" w:color="auto"/>
              <w:left w:val="double" w:sz="4" w:space="0" w:color="auto"/>
              <w:bottom w:val="double" w:sz="4" w:space="0" w:color="auto"/>
              <w:right w:val="double" w:sz="4" w:space="0" w:color="auto"/>
            </w:tcBorders>
          </w:tcPr>
          <w:p w14:paraId="7C613F19" w14:textId="77777777" w:rsidR="0052300B" w:rsidRPr="00D32F16" w:rsidRDefault="003E2A0C" w:rsidP="00ED0BAC">
            <w:pPr>
              <w:ind w:left="57"/>
              <w:jc w:val="both"/>
              <w:rPr>
                <w:color w:val="000000"/>
                <w:sz w:val="28"/>
                <w:szCs w:val="28"/>
              </w:rPr>
            </w:pPr>
            <w:r w:rsidRPr="00D32F16">
              <w:rPr>
                <w:sz w:val="28"/>
                <w:szCs w:val="28"/>
              </w:rPr>
              <w:t>Neparedz stingrākas prasības.</w:t>
            </w:r>
          </w:p>
        </w:tc>
      </w:tr>
      <w:tr w:rsidR="00E2605D" w:rsidRPr="00014A36" w14:paraId="3143F7A7" w14:textId="77777777" w:rsidTr="000A7212">
        <w:trPr>
          <w:trHeight w:val="178"/>
        </w:trPr>
        <w:tc>
          <w:tcPr>
            <w:tcW w:w="2093" w:type="dxa"/>
            <w:gridSpan w:val="2"/>
            <w:tcBorders>
              <w:top w:val="double" w:sz="4" w:space="0" w:color="auto"/>
              <w:left w:val="double" w:sz="4" w:space="0" w:color="auto"/>
              <w:right w:val="double" w:sz="4" w:space="0" w:color="auto"/>
            </w:tcBorders>
          </w:tcPr>
          <w:p w14:paraId="616D3BF4" w14:textId="77777777" w:rsidR="0052300B" w:rsidRPr="00D32F16" w:rsidRDefault="0052300B" w:rsidP="00ED0BAC">
            <w:pPr>
              <w:ind w:left="57"/>
              <w:jc w:val="both"/>
              <w:rPr>
                <w:color w:val="000000"/>
                <w:sz w:val="28"/>
                <w:szCs w:val="28"/>
              </w:rPr>
            </w:pPr>
            <w:r w:rsidRPr="00D32F16">
              <w:rPr>
                <w:color w:val="000000"/>
                <w:sz w:val="28"/>
                <w:szCs w:val="28"/>
              </w:rPr>
              <w:t>Kā ir izmantota ES tiesību aktā paredzētā rīcības brīvība dalībvalstij pārņemt vai ieviest noteiktas ES tiesību akta normas?</w:t>
            </w:r>
          </w:p>
          <w:p w14:paraId="36A1DA9B" w14:textId="77777777" w:rsidR="0052300B" w:rsidRPr="00D32F16" w:rsidRDefault="0052300B" w:rsidP="00ED0BAC">
            <w:pPr>
              <w:ind w:left="57"/>
              <w:jc w:val="both"/>
              <w:rPr>
                <w:color w:val="000000"/>
                <w:sz w:val="28"/>
                <w:szCs w:val="28"/>
              </w:rPr>
            </w:pPr>
            <w:r w:rsidRPr="00D32F16">
              <w:rPr>
                <w:color w:val="000000"/>
                <w:sz w:val="28"/>
                <w:szCs w:val="28"/>
              </w:rPr>
              <w:t>Kādēļ?</w:t>
            </w:r>
          </w:p>
        </w:tc>
        <w:tc>
          <w:tcPr>
            <w:tcW w:w="2551" w:type="dxa"/>
            <w:gridSpan w:val="3"/>
            <w:tcBorders>
              <w:top w:val="double" w:sz="4" w:space="0" w:color="auto"/>
              <w:left w:val="double" w:sz="4" w:space="0" w:color="auto"/>
              <w:right w:val="double" w:sz="4" w:space="0" w:color="auto"/>
            </w:tcBorders>
          </w:tcPr>
          <w:p w14:paraId="7A4C336A" w14:textId="77777777" w:rsidR="0052300B" w:rsidRPr="00D32F16" w:rsidRDefault="0015366C" w:rsidP="00ED0BAC">
            <w:pPr>
              <w:ind w:left="57"/>
              <w:rPr>
                <w:color w:val="000000"/>
                <w:sz w:val="28"/>
                <w:szCs w:val="28"/>
              </w:rPr>
            </w:pPr>
            <w:r>
              <w:rPr>
                <w:color w:val="000000"/>
                <w:sz w:val="28"/>
                <w:szCs w:val="28"/>
              </w:rPr>
              <w:t>Noteikumu projekts šo jomu neskar.</w:t>
            </w:r>
          </w:p>
        </w:tc>
        <w:tc>
          <w:tcPr>
            <w:tcW w:w="2634" w:type="dxa"/>
            <w:tcBorders>
              <w:top w:val="double" w:sz="4" w:space="0" w:color="auto"/>
              <w:left w:val="double" w:sz="4" w:space="0" w:color="auto"/>
              <w:right w:val="double" w:sz="4" w:space="0" w:color="auto"/>
            </w:tcBorders>
          </w:tcPr>
          <w:p w14:paraId="585D51CF" w14:textId="77777777" w:rsidR="0052300B" w:rsidRPr="00D32F16" w:rsidRDefault="0052300B" w:rsidP="00ED0BAC">
            <w:pPr>
              <w:ind w:left="57"/>
              <w:jc w:val="both"/>
              <w:rPr>
                <w:color w:val="000000"/>
                <w:sz w:val="28"/>
                <w:szCs w:val="28"/>
              </w:rPr>
            </w:pPr>
          </w:p>
        </w:tc>
        <w:tc>
          <w:tcPr>
            <w:tcW w:w="2044" w:type="dxa"/>
            <w:tcBorders>
              <w:top w:val="double" w:sz="4" w:space="0" w:color="auto"/>
              <w:left w:val="double" w:sz="4" w:space="0" w:color="auto"/>
              <w:right w:val="double" w:sz="4" w:space="0" w:color="auto"/>
            </w:tcBorders>
          </w:tcPr>
          <w:p w14:paraId="0F18460C" w14:textId="77777777" w:rsidR="0052300B" w:rsidRPr="00D32F16" w:rsidRDefault="0052300B" w:rsidP="00ED0BAC">
            <w:pPr>
              <w:ind w:left="57"/>
              <w:jc w:val="both"/>
              <w:rPr>
                <w:color w:val="000000"/>
                <w:sz w:val="28"/>
                <w:szCs w:val="28"/>
              </w:rPr>
            </w:pPr>
          </w:p>
        </w:tc>
      </w:tr>
      <w:tr w:rsidR="00F204CA" w:rsidRPr="00014A36" w14:paraId="65B088DD" w14:textId="77777777"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tcPr>
          <w:p w14:paraId="17808B7A" w14:textId="77777777" w:rsidR="0052300B" w:rsidRPr="00D32F16" w:rsidRDefault="0052300B" w:rsidP="00ED0BAC">
            <w:pPr>
              <w:ind w:left="57"/>
              <w:jc w:val="both"/>
              <w:rPr>
                <w:color w:val="000000"/>
                <w:sz w:val="28"/>
                <w:szCs w:val="28"/>
              </w:rPr>
            </w:pPr>
            <w:r w:rsidRPr="00D32F16">
              <w:rPr>
                <w:color w:val="000000"/>
                <w:sz w:val="28"/>
                <w:szCs w:val="28"/>
              </w:rPr>
              <w:t xml:space="preserve">Saistības sniegt paziņojumu ES institūcijām un </w:t>
            </w:r>
            <w:r w:rsidRPr="00D32F16">
              <w:rPr>
                <w:color w:val="000000"/>
                <w:sz w:val="28"/>
                <w:szCs w:val="28"/>
              </w:rPr>
              <w:lastRenderedPageBreak/>
              <w:t>ES dalībvalstīm atbilstoši normatīvajiem aktiem, kas regulē informācijas sniegšanu par tehnisko noteikumu, valsts atbalsta piešķiršanas un finanšu noteikumu (attiecībā uz monetāro politiku) projektiem</w:t>
            </w:r>
          </w:p>
        </w:tc>
        <w:tc>
          <w:tcPr>
            <w:tcW w:w="2551" w:type="dxa"/>
            <w:gridSpan w:val="3"/>
            <w:tcBorders>
              <w:top w:val="double" w:sz="4" w:space="0" w:color="auto"/>
              <w:left w:val="double" w:sz="4" w:space="0" w:color="auto"/>
              <w:bottom w:val="double" w:sz="4" w:space="0" w:color="auto"/>
              <w:right w:val="double" w:sz="4" w:space="0" w:color="auto"/>
            </w:tcBorders>
          </w:tcPr>
          <w:p w14:paraId="39737793" w14:textId="77777777" w:rsidR="0052300B" w:rsidRPr="00D32F16" w:rsidRDefault="0015366C" w:rsidP="00ED0BAC">
            <w:pPr>
              <w:ind w:left="57"/>
              <w:rPr>
                <w:color w:val="000000"/>
                <w:sz w:val="28"/>
                <w:szCs w:val="28"/>
              </w:rPr>
            </w:pPr>
            <w:r>
              <w:rPr>
                <w:color w:val="000000"/>
                <w:sz w:val="28"/>
                <w:szCs w:val="28"/>
              </w:rPr>
              <w:lastRenderedPageBreak/>
              <w:t>Noteikumu projekts šo jomu neskar.</w:t>
            </w:r>
          </w:p>
        </w:tc>
        <w:tc>
          <w:tcPr>
            <w:tcW w:w="2634" w:type="dxa"/>
            <w:tcBorders>
              <w:top w:val="double" w:sz="4" w:space="0" w:color="auto"/>
              <w:left w:val="double" w:sz="4" w:space="0" w:color="auto"/>
              <w:bottom w:val="double" w:sz="4" w:space="0" w:color="auto"/>
              <w:right w:val="double" w:sz="4" w:space="0" w:color="auto"/>
            </w:tcBorders>
          </w:tcPr>
          <w:p w14:paraId="1DBF1B58" w14:textId="77777777" w:rsidR="0052300B" w:rsidRPr="00D32F16" w:rsidRDefault="0052300B" w:rsidP="00ED0BAC">
            <w:pPr>
              <w:ind w:left="57"/>
              <w:jc w:val="both"/>
              <w:rPr>
                <w:color w:val="000000"/>
                <w:sz w:val="28"/>
                <w:szCs w:val="28"/>
              </w:rPr>
            </w:pPr>
          </w:p>
        </w:tc>
        <w:tc>
          <w:tcPr>
            <w:tcW w:w="2044" w:type="dxa"/>
            <w:tcBorders>
              <w:top w:val="double" w:sz="4" w:space="0" w:color="auto"/>
              <w:left w:val="double" w:sz="4" w:space="0" w:color="auto"/>
              <w:bottom w:val="double" w:sz="4" w:space="0" w:color="auto"/>
              <w:right w:val="double" w:sz="4" w:space="0" w:color="auto"/>
            </w:tcBorders>
          </w:tcPr>
          <w:p w14:paraId="4788C9BF" w14:textId="77777777" w:rsidR="0052300B" w:rsidRPr="00D32F16" w:rsidRDefault="0052300B" w:rsidP="00ED0BAC">
            <w:pPr>
              <w:ind w:left="57"/>
              <w:jc w:val="both"/>
              <w:rPr>
                <w:color w:val="000000"/>
                <w:sz w:val="28"/>
                <w:szCs w:val="28"/>
              </w:rPr>
            </w:pPr>
          </w:p>
        </w:tc>
      </w:tr>
      <w:tr w:rsidR="00E2605D" w:rsidRPr="00014A36" w14:paraId="4B5F7F87" w14:textId="77777777" w:rsidTr="000A7212">
        <w:trPr>
          <w:trHeight w:val="168"/>
        </w:trPr>
        <w:tc>
          <w:tcPr>
            <w:tcW w:w="4644" w:type="dxa"/>
            <w:gridSpan w:val="5"/>
            <w:tcBorders>
              <w:top w:val="double" w:sz="4" w:space="0" w:color="auto"/>
              <w:left w:val="double" w:sz="4" w:space="0" w:color="auto"/>
              <w:bottom w:val="double" w:sz="4" w:space="0" w:color="auto"/>
              <w:right w:val="double" w:sz="4" w:space="0" w:color="auto"/>
            </w:tcBorders>
            <w:hideMark/>
          </w:tcPr>
          <w:p w14:paraId="407F7661" w14:textId="77777777" w:rsidR="0052300B" w:rsidRPr="00D32F16" w:rsidRDefault="0052300B" w:rsidP="00ED0BAC">
            <w:pPr>
              <w:ind w:left="57"/>
              <w:jc w:val="both"/>
              <w:rPr>
                <w:color w:val="000000"/>
                <w:sz w:val="28"/>
                <w:szCs w:val="28"/>
              </w:rPr>
            </w:pPr>
            <w:r w:rsidRPr="00D32F16">
              <w:rPr>
                <w:color w:val="000000"/>
                <w:sz w:val="28"/>
                <w:szCs w:val="28"/>
              </w:rPr>
              <w:t>Cita informācija</w:t>
            </w:r>
          </w:p>
        </w:tc>
        <w:tc>
          <w:tcPr>
            <w:tcW w:w="4678" w:type="dxa"/>
            <w:gridSpan w:val="2"/>
            <w:tcBorders>
              <w:top w:val="double" w:sz="4" w:space="0" w:color="auto"/>
              <w:left w:val="double" w:sz="4" w:space="0" w:color="auto"/>
              <w:bottom w:val="double" w:sz="4" w:space="0" w:color="auto"/>
              <w:right w:val="double" w:sz="4" w:space="0" w:color="auto"/>
            </w:tcBorders>
            <w:hideMark/>
          </w:tcPr>
          <w:p w14:paraId="74ED36E2" w14:textId="77777777" w:rsidR="0052300B" w:rsidRPr="00D32F16" w:rsidRDefault="0052300B" w:rsidP="00ED0BAC">
            <w:pPr>
              <w:ind w:left="57"/>
              <w:jc w:val="both"/>
              <w:rPr>
                <w:color w:val="000000"/>
                <w:sz w:val="28"/>
                <w:szCs w:val="28"/>
              </w:rPr>
            </w:pPr>
            <w:r w:rsidRPr="00D32F16">
              <w:rPr>
                <w:color w:val="000000"/>
                <w:sz w:val="28"/>
                <w:szCs w:val="28"/>
              </w:rPr>
              <w:t>Nav.</w:t>
            </w:r>
          </w:p>
        </w:tc>
      </w:tr>
      <w:tr w:rsidR="00CD4454" w:rsidRPr="00014A36" w14:paraId="6ECFE59F" w14:textId="77777777" w:rsidTr="003A58FB">
        <w:trPr>
          <w:trHeight w:val="168"/>
        </w:trPr>
        <w:tc>
          <w:tcPr>
            <w:tcW w:w="9322" w:type="dxa"/>
            <w:gridSpan w:val="7"/>
            <w:tcBorders>
              <w:top w:val="double" w:sz="4" w:space="0" w:color="auto"/>
              <w:left w:val="nil"/>
              <w:bottom w:val="double" w:sz="4" w:space="0" w:color="auto"/>
              <w:right w:val="nil"/>
            </w:tcBorders>
          </w:tcPr>
          <w:p w14:paraId="29AC2899" w14:textId="77777777" w:rsidR="00CD4454" w:rsidRDefault="00CD4454" w:rsidP="00ED0BAC">
            <w:pPr>
              <w:ind w:left="57"/>
              <w:jc w:val="both"/>
              <w:rPr>
                <w:color w:val="000000"/>
              </w:rPr>
            </w:pPr>
          </w:p>
          <w:p w14:paraId="4C9E4528" w14:textId="77777777" w:rsidR="003A58FB" w:rsidRPr="00014A36" w:rsidRDefault="003A58FB" w:rsidP="00ED0BAC">
            <w:pPr>
              <w:ind w:left="57"/>
              <w:jc w:val="both"/>
              <w:rPr>
                <w:color w:val="000000"/>
              </w:rPr>
            </w:pPr>
          </w:p>
        </w:tc>
      </w:tr>
      <w:tr w:rsidR="00446603" w:rsidRPr="00130B97" w14:paraId="457E3CEE" w14:textId="77777777" w:rsidTr="003A58FB">
        <w:tc>
          <w:tcPr>
            <w:tcW w:w="9322" w:type="dxa"/>
            <w:gridSpan w:val="7"/>
            <w:tcBorders>
              <w:top w:val="double" w:sz="4" w:space="0" w:color="auto"/>
              <w:left w:val="double" w:sz="4" w:space="0" w:color="auto"/>
              <w:bottom w:val="double" w:sz="4" w:space="0" w:color="auto"/>
              <w:right w:val="double" w:sz="4" w:space="0" w:color="000000"/>
            </w:tcBorders>
          </w:tcPr>
          <w:p w14:paraId="38A8F9A7" w14:textId="77777777" w:rsidR="00446603" w:rsidRPr="00130B97" w:rsidRDefault="00446603" w:rsidP="00A711FE">
            <w:pPr>
              <w:jc w:val="center"/>
              <w:rPr>
                <w:bCs/>
                <w:sz w:val="28"/>
                <w:szCs w:val="28"/>
              </w:rPr>
            </w:pPr>
            <w:r w:rsidRPr="00130B97">
              <w:rPr>
                <w:b/>
                <w:bCs/>
                <w:sz w:val="28"/>
                <w:szCs w:val="28"/>
              </w:rPr>
              <w:t>VI. Sabiedrības līdzdalība un komunikācijas aktivitātes</w:t>
            </w:r>
          </w:p>
        </w:tc>
      </w:tr>
      <w:tr w:rsidR="00446603" w:rsidRPr="00130B97" w14:paraId="540B7ACD" w14:textId="77777777" w:rsidTr="003A58FB">
        <w:tc>
          <w:tcPr>
            <w:tcW w:w="568" w:type="dxa"/>
            <w:tcBorders>
              <w:top w:val="double" w:sz="4" w:space="0" w:color="auto"/>
              <w:left w:val="double" w:sz="4" w:space="0" w:color="auto"/>
              <w:bottom w:val="double" w:sz="4" w:space="0" w:color="auto"/>
              <w:right w:val="double" w:sz="4" w:space="0" w:color="auto"/>
            </w:tcBorders>
          </w:tcPr>
          <w:p w14:paraId="16F45852" w14:textId="77777777" w:rsidR="00446603" w:rsidRPr="00130B97" w:rsidRDefault="00446603" w:rsidP="00A711FE">
            <w:pPr>
              <w:spacing w:before="100" w:beforeAutospacing="1" w:after="100" w:afterAutospacing="1"/>
              <w:rPr>
                <w:bCs/>
                <w:sz w:val="28"/>
                <w:szCs w:val="28"/>
              </w:rPr>
            </w:pPr>
            <w:r w:rsidRPr="00130B97">
              <w:rPr>
                <w:bCs/>
                <w:sz w:val="28"/>
                <w:szCs w:val="28"/>
              </w:rPr>
              <w:t>1.</w:t>
            </w:r>
          </w:p>
        </w:tc>
        <w:tc>
          <w:tcPr>
            <w:tcW w:w="2163" w:type="dxa"/>
            <w:gridSpan w:val="3"/>
            <w:tcBorders>
              <w:top w:val="double" w:sz="4" w:space="0" w:color="auto"/>
              <w:left w:val="double" w:sz="4" w:space="0" w:color="auto"/>
              <w:bottom w:val="double" w:sz="4" w:space="0" w:color="auto"/>
              <w:right w:val="double" w:sz="4" w:space="0" w:color="auto"/>
            </w:tcBorders>
          </w:tcPr>
          <w:p w14:paraId="36ECFDCF" w14:textId="77777777" w:rsidR="00446603" w:rsidRPr="00130B97" w:rsidRDefault="00446603" w:rsidP="00A711FE">
            <w:pPr>
              <w:spacing w:before="100" w:beforeAutospacing="1" w:after="100" w:afterAutospacing="1"/>
              <w:rPr>
                <w:bCs/>
                <w:sz w:val="28"/>
                <w:szCs w:val="28"/>
              </w:rPr>
            </w:pPr>
            <w:r w:rsidRPr="00130B97">
              <w:rPr>
                <w:sz w:val="28"/>
                <w:szCs w:val="28"/>
              </w:rPr>
              <w:t>Plānotās sabiedrības līdzdalības un komunikācijas aktivitātes saistībā ar projektu</w:t>
            </w:r>
          </w:p>
        </w:tc>
        <w:tc>
          <w:tcPr>
            <w:tcW w:w="6591" w:type="dxa"/>
            <w:gridSpan w:val="3"/>
            <w:tcBorders>
              <w:top w:val="double" w:sz="4" w:space="0" w:color="auto"/>
              <w:left w:val="double" w:sz="4" w:space="0" w:color="auto"/>
              <w:bottom w:val="double" w:sz="4" w:space="0" w:color="auto"/>
              <w:right w:val="double" w:sz="4" w:space="0" w:color="000000"/>
            </w:tcBorders>
          </w:tcPr>
          <w:p w14:paraId="2C58F1F8" w14:textId="77777777" w:rsidR="00446603" w:rsidRDefault="00E25975" w:rsidP="005268E7">
            <w:pPr>
              <w:jc w:val="both"/>
              <w:rPr>
                <w:sz w:val="28"/>
                <w:szCs w:val="28"/>
              </w:rPr>
            </w:pPr>
            <w:r w:rsidRPr="006A1B73">
              <w:rPr>
                <w:sz w:val="28"/>
                <w:szCs w:val="28"/>
              </w:rPr>
              <w:t xml:space="preserve">Informācija par noteikumu projektu </w:t>
            </w:r>
            <w:r w:rsidR="005268E7" w:rsidRPr="006A1B73">
              <w:rPr>
                <w:sz w:val="28"/>
                <w:szCs w:val="28"/>
              </w:rPr>
              <w:t>tiks</w:t>
            </w:r>
            <w:r w:rsidRPr="006A1B73">
              <w:rPr>
                <w:sz w:val="28"/>
                <w:szCs w:val="28"/>
              </w:rPr>
              <w:t xml:space="preserve"> </w:t>
            </w:r>
            <w:r w:rsidR="003952D8" w:rsidRPr="006A1B73">
              <w:rPr>
                <w:sz w:val="28"/>
                <w:szCs w:val="28"/>
              </w:rPr>
              <w:t>ievietot</w:t>
            </w:r>
            <w:r w:rsidRPr="006A1B73">
              <w:rPr>
                <w:sz w:val="28"/>
                <w:szCs w:val="28"/>
              </w:rPr>
              <w:t>a tīmekļa vietnē</w:t>
            </w:r>
            <w:r w:rsidR="005268E7" w:rsidRPr="006A1B73">
              <w:rPr>
                <w:sz w:val="28"/>
                <w:szCs w:val="28"/>
              </w:rPr>
              <w:t xml:space="preserve"> </w:t>
            </w:r>
            <w:hyperlink r:id="rId11" w:history="1">
              <w:r w:rsidR="005268E7" w:rsidRPr="006A1B73">
                <w:rPr>
                  <w:rStyle w:val="Hyperlink"/>
                  <w:sz w:val="28"/>
                  <w:szCs w:val="28"/>
                </w:rPr>
                <w:t>www.izm.gov.lv</w:t>
              </w:r>
            </w:hyperlink>
            <w:r w:rsidR="00CD395B" w:rsidRPr="002A55F0">
              <w:rPr>
                <w:rStyle w:val="Hyperlink"/>
                <w:color w:val="auto"/>
                <w:sz w:val="28"/>
                <w:szCs w:val="28"/>
                <w:u w:val="none"/>
              </w:rPr>
              <w:t xml:space="preserve"> pēc t</w:t>
            </w:r>
            <w:r w:rsidR="00CD395B">
              <w:rPr>
                <w:rStyle w:val="Hyperlink"/>
                <w:color w:val="auto"/>
                <w:sz w:val="28"/>
                <w:szCs w:val="28"/>
                <w:u w:val="none"/>
              </w:rPr>
              <w:t>ā izslu</w:t>
            </w:r>
            <w:r w:rsidR="00CD395B" w:rsidRPr="002A55F0">
              <w:rPr>
                <w:rStyle w:val="Hyperlink"/>
                <w:color w:val="auto"/>
                <w:sz w:val="28"/>
                <w:szCs w:val="28"/>
                <w:u w:val="none"/>
              </w:rPr>
              <w:t>dināš</w:t>
            </w:r>
            <w:r w:rsidR="00CD395B">
              <w:rPr>
                <w:rStyle w:val="Hyperlink"/>
                <w:color w:val="auto"/>
                <w:sz w:val="28"/>
                <w:szCs w:val="28"/>
                <w:u w:val="none"/>
              </w:rPr>
              <w:t>a</w:t>
            </w:r>
            <w:r w:rsidR="00CD395B" w:rsidRPr="002A55F0">
              <w:rPr>
                <w:rStyle w:val="Hyperlink"/>
                <w:color w:val="auto"/>
                <w:sz w:val="28"/>
                <w:szCs w:val="28"/>
                <w:u w:val="none"/>
              </w:rPr>
              <w:t>nas</w:t>
            </w:r>
            <w:r w:rsidR="00CD395B">
              <w:rPr>
                <w:rStyle w:val="Hyperlink"/>
                <w:color w:val="auto"/>
                <w:sz w:val="28"/>
                <w:szCs w:val="28"/>
                <w:u w:val="none"/>
              </w:rPr>
              <w:t xml:space="preserve"> Valsts sekretāru sanāksmē</w:t>
            </w:r>
            <w:r w:rsidR="00CD395B" w:rsidRPr="006A1B73">
              <w:rPr>
                <w:sz w:val="28"/>
                <w:szCs w:val="28"/>
              </w:rPr>
              <w:t>.</w:t>
            </w:r>
          </w:p>
          <w:p w14:paraId="6B479221" w14:textId="77777777" w:rsidR="00B55222" w:rsidRDefault="00B55222" w:rsidP="005268E7">
            <w:pPr>
              <w:jc w:val="both"/>
              <w:rPr>
                <w:sz w:val="28"/>
                <w:szCs w:val="28"/>
              </w:rPr>
            </w:pPr>
          </w:p>
          <w:p w14:paraId="3CD1B4A2" w14:textId="38A6FEEC" w:rsidR="00B55222" w:rsidRPr="00130B97" w:rsidRDefault="00B55222" w:rsidP="005268E7">
            <w:pPr>
              <w:jc w:val="both"/>
              <w:rPr>
                <w:sz w:val="28"/>
                <w:szCs w:val="28"/>
              </w:rPr>
            </w:pPr>
            <w:r>
              <w:rPr>
                <w:sz w:val="28"/>
                <w:szCs w:val="28"/>
              </w:rPr>
              <w:t xml:space="preserve">Ir notikušas divas saskaņošanas sanāksmes ar nozares organizācijām un citām valsts iestādēm, kas sniedza atzinumus par noteikumu projektu. </w:t>
            </w:r>
          </w:p>
        </w:tc>
      </w:tr>
      <w:tr w:rsidR="00446603" w:rsidRPr="00130B97" w14:paraId="7BCFCD7E" w14:textId="77777777" w:rsidTr="003A58FB">
        <w:tc>
          <w:tcPr>
            <w:tcW w:w="568" w:type="dxa"/>
            <w:tcBorders>
              <w:top w:val="double" w:sz="4" w:space="0" w:color="auto"/>
              <w:left w:val="double" w:sz="4" w:space="0" w:color="auto"/>
              <w:bottom w:val="double" w:sz="4" w:space="0" w:color="auto"/>
              <w:right w:val="double" w:sz="4" w:space="0" w:color="auto"/>
            </w:tcBorders>
          </w:tcPr>
          <w:p w14:paraId="5772DD0B" w14:textId="77777777" w:rsidR="00446603" w:rsidRPr="00130B97" w:rsidRDefault="00446603" w:rsidP="00A711FE">
            <w:pPr>
              <w:spacing w:before="100" w:beforeAutospacing="1" w:after="100" w:afterAutospacing="1"/>
              <w:rPr>
                <w:bCs/>
                <w:sz w:val="28"/>
                <w:szCs w:val="28"/>
              </w:rPr>
            </w:pPr>
            <w:r w:rsidRPr="00130B97">
              <w:rPr>
                <w:bCs/>
                <w:sz w:val="28"/>
                <w:szCs w:val="28"/>
              </w:rPr>
              <w:t>2.</w:t>
            </w:r>
          </w:p>
        </w:tc>
        <w:tc>
          <w:tcPr>
            <w:tcW w:w="2163" w:type="dxa"/>
            <w:gridSpan w:val="3"/>
            <w:tcBorders>
              <w:top w:val="double" w:sz="4" w:space="0" w:color="auto"/>
              <w:left w:val="double" w:sz="4" w:space="0" w:color="auto"/>
              <w:bottom w:val="double" w:sz="4" w:space="0" w:color="auto"/>
              <w:right w:val="double" w:sz="4" w:space="0" w:color="auto"/>
            </w:tcBorders>
          </w:tcPr>
          <w:p w14:paraId="6C96CF47" w14:textId="77777777" w:rsidR="00446603" w:rsidRPr="00130B97" w:rsidRDefault="00446603" w:rsidP="00A711FE">
            <w:pPr>
              <w:spacing w:before="100" w:beforeAutospacing="1" w:after="100" w:afterAutospacing="1"/>
              <w:rPr>
                <w:bCs/>
                <w:sz w:val="28"/>
                <w:szCs w:val="28"/>
              </w:rPr>
            </w:pPr>
            <w:r w:rsidRPr="00130B97">
              <w:rPr>
                <w:sz w:val="28"/>
                <w:szCs w:val="28"/>
              </w:rPr>
              <w:t>Sabiedrības līdzdalība projekta izstrādē</w:t>
            </w:r>
          </w:p>
        </w:tc>
        <w:tc>
          <w:tcPr>
            <w:tcW w:w="6591" w:type="dxa"/>
            <w:gridSpan w:val="3"/>
            <w:tcBorders>
              <w:top w:val="double" w:sz="4" w:space="0" w:color="auto"/>
              <w:left w:val="double" w:sz="4" w:space="0" w:color="auto"/>
              <w:bottom w:val="double" w:sz="4" w:space="0" w:color="000000"/>
              <w:right w:val="double" w:sz="4" w:space="0" w:color="000000"/>
            </w:tcBorders>
          </w:tcPr>
          <w:p w14:paraId="709AC04A" w14:textId="77777777" w:rsidR="00E25975" w:rsidRPr="00BD48EA" w:rsidRDefault="00A3753D" w:rsidP="0051444D">
            <w:pPr>
              <w:jc w:val="both"/>
              <w:rPr>
                <w:bCs/>
                <w:sz w:val="28"/>
                <w:szCs w:val="28"/>
              </w:rPr>
            </w:pPr>
            <w:r>
              <w:rPr>
                <w:color w:val="000000"/>
                <w:sz w:val="28"/>
                <w:szCs w:val="28"/>
              </w:rPr>
              <w:t>Noteikumu projekts šo jomu neskar.</w:t>
            </w:r>
          </w:p>
        </w:tc>
      </w:tr>
      <w:tr w:rsidR="00446603" w:rsidRPr="00130B97" w14:paraId="7376AC63" w14:textId="77777777" w:rsidTr="003A58FB">
        <w:tc>
          <w:tcPr>
            <w:tcW w:w="568" w:type="dxa"/>
            <w:tcBorders>
              <w:top w:val="double" w:sz="4" w:space="0" w:color="auto"/>
              <w:left w:val="double" w:sz="4" w:space="0" w:color="auto"/>
              <w:bottom w:val="double" w:sz="4" w:space="0" w:color="000000"/>
              <w:right w:val="double" w:sz="4" w:space="0" w:color="000000"/>
            </w:tcBorders>
          </w:tcPr>
          <w:p w14:paraId="6E0B494A" w14:textId="77777777"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2163" w:type="dxa"/>
            <w:gridSpan w:val="3"/>
            <w:tcBorders>
              <w:top w:val="double" w:sz="4" w:space="0" w:color="auto"/>
              <w:left w:val="double" w:sz="4" w:space="0" w:color="000000"/>
              <w:bottom w:val="double" w:sz="4" w:space="0" w:color="000000"/>
              <w:right w:val="double" w:sz="4" w:space="0" w:color="000000"/>
            </w:tcBorders>
          </w:tcPr>
          <w:p w14:paraId="42079917" w14:textId="77777777" w:rsidR="00446603" w:rsidRPr="00130B97" w:rsidRDefault="00446603" w:rsidP="00A711FE">
            <w:pPr>
              <w:spacing w:before="100" w:beforeAutospacing="1" w:after="100" w:afterAutospacing="1"/>
              <w:rPr>
                <w:bCs/>
                <w:sz w:val="28"/>
                <w:szCs w:val="28"/>
              </w:rPr>
            </w:pPr>
            <w:r w:rsidRPr="00130B97">
              <w:rPr>
                <w:sz w:val="28"/>
                <w:szCs w:val="28"/>
              </w:rPr>
              <w:t>Sabiedrības līdzdalības rezultāti</w:t>
            </w:r>
          </w:p>
        </w:tc>
        <w:tc>
          <w:tcPr>
            <w:tcW w:w="6591" w:type="dxa"/>
            <w:gridSpan w:val="3"/>
            <w:tcBorders>
              <w:top w:val="double" w:sz="4" w:space="0" w:color="000000"/>
              <w:left w:val="double" w:sz="4" w:space="0" w:color="000000"/>
              <w:right w:val="double" w:sz="4" w:space="0" w:color="000000"/>
            </w:tcBorders>
          </w:tcPr>
          <w:p w14:paraId="3888CEEA" w14:textId="77777777" w:rsidR="0000524A" w:rsidRPr="00452B82" w:rsidRDefault="00A3753D" w:rsidP="003952D8">
            <w:pPr>
              <w:jc w:val="both"/>
              <w:rPr>
                <w:bCs/>
                <w:i/>
                <w:sz w:val="28"/>
                <w:szCs w:val="28"/>
              </w:rPr>
            </w:pPr>
            <w:r>
              <w:rPr>
                <w:color w:val="000000"/>
                <w:sz w:val="28"/>
                <w:szCs w:val="28"/>
              </w:rPr>
              <w:t>Noteikumu projekts šo jomu neskar.</w:t>
            </w:r>
          </w:p>
        </w:tc>
      </w:tr>
      <w:tr w:rsidR="00446603" w:rsidRPr="00130B97" w14:paraId="683FCD03" w14:textId="77777777" w:rsidTr="003A58FB">
        <w:tc>
          <w:tcPr>
            <w:tcW w:w="568" w:type="dxa"/>
            <w:tcBorders>
              <w:top w:val="double" w:sz="4" w:space="0" w:color="000000"/>
              <w:left w:val="double" w:sz="4" w:space="0" w:color="000000"/>
              <w:bottom w:val="double" w:sz="4" w:space="0" w:color="000000"/>
            </w:tcBorders>
          </w:tcPr>
          <w:p w14:paraId="2AC059D0" w14:textId="77777777" w:rsidR="00446603" w:rsidRPr="00130B97" w:rsidRDefault="00446603" w:rsidP="00A711FE">
            <w:pPr>
              <w:spacing w:before="100" w:beforeAutospacing="1" w:after="100" w:afterAutospacing="1"/>
              <w:rPr>
                <w:bCs/>
                <w:sz w:val="28"/>
                <w:szCs w:val="28"/>
              </w:rPr>
            </w:pPr>
            <w:r w:rsidRPr="00130B97">
              <w:rPr>
                <w:bCs/>
                <w:sz w:val="28"/>
                <w:szCs w:val="28"/>
              </w:rPr>
              <w:t xml:space="preserve">4. </w:t>
            </w:r>
          </w:p>
        </w:tc>
        <w:tc>
          <w:tcPr>
            <w:tcW w:w="2163" w:type="dxa"/>
            <w:gridSpan w:val="3"/>
            <w:tcBorders>
              <w:top w:val="double" w:sz="4" w:space="0" w:color="000000"/>
              <w:bottom w:val="double" w:sz="4" w:space="0" w:color="000000"/>
            </w:tcBorders>
          </w:tcPr>
          <w:p w14:paraId="3042402E"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6591" w:type="dxa"/>
            <w:gridSpan w:val="3"/>
            <w:tcBorders>
              <w:top w:val="double" w:sz="4" w:space="0" w:color="000000"/>
              <w:bottom w:val="double" w:sz="4" w:space="0" w:color="000000"/>
              <w:right w:val="double" w:sz="4" w:space="0" w:color="000000"/>
            </w:tcBorders>
          </w:tcPr>
          <w:p w14:paraId="78A4E05A" w14:textId="77777777" w:rsidR="00446603" w:rsidRPr="006A1B73" w:rsidRDefault="00446603" w:rsidP="00A711FE">
            <w:pPr>
              <w:spacing w:before="100" w:beforeAutospacing="1" w:after="100" w:afterAutospacing="1"/>
              <w:jc w:val="both"/>
              <w:rPr>
                <w:sz w:val="28"/>
                <w:szCs w:val="28"/>
              </w:rPr>
            </w:pPr>
            <w:r w:rsidRPr="006A1B73">
              <w:rPr>
                <w:sz w:val="28"/>
                <w:szCs w:val="28"/>
              </w:rPr>
              <w:t>Nav.</w:t>
            </w:r>
          </w:p>
        </w:tc>
      </w:tr>
    </w:tbl>
    <w:p w14:paraId="72A8D0B7" w14:textId="77777777" w:rsidR="00A06049" w:rsidRPr="00130B97" w:rsidRDefault="00A06049" w:rsidP="00446603">
      <w:pPr>
        <w:spacing w:before="100" w:beforeAutospacing="1" w:after="100" w:afterAutospacing="1"/>
        <w:rPr>
          <w:sz w:val="20"/>
          <w:szCs w:val="20"/>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4948"/>
        <w:gridCol w:w="3622"/>
      </w:tblGrid>
      <w:tr w:rsidR="00446603" w:rsidRPr="00130B97" w14:paraId="50A63B25" w14:textId="77777777" w:rsidTr="00A711FE">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14:paraId="515BFA82" w14:textId="77777777" w:rsidR="00446603" w:rsidRPr="00130B97" w:rsidRDefault="00446603" w:rsidP="00FB5CBE">
            <w:pPr>
              <w:spacing w:before="100" w:beforeAutospacing="1" w:after="100" w:afterAutospacing="1"/>
              <w:jc w:val="center"/>
              <w:rPr>
                <w:b/>
                <w:bCs/>
                <w:sz w:val="28"/>
                <w:szCs w:val="28"/>
              </w:rPr>
            </w:pPr>
            <w:r w:rsidRPr="00130B97">
              <w:rPr>
                <w:b/>
                <w:bCs/>
                <w:sz w:val="28"/>
                <w:szCs w:val="28"/>
              </w:rPr>
              <w:t>VII. Tiesību akta projekta izpildes nodrošināšana un tās ietekme uz institūcijām</w:t>
            </w:r>
          </w:p>
        </w:tc>
      </w:tr>
      <w:tr w:rsidR="00446603" w:rsidRPr="00130B97" w14:paraId="44B38178" w14:textId="7777777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1437E631" w14:textId="77777777" w:rsidR="00446603" w:rsidRPr="00130B97" w:rsidRDefault="00446603" w:rsidP="00A711FE">
            <w:pPr>
              <w:spacing w:before="100" w:beforeAutospacing="1" w:after="100" w:afterAutospacing="1"/>
              <w:rPr>
                <w:sz w:val="28"/>
                <w:szCs w:val="28"/>
              </w:rPr>
            </w:pPr>
            <w:r w:rsidRPr="00130B97">
              <w:rPr>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14:paraId="3F86A0EB" w14:textId="77777777" w:rsidR="00446603" w:rsidRPr="00130B97" w:rsidRDefault="00446603" w:rsidP="00A711FE">
            <w:pPr>
              <w:spacing w:before="100" w:beforeAutospacing="1" w:after="100" w:afterAutospacing="1"/>
              <w:rPr>
                <w:sz w:val="28"/>
                <w:szCs w:val="28"/>
              </w:rPr>
            </w:pPr>
            <w:r w:rsidRPr="00130B97">
              <w:rPr>
                <w:sz w:val="28"/>
                <w:szCs w:val="28"/>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14:paraId="2AD83D46" w14:textId="77777777" w:rsidR="00446603" w:rsidRPr="00130B97" w:rsidRDefault="00730A3D" w:rsidP="006D174E">
            <w:pPr>
              <w:spacing w:before="100" w:beforeAutospacing="1" w:after="100" w:afterAutospacing="1"/>
              <w:jc w:val="both"/>
              <w:rPr>
                <w:sz w:val="28"/>
                <w:szCs w:val="28"/>
              </w:rPr>
            </w:pPr>
            <w:r>
              <w:rPr>
                <w:sz w:val="28"/>
                <w:szCs w:val="28"/>
              </w:rPr>
              <w:t>A</w:t>
            </w:r>
            <w:r w:rsidR="00A74198" w:rsidRPr="00130B97">
              <w:rPr>
                <w:sz w:val="28"/>
                <w:szCs w:val="28"/>
              </w:rPr>
              <w:t>ugstākās izglītības iestādes</w:t>
            </w:r>
            <w:r w:rsidR="00C6627F">
              <w:rPr>
                <w:sz w:val="28"/>
                <w:szCs w:val="28"/>
              </w:rPr>
              <w:t xml:space="preserve">, </w:t>
            </w:r>
            <w:r w:rsidR="00C6627F" w:rsidRPr="00C6627F">
              <w:rPr>
                <w:sz w:val="28"/>
                <w:szCs w:val="28"/>
              </w:rPr>
              <w:t>p</w:t>
            </w:r>
            <w:r w:rsidR="008364B2" w:rsidRPr="00C6627F">
              <w:rPr>
                <w:sz w:val="28"/>
                <w:szCs w:val="28"/>
              </w:rPr>
              <w:t>rofesionālās ievirzes sporta izglītības iestādes</w:t>
            </w:r>
            <w:r w:rsidR="00446603" w:rsidRPr="00130B97">
              <w:rPr>
                <w:sz w:val="28"/>
                <w:szCs w:val="28"/>
              </w:rPr>
              <w:t>.</w:t>
            </w:r>
          </w:p>
        </w:tc>
      </w:tr>
      <w:tr w:rsidR="00446603" w:rsidRPr="00130B97" w14:paraId="04068F64" w14:textId="7777777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57AA6AC" w14:textId="77777777" w:rsidR="00446603" w:rsidRPr="00130B97" w:rsidRDefault="00446603" w:rsidP="00A711FE">
            <w:pPr>
              <w:spacing w:before="100" w:beforeAutospacing="1" w:after="100" w:afterAutospacing="1"/>
              <w:rPr>
                <w:sz w:val="28"/>
                <w:szCs w:val="28"/>
              </w:rPr>
            </w:pPr>
            <w:r w:rsidRPr="00130B97">
              <w:rPr>
                <w:sz w:val="28"/>
                <w:szCs w:val="28"/>
              </w:rPr>
              <w:lastRenderedPageBreak/>
              <w:t>2.</w:t>
            </w:r>
          </w:p>
        </w:tc>
        <w:tc>
          <w:tcPr>
            <w:tcW w:w="0" w:type="auto"/>
            <w:tcBorders>
              <w:top w:val="outset" w:sz="6" w:space="0" w:color="000000"/>
              <w:left w:val="outset" w:sz="6" w:space="0" w:color="000000"/>
              <w:bottom w:val="outset" w:sz="6" w:space="0" w:color="000000"/>
              <w:right w:val="outset" w:sz="6" w:space="0" w:color="000000"/>
            </w:tcBorders>
          </w:tcPr>
          <w:p w14:paraId="3D58D24D" w14:textId="77777777" w:rsidR="00446603" w:rsidRPr="00130B97" w:rsidRDefault="00446603" w:rsidP="00A711FE">
            <w:pPr>
              <w:spacing w:before="100" w:beforeAutospacing="1" w:after="100" w:afterAutospacing="1"/>
              <w:rPr>
                <w:sz w:val="28"/>
                <w:szCs w:val="28"/>
              </w:rPr>
            </w:pPr>
            <w:r w:rsidRPr="00130B97">
              <w:rPr>
                <w:sz w:val="28"/>
                <w:szCs w:val="28"/>
              </w:rPr>
              <w:t>Projekta izpildes ietekme uz pārvaldes funkcijām un institucionālo struktūru.</w:t>
            </w:r>
          </w:p>
          <w:p w14:paraId="1388A832" w14:textId="77777777" w:rsidR="00446603" w:rsidRPr="00130B97" w:rsidRDefault="00446603" w:rsidP="00A711FE">
            <w:pPr>
              <w:spacing w:before="100" w:beforeAutospacing="1" w:after="100" w:afterAutospacing="1"/>
              <w:rPr>
                <w:sz w:val="28"/>
                <w:szCs w:val="28"/>
              </w:rPr>
            </w:pPr>
            <w:r w:rsidRPr="00130B97">
              <w:rPr>
                <w:sz w:val="28"/>
                <w:szCs w:val="28"/>
              </w:rPr>
              <w:t xml:space="preserve">Jaunu institūciju izveide, esošu institūciju likvidācija vai reorganizācija, to ietekme uz institūcijas cilvēkresursiem </w:t>
            </w:r>
          </w:p>
        </w:tc>
        <w:tc>
          <w:tcPr>
            <w:tcW w:w="0" w:type="auto"/>
            <w:tcBorders>
              <w:top w:val="outset" w:sz="6" w:space="0" w:color="000000"/>
              <w:left w:val="outset" w:sz="6" w:space="0" w:color="000000"/>
              <w:bottom w:val="outset" w:sz="6" w:space="0" w:color="000000"/>
              <w:right w:val="outset" w:sz="6" w:space="0" w:color="000000"/>
            </w:tcBorders>
          </w:tcPr>
          <w:p w14:paraId="7CA93FEE" w14:textId="77777777" w:rsidR="005268E7" w:rsidRPr="00130B97" w:rsidRDefault="00832D80" w:rsidP="00A711FE">
            <w:pPr>
              <w:jc w:val="both"/>
              <w:rPr>
                <w:sz w:val="28"/>
                <w:szCs w:val="28"/>
              </w:rPr>
            </w:pPr>
            <w:r>
              <w:rPr>
                <w:sz w:val="28"/>
                <w:szCs w:val="28"/>
              </w:rPr>
              <w:t>Noteikumu projekts šo jomu neskar.</w:t>
            </w:r>
          </w:p>
        </w:tc>
      </w:tr>
      <w:tr w:rsidR="00446603" w:rsidRPr="00130B97" w14:paraId="25F95662" w14:textId="7777777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0AB7A19C" w14:textId="77777777" w:rsidR="00446603" w:rsidRPr="00130B97" w:rsidRDefault="00446603" w:rsidP="00A711FE">
            <w:pPr>
              <w:spacing w:before="100" w:beforeAutospacing="1" w:after="100" w:afterAutospacing="1"/>
              <w:rPr>
                <w:sz w:val="28"/>
                <w:szCs w:val="28"/>
              </w:rPr>
            </w:pPr>
            <w:r w:rsidRPr="00130B97">
              <w:rPr>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14:paraId="41BF8C94"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14:paraId="6C80D85D" w14:textId="77777777" w:rsidR="00446603" w:rsidRPr="00130B97" w:rsidRDefault="00446603" w:rsidP="00A711FE">
            <w:pPr>
              <w:spacing w:before="100" w:beforeAutospacing="1" w:after="100" w:afterAutospacing="1"/>
              <w:jc w:val="both"/>
              <w:rPr>
                <w:sz w:val="28"/>
                <w:szCs w:val="28"/>
              </w:rPr>
            </w:pPr>
            <w:r w:rsidRPr="00130B97">
              <w:rPr>
                <w:sz w:val="28"/>
                <w:szCs w:val="28"/>
              </w:rPr>
              <w:t>Nav.</w:t>
            </w:r>
          </w:p>
        </w:tc>
      </w:tr>
    </w:tbl>
    <w:p w14:paraId="6973A4F9" w14:textId="77777777" w:rsidR="0095254D" w:rsidRDefault="0095254D" w:rsidP="00446603">
      <w:pPr>
        <w:tabs>
          <w:tab w:val="left" w:pos="7230"/>
        </w:tabs>
        <w:jc w:val="both"/>
        <w:rPr>
          <w:sz w:val="28"/>
          <w:szCs w:val="28"/>
        </w:rPr>
      </w:pPr>
    </w:p>
    <w:p w14:paraId="148CC737" w14:textId="77777777" w:rsidR="00832D80" w:rsidRPr="00832D80" w:rsidRDefault="008364B2" w:rsidP="00832D80">
      <w:pPr>
        <w:tabs>
          <w:tab w:val="left" w:pos="7230"/>
        </w:tabs>
        <w:jc w:val="center"/>
        <w:rPr>
          <w:i/>
          <w:sz w:val="28"/>
          <w:szCs w:val="28"/>
        </w:rPr>
      </w:pPr>
      <w:r>
        <w:rPr>
          <w:i/>
          <w:sz w:val="28"/>
          <w:szCs w:val="28"/>
        </w:rPr>
        <w:t>Anotācijas III</w:t>
      </w:r>
      <w:r w:rsidR="00832D80" w:rsidRPr="00832D80">
        <w:rPr>
          <w:i/>
          <w:sz w:val="28"/>
          <w:szCs w:val="28"/>
        </w:rPr>
        <w:t xml:space="preserve"> </w:t>
      </w:r>
      <w:r w:rsidR="00832D80">
        <w:rPr>
          <w:i/>
          <w:sz w:val="28"/>
          <w:szCs w:val="28"/>
        </w:rPr>
        <w:t>s</w:t>
      </w:r>
      <w:r w:rsidR="00832D80" w:rsidRPr="00832D80">
        <w:rPr>
          <w:i/>
          <w:sz w:val="28"/>
          <w:szCs w:val="28"/>
        </w:rPr>
        <w:t>adaļa – noteikumu projekts šo jomu neskar.</w:t>
      </w:r>
    </w:p>
    <w:p w14:paraId="77C34BE3" w14:textId="77777777" w:rsidR="00663EA7" w:rsidRPr="00130B97" w:rsidRDefault="00663EA7" w:rsidP="00446603">
      <w:pPr>
        <w:tabs>
          <w:tab w:val="left" w:pos="7230"/>
        </w:tabs>
        <w:jc w:val="both"/>
        <w:rPr>
          <w:sz w:val="28"/>
          <w:szCs w:val="28"/>
        </w:rPr>
      </w:pPr>
    </w:p>
    <w:p w14:paraId="1A434B8A" w14:textId="79A9E9F3" w:rsidR="0095254D" w:rsidRPr="00832D80" w:rsidRDefault="00446603" w:rsidP="00832D80">
      <w:pPr>
        <w:tabs>
          <w:tab w:val="left" w:pos="7230"/>
        </w:tabs>
        <w:jc w:val="both"/>
        <w:rPr>
          <w:sz w:val="28"/>
          <w:szCs w:val="28"/>
        </w:rPr>
      </w:pPr>
      <w:r w:rsidRPr="00130B97">
        <w:rPr>
          <w:sz w:val="28"/>
          <w:szCs w:val="28"/>
        </w:rPr>
        <w:t>Izglītī</w:t>
      </w:r>
      <w:r w:rsidR="000517F5">
        <w:rPr>
          <w:sz w:val="28"/>
          <w:szCs w:val="28"/>
        </w:rPr>
        <w:t>bas un zinātnes ministr</w:t>
      </w:r>
      <w:r w:rsidR="00F50F17">
        <w:rPr>
          <w:sz w:val="28"/>
          <w:szCs w:val="28"/>
        </w:rPr>
        <w:t>s</w:t>
      </w:r>
      <w:r w:rsidR="000517F5">
        <w:rPr>
          <w:sz w:val="28"/>
          <w:szCs w:val="28"/>
        </w:rPr>
        <w:tab/>
        <w:t>K.</w:t>
      </w:r>
      <w:r w:rsidR="00295A83">
        <w:rPr>
          <w:sz w:val="28"/>
          <w:szCs w:val="28"/>
        </w:rPr>
        <w:t> </w:t>
      </w:r>
      <w:r w:rsidR="000517F5">
        <w:rPr>
          <w:sz w:val="28"/>
          <w:szCs w:val="28"/>
        </w:rPr>
        <w:t>Šadurskis</w:t>
      </w:r>
    </w:p>
    <w:p w14:paraId="22B59B37" w14:textId="77777777" w:rsidR="007D40EC" w:rsidRPr="00130B97" w:rsidRDefault="007D40EC" w:rsidP="00446603">
      <w:pPr>
        <w:pStyle w:val="Title"/>
        <w:jc w:val="both"/>
        <w:rPr>
          <w:b w:val="0"/>
          <w:sz w:val="28"/>
          <w:szCs w:val="28"/>
          <w:lang w:val="lv-LV"/>
        </w:rPr>
      </w:pPr>
    </w:p>
    <w:p w14:paraId="2C105BA8" w14:textId="77777777" w:rsidR="00446603" w:rsidRPr="00130B97" w:rsidRDefault="00446603" w:rsidP="00446603">
      <w:pPr>
        <w:pStyle w:val="Title"/>
        <w:jc w:val="both"/>
        <w:rPr>
          <w:b w:val="0"/>
          <w:sz w:val="28"/>
          <w:szCs w:val="28"/>
          <w:lang w:val="lv-LV"/>
        </w:rPr>
      </w:pPr>
      <w:r w:rsidRPr="00130B97">
        <w:rPr>
          <w:b w:val="0"/>
          <w:sz w:val="28"/>
          <w:szCs w:val="28"/>
          <w:lang w:val="lv-LV"/>
        </w:rPr>
        <w:t>Vīza:</w:t>
      </w:r>
    </w:p>
    <w:p w14:paraId="6BB15F57" w14:textId="2ACE7BE7" w:rsidR="007C7227" w:rsidRDefault="00E507E8" w:rsidP="00E507E8">
      <w:pPr>
        <w:pStyle w:val="Title"/>
        <w:tabs>
          <w:tab w:val="left" w:pos="7230"/>
        </w:tabs>
        <w:jc w:val="both"/>
        <w:rPr>
          <w:b w:val="0"/>
          <w:sz w:val="28"/>
          <w:szCs w:val="28"/>
          <w:lang w:val="lv-LV"/>
        </w:rPr>
      </w:pPr>
      <w:r>
        <w:rPr>
          <w:b w:val="0"/>
          <w:sz w:val="28"/>
          <w:szCs w:val="28"/>
          <w:lang w:val="lv-LV"/>
        </w:rPr>
        <w:t>Valsts sekretāre                                                                              L. Lejiņa</w:t>
      </w:r>
    </w:p>
    <w:p w14:paraId="2C50B00D" w14:textId="77777777" w:rsidR="00976693" w:rsidRDefault="00976693" w:rsidP="00446603">
      <w:pPr>
        <w:jc w:val="both"/>
        <w:rPr>
          <w:color w:val="000000"/>
          <w:sz w:val="28"/>
          <w:szCs w:val="28"/>
        </w:rPr>
      </w:pPr>
    </w:p>
    <w:p w14:paraId="73EA8555" w14:textId="77777777" w:rsidR="00EA2DA6" w:rsidRDefault="00EA2DA6" w:rsidP="00446603">
      <w:pPr>
        <w:jc w:val="both"/>
        <w:rPr>
          <w:color w:val="000000"/>
          <w:sz w:val="28"/>
          <w:szCs w:val="28"/>
        </w:rPr>
      </w:pPr>
    </w:p>
    <w:p w14:paraId="070A05D8" w14:textId="77777777" w:rsidR="00EA2DA6" w:rsidRDefault="00EA2DA6" w:rsidP="00446603">
      <w:pPr>
        <w:jc w:val="both"/>
        <w:rPr>
          <w:color w:val="000000"/>
          <w:sz w:val="28"/>
          <w:szCs w:val="28"/>
        </w:rPr>
      </w:pPr>
    </w:p>
    <w:p w14:paraId="2E7E9F7E" w14:textId="5049E5B1" w:rsidR="004D0CC9" w:rsidRDefault="006B6D6C" w:rsidP="00446603">
      <w:pPr>
        <w:jc w:val="both"/>
        <w:rPr>
          <w:color w:val="000000"/>
          <w:sz w:val="22"/>
          <w:szCs w:val="22"/>
        </w:rPr>
      </w:pPr>
      <w:r>
        <w:rPr>
          <w:color w:val="000000"/>
          <w:sz w:val="22"/>
          <w:szCs w:val="22"/>
        </w:rPr>
        <w:t>29</w:t>
      </w:r>
      <w:r w:rsidR="00835FA3">
        <w:rPr>
          <w:color w:val="000000"/>
          <w:sz w:val="22"/>
          <w:szCs w:val="22"/>
        </w:rPr>
        <w:t>.08</w:t>
      </w:r>
      <w:r w:rsidR="00832D80">
        <w:rPr>
          <w:color w:val="000000"/>
          <w:sz w:val="22"/>
          <w:szCs w:val="22"/>
        </w:rPr>
        <w:t>.2017</w:t>
      </w:r>
    </w:p>
    <w:p w14:paraId="4AB9642A" w14:textId="4399250B" w:rsidR="00F27D4E" w:rsidRPr="00690452" w:rsidRDefault="006B6D6C" w:rsidP="00446603">
      <w:pPr>
        <w:jc w:val="both"/>
        <w:rPr>
          <w:color w:val="000000"/>
          <w:sz w:val="22"/>
          <w:szCs w:val="22"/>
        </w:rPr>
      </w:pPr>
      <w:r>
        <w:rPr>
          <w:color w:val="000000"/>
          <w:sz w:val="22"/>
          <w:szCs w:val="22"/>
        </w:rPr>
        <w:t>10</w:t>
      </w:r>
      <w:r w:rsidR="00835FA3">
        <w:rPr>
          <w:color w:val="000000"/>
          <w:sz w:val="22"/>
          <w:szCs w:val="22"/>
        </w:rPr>
        <w:t>:2</w:t>
      </w:r>
      <w:r w:rsidR="005C1419">
        <w:rPr>
          <w:color w:val="000000"/>
          <w:sz w:val="22"/>
          <w:szCs w:val="22"/>
        </w:rPr>
        <w:t>3</w:t>
      </w:r>
    </w:p>
    <w:p w14:paraId="3CCAE5B9" w14:textId="28C6956E" w:rsidR="00011227" w:rsidRDefault="00A965B6" w:rsidP="00E95781">
      <w:pPr>
        <w:spacing w:line="276" w:lineRule="auto"/>
        <w:ind w:right="-766"/>
        <w:jc w:val="both"/>
        <w:rPr>
          <w:color w:val="000000"/>
          <w:sz w:val="22"/>
          <w:szCs w:val="22"/>
        </w:rPr>
      </w:pPr>
      <w:r>
        <w:rPr>
          <w:color w:val="000000"/>
          <w:sz w:val="22"/>
          <w:szCs w:val="22"/>
        </w:rPr>
        <w:t>4632</w:t>
      </w:r>
      <w:bookmarkStart w:id="0" w:name="_GoBack"/>
      <w:bookmarkEnd w:id="0"/>
    </w:p>
    <w:p w14:paraId="6CFDDBBD" w14:textId="4EDBC3E5" w:rsidR="00DF0D29" w:rsidRDefault="00E95781" w:rsidP="00E95781">
      <w:pPr>
        <w:spacing w:line="276" w:lineRule="auto"/>
        <w:ind w:right="-766"/>
        <w:jc w:val="both"/>
        <w:rPr>
          <w:sz w:val="20"/>
          <w:szCs w:val="20"/>
        </w:rPr>
      </w:pPr>
      <w:r>
        <w:rPr>
          <w:sz w:val="20"/>
          <w:szCs w:val="20"/>
        </w:rPr>
        <w:t>N.</w:t>
      </w:r>
      <w:r w:rsidR="00832D80">
        <w:rPr>
          <w:sz w:val="20"/>
          <w:szCs w:val="20"/>
        </w:rPr>
        <w:t xml:space="preserve"> </w:t>
      </w:r>
      <w:r w:rsidR="008835A5">
        <w:rPr>
          <w:sz w:val="20"/>
          <w:szCs w:val="20"/>
        </w:rPr>
        <w:t>Mazure</w:t>
      </w:r>
      <w:r w:rsidR="00DF0D29">
        <w:rPr>
          <w:sz w:val="20"/>
          <w:szCs w:val="20"/>
        </w:rPr>
        <w:t xml:space="preserve">, </w:t>
      </w:r>
      <w:r>
        <w:rPr>
          <w:sz w:val="20"/>
          <w:szCs w:val="20"/>
        </w:rPr>
        <w:t>67047740</w:t>
      </w:r>
      <w:r w:rsidR="00DF0D29">
        <w:rPr>
          <w:sz w:val="20"/>
          <w:szCs w:val="20"/>
        </w:rPr>
        <w:t>;</w:t>
      </w:r>
    </w:p>
    <w:p w14:paraId="61E3C517" w14:textId="77777777" w:rsidR="00E95781" w:rsidRDefault="00A965B6" w:rsidP="00E95781">
      <w:pPr>
        <w:spacing w:line="276" w:lineRule="auto"/>
        <w:ind w:right="-766"/>
        <w:jc w:val="both"/>
        <w:rPr>
          <w:sz w:val="20"/>
          <w:szCs w:val="20"/>
        </w:rPr>
      </w:pPr>
      <w:hyperlink r:id="rId12" w:history="1">
        <w:r w:rsidR="00E95781" w:rsidRPr="00BF1269">
          <w:rPr>
            <w:rStyle w:val="Hyperlink"/>
            <w:sz w:val="20"/>
            <w:szCs w:val="20"/>
          </w:rPr>
          <w:t>Nadezda.Mazure@izm.gov.lv</w:t>
        </w:r>
      </w:hyperlink>
      <w:r w:rsidR="00E95781">
        <w:rPr>
          <w:sz w:val="20"/>
          <w:szCs w:val="20"/>
        </w:rPr>
        <w:t xml:space="preserve"> </w:t>
      </w:r>
    </w:p>
    <w:p w14:paraId="7A0CDEB1" w14:textId="77777777" w:rsidR="00DF0D29" w:rsidRPr="00DF0D29" w:rsidRDefault="008835A5" w:rsidP="00DF0D29">
      <w:pPr>
        <w:spacing w:line="276" w:lineRule="auto"/>
        <w:ind w:right="-766"/>
        <w:jc w:val="both"/>
        <w:rPr>
          <w:sz w:val="20"/>
          <w:szCs w:val="20"/>
        </w:rPr>
      </w:pPr>
      <w:r>
        <w:rPr>
          <w:sz w:val="20"/>
          <w:szCs w:val="20"/>
        </w:rPr>
        <w:t>A. Mičule</w:t>
      </w:r>
      <w:r w:rsidR="00DF0D29">
        <w:rPr>
          <w:sz w:val="20"/>
          <w:szCs w:val="20"/>
        </w:rPr>
        <w:t xml:space="preserve">, </w:t>
      </w:r>
      <w:r w:rsidR="00DF0D29" w:rsidRPr="00DF0D29">
        <w:rPr>
          <w:sz w:val="20"/>
          <w:szCs w:val="20"/>
        </w:rPr>
        <w:t>67047928;</w:t>
      </w:r>
    </w:p>
    <w:p w14:paraId="5AC81640" w14:textId="77777777" w:rsidR="00E95781" w:rsidRDefault="00A965B6">
      <w:pPr>
        <w:spacing w:line="276" w:lineRule="auto"/>
        <w:ind w:right="-766"/>
        <w:jc w:val="both"/>
        <w:rPr>
          <w:rStyle w:val="Hyperlink"/>
          <w:sz w:val="20"/>
          <w:szCs w:val="20"/>
        </w:rPr>
      </w:pPr>
      <w:hyperlink r:id="rId13" w:history="1">
        <w:r w:rsidR="00DF0D29" w:rsidRPr="00DF0D29">
          <w:rPr>
            <w:rStyle w:val="Hyperlink"/>
            <w:sz w:val="20"/>
            <w:szCs w:val="20"/>
          </w:rPr>
          <w:t>Anda.Micule@izm.gov.lv</w:t>
        </w:r>
      </w:hyperlink>
    </w:p>
    <w:p w14:paraId="490A6918" w14:textId="77777777" w:rsidR="002C2C78" w:rsidRDefault="002C2C78">
      <w:pPr>
        <w:spacing w:line="276" w:lineRule="auto"/>
        <w:ind w:right="-766"/>
        <w:jc w:val="both"/>
        <w:rPr>
          <w:color w:val="000000"/>
          <w:sz w:val="20"/>
          <w:szCs w:val="20"/>
        </w:rPr>
      </w:pPr>
      <w:r w:rsidRPr="002C2C78">
        <w:rPr>
          <w:rStyle w:val="Hyperlink"/>
          <w:color w:val="auto"/>
          <w:sz w:val="20"/>
          <w:szCs w:val="20"/>
          <w:u w:val="none"/>
        </w:rPr>
        <w:t>I.</w:t>
      </w:r>
      <w:r>
        <w:rPr>
          <w:rStyle w:val="Hyperlink"/>
          <w:color w:val="auto"/>
          <w:sz w:val="20"/>
          <w:szCs w:val="20"/>
          <w:u w:val="none"/>
        </w:rPr>
        <w:t xml:space="preserve"> Grava, </w:t>
      </w:r>
      <w:r>
        <w:rPr>
          <w:sz w:val="20"/>
          <w:szCs w:val="20"/>
        </w:rPr>
        <w:t>67047</w:t>
      </w:r>
      <w:r w:rsidRPr="002C2C78">
        <w:rPr>
          <w:color w:val="000000"/>
          <w:sz w:val="20"/>
          <w:szCs w:val="20"/>
        </w:rPr>
        <w:t>7972</w:t>
      </w:r>
      <w:r>
        <w:rPr>
          <w:color w:val="000000"/>
          <w:sz w:val="20"/>
          <w:szCs w:val="20"/>
        </w:rPr>
        <w:t>;</w:t>
      </w:r>
    </w:p>
    <w:p w14:paraId="2F6EA160" w14:textId="77777777" w:rsidR="002C2C78" w:rsidRPr="002C2C78" w:rsidRDefault="00A965B6">
      <w:pPr>
        <w:spacing w:line="276" w:lineRule="auto"/>
        <w:ind w:right="-766"/>
        <w:jc w:val="both"/>
        <w:rPr>
          <w:sz w:val="20"/>
          <w:szCs w:val="20"/>
        </w:rPr>
      </w:pPr>
      <w:hyperlink r:id="rId14" w:history="1">
        <w:r w:rsidR="002C2C78" w:rsidRPr="00765D3C">
          <w:rPr>
            <w:rStyle w:val="Hyperlink"/>
            <w:sz w:val="20"/>
            <w:szCs w:val="20"/>
          </w:rPr>
          <w:t>Ieva.grava@izm.gov.lv</w:t>
        </w:r>
      </w:hyperlink>
      <w:r w:rsidR="002C2C78">
        <w:rPr>
          <w:color w:val="000000"/>
          <w:sz w:val="20"/>
          <w:szCs w:val="20"/>
        </w:rPr>
        <w:t xml:space="preserve"> </w:t>
      </w:r>
    </w:p>
    <w:sectPr w:rsidR="002C2C78" w:rsidRPr="002C2C78" w:rsidSect="00D61C8F">
      <w:headerReference w:type="even" r:id="rId15"/>
      <w:headerReference w:type="default" r:id="rId16"/>
      <w:footerReference w:type="even" r:id="rId17"/>
      <w:footerReference w:type="default" r:id="rId18"/>
      <w:headerReference w:type="first" r:id="rId19"/>
      <w:footerReference w:type="first" r:id="rId20"/>
      <w:pgSz w:w="11906" w:h="16838" w:code="9"/>
      <w:pgMar w:top="1134" w:right="127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0078F" w14:textId="77777777" w:rsidR="00571404" w:rsidRDefault="00571404" w:rsidP="009B36E3">
      <w:r>
        <w:separator/>
      </w:r>
    </w:p>
  </w:endnote>
  <w:endnote w:type="continuationSeparator" w:id="0">
    <w:p w14:paraId="27328D9A" w14:textId="77777777" w:rsidR="00571404" w:rsidRDefault="00571404" w:rsidP="009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0F8F" w14:textId="77777777" w:rsidR="000728FF" w:rsidRDefault="00072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827B5" w14:textId="1B17FFDF" w:rsidR="00A711FE" w:rsidRPr="009B36E3" w:rsidRDefault="00A711FE" w:rsidP="009B36E3">
    <w:pPr>
      <w:pStyle w:val="Footer"/>
      <w:jc w:val="both"/>
      <w:rPr>
        <w:sz w:val="20"/>
        <w:szCs w:val="20"/>
      </w:rPr>
    </w:pPr>
    <w:r w:rsidRPr="00B14729">
      <w:rPr>
        <w:sz w:val="20"/>
        <w:szCs w:val="20"/>
      </w:rPr>
      <w:t>I</w:t>
    </w:r>
    <w:r>
      <w:rPr>
        <w:sz w:val="20"/>
        <w:szCs w:val="20"/>
      </w:rPr>
      <w:t>ZMAnot_</w:t>
    </w:r>
    <w:r w:rsidR="001853CA">
      <w:rPr>
        <w:sz w:val="20"/>
        <w:szCs w:val="20"/>
      </w:rPr>
      <w:t>29</w:t>
    </w:r>
    <w:r w:rsidR="00D24E15">
      <w:rPr>
        <w:sz w:val="20"/>
        <w:szCs w:val="20"/>
      </w:rPr>
      <w:t>08</w:t>
    </w:r>
    <w:r w:rsidR="00C27A85">
      <w:rPr>
        <w:sz w:val="20"/>
        <w:szCs w:val="20"/>
      </w:rPr>
      <w:t>17</w:t>
    </w:r>
    <w:r>
      <w:rPr>
        <w:sz w:val="20"/>
        <w:szCs w:val="20"/>
      </w:rPr>
      <w:t>_Groz788</w:t>
    </w:r>
    <w:r w:rsidRPr="00B14729">
      <w:rPr>
        <w:sz w:val="20"/>
        <w:szCs w:val="20"/>
      </w:rPr>
      <w:t>;</w:t>
    </w:r>
    <w:r w:rsidRPr="00BD29EA">
      <w:rPr>
        <w:sz w:val="20"/>
        <w:szCs w:val="20"/>
      </w:rPr>
      <w:t xml:space="preserve"> </w:t>
    </w:r>
    <w:r w:rsidRPr="009B36E3">
      <w:rPr>
        <w:sz w:val="20"/>
        <w:szCs w:val="20"/>
      </w:rPr>
      <w:t>Ministru kabineta noteikumu projekt</w:t>
    </w:r>
    <w:r>
      <w:rPr>
        <w:sz w:val="20"/>
        <w:szCs w:val="20"/>
      </w:rPr>
      <w:t>a</w:t>
    </w:r>
    <w:r w:rsidRPr="009B36E3">
      <w:rPr>
        <w:sz w:val="20"/>
        <w:szCs w:val="20"/>
      </w:rPr>
      <w:t xml:space="preserve"> „Grozījumi Ministru kabineta 2010.gada 17.augusta noteikumos Nr.788 „Valsts izglītības informācijas sistēmas saturs, uzturēša</w:t>
    </w:r>
    <w:r>
      <w:rPr>
        <w:sz w:val="20"/>
        <w:szCs w:val="20"/>
      </w:rPr>
      <w:t xml:space="preserve">nas un aktualizācijas kārtība”” </w:t>
    </w:r>
    <w:r w:rsidRPr="009B36E3">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4ED4" w14:textId="66D9E601" w:rsidR="00A711FE" w:rsidRPr="009B36E3" w:rsidRDefault="00A711FE" w:rsidP="009B36E3">
    <w:pPr>
      <w:pStyle w:val="Footer"/>
      <w:jc w:val="both"/>
      <w:rPr>
        <w:sz w:val="20"/>
        <w:szCs w:val="20"/>
      </w:rPr>
    </w:pPr>
    <w:r w:rsidRPr="00B14729">
      <w:rPr>
        <w:sz w:val="20"/>
        <w:szCs w:val="20"/>
      </w:rPr>
      <w:t>I</w:t>
    </w:r>
    <w:r>
      <w:rPr>
        <w:sz w:val="20"/>
        <w:szCs w:val="20"/>
      </w:rPr>
      <w:t>ZMAnot_</w:t>
    </w:r>
    <w:r w:rsidR="001853CA">
      <w:rPr>
        <w:sz w:val="20"/>
        <w:szCs w:val="20"/>
      </w:rPr>
      <w:t>29</w:t>
    </w:r>
    <w:r w:rsidR="00D24E15">
      <w:rPr>
        <w:sz w:val="20"/>
        <w:szCs w:val="20"/>
      </w:rPr>
      <w:t>08</w:t>
    </w:r>
    <w:r w:rsidR="00C27A85">
      <w:rPr>
        <w:sz w:val="20"/>
        <w:szCs w:val="20"/>
      </w:rPr>
      <w:t>17</w:t>
    </w:r>
    <w:r>
      <w:rPr>
        <w:sz w:val="20"/>
        <w:szCs w:val="20"/>
      </w:rPr>
      <w:t>_Groz788</w:t>
    </w:r>
    <w:r w:rsidRPr="00B14729">
      <w:rPr>
        <w:sz w:val="20"/>
        <w:szCs w:val="20"/>
      </w:rPr>
      <w:t>;</w:t>
    </w:r>
    <w:r w:rsidRPr="00BD29EA">
      <w:rPr>
        <w:sz w:val="20"/>
        <w:szCs w:val="20"/>
      </w:rPr>
      <w:t xml:space="preserve"> </w:t>
    </w:r>
    <w:r w:rsidRPr="009B36E3">
      <w:rPr>
        <w:sz w:val="20"/>
        <w:szCs w:val="20"/>
      </w:rPr>
      <w:t>Mini</w:t>
    </w:r>
    <w:r>
      <w:rPr>
        <w:sz w:val="20"/>
        <w:szCs w:val="20"/>
      </w:rPr>
      <w:t>stru kabineta noteikumu projekta</w:t>
    </w:r>
    <w:r w:rsidRPr="009B36E3">
      <w:rPr>
        <w:sz w:val="20"/>
        <w:szCs w:val="20"/>
      </w:rPr>
      <w:t xml:space="preserve"> „Grozījumi Ministru kabineta 2010.gada 17.augusta noteikumos Nr.788 „Valsts izglītības informācijas sistēmas saturs, uzturēša</w:t>
    </w:r>
    <w:r>
      <w:rPr>
        <w:sz w:val="20"/>
        <w:szCs w:val="20"/>
      </w:rPr>
      <w:t xml:space="preserve">nas un aktualizācijas kārtība”” </w:t>
    </w:r>
    <w:r w:rsidRPr="009B36E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C9011" w14:textId="77777777" w:rsidR="00571404" w:rsidRDefault="00571404" w:rsidP="009B36E3">
      <w:r>
        <w:separator/>
      </w:r>
    </w:p>
  </w:footnote>
  <w:footnote w:type="continuationSeparator" w:id="0">
    <w:p w14:paraId="42EA5D81" w14:textId="77777777" w:rsidR="00571404" w:rsidRDefault="00571404" w:rsidP="009B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6F7E"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CC9">
      <w:rPr>
        <w:rStyle w:val="PageNumber"/>
        <w:noProof/>
      </w:rPr>
      <w:t>2</w:t>
    </w:r>
    <w:r>
      <w:rPr>
        <w:rStyle w:val="PageNumber"/>
      </w:rPr>
      <w:fldChar w:fldCharType="end"/>
    </w:r>
  </w:p>
  <w:p w14:paraId="6CD90D1D" w14:textId="77777777" w:rsidR="00A711FE" w:rsidRDefault="00A711FE">
    <w:pPr>
      <w:pStyle w:val="Header"/>
    </w:pPr>
  </w:p>
  <w:p w14:paraId="5DD8F14B" w14:textId="77777777" w:rsidR="00A711FE" w:rsidRDefault="00A711FE"/>
  <w:p w14:paraId="66ADA97A" w14:textId="77777777" w:rsidR="00A711FE" w:rsidRDefault="00A711FE"/>
  <w:p w14:paraId="2F4BA85B" w14:textId="77777777" w:rsidR="00A711FE" w:rsidRDefault="00A711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2EA1"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5B6">
      <w:rPr>
        <w:rStyle w:val="PageNumber"/>
        <w:noProof/>
      </w:rPr>
      <w:t>18</w:t>
    </w:r>
    <w:r>
      <w:rPr>
        <w:rStyle w:val="PageNumber"/>
      </w:rPr>
      <w:fldChar w:fldCharType="end"/>
    </w:r>
  </w:p>
  <w:p w14:paraId="4C18B13A" w14:textId="77777777" w:rsidR="00A711FE" w:rsidRDefault="00A711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7CC6" w14:textId="77777777" w:rsidR="000728FF" w:rsidRDefault="0007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61B"/>
    <w:multiLevelType w:val="hybridMultilevel"/>
    <w:tmpl w:val="2D2E93E6"/>
    <w:lvl w:ilvl="0" w:tplc="849253EE">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B76EAE"/>
    <w:multiLevelType w:val="hybridMultilevel"/>
    <w:tmpl w:val="3F168A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D67264"/>
    <w:multiLevelType w:val="hybridMultilevel"/>
    <w:tmpl w:val="5E38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A7420D"/>
    <w:multiLevelType w:val="hybridMultilevel"/>
    <w:tmpl w:val="E458A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1D5EA8"/>
    <w:multiLevelType w:val="hybridMultilevel"/>
    <w:tmpl w:val="E2D6AFE8"/>
    <w:lvl w:ilvl="0" w:tplc="0DEC790C">
      <w:start w:val="1"/>
      <w:numFmt w:val="decimal"/>
      <w:lvlText w:val="%1)"/>
      <w:lvlJc w:val="left"/>
      <w:pPr>
        <w:ind w:left="735" w:hanging="375"/>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6" w15:restartNumberingAfterBreak="0">
    <w:nsid w:val="383F7AAB"/>
    <w:multiLevelType w:val="hybridMultilevel"/>
    <w:tmpl w:val="8A8C8474"/>
    <w:lvl w:ilvl="0" w:tplc="5EAE990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67F61AF"/>
    <w:multiLevelType w:val="hybridMultilevel"/>
    <w:tmpl w:val="85A6B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FA40C5"/>
    <w:multiLevelType w:val="hybridMultilevel"/>
    <w:tmpl w:val="D2EAD36A"/>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2"/>
  </w:num>
  <w:num w:numId="3">
    <w:abstractNumId w:val="7"/>
  </w:num>
  <w:num w:numId="4">
    <w:abstractNumId w:val="3"/>
  </w:num>
  <w:num w:numId="5">
    <w:abstractNumId w:val="8"/>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03"/>
    <w:rsid w:val="0000524A"/>
    <w:rsid w:val="0000668C"/>
    <w:rsid w:val="000079A6"/>
    <w:rsid w:val="00010FB3"/>
    <w:rsid w:val="00011227"/>
    <w:rsid w:val="00012257"/>
    <w:rsid w:val="000131DA"/>
    <w:rsid w:val="0001347E"/>
    <w:rsid w:val="00013D2A"/>
    <w:rsid w:val="00014AD7"/>
    <w:rsid w:val="00020155"/>
    <w:rsid w:val="000215BE"/>
    <w:rsid w:val="00025E88"/>
    <w:rsid w:val="00031BF0"/>
    <w:rsid w:val="00031F28"/>
    <w:rsid w:val="000321A3"/>
    <w:rsid w:val="00037995"/>
    <w:rsid w:val="0004027F"/>
    <w:rsid w:val="000405A5"/>
    <w:rsid w:val="00040941"/>
    <w:rsid w:val="00040C7A"/>
    <w:rsid w:val="0004100A"/>
    <w:rsid w:val="00041B74"/>
    <w:rsid w:val="00042BF9"/>
    <w:rsid w:val="00043D63"/>
    <w:rsid w:val="00044036"/>
    <w:rsid w:val="00047F0F"/>
    <w:rsid w:val="00050306"/>
    <w:rsid w:val="000506F2"/>
    <w:rsid w:val="000517F5"/>
    <w:rsid w:val="000524A7"/>
    <w:rsid w:val="00065CDB"/>
    <w:rsid w:val="000700B4"/>
    <w:rsid w:val="00071756"/>
    <w:rsid w:val="000724E7"/>
    <w:rsid w:val="000728FF"/>
    <w:rsid w:val="00081BCC"/>
    <w:rsid w:val="00082A8D"/>
    <w:rsid w:val="00090702"/>
    <w:rsid w:val="0009117E"/>
    <w:rsid w:val="00091AAE"/>
    <w:rsid w:val="0009262F"/>
    <w:rsid w:val="00097094"/>
    <w:rsid w:val="000A28A1"/>
    <w:rsid w:val="000A2B2B"/>
    <w:rsid w:val="000A7212"/>
    <w:rsid w:val="000B2CC3"/>
    <w:rsid w:val="000C0678"/>
    <w:rsid w:val="000C0CA3"/>
    <w:rsid w:val="000C179C"/>
    <w:rsid w:val="000C1BE5"/>
    <w:rsid w:val="000C22F9"/>
    <w:rsid w:val="000C4D93"/>
    <w:rsid w:val="000C5287"/>
    <w:rsid w:val="000C5BAE"/>
    <w:rsid w:val="000D3F70"/>
    <w:rsid w:val="000D611C"/>
    <w:rsid w:val="000D7ADC"/>
    <w:rsid w:val="000D7B5C"/>
    <w:rsid w:val="000E304F"/>
    <w:rsid w:val="000E360D"/>
    <w:rsid w:val="000E38F0"/>
    <w:rsid w:val="000E5875"/>
    <w:rsid w:val="000F5500"/>
    <w:rsid w:val="000F6060"/>
    <w:rsid w:val="00101232"/>
    <w:rsid w:val="00104ED8"/>
    <w:rsid w:val="0010610B"/>
    <w:rsid w:val="001070E8"/>
    <w:rsid w:val="0011377D"/>
    <w:rsid w:val="00114A53"/>
    <w:rsid w:val="001154B6"/>
    <w:rsid w:val="00115B54"/>
    <w:rsid w:val="00120A9A"/>
    <w:rsid w:val="00123E1E"/>
    <w:rsid w:val="0012675B"/>
    <w:rsid w:val="001278C7"/>
    <w:rsid w:val="00130940"/>
    <w:rsid w:val="00130B97"/>
    <w:rsid w:val="001355CB"/>
    <w:rsid w:val="0013691C"/>
    <w:rsid w:val="00137510"/>
    <w:rsid w:val="00137629"/>
    <w:rsid w:val="00137DE9"/>
    <w:rsid w:val="00140C80"/>
    <w:rsid w:val="001412B2"/>
    <w:rsid w:val="00145929"/>
    <w:rsid w:val="0014659D"/>
    <w:rsid w:val="0015366C"/>
    <w:rsid w:val="00153B77"/>
    <w:rsid w:val="0015437F"/>
    <w:rsid w:val="001571C2"/>
    <w:rsid w:val="00157FD5"/>
    <w:rsid w:val="00160F4A"/>
    <w:rsid w:val="001853CA"/>
    <w:rsid w:val="001921ED"/>
    <w:rsid w:val="00193B3E"/>
    <w:rsid w:val="0019566B"/>
    <w:rsid w:val="00196C04"/>
    <w:rsid w:val="00196C6E"/>
    <w:rsid w:val="00197316"/>
    <w:rsid w:val="001A05DD"/>
    <w:rsid w:val="001A2B4E"/>
    <w:rsid w:val="001A3B94"/>
    <w:rsid w:val="001A45C8"/>
    <w:rsid w:val="001A4E05"/>
    <w:rsid w:val="001A7CDF"/>
    <w:rsid w:val="001B0E6F"/>
    <w:rsid w:val="001B0EDD"/>
    <w:rsid w:val="001B290E"/>
    <w:rsid w:val="001B5995"/>
    <w:rsid w:val="001B7A54"/>
    <w:rsid w:val="001C443C"/>
    <w:rsid w:val="001D0055"/>
    <w:rsid w:val="001D1C52"/>
    <w:rsid w:val="001D2937"/>
    <w:rsid w:val="001E13A2"/>
    <w:rsid w:val="001E193F"/>
    <w:rsid w:val="001E2452"/>
    <w:rsid w:val="001E3E7A"/>
    <w:rsid w:val="001F0E24"/>
    <w:rsid w:val="001F5460"/>
    <w:rsid w:val="001F5ED0"/>
    <w:rsid w:val="00205775"/>
    <w:rsid w:val="00205E82"/>
    <w:rsid w:val="0020636C"/>
    <w:rsid w:val="00206E0B"/>
    <w:rsid w:val="0021113F"/>
    <w:rsid w:val="002158B6"/>
    <w:rsid w:val="00222A8E"/>
    <w:rsid w:val="00222EAB"/>
    <w:rsid w:val="00223A85"/>
    <w:rsid w:val="00225C06"/>
    <w:rsid w:val="002273DC"/>
    <w:rsid w:val="00227A25"/>
    <w:rsid w:val="002306F8"/>
    <w:rsid w:val="00232130"/>
    <w:rsid w:val="002328F7"/>
    <w:rsid w:val="00233916"/>
    <w:rsid w:val="002351D3"/>
    <w:rsid w:val="00236E2C"/>
    <w:rsid w:val="00241D0A"/>
    <w:rsid w:val="00242276"/>
    <w:rsid w:val="00245942"/>
    <w:rsid w:val="0024708B"/>
    <w:rsid w:val="002470D3"/>
    <w:rsid w:val="0025048A"/>
    <w:rsid w:val="00251B9F"/>
    <w:rsid w:val="0025670B"/>
    <w:rsid w:val="0026573B"/>
    <w:rsid w:val="0027144B"/>
    <w:rsid w:val="00272251"/>
    <w:rsid w:val="00273CDD"/>
    <w:rsid w:val="0027689A"/>
    <w:rsid w:val="00277161"/>
    <w:rsid w:val="00286CEB"/>
    <w:rsid w:val="002917F4"/>
    <w:rsid w:val="00295A83"/>
    <w:rsid w:val="00295DA3"/>
    <w:rsid w:val="002A1046"/>
    <w:rsid w:val="002A5345"/>
    <w:rsid w:val="002A59C2"/>
    <w:rsid w:val="002A60E9"/>
    <w:rsid w:val="002B2F30"/>
    <w:rsid w:val="002C11F2"/>
    <w:rsid w:val="002C22F0"/>
    <w:rsid w:val="002C2C78"/>
    <w:rsid w:val="002C5392"/>
    <w:rsid w:val="002C6D2C"/>
    <w:rsid w:val="002C7B18"/>
    <w:rsid w:val="002C7CAC"/>
    <w:rsid w:val="002D2210"/>
    <w:rsid w:val="002E4B2C"/>
    <w:rsid w:val="002E6180"/>
    <w:rsid w:val="002E67FC"/>
    <w:rsid w:val="002F56BF"/>
    <w:rsid w:val="002F7A9D"/>
    <w:rsid w:val="002F7CDF"/>
    <w:rsid w:val="002F7D21"/>
    <w:rsid w:val="00303A1F"/>
    <w:rsid w:val="0030531E"/>
    <w:rsid w:val="003061B6"/>
    <w:rsid w:val="00313B34"/>
    <w:rsid w:val="003149E6"/>
    <w:rsid w:val="00315A53"/>
    <w:rsid w:val="003219B8"/>
    <w:rsid w:val="003278DA"/>
    <w:rsid w:val="00331FAE"/>
    <w:rsid w:val="003343D4"/>
    <w:rsid w:val="0033442A"/>
    <w:rsid w:val="00334765"/>
    <w:rsid w:val="00336369"/>
    <w:rsid w:val="00342A9D"/>
    <w:rsid w:val="00343A37"/>
    <w:rsid w:val="00345868"/>
    <w:rsid w:val="00355607"/>
    <w:rsid w:val="00356704"/>
    <w:rsid w:val="00356943"/>
    <w:rsid w:val="003609BD"/>
    <w:rsid w:val="00362C8D"/>
    <w:rsid w:val="00366469"/>
    <w:rsid w:val="00372275"/>
    <w:rsid w:val="00373CBC"/>
    <w:rsid w:val="00375B76"/>
    <w:rsid w:val="003803EF"/>
    <w:rsid w:val="003817FB"/>
    <w:rsid w:val="0038680E"/>
    <w:rsid w:val="00387A92"/>
    <w:rsid w:val="00390BBF"/>
    <w:rsid w:val="0039223F"/>
    <w:rsid w:val="003936E9"/>
    <w:rsid w:val="003952D8"/>
    <w:rsid w:val="003A0D94"/>
    <w:rsid w:val="003A58FB"/>
    <w:rsid w:val="003A7A44"/>
    <w:rsid w:val="003B11BC"/>
    <w:rsid w:val="003B56A2"/>
    <w:rsid w:val="003C24A3"/>
    <w:rsid w:val="003C2CF8"/>
    <w:rsid w:val="003C3074"/>
    <w:rsid w:val="003C75F6"/>
    <w:rsid w:val="003D0ED4"/>
    <w:rsid w:val="003D7BC4"/>
    <w:rsid w:val="003E2A0C"/>
    <w:rsid w:val="003E5905"/>
    <w:rsid w:val="003F0CEB"/>
    <w:rsid w:val="003F263D"/>
    <w:rsid w:val="003F2933"/>
    <w:rsid w:val="003F2B07"/>
    <w:rsid w:val="003F3665"/>
    <w:rsid w:val="003F4127"/>
    <w:rsid w:val="00401CB7"/>
    <w:rsid w:val="00402949"/>
    <w:rsid w:val="00402C8F"/>
    <w:rsid w:val="00402E01"/>
    <w:rsid w:val="00406563"/>
    <w:rsid w:val="00415AC8"/>
    <w:rsid w:val="00421D97"/>
    <w:rsid w:val="00424830"/>
    <w:rsid w:val="00430522"/>
    <w:rsid w:val="00433E35"/>
    <w:rsid w:val="004357D8"/>
    <w:rsid w:val="004378B7"/>
    <w:rsid w:val="00441082"/>
    <w:rsid w:val="00442BEA"/>
    <w:rsid w:val="00444E52"/>
    <w:rsid w:val="00446603"/>
    <w:rsid w:val="00446F3C"/>
    <w:rsid w:val="00451C36"/>
    <w:rsid w:val="00452B82"/>
    <w:rsid w:val="0045591A"/>
    <w:rsid w:val="00461291"/>
    <w:rsid w:val="004614A1"/>
    <w:rsid w:val="0046313C"/>
    <w:rsid w:val="00470854"/>
    <w:rsid w:val="0047252B"/>
    <w:rsid w:val="0047559E"/>
    <w:rsid w:val="00480E1E"/>
    <w:rsid w:val="004810CC"/>
    <w:rsid w:val="00481F40"/>
    <w:rsid w:val="00485F97"/>
    <w:rsid w:val="004926E8"/>
    <w:rsid w:val="00497AFE"/>
    <w:rsid w:val="004A26A1"/>
    <w:rsid w:val="004A555D"/>
    <w:rsid w:val="004A6197"/>
    <w:rsid w:val="004A7191"/>
    <w:rsid w:val="004A7CB4"/>
    <w:rsid w:val="004B0079"/>
    <w:rsid w:val="004B120D"/>
    <w:rsid w:val="004B17DF"/>
    <w:rsid w:val="004B249E"/>
    <w:rsid w:val="004B2928"/>
    <w:rsid w:val="004B30DF"/>
    <w:rsid w:val="004B589F"/>
    <w:rsid w:val="004B7C11"/>
    <w:rsid w:val="004C0B3A"/>
    <w:rsid w:val="004C0C97"/>
    <w:rsid w:val="004C1758"/>
    <w:rsid w:val="004C4108"/>
    <w:rsid w:val="004C4F11"/>
    <w:rsid w:val="004C5488"/>
    <w:rsid w:val="004C5B5F"/>
    <w:rsid w:val="004C6CBE"/>
    <w:rsid w:val="004C6F86"/>
    <w:rsid w:val="004D0CC9"/>
    <w:rsid w:val="004D244E"/>
    <w:rsid w:val="004D2B13"/>
    <w:rsid w:val="004D4D07"/>
    <w:rsid w:val="004D76C4"/>
    <w:rsid w:val="004E04CB"/>
    <w:rsid w:val="004E2D07"/>
    <w:rsid w:val="004E3408"/>
    <w:rsid w:val="004E55C2"/>
    <w:rsid w:val="004F40F7"/>
    <w:rsid w:val="004F7CB6"/>
    <w:rsid w:val="00501875"/>
    <w:rsid w:val="005022EB"/>
    <w:rsid w:val="00504D01"/>
    <w:rsid w:val="0051295C"/>
    <w:rsid w:val="00513F46"/>
    <w:rsid w:val="0051444D"/>
    <w:rsid w:val="0051672C"/>
    <w:rsid w:val="005213FD"/>
    <w:rsid w:val="00521430"/>
    <w:rsid w:val="00522AED"/>
    <w:rsid w:val="0052300B"/>
    <w:rsid w:val="0052370E"/>
    <w:rsid w:val="00524E2A"/>
    <w:rsid w:val="00524ED1"/>
    <w:rsid w:val="005255D6"/>
    <w:rsid w:val="005268E7"/>
    <w:rsid w:val="00530858"/>
    <w:rsid w:val="00533C36"/>
    <w:rsid w:val="00535FB5"/>
    <w:rsid w:val="0054386D"/>
    <w:rsid w:val="00544613"/>
    <w:rsid w:val="00544DF2"/>
    <w:rsid w:val="0054557F"/>
    <w:rsid w:val="00546EDB"/>
    <w:rsid w:val="00547911"/>
    <w:rsid w:val="00554ECE"/>
    <w:rsid w:val="0055614E"/>
    <w:rsid w:val="00557669"/>
    <w:rsid w:val="0056008B"/>
    <w:rsid w:val="00566181"/>
    <w:rsid w:val="00567302"/>
    <w:rsid w:val="005679B4"/>
    <w:rsid w:val="00571404"/>
    <w:rsid w:val="00575B97"/>
    <w:rsid w:val="00575F88"/>
    <w:rsid w:val="005761F8"/>
    <w:rsid w:val="00577100"/>
    <w:rsid w:val="0057722A"/>
    <w:rsid w:val="005819E2"/>
    <w:rsid w:val="005875CB"/>
    <w:rsid w:val="00594782"/>
    <w:rsid w:val="005A06B3"/>
    <w:rsid w:val="005A1756"/>
    <w:rsid w:val="005A6D7D"/>
    <w:rsid w:val="005B180C"/>
    <w:rsid w:val="005B2378"/>
    <w:rsid w:val="005B51C5"/>
    <w:rsid w:val="005B7B0C"/>
    <w:rsid w:val="005C05E4"/>
    <w:rsid w:val="005C0989"/>
    <w:rsid w:val="005C1419"/>
    <w:rsid w:val="005C219A"/>
    <w:rsid w:val="005C30A7"/>
    <w:rsid w:val="005C33D4"/>
    <w:rsid w:val="005C4030"/>
    <w:rsid w:val="005C577D"/>
    <w:rsid w:val="005C66FA"/>
    <w:rsid w:val="005C6F8F"/>
    <w:rsid w:val="005D1805"/>
    <w:rsid w:val="005D2D7C"/>
    <w:rsid w:val="005D49B9"/>
    <w:rsid w:val="005E1112"/>
    <w:rsid w:val="005E5AAF"/>
    <w:rsid w:val="005E660C"/>
    <w:rsid w:val="005F02A3"/>
    <w:rsid w:val="005F3B5B"/>
    <w:rsid w:val="005F3E21"/>
    <w:rsid w:val="006028F6"/>
    <w:rsid w:val="00605F0F"/>
    <w:rsid w:val="00606CBF"/>
    <w:rsid w:val="00610840"/>
    <w:rsid w:val="00612638"/>
    <w:rsid w:val="00615DED"/>
    <w:rsid w:val="00615F35"/>
    <w:rsid w:val="0061740C"/>
    <w:rsid w:val="006178A5"/>
    <w:rsid w:val="00621330"/>
    <w:rsid w:val="00621A75"/>
    <w:rsid w:val="006228E0"/>
    <w:rsid w:val="006236CB"/>
    <w:rsid w:val="006241EF"/>
    <w:rsid w:val="00631401"/>
    <w:rsid w:val="0063193B"/>
    <w:rsid w:val="006359AE"/>
    <w:rsid w:val="0063616B"/>
    <w:rsid w:val="00636639"/>
    <w:rsid w:val="00636823"/>
    <w:rsid w:val="00637960"/>
    <w:rsid w:val="00637C54"/>
    <w:rsid w:val="00640309"/>
    <w:rsid w:val="00652238"/>
    <w:rsid w:val="00652316"/>
    <w:rsid w:val="00652AF9"/>
    <w:rsid w:val="00652B5E"/>
    <w:rsid w:val="00652EC9"/>
    <w:rsid w:val="00656A36"/>
    <w:rsid w:val="00660FFA"/>
    <w:rsid w:val="00662301"/>
    <w:rsid w:val="00663EA7"/>
    <w:rsid w:val="006675BD"/>
    <w:rsid w:val="00670118"/>
    <w:rsid w:val="00674E78"/>
    <w:rsid w:val="00681784"/>
    <w:rsid w:val="00683F0A"/>
    <w:rsid w:val="00684A78"/>
    <w:rsid w:val="00684C8F"/>
    <w:rsid w:val="00684E9B"/>
    <w:rsid w:val="006860B1"/>
    <w:rsid w:val="00686FF9"/>
    <w:rsid w:val="00690452"/>
    <w:rsid w:val="00691D56"/>
    <w:rsid w:val="006929D3"/>
    <w:rsid w:val="006967AA"/>
    <w:rsid w:val="006A1B73"/>
    <w:rsid w:val="006A22C4"/>
    <w:rsid w:val="006A2E9B"/>
    <w:rsid w:val="006A5420"/>
    <w:rsid w:val="006B140D"/>
    <w:rsid w:val="006B2A9B"/>
    <w:rsid w:val="006B2D53"/>
    <w:rsid w:val="006B5203"/>
    <w:rsid w:val="006B6D6C"/>
    <w:rsid w:val="006B752C"/>
    <w:rsid w:val="006C20AA"/>
    <w:rsid w:val="006C360B"/>
    <w:rsid w:val="006C3D80"/>
    <w:rsid w:val="006C50C9"/>
    <w:rsid w:val="006C5146"/>
    <w:rsid w:val="006C61E0"/>
    <w:rsid w:val="006C7392"/>
    <w:rsid w:val="006C74B5"/>
    <w:rsid w:val="006D004F"/>
    <w:rsid w:val="006D0B47"/>
    <w:rsid w:val="006D174E"/>
    <w:rsid w:val="006D1F31"/>
    <w:rsid w:val="006D6B48"/>
    <w:rsid w:val="006D76DA"/>
    <w:rsid w:val="006E4201"/>
    <w:rsid w:val="006E7157"/>
    <w:rsid w:val="006F0177"/>
    <w:rsid w:val="006F25C8"/>
    <w:rsid w:val="006F338A"/>
    <w:rsid w:val="006F3884"/>
    <w:rsid w:val="006F598B"/>
    <w:rsid w:val="006F78C6"/>
    <w:rsid w:val="00700D76"/>
    <w:rsid w:val="00704ADF"/>
    <w:rsid w:val="00704CB2"/>
    <w:rsid w:val="00705327"/>
    <w:rsid w:val="00705EA2"/>
    <w:rsid w:val="00706491"/>
    <w:rsid w:val="00711552"/>
    <w:rsid w:val="00712333"/>
    <w:rsid w:val="007134AB"/>
    <w:rsid w:val="00713D3A"/>
    <w:rsid w:val="00716307"/>
    <w:rsid w:val="007227E7"/>
    <w:rsid w:val="007241F6"/>
    <w:rsid w:val="00725E06"/>
    <w:rsid w:val="007277F9"/>
    <w:rsid w:val="00730A3D"/>
    <w:rsid w:val="00733CBA"/>
    <w:rsid w:val="00734143"/>
    <w:rsid w:val="00734F6C"/>
    <w:rsid w:val="00736521"/>
    <w:rsid w:val="00737DB0"/>
    <w:rsid w:val="00740CB1"/>
    <w:rsid w:val="007555FF"/>
    <w:rsid w:val="00756340"/>
    <w:rsid w:val="00760634"/>
    <w:rsid w:val="00760AD9"/>
    <w:rsid w:val="00761293"/>
    <w:rsid w:val="0076193C"/>
    <w:rsid w:val="00762F5A"/>
    <w:rsid w:val="0076325B"/>
    <w:rsid w:val="00765DC7"/>
    <w:rsid w:val="00766A5D"/>
    <w:rsid w:val="007672A1"/>
    <w:rsid w:val="00767420"/>
    <w:rsid w:val="00767B06"/>
    <w:rsid w:val="00767E6D"/>
    <w:rsid w:val="00774296"/>
    <w:rsid w:val="00776010"/>
    <w:rsid w:val="00776FF5"/>
    <w:rsid w:val="0078094D"/>
    <w:rsid w:val="00784E77"/>
    <w:rsid w:val="00790389"/>
    <w:rsid w:val="007918A9"/>
    <w:rsid w:val="00794916"/>
    <w:rsid w:val="0079501C"/>
    <w:rsid w:val="00797886"/>
    <w:rsid w:val="007A30B7"/>
    <w:rsid w:val="007A6B7C"/>
    <w:rsid w:val="007A6E11"/>
    <w:rsid w:val="007B4F67"/>
    <w:rsid w:val="007C2980"/>
    <w:rsid w:val="007C3B99"/>
    <w:rsid w:val="007C7227"/>
    <w:rsid w:val="007C739D"/>
    <w:rsid w:val="007D0E81"/>
    <w:rsid w:val="007D2023"/>
    <w:rsid w:val="007D40EC"/>
    <w:rsid w:val="007D4BC5"/>
    <w:rsid w:val="007D7CBA"/>
    <w:rsid w:val="007D7D81"/>
    <w:rsid w:val="007E3DAB"/>
    <w:rsid w:val="007E69D9"/>
    <w:rsid w:val="007E7950"/>
    <w:rsid w:val="007E7A78"/>
    <w:rsid w:val="007F2075"/>
    <w:rsid w:val="007F4247"/>
    <w:rsid w:val="007F5362"/>
    <w:rsid w:val="007F598A"/>
    <w:rsid w:val="007F6FF1"/>
    <w:rsid w:val="00803961"/>
    <w:rsid w:val="008054FA"/>
    <w:rsid w:val="00812B13"/>
    <w:rsid w:val="0081307D"/>
    <w:rsid w:val="008139D8"/>
    <w:rsid w:val="00815202"/>
    <w:rsid w:val="00823A6E"/>
    <w:rsid w:val="00830768"/>
    <w:rsid w:val="00832D80"/>
    <w:rsid w:val="00835FA3"/>
    <w:rsid w:val="008364B2"/>
    <w:rsid w:val="00842B3B"/>
    <w:rsid w:val="00843C9E"/>
    <w:rsid w:val="00844EEE"/>
    <w:rsid w:val="00851889"/>
    <w:rsid w:val="00851E86"/>
    <w:rsid w:val="00853B2E"/>
    <w:rsid w:val="0085465E"/>
    <w:rsid w:val="0086326A"/>
    <w:rsid w:val="008651F9"/>
    <w:rsid w:val="00870E3A"/>
    <w:rsid w:val="00870ED2"/>
    <w:rsid w:val="00874E8F"/>
    <w:rsid w:val="00875291"/>
    <w:rsid w:val="008759E0"/>
    <w:rsid w:val="00877103"/>
    <w:rsid w:val="00881377"/>
    <w:rsid w:val="00883459"/>
    <w:rsid w:val="00883546"/>
    <w:rsid w:val="008835A5"/>
    <w:rsid w:val="00884B5B"/>
    <w:rsid w:val="0088504E"/>
    <w:rsid w:val="00890ADC"/>
    <w:rsid w:val="008950E7"/>
    <w:rsid w:val="00896C02"/>
    <w:rsid w:val="008A01D0"/>
    <w:rsid w:val="008A262A"/>
    <w:rsid w:val="008A2945"/>
    <w:rsid w:val="008A2970"/>
    <w:rsid w:val="008A4193"/>
    <w:rsid w:val="008A68F1"/>
    <w:rsid w:val="008B0B42"/>
    <w:rsid w:val="008B1E98"/>
    <w:rsid w:val="008B7F26"/>
    <w:rsid w:val="008C105C"/>
    <w:rsid w:val="008C6EAB"/>
    <w:rsid w:val="008C7A13"/>
    <w:rsid w:val="008C7D44"/>
    <w:rsid w:val="008D0747"/>
    <w:rsid w:val="008D68A6"/>
    <w:rsid w:val="008E03E7"/>
    <w:rsid w:val="008E0AB2"/>
    <w:rsid w:val="008E153E"/>
    <w:rsid w:val="008E16BF"/>
    <w:rsid w:val="008E4588"/>
    <w:rsid w:val="008E50E8"/>
    <w:rsid w:val="008E7C85"/>
    <w:rsid w:val="008F1009"/>
    <w:rsid w:val="008F155D"/>
    <w:rsid w:val="008F2713"/>
    <w:rsid w:val="008F446C"/>
    <w:rsid w:val="00901320"/>
    <w:rsid w:val="00906B53"/>
    <w:rsid w:val="009113A8"/>
    <w:rsid w:val="00912739"/>
    <w:rsid w:val="009238A6"/>
    <w:rsid w:val="009243B0"/>
    <w:rsid w:val="0092720B"/>
    <w:rsid w:val="00930F52"/>
    <w:rsid w:val="00934D64"/>
    <w:rsid w:val="00935579"/>
    <w:rsid w:val="009356E9"/>
    <w:rsid w:val="00937084"/>
    <w:rsid w:val="0094077E"/>
    <w:rsid w:val="009416A8"/>
    <w:rsid w:val="0094318E"/>
    <w:rsid w:val="00943285"/>
    <w:rsid w:val="0094411B"/>
    <w:rsid w:val="009479B1"/>
    <w:rsid w:val="00947FCE"/>
    <w:rsid w:val="0095254D"/>
    <w:rsid w:val="009551BE"/>
    <w:rsid w:val="00955B2E"/>
    <w:rsid w:val="009608F9"/>
    <w:rsid w:val="00961AF1"/>
    <w:rsid w:val="0096263C"/>
    <w:rsid w:val="0096388D"/>
    <w:rsid w:val="00964045"/>
    <w:rsid w:val="009650A7"/>
    <w:rsid w:val="0096626C"/>
    <w:rsid w:val="00971F62"/>
    <w:rsid w:val="009731A8"/>
    <w:rsid w:val="00974298"/>
    <w:rsid w:val="00974521"/>
    <w:rsid w:val="00974EC5"/>
    <w:rsid w:val="00976693"/>
    <w:rsid w:val="00977F27"/>
    <w:rsid w:val="00984745"/>
    <w:rsid w:val="0098672E"/>
    <w:rsid w:val="00987037"/>
    <w:rsid w:val="00987242"/>
    <w:rsid w:val="009877EE"/>
    <w:rsid w:val="009A2082"/>
    <w:rsid w:val="009A3C9B"/>
    <w:rsid w:val="009B0166"/>
    <w:rsid w:val="009B36E3"/>
    <w:rsid w:val="009B3FF2"/>
    <w:rsid w:val="009B78D3"/>
    <w:rsid w:val="009B7FEC"/>
    <w:rsid w:val="009C0493"/>
    <w:rsid w:val="009C11F7"/>
    <w:rsid w:val="009C33DF"/>
    <w:rsid w:val="009C4466"/>
    <w:rsid w:val="009C4B8C"/>
    <w:rsid w:val="009D2C09"/>
    <w:rsid w:val="009D31D6"/>
    <w:rsid w:val="009E343B"/>
    <w:rsid w:val="009E4CB8"/>
    <w:rsid w:val="009F06A8"/>
    <w:rsid w:val="009F2B6F"/>
    <w:rsid w:val="009F3BB0"/>
    <w:rsid w:val="009F76AE"/>
    <w:rsid w:val="009F7A5B"/>
    <w:rsid w:val="009F7EC9"/>
    <w:rsid w:val="00A04FB2"/>
    <w:rsid w:val="00A06049"/>
    <w:rsid w:val="00A12880"/>
    <w:rsid w:val="00A145AC"/>
    <w:rsid w:val="00A15AA5"/>
    <w:rsid w:val="00A16585"/>
    <w:rsid w:val="00A21E19"/>
    <w:rsid w:val="00A22727"/>
    <w:rsid w:val="00A268E7"/>
    <w:rsid w:val="00A35EEE"/>
    <w:rsid w:val="00A36EB0"/>
    <w:rsid w:val="00A3753D"/>
    <w:rsid w:val="00A4084D"/>
    <w:rsid w:val="00A47853"/>
    <w:rsid w:val="00A50FA8"/>
    <w:rsid w:val="00A51A5C"/>
    <w:rsid w:val="00A51FFB"/>
    <w:rsid w:val="00A6197D"/>
    <w:rsid w:val="00A63631"/>
    <w:rsid w:val="00A63A4A"/>
    <w:rsid w:val="00A647C4"/>
    <w:rsid w:val="00A65904"/>
    <w:rsid w:val="00A711FE"/>
    <w:rsid w:val="00A72A53"/>
    <w:rsid w:val="00A74198"/>
    <w:rsid w:val="00A8098B"/>
    <w:rsid w:val="00A82642"/>
    <w:rsid w:val="00A932C5"/>
    <w:rsid w:val="00A93C3B"/>
    <w:rsid w:val="00A945B2"/>
    <w:rsid w:val="00A965B6"/>
    <w:rsid w:val="00A965F2"/>
    <w:rsid w:val="00A96CFB"/>
    <w:rsid w:val="00A9725A"/>
    <w:rsid w:val="00AA6121"/>
    <w:rsid w:val="00AC0942"/>
    <w:rsid w:val="00AC2DD7"/>
    <w:rsid w:val="00AC42B3"/>
    <w:rsid w:val="00AC524A"/>
    <w:rsid w:val="00AD41D7"/>
    <w:rsid w:val="00AD4404"/>
    <w:rsid w:val="00AE3AFC"/>
    <w:rsid w:val="00AE4D33"/>
    <w:rsid w:val="00AE6EB1"/>
    <w:rsid w:val="00AE6EE5"/>
    <w:rsid w:val="00AE7B8C"/>
    <w:rsid w:val="00AF60DA"/>
    <w:rsid w:val="00B00AF4"/>
    <w:rsid w:val="00B00DF0"/>
    <w:rsid w:val="00B07901"/>
    <w:rsid w:val="00B10606"/>
    <w:rsid w:val="00B1074C"/>
    <w:rsid w:val="00B20D3B"/>
    <w:rsid w:val="00B41FE9"/>
    <w:rsid w:val="00B44983"/>
    <w:rsid w:val="00B44EA3"/>
    <w:rsid w:val="00B4576A"/>
    <w:rsid w:val="00B50E41"/>
    <w:rsid w:val="00B55222"/>
    <w:rsid w:val="00B56167"/>
    <w:rsid w:val="00B60FDF"/>
    <w:rsid w:val="00B71031"/>
    <w:rsid w:val="00B74E74"/>
    <w:rsid w:val="00B77587"/>
    <w:rsid w:val="00B85DA9"/>
    <w:rsid w:val="00B87A4D"/>
    <w:rsid w:val="00B91E8C"/>
    <w:rsid w:val="00BA1024"/>
    <w:rsid w:val="00BA18AC"/>
    <w:rsid w:val="00BA1F31"/>
    <w:rsid w:val="00BA2F94"/>
    <w:rsid w:val="00BB4DBE"/>
    <w:rsid w:val="00BB68F8"/>
    <w:rsid w:val="00BC0842"/>
    <w:rsid w:val="00BC1CC3"/>
    <w:rsid w:val="00BC5982"/>
    <w:rsid w:val="00BC5DCE"/>
    <w:rsid w:val="00BD1CDE"/>
    <w:rsid w:val="00BD3C3C"/>
    <w:rsid w:val="00BD48EA"/>
    <w:rsid w:val="00BE1DB1"/>
    <w:rsid w:val="00BE238E"/>
    <w:rsid w:val="00BE4D49"/>
    <w:rsid w:val="00BE6AD8"/>
    <w:rsid w:val="00BF1A1A"/>
    <w:rsid w:val="00BF5CD8"/>
    <w:rsid w:val="00BF734A"/>
    <w:rsid w:val="00C001F6"/>
    <w:rsid w:val="00C00FEA"/>
    <w:rsid w:val="00C0754C"/>
    <w:rsid w:val="00C11605"/>
    <w:rsid w:val="00C137AE"/>
    <w:rsid w:val="00C1541D"/>
    <w:rsid w:val="00C232AE"/>
    <w:rsid w:val="00C27A85"/>
    <w:rsid w:val="00C33213"/>
    <w:rsid w:val="00C33A7E"/>
    <w:rsid w:val="00C363A5"/>
    <w:rsid w:val="00C368B9"/>
    <w:rsid w:val="00C42F1B"/>
    <w:rsid w:val="00C4338B"/>
    <w:rsid w:val="00C4403E"/>
    <w:rsid w:val="00C4424E"/>
    <w:rsid w:val="00C45256"/>
    <w:rsid w:val="00C45CAD"/>
    <w:rsid w:val="00C45ED6"/>
    <w:rsid w:val="00C5005D"/>
    <w:rsid w:val="00C532A6"/>
    <w:rsid w:val="00C604DD"/>
    <w:rsid w:val="00C62730"/>
    <w:rsid w:val="00C62A91"/>
    <w:rsid w:val="00C66068"/>
    <w:rsid w:val="00C6627F"/>
    <w:rsid w:val="00C675B7"/>
    <w:rsid w:val="00C70298"/>
    <w:rsid w:val="00C70A40"/>
    <w:rsid w:val="00C71AA4"/>
    <w:rsid w:val="00C71DC3"/>
    <w:rsid w:val="00C72BE8"/>
    <w:rsid w:val="00C735FF"/>
    <w:rsid w:val="00C822A3"/>
    <w:rsid w:val="00C82823"/>
    <w:rsid w:val="00C82C0F"/>
    <w:rsid w:val="00C8413F"/>
    <w:rsid w:val="00C86B7B"/>
    <w:rsid w:val="00C87872"/>
    <w:rsid w:val="00C87CE7"/>
    <w:rsid w:val="00C90A0D"/>
    <w:rsid w:val="00C912CB"/>
    <w:rsid w:val="00C95AC2"/>
    <w:rsid w:val="00C96113"/>
    <w:rsid w:val="00C97949"/>
    <w:rsid w:val="00CA6411"/>
    <w:rsid w:val="00CB0DA4"/>
    <w:rsid w:val="00CB1DE2"/>
    <w:rsid w:val="00CB3B08"/>
    <w:rsid w:val="00CB5507"/>
    <w:rsid w:val="00CB6A22"/>
    <w:rsid w:val="00CB6D75"/>
    <w:rsid w:val="00CB6F47"/>
    <w:rsid w:val="00CC3772"/>
    <w:rsid w:val="00CD04AC"/>
    <w:rsid w:val="00CD072C"/>
    <w:rsid w:val="00CD395B"/>
    <w:rsid w:val="00CD4454"/>
    <w:rsid w:val="00CD6028"/>
    <w:rsid w:val="00CF01B8"/>
    <w:rsid w:val="00CF0414"/>
    <w:rsid w:val="00CF11FB"/>
    <w:rsid w:val="00CF3D8D"/>
    <w:rsid w:val="00D035D7"/>
    <w:rsid w:val="00D03CE6"/>
    <w:rsid w:val="00D078BF"/>
    <w:rsid w:val="00D21159"/>
    <w:rsid w:val="00D24E15"/>
    <w:rsid w:val="00D25478"/>
    <w:rsid w:val="00D2565A"/>
    <w:rsid w:val="00D27203"/>
    <w:rsid w:val="00D272BA"/>
    <w:rsid w:val="00D272D7"/>
    <w:rsid w:val="00D32F16"/>
    <w:rsid w:val="00D37054"/>
    <w:rsid w:val="00D41399"/>
    <w:rsid w:val="00D42C24"/>
    <w:rsid w:val="00D4626B"/>
    <w:rsid w:val="00D474A2"/>
    <w:rsid w:val="00D515CB"/>
    <w:rsid w:val="00D55328"/>
    <w:rsid w:val="00D60D40"/>
    <w:rsid w:val="00D61C8F"/>
    <w:rsid w:val="00D655ED"/>
    <w:rsid w:val="00D75E20"/>
    <w:rsid w:val="00D77CF0"/>
    <w:rsid w:val="00D80283"/>
    <w:rsid w:val="00D80B70"/>
    <w:rsid w:val="00D822B4"/>
    <w:rsid w:val="00D91B28"/>
    <w:rsid w:val="00D93A21"/>
    <w:rsid w:val="00D94DB7"/>
    <w:rsid w:val="00D974E1"/>
    <w:rsid w:val="00DA1EA3"/>
    <w:rsid w:val="00DA2044"/>
    <w:rsid w:val="00DA2BCD"/>
    <w:rsid w:val="00DA4943"/>
    <w:rsid w:val="00DA4963"/>
    <w:rsid w:val="00DA6ADC"/>
    <w:rsid w:val="00DB00F4"/>
    <w:rsid w:val="00DB280B"/>
    <w:rsid w:val="00DC0EF7"/>
    <w:rsid w:val="00DC2B76"/>
    <w:rsid w:val="00DC381D"/>
    <w:rsid w:val="00DC4C6F"/>
    <w:rsid w:val="00DC7E71"/>
    <w:rsid w:val="00DD35F9"/>
    <w:rsid w:val="00DE1C86"/>
    <w:rsid w:val="00DE2621"/>
    <w:rsid w:val="00DE3B83"/>
    <w:rsid w:val="00DF0D29"/>
    <w:rsid w:val="00DF69A0"/>
    <w:rsid w:val="00DF7BDA"/>
    <w:rsid w:val="00E0003D"/>
    <w:rsid w:val="00E001F9"/>
    <w:rsid w:val="00E00A75"/>
    <w:rsid w:val="00E00BAA"/>
    <w:rsid w:val="00E03D81"/>
    <w:rsid w:val="00E04A81"/>
    <w:rsid w:val="00E04E3C"/>
    <w:rsid w:val="00E0522F"/>
    <w:rsid w:val="00E06B4D"/>
    <w:rsid w:val="00E10B23"/>
    <w:rsid w:val="00E110C5"/>
    <w:rsid w:val="00E13786"/>
    <w:rsid w:val="00E15027"/>
    <w:rsid w:val="00E201FE"/>
    <w:rsid w:val="00E20DFC"/>
    <w:rsid w:val="00E20ED1"/>
    <w:rsid w:val="00E2148E"/>
    <w:rsid w:val="00E22DED"/>
    <w:rsid w:val="00E239C7"/>
    <w:rsid w:val="00E24A64"/>
    <w:rsid w:val="00E25975"/>
    <w:rsid w:val="00E2605D"/>
    <w:rsid w:val="00E30445"/>
    <w:rsid w:val="00E338B9"/>
    <w:rsid w:val="00E40082"/>
    <w:rsid w:val="00E4107C"/>
    <w:rsid w:val="00E41E2D"/>
    <w:rsid w:val="00E43B3E"/>
    <w:rsid w:val="00E44CB1"/>
    <w:rsid w:val="00E507E8"/>
    <w:rsid w:val="00E5416C"/>
    <w:rsid w:val="00E57A90"/>
    <w:rsid w:val="00E62EB3"/>
    <w:rsid w:val="00E6490A"/>
    <w:rsid w:val="00E64C04"/>
    <w:rsid w:val="00E660FD"/>
    <w:rsid w:val="00E66A38"/>
    <w:rsid w:val="00E70EB6"/>
    <w:rsid w:val="00E71E31"/>
    <w:rsid w:val="00E738E4"/>
    <w:rsid w:val="00E76396"/>
    <w:rsid w:val="00E770B2"/>
    <w:rsid w:val="00E825F4"/>
    <w:rsid w:val="00E82892"/>
    <w:rsid w:val="00E830EF"/>
    <w:rsid w:val="00E835BB"/>
    <w:rsid w:val="00E91BD0"/>
    <w:rsid w:val="00E936BB"/>
    <w:rsid w:val="00E9388D"/>
    <w:rsid w:val="00E94779"/>
    <w:rsid w:val="00E95781"/>
    <w:rsid w:val="00EA164D"/>
    <w:rsid w:val="00EA2DA6"/>
    <w:rsid w:val="00EA3157"/>
    <w:rsid w:val="00EA3A0C"/>
    <w:rsid w:val="00EA54BF"/>
    <w:rsid w:val="00EB04E7"/>
    <w:rsid w:val="00EB08E4"/>
    <w:rsid w:val="00EB22B3"/>
    <w:rsid w:val="00EB2FDA"/>
    <w:rsid w:val="00EB32FF"/>
    <w:rsid w:val="00EB52BC"/>
    <w:rsid w:val="00EB5F32"/>
    <w:rsid w:val="00EC48B9"/>
    <w:rsid w:val="00EC6548"/>
    <w:rsid w:val="00ED0AE6"/>
    <w:rsid w:val="00ED0C33"/>
    <w:rsid w:val="00ED5D76"/>
    <w:rsid w:val="00ED7FDB"/>
    <w:rsid w:val="00EE0DF9"/>
    <w:rsid w:val="00EE2C28"/>
    <w:rsid w:val="00EE31B8"/>
    <w:rsid w:val="00EE350A"/>
    <w:rsid w:val="00EE6785"/>
    <w:rsid w:val="00EE7BD2"/>
    <w:rsid w:val="00EE7F9A"/>
    <w:rsid w:val="00EF020E"/>
    <w:rsid w:val="00EF0412"/>
    <w:rsid w:val="00EF6D12"/>
    <w:rsid w:val="00F001DB"/>
    <w:rsid w:val="00F05CEC"/>
    <w:rsid w:val="00F05E15"/>
    <w:rsid w:val="00F068D8"/>
    <w:rsid w:val="00F12E55"/>
    <w:rsid w:val="00F12F3A"/>
    <w:rsid w:val="00F165C2"/>
    <w:rsid w:val="00F204CA"/>
    <w:rsid w:val="00F206D3"/>
    <w:rsid w:val="00F21123"/>
    <w:rsid w:val="00F21724"/>
    <w:rsid w:val="00F23855"/>
    <w:rsid w:val="00F25613"/>
    <w:rsid w:val="00F27D4E"/>
    <w:rsid w:val="00F36B17"/>
    <w:rsid w:val="00F41747"/>
    <w:rsid w:val="00F43ACC"/>
    <w:rsid w:val="00F446D3"/>
    <w:rsid w:val="00F46E2A"/>
    <w:rsid w:val="00F50F17"/>
    <w:rsid w:val="00F5257C"/>
    <w:rsid w:val="00F52E3D"/>
    <w:rsid w:val="00F532B6"/>
    <w:rsid w:val="00F54DEF"/>
    <w:rsid w:val="00F608F3"/>
    <w:rsid w:val="00F6486F"/>
    <w:rsid w:val="00F64DBC"/>
    <w:rsid w:val="00F65031"/>
    <w:rsid w:val="00F6508C"/>
    <w:rsid w:val="00F65B2C"/>
    <w:rsid w:val="00F677D7"/>
    <w:rsid w:val="00F71C45"/>
    <w:rsid w:val="00F72D76"/>
    <w:rsid w:val="00F835D6"/>
    <w:rsid w:val="00F93B01"/>
    <w:rsid w:val="00F94569"/>
    <w:rsid w:val="00F95550"/>
    <w:rsid w:val="00F96343"/>
    <w:rsid w:val="00F977B7"/>
    <w:rsid w:val="00FA262B"/>
    <w:rsid w:val="00FA6191"/>
    <w:rsid w:val="00FA7672"/>
    <w:rsid w:val="00FB116C"/>
    <w:rsid w:val="00FB2416"/>
    <w:rsid w:val="00FB3054"/>
    <w:rsid w:val="00FB3D71"/>
    <w:rsid w:val="00FB5B84"/>
    <w:rsid w:val="00FB5BFB"/>
    <w:rsid w:val="00FB5CBE"/>
    <w:rsid w:val="00FC0F74"/>
    <w:rsid w:val="00FC2211"/>
    <w:rsid w:val="00FC3D30"/>
    <w:rsid w:val="00FC549E"/>
    <w:rsid w:val="00FC5FA3"/>
    <w:rsid w:val="00FC70C0"/>
    <w:rsid w:val="00FD3DB9"/>
    <w:rsid w:val="00FD4D41"/>
    <w:rsid w:val="00FE0A6B"/>
    <w:rsid w:val="00FE1C56"/>
    <w:rsid w:val="00FE342F"/>
    <w:rsid w:val="00FE4132"/>
    <w:rsid w:val="00FE5D9C"/>
    <w:rsid w:val="00FE7337"/>
    <w:rsid w:val="00FE7404"/>
    <w:rsid w:val="00FF00A0"/>
    <w:rsid w:val="00FF0A08"/>
    <w:rsid w:val="00FF37A0"/>
    <w:rsid w:val="00FF7651"/>
    <w:rsid w:val="00FF79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C1CA3"/>
  <w15:docId w15:val="{3AF67528-92BE-425A-9DDD-B21146A2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46603"/>
    <w:rPr>
      <w:color w:val="0000FF"/>
      <w:u w:val="single"/>
    </w:rPr>
  </w:style>
  <w:style w:type="paragraph" w:styleId="Header">
    <w:name w:val="header"/>
    <w:basedOn w:val="Normal"/>
    <w:link w:val="HeaderChar"/>
    <w:semiHidden/>
    <w:rsid w:val="00446603"/>
    <w:pPr>
      <w:tabs>
        <w:tab w:val="center" w:pos="4153"/>
        <w:tab w:val="right" w:pos="8306"/>
      </w:tabs>
    </w:pPr>
  </w:style>
  <w:style w:type="character" w:customStyle="1" w:styleId="HeaderChar">
    <w:name w:val="Header Char"/>
    <w:basedOn w:val="DefaultParagraphFont"/>
    <w:link w:val="Header"/>
    <w:semiHidden/>
    <w:rsid w:val="00446603"/>
    <w:rPr>
      <w:rFonts w:ascii="Times New Roman" w:eastAsia="Times New Roman" w:hAnsi="Times New Roman" w:cs="Times New Roman"/>
      <w:sz w:val="24"/>
      <w:szCs w:val="24"/>
      <w:lang w:eastAsia="lv-LV"/>
    </w:rPr>
  </w:style>
  <w:style w:type="paragraph" w:styleId="Footer">
    <w:name w:val="footer"/>
    <w:basedOn w:val="Normal"/>
    <w:link w:val="FooterChar"/>
    <w:rsid w:val="00446603"/>
    <w:pPr>
      <w:tabs>
        <w:tab w:val="center" w:pos="4153"/>
        <w:tab w:val="right" w:pos="8306"/>
      </w:tabs>
    </w:pPr>
  </w:style>
  <w:style w:type="character" w:customStyle="1" w:styleId="FooterChar">
    <w:name w:val="Footer Char"/>
    <w:basedOn w:val="DefaultParagraphFont"/>
    <w:link w:val="Footer"/>
    <w:rsid w:val="00446603"/>
    <w:rPr>
      <w:rFonts w:ascii="Times New Roman" w:eastAsia="Times New Roman" w:hAnsi="Times New Roman" w:cs="Times New Roman"/>
      <w:sz w:val="24"/>
      <w:szCs w:val="24"/>
      <w:lang w:eastAsia="lv-LV"/>
    </w:rPr>
  </w:style>
  <w:style w:type="character" w:styleId="PageNumber">
    <w:name w:val="page number"/>
    <w:basedOn w:val="DefaultParagraphFont"/>
    <w:semiHidden/>
    <w:rsid w:val="00446603"/>
  </w:style>
  <w:style w:type="paragraph" w:customStyle="1" w:styleId="Considrant">
    <w:name w:val="Considérant"/>
    <w:basedOn w:val="Normal"/>
    <w:rsid w:val="00446603"/>
    <w:pPr>
      <w:numPr>
        <w:numId w:val="1"/>
      </w:numPr>
      <w:spacing w:before="120" w:after="120"/>
      <w:jc w:val="both"/>
    </w:pPr>
    <w:rPr>
      <w:szCs w:val="20"/>
      <w:lang w:eastAsia="zh-CN"/>
    </w:rPr>
  </w:style>
  <w:style w:type="paragraph" w:styleId="Title">
    <w:name w:val="Title"/>
    <w:basedOn w:val="Normal"/>
    <w:link w:val="TitleChar"/>
    <w:uiPriority w:val="99"/>
    <w:qFormat/>
    <w:rsid w:val="00446603"/>
    <w:pPr>
      <w:jc w:val="center"/>
    </w:pPr>
    <w:rPr>
      <w:b/>
      <w:szCs w:val="20"/>
      <w:lang w:val="x-none" w:eastAsia="x-none"/>
    </w:rPr>
  </w:style>
  <w:style w:type="character" w:customStyle="1" w:styleId="TitleChar">
    <w:name w:val="Title Char"/>
    <w:basedOn w:val="DefaultParagraphFont"/>
    <w:link w:val="Title"/>
    <w:uiPriority w:val="99"/>
    <w:rsid w:val="00446603"/>
    <w:rPr>
      <w:rFonts w:ascii="Times New Roman" w:eastAsia="Times New Roman" w:hAnsi="Times New Roman" w:cs="Times New Roman"/>
      <w:b/>
      <w:sz w:val="24"/>
      <w:szCs w:val="20"/>
      <w:lang w:val="x-none" w:eastAsia="x-none"/>
    </w:rPr>
  </w:style>
  <w:style w:type="table" w:styleId="TableGrid">
    <w:name w:val="Table Grid"/>
    <w:basedOn w:val="TableNormal"/>
    <w:rsid w:val="004466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603"/>
    <w:rPr>
      <w:rFonts w:ascii="Tahoma" w:hAnsi="Tahoma" w:cs="Tahoma"/>
      <w:sz w:val="16"/>
      <w:szCs w:val="16"/>
    </w:rPr>
  </w:style>
  <w:style w:type="character" w:customStyle="1" w:styleId="BalloonTextChar">
    <w:name w:val="Balloon Text Char"/>
    <w:basedOn w:val="DefaultParagraphFont"/>
    <w:link w:val="BalloonText"/>
    <w:uiPriority w:val="99"/>
    <w:semiHidden/>
    <w:rsid w:val="00446603"/>
    <w:rPr>
      <w:rFonts w:ascii="Tahoma" w:eastAsia="Times New Roman" w:hAnsi="Tahoma" w:cs="Tahoma"/>
      <w:sz w:val="16"/>
      <w:szCs w:val="16"/>
      <w:lang w:eastAsia="lv-LV"/>
    </w:rPr>
  </w:style>
  <w:style w:type="paragraph" w:styleId="ListParagraph">
    <w:name w:val="List Paragraph"/>
    <w:basedOn w:val="Normal"/>
    <w:uiPriority w:val="34"/>
    <w:qFormat/>
    <w:rsid w:val="001B7A54"/>
    <w:pPr>
      <w:ind w:left="720"/>
      <w:contextualSpacing/>
    </w:pPr>
  </w:style>
  <w:style w:type="character" w:styleId="CommentReference">
    <w:name w:val="annotation reference"/>
    <w:basedOn w:val="DefaultParagraphFont"/>
    <w:uiPriority w:val="99"/>
    <w:unhideWhenUsed/>
    <w:rsid w:val="00E0522F"/>
    <w:rPr>
      <w:sz w:val="16"/>
      <w:szCs w:val="16"/>
    </w:rPr>
  </w:style>
  <w:style w:type="paragraph" w:styleId="CommentText">
    <w:name w:val="annotation text"/>
    <w:basedOn w:val="Normal"/>
    <w:link w:val="CommentTextChar"/>
    <w:uiPriority w:val="99"/>
    <w:unhideWhenUsed/>
    <w:rsid w:val="00E0522F"/>
    <w:rPr>
      <w:sz w:val="20"/>
      <w:szCs w:val="20"/>
    </w:rPr>
  </w:style>
  <w:style w:type="character" w:customStyle="1" w:styleId="CommentTextChar">
    <w:name w:val="Comment Text Char"/>
    <w:basedOn w:val="DefaultParagraphFont"/>
    <w:link w:val="CommentText"/>
    <w:uiPriority w:val="99"/>
    <w:rsid w:val="00E052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522F"/>
    <w:rPr>
      <w:b/>
      <w:bCs/>
    </w:rPr>
  </w:style>
  <w:style w:type="character" w:customStyle="1" w:styleId="CommentSubjectChar">
    <w:name w:val="Comment Subject Char"/>
    <w:basedOn w:val="CommentTextChar"/>
    <w:link w:val="CommentSubject"/>
    <w:uiPriority w:val="99"/>
    <w:semiHidden/>
    <w:rsid w:val="00E0522F"/>
    <w:rPr>
      <w:rFonts w:ascii="Times New Roman" w:eastAsia="Times New Roman" w:hAnsi="Times New Roman" w:cs="Times New Roman"/>
      <w:b/>
      <w:bCs/>
      <w:sz w:val="20"/>
      <w:szCs w:val="20"/>
      <w:lang w:eastAsia="lv-LV"/>
    </w:rPr>
  </w:style>
  <w:style w:type="paragraph" w:customStyle="1" w:styleId="naisf">
    <w:name w:val="naisf"/>
    <w:basedOn w:val="Normal"/>
    <w:link w:val="naisfChar"/>
    <w:uiPriority w:val="99"/>
    <w:rsid w:val="00A06049"/>
    <w:pPr>
      <w:spacing w:before="100" w:after="100"/>
      <w:jc w:val="both"/>
    </w:pPr>
    <w:rPr>
      <w:szCs w:val="20"/>
      <w:lang w:eastAsia="en-US"/>
    </w:rPr>
  </w:style>
  <w:style w:type="character" w:customStyle="1" w:styleId="naisfChar">
    <w:name w:val="naisf Char"/>
    <w:link w:val="naisf"/>
    <w:uiPriority w:val="99"/>
    <w:locked/>
    <w:rsid w:val="00A06049"/>
    <w:rPr>
      <w:rFonts w:ascii="Times New Roman" w:eastAsia="Times New Roman" w:hAnsi="Times New Roman" w:cs="Times New Roman"/>
      <w:sz w:val="24"/>
      <w:szCs w:val="20"/>
    </w:rPr>
  </w:style>
  <w:style w:type="paragraph" w:customStyle="1" w:styleId="naisnod">
    <w:name w:val="naisnod"/>
    <w:basedOn w:val="Normal"/>
    <w:uiPriority w:val="99"/>
    <w:rsid w:val="00A06049"/>
    <w:pPr>
      <w:spacing w:before="150" w:after="150"/>
      <w:jc w:val="center"/>
    </w:pPr>
    <w:rPr>
      <w:b/>
      <w:bCs/>
    </w:rPr>
  </w:style>
  <w:style w:type="paragraph" w:styleId="NormalWeb">
    <w:name w:val="Normal (Web)"/>
    <w:basedOn w:val="Normal"/>
    <w:uiPriority w:val="99"/>
    <w:unhideWhenUsed/>
    <w:rsid w:val="00A06049"/>
    <w:pPr>
      <w:spacing w:before="100" w:beforeAutospacing="1" w:after="100" w:afterAutospacing="1"/>
    </w:pPr>
  </w:style>
  <w:style w:type="paragraph" w:customStyle="1" w:styleId="tv20787921">
    <w:name w:val="tv207_87_921"/>
    <w:basedOn w:val="Normal"/>
    <w:rsid w:val="009D31D6"/>
    <w:pPr>
      <w:spacing w:after="567" w:line="360" w:lineRule="auto"/>
      <w:jc w:val="center"/>
    </w:pPr>
    <w:rPr>
      <w:rFonts w:ascii="Verdana" w:hAnsi="Verdana"/>
      <w:b/>
      <w:bCs/>
      <w:sz w:val="28"/>
      <w:szCs w:val="28"/>
    </w:rPr>
  </w:style>
  <w:style w:type="paragraph" w:customStyle="1" w:styleId="naiskr">
    <w:name w:val="naiskr"/>
    <w:basedOn w:val="Normal"/>
    <w:uiPriority w:val="99"/>
    <w:rsid w:val="0076325B"/>
    <w:pPr>
      <w:spacing w:before="75" w:after="75"/>
    </w:pPr>
  </w:style>
  <w:style w:type="paragraph" w:styleId="Revision">
    <w:name w:val="Revision"/>
    <w:hidden/>
    <w:uiPriority w:val="99"/>
    <w:semiHidden/>
    <w:rsid w:val="00A96CFB"/>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21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4401">
      <w:bodyDiv w:val="1"/>
      <w:marLeft w:val="0"/>
      <w:marRight w:val="0"/>
      <w:marTop w:val="0"/>
      <w:marBottom w:val="0"/>
      <w:divBdr>
        <w:top w:val="none" w:sz="0" w:space="0" w:color="auto"/>
        <w:left w:val="none" w:sz="0" w:space="0" w:color="auto"/>
        <w:bottom w:val="none" w:sz="0" w:space="0" w:color="auto"/>
        <w:right w:val="none" w:sz="0" w:space="0" w:color="auto"/>
      </w:divBdr>
      <w:divsChild>
        <w:div w:id="1109356365">
          <w:marLeft w:val="0"/>
          <w:marRight w:val="0"/>
          <w:marTop w:val="0"/>
          <w:marBottom w:val="0"/>
          <w:divBdr>
            <w:top w:val="none" w:sz="0" w:space="0" w:color="auto"/>
            <w:left w:val="none" w:sz="0" w:space="0" w:color="auto"/>
            <w:bottom w:val="none" w:sz="0" w:space="0" w:color="auto"/>
            <w:right w:val="none" w:sz="0" w:space="0" w:color="auto"/>
          </w:divBdr>
          <w:divsChild>
            <w:div w:id="1805348490">
              <w:marLeft w:val="0"/>
              <w:marRight w:val="0"/>
              <w:marTop w:val="0"/>
              <w:marBottom w:val="0"/>
              <w:divBdr>
                <w:top w:val="none" w:sz="0" w:space="0" w:color="auto"/>
                <w:left w:val="none" w:sz="0" w:space="0" w:color="auto"/>
                <w:bottom w:val="none" w:sz="0" w:space="0" w:color="auto"/>
                <w:right w:val="none" w:sz="0" w:space="0" w:color="auto"/>
              </w:divBdr>
              <w:divsChild>
                <w:div w:id="1974868650">
                  <w:marLeft w:val="0"/>
                  <w:marRight w:val="0"/>
                  <w:marTop w:val="0"/>
                  <w:marBottom w:val="0"/>
                  <w:divBdr>
                    <w:top w:val="none" w:sz="0" w:space="0" w:color="auto"/>
                    <w:left w:val="none" w:sz="0" w:space="0" w:color="auto"/>
                    <w:bottom w:val="none" w:sz="0" w:space="0" w:color="auto"/>
                    <w:right w:val="none" w:sz="0" w:space="0" w:color="auto"/>
                  </w:divBdr>
                  <w:divsChild>
                    <w:div w:id="615720001">
                      <w:marLeft w:val="0"/>
                      <w:marRight w:val="0"/>
                      <w:marTop w:val="0"/>
                      <w:marBottom w:val="0"/>
                      <w:divBdr>
                        <w:top w:val="none" w:sz="0" w:space="0" w:color="auto"/>
                        <w:left w:val="none" w:sz="0" w:space="0" w:color="auto"/>
                        <w:bottom w:val="none" w:sz="0" w:space="0" w:color="auto"/>
                        <w:right w:val="none" w:sz="0" w:space="0" w:color="auto"/>
                      </w:divBdr>
                      <w:divsChild>
                        <w:div w:id="1058357181">
                          <w:marLeft w:val="0"/>
                          <w:marRight w:val="0"/>
                          <w:marTop w:val="0"/>
                          <w:marBottom w:val="0"/>
                          <w:divBdr>
                            <w:top w:val="none" w:sz="0" w:space="0" w:color="auto"/>
                            <w:left w:val="none" w:sz="0" w:space="0" w:color="auto"/>
                            <w:bottom w:val="none" w:sz="0" w:space="0" w:color="auto"/>
                            <w:right w:val="none" w:sz="0" w:space="0" w:color="auto"/>
                          </w:divBdr>
                          <w:divsChild>
                            <w:div w:id="21379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85801">
      <w:bodyDiv w:val="1"/>
      <w:marLeft w:val="0"/>
      <w:marRight w:val="0"/>
      <w:marTop w:val="0"/>
      <w:marBottom w:val="0"/>
      <w:divBdr>
        <w:top w:val="none" w:sz="0" w:space="0" w:color="auto"/>
        <w:left w:val="none" w:sz="0" w:space="0" w:color="auto"/>
        <w:bottom w:val="none" w:sz="0" w:space="0" w:color="auto"/>
        <w:right w:val="none" w:sz="0" w:space="0" w:color="auto"/>
      </w:divBdr>
    </w:div>
    <w:div w:id="946235042">
      <w:bodyDiv w:val="1"/>
      <w:marLeft w:val="0"/>
      <w:marRight w:val="0"/>
      <w:marTop w:val="0"/>
      <w:marBottom w:val="0"/>
      <w:divBdr>
        <w:top w:val="none" w:sz="0" w:space="0" w:color="auto"/>
        <w:left w:val="none" w:sz="0" w:space="0" w:color="auto"/>
        <w:bottom w:val="none" w:sz="0" w:space="0" w:color="auto"/>
        <w:right w:val="none" w:sz="0" w:space="0" w:color="auto"/>
      </w:divBdr>
    </w:div>
    <w:div w:id="1243373155">
      <w:bodyDiv w:val="1"/>
      <w:marLeft w:val="0"/>
      <w:marRight w:val="0"/>
      <w:marTop w:val="0"/>
      <w:marBottom w:val="0"/>
      <w:divBdr>
        <w:top w:val="none" w:sz="0" w:space="0" w:color="auto"/>
        <w:left w:val="none" w:sz="0" w:space="0" w:color="auto"/>
        <w:bottom w:val="none" w:sz="0" w:space="0" w:color="auto"/>
        <w:right w:val="none" w:sz="0" w:space="0" w:color="auto"/>
      </w:divBdr>
    </w:div>
    <w:div w:id="1246449900">
      <w:bodyDiv w:val="1"/>
      <w:marLeft w:val="0"/>
      <w:marRight w:val="0"/>
      <w:marTop w:val="0"/>
      <w:marBottom w:val="0"/>
      <w:divBdr>
        <w:top w:val="none" w:sz="0" w:space="0" w:color="auto"/>
        <w:left w:val="none" w:sz="0" w:space="0" w:color="auto"/>
        <w:bottom w:val="none" w:sz="0" w:space="0" w:color="auto"/>
        <w:right w:val="none" w:sz="0" w:space="0" w:color="auto"/>
      </w:divBdr>
    </w:div>
    <w:div w:id="1281565995">
      <w:bodyDiv w:val="1"/>
      <w:marLeft w:val="0"/>
      <w:marRight w:val="0"/>
      <w:marTop w:val="0"/>
      <w:marBottom w:val="0"/>
      <w:divBdr>
        <w:top w:val="none" w:sz="0" w:space="0" w:color="auto"/>
        <w:left w:val="none" w:sz="0" w:space="0" w:color="auto"/>
        <w:bottom w:val="none" w:sz="0" w:space="0" w:color="auto"/>
        <w:right w:val="none" w:sz="0" w:space="0" w:color="auto"/>
      </w:divBdr>
    </w:div>
    <w:div w:id="1301304504">
      <w:bodyDiv w:val="1"/>
      <w:marLeft w:val="0"/>
      <w:marRight w:val="0"/>
      <w:marTop w:val="0"/>
      <w:marBottom w:val="0"/>
      <w:divBdr>
        <w:top w:val="none" w:sz="0" w:space="0" w:color="auto"/>
        <w:left w:val="none" w:sz="0" w:space="0" w:color="auto"/>
        <w:bottom w:val="none" w:sz="0" w:space="0" w:color="auto"/>
        <w:right w:val="none" w:sz="0" w:space="0" w:color="auto"/>
      </w:divBdr>
    </w:div>
    <w:div w:id="1534345876">
      <w:bodyDiv w:val="1"/>
      <w:marLeft w:val="0"/>
      <w:marRight w:val="0"/>
      <w:marTop w:val="0"/>
      <w:marBottom w:val="0"/>
      <w:divBdr>
        <w:top w:val="none" w:sz="0" w:space="0" w:color="auto"/>
        <w:left w:val="none" w:sz="0" w:space="0" w:color="auto"/>
        <w:bottom w:val="none" w:sz="0" w:space="0" w:color="auto"/>
        <w:right w:val="none" w:sz="0" w:space="0" w:color="auto"/>
      </w:divBdr>
      <w:divsChild>
        <w:div w:id="1035623136">
          <w:marLeft w:val="0"/>
          <w:marRight w:val="0"/>
          <w:marTop w:val="0"/>
          <w:marBottom w:val="0"/>
          <w:divBdr>
            <w:top w:val="none" w:sz="0" w:space="0" w:color="auto"/>
            <w:left w:val="none" w:sz="0" w:space="0" w:color="auto"/>
            <w:bottom w:val="none" w:sz="0" w:space="0" w:color="auto"/>
            <w:right w:val="none" w:sz="0" w:space="0" w:color="auto"/>
          </w:divBdr>
          <w:divsChild>
            <w:div w:id="583537140">
              <w:marLeft w:val="0"/>
              <w:marRight w:val="0"/>
              <w:marTop w:val="0"/>
              <w:marBottom w:val="0"/>
              <w:divBdr>
                <w:top w:val="none" w:sz="0" w:space="0" w:color="auto"/>
                <w:left w:val="none" w:sz="0" w:space="0" w:color="auto"/>
                <w:bottom w:val="none" w:sz="0" w:space="0" w:color="auto"/>
                <w:right w:val="none" w:sz="0" w:space="0" w:color="auto"/>
              </w:divBdr>
              <w:divsChild>
                <w:div w:id="1571113012">
                  <w:marLeft w:val="0"/>
                  <w:marRight w:val="0"/>
                  <w:marTop w:val="0"/>
                  <w:marBottom w:val="0"/>
                  <w:divBdr>
                    <w:top w:val="none" w:sz="0" w:space="0" w:color="auto"/>
                    <w:left w:val="none" w:sz="0" w:space="0" w:color="auto"/>
                    <w:bottom w:val="none" w:sz="0" w:space="0" w:color="auto"/>
                    <w:right w:val="none" w:sz="0" w:space="0" w:color="auto"/>
                  </w:divBdr>
                  <w:divsChild>
                    <w:div w:id="13807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7244">
      <w:bodyDiv w:val="1"/>
      <w:marLeft w:val="0"/>
      <w:marRight w:val="0"/>
      <w:marTop w:val="0"/>
      <w:marBottom w:val="0"/>
      <w:divBdr>
        <w:top w:val="none" w:sz="0" w:space="0" w:color="auto"/>
        <w:left w:val="none" w:sz="0" w:space="0" w:color="auto"/>
        <w:bottom w:val="none" w:sz="0" w:space="0" w:color="auto"/>
        <w:right w:val="none" w:sz="0" w:space="0" w:color="auto"/>
      </w:divBdr>
    </w:div>
    <w:div w:id="18704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sites/education/files/graduate-com-2017-249_en.pdf" TargetMode="External"/><Relationship Id="rId13" Type="http://schemas.openxmlformats.org/officeDocument/2006/relationships/hyperlink" Target="mailto:Anda.Micule@izm.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dezda.Mazure@iz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43913-par-nekustama-ipasuma-nodokl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43913-par-nekustama-ipasuma-nodokli" TargetMode="External"/><Relationship Id="rId14" Type="http://schemas.openxmlformats.org/officeDocument/2006/relationships/hyperlink" Target="mailto:Ieva.grava@iz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ACEF-327C-42CC-BBF2-FCF8E07F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19</Pages>
  <Words>4632</Words>
  <Characters>32331</Characters>
  <Application>Microsoft Office Word</Application>
  <DocSecurity>0</DocSecurity>
  <Lines>269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Nadežda Mazure</cp:lastModifiedBy>
  <cp:revision>129</cp:revision>
  <cp:lastPrinted>2017-06-07T11:02:00Z</cp:lastPrinted>
  <dcterms:created xsi:type="dcterms:W3CDTF">2017-06-22T09:49:00Z</dcterms:created>
  <dcterms:modified xsi:type="dcterms:W3CDTF">2017-08-30T12:02:00Z</dcterms:modified>
</cp:coreProperties>
</file>