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024" w:rsidRDefault="00817024" w:rsidP="00817024">
      <w:pPr>
        <w:spacing w:after="0" w:line="240" w:lineRule="auto"/>
        <w:jc w:val="center"/>
        <w:rPr>
          <w:rFonts w:eastAsia="Times New Roman"/>
          <w:b/>
          <w:sz w:val="28"/>
          <w:szCs w:val="28"/>
          <w:lang w:eastAsia="lv-LV"/>
        </w:rPr>
      </w:pPr>
      <w:bookmarkStart w:id="0" w:name="OLE_LINK9"/>
      <w:bookmarkStart w:id="1" w:name="OLE_LINK10"/>
      <w:bookmarkStart w:id="2" w:name="OLE_LINK7"/>
      <w:bookmarkStart w:id="3" w:name="OLE_LINK8"/>
      <w:r>
        <w:rPr>
          <w:rFonts w:eastAsia="Times New Roman"/>
          <w:b/>
          <w:bCs/>
          <w:sz w:val="28"/>
          <w:szCs w:val="28"/>
          <w:lang w:eastAsia="lv-LV"/>
        </w:rPr>
        <w:t>Ministru kabineta rīkojuma projekta</w:t>
      </w:r>
    </w:p>
    <w:bookmarkEnd w:id="0"/>
    <w:bookmarkEnd w:id="1"/>
    <w:p w:rsidR="00817024" w:rsidRDefault="00817024" w:rsidP="00817024">
      <w:pPr>
        <w:spacing w:after="0" w:line="240" w:lineRule="auto"/>
        <w:jc w:val="center"/>
        <w:rPr>
          <w:b/>
          <w:sz w:val="28"/>
          <w:szCs w:val="28"/>
        </w:rPr>
      </w:pPr>
      <w:r>
        <w:rPr>
          <w:b/>
          <w:sz w:val="28"/>
          <w:szCs w:val="28"/>
        </w:rPr>
        <w:t xml:space="preserve">„Par valstij dividendēs izmaksājamo valsts sabiedrības ar ierobežotu atbildību „Latvijas Koncerti” peļņas daļu” </w:t>
      </w:r>
      <w:bookmarkStart w:id="4" w:name="OLE_LINK11"/>
      <w:bookmarkStart w:id="5" w:name="OLE_LINK12"/>
      <w:r>
        <w:rPr>
          <w:b/>
          <w:sz w:val="28"/>
          <w:szCs w:val="28"/>
        </w:rPr>
        <w:t>sākotnējās ietekmes novērtējuma ziņojums (anotācija)</w:t>
      </w:r>
      <w:bookmarkEnd w:id="4"/>
      <w:bookmarkEnd w:id="5"/>
    </w:p>
    <w:bookmarkEnd w:id="2"/>
    <w:bookmarkEnd w:id="3"/>
    <w:p w:rsidR="00817024" w:rsidRDefault="00817024" w:rsidP="00817024">
      <w:pPr>
        <w:spacing w:after="0" w:line="240" w:lineRule="auto"/>
        <w:rPr>
          <w:b/>
          <w:sz w:val="28"/>
          <w:szCs w:val="28"/>
        </w:rPr>
      </w:pPr>
    </w:p>
    <w:tbl>
      <w:tblPr>
        <w:tblW w:w="4915"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24"/>
        <w:gridCol w:w="3255"/>
        <w:gridCol w:w="4954"/>
      </w:tblGrid>
      <w:tr w:rsidR="00817024" w:rsidTr="00817024">
        <w:trPr>
          <w:trHeight w:val="483"/>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817024" w:rsidRDefault="00817024">
            <w:pPr>
              <w:spacing w:after="0" w:line="240" w:lineRule="auto"/>
              <w:jc w:val="center"/>
              <w:rPr>
                <w:rFonts w:eastAsia="Times New Roman"/>
                <w:sz w:val="28"/>
                <w:szCs w:val="28"/>
                <w:lang w:eastAsia="lv-LV"/>
              </w:rPr>
            </w:pPr>
            <w:r>
              <w:rPr>
                <w:rFonts w:eastAsia="Times New Roman"/>
                <w:sz w:val="28"/>
                <w:szCs w:val="28"/>
                <w:lang w:eastAsia="lv-LV"/>
              </w:rPr>
              <w:t> </w:t>
            </w:r>
            <w:r>
              <w:rPr>
                <w:rFonts w:eastAsia="Times New Roman"/>
                <w:b/>
                <w:bCs/>
                <w:sz w:val="28"/>
                <w:szCs w:val="28"/>
                <w:lang w:eastAsia="lv-LV"/>
              </w:rPr>
              <w:t> I. Tiesību akta projekta izstrādes nepieciešamība</w:t>
            </w:r>
          </w:p>
        </w:tc>
      </w:tr>
      <w:tr w:rsidR="00817024" w:rsidTr="00817024">
        <w:trPr>
          <w:trHeight w:val="7635"/>
        </w:trPr>
        <w:tc>
          <w:tcPr>
            <w:tcW w:w="405" w:type="pct"/>
            <w:tcBorders>
              <w:top w:val="outset" w:sz="6" w:space="0" w:color="auto"/>
              <w:left w:val="outset" w:sz="6" w:space="0" w:color="auto"/>
              <w:bottom w:val="outset" w:sz="6" w:space="0" w:color="auto"/>
              <w:right w:val="outset" w:sz="6" w:space="0" w:color="auto"/>
            </w:tcBorders>
            <w:hideMark/>
          </w:tcPr>
          <w:p w:rsidR="00817024" w:rsidRDefault="00817024">
            <w:pPr>
              <w:spacing w:after="0" w:line="240" w:lineRule="auto"/>
              <w:jc w:val="center"/>
              <w:rPr>
                <w:rFonts w:eastAsia="Times New Roman"/>
                <w:sz w:val="28"/>
                <w:szCs w:val="28"/>
                <w:lang w:eastAsia="lv-LV"/>
              </w:rPr>
            </w:pPr>
            <w:r>
              <w:rPr>
                <w:rFonts w:eastAsia="Times New Roman"/>
                <w:sz w:val="28"/>
                <w:szCs w:val="28"/>
                <w:lang w:eastAsia="lv-LV"/>
              </w:rPr>
              <w:t>1.</w:t>
            </w:r>
          </w:p>
        </w:tc>
        <w:tc>
          <w:tcPr>
            <w:tcW w:w="1822" w:type="pct"/>
            <w:tcBorders>
              <w:top w:val="outset" w:sz="6" w:space="0" w:color="auto"/>
              <w:left w:val="outset" w:sz="6" w:space="0" w:color="auto"/>
              <w:bottom w:val="outset" w:sz="6" w:space="0" w:color="auto"/>
              <w:right w:val="outset" w:sz="6" w:space="0" w:color="auto"/>
            </w:tcBorders>
            <w:hideMark/>
          </w:tcPr>
          <w:p w:rsidR="00817024" w:rsidRDefault="00817024">
            <w:pPr>
              <w:spacing w:after="0" w:line="240" w:lineRule="auto"/>
              <w:ind w:left="127"/>
              <w:rPr>
                <w:rFonts w:eastAsia="Times New Roman"/>
                <w:sz w:val="28"/>
                <w:szCs w:val="28"/>
                <w:lang w:eastAsia="lv-LV"/>
              </w:rPr>
            </w:pPr>
            <w:r>
              <w:rPr>
                <w:rFonts w:eastAsia="Times New Roman"/>
                <w:sz w:val="28"/>
                <w:szCs w:val="28"/>
                <w:lang w:eastAsia="lv-LV"/>
              </w:rPr>
              <w:t>Pamatojums</w:t>
            </w:r>
          </w:p>
        </w:tc>
        <w:tc>
          <w:tcPr>
            <w:tcW w:w="2773" w:type="pct"/>
            <w:tcBorders>
              <w:top w:val="outset" w:sz="6" w:space="0" w:color="auto"/>
              <w:left w:val="outset" w:sz="6" w:space="0" w:color="auto"/>
              <w:bottom w:val="outset" w:sz="6" w:space="0" w:color="auto"/>
              <w:right w:val="outset" w:sz="6" w:space="0" w:color="auto"/>
            </w:tcBorders>
            <w:hideMark/>
          </w:tcPr>
          <w:p w:rsidR="00817024" w:rsidRDefault="00817024" w:rsidP="002319E5">
            <w:pPr>
              <w:spacing w:after="0" w:line="240" w:lineRule="auto"/>
              <w:ind w:left="127" w:right="140"/>
              <w:jc w:val="both"/>
              <w:rPr>
                <w:rFonts w:eastAsia="Times New Roman"/>
                <w:bCs/>
                <w:sz w:val="28"/>
                <w:szCs w:val="28"/>
                <w:lang w:eastAsia="lv-LV"/>
              </w:rPr>
            </w:pPr>
            <w:r>
              <w:rPr>
                <w:sz w:val="28"/>
                <w:szCs w:val="28"/>
              </w:rPr>
              <w:t>Ministru kabineta rīkojuma projekts „Par valstij dividendēs izmaksājamo valsts sabiedrības ar ierobežotu atbildību „Latvijas Koncerti”</w:t>
            </w:r>
            <w:r>
              <w:rPr>
                <w:b/>
                <w:sz w:val="28"/>
                <w:szCs w:val="28"/>
              </w:rPr>
              <w:t xml:space="preserve"> </w:t>
            </w:r>
            <w:r>
              <w:rPr>
                <w:sz w:val="28"/>
                <w:szCs w:val="28"/>
              </w:rPr>
              <w:t xml:space="preserve">peļņas daļu” (turpmāk – Projekts) sagatavots saskaņā ar Likuma par budžetu un finanšu vadību 5.panta otro daļu, </w:t>
            </w:r>
            <w:hyperlink r:id="rId7" w:tgtFrame="_blank" w:history="1">
              <w:r>
                <w:rPr>
                  <w:rStyle w:val="Hipersaite"/>
                  <w:rFonts w:eastAsia="Times New Roman"/>
                  <w:iCs/>
                  <w:color w:val="auto"/>
                  <w:sz w:val="28"/>
                  <w:szCs w:val="28"/>
                  <w:u w:val="none"/>
                  <w:lang w:eastAsia="lv-LV"/>
                </w:rPr>
                <w:t>Publiskas personas kapitāla daļu un kapitālsabiedrību pārvaldības likuma</w:t>
              </w:r>
            </w:hyperlink>
            <w:r>
              <w:rPr>
                <w:rFonts w:eastAsia="Times New Roman"/>
                <w:iCs/>
                <w:sz w:val="28"/>
                <w:szCs w:val="28"/>
                <w:lang w:eastAsia="lv-LV"/>
              </w:rPr>
              <w:t xml:space="preserve"> </w:t>
            </w:r>
            <w:hyperlink r:id="rId8" w:anchor="p28" w:tgtFrame="_blank" w:history="1">
              <w:r>
                <w:rPr>
                  <w:rStyle w:val="Hipersaite"/>
                  <w:rFonts w:eastAsia="Times New Roman"/>
                  <w:iCs/>
                  <w:color w:val="auto"/>
                  <w:sz w:val="28"/>
                  <w:szCs w:val="28"/>
                  <w:u w:val="none"/>
                  <w:lang w:eastAsia="lv-LV"/>
                </w:rPr>
                <w:t>28.panta</w:t>
              </w:r>
            </w:hyperlink>
            <w:r>
              <w:rPr>
                <w:rFonts w:eastAsia="Times New Roman"/>
                <w:iCs/>
                <w:sz w:val="28"/>
                <w:szCs w:val="28"/>
                <w:lang w:eastAsia="lv-LV"/>
              </w:rPr>
              <w:t xml:space="preserve"> pirmo daļu</w:t>
            </w:r>
            <w:r>
              <w:rPr>
                <w:sz w:val="28"/>
                <w:szCs w:val="28"/>
              </w:rPr>
              <w:t xml:space="preserve"> un Ministru kabineta 2015.gada 22.decembra noteikumu Nr.806 „</w:t>
            </w:r>
            <w:r>
              <w:rPr>
                <w:rFonts w:eastAsia="Times New Roman"/>
                <w:bCs/>
                <w:sz w:val="28"/>
                <w:szCs w:val="28"/>
                <w:lang w:eastAsia="lv-LV"/>
              </w:rPr>
              <w:t>Kārtība, kādā valsts kapitālsabiedrības un publiski privātās kapitālsabiedrības, kurās valsts ir dalībnieks (akcionārs), prognozē un nosaka dividendēs izmaksājamo peļņas daļu un veic maksājumus valsts budžetā par valsts kapitāla izmantošanu</w:t>
            </w:r>
            <w:r>
              <w:rPr>
                <w:sz w:val="28"/>
                <w:szCs w:val="28"/>
              </w:rPr>
              <w:t xml:space="preserve">” (turpmāk – Noteikumi Nr.806) 5.punktu, kas nosaka, ka Ministru kabinets pēc valsts kapitāla daļu turētāja pamatota priekšlikuma ar Ministru kabineta rīkojumu var atļaut noteikt kapitālsabiedrības stratēģijā atšķirīgu prognozējamo dividendēs izmaksājamo peļņas daļu (procentos no prognozētās tīrās peļņas), nekā tas norādīts Noteikumu Nr.806 </w:t>
            </w:r>
            <w:hyperlink r:id="rId9" w:anchor="p3" w:tgtFrame="_blank" w:history="1">
              <w:r>
                <w:rPr>
                  <w:rStyle w:val="Hipersaite"/>
                  <w:color w:val="auto"/>
                  <w:sz w:val="28"/>
                  <w:szCs w:val="28"/>
                  <w:u w:val="none"/>
                </w:rPr>
                <w:t>3.punktā</w:t>
              </w:r>
            </w:hyperlink>
            <w:r>
              <w:rPr>
                <w:sz w:val="28"/>
                <w:szCs w:val="28"/>
              </w:rPr>
              <w:t xml:space="preserve"> vai citos tiesību aktos.</w:t>
            </w:r>
          </w:p>
        </w:tc>
      </w:tr>
      <w:tr w:rsidR="00817024" w:rsidTr="00817024">
        <w:trPr>
          <w:trHeight w:val="263"/>
        </w:trPr>
        <w:tc>
          <w:tcPr>
            <w:tcW w:w="405" w:type="pct"/>
            <w:tcBorders>
              <w:top w:val="outset" w:sz="6" w:space="0" w:color="auto"/>
              <w:left w:val="outset" w:sz="6" w:space="0" w:color="auto"/>
              <w:bottom w:val="outset" w:sz="6" w:space="0" w:color="auto"/>
              <w:right w:val="outset" w:sz="6" w:space="0" w:color="auto"/>
            </w:tcBorders>
            <w:hideMark/>
          </w:tcPr>
          <w:p w:rsidR="00817024" w:rsidRDefault="00817024">
            <w:pPr>
              <w:spacing w:after="0" w:line="240" w:lineRule="auto"/>
              <w:jc w:val="center"/>
              <w:rPr>
                <w:rFonts w:eastAsia="Times New Roman"/>
                <w:sz w:val="28"/>
                <w:szCs w:val="28"/>
                <w:lang w:eastAsia="lv-LV"/>
              </w:rPr>
            </w:pPr>
            <w:r>
              <w:rPr>
                <w:rFonts w:eastAsia="Times New Roman"/>
                <w:sz w:val="28"/>
                <w:szCs w:val="28"/>
                <w:lang w:eastAsia="lv-LV"/>
              </w:rPr>
              <w:t>2.</w:t>
            </w:r>
          </w:p>
        </w:tc>
        <w:tc>
          <w:tcPr>
            <w:tcW w:w="1822" w:type="pct"/>
            <w:tcBorders>
              <w:top w:val="outset" w:sz="6" w:space="0" w:color="auto"/>
              <w:left w:val="outset" w:sz="6" w:space="0" w:color="auto"/>
              <w:bottom w:val="outset" w:sz="6" w:space="0" w:color="auto"/>
              <w:right w:val="outset" w:sz="6" w:space="0" w:color="auto"/>
            </w:tcBorders>
            <w:hideMark/>
          </w:tcPr>
          <w:p w:rsidR="00817024" w:rsidRDefault="00817024">
            <w:pPr>
              <w:spacing w:after="0" w:line="240" w:lineRule="auto"/>
              <w:ind w:left="127"/>
              <w:rPr>
                <w:rFonts w:eastAsia="Times New Roman"/>
                <w:sz w:val="28"/>
                <w:szCs w:val="28"/>
                <w:lang w:eastAsia="lv-LV"/>
              </w:rPr>
            </w:pPr>
            <w:r>
              <w:rPr>
                <w:sz w:val="28"/>
                <w:szCs w:val="28"/>
              </w:rPr>
              <w:t>Pašreizējā situācija un problēmas, kuru risināšanai tiesību akta projekts izstrādāts, tiesiskā regulējuma mērķis un būtība</w:t>
            </w:r>
          </w:p>
        </w:tc>
        <w:tc>
          <w:tcPr>
            <w:tcW w:w="2773" w:type="pct"/>
            <w:tcBorders>
              <w:top w:val="outset" w:sz="6" w:space="0" w:color="auto"/>
              <w:left w:val="outset" w:sz="6" w:space="0" w:color="auto"/>
              <w:bottom w:val="outset" w:sz="6" w:space="0" w:color="auto"/>
              <w:right w:val="outset" w:sz="6" w:space="0" w:color="auto"/>
            </w:tcBorders>
          </w:tcPr>
          <w:p w:rsidR="00817024" w:rsidRDefault="00817024">
            <w:pPr>
              <w:spacing w:after="0" w:line="240" w:lineRule="auto"/>
              <w:ind w:left="125" w:right="140"/>
              <w:jc w:val="both"/>
              <w:rPr>
                <w:sz w:val="28"/>
                <w:szCs w:val="28"/>
              </w:rPr>
            </w:pPr>
            <w:r>
              <w:rPr>
                <w:sz w:val="28"/>
                <w:szCs w:val="28"/>
              </w:rPr>
              <w:t>Valsts sabiedrība ar ierobežotu atbildību „Latvijas Koncerti” (turpmāk – kapitālsabiedrība) ir valsts kapitālsabiedrība, kurā 100% kapitāla daļu turētāja ir Kultūras ministrija.</w:t>
            </w:r>
          </w:p>
          <w:p w:rsidR="00817024" w:rsidRDefault="00817024" w:rsidP="002319E5">
            <w:pPr>
              <w:spacing w:after="0" w:line="0" w:lineRule="atLeast"/>
              <w:ind w:left="125" w:right="140"/>
              <w:jc w:val="both"/>
              <w:rPr>
                <w:sz w:val="28"/>
                <w:szCs w:val="28"/>
              </w:rPr>
            </w:pPr>
          </w:p>
          <w:p w:rsidR="00817024" w:rsidRDefault="00817024" w:rsidP="00C30C26">
            <w:pPr>
              <w:pStyle w:val="Default"/>
              <w:spacing w:line="0" w:lineRule="atLeast"/>
              <w:ind w:left="125" w:right="140"/>
              <w:jc w:val="both"/>
              <w:rPr>
                <w:sz w:val="28"/>
                <w:szCs w:val="28"/>
              </w:rPr>
            </w:pPr>
            <w:r>
              <w:rPr>
                <w:sz w:val="28"/>
                <w:szCs w:val="28"/>
              </w:rPr>
              <w:t xml:space="preserve">Viens no kapitālsabiedrības vidēja termiņa </w:t>
            </w:r>
            <w:r w:rsidR="001C56E8">
              <w:rPr>
                <w:sz w:val="28"/>
                <w:szCs w:val="28"/>
              </w:rPr>
              <w:t xml:space="preserve">stratēģijas projektā „Valsts sabiedrības ar ierobežotu atbildību </w:t>
            </w:r>
            <w:r w:rsidR="001C56E8">
              <w:rPr>
                <w:sz w:val="28"/>
                <w:szCs w:val="28"/>
              </w:rPr>
              <w:lastRenderedPageBreak/>
              <w:t xml:space="preserve">„Latvijas Koncerti” vidēja termiņa darbības stratēģija 2017.–2021.gadam” </w:t>
            </w:r>
            <w:r>
              <w:rPr>
                <w:sz w:val="28"/>
                <w:szCs w:val="28"/>
              </w:rPr>
              <w:t xml:space="preserve">noteiktajiem </w:t>
            </w:r>
            <w:r w:rsidR="009D2598">
              <w:rPr>
                <w:sz w:val="28"/>
                <w:szCs w:val="28"/>
              </w:rPr>
              <w:t xml:space="preserve">stratēģiskajiem </w:t>
            </w:r>
            <w:r>
              <w:rPr>
                <w:sz w:val="28"/>
                <w:szCs w:val="28"/>
              </w:rPr>
              <w:t xml:space="preserve">finanšu mērķiem ir kapitālsabiedrības finansiālās stabilitātes nodrošināšana, kurš sastāv no tādiem finanšu rādītajiem kā </w:t>
            </w:r>
            <w:r w:rsidR="00EB3063">
              <w:rPr>
                <w:sz w:val="28"/>
                <w:szCs w:val="28"/>
              </w:rPr>
              <w:t xml:space="preserve">rentabilitāte, </w:t>
            </w:r>
            <w:r w:rsidRPr="00EB3063">
              <w:rPr>
                <w:color w:val="auto"/>
                <w:sz w:val="28"/>
                <w:szCs w:val="28"/>
              </w:rPr>
              <w:t>p</w:t>
            </w:r>
            <w:r w:rsidR="00EB3063" w:rsidRPr="00EB3063">
              <w:rPr>
                <w:color w:val="auto"/>
                <w:sz w:val="28"/>
                <w:szCs w:val="28"/>
              </w:rPr>
              <w:t>lānoto pašu</w:t>
            </w:r>
            <w:r w:rsidRPr="00EB3063">
              <w:rPr>
                <w:color w:val="auto"/>
                <w:sz w:val="28"/>
                <w:szCs w:val="28"/>
              </w:rPr>
              <w:t xml:space="preserve"> ieņēmumu īpatsvars </w:t>
            </w:r>
            <w:r w:rsidR="00E34554" w:rsidRPr="00EB3063">
              <w:rPr>
                <w:color w:val="auto"/>
                <w:sz w:val="28"/>
                <w:szCs w:val="28"/>
              </w:rPr>
              <w:t>pret apgrozījumu</w:t>
            </w:r>
            <w:r w:rsidRPr="00EB3063">
              <w:rPr>
                <w:color w:val="auto"/>
                <w:sz w:val="28"/>
                <w:szCs w:val="28"/>
              </w:rPr>
              <w:t>, ieņēmumi</w:t>
            </w:r>
            <w:r w:rsidR="00EB3063" w:rsidRPr="00EB3063">
              <w:rPr>
                <w:color w:val="auto"/>
                <w:sz w:val="28"/>
                <w:szCs w:val="28"/>
              </w:rPr>
              <w:t xml:space="preserve"> no koncertdarbības</w:t>
            </w:r>
            <w:r w:rsidRPr="00EB3063">
              <w:rPr>
                <w:color w:val="auto"/>
                <w:sz w:val="28"/>
                <w:szCs w:val="28"/>
              </w:rPr>
              <w:t xml:space="preserve">, </w:t>
            </w:r>
            <w:r w:rsidR="009D2598" w:rsidRPr="00EB3063">
              <w:rPr>
                <w:color w:val="auto"/>
                <w:sz w:val="28"/>
                <w:szCs w:val="28"/>
              </w:rPr>
              <w:t>pārējie pašu ieņēmumi,</w:t>
            </w:r>
            <w:r w:rsidR="009D2598">
              <w:rPr>
                <w:color w:val="auto"/>
                <w:sz w:val="28"/>
                <w:szCs w:val="28"/>
              </w:rPr>
              <w:t xml:space="preserve"> </w:t>
            </w:r>
            <w:r w:rsidR="00EB3063" w:rsidRPr="00EB3063">
              <w:rPr>
                <w:color w:val="auto"/>
                <w:sz w:val="28"/>
                <w:szCs w:val="28"/>
              </w:rPr>
              <w:t>peļņa,</w:t>
            </w:r>
            <w:r w:rsidR="00EB3063">
              <w:rPr>
                <w:color w:val="auto"/>
                <w:sz w:val="28"/>
                <w:szCs w:val="28"/>
              </w:rPr>
              <w:t xml:space="preserve"> </w:t>
            </w:r>
            <w:r w:rsidR="009D2598">
              <w:rPr>
                <w:color w:val="auto"/>
                <w:sz w:val="28"/>
                <w:szCs w:val="28"/>
              </w:rPr>
              <w:t xml:space="preserve">un </w:t>
            </w:r>
            <w:r w:rsidRPr="00EB3063">
              <w:rPr>
                <w:color w:val="auto"/>
                <w:sz w:val="28"/>
                <w:szCs w:val="28"/>
              </w:rPr>
              <w:t>kopējais likviditātes rādītājs.</w:t>
            </w:r>
            <w:r>
              <w:rPr>
                <w:sz w:val="28"/>
                <w:szCs w:val="28"/>
              </w:rPr>
              <w:t xml:space="preserve"> Tā kā kapitālsabiedrības darbības primārais mērķis nav peļņas gūšana, bet gan deleģēto valsts pārvaldes uzdevumu veikšana atbilstoši Kultūras institūciju likuma 23.panta otrajai daļai, kapitālsabiedrības ikgadējo prognozējamo dividendēs izmaksājamo peļņas daļu nepieciešams novirzīt stratēģijā minētajam </w:t>
            </w:r>
            <w:r w:rsidR="009D2598">
              <w:rPr>
                <w:sz w:val="28"/>
                <w:szCs w:val="28"/>
              </w:rPr>
              <w:t xml:space="preserve">otram </w:t>
            </w:r>
            <w:r w:rsidRPr="00F0738E">
              <w:rPr>
                <w:color w:val="auto"/>
                <w:sz w:val="28"/>
                <w:szCs w:val="28"/>
              </w:rPr>
              <w:t>finanšu mērķim –</w:t>
            </w:r>
            <w:r w:rsidRPr="00817024">
              <w:rPr>
                <w:color w:val="FF0000"/>
                <w:sz w:val="28"/>
                <w:szCs w:val="28"/>
              </w:rPr>
              <w:t xml:space="preserve"> </w:t>
            </w:r>
            <w:r w:rsidR="00FC1AFA" w:rsidRPr="00FC1AFA">
              <w:rPr>
                <w:color w:val="auto"/>
                <w:sz w:val="28"/>
                <w:szCs w:val="28"/>
              </w:rPr>
              <w:t>kapitālsabiedrības tehniskās bāzes pilnveidošana</w:t>
            </w:r>
            <w:r w:rsidR="00FC1AFA">
              <w:rPr>
                <w:color w:val="auto"/>
                <w:sz w:val="28"/>
                <w:szCs w:val="28"/>
              </w:rPr>
              <w:t>i</w:t>
            </w:r>
            <w:r w:rsidR="00FC1AFA" w:rsidRPr="00FC1AFA">
              <w:rPr>
                <w:color w:val="auto"/>
                <w:sz w:val="28"/>
                <w:szCs w:val="28"/>
              </w:rPr>
              <w:t xml:space="preserve"> un atjaunošanai</w:t>
            </w:r>
            <w:r w:rsidRPr="00FC1AFA">
              <w:rPr>
                <w:color w:val="auto"/>
                <w:sz w:val="28"/>
                <w:szCs w:val="28"/>
              </w:rPr>
              <w:t xml:space="preserve">, kurā ietilpst mūzikas instrumentu </w:t>
            </w:r>
            <w:r w:rsidR="00FC1AFA" w:rsidRPr="00FC1AFA">
              <w:rPr>
                <w:color w:val="auto"/>
                <w:sz w:val="28"/>
                <w:szCs w:val="28"/>
              </w:rPr>
              <w:t xml:space="preserve">tehniskās bāzes </w:t>
            </w:r>
            <w:r w:rsidRPr="00FC1AFA">
              <w:rPr>
                <w:color w:val="auto"/>
                <w:sz w:val="28"/>
                <w:szCs w:val="28"/>
              </w:rPr>
              <w:t>atjaunošana</w:t>
            </w:r>
            <w:r w:rsidR="00FC1AFA" w:rsidRPr="00FC1AFA">
              <w:rPr>
                <w:color w:val="auto"/>
                <w:sz w:val="28"/>
                <w:szCs w:val="28"/>
              </w:rPr>
              <w:t>, mūziķu darba apstākļu uzlabošana</w:t>
            </w:r>
            <w:r w:rsidRPr="00FC1AFA">
              <w:rPr>
                <w:color w:val="auto"/>
                <w:sz w:val="28"/>
                <w:szCs w:val="28"/>
              </w:rPr>
              <w:t xml:space="preserve"> un </w:t>
            </w:r>
            <w:r w:rsidR="00FC1AFA" w:rsidRPr="00FC1AFA">
              <w:rPr>
                <w:color w:val="auto"/>
                <w:sz w:val="28"/>
                <w:szCs w:val="28"/>
              </w:rPr>
              <w:t>ieguldījumi Spīķeru koncertzālē</w:t>
            </w:r>
            <w:r w:rsidRPr="00FC1AFA">
              <w:rPr>
                <w:color w:val="auto"/>
                <w:sz w:val="28"/>
                <w:szCs w:val="28"/>
              </w:rPr>
              <w:t xml:space="preserve">. </w:t>
            </w:r>
          </w:p>
          <w:p w:rsidR="00817024" w:rsidRDefault="00817024" w:rsidP="002319E5">
            <w:pPr>
              <w:spacing w:after="0" w:line="0" w:lineRule="atLeast"/>
              <w:jc w:val="both"/>
              <w:rPr>
                <w:rFonts w:asciiTheme="minorHAnsi" w:hAnsiTheme="minorHAnsi" w:cstheme="minorBidi"/>
                <w:sz w:val="28"/>
                <w:szCs w:val="28"/>
              </w:rPr>
            </w:pPr>
          </w:p>
          <w:p w:rsidR="00817024" w:rsidRDefault="00817024">
            <w:pPr>
              <w:spacing w:after="0" w:line="240" w:lineRule="auto"/>
              <w:ind w:left="125" w:right="140"/>
              <w:jc w:val="both"/>
              <w:rPr>
                <w:sz w:val="28"/>
                <w:szCs w:val="28"/>
              </w:rPr>
            </w:pPr>
            <w:r>
              <w:rPr>
                <w:sz w:val="28"/>
                <w:szCs w:val="28"/>
              </w:rPr>
              <w:t xml:space="preserve">Saskaņā ar likuma „Par vidēja termiņa budžeta ietvaru 2017., 2018. un 2019.gadam” </w:t>
            </w:r>
            <w:r>
              <w:rPr>
                <w:bCs/>
                <w:sz w:val="28"/>
                <w:szCs w:val="28"/>
              </w:rPr>
              <w:t xml:space="preserve">19.panta pirmo daļu </w:t>
            </w:r>
            <w:r>
              <w:rPr>
                <w:sz w:val="28"/>
                <w:szCs w:val="28"/>
              </w:rPr>
              <w:t xml:space="preserve">minimālo dividendēs izmaksājamo peļņas daļu par 2016., 2017. un 2018.gada pārskata gadu valsts izšķirošajā ietekmē esošām kapitālsabiedrībām (tajā skaitā netiešā izšķirošajā ietekmē esošām kapitālsabiedrībām) nosaka un aprēķina 50 procentu apmērā, bet kapitālsabiedrībām, kurās visas kapitāla daļas tieši vai pastarpināti pieder valstij, 2017.gadā (par 2016.gada pārskata gadu) nosaka un aprēķina 85 procentu apmērā, 2018.gadā (par 2017.gada pārskata gadu) – 80 procentu apmērā un 2019.gadā (par 2018.gada pārskata gadu) – 70 procentu </w:t>
            </w:r>
            <w:r>
              <w:rPr>
                <w:sz w:val="28"/>
                <w:szCs w:val="28"/>
              </w:rPr>
              <w:lastRenderedPageBreak/>
              <w:t>apmērā no attiecīgās kapitālsabiedrības tīrās peļņas, ja likumā „Par vidēja termiņa budžeta ietvaru 2017., 2018. un 2019.gadam” nav noteikts citādi.</w:t>
            </w:r>
          </w:p>
          <w:p w:rsidR="00817024" w:rsidRDefault="00817024">
            <w:pPr>
              <w:spacing w:after="0" w:line="240" w:lineRule="auto"/>
              <w:ind w:left="125"/>
              <w:jc w:val="both"/>
              <w:rPr>
                <w:sz w:val="28"/>
                <w:szCs w:val="28"/>
              </w:rPr>
            </w:pPr>
          </w:p>
          <w:p w:rsidR="00817024" w:rsidRDefault="00817024">
            <w:pPr>
              <w:pStyle w:val="tv2132"/>
              <w:spacing w:line="240" w:lineRule="auto"/>
              <w:ind w:left="127" w:right="140" w:firstLine="0"/>
              <w:jc w:val="both"/>
              <w:rPr>
                <w:color w:val="auto"/>
                <w:sz w:val="28"/>
                <w:szCs w:val="28"/>
              </w:rPr>
            </w:pPr>
            <w:r>
              <w:rPr>
                <w:color w:val="auto"/>
                <w:sz w:val="28"/>
                <w:szCs w:val="28"/>
              </w:rPr>
              <w:t xml:space="preserve">Likuma „Par vidēja termiņa budžeta ietvaru 2017., 2018. un 2019.gadam” </w:t>
            </w:r>
            <w:r>
              <w:rPr>
                <w:bCs/>
                <w:color w:val="auto"/>
                <w:sz w:val="28"/>
                <w:szCs w:val="28"/>
              </w:rPr>
              <w:t xml:space="preserve">19.panta otrā daļa nosaka, ka </w:t>
            </w:r>
            <w:r>
              <w:rPr>
                <w:color w:val="auto"/>
                <w:sz w:val="28"/>
                <w:szCs w:val="28"/>
              </w:rPr>
              <w:t>Ministru kabinets normatīvajos aktos noteiktajos gadījumos un kārtībā var pieņemt lēmumu par atšķirīgu dividendēs izmaksājamo minimālo peļņas daļu.</w:t>
            </w:r>
          </w:p>
          <w:p w:rsidR="00817024" w:rsidRDefault="00817024">
            <w:pPr>
              <w:pStyle w:val="tv2132"/>
              <w:spacing w:line="240" w:lineRule="auto"/>
              <w:ind w:left="127" w:firstLine="0"/>
              <w:jc w:val="both"/>
              <w:rPr>
                <w:color w:val="auto"/>
                <w:sz w:val="28"/>
                <w:szCs w:val="28"/>
              </w:rPr>
            </w:pPr>
          </w:p>
          <w:p w:rsidR="00817024" w:rsidRDefault="00817024">
            <w:pPr>
              <w:pStyle w:val="tv2132"/>
              <w:spacing w:line="240" w:lineRule="auto"/>
              <w:ind w:left="127" w:right="140" w:firstLine="0"/>
              <w:jc w:val="both"/>
              <w:rPr>
                <w:rFonts w:eastAsiaTheme="minorHAnsi"/>
                <w:color w:val="auto"/>
                <w:sz w:val="28"/>
                <w:szCs w:val="28"/>
                <w:lang w:eastAsia="en-US"/>
              </w:rPr>
            </w:pPr>
            <w:r>
              <w:rPr>
                <w:rFonts w:eastAsiaTheme="minorHAnsi"/>
                <w:color w:val="auto"/>
                <w:sz w:val="28"/>
                <w:szCs w:val="28"/>
                <w:lang w:eastAsia="en-US"/>
              </w:rPr>
              <w:t xml:space="preserve">Noteikumu Nr.806 </w:t>
            </w:r>
            <w:bookmarkStart w:id="6" w:name="p5"/>
            <w:bookmarkStart w:id="7" w:name="p-575084"/>
            <w:bookmarkEnd w:id="6"/>
            <w:bookmarkEnd w:id="7"/>
            <w:r>
              <w:rPr>
                <w:rFonts w:eastAsiaTheme="minorHAnsi"/>
                <w:color w:val="auto"/>
                <w:sz w:val="28"/>
                <w:szCs w:val="28"/>
                <w:lang w:eastAsia="en-US"/>
              </w:rPr>
              <w:t xml:space="preserve">5.punkts nosaka, ka Ministru kabinets pēc valsts kapitāla daļu turētāja pamatota priekšlikuma ar Ministru kabineta rīkojumu var atļaut noteikt kapitālsabiedrības stratēģijā atšķirīgu prognozējamo dividendēs izmaksājamo peļņas daļu (procentos no prognozētās tīrās peļņas), nekā tas norādīts Noteikumu Nr.806 </w:t>
            </w:r>
            <w:hyperlink r:id="rId10" w:anchor="p3" w:tgtFrame="_blank" w:history="1">
              <w:r>
                <w:rPr>
                  <w:rStyle w:val="Hipersaite"/>
                  <w:rFonts w:eastAsiaTheme="minorHAnsi"/>
                  <w:color w:val="auto"/>
                  <w:sz w:val="28"/>
                  <w:szCs w:val="28"/>
                  <w:u w:val="none"/>
                  <w:lang w:eastAsia="en-US"/>
                </w:rPr>
                <w:t>3.punktā</w:t>
              </w:r>
            </w:hyperlink>
            <w:r>
              <w:rPr>
                <w:rFonts w:eastAsiaTheme="minorHAnsi"/>
                <w:color w:val="auto"/>
                <w:sz w:val="28"/>
                <w:szCs w:val="28"/>
                <w:lang w:eastAsia="en-US"/>
              </w:rPr>
              <w:t xml:space="preserve"> vai citos tiesību aktos.</w:t>
            </w:r>
            <w:bookmarkStart w:id="8" w:name="p6"/>
            <w:bookmarkStart w:id="9" w:name="p-575086"/>
            <w:bookmarkEnd w:id="8"/>
            <w:bookmarkEnd w:id="9"/>
            <w:r>
              <w:rPr>
                <w:rFonts w:eastAsiaTheme="minorHAnsi"/>
                <w:color w:val="auto"/>
                <w:sz w:val="28"/>
                <w:szCs w:val="28"/>
                <w:lang w:eastAsia="en-US"/>
              </w:rPr>
              <w:t xml:space="preserve"> </w:t>
            </w:r>
            <w:r>
              <w:rPr>
                <w:rFonts w:eastAsiaTheme="minorHAnsi"/>
                <w:color w:val="auto"/>
                <w:sz w:val="28"/>
                <w:szCs w:val="28"/>
              </w:rPr>
              <w:t xml:space="preserve">Noteikumu Nr.806 6.punkts nosaka, ka valsts kapitāla daļu turētājs iesniedz Ministru kabinetā Noteikumu Nr.806 </w:t>
            </w:r>
            <w:hyperlink r:id="rId11" w:anchor="p5" w:tgtFrame="_blank" w:history="1">
              <w:r>
                <w:rPr>
                  <w:rStyle w:val="Hipersaite"/>
                  <w:rFonts w:eastAsiaTheme="minorHAnsi"/>
                  <w:color w:val="auto"/>
                  <w:sz w:val="28"/>
                  <w:szCs w:val="28"/>
                  <w:u w:val="none"/>
                </w:rPr>
                <w:t>5.punktā</w:t>
              </w:r>
            </w:hyperlink>
            <w:r>
              <w:rPr>
                <w:rFonts w:eastAsiaTheme="minorHAnsi"/>
                <w:color w:val="auto"/>
                <w:sz w:val="28"/>
                <w:szCs w:val="28"/>
              </w:rPr>
              <w:t xml:space="preserve"> minēto priekšlikumu, attiecīgu Ministru kabineta rīkojuma projektu un sākotnējās ietekmes novērtējuma ziņojumu (anotāciju).</w:t>
            </w:r>
          </w:p>
          <w:p w:rsidR="00817024" w:rsidRDefault="00817024">
            <w:pPr>
              <w:spacing w:after="0" w:line="240" w:lineRule="auto"/>
              <w:ind w:left="127" w:right="140"/>
              <w:jc w:val="both"/>
              <w:rPr>
                <w:rFonts w:eastAsiaTheme="minorHAnsi"/>
                <w:sz w:val="28"/>
                <w:szCs w:val="28"/>
              </w:rPr>
            </w:pPr>
          </w:p>
          <w:p w:rsidR="00817024" w:rsidRDefault="00817024">
            <w:pPr>
              <w:autoSpaceDE w:val="0"/>
              <w:autoSpaceDN w:val="0"/>
              <w:adjustRightInd w:val="0"/>
              <w:spacing w:after="0" w:line="240" w:lineRule="auto"/>
              <w:ind w:left="127" w:right="140"/>
              <w:jc w:val="both"/>
              <w:rPr>
                <w:sz w:val="28"/>
                <w:szCs w:val="28"/>
              </w:rPr>
            </w:pPr>
            <w:r>
              <w:rPr>
                <w:sz w:val="28"/>
                <w:szCs w:val="28"/>
              </w:rPr>
              <w:t xml:space="preserve">Saskaņā ar </w:t>
            </w:r>
            <w:r w:rsidR="00C30C26">
              <w:rPr>
                <w:sz w:val="28"/>
                <w:szCs w:val="28"/>
              </w:rPr>
              <w:t>N</w:t>
            </w:r>
            <w:r>
              <w:rPr>
                <w:sz w:val="28"/>
                <w:szCs w:val="28"/>
              </w:rPr>
              <w:t>oteikumu Nr.806</w:t>
            </w:r>
            <w:proofErr w:type="gramStart"/>
            <w:r>
              <w:rPr>
                <w:sz w:val="28"/>
                <w:szCs w:val="28"/>
              </w:rPr>
              <w:t xml:space="preserve">  </w:t>
            </w:r>
            <w:proofErr w:type="gramEnd"/>
            <w:r>
              <w:rPr>
                <w:sz w:val="28"/>
                <w:szCs w:val="28"/>
              </w:rPr>
              <w:t xml:space="preserve">6.3.1.1.apakšpunktu, </w:t>
            </w:r>
            <w:r>
              <w:rPr>
                <w:rFonts w:eastAsiaTheme="minorHAnsi"/>
                <w:sz w:val="28"/>
                <w:szCs w:val="28"/>
              </w:rPr>
              <w:t xml:space="preserve">ņemot vērā kapitālsabiedrības materiāltehniskās bāzes kritisko stāvokli, finansējums, ko kapitālsabiedrība spēj piesaistīt pašu spēkiem, vidējā termiņa darbības ietvaros ir jāsaglabā kapitālsabiedrības rīcībā tās tehniskās un tehnoloģiskās darbības pilnveidošanai, </w:t>
            </w:r>
            <w:r w:rsidRPr="006F3E82">
              <w:rPr>
                <w:rFonts w:eastAsiaTheme="minorHAnsi"/>
                <w:sz w:val="28"/>
                <w:szCs w:val="28"/>
              </w:rPr>
              <w:t xml:space="preserve">lai nodrošinātu </w:t>
            </w:r>
            <w:r w:rsidR="00FC1AFA" w:rsidRPr="006F3E82">
              <w:rPr>
                <w:rFonts w:eastAsia="Times New Roman"/>
                <w:sz w:val="28"/>
                <w:szCs w:val="28"/>
                <w:lang w:eastAsia="lv-LV"/>
              </w:rPr>
              <w:t>daudzveidīga nacionālā kultūras mantojuma saglabāšan</w:t>
            </w:r>
            <w:r w:rsidR="009D2598">
              <w:rPr>
                <w:rFonts w:eastAsia="Times New Roman"/>
                <w:sz w:val="28"/>
                <w:szCs w:val="28"/>
                <w:lang w:eastAsia="lv-LV"/>
              </w:rPr>
              <w:t>u</w:t>
            </w:r>
            <w:r w:rsidR="00FC1AFA" w:rsidRPr="006F3E82">
              <w:rPr>
                <w:rFonts w:eastAsia="Times New Roman"/>
                <w:sz w:val="28"/>
                <w:szCs w:val="28"/>
                <w:lang w:eastAsia="lv-LV"/>
              </w:rPr>
              <w:t xml:space="preserve"> mūzikas jomā, latviešu profesionālās mūzikas kultūras nostiprināšan</w:t>
            </w:r>
            <w:r w:rsidR="009D2598">
              <w:rPr>
                <w:rFonts w:eastAsia="Times New Roman"/>
                <w:sz w:val="28"/>
                <w:szCs w:val="28"/>
                <w:lang w:eastAsia="lv-LV"/>
              </w:rPr>
              <w:t>u</w:t>
            </w:r>
            <w:r w:rsidR="00FC1AFA" w:rsidRPr="006F3E82">
              <w:rPr>
                <w:rFonts w:eastAsia="Times New Roman"/>
                <w:sz w:val="28"/>
                <w:szCs w:val="28"/>
                <w:lang w:eastAsia="lv-LV"/>
              </w:rPr>
              <w:t>, attīstīšan</w:t>
            </w:r>
            <w:r w:rsidR="009D2598">
              <w:rPr>
                <w:rFonts w:eastAsia="Times New Roman"/>
                <w:sz w:val="28"/>
                <w:szCs w:val="28"/>
                <w:lang w:eastAsia="lv-LV"/>
              </w:rPr>
              <w:t>u</w:t>
            </w:r>
            <w:r w:rsidR="00FC1AFA" w:rsidRPr="006F3E82">
              <w:rPr>
                <w:rFonts w:eastAsia="Times New Roman"/>
                <w:sz w:val="28"/>
                <w:szCs w:val="28"/>
                <w:lang w:eastAsia="lv-LV"/>
              </w:rPr>
              <w:t>, aktualizēšan</w:t>
            </w:r>
            <w:r w:rsidR="009D2598">
              <w:rPr>
                <w:rFonts w:eastAsia="Times New Roman"/>
                <w:sz w:val="28"/>
                <w:szCs w:val="28"/>
                <w:lang w:eastAsia="lv-LV"/>
              </w:rPr>
              <w:t>u</w:t>
            </w:r>
            <w:r w:rsidR="00FC1AFA" w:rsidRPr="006F3E82">
              <w:rPr>
                <w:rFonts w:eastAsia="Times New Roman"/>
                <w:sz w:val="28"/>
                <w:szCs w:val="28"/>
                <w:lang w:eastAsia="lv-LV"/>
              </w:rPr>
              <w:t xml:space="preserve"> un popularizēšan</w:t>
            </w:r>
            <w:r w:rsidR="009D2598">
              <w:rPr>
                <w:rFonts w:eastAsia="Times New Roman"/>
                <w:sz w:val="28"/>
                <w:szCs w:val="28"/>
                <w:lang w:eastAsia="lv-LV"/>
              </w:rPr>
              <w:t>u</w:t>
            </w:r>
            <w:r w:rsidR="00FC1AFA" w:rsidRPr="006F3E82">
              <w:rPr>
                <w:rFonts w:eastAsia="Times New Roman"/>
                <w:sz w:val="28"/>
                <w:szCs w:val="28"/>
                <w:lang w:eastAsia="lv-LV"/>
              </w:rPr>
              <w:t xml:space="preserve"> Latvijā un ārvalstīs, kā </w:t>
            </w:r>
            <w:r w:rsidR="00FC1AFA" w:rsidRPr="006F3E82">
              <w:rPr>
                <w:rFonts w:eastAsia="Times New Roman"/>
                <w:sz w:val="28"/>
                <w:szCs w:val="28"/>
                <w:lang w:eastAsia="lv-LV"/>
              </w:rPr>
              <w:lastRenderedPageBreak/>
              <w:t>arī pasaules mūzikas kultūras sasniegumu pieejamības nodrošināšan</w:t>
            </w:r>
            <w:r w:rsidR="009D2598">
              <w:rPr>
                <w:rFonts w:eastAsia="Times New Roman"/>
                <w:sz w:val="28"/>
                <w:szCs w:val="28"/>
                <w:lang w:eastAsia="lv-LV"/>
              </w:rPr>
              <w:t>u</w:t>
            </w:r>
            <w:r w:rsidR="00FC1AFA" w:rsidRPr="006F3E82">
              <w:rPr>
                <w:rFonts w:eastAsia="Times New Roman"/>
                <w:sz w:val="28"/>
                <w:szCs w:val="28"/>
                <w:lang w:eastAsia="lv-LV"/>
              </w:rPr>
              <w:t xml:space="preserve"> Latvijā</w:t>
            </w:r>
            <w:r w:rsidRPr="006F3E82">
              <w:rPr>
                <w:rFonts w:eastAsiaTheme="minorHAnsi"/>
                <w:sz w:val="28"/>
                <w:szCs w:val="28"/>
              </w:rPr>
              <w:t xml:space="preserve">, kas </w:t>
            </w:r>
            <w:r w:rsidR="006F3E82" w:rsidRPr="006F3E82">
              <w:rPr>
                <w:rFonts w:eastAsiaTheme="minorHAnsi"/>
                <w:sz w:val="28"/>
                <w:szCs w:val="28"/>
              </w:rPr>
              <w:t>tika noteikti</w:t>
            </w:r>
            <w:r w:rsidR="003351AB">
              <w:rPr>
                <w:rFonts w:eastAsiaTheme="minorHAnsi"/>
                <w:sz w:val="28"/>
                <w:szCs w:val="28"/>
              </w:rPr>
              <w:t>,</w:t>
            </w:r>
            <w:r w:rsidR="006F3E82" w:rsidRPr="006F3E82">
              <w:rPr>
                <w:rFonts w:eastAsiaTheme="minorHAnsi"/>
                <w:sz w:val="28"/>
                <w:szCs w:val="28"/>
              </w:rPr>
              <w:t xml:space="preserve"> </w:t>
            </w:r>
            <w:r w:rsidR="006F3E82" w:rsidRPr="006F3E82">
              <w:rPr>
                <w:sz w:val="28"/>
                <w:szCs w:val="28"/>
                <w:lang w:eastAsia="lv-LV"/>
              </w:rPr>
              <w:t>2015.gada 22.decembrī (sēdes protokols Nr.68) Ministru kabinetam pieņemot lēmumu par valsts līdzdalīb</w:t>
            </w:r>
            <w:r w:rsidR="006F3E82">
              <w:rPr>
                <w:sz w:val="28"/>
                <w:szCs w:val="28"/>
                <w:lang w:eastAsia="lv-LV"/>
              </w:rPr>
              <w:t>as saglabāšanu</w:t>
            </w:r>
            <w:r w:rsidR="006F3E82" w:rsidRPr="006F3E82">
              <w:rPr>
                <w:sz w:val="28"/>
                <w:szCs w:val="28"/>
                <w:lang w:eastAsia="lv-LV"/>
              </w:rPr>
              <w:t xml:space="preserve"> </w:t>
            </w:r>
            <w:r w:rsidR="00C30C26">
              <w:rPr>
                <w:sz w:val="28"/>
                <w:szCs w:val="28"/>
                <w:lang w:eastAsia="lv-LV"/>
              </w:rPr>
              <w:t>kapitālsabiedrībā</w:t>
            </w:r>
            <w:r w:rsidRPr="006F3E82">
              <w:rPr>
                <w:rFonts w:eastAsiaTheme="minorHAnsi"/>
                <w:sz w:val="28"/>
                <w:szCs w:val="28"/>
              </w:rPr>
              <w:t>.</w:t>
            </w:r>
            <w:r>
              <w:rPr>
                <w:rFonts w:eastAsiaTheme="minorHAnsi"/>
                <w:sz w:val="28"/>
                <w:szCs w:val="28"/>
              </w:rPr>
              <w:t xml:space="preserve"> </w:t>
            </w:r>
            <w:r>
              <w:rPr>
                <w:sz w:val="28"/>
                <w:szCs w:val="28"/>
              </w:rPr>
              <w:t>Stratēģijā minētajā laika periodā kapitālsabiedrībai ir nepieciešami ieguldījumi</w:t>
            </w:r>
            <w:r>
              <w:rPr>
                <w:color w:val="1F497D"/>
                <w:sz w:val="28"/>
                <w:szCs w:val="28"/>
              </w:rPr>
              <w:t xml:space="preserve"> </w:t>
            </w:r>
            <w:r w:rsidR="006F3E82" w:rsidRPr="00C57943">
              <w:rPr>
                <w:sz w:val="28"/>
                <w:szCs w:val="28"/>
              </w:rPr>
              <w:t>j</w:t>
            </w:r>
            <w:r w:rsidR="006F3E82" w:rsidRPr="00C57943">
              <w:rPr>
                <w:rFonts w:eastAsia="Times New Roman"/>
                <w:sz w:val="28"/>
                <w:szCs w:val="28"/>
                <w:lang w:eastAsia="lv-LV"/>
              </w:rPr>
              <w:t>auna koncertflīģeļa iegādei</w:t>
            </w:r>
            <w:r w:rsidRPr="00C57943">
              <w:rPr>
                <w:sz w:val="28"/>
                <w:szCs w:val="28"/>
              </w:rPr>
              <w:t xml:space="preserve"> </w:t>
            </w:r>
            <w:r w:rsidR="006F3E82" w:rsidRPr="00C57943">
              <w:rPr>
                <w:rFonts w:eastAsia="Times New Roman"/>
                <w:sz w:val="28"/>
                <w:szCs w:val="28"/>
                <w:lang w:eastAsia="lv-LV"/>
              </w:rPr>
              <w:t xml:space="preserve">46 547 </w:t>
            </w:r>
            <w:r w:rsidRPr="00C57943">
              <w:rPr>
                <w:i/>
                <w:sz w:val="28"/>
                <w:szCs w:val="28"/>
              </w:rPr>
              <w:t>euro</w:t>
            </w:r>
            <w:r w:rsidRPr="00C57943">
              <w:rPr>
                <w:sz w:val="28"/>
                <w:szCs w:val="28"/>
              </w:rPr>
              <w:t xml:space="preserve"> apmērā, </w:t>
            </w:r>
            <w:r w:rsidR="006F3E82" w:rsidRPr="00C57943">
              <w:rPr>
                <w:rFonts w:eastAsia="Times New Roman"/>
                <w:sz w:val="28"/>
                <w:szCs w:val="28"/>
                <w:lang w:eastAsia="lv-LV"/>
              </w:rPr>
              <w:t xml:space="preserve">mūzikas instrumentu tehniskās bāzes atjaunošanai (mūzikas instrumentu iegāde un restaurācija) </w:t>
            </w:r>
            <w:r w:rsidR="006F3E82" w:rsidRPr="00C57943">
              <w:rPr>
                <w:sz w:val="28"/>
                <w:szCs w:val="28"/>
              </w:rPr>
              <w:t>151 730</w:t>
            </w:r>
            <w:r w:rsidRPr="00C57943">
              <w:rPr>
                <w:sz w:val="28"/>
                <w:szCs w:val="28"/>
              </w:rPr>
              <w:t xml:space="preserve"> </w:t>
            </w:r>
            <w:r w:rsidRPr="00C57943">
              <w:rPr>
                <w:i/>
                <w:sz w:val="28"/>
                <w:szCs w:val="28"/>
              </w:rPr>
              <w:t>euro</w:t>
            </w:r>
            <w:r w:rsidRPr="00C57943">
              <w:rPr>
                <w:sz w:val="28"/>
                <w:szCs w:val="28"/>
              </w:rPr>
              <w:t xml:space="preserve"> apmērā, </w:t>
            </w:r>
            <w:r w:rsidR="006F3E82" w:rsidRPr="00C57943">
              <w:rPr>
                <w:rFonts w:eastAsia="Times New Roman"/>
                <w:sz w:val="28"/>
                <w:szCs w:val="28"/>
                <w:lang w:eastAsia="lv-LV"/>
              </w:rPr>
              <w:t>mūziķu darba apstākļu uzlabošanai (profesionāl</w:t>
            </w:r>
            <w:r w:rsidR="009D2598">
              <w:rPr>
                <w:rFonts w:eastAsia="Times New Roman"/>
                <w:sz w:val="28"/>
                <w:szCs w:val="28"/>
                <w:lang w:eastAsia="lv-LV"/>
              </w:rPr>
              <w:t>u</w:t>
            </w:r>
            <w:r w:rsidR="006F3E82" w:rsidRPr="00C57943">
              <w:rPr>
                <w:rFonts w:eastAsia="Times New Roman"/>
                <w:sz w:val="28"/>
                <w:szCs w:val="28"/>
                <w:lang w:eastAsia="lv-LV"/>
              </w:rPr>
              <w:t>, ergonomisk</w:t>
            </w:r>
            <w:r w:rsidR="009D2598">
              <w:rPr>
                <w:rFonts w:eastAsia="Times New Roman"/>
                <w:sz w:val="28"/>
                <w:szCs w:val="28"/>
                <w:lang w:eastAsia="lv-LV"/>
              </w:rPr>
              <w:t>u</w:t>
            </w:r>
            <w:r w:rsidR="006F3E82" w:rsidRPr="00C57943">
              <w:rPr>
                <w:rFonts w:eastAsia="Times New Roman"/>
                <w:sz w:val="28"/>
                <w:szCs w:val="28"/>
                <w:lang w:eastAsia="lv-LV"/>
              </w:rPr>
              <w:t xml:space="preserve"> darba krēslu, nošu pulšu, nošu pulšu lampiņu iegādei un koncerttērpu atjaunošanai</w:t>
            </w:r>
            <w:r w:rsidR="00C57943">
              <w:rPr>
                <w:rFonts w:eastAsia="Times New Roman"/>
                <w:sz w:val="28"/>
                <w:szCs w:val="28"/>
                <w:lang w:eastAsia="lv-LV"/>
              </w:rPr>
              <w:t>)</w:t>
            </w:r>
            <w:r w:rsidR="006F3E82" w:rsidRPr="00C57943">
              <w:rPr>
                <w:rFonts w:eastAsia="Times New Roman"/>
                <w:sz w:val="28"/>
                <w:szCs w:val="28"/>
                <w:lang w:eastAsia="lv-LV"/>
              </w:rPr>
              <w:t xml:space="preserve"> </w:t>
            </w:r>
            <w:r w:rsidR="006F3E82" w:rsidRPr="00C57943">
              <w:rPr>
                <w:sz w:val="28"/>
                <w:szCs w:val="28"/>
              </w:rPr>
              <w:t>51 840</w:t>
            </w:r>
            <w:r w:rsidRPr="00C57943">
              <w:rPr>
                <w:sz w:val="28"/>
                <w:szCs w:val="28"/>
              </w:rPr>
              <w:t xml:space="preserve"> </w:t>
            </w:r>
            <w:r w:rsidRPr="00C57943">
              <w:rPr>
                <w:i/>
                <w:sz w:val="28"/>
                <w:szCs w:val="28"/>
              </w:rPr>
              <w:t>euro</w:t>
            </w:r>
            <w:r w:rsidRPr="00C57943">
              <w:rPr>
                <w:sz w:val="28"/>
                <w:szCs w:val="28"/>
              </w:rPr>
              <w:t xml:space="preserve"> apmērā un </w:t>
            </w:r>
            <w:r w:rsidR="00C30C26" w:rsidRPr="00C57943">
              <w:rPr>
                <w:sz w:val="28"/>
                <w:szCs w:val="28"/>
              </w:rPr>
              <w:t>ieguldījum</w:t>
            </w:r>
            <w:r w:rsidR="00C30C26">
              <w:rPr>
                <w:sz w:val="28"/>
                <w:szCs w:val="28"/>
              </w:rPr>
              <w:t>i</w:t>
            </w:r>
            <w:r w:rsidR="00C30C26" w:rsidRPr="00C57943">
              <w:rPr>
                <w:sz w:val="28"/>
                <w:szCs w:val="28"/>
              </w:rPr>
              <w:t xml:space="preserve"> </w:t>
            </w:r>
            <w:r w:rsidR="00C57943" w:rsidRPr="00C57943">
              <w:rPr>
                <w:rFonts w:eastAsia="Times New Roman"/>
                <w:sz w:val="28"/>
                <w:szCs w:val="28"/>
                <w:lang w:eastAsia="lv-LV"/>
              </w:rPr>
              <w:t>Spīķeru koncertzālē (nolietoto krēslu nomaiņa</w:t>
            </w:r>
            <w:r w:rsidR="00C57943">
              <w:rPr>
                <w:rFonts w:eastAsia="Times New Roman"/>
                <w:sz w:val="28"/>
                <w:szCs w:val="28"/>
                <w:lang w:eastAsia="lv-LV"/>
              </w:rPr>
              <w:t>i</w:t>
            </w:r>
            <w:r w:rsidR="00C57943" w:rsidRPr="00C57943">
              <w:rPr>
                <w:rFonts w:eastAsia="Times New Roman"/>
                <w:sz w:val="28"/>
                <w:szCs w:val="28"/>
                <w:lang w:eastAsia="lv-LV"/>
              </w:rPr>
              <w:t>, skatuves gaismu iekārtu pilnveidošana</w:t>
            </w:r>
            <w:r w:rsidR="00C57943">
              <w:rPr>
                <w:rFonts w:eastAsia="Times New Roman"/>
                <w:sz w:val="28"/>
                <w:szCs w:val="28"/>
                <w:lang w:eastAsia="lv-LV"/>
              </w:rPr>
              <w:t>i</w:t>
            </w:r>
            <w:r w:rsidR="00C57943" w:rsidRPr="00C57943">
              <w:rPr>
                <w:rFonts w:eastAsia="Times New Roman"/>
                <w:sz w:val="28"/>
                <w:szCs w:val="28"/>
                <w:lang w:eastAsia="lv-LV"/>
              </w:rPr>
              <w:t>, klavieru pacēlāja uzstādīšana</w:t>
            </w:r>
            <w:r w:rsidR="00C57943">
              <w:rPr>
                <w:rFonts w:eastAsia="Times New Roman"/>
                <w:sz w:val="28"/>
                <w:szCs w:val="28"/>
                <w:lang w:eastAsia="lv-LV"/>
              </w:rPr>
              <w:t>i</w:t>
            </w:r>
            <w:r w:rsidR="00C57943" w:rsidRPr="00C57943">
              <w:rPr>
                <w:rFonts w:eastAsia="Times New Roman"/>
                <w:sz w:val="28"/>
                <w:szCs w:val="28"/>
                <w:lang w:eastAsia="lv-LV"/>
              </w:rPr>
              <w:t>, telpu kosmētiska</w:t>
            </w:r>
            <w:r w:rsidR="009D2598">
              <w:rPr>
                <w:rFonts w:eastAsia="Times New Roman"/>
                <w:sz w:val="28"/>
                <w:szCs w:val="28"/>
                <w:lang w:eastAsia="lv-LV"/>
              </w:rPr>
              <w:t>jam</w:t>
            </w:r>
            <w:r w:rsidR="00C57943" w:rsidRPr="00C57943">
              <w:rPr>
                <w:rFonts w:eastAsia="Times New Roman"/>
                <w:sz w:val="28"/>
                <w:szCs w:val="28"/>
                <w:lang w:eastAsia="lv-LV"/>
              </w:rPr>
              <w:t xml:space="preserve"> remont</w:t>
            </w:r>
            <w:r w:rsidR="00C57943">
              <w:rPr>
                <w:rFonts w:eastAsia="Times New Roman"/>
                <w:sz w:val="28"/>
                <w:szCs w:val="28"/>
                <w:lang w:eastAsia="lv-LV"/>
              </w:rPr>
              <w:t>am</w:t>
            </w:r>
            <w:r w:rsidR="00C57943" w:rsidRPr="00C57943">
              <w:rPr>
                <w:rFonts w:eastAsia="Times New Roman"/>
                <w:sz w:val="28"/>
                <w:szCs w:val="28"/>
                <w:lang w:eastAsia="lv-LV"/>
              </w:rPr>
              <w:t xml:space="preserve">) </w:t>
            </w:r>
            <w:r w:rsidR="00C57943" w:rsidRPr="00C57943">
              <w:rPr>
                <w:sz w:val="28"/>
                <w:szCs w:val="28"/>
              </w:rPr>
              <w:t>31 953</w:t>
            </w:r>
            <w:r w:rsidRPr="00C57943">
              <w:rPr>
                <w:sz w:val="28"/>
                <w:szCs w:val="28"/>
              </w:rPr>
              <w:t xml:space="preserve"> </w:t>
            </w:r>
            <w:r w:rsidRPr="00C57943">
              <w:rPr>
                <w:i/>
                <w:sz w:val="28"/>
                <w:szCs w:val="28"/>
              </w:rPr>
              <w:t>euro</w:t>
            </w:r>
            <w:r w:rsidRPr="00C57943">
              <w:rPr>
                <w:sz w:val="28"/>
                <w:szCs w:val="28"/>
              </w:rPr>
              <w:t xml:space="preserve"> apmērā.</w:t>
            </w:r>
          </w:p>
          <w:p w:rsidR="00C30C26" w:rsidRPr="00C57943" w:rsidRDefault="00C30C26">
            <w:pPr>
              <w:autoSpaceDE w:val="0"/>
              <w:autoSpaceDN w:val="0"/>
              <w:adjustRightInd w:val="0"/>
              <w:spacing w:after="0" w:line="240" w:lineRule="auto"/>
              <w:ind w:left="127" w:right="140"/>
              <w:jc w:val="both"/>
              <w:rPr>
                <w:sz w:val="28"/>
                <w:szCs w:val="28"/>
              </w:rPr>
            </w:pPr>
          </w:p>
          <w:p w:rsidR="00817024" w:rsidRDefault="00817024">
            <w:pPr>
              <w:autoSpaceDE w:val="0"/>
              <w:autoSpaceDN w:val="0"/>
              <w:adjustRightInd w:val="0"/>
              <w:spacing w:after="0" w:line="240" w:lineRule="auto"/>
              <w:ind w:left="127" w:right="140"/>
              <w:jc w:val="both"/>
              <w:rPr>
                <w:sz w:val="28"/>
                <w:szCs w:val="28"/>
              </w:rPr>
            </w:pPr>
            <w:r>
              <w:rPr>
                <w:rFonts w:eastAsiaTheme="minorHAnsi"/>
                <w:color w:val="000000"/>
                <w:sz w:val="28"/>
                <w:szCs w:val="28"/>
              </w:rPr>
              <w:t xml:space="preserve">Kapitālsabiedrība investīcijas tehnoloģijās, instrumentos, iekārtās, kā arī ēkā veic pēc pārpalikuma vai ārkārtas principa, jo līdzšinējais valsts finansējums nav pietiekams esošo kapitālsabiedrības pamatfunkciju nodrošināšanai un tas neparedz nekādas regulāras investīcijas ilgtermiņa līdzekļu atjaunošanā, </w:t>
            </w:r>
            <w:r>
              <w:rPr>
                <w:rFonts w:eastAsiaTheme="minorHAnsi"/>
                <w:sz w:val="28"/>
                <w:szCs w:val="28"/>
              </w:rPr>
              <w:t>apdraudot uzņēmuma spēju darboties nākotnē.</w:t>
            </w:r>
          </w:p>
          <w:p w:rsidR="00817024" w:rsidRDefault="00817024">
            <w:pPr>
              <w:spacing w:after="0" w:line="240" w:lineRule="auto"/>
              <w:ind w:left="125"/>
              <w:jc w:val="both"/>
              <w:rPr>
                <w:sz w:val="28"/>
                <w:szCs w:val="28"/>
              </w:rPr>
            </w:pPr>
          </w:p>
          <w:p w:rsidR="00817024" w:rsidRPr="007027AF" w:rsidRDefault="00817024">
            <w:pPr>
              <w:spacing w:after="0" w:line="240" w:lineRule="auto"/>
              <w:ind w:left="127" w:right="140"/>
              <w:jc w:val="both"/>
              <w:rPr>
                <w:sz w:val="28"/>
                <w:szCs w:val="28"/>
              </w:rPr>
            </w:pPr>
            <w:r>
              <w:rPr>
                <w:sz w:val="28"/>
                <w:szCs w:val="28"/>
              </w:rPr>
              <w:t xml:space="preserve">Ar kapitālsabiedrību, pamatojoties uz Kultūras institūciju likuma 23.panta otro daļu, </w:t>
            </w:r>
            <w:r w:rsidRPr="00C57943">
              <w:rPr>
                <w:rFonts w:eastAsia="Arial Unicode MS"/>
                <w:sz w:val="28"/>
                <w:szCs w:val="28"/>
              </w:rPr>
              <w:t>2015.gada 1</w:t>
            </w:r>
            <w:r w:rsidR="00C57943" w:rsidRPr="00C57943">
              <w:rPr>
                <w:rFonts w:eastAsia="Arial Unicode MS"/>
                <w:sz w:val="28"/>
                <w:szCs w:val="28"/>
              </w:rPr>
              <w:t>4</w:t>
            </w:r>
            <w:r w:rsidRPr="00C57943">
              <w:rPr>
                <w:rFonts w:eastAsia="Arial Unicode MS"/>
                <w:sz w:val="28"/>
                <w:szCs w:val="28"/>
              </w:rPr>
              <w:t>.janvārī noslēgts līdzdarbības līgums Nr.5.1.-8-</w:t>
            </w:r>
            <w:r w:rsidR="00C57943" w:rsidRPr="00C57943">
              <w:rPr>
                <w:rFonts w:eastAsia="Arial Unicode MS"/>
                <w:sz w:val="28"/>
                <w:szCs w:val="28"/>
              </w:rPr>
              <w:t>14</w:t>
            </w:r>
            <w:r>
              <w:rPr>
                <w:sz w:val="28"/>
                <w:szCs w:val="28"/>
              </w:rPr>
              <w:t xml:space="preserve"> „Par atsevišķu valsts pārvaldes uzdevumu deleģēšanu kultūras jomā”, saskaņā ar kuru kapitālsabiedrība veic valsts deleģētus pārvaldes uzdevumus kultūras </w:t>
            </w:r>
            <w:r>
              <w:rPr>
                <w:sz w:val="28"/>
                <w:szCs w:val="28"/>
              </w:rPr>
              <w:lastRenderedPageBreak/>
              <w:t xml:space="preserve">jomā, kuru ietvaros kapitālsabiedrības </w:t>
            </w:r>
            <w:r w:rsidRPr="007027AF">
              <w:rPr>
                <w:sz w:val="28"/>
                <w:szCs w:val="28"/>
              </w:rPr>
              <w:t xml:space="preserve">tiešie uzdevumi ietver nodrošināt </w:t>
            </w:r>
            <w:r w:rsidR="007027AF" w:rsidRPr="007027AF">
              <w:rPr>
                <w:sz w:val="28"/>
                <w:szCs w:val="28"/>
              </w:rPr>
              <w:t>koncertu organizēšanu visā valsts teritorijā, veicinot to daudzveidību un izcilību, kā arī pieejamību plašai sabiedrībai</w:t>
            </w:r>
            <w:r w:rsidRPr="007027AF">
              <w:rPr>
                <w:sz w:val="28"/>
                <w:szCs w:val="28"/>
              </w:rPr>
              <w:t xml:space="preserve">. </w:t>
            </w:r>
          </w:p>
          <w:p w:rsidR="00817024" w:rsidRDefault="00817024">
            <w:pPr>
              <w:pStyle w:val="Default"/>
              <w:spacing w:line="276" w:lineRule="auto"/>
              <w:ind w:left="127" w:right="140"/>
              <w:jc w:val="both"/>
              <w:rPr>
                <w:color w:val="auto"/>
                <w:sz w:val="28"/>
                <w:szCs w:val="28"/>
              </w:rPr>
            </w:pPr>
          </w:p>
          <w:p w:rsidR="00817024" w:rsidRDefault="00817024" w:rsidP="003351AB">
            <w:pPr>
              <w:pStyle w:val="Default"/>
              <w:ind w:left="127" w:right="140"/>
              <w:jc w:val="both"/>
              <w:rPr>
                <w:color w:val="auto"/>
                <w:sz w:val="28"/>
                <w:szCs w:val="28"/>
              </w:rPr>
            </w:pPr>
            <w:r>
              <w:rPr>
                <w:color w:val="auto"/>
                <w:sz w:val="28"/>
                <w:szCs w:val="28"/>
              </w:rPr>
              <w:t xml:space="preserve">Attiecībā uz Eiropas Savienības dalībvalstu tiesībām veikt intervences kultūras pakalpojumu tirgū dažādu atbalsta pasākumu veidā (granti, dotācijas, projektu finansējums, nodokļu atvieglojumi), kultūras pakalpojumi ir </w:t>
            </w:r>
            <w:r>
              <w:rPr>
                <w:bCs/>
                <w:color w:val="auto"/>
                <w:sz w:val="28"/>
                <w:szCs w:val="28"/>
              </w:rPr>
              <w:t>izņēmums, kas paredzēts gan Līgumā par Eiropas Savienības darbību, gan tiek plaši piemērots Eiropas Savienības dalībvalstu praksē.</w:t>
            </w:r>
            <w:r>
              <w:rPr>
                <w:b/>
                <w:bCs/>
                <w:color w:val="auto"/>
                <w:sz w:val="28"/>
                <w:szCs w:val="28"/>
              </w:rPr>
              <w:t xml:space="preserve"> </w:t>
            </w:r>
            <w:r>
              <w:rPr>
                <w:color w:val="auto"/>
                <w:sz w:val="28"/>
                <w:szCs w:val="28"/>
              </w:rPr>
              <w:t>Līguma par Eiropas Savienības darbību 167.pants paredz, ka „Savienība veicina dalībvalstu kultūru uzplaukumu, respektējot to nacionālās un reģionālās atšķirības un vienlaikus pievēršot uzmanību kopīgajam kultūras mantojumam. (..) Rīkojoties saskaņā ar citiem Līguma noteikumiem, Savienība ņem vērā kultūras aspektus, jo īpaši, lai respektētu un veicinātu kultūru daudzveidību”. Savukārt Līguma par Eiropas Savienības darbību 107.panta 3.punkta d) apakšpunkts nosaka, ka „atbalstu, kas veicina kultūru un kultūras mantojuma saglabāšanu, ja tāds atbalsts neiespaido tirdzniecības nosacījumus un konkurenci Savienībā tiktāl, ka tas ir pretrunā kopīgām interesēm, var uzskatīt par saderīgu ar iekšējo tirgu.” Papildus 2016.gada 19.jūlijā tika pieņemts Eiropas Komisijas paziņojums par Līguma par Eiropas Savienības darbību 107.panta 1.punktā minēto valsts atbalsta jēdzienu</w:t>
            </w:r>
            <w:r>
              <w:rPr>
                <w:i/>
                <w:color w:val="auto"/>
                <w:sz w:val="28"/>
                <w:szCs w:val="28"/>
              </w:rPr>
              <w:t xml:space="preserve"> </w:t>
            </w:r>
            <w:r>
              <w:rPr>
                <w:color w:val="auto"/>
                <w:sz w:val="28"/>
                <w:szCs w:val="28"/>
              </w:rPr>
              <w:t xml:space="preserve">(2016/c 262/01) (turpmāk – Paziņojums par valsts atbalsta jēdzienu), tostarp skaidrojot valsts atbalsta nosacījumu piemērošanu atsevišķu nozaru ietvaros, piemēram, kultūrai un kultūrvēsturiskā </w:t>
            </w:r>
            <w:r>
              <w:rPr>
                <w:color w:val="auto"/>
                <w:sz w:val="28"/>
                <w:szCs w:val="28"/>
              </w:rPr>
              <w:lastRenderedPageBreak/>
              <w:t xml:space="preserve">mantojuma saglabāšanai, dabas aizsardzībai. Saskaņā ar Paziņojuma par valsts atbalsta jēdzienu 33. un 34.punktā noteikto kultūras un kultūrvēsturiskā mantojuma saglabāšanas jomā ietilpst ļoti plašs mērķu un darbību loks, tostarp muzeji, arhīvi, bibliotēkas, mākslas un kultūras centri vai telpas, teātri, operas nami, koncertzāles, arheoloģiskie objekti, pieminekļi, vēsturiskie objekti un celtnes, tradicionālās paražas un amatniecība, festivāli un izstādes, kā arī kultūras un mākslas izglītības pasākumi. Eiropas Komisija ir norādījusi, ka atsevišķas ar kultūru, kultūrvēsturiskā mantojuma saglabāšanu un dabas aizsardzību saistības darbības var būt organizētas nekomerciāli un tādējādi tās ir tādas, kurām nav saimnieciska rakstura, līdz ar to publiskais finansējums, kas tām piešķirts, var nebūt valsts atbalsts. </w:t>
            </w:r>
          </w:p>
          <w:p w:rsidR="00817024" w:rsidRDefault="00817024" w:rsidP="003351AB">
            <w:pPr>
              <w:pStyle w:val="Default"/>
              <w:ind w:left="127"/>
              <w:jc w:val="both"/>
              <w:rPr>
                <w:color w:val="auto"/>
                <w:sz w:val="28"/>
                <w:szCs w:val="28"/>
              </w:rPr>
            </w:pPr>
          </w:p>
          <w:p w:rsidR="00817024" w:rsidRDefault="00817024" w:rsidP="003351AB">
            <w:pPr>
              <w:pStyle w:val="Default"/>
              <w:ind w:left="127" w:right="140"/>
              <w:jc w:val="both"/>
              <w:rPr>
                <w:sz w:val="28"/>
                <w:szCs w:val="28"/>
              </w:rPr>
            </w:pPr>
            <w:r>
              <w:rPr>
                <w:color w:val="auto"/>
                <w:sz w:val="28"/>
                <w:szCs w:val="28"/>
              </w:rPr>
              <w:t xml:space="preserve">Arī tad, ja no kultūras iestādes apmeklētājiem vai sabiedrībai pieejama kultūras vai kultūrvēsturiskā mantojuma saglabāšanas pasākuma dalībniekiem tiek prasīta samaksa, kas sedz tikai daļu no faktiskajām izmaksām, šim pasākumam tik un tā nav saimnieciska rakstura, jo šādu samaksu nevar uzskatīt par reālu atlīdzību par sniegto pakalpojumu. Eiropas </w:t>
            </w:r>
            <w:r>
              <w:rPr>
                <w:sz w:val="28"/>
                <w:szCs w:val="28"/>
              </w:rPr>
              <w:t>Komisijas skaidrojumā – „</w:t>
            </w:r>
            <w:r>
              <w:rPr>
                <w:i/>
                <w:sz w:val="28"/>
                <w:szCs w:val="28"/>
              </w:rPr>
              <w:t>daļa no faktiskajām izmaksām</w:t>
            </w:r>
            <w:r>
              <w:rPr>
                <w:sz w:val="28"/>
                <w:szCs w:val="28"/>
              </w:rPr>
              <w:t>” ir ne vairāk kā 50 procentus no kopējiem kultūras iestādes izdevumiem (biļešu ieņēmumi, maksas pakalpojumu u.c. pašu ieņēmumi).</w:t>
            </w:r>
          </w:p>
          <w:p w:rsidR="003351AB" w:rsidRDefault="003351AB" w:rsidP="003351AB">
            <w:pPr>
              <w:pStyle w:val="Default"/>
              <w:ind w:left="127" w:right="140"/>
              <w:jc w:val="both"/>
              <w:rPr>
                <w:color w:val="auto"/>
                <w:sz w:val="28"/>
                <w:szCs w:val="28"/>
              </w:rPr>
            </w:pPr>
          </w:p>
          <w:p w:rsidR="00817024" w:rsidRDefault="00817024" w:rsidP="003351AB">
            <w:pPr>
              <w:pStyle w:val="Default"/>
              <w:ind w:left="127" w:right="140"/>
              <w:jc w:val="both"/>
              <w:rPr>
                <w:color w:val="auto"/>
                <w:sz w:val="28"/>
                <w:szCs w:val="28"/>
              </w:rPr>
            </w:pPr>
            <w:r>
              <w:rPr>
                <w:color w:val="auto"/>
                <w:sz w:val="28"/>
                <w:szCs w:val="28"/>
              </w:rPr>
              <w:t xml:space="preserve">Papildus Eiropas Komisija ir secinājusi, ka kultūras vai kultūrvēsturiskā mantojuma saglabāšanas pasākumiem, kuriem nav saimnieciska rakstura, nav jāveic novērtējums par to, vai iespējamais publiskais finansējums </w:t>
            </w:r>
            <w:r>
              <w:rPr>
                <w:color w:val="auto"/>
                <w:sz w:val="28"/>
                <w:szCs w:val="28"/>
              </w:rPr>
              <w:lastRenderedPageBreak/>
              <w:t>varētu ietekmēt tirdzniecību, savukārt kultūras pasākumi un subjekti, kuri veic saimniecisku darbību, diez vai pārvilinātu lietotājus vai apmeklētājus, kuri izmanto līdzīgu piedāvājumu citās dalībvalstīs. Eiropas Komisija uzskata, ka potenciāls ietekmēt tirdzniecību starp dalībvalstīm piemīt tikai finansējumam, kuru piešķir lielām un plaši pazīstamām kādas dalībvalsts kultūras iestādēm un pasākumiem, ko plaši reklamē ārpus to vietējā reģiona.</w:t>
            </w:r>
          </w:p>
          <w:p w:rsidR="00817024" w:rsidRDefault="00817024" w:rsidP="003351AB">
            <w:pPr>
              <w:pStyle w:val="Default"/>
              <w:ind w:left="127" w:right="140"/>
              <w:jc w:val="both"/>
              <w:rPr>
                <w:color w:val="auto"/>
                <w:sz w:val="28"/>
                <w:szCs w:val="28"/>
              </w:rPr>
            </w:pPr>
          </w:p>
          <w:p w:rsidR="00957843" w:rsidRDefault="004973AA" w:rsidP="00957843">
            <w:pPr>
              <w:spacing w:line="240" w:lineRule="auto"/>
              <w:ind w:left="140" w:right="136"/>
              <w:jc w:val="both"/>
            </w:pPr>
            <w:r>
              <w:rPr>
                <w:sz w:val="28"/>
                <w:szCs w:val="28"/>
              </w:rPr>
              <w:t>Saskaņā ar 2016.gada darbības rādītājiem kapitālsabiedrības pašu ieņēmumi no saimnieciskās darbības, tai skaitā no biļešu tirdzniecības, 2016.gadā bija 1</w:t>
            </w:r>
            <w:r w:rsidR="00CC115A">
              <w:rPr>
                <w:sz w:val="28"/>
                <w:szCs w:val="28"/>
              </w:rPr>
              <w:t> </w:t>
            </w:r>
            <w:r>
              <w:rPr>
                <w:sz w:val="28"/>
                <w:szCs w:val="28"/>
              </w:rPr>
              <w:t>230</w:t>
            </w:r>
            <w:r w:rsidR="00CC115A">
              <w:rPr>
                <w:sz w:val="28"/>
                <w:szCs w:val="28"/>
              </w:rPr>
              <w:t> </w:t>
            </w:r>
            <w:r>
              <w:rPr>
                <w:sz w:val="28"/>
                <w:szCs w:val="28"/>
              </w:rPr>
              <w:t xml:space="preserve">605 </w:t>
            </w:r>
            <w:r>
              <w:rPr>
                <w:i/>
                <w:iCs/>
                <w:sz w:val="28"/>
                <w:szCs w:val="28"/>
              </w:rPr>
              <w:t>euro</w:t>
            </w:r>
            <w:r w:rsidRPr="00F44B09">
              <w:rPr>
                <w:sz w:val="28"/>
                <w:szCs w:val="28"/>
              </w:rPr>
              <w:t xml:space="preserve">, </w:t>
            </w:r>
            <w:r>
              <w:rPr>
                <w:sz w:val="28"/>
                <w:szCs w:val="28"/>
              </w:rPr>
              <w:t xml:space="preserve">kas veidoja </w:t>
            </w:r>
            <w:r w:rsidR="00DE043F">
              <w:rPr>
                <w:sz w:val="28"/>
                <w:szCs w:val="28"/>
              </w:rPr>
              <w:t>30</w:t>
            </w:r>
            <w:r>
              <w:rPr>
                <w:sz w:val="28"/>
                <w:szCs w:val="28"/>
              </w:rPr>
              <w:t>.</w:t>
            </w:r>
            <w:r w:rsidR="00DE043F">
              <w:rPr>
                <w:sz w:val="28"/>
                <w:szCs w:val="28"/>
              </w:rPr>
              <w:t>02</w:t>
            </w:r>
            <w:r>
              <w:rPr>
                <w:sz w:val="28"/>
                <w:szCs w:val="28"/>
              </w:rPr>
              <w:t> </w:t>
            </w:r>
            <w:r w:rsidR="00CC115A">
              <w:rPr>
                <w:sz w:val="28"/>
                <w:szCs w:val="28"/>
              </w:rPr>
              <w:t> </w:t>
            </w:r>
            <w:r>
              <w:rPr>
                <w:sz w:val="28"/>
                <w:szCs w:val="28"/>
              </w:rPr>
              <w:t>procentus no kopējiem kapitālsabiedrības izdevumiem  kultūras pakalpojumu pieejamības nodrošināšanā. Savukārt dotācija no valsts pamatbudžeta bija 2</w:t>
            </w:r>
            <w:r w:rsidR="00DE043F">
              <w:rPr>
                <w:sz w:val="28"/>
                <w:szCs w:val="28"/>
              </w:rPr>
              <w:t> </w:t>
            </w:r>
            <w:r>
              <w:rPr>
                <w:sz w:val="28"/>
                <w:szCs w:val="28"/>
              </w:rPr>
              <w:t>7</w:t>
            </w:r>
            <w:r w:rsidR="00DE043F">
              <w:rPr>
                <w:sz w:val="28"/>
                <w:szCs w:val="28"/>
              </w:rPr>
              <w:t>01 297</w:t>
            </w:r>
            <w:r>
              <w:rPr>
                <w:sz w:val="28"/>
                <w:szCs w:val="28"/>
              </w:rPr>
              <w:t xml:space="preserve"> </w:t>
            </w:r>
            <w:r>
              <w:rPr>
                <w:i/>
                <w:iCs/>
                <w:sz w:val="28"/>
                <w:szCs w:val="28"/>
              </w:rPr>
              <w:t>euro</w:t>
            </w:r>
            <w:r>
              <w:rPr>
                <w:sz w:val="28"/>
                <w:szCs w:val="28"/>
              </w:rPr>
              <w:t xml:space="preserve"> jeb 6</w:t>
            </w:r>
            <w:r w:rsidR="00DE043F">
              <w:rPr>
                <w:sz w:val="28"/>
                <w:szCs w:val="28"/>
              </w:rPr>
              <w:t>6</w:t>
            </w:r>
            <w:r>
              <w:rPr>
                <w:sz w:val="28"/>
                <w:szCs w:val="28"/>
              </w:rPr>
              <w:t>.</w:t>
            </w:r>
            <w:r w:rsidR="00DE043F">
              <w:rPr>
                <w:sz w:val="28"/>
                <w:szCs w:val="28"/>
              </w:rPr>
              <w:t>2</w:t>
            </w:r>
            <w:r w:rsidR="00CC115A">
              <w:rPr>
                <w:sz w:val="28"/>
                <w:szCs w:val="28"/>
              </w:rPr>
              <w:t> </w:t>
            </w:r>
            <w:r>
              <w:rPr>
                <w:sz w:val="28"/>
                <w:szCs w:val="28"/>
              </w:rPr>
              <w:t>procenti no kopējiem kapitālsabiedrības izdevumiem kultūras pakalpojumu pieejamības nodrošināšanā.</w:t>
            </w:r>
          </w:p>
          <w:p w:rsidR="00817024" w:rsidRDefault="00817024" w:rsidP="003351AB">
            <w:pPr>
              <w:pStyle w:val="Default"/>
              <w:ind w:left="126" w:right="140"/>
              <w:jc w:val="both"/>
              <w:rPr>
                <w:rFonts w:eastAsia="Calibri"/>
                <w:sz w:val="28"/>
                <w:szCs w:val="28"/>
              </w:rPr>
            </w:pPr>
            <w:r>
              <w:rPr>
                <w:sz w:val="28"/>
                <w:szCs w:val="28"/>
              </w:rPr>
              <w:t xml:space="preserve">Ņemot vērā Eiropas Komisijas sniegto skaidrojumu, kapitālsabiedrības </w:t>
            </w:r>
            <w:r w:rsidR="001C56E8">
              <w:rPr>
                <w:sz w:val="28"/>
                <w:szCs w:val="28"/>
              </w:rPr>
              <w:t>vidēja termiņa stratēģijas projektā „Valsts sabiedrības ar ierobežotu atbildību „Latvijas Koncerti” vidēja termiņa darbības stratēģija 2017.–2021.gadam”</w:t>
            </w:r>
            <w:r w:rsidRPr="005960B5">
              <w:rPr>
                <w:color w:val="auto"/>
                <w:sz w:val="28"/>
                <w:szCs w:val="28"/>
              </w:rPr>
              <w:t xml:space="preserve"> plānotie darbības rādītāji 2017.–2021.gadam nenorāda uz iespējamām valsts atbalsta pazīmēm minētajā periodā,</w:t>
            </w:r>
            <w:r>
              <w:rPr>
                <w:sz w:val="28"/>
                <w:szCs w:val="28"/>
              </w:rPr>
              <w:t xml:space="preserve"> taču, ja pēc kārtējās izvērtēšanas, kas tiks veikta pirms ikgadējās valsts budžeta dotācijas piešķiršanas, Kultūras ministrija konstatēs komercdarbības atbalsta esamību attiecībā uz kapitālsabiedrību (ja izpildīsies visas četras komercdarbības atbalsta pazīmes un tiks pārsniegta kapitālsabiedrības </w:t>
            </w:r>
            <w:r>
              <w:rPr>
                <w:sz w:val="28"/>
                <w:szCs w:val="28"/>
              </w:rPr>
              <w:lastRenderedPageBreak/>
              <w:t>50</w:t>
            </w:r>
            <w:r w:rsidR="00CC115A">
              <w:rPr>
                <w:sz w:val="28"/>
                <w:szCs w:val="28"/>
              </w:rPr>
              <w:t> </w:t>
            </w:r>
            <w:r>
              <w:rPr>
                <w:sz w:val="28"/>
                <w:szCs w:val="28"/>
              </w:rPr>
              <w:t>procentu pašu ieņēmumu robežvērtība no kopējiem kultūras iestādes izdevumiem), valsts budžeta finansējums tiks sniegts, piemērojot Eiropas Komisijas 2014.ga</w:t>
            </w:r>
            <w:bookmarkStart w:id="10" w:name="_GoBack"/>
            <w:bookmarkEnd w:id="10"/>
            <w:r>
              <w:rPr>
                <w:sz w:val="28"/>
                <w:szCs w:val="28"/>
              </w:rPr>
              <w:t xml:space="preserve">da 17.jūnija Regulas Nr.651/2014, ar ko noteiktas atbalsta kategorijas atzīst par saderīgām ar iekšējo tirgu, piemērojot Līguma 107. un 108. pantu, (turpmāk – Regula Nr.651/2014) vai Komisijas Regulas (ES) Nr.1407/2013 par Līguma par Eiropas Savienības darbību 107. un 108.panta piemērošanu </w:t>
            </w:r>
            <w:r>
              <w:rPr>
                <w:i/>
                <w:sz w:val="28"/>
                <w:szCs w:val="28"/>
              </w:rPr>
              <w:t xml:space="preserve">de minimis </w:t>
            </w:r>
            <w:r>
              <w:rPr>
                <w:sz w:val="28"/>
                <w:szCs w:val="28"/>
              </w:rPr>
              <w:t>atbalstam nosacījumus.</w:t>
            </w:r>
          </w:p>
          <w:p w:rsidR="00817024" w:rsidRDefault="00817024" w:rsidP="003351AB">
            <w:pPr>
              <w:spacing w:after="0" w:line="240" w:lineRule="auto"/>
              <w:ind w:left="127" w:right="140"/>
              <w:jc w:val="both"/>
              <w:rPr>
                <w:sz w:val="28"/>
                <w:szCs w:val="28"/>
              </w:rPr>
            </w:pPr>
          </w:p>
          <w:p w:rsidR="00817024" w:rsidRDefault="00817024">
            <w:pPr>
              <w:spacing w:after="0" w:line="240" w:lineRule="auto"/>
              <w:ind w:left="127" w:right="140"/>
              <w:jc w:val="both"/>
              <w:rPr>
                <w:bCs/>
                <w:sz w:val="28"/>
                <w:szCs w:val="28"/>
              </w:rPr>
            </w:pPr>
            <w:r>
              <w:rPr>
                <w:sz w:val="28"/>
                <w:szCs w:val="28"/>
              </w:rPr>
              <w:t xml:space="preserve">Lai kapitālsabiedrība spētu īstenot tās stratēģijā noteiktos mērķus, ir nepieciešams veikt regulārus ieguldījumus </w:t>
            </w:r>
            <w:r>
              <w:rPr>
                <w:rFonts w:eastAsiaTheme="minorHAnsi"/>
                <w:sz w:val="28"/>
                <w:szCs w:val="28"/>
              </w:rPr>
              <w:t>tehniskās un tehnoloģiskās darbības pilnveidošanā</w:t>
            </w:r>
            <w:r>
              <w:rPr>
                <w:sz w:val="28"/>
                <w:szCs w:val="28"/>
              </w:rPr>
              <w:t>, līdz ar to Kultūras ministrija ierosina Ministru kabinetam pieņemt lēmumu, ar kuru a</w:t>
            </w:r>
            <w:r>
              <w:rPr>
                <w:bCs/>
                <w:sz w:val="28"/>
                <w:szCs w:val="28"/>
              </w:rPr>
              <w:t>tļaut kapitālsabiedrības stratēģijā atšķirīgu prognozējamo dividendēs izmaksājamo peļņas daļu 0 procentu apmērā no prognozētās tīrās peļņas.</w:t>
            </w:r>
          </w:p>
        </w:tc>
      </w:tr>
      <w:tr w:rsidR="00817024" w:rsidTr="00817024">
        <w:trPr>
          <w:trHeight w:val="735"/>
        </w:trPr>
        <w:tc>
          <w:tcPr>
            <w:tcW w:w="405" w:type="pct"/>
            <w:tcBorders>
              <w:top w:val="outset" w:sz="6" w:space="0" w:color="auto"/>
              <w:left w:val="outset" w:sz="6" w:space="0" w:color="auto"/>
              <w:bottom w:val="outset" w:sz="6" w:space="0" w:color="auto"/>
              <w:right w:val="outset" w:sz="6" w:space="0" w:color="auto"/>
            </w:tcBorders>
            <w:hideMark/>
          </w:tcPr>
          <w:p w:rsidR="00817024" w:rsidRDefault="00817024">
            <w:pPr>
              <w:spacing w:after="0" w:line="240" w:lineRule="auto"/>
              <w:jc w:val="center"/>
              <w:rPr>
                <w:rFonts w:eastAsia="Times New Roman"/>
                <w:sz w:val="28"/>
                <w:szCs w:val="28"/>
                <w:lang w:eastAsia="lv-LV"/>
              </w:rPr>
            </w:pPr>
            <w:r>
              <w:rPr>
                <w:rFonts w:eastAsia="Times New Roman"/>
                <w:sz w:val="28"/>
                <w:szCs w:val="28"/>
                <w:lang w:eastAsia="lv-LV"/>
              </w:rPr>
              <w:lastRenderedPageBreak/>
              <w:t>3.</w:t>
            </w:r>
          </w:p>
        </w:tc>
        <w:tc>
          <w:tcPr>
            <w:tcW w:w="1822" w:type="pct"/>
            <w:tcBorders>
              <w:top w:val="outset" w:sz="6" w:space="0" w:color="auto"/>
              <w:left w:val="outset" w:sz="6" w:space="0" w:color="auto"/>
              <w:bottom w:val="outset" w:sz="6" w:space="0" w:color="auto"/>
              <w:right w:val="outset" w:sz="6" w:space="0" w:color="auto"/>
            </w:tcBorders>
            <w:hideMark/>
          </w:tcPr>
          <w:p w:rsidR="00817024" w:rsidRDefault="00817024">
            <w:pPr>
              <w:spacing w:after="0" w:line="240" w:lineRule="auto"/>
              <w:rPr>
                <w:rFonts w:eastAsia="Times New Roman"/>
                <w:sz w:val="28"/>
                <w:szCs w:val="28"/>
                <w:lang w:eastAsia="lv-LV"/>
              </w:rPr>
            </w:pPr>
            <w:r>
              <w:rPr>
                <w:rFonts w:eastAsia="Times New Roman"/>
                <w:sz w:val="28"/>
                <w:szCs w:val="28"/>
                <w:lang w:eastAsia="lv-LV"/>
              </w:rPr>
              <w:t>Projekta izstrādē iesaistītās institūcijas</w:t>
            </w:r>
          </w:p>
        </w:tc>
        <w:tc>
          <w:tcPr>
            <w:tcW w:w="2773" w:type="pct"/>
            <w:tcBorders>
              <w:top w:val="outset" w:sz="6" w:space="0" w:color="auto"/>
              <w:left w:val="outset" w:sz="6" w:space="0" w:color="auto"/>
              <w:bottom w:val="outset" w:sz="6" w:space="0" w:color="auto"/>
              <w:right w:val="outset" w:sz="6" w:space="0" w:color="auto"/>
            </w:tcBorders>
            <w:hideMark/>
          </w:tcPr>
          <w:p w:rsidR="00817024" w:rsidRDefault="00817024" w:rsidP="00817024">
            <w:pPr>
              <w:spacing w:after="0" w:line="240" w:lineRule="auto"/>
              <w:ind w:left="127" w:right="140"/>
              <w:jc w:val="both"/>
              <w:rPr>
                <w:rFonts w:eastAsia="Times New Roman"/>
                <w:sz w:val="28"/>
                <w:szCs w:val="28"/>
                <w:lang w:eastAsia="lv-LV"/>
              </w:rPr>
            </w:pPr>
            <w:r>
              <w:rPr>
                <w:rFonts w:eastAsia="Times New Roman"/>
                <w:sz w:val="28"/>
                <w:szCs w:val="28"/>
                <w:lang w:eastAsia="lv-LV"/>
              </w:rPr>
              <w:t>Kultūras ministrija, valsts sabiedrība ar ierobežotu atbildību „Latvijas Koncerti”.</w:t>
            </w:r>
          </w:p>
        </w:tc>
      </w:tr>
      <w:tr w:rsidR="00817024" w:rsidTr="00817024">
        <w:trPr>
          <w:trHeight w:val="218"/>
        </w:trPr>
        <w:tc>
          <w:tcPr>
            <w:tcW w:w="405" w:type="pct"/>
            <w:tcBorders>
              <w:top w:val="outset" w:sz="6" w:space="0" w:color="auto"/>
              <w:left w:val="outset" w:sz="6" w:space="0" w:color="auto"/>
              <w:bottom w:val="outset" w:sz="6" w:space="0" w:color="auto"/>
              <w:right w:val="outset" w:sz="6" w:space="0" w:color="auto"/>
            </w:tcBorders>
            <w:hideMark/>
          </w:tcPr>
          <w:p w:rsidR="00817024" w:rsidRDefault="00817024">
            <w:pPr>
              <w:spacing w:after="0" w:line="240" w:lineRule="auto"/>
              <w:jc w:val="center"/>
              <w:rPr>
                <w:rFonts w:eastAsia="Times New Roman"/>
                <w:sz w:val="28"/>
                <w:szCs w:val="28"/>
                <w:lang w:eastAsia="lv-LV"/>
              </w:rPr>
            </w:pPr>
            <w:r>
              <w:rPr>
                <w:rFonts w:eastAsia="Times New Roman"/>
                <w:sz w:val="28"/>
                <w:szCs w:val="28"/>
                <w:lang w:eastAsia="lv-LV"/>
              </w:rPr>
              <w:t>4.</w:t>
            </w:r>
          </w:p>
        </w:tc>
        <w:tc>
          <w:tcPr>
            <w:tcW w:w="1822" w:type="pct"/>
            <w:tcBorders>
              <w:top w:val="outset" w:sz="6" w:space="0" w:color="auto"/>
              <w:left w:val="outset" w:sz="6" w:space="0" w:color="auto"/>
              <w:bottom w:val="outset" w:sz="6" w:space="0" w:color="auto"/>
              <w:right w:val="outset" w:sz="6" w:space="0" w:color="auto"/>
            </w:tcBorders>
            <w:hideMark/>
          </w:tcPr>
          <w:p w:rsidR="00817024" w:rsidRDefault="00817024">
            <w:pPr>
              <w:spacing w:after="0" w:line="240" w:lineRule="auto"/>
              <w:rPr>
                <w:rFonts w:eastAsia="Times New Roman"/>
                <w:sz w:val="28"/>
                <w:szCs w:val="28"/>
                <w:lang w:eastAsia="lv-LV"/>
              </w:rPr>
            </w:pPr>
            <w:r>
              <w:rPr>
                <w:rFonts w:eastAsia="Times New Roman"/>
                <w:sz w:val="28"/>
                <w:szCs w:val="28"/>
                <w:lang w:eastAsia="lv-LV"/>
              </w:rPr>
              <w:t> Cita informācija</w:t>
            </w:r>
          </w:p>
        </w:tc>
        <w:tc>
          <w:tcPr>
            <w:tcW w:w="2773" w:type="pct"/>
            <w:tcBorders>
              <w:top w:val="outset" w:sz="6" w:space="0" w:color="auto"/>
              <w:left w:val="outset" w:sz="6" w:space="0" w:color="auto"/>
              <w:bottom w:val="outset" w:sz="6" w:space="0" w:color="auto"/>
              <w:right w:val="outset" w:sz="6" w:space="0" w:color="auto"/>
            </w:tcBorders>
            <w:hideMark/>
          </w:tcPr>
          <w:p w:rsidR="00817024" w:rsidRDefault="00817024">
            <w:pPr>
              <w:spacing w:after="0" w:line="240" w:lineRule="auto"/>
              <w:ind w:left="127"/>
              <w:rPr>
                <w:rFonts w:eastAsia="Times New Roman"/>
                <w:sz w:val="28"/>
                <w:szCs w:val="28"/>
                <w:lang w:eastAsia="lv-LV"/>
              </w:rPr>
            </w:pPr>
            <w:r>
              <w:rPr>
                <w:rFonts w:eastAsia="Times New Roman"/>
                <w:sz w:val="28"/>
                <w:szCs w:val="28"/>
                <w:lang w:eastAsia="lv-LV"/>
              </w:rPr>
              <w:t>Nav</w:t>
            </w:r>
          </w:p>
        </w:tc>
      </w:tr>
    </w:tbl>
    <w:p w:rsidR="00817024" w:rsidRDefault="00817024" w:rsidP="00817024">
      <w:pPr>
        <w:spacing w:after="0" w:line="240" w:lineRule="auto"/>
        <w:ind w:firstLine="374"/>
        <w:jc w:val="both"/>
        <w:rPr>
          <w:rFonts w:eastAsia="Times New Roman"/>
          <w:sz w:val="28"/>
          <w:szCs w:val="28"/>
          <w:lang w:eastAsia="lv-LV"/>
        </w:rPr>
      </w:pPr>
    </w:p>
    <w:p w:rsidR="00817024" w:rsidRDefault="00817024" w:rsidP="00817024">
      <w:pPr>
        <w:spacing w:before="75" w:after="75" w:line="240" w:lineRule="auto"/>
        <w:ind w:firstLine="375"/>
        <w:jc w:val="both"/>
        <w:rPr>
          <w:rFonts w:eastAsia="Times New Roman"/>
          <w:i/>
          <w:iCs/>
          <w:sz w:val="28"/>
          <w:szCs w:val="28"/>
          <w:lang w:eastAsia="lv-LV"/>
        </w:rPr>
      </w:pPr>
      <w:r>
        <w:rPr>
          <w:rFonts w:eastAsia="Times New Roman"/>
          <w:sz w:val="28"/>
          <w:szCs w:val="28"/>
          <w:lang w:eastAsia="lv-LV"/>
        </w:rPr>
        <w:t> </w:t>
      </w:r>
      <w:r>
        <w:rPr>
          <w:rFonts w:eastAsia="Times New Roman"/>
          <w:i/>
          <w:sz w:val="28"/>
          <w:szCs w:val="28"/>
          <w:lang w:eastAsia="lv-LV"/>
        </w:rPr>
        <w:t xml:space="preserve">Anotācijas II, </w:t>
      </w:r>
      <w:r>
        <w:rPr>
          <w:rFonts w:eastAsia="Times New Roman"/>
          <w:i/>
          <w:iCs/>
          <w:sz w:val="28"/>
          <w:szCs w:val="28"/>
          <w:lang w:eastAsia="lv-LV"/>
        </w:rPr>
        <w:t xml:space="preserve">IV un VI </w:t>
      </w:r>
      <w:r>
        <w:rPr>
          <w:rFonts w:eastAsia="Times New Roman"/>
          <w:i/>
          <w:sz w:val="28"/>
          <w:szCs w:val="28"/>
          <w:lang w:eastAsia="lv-LV"/>
        </w:rPr>
        <w:t xml:space="preserve">sadaļa – </w:t>
      </w:r>
      <w:r>
        <w:rPr>
          <w:i/>
          <w:sz w:val="28"/>
          <w:szCs w:val="28"/>
        </w:rPr>
        <w:t>Projekts šo jomu neskar.</w:t>
      </w:r>
    </w:p>
    <w:p w:rsidR="00817024" w:rsidRDefault="00817024" w:rsidP="00817024">
      <w:pPr>
        <w:spacing w:after="0" w:line="240" w:lineRule="auto"/>
        <w:ind w:firstLine="374"/>
        <w:jc w:val="both"/>
        <w:rPr>
          <w:rFonts w:eastAsia="Times New Roman"/>
          <w:i/>
          <w:sz w:val="28"/>
          <w:szCs w:val="28"/>
          <w:lang w:eastAsia="lv-LV"/>
        </w:rPr>
      </w:pP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276"/>
        <w:gridCol w:w="1551"/>
        <w:gridCol w:w="1690"/>
        <w:gridCol w:w="1190"/>
        <w:gridCol w:w="1190"/>
        <w:gridCol w:w="1190"/>
      </w:tblGrid>
      <w:tr w:rsidR="00817024" w:rsidTr="001C56E8">
        <w:trPr>
          <w:cantSplit/>
        </w:trPr>
        <w:tc>
          <w:tcPr>
            <w:tcW w:w="9087" w:type="dxa"/>
            <w:gridSpan w:val="6"/>
            <w:tcBorders>
              <w:top w:val="outset" w:sz="6" w:space="0" w:color="auto"/>
              <w:left w:val="outset" w:sz="6" w:space="0" w:color="auto"/>
              <w:bottom w:val="outset" w:sz="6" w:space="0" w:color="auto"/>
              <w:right w:val="outset" w:sz="6" w:space="0" w:color="auto"/>
            </w:tcBorders>
            <w:hideMark/>
          </w:tcPr>
          <w:p w:rsidR="00817024" w:rsidRDefault="00817024">
            <w:pPr>
              <w:spacing w:before="150" w:after="150" w:line="240" w:lineRule="auto"/>
              <w:jc w:val="center"/>
              <w:rPr>
                <w:rFonts w:eastAsia="Times New Roman"/>
                <w:b/>
                <w:bCs/>
                <w:sz w:val="28"/>
                <w:szCs w:val="28"/>
                <w:lang w:eastAsia="lv-LV"/>
              </w:rPr>
            </w:pPr>
            <w:r>
              <w:rPr>
                <w:rFonts w:eastAsia="Times New Roman"/>
                <w:b/>
                <w:bCs/>
                <w:sz w:val="28"/>
                <w:szCs w:val="28"/>
                <w:lang w:eastAsia="lv-LV"/>
              </w:rPr>
              <w:t>III. Tiesību akta projekta ietekme uz valsts budžetu un pašvaldību budžetiem</w:t>
            </w:r>
          </w:p>
        </w:tc>
      </w:tr>
      <w:tr w:rsidR="00817024" w:rsidTr="001C56E8">
        <w:trPr>
          <w:cantSplit/>
        </w:trPr>
        <w:tc>
          <w:tcPr>
            <w:tcW w:w="2276" w:type="dxa"/>
            <w:vMerge w:val="restart"/>
            <w:tcBorders>
              <w:top w:val="outset" w:sz="6" w:space="0" w:color="auto"/>
              <w:left w:val="outset" w:sz="6" w:space="0" w:color="auto"/>
              <w:bottom w:val="outset" w:sz="6" w:space="0" w:color="auto"/>
              <w:right w:val="outset" w:sz="6" w:space="0" w:color="auto"/>
            </w:tcBorders>
            <w:vAlign w:val="center"/>
            <w:hideMark/>
          </w:tcPr>
          <w:p w:rsidR="00817024" w:rsidRDefault="00817024">
            <w:pPr>
              <w:spacing w:before="75" w:after="75" w:line="240" w:lineRule="auto"/>
              <w:jc w:val="center"/>
              <w:rPr>
                <w:rFonts w:eastAsia="Times New Roman"/>
                <w:sz w:val="28"/>
                <w:szCs w:val="28"/>
                <w:lang w:eastAsia="lv-LV"/>
              </w:rPr>
            </w:pPr>
            <w:r>
              <w:rPr>
                <w:rFonts w:eastAsia="Times New Roman"/>
                <w:sz w:val="28"/>
                <w:szCs w:val="28"/>
                <w:lang w:eastAsia="lv-LV"/>
              </w:rPr>
              <w:t> </w:t>
            </w:r>
            <w:r>
              <w:rPr>
                <w:rFonts w:eastAsia="Times New Roman"/>
                <w:b/>
                <w:bCs/>
                <w:sz w:val="28"/>
                <w:szCs w:val="28"/>
                <w:lang w:eastAsia="lv-LV"/>
              </w:rPr>
              <w:t>Rādītāji</w:t>
            </w:r>
          </w:p>
        </w:tc>
        <w:tc>
          <w:tcPr>
            <w:tcW w:w="3241"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817024" w:rsidRDefault="00817024">
            <w:pPr>
              <w:spacing w:before="75" w:after="75" w:line="240" w:lineRule="auto"/>
              <w:jc w:val="center"/>
              <w:rPr>
                <w:rFonts w:eastAsia="Times New Roman"/>
                <w:sz w:val="28"/>
                <w:szCs w:val="28"/>
                <w:lang w:eastAsia="lv-LV"/>
              </w:rPr>
            </w:pPr>
            <w:r>
              <w:rPr>
                <w:rFonts w:eastAsia="Times New Roman"/>
                <w:b/>
                <w:sz w:val="28"/>
                <w:szCs w:val="28"/>
                <w:lang w:eastAsia="lv-LV"/>
              </w:rPr>
              <w:t>2017.</w:t>
            </w:r>
            <w:r>
              <w:rPr>
                <w:rFonts w:eastAsia="Times New Roman"/>
                <w:b/>
                <w:bCs/>
                <w:sz w:val="28"/>
                <w:szCs w:val="28"/>
                <w:lang w:eastAsia="lv-LV"/>
              </w:rPr>
              <w:t>gads</w:t>
            </w:r>
          </w:p>
        </w:tc>
        <w:tc>
          <w:tcPr>
            <w:tcW w:w="3570" w:type="dxa"/>
            <w:gridSpan w:val="3"/>
            <w:tcBorders>
              <w:top w:val="outset" w:sz="6" w:space="0" w:color="auto"/>
              <w:left w:val="outset" w:sz="6" w:space="0" w:color="auto"/>
              <w:bottom w:val="outset" w:sz="6" w:space="0" w:color="auto"/>
              <w:right w:val="outset" w:sz="6" w:space="0" w:color="auto"/>
            </w:tcBorders>
            <w:vAlign w:val="center"/>
            <w:hideMark/>
          </w:tcPr>
          <w:p w:rsidR="00817024" w:rsidRDefault="00817024">
            <w:pPr>
              <w:spacing w:before="75" w:after="75" w:line="240" w:lineRule="auto"/>
              <w:jc w:val="center"/>
              <w:rPr>
                <w:rFonts w:eastAsia="Times New Roman"/>
                <w:sz w:val="28"/>
                <w:szCs w:val="28"/>
                <w:lang w:eastAsia="lv-LV"/>
              </w:rPr>
            </w:pPr>
            <w:r>
              <w:rPr>
                <w:rFonts w:eastAsia="Times New Roman"/>
                <w:sz w:val="28"/>
                <w:szCs w:val="28"/>
                <w:lang w:eastAsia="lv-LV"/>
              </w:rPr>
              <w:t> Turpmākie trīs gadi (</w:t>
            </w:r>
            <w:r>
              <w:rPr>
                <w:rFonts w:eastAsia="Times New Roman"/>
                <w:i/>
                <w:sz w:val="28"/>
                <w:szCs w:val="28"/>
                <w:lang w:eastAsia="lv-LV"/>
              </w:rPr>
              <w:t>euro</w:t>
            </w:r>
            <w:r>
              <w:rPr>
                <w:rFonts w:eastAsia="Times New Roman"/>
                <w:sz w:val="28"/>
                <w:szCs w:val="28"/>
                <w:lang w:eastAsia="lv-LV"/>
              </w:rPr>
              <w:t>)</w:t>
            </w:r>
          </w:p>
        </w:tc>
      </w:tr>
      <w:tr w:rsidR="00817024" w:rsidTr="001C56E8">
        <w:trPr>
          <w:cantSplit/>
        </w:trPr>
        <w:tc>
          <w:tcPr>
            <w:tcW w:w="2276" w:type="dxa"/>
            <w:vMerge/>
            <w:tcBorders>
              <w:top w:val="outset" w:sz="6" w:space="0" w:color="auto"/>
              <w:left w:val="outset" w:sz="6" w:space="0" w:color="auto"/>
              <w:bottom w:val="outset" w:sz="6" w:space="0" w:color="auto"/>
              <w:right w:val="outset" w:sz="6" w:space="0" w:color="auto"/>
            </w:tcBorders>
            <w:vAlign w:val="center"/>
            <w:hideMark/>
          </w:tcPr>
          <w:p w:rsidR="00817024" w:rsidRDefault="00817024">
            <w:pPr>
              <w:spacing w:after="0" w:line="240" w:lineRule="auto"/>
              <w:rPr>
                <w:rFonts w:eastAsia="Times New Roman"/>
                <w:sz w:val="28"/>
                <w:szCs w:val="28"/>
                <w:lang w:eastAsia="lv-LV"/>
              </w:rPr>
            </w:pPr>
          </w:p>
        </w:tc>
        <w:tc>
          <w:tcPr>
            <w:tcW w:w="3241" w:type="dxa"/>
            <w:gridSpan w:val="2"/>
            <w:vMerge/>
            <w:tcBorders>
              <w:top w:val="outset" w:sz="6" w:space="0" w:color="auto"/>
              <w:left w:val="outset" w:sz="6" w:space="0" w:color="auto"/>
              <w:bottom w:val="outset" w:sz="6" w:space="0" w:color="auto"/>
              <w:right w:val="outset" w:sz="6" w:space="0" w:color="auto"/>
            </w:tcBorders>
            <w:vAlign w:val="center"/>
            <w:hideMark/>
          </w:tcPr>
          <w:p w:rsidR="00817024" w:rsidRDefault="00817024">
            <w:pPr>
              <w:spacing w:after="0" w:line="240" w:lineRule="auto"/>
              <w:rPr>
                <w:rFonts w:eastAsia="Times New Roman"/>
                <w:sz w:val="28"/>
                <w:szCs w:val="28"/>
                <w:lang w:eastAsia="lv-LV"/>
              </w:rPr>
            </w:pPr>
          </w:p>
        </w:tc>
        <w:tc>
          <w:tcPr>
            <w:tcW w:w="1190" w:type="dxa"/>
            <w:tcBorders>
              <w:top w:val="outset" w:sz="6" w:space="0" w:color="auto"/>
              <w:left w:val="outset" w:sz="6" w:space="0" w:color="auto"/>
              <w:bottom w:val="outset" w:sz="6" w:space="0" w:color="auto"/>
              <w:right w:val="outset" w:sz="6" w:space="0" w:color="auto"/>
            </w:tcBorders>
            <w:vAlign w:val="center"/>
            <w:hideMark/>
          </w:tcPr>
          <w:p w:rsidR="00817024" w:rsidRDefault="00817024">
            <w:pPr>
              <w:spacing w:before="150" w:after="150" w:line="240" w:lineRule="auto"/>
              <w:jc w:val="center"/>
              <w:rPr>
                <w:rFonts w:eastAsia="Times New Roman"/>
                <w:b/>
                <w:bCs/>
                <w:sz w:val="28"/>
                <w:szCs w:val="28"/>
                <w:lang w:eastAsia="lv-LV"/>
              </w:rPr>
            </w:pPr>
            <w:r>
              <w:rPr>
                <w:rFonts w:eastAsia="Times New Roman"/>
                <w:b/>
                <w:bCs/>
                <w:sz w:val="28"/>
                <w:szCs w:val="28"/>
                <w:lang w:eastAsia="lv-LV"/>
              </w:rPr>
              <w:t>2018.gads</w:t>
            </w:r>
          </w:p>
        </w:tc>
        <w:tc>
          <w:tcPr>
            <w:tcW w:w="1190" w:type="dxa"/>
            <w:tcBorders>
              <w:top w:val="outset" w:sz="6" w:space="0" w:color="auto"/>
              <w:left w:val="outset" w:sz="6" w:space="0" w:color="auto"/>
              <w:bottom w:val="outset" w:sz="6" w:space="0" w:color="auto"/>
              <w:right w:val="outset" w:sz="6" w:space="0" w:color="auto"/>
            </w:tcBorders>
            <w:vAlign w:val="center"/>
            <w:hideMark/>
          </w:tcPr>
          <w:p w:rsidR="00817024" w:rsidRDefault="00817024">
            <w:pPr>
              <w:spacing w:before="150" w:after="150" w:line="240" w:lineRule="auto"/>
              <w:jc w:val="center"/>
              <w:rPr>
                <w:rFonts w:eastAsia="Times New Roman"/>
                <w:b/>
                <w:bCs/>
                <w:sz w:val="28"/>
                <w:szCs w:val="28"/>
                <w:lang w:eastAsia="lv-LV"/>
              </w:rPr>
            </w:pPr>
            <w:r>
              <w:rPr>
                <w:rFonts w:eastAsia="Times New Roman"/>
                <w:b/>
                <w:bCs/>
                <w:sz w:val="28"/>
                <w:szCs w:val="28"/>
                <w:lang w:eastAsia="lv-LV"/>
              </w:rPr>
              <w:t>2019.gads</w:t>
            </w:r>
          </w:p>
        </w:tc>
        <w:tc>
          <w:tcPr>
            <w:tcW w:w="1190" w:type="dxa"/>
            <w:tcBorders>
              <w:top w:val="outset" w:sz="6" w:space="0" w:color="auto"/>
              <w:left w:val="outset" w:sz="6" w:space="0" w:color="auto"/>
              <w:bottom w:val="outset" w:sz="6" w:space="0" w:color="auto"/>
              <w:right w:val="outset" w:sz="6" w:space="0" w:color="auto"/>
            </w:tcBorders>
            <w:vAlign w:val="center"/>
            <w:hideMark/>
          </w:tcPr>
          <w:p w:rsidR="00817024" w:rsidRDefault="00817024">
            <w:pPr>
              <w:spacing w:before="150" w:after="150" w:line="240" w:lineRule="auto"/>
              <w:jc w:val="center"/>
              <w:rPr>
                <w:rFonts w:eastAsia="Times New Roman"/>
                <w:b/>
                <w:bCs/>
                <w:sz w:val="28"/>
                <w:szCs w:val="28"/>
                <w:lang w:eastAsia="lv-LV"/>
              </w:rPr>
            </w:pPr>
            <w:r>
              <w:rPr>
                <w:rFonts w:eastAsia="Times New Roman"/>
                <w:b/>
                <w:bCs/>
                <w:sz w:val="28"/>
                <w:szCs w:val="28"/>
                <w:lang w:eastAsia="lv-LV"/>
              </w:rPr>
              <w:t>2020.gads</w:t>
            </w:r>
          </w:p>
        </w:tc>
      </w:tr>
      <w:tr w:rsidR="00817024" w:rsidTr="001C56E8">
        <w:trPr>
          <w:cantSplit/>
        </w:trPr>
        <w:tc>
          <w:tcPr>
            <w:tcW w:w="2276" w:type="dxa"/>
            <w:vMerge/>
            <w:tcBorders>
              <w:top w:val="outset" w:sz="6" w:space="0" w:color="auto"/>
              <w:left w:val="outset" w:sz="6" w:space="0" w:color="auto"/>
              <w:bottom w:val="outset" w:sz="6" w:space="0" w:color="auto"/>
              <w:right w:val="outset" w:sz="6" w:space="0" w:color="auto"/>
            </w:tcBorders>
            <w:vAlign w:val="center"/>
            <w:hideMark/>
          </w:tcPr>
          <w:p w:rsidR="00817024" w:rsidRDefault="00817024">
            <w:pPr>
              <w:spacing w:after="0" w:line="240" w:lineRule="auto"/>
              <w:rPr>
                <w:rFonts w:eastAsia="Times New Roman"/>
                <w:sz w:val="28"/>
                <w:szCs w:val="28"/>
                <w:lang w:eastAsia="lv-LV"/>
              </w:rPr>
            </w:pPr>
          </w:p>
        </w:tc>
        <w:tc>
          <w:tcPr>
            <w:tcW w:w="1551" w:type="dxa"/>
            <w:tcBorders>
              <w:top w:val="outset" w:sz="6" w:space="0" w:color="auto"/>
              <w:left w:val="outset" w:sz="6" w:space="0" w:color="auto"/>
              <w:bottom w:val="outset" w:sz="6" w:space="0" w:color="auto"/>
              <w:right w:val="outset" w:sz="6" w:space="0" w:color="auto"/>
            </w:tcBorders>
            <w:vAlign w:val="center"/>
            <w:hideMark/>
          </w:tcPr>
          <w:p w:rsidR="00817024" w:rsidRDefault="00817024">
            <w:pPr>
              <w:spacing w:before="75" w:after="75" w:line="240" w:lineRule="auto"/>
              <w:jc w:val="center"/>
              <w:rPr>
                <w:rFonts w:eastAsia="Times New Roman"/>
                <w:sz w:val="28"/>
                <w:szCs w:val="28"/>
                <w:lang w:eastAsia="lv-LV"/>
              </w:rPr>
            </w:pPr>
            <w:r>
              <w:rPr>
                <w:rFonts w:eastAsia="Times New Roman"/>
                <w:sz w:val="28"/>
                <w:szCs w:val="28"/>
                <w:lang w:eastAsia="lv-LV"/>
              </w:rPr>
              <w:t> Saskaņā ar valsts budžetu kārtējam gadam</w:t>
            </w:r>
          </w:p>
        </w:tc>
        <w:tc>
          <w:tcPr>
            <w:tcW w:w="1690" w:type="dxa"/>
            <w:tcBorders>
              <w:top w:val="outset" w:sz="6" w:space="0" w:color="auto"/>
              <w:left w:val="outset" w:sz="6" w:space="0" w:color="auto"/>
              <w:bottom w:val="outset" w:sz="6" w:space="0" w:color="auto"/>
              <w:right w:val="outset" w:sz="6" w:space="0" w:color="auto"/>
            </w:tcBorders>
            <w:vAlign w:val="center"/>
            <w:hideMark/>
          </w:tcPr>
          <w:p w:rsidR="00817024" w:rsidRDefault="00817024">
            <w:pPr>
              <w:spacing w:before="75" w:after="75" w:line="240" w:lineRule="auto"/>
              <w:jc w:val="center"/>
              <w:rPr>
                <w:rFonts w:eastAsia="Times New Roman"/>
                <w:sz w:val="28"/>
                <w:szCs w:val="28"/>
                <w:lang w:eastAsia="lv-LV"/>
              </w:rPr>
            </w:pPr>
            <w:r>
              <w:rPr>
                <w:rFonts w:eastAsia="Times New Roman"/>
                <w:sz w:val="28"/>
                <w:szCs w:val="28"/>
                <w:lang w:eastAsia="lv-LV"/>
              </w:rPr>
              <w:t> Izmaiņas kārtējā gadā, salīdzinot ar budžetu kārtējam gadam</w:t>
            </w:r>
          </w:p>
        </w:tc>
        <w:tc>
          <w:tcPr>
            <w:tcW w:w="1190" w:type="dxa"/>
            <w:tcBorders>
              <w:top w:val="outset" w:sz="6" w:space="0" w:color="auto"/>
              <w:left w:val="outset" w:sz="6" w:space="0" w:color="auto"/>
              <w:bottom w:val="outset" w:sz="6" w:space="0" w:color="auto"/>
              <w:right w:val="outset" w:sz="6" w:space="0" w:color="auto"/>
            </w:tcBorders>
            <w:vAlign w:val="center"/>
            <w:hideMark/>
          </w:tcPr>
          <w:p w:rsidR="00817024" w:rsidRDefault="00817024">
            <w:pPr>
              <w:spacing w:before="75" w:after="75" w:line="240" w:lineRule="auto"/>
              <w:jc w:val="center"/>
              <w:rPr>
                <w:rFonts w:eastAsia="Times New Roman"/>
                <w:sz w:val="28"/>
                <w:szCs w:val="28"/>
                <w:lang w:eastAsia="lv-LV"/>
              </w:rPr>
            </w:pPr>
            <w:r>
              <w:rPr>
                <w:rFonts w:eastAsia="Times New Roman"/>
                <w:sz w:val="28"/>
                <w:szCs w:val="28"/>
                <w:lang w:eastAsia="lv-LV"/>
              </w:rPr>
              <w:t> Izmaiņas salīdzinot ar kārtējo (2017) gadu</w:t>
            </w:r>
          </w:p>
        </w:tc>
        <w:tc>
          <w:tcPr>
            <w:tcW w:w="1190" w:type="dxa"/>
            <w:tcBorders>
              <w:top w:val="outset" w:sz="6" w:space="0" w:color="auto"/>
              <w:left w:val="outset" w:sz="6" w:space="0" w:color="auto"/>
              <w:bottom w:val="outset" w:sz="6" w:space="0" w:color="auto"/>
              <w:right w:val="outset" w:sz="6" w:space="0" w:color="auto"/>
            </w:tcBorders>
            <w:vAlign w:val="center"/>
            <w:hideMark/>
          </w:tcPr>
          <w:p w:rsidR="00817024" w:rsidRDefault="00817024">
            <w:pPr>
              <w:spacing w:before="75" w:after="75" w:line="240" w:lineRule="auto"/>
              <w:jc w:val="center"/>
              <w:rPr>
                <w:rFonts w:eastAsia="Times New Roman"/>
                <w:sz w:val="28"/>
                <w:szCs w:val="28"/>
                <w:lang w:eastAsia="lv-LV"/>
              </w:rPr>
            </w:pPr>
            <w:r>
              <w:rPr>
                <w:rFonts w:eastAsia="Times New Roman"/>
                <w:sz w:val="28"/>
                <w:szCs w:val="28"/>
                <w:lang w:eastAsia="lv-LV"/>
              </w:rPr>
              <w:t> Izmaiņas, salīdzinot ar kārtējo (2017) gadu</w:t>
            </w:r>
          </w:p>
        </w:tc>
        <w:tc>
          <w:tcPr>
            <w:tcW w:w="1190" w:type="dxa"/>
            <w:tcBorders>
              <w:top w:val="outset" w:sz="6" w:space="0" w:color="auto"/>
              <w:left w:val="outset" w:sz="6" w:space="0" w:color="auto"/>
              <w:bottom w:val="outset" w:sz="6" w:space="0" w:color="auto"/>
              <w:right w:val="outset" w:sz="6" w:space="0" w:color="auto"/>
            </w:tcBorders>
            <w:vAlign w:val="center"/>
            <w:hideMark/>
          </w:tcPr>
          <w:p w:rsidR="00817024" w:rsidRDefault="00817024">
            <w:pPr>
              <w:spacing w:before="75" w:after="75" w:line="240" w:lineRule="auto"/>
              <w:jc w:val="center"/>
              <w:rPr>
                <w:rFonts w:eastAsia="Times New Roman"/>
                <w:sz w:val="28"/>
                <w:szCs w:val="28"/>
                <w:lang w:eastAsia="lv-LV"/>
              </w:rPr>
            </w:pPr>
            <w:r>
              <w:rPr>
                <w:rFonts w:eastAsia="Times New Roman"/>
                <w:sz w:val="28"/>
                <w:szCs w:val="28"/>
                <w:lang w:eastAsia="lv-LV"/>
              </w:rPr>
              <w:t> Izmaiņas, salīdzinot ar kārtējo (2017) gadu</w:t>
            </w:r>
          </w:p>
        </w:tc>
      </w:tr>
      <w:tr w:rsidR="00817024" w:rsidTr="001C56E8">
        <w:trPr>
          <w:cantSplit/>
        </w:trPr>
        <w:tc>
          <w:tcPr>
            <w:tcW w:w="2276" w:type="dxa"/>
            <w:tcBorders>
              <w:top w:val="outset" w:sz="6" w:space="0" w:color="auto"/>
              <w:left w:val="outset" w:sz="6" w:space="0" w:color="auto"/>
              <w:bottom w:val="outset" w:sz="6" w:space="0" w:color="auto"/>
              <w:right w:val="outset" w:sz="6" w:space="0" w:color="auto"/>
            </w:tcBorders>
            <w:vAlign w:val="center"/>
            <w:hideMark/>
          </w:tcPr>
          <w:p w:rsidR="00817024" w:rsidRDefault="00817024">
            <w:pPr>
              <w:spacing w:before="75" w:after="75" w:line="240" w:lineRule="auto"/>
              <w:jc w:val="center"/>
              <w:rPr>
                <w:rFonts w:eastAsia="Times New Roman"/>
                <w:sz w:val="28"/>
                <w:szCs w:val="28"/>
                <w:lang w:eastAsia="lv-LV"/>
              </w:rPr>
            </w:pPr>
            <w:r>
              <w:rPr>
                <w:rFonts w:eastAsia="Times New Roman"/>
                <w:sz w:val="28"/>
                <w:szCs w:val="28"/>
                <w:lang w:eastAsia="lv-LV"/>
              </w:rPr>
              <w:t> 1</w:t>
            </w:r>
          </w:p>
        </w:tc>
        <w:tc>
          <w:tcPr>
            <w:tcW w:w="1551" w:type="dxa"/>
            <w:tcBorders>
              <w:top w:val="outset" w:sz="6" w:space="0" w:color="auto"/>
              <w:left w:val="outset" w:sz="6" w:space="0" w:color="auto"/>
              <w:bottom w:val="outset" w:sz="6" w:space="0" w:color="auto"/>
              <w:right w:val="outset" w:sz="6" w:space="0" w:color="auto"/>
            </w:tcBorders>
            <w:vAlign w:val="center"/>
            <w:hideMark/>
          </w:tcPr>
          <w:p w:rsidR="00817024" w:rsidRDefault="00817024">
            <w:pPr>
              <w:spacing w:before="75" w:after="75" w:line="240" w:lineRule="auto"/>
              <w:jc w:val="center"/>
              <w:rPr>
                <w:rFonts w:eastAsia="Times New Roman"/>
                <w:sz w:val="28"/>
                <w:szCs w:val="28"/>
                <w:lang w:eastAsia="lv-LV"/>
              </w:rPr>
            </w:pPr>
            <w:r>
              <w:rPr>
                <w:rFonts w:eastAsia="Times New Roman"/>
                <w:sz w:val="28"/>
                <w:szCs w:val="28"/>
                <w:lang w:eastAsia="lv-LV"/>
              </w:rPr>
              <w:t> 2</w:t>
            </w:r>
          </w:p>
        </w:tc>
        <w:tc>
          <w:tcPr>
            <w:tcW w:w="1690" w:type="dxa"/>
            <w:tcBorders>
              <w:top w:val="outset" w:sz="6" w:space="0" w:color="auto"/>
              <w:left w:val="outset" w:sz="6" w:space="0" w:color="auto"/>
              <w:bottom w:val="outset" w:sz="6" w:space="0" w:color="auto"/>
              <w:right w:val="outset" w:sz="6" w:space="0" w:color="auto"/>
            </w:tcBorders>
            <w:vAlign w:val="center"/>
            <w:hideMark/>
          </w:tcPr>
          <w:p w:rsidR="00817024" w:rsidRDefault="00817024">
            <w:pPr>
              <w:spacing w:before="75" w:after="75" w:line="240" w:lineRule="auto"/>
              <w:jc w:val="center"/>
              <w:rPr>
                <w:rFonts w:eastAsia="Times New Roman"/>
                <w:sz w:val="28"/>
                <w:szCs w:val="28"/>
                <w:lang w:eastAsia="lv-LV"/>
              </w:rPr>
            </w:pPr>
            <w:r>
              <w:rPr>
                <w:rFonts w:eastAsia="Times New Roman"/>
                <w:sz w:val="28"/>
                <w:szCs w:val="28"/>
                <w:lang w:eastAsia="lv-LV"/>
              </w:rPr>
              <w:t> 3</w:t>
            </w:r>
          </w:p>
        </w:tc>
        <w:tc>
          <w:tcPr>
            <w:tcW w:w="1190" w:type="dxa"/>
            <w:tcBorders>
              <w:top w:val="outset" w:sz="6" w:space="0" w:color="auto"/>
              <w:left w:val="outset" w:sz="6" w:space="0" w:color="auto"/>
              <w:bottom w:val="outset" w:sz="6" w:space="0" w:color="auto"/>
              <w:right w:val="outset" w:sz="6" w:space="0" w:color="auto"/>
            </w:tcBorders>
            <w:vAlign w:val="center"/>
            <w:hideMark/>
          </w:tcPr>
          <w:p w:rsidR="00817024" w:rsidRDefault="00817024">
            <w:pPr>
              <w:spacing w:before="75" w:after="75" w:line="240" w:lineRule="auto"/>
              <w:jc w:val="center"/>
              <w:rPr>
                <w:rFonts w:eastAsia="Times New Roman"/>
                <w:sz w:val="28"/>
                <w:szCs w:val="28"/>
                <w:lang w:eastAsia="lv-LV"/>
              </w:rPr>
            </w:pPr>
            <w:r>
              <w:rPr>
                <w:rFonts w:eastAsia="Times New Roman"/>
                <w:sz w:val="28"/>
                <w:szCs w:val="28"/>
                <w:lang w:eastAsia="lv-LV"/>
              </w:rPr>
              <w:t> 4</w:t>
            </w:r>
          </w:p>
        </w:tc>
        <w:tc>
          <w:tcPr>
            <w:tcW w:w="1190" w:type="dxa"/>
            <w:tcBorders>
              <w:top w:val="outset" w:sz="6" w:space="0" w:color="auto"/>
              <w:left w:val="outset" w:sz="6" w:space="0" w:color="auto"/>
              <w:bottom w:val="outset" w:sz="6" w:space="0" w:color="auto"/>
              <w:right w:val="outset" w:sz="6" w:space="0" w:color="auto"/>
            </w:tcBorders>
            <w:vAlign w:val="center"/>
            <w:hideMark/>
          </w:tcPr>
          <w:p w:rsidR="00817024" w:rsidRDefault="00817024">
            <w:pPr>
              <w:spacing w:before="75" w:after="75" w:line="240" w:lineRule="auto"/>
              <w:jc w:val="center"/>
              <w:rPr>
                <w:rFonts w:eastAsia="Times New Roman"/>
                <w:sz w:val="28"/>
                <w:szCs w:val="28"/>
                <w:lang w:eastAsia="lv-LV"/>
              </w:rPr>
            </w:pPr>
            <w:r>
              <w:rPr>
                <w:rFonts w:eastAsia="Times New Roman"/>
                <w:sz w:val="28"/>
                <w:szCs w:val="28"/>
                <w:lang w:eastAsia="lv-LV"/>
              </w:rPr>
              <w:t> 5</w:t>
            </w:r>
          </w:p>
        </w:tc>
        <w:tc>
          <w:tcPr>
            <w:tcW w:w="1190" w:type="dxa"/>
            <w:tcBorders>
              <w:top w:val="outset" w:sz="6" w:space="0" w:color="auto"/>
              <w:left w:val="outset" w:sz="6" w:space="0" w:color="auto"/>
              <w:bottom w:val="outset" w:sz="6" w:space="0" w:color="auto"/>
              <w:right w:val="outset" w:sz="6" w:space="0" w:color="auto"/>
            </w:tcBorders>
            <w:vAlign w:val="center"/>
            <w:hideMark/>
          </w:tcPr>
          <w:p w:rsidR="00817024" w:rsidRDefault="00817024">
            <w:pPr>
              <w:spacing w:before="75" w:after="75" w:line="240" w:lineRule="auto"/>
              <w:jc w:val="center"/>
              <w:rPr>
                <w:rFonts w:eastAsia="Times New Roman"/>
                <w:sz w:val="28"/>
                <w:szCs w:val="28"/>
                <w:lang w:eastAsia="lv-LV"/>
              </w:rPr>
            </w:pPr>
            <w:r>
              <w:rPr>
                <w:rFonts w:eastAsia="Times New Roman"/>
                <w:sz w:val="28"/>
                <w:szCs w:val="28"/>
                <w:lang w:eastAsia="lv-LV"/>
              </w:rPr>
              <w:t> 6</w:t>
            </w:r>
          </w:p>
        </w:tc>
      </w:tr>
      <w:tr w:rsidR="00817024" w:rsidTr="001C56E8">
        <w:trPr>
          <w:cantSplit/>
        </w:trPr>
        <w:tc>
          <w:tcPr>
            <w:tcW w:w="2276" w:type="dxa"/>
            <w:tcBorders>
              <w:top w:val="outset" w:sz="6" w:space="0" w:color="auto"/>
              <w:left w:val="outset" w:sz="6" w:space="0" w:color="auto"/>
              <w:bottom w:val="outset" w:sz="6" w:space="0" w:color="auto"/>
              <w:right w:val="outset" w:sz="6" w:space="0" w:color="auto"/>
            </w:tcBorders>
            <w:hideMark/>
          </w:tcPr>
          <w:p w:rsidR="00817024" w:rsidRDefault="00817024">
            <w:pPr>
              <w:spacing w:before="75" w:after="75" w:line="240" w:lineRule="auto"/>
              <w:rPr>
                <w:rFonts w:eastAsia="Times New Roman"/>
                <w:sz w:val="28"/>
                <w:szCs w:val="28"/>
                <w:lang w:eastAsia="lv-LV"/>
              </w:rPr>
            </w:pPr>
            <w:r>
              <w:rPr>
                <w:rFonts w:eastAsia="Times New Roman"/>
                <w:sz w:val="28"/>
                <w:szCs w:val="28"/>
                <w:lang w:eastAsia="lv-LV"/>
              </w:rPr>
              <w:t> 1. Budžeta ieņēmumi:</w:t>
            </w:r>
          </w:p>
        </w:tc>
        <w:tc>
          <w:tcPr>
            <w:tcW w:w="1551" w:type="dxa"/>
            <w:tcBorders>
              <w:top w:val="outset" w:sz="6" w:space="0" w:color="auto"/>
              <w:left w:val="outset" w:sz="6" w:space="0" w:color="auto"/>
              <w:bottom w:val="outset" w:sz="6" w:space="0" w:color="auto"/>
              <w:right w:val="outset" w:sz="6" w:space="0" w:color="auto"/>
            </w:tcBorders>
            <w:hideMark/>
          </w:tcPr>
          <w:p w:rsidR="00817024" w:rsidRPr="00414CCC" w:rsidRDefault="00817024" w:rsidP="001C56E8">
            <w:pPr>
              <w:spacing w:before="75" w:after="75" w:line="240" w:lineRule="auto"/>
              <w:jc w:val="both"/>
              <w:rPr>
                <w:rFonts w:eastAsia="Times New Roman"/>
                <w:sz w:val="28"/>
                <w:szCs w:val="28"/>
                <w:highlight w:val="yellow"/>
                <w:lang w:eastAsia="lv-LV"/>
              </w:rPr>
            </w:pPr>
            <w:r w:rsidRPr="00414CCC">
              <w:rPr>
                <w:rFonts w:eastAsia="Times New Roman"/>
                <w:sz w:val="28"/>
                <w:szCs w:val="28"/>
                <w:lang w:eastAsia="lv-LV"/>
              </w:rPr>
              <w:t>162</w:t>
            </w:r>
            <w:r w:rsidR="001C56E8">
              <w:rPr>
                <w:rFonts w:eastAsia="Times New Roman"/>
                <w:sz w:val="28"/>
                <w:szCs w:val="28"/>
                <w:lang w:eastAsia="lv-LV"/>
              </w:rPr>
              <w:t> </w:t>
            </w:r>
            <w:r w:rsidRPr="00414CCC">
              <w:rPr>
                <w:rFonts w:eastAsia="Times New Roman"/>
                <w:sz w:val="28"/>
                <w:szCs w:val="28"/>
                <w:lang w:eastAsia="lv-LV"/>
              </w:rPr>
              <w:t>478</w:t>
            </w:r>
            <w:r w:rsidR="001C56E8">
              <w:rPr>
                <w:rFonts w:eastAsia="Times New Roman"/>
                <w:sz w:val="28"/>
                <w:szCs w:val="28"/>
                <w:lang w:eastAsia="lv-LV"/>
              </w:rPr>
              <w:t> </w:t>
            </w:r>
            <w:r w:rsidRPr="00414CCC">
              <w:rPr>
                <w:rFonts w:eastAsia="Times New Roman"/>
                <w:sz w:val="28"/>
                <w:szCs w:val="28"/>
                <w:lang w:eastAsia="lv-LV"/>
              </w:rPr>
              <w:t>303</w:t>
            </w:r>
          </w:p>
        </w:tc>
        <w:tc>
          <w:tcPr>
            <w:tcW w:w="1690" w:type="dxa"/>
            <w:tcBorders>
              <w:top w:val="outset" w:sz="6" w:space="0" w:color="auto"/>
              <w:left w:val="outset" w:sz="6" w:space="0" w:color="auto"/>
              <w:bottom w:val="outset" w:sz="6" w:space="0" w:color="auto"/>
              <w:right w:val="outset" w:sz="6" w:space="0" w:color="auto"/>
            </w:tcBorders>
            <w:hideMark/>
          </w:tcPr>
          <w:p w:rsidR="00817024" w:rsidRPr="00DE043F" w:rsidRDefault="00DD0149" w:rsidP="00DE043F">
            <w:pPr>
              <w:tabs>
                <w:tab w:val="center" w:pos="4153"/>
                <w:tab w:val="right" w:pos="8306"/>
              </w:tabs>
              <w:spacing w:before="75" w:after="75" w:line="240" w:lineRule="auto"/>
              <w:jc w:val="center"/>
              <w:rPr>
                <w:rFonts w:eastAsia="Times New Roman"/>
                <w:sz w:val="28"/>
                <w:szCs w:val="28"/>
                <w:lang w:eastAsia="lv-LV"/>
              </w:rPr>
            </w:pPr>
            <w:r w:rsidRPr="00DD0149">
              <w:rPr>
                <w:color w:val="000000"/>
                <w:sz w:val="28"/>
                <w:szCs w:val="28"/>
              </w:rPr>
              <w:t>-</w:t>
            </w:r>
            <w:r w:rsidR="00F0738E" w:rsidRPr="00F0738E">
              <w:rPr>
                <w:sz w:val="28"/>
                <w:szCs w:val="28"/>
              </w:rPr>
              <w:t>12</w:t>
            </w:r>
            <w:r w:rsidR="00F0738E" w:rsidRPr="00DD0149">
              <w:rPr>
                <w:rFonts w:eastAsia="Times New Roman"/>
                <w:sz w:val="28"/>
                <w:szCs w:val="28"/>
                <w:lang w:eastAsia="lv-LV"/>
              </w:rPr>
              <w:t> </w:t>
            </w:r>
            <w:r w:rsidR="00F0738E" w:rsidRPr="00F0738E">
              <w:rPr>
                <w:sz w:val="28"/>
                <w:szCs w:val="28"/>
              </w:rPr>
              <w:t>00</w:t>
            </w:r>
            <w:r w:rsidR="00DE043F">
              <w:rPr>
                <w:sz w:val="28"/>
                <w:szCs w:val="28"/>
              </w:rPr>
              <w:t>8</w:t>
            </w:r>
          </w:p>
        </w:tc>
        <w:tc>
          <w:tcPr>
            <w:tcW w:w="1190" w:type="dxa"/>
            <w:tcBorders>
              <w:top w:val="outset" w:sz="6" w:space="0" w:color="auto"/>
              <w:left w:val="outset" w:sz="6" w:space="0" w:color="auto"/>
              <w:bottom w:val="outset" w:sz="6" w:space="0" w:color="auto"/>
              <w:right w:val="outset" w:sz="6" w:space="0" w:color="auto"/>
            </w:tcBorders>
            <w:hideMark/>
          </w:tcPr>
          <w:p w:rsidR="00817024" w:rsidRPr="00414CCC" w:rsidRDefault="00F0738E">
            <w:pPr>
              <w:spacing w:before="75" w:after="75" w:line="240" w:lineRule="auto"/>
              <w:jc w:val="center"/>
              <w:rPr>
                <w:rFonts w:eastAsia="Times New Roman"/>
                <w:sz w:val="28"/>
                <w:szCs w:val="28"/>
                <w:lang w:eastAsia="lv-LV"/>
              </w:rPr>
            </w:pPr>
            <w:r w:rsidRPr="00DD0149">
              <w:rPr>
                <w:rFonts w:eastAsia="Times New Roman"/>
                <w:sz w:val="28"/>
                <w:szCs w:val="28"/>
                <w:lang w:eastAsia="lv-LV"/>
              </w:rPr>
              <w:t> </w:t>
            </w:r>
          </w:p>
        </w:tc>
        <w:tc>
          <w:tcPr>
            <w:tcW w:w="1190" w:type="dxa"/>
            <w:tcBorders>
              <w:top w:val="outset" w:sz="6" w:space="0" w:color="auto"/>
              <w:left w:val="outset" w:sz="6" w:space="0" w:color="auto"/>
              <w:bottom w:val="outset" w:sz="6" w:space="0" w:color="auto"/>
              <w:right w:val="outset" w:sz="6" w:space="0" w:color="auto"/>
            </w:tcBorders>
            <w:hideMark/>
          </w:tcPr>
          <w:p w:rsidR="00817024" w:rsidRPr="00414CCC" w:rsidRDefault="00817024">
            <w:pPr>
              <w:spacing w:before="75" w:after="75" w:line="240" w:lineRule="auto"/>
              <w:jc w:val="center"/>
              <w:rPr>
                <w:rFonts w:eastAsia="Times New Roman"/>
                <w:sz w:val="28"/>
                <w:szCs w:val="28"/>
                <w:lang w:eastAsia="lv-LV"/>
              </w:rPr>
            </w:pPr>
            <w:r w:rsidRPr="00414CCC">
              <w:rPr>
                <w:sz w:val="28"/>
                <w:szCs w:val="28"/>
              </w:rPr>
              <w:t>0</w:t>
            </w:r>
          </w:p>
        </w:tc>
        <w:tc>
          <w:tcPr>
            <w:tcW w:w="1190" w:type="dxa"/>
            <w:tcBorders>
              <w:top w:val="outset" w:sz="6" w:space="0" w:color="auto"/>
              <w:left w:val="outset" w:sz="6" w:space="0" w:color="auto"/>
              <w:bottom w:val="outset" w:sz="6" w:space="0" w:color="auto"/>
              <w:right w:val="outset" w:sz="6" w:space="0" w:color="auto"/>
            </w:tcBorders>
            <w:hideMark/>
          </w:tcPr>
          <w:p w:rsidR="00817024" w:rsidRPr="00414CCC" w:rsidRDefault="00817024">
            <w:pPr>
              <w:spacing w:before="75" w:after="75" w:line="240" w:lineRule="auto"/>
              <w:jc w:val="center"/>
              <w:rPr>
                <w:rFonts w:eastAsia="Times New Roman"/>
                <w:sz w:val="28"/>
                <w:szCs w:val="28"/>
                <w:lang w:eastAsia="lv-LV"/>
              </w:rPr>
            </w:pPr>
            <w:r w:rsidRPr="00414CCC">
              <w:rPr>
                <w:sz w:val="28"/>
                <w:szCs w:val="28"/>
              </w:rPr>
              <w:t>0</w:t>
            </w:r>
          </w:p>
        </w:tc>
      </w:tr>
      <w:tr w:rsidR="00817024" w:rsidTr="001C56E8">
        <w:trPr>
          <w:cantSplit/>
        </w:trPr>
        <w:tc>
          <w:tcPr>
            <w:tcW w:w="2276" w:type="dxa"/>
            <w:tcBorders>
              <w:top w:val="outset" w:sz="6" w:space="0" w:color="auto"/>
              <w:left w:val="outset" w:sz="6" w:space="0" w:color="auto"/>
              <w:bottom w:val="outset" w:sz="6" w:space="0" w:color="auto"/>
              <w:right w:val="outset" w:sz="6" w:space="0" w:color="auto"/>
            </w:tcBorders>
            <w:hideMark/>
          </w:tcPr>
          <w:p w:rsidR="00817024" w:rsidRDefault="00817024">
            <w:pPr>
              <w:spacing w:before="75" w:after="75" w:line="240" w:lineRule="auto"/>
              <w:rPr>
                <w:rFonts w:eastAsia="Times New Roman"/>
                <w:sz w:val="28"/>
                <w:szCs w:val="28"/>
                <w:lang w:eastAsia="lv-LV"/>
              </w:rPr>
            </w:pPr>
            <w:r>
              <w:rPr>
                <w:rFonts w:eastAsia="Times New Roman"/>
                <w:sz w:val="28"/>
                <w:szCs w:val="28"/>
                <w:lang w:eastAsia="lv-LV"/>
              </w:rPr>
              <w:t> 1.1. valsts pamatbudžets, tai skaitā ieņēmumi no maksas pakalpojumiem un citi pašu ieņēmumi</w:t>
            </w:r>
          </w:p>
        </w:tc>
        <w:tc>
          <w:tcPr>
            <w:tcW w:w="1551" w:type="dxa"/>
            <w:tcBorders>
              <w:top w:val="outset" w:sz="6" w:space="0" w:color="auto"/>
              <w:left w:val="outset" w:sz="6" w:space="0" w:color="auto"/>
              <w:bottom w:val="outset" w:sz="6" w:space="0" w:color="auto"/>
              <w:right w:val="outset" w:sz="6" w:space="0" w:color="auto"/>
            </w:tcBorders>
            <w:hideMark/>
          </w:tcPr>
          <w:p w:rsidR="00817024" w:rsidRPr="00414CCC" w:rsidRDefault="00817024">
            <w:pPr>
              <w:spacing w:before="75" w:after="75" w:line="240" w:lineRule="auto"/>
              <w:jc w:val="both"/>
              <w:rPr>
                <w:rFonts w:eastAsia="Times New Roman"/>
                <w:sz w:val="28"/>
                <w:szCs w:val="28"/>
                <w:highlight w:val="yellow"/>
                <w:lang w:eastAsia="lv-LV"/>
              </w:rPr>
            </w:pPr>
            <w:r w:rsidRPr="00414CCC">
              <w:rPr>
                <w:rFonts w:eastAsia="Times New Roman"/>
                <w:sz w:val="28"/>
                <w:szCs w:val="28"/>
                <w:lang w:eastAsia="lv-LV"/>
              </w:rPr>
              <w:t>162 478 303</w:t>
            </w:r>
          </w:p>
        </w:tc>
        <w:tc>
          <w:tcPr>
            <w:tcW w:w="1690" w:type="dxa"/>
            <w:tcBorders>
              <w:top w:val="outset" w:sz="6" w:space="0" w:color="auto"/>
              <w:left w:val="outset" w:sz="6" w:space="0" w:color="auto"/>
              <w:bottom w:val="outset" w:sz="6" w:space="0" w:color="auto"/>
              <w:right w:val="outset" w:sz="6" w:space="0" w:color="auto"/>
            </w:tcBorders>
            <w:hideMark/>
          </w:tcPr>
          <w:p w:rsidR="00817024" w:rsidRPr="00414CCC" w:rsidRDefault="00F0738E" w:rsidP="00DE043F">
            <w:pPr>
              <w:spacing w:before="75" w:after="75" w:line="240" w:lineRule="auto"/>
              <w:jc w:val="center"/>
              <w:rPr>
                <w:rFonts w:eastAsia="Times New Roman"/>
                <w:sz w:val="28"/>
                <w:szCs w:val="28"/>
                <w:lang w:eastAsia="lv-LV"/>
              </w:rPr>
            </w:pPr>
            <w:r>
              <w:rPr>
                <w:sz w:val="28"/>
                <w:szCs w:val="28"/>
              </w:rPr>
              <w:t>-</w:t>
            </w:r>
            <w:r w:rsidRPr="00F0738E">
              <w:rPr>
                <w:sz w:val="28"/>
                <w:szCs w:val="28"/>
              </w:rPr>
              <w:t>12</w:t>
            </w:r>
            <w:r w:rsidRPr="00DD0149">
              <w:rPr>
                <w:rFonts w:eastAsia="Times New Roman"/>
                <w:sz w:val="28"/>
                <w:szCs w:val="28"/>
                <w:lang w:eastAsia="lv-LV"/>
              </w:rPr>
              <w:t> </w:t>
            </w:r>
            <w:r w:rsidRPr="00F0738E">
              <w:rPr>
                <w:sz w:val="28"/>
                <w:szCs w:val="28"/>
              </w:rPr>
              <w:t>00</w:t>
            </w:r>
            <w:r w:rsidR="00DE043F">
              <w:rPr>
                <w:sz w:val="28"/>
                <w:szCs w:val="28"/>
              </w:rPr>
              <w:t>8</w:t>
            </w:r>
          </w:p>
        </w:tc>
        <w:tc>
          <w:tcPr>
            <w:tcW w:w="1190" w:type="dxa"/>
            <w:tcBorders>
              <w:top w:val="outset" w:sz="6" w:space="0" w:color="auto"/>
              <w:left w:val="outset" w:sz="6" w:space="0" w:color="auto"/>
              <w:bottom w:val="outset" w:sz="6" w:space="0" w:color="auto"/>
              <w:right w:val="outset" w:sz="6" w:space="0" w:color="auto"/>
            </w:tcBorders>
            <w:hideMark/>
          </w:tcPr>
          <w:p w:rsidR="00817024" w:rsidRPr="00414CCC" w:rsidRDefault="00817024">
            <w:pPr>
              <w:spacing w:before="75" w:after="75" w:line="240" w:lineRule="auto"/>
              <w:jc w:val="center"/>
              <w:rPr>
                <w:rFonts w:eastAsia="Times New Roman"/>
                <w:sz w:val="28"/>
                <w:szCs w:val="28"/>
                <w:lang w:eastAsia="lv-LV"/>
              </w:rPr>
            </w:pPr>
            <w:r w:rsidRPr="00414CCC">
              <w:rPr>
                <w:sz w:val="28"/>
                <w:szCs w:val="28"/>
              </w:rPr>
              <w:t>0</w:t>
            </w:r>
          </w:p>
        </w:tc>
        <w:tc>
          <w:tcPr>
            <w:tcW w:w="1190" w:type="dxa"/>
            <w:tcBorders>
              <w:top w:val="outset" w:sz="6" w:space="0" w:color="auto"/>
              <w:left w:val="outset" w:sz="6" w:space="0" w:color="auto"/>
              <w:bottom w:val="outset" w:sz="6" w:space="0" w:color="auto"/>
              <w:right w:val="outset" w:sz="6" w:space="0" w:color="auto"/>
            </w:tcBorders>
            <w:hideMark/>
          </w:tcPr>
          <w:p w:rsidR="00817024" w:rsidRPr="00414CCC" w:rsidRDefault="00817024">
            <w:pPr>
              <w:spacing w:before="75" w:after="75" w:line="240" w:lineRule="auto"/>
              <w:jc w:val="center"/>
              <w:rPr>
                <w:rFonts w:eastAsia="Times New Roman"/>
                <w:sz w:val="28"/>
                <w:szCs w:val="28"/>
                <w:lang w:eastAsia="lv-LV"/>
              </w:rPr>
            </w:pPr>
            <w:r w:rsidRPr="00414CCC">
              <w:rPr>
                <w:sz w:val="28"/>
                <w:szCs w:val="28"/>
              </w:rPr>
              <w:t>0</w:t>
            </w:r>
          </w:p>
        </w:tc>
        <w:tc>
          <w:tcPr>
            <w:tcW w:w="1190" w:type="dxa"/>
            <w:tcBorders>
              <w:top w:val="outset" w:sz="6" w:space="0" w:color="auto"/>
              <w:left w:val="outset" w:sz="6" w:space="0" w:color="auto"/>
              <w:bottom w:val="outset" w:sz="6" w:space="0" w:color="auto"/>
              <w:right w:val="outset" w:sz="6" w:space="0" w:color="auto"/>
            </w:tcBorders>
            <w:hideMark/>
          </w:tcPr>
          <w:p w:rsidR="00817024" w:rsidRPr="00414CCC" w:rsidRDefault="00817024">
            <w:pPr>
              <w:spacing w:before="75" w:after="75" w:line="240" w:lineRule="auto"/>
              <w:jc w:val="center"/>
              <w:rPr>
                <w:rFonts w:eastAsia="Times New Roman"/>
                <w:sz w:val="28"/>
                <w:szCs w:val="28"/>
                <w:lang w:eastAsia="lv-LV"/>
              </w:rPr>
            </w:pPr>
            <w:r w:rsidRPr="00414CCC">
              <w:rPr>
                <w:sz w:val="28"/>
                <w:szCs w:val="28"/>
              </w:rPr>
              <w:t>0</w:t>
            </w:r>
          </w:p>
        </w:tc>
      </w:tr>
      <w:tr w:rsidR="00817024" w:rsidTr="001C56E8">
        <w:trPr>
          <w:cantSplit/>
        </w:trPr>
        <w:tc>
          <w:tcPr>
            <w:tcW w:w="2276" w:type="dxa"/>
            <w:tcBorders>
              <w:top w:val="outset" w:sz="6" w:space="0" w:color="auto"/>
              <w:left w:val="outset" w:sz="6" w:space="0" w:color="auto"/>
              <w:bottom w:val="outset" w:sz="6" w:space="0" w:color="auto"/>
              <w:right w:val="outset" w:sz="6" w:space="0" w:color="auto"/>
            </w:tcBorders>
            <w:hideMark/>
          </w:tcPr>
          <w:p w:rsidR="00817024" w:rsidRDefault="00817024">
            <w:pPr>
              <w:spacing w:before="75" w:after="75" w:line="240" w:lineRule="auto"/>
              <w:rPr>
                <w:rFonts w:eastAsia="Times New Roman"/>
                <w:sz w:val="28"/>
                <w:szCs w:val="28"/>
                <w:lang w:eastAsia="lv-LV"/>
              </w:rPr>
            </w:pPr>
            <w:r>
              <w:rPr>
                <w:rFonts w:eastAsia="Times New Roman"/>
                <w:sz w:val="28"/>
                <w:szCs w:val="28"/>
                <w:lang w:eastAsia="lv-LV"/>
              </w:rPr>
              <w:t> 1.2. valsts speciālais budžets</w:t>
            </w:r>
          </w:p>
        </w:tc>
        <w:tc>
          <w:tcPr>
            <w:tcW w:w="1551" w:type="dxa"/>
            <w:tcBorders>
              <w:top w:val="outset" w:sz="6" w:space="0" w:color="auto"/>
              <w:left w:val="outset" w:sz="6" w:space="0" w:color="auto"/>
              <w:bottom w:val="outset" w:sz="6" w:space="0" w:color="auto"/>
              <w:right w:val="outset" w:sz="6" w:space="0" w:color="auto"/>
            </w:tcBorders>
            <w:hideMark/>
          </w:tcPr>
          <w:p w:rsidR="00817024" w:rsidRPr="00414CCC" w:rsidRDefault="00817024">
            <w:pPr>
              <w:spacing w:before="75" w:after="75" w:line="240" w:lineRule="auto"/>
              <w:ind w:firstLine="12"/>
              <w:jc w:val="center"/>
              <w:rPr>
                <w:rFonts w:eastAsia="Times New Roman"/>
                <w:sz w:val="28"/>
                <w:szCs w:val="28"/>
                <w:lang w:eastAsia="lv-LV"/>
              </w:rPr>
            </w:pPr>
            <w:r w:rsidRPr="00414CCC">
              <w:rPr>
                <w:rFonts w:eastAsia="Times New Roman"/>
                <w:sz w:val="28"/>
                <w:szCs w:val="28"/>
                <w:lang w:eastAsia="lv-LV"/>
              </w:rPr>
              <w:t>0</w:t>
            </w:r>
          </w:p>
        </w:tc>
        <w:tc>
          <w:tcPr>
            <w:tcW w:w="1690" w:type="dxa"/>
            <w:tcBorders>
              <w:top w:val="outset" w:sz="6" w:space="0" w:color="auto"/>
              <w:left w:val="outset" w:sz="6" w:space="0" w:color="auto"/>
              <w:bottom w:val="outset" w:sz="6" w:space="0" w:color="auto"/>
              <w:right w:val="outset" w:sz="6" w:space="0" w:color="auto"/>
            </w:tcBorders>
            <w:hideMark/>
          </w:tcPr>
          <w:p w:rsidR="00817024" w:rsidRPr="00414CCC" w:rsidRDefault="00817024">
            <w:pPr>
              <w:spacing w:before="75" w:after="75" w:line="240" w:lineRule="auto"/>
              <w:jc w:val="center"/>
              <w:rPr>
                <w:rFonts w:eastAsia="Times New Roman"/>
                <w:sz w:val="28"/>
                <w:szCs w:val="28"/>
                <w:lang w:eastAsia="lv-LV"/>
              </w:rPr>
            </w:pPr>
            <w:r w:rsidRPr="00414CCC">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817024" w:rsidRPr="00414CCC" w:rsidRDefault="00817024">
            <w:pPr>
              <w:jc w:val="center"/>
            </w:pPr>
            <w:r w:rsidRPr="00414CCC">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817024" w:rsidRPr="00414CCC" w:rsidRDefault="00817024">
            <w:pPr>
              <w:jc w:val="center"/>
            </w:pPr>
            <w:r w:rsidRPr="00414CCC">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817024" w:rsidRPr="00414CCC" w:rsidRDefault="00817024">
            <w:pPr>
              <w:jc w:val="center"/>
            </w:pPr>
            <w:r w:rsidRPr="00414CCC">
              <w:rPr>
                <w:rFonts w:eastAsia="Times New Roman"/>
                <w:sz w:val="28"/>
                <w:szCs w:val="28"/>
                <w:lang w:eastAsia="lv-LV"/>
              </w:rPr>
              <w:t>0</w:t>
            </w:r>
          </w:p>
        </w:tc>
      </w:tr>
      <w:tr w:rsidR="00817024" w:rsidTr="001C56E8">
        <w:trPr>
          <w:cantSplit/>
        </w:trPr>
        <w:tc>
          <w:tcPr>
            <w:tcW w:w="2276" w:type="dxa"/>
            <w:tcBorders>
              <w:top w:val="outset" w:sz="6" w:space="0" w:color="auto"/>
              <w:left w:val="outset" w:sz="6" w:space="0" w:color="auto"/>
              <w:bottom w:val="outset" w:sz="6" w:space="0" w:color="auto"/>
              <w:right w:val="outset" w:sz="6" w:space="0" w:color="auto"/>
            </w:tcBorders>
            <w:hideMark/>
          </w:tcPr>
          <w:p w:rsidR="00817024" w:rsidRDefault="00817024">
            <w:pPr>
              <w:spacing w:before="75" w:after="75" w:line="240" w:lineRule="auto"/>
              <w:rPr>
                <w:rFonts w:eastAsia="Times New Roman"/>
                <w:sz w:val="28"/>
                <w:szCs w:val="28"/>
                <w:lang w:eastAsia="lv-LV"/>
              </w:rPr>
            </w:pPr>
            <w:r>
              <w:rPr>
                <w:rFonts w:eastAsia="Times New Roman"/>
                <w:sz w:val="28"/>
                <w:szCs w:val="28"/>
                <w:lang w:eastAsia="lv-LV"/>
              </w:rPr>
              <w:t> 1.3. pašvaldību budžets</w:t>
            </w:r>
          </w:p>
        </w:tc>
        <w:tc>
          <w:tcPr>
            <w:tcW w:w="1551" w:type="dxa"/>
            <w:tcBorders>
              <w:top w:val="outset" w:sz="6" w:space="0" w:color="auto"/>
              <w:left w:val="outset" w:sz="6" w:space="0" w:color="auto"/>
              <w:bottom w:val="outset" w:sz="6" w:space="0" w:color="auto"/>
              <w:right w:val="outset" w:sz="6" w:space="0" w:color="auto"/>
            </w:tcBorders>
            <w:hideMark/>
          </w:tcPr>
          <w:p w:rsidR="00817024" w:rsidRPr="00414CCC" w:rsidRDefault="00817024">
            <w:pPr>
              <w:spacing w:before="75" w:after="75" w:line="240" w:lineRule="auto"/>
              <w:jc w:val="center"/>
              <w:rPr>
                <w:rFonts w:eastAsia="Times New Roman"/>
                <w:sz w:val="28"/>
                <w:szCs w:val="28"/>
                <w:lang w:eastAsia="lv-LV"/>
              </w:rPr>
            </w:pPr>
            <w:r w:rsidRPr="00414CCC">
              <w:rPr>
                <w:rFonts w:eastAsia="Times New Roman"/>
                <w:sz w:val="28"/>
                <w:szCs w:val="28"/>
                <w:lang w:eastAsia="lv-LV"/>
              </w:rPr>
              <w:t>0</w:t>
            </w:r>
          </w:p>
        </w:tc>
        <w:tc>
          <w:tcPr>
            <w:tcW w:w="1690" w:type="dxa"/>
            <w:tcBorders>
              <w:top w:val="outset" w:sz="6" w:space="0" w:color="auto"/>
              <w:left w:val="outset" w:sz="6" w:space="0" w:color="auto"/>
              <w:bottom w:val="outset" w:sz="6" w:space="0" w:color="auto"/>
              <w:right w:val="outset" w:sz="6" w:space="0" w:color="auto"/>
            </w:tcBorders>
            <w:hideMark/>
          </w:tcPr>
          <w:p w:rsidR="00817024" w:rsidRPr="00414CCC" w:rsidRDefault="00817024">
            <w:pPr>
              <w:spacing w:before="75" w:after="75" w:line="240" w:lineRule="auto"/>
              <w:jc w:val="center"/>
              <w:rPr>
                <w:rFonts w:eastAsia="Times New Roman"/>
                <w:sz w:val="28"/>
                <w:szCs w:val="28"/>
                <w:lang w:eastAsia="lv-LV"/>
              </w:rPr>
            </w:pPr>
            <w:r w:rsidRPr="00414CCC">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817024" w:rsidRPr="00414CCC" w:rsidRDefault="00817024">
            <w:pPr>
              <w:jc w:val="center"/>
            </w:pPr>
            <w:r w:rsidRPr="00414CCC">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817024" w:rsidRPr="00414CCC" w:rsidRDefault="00817024">
            <w:pPr>
              <w:jc w:val="center"/>
            </w:pPr>
            <w:r w:rsidRPr="00414CCC">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817024" w:rsidRPr="00414CCC" w:rsidRDefault="00817024">
            <w:pPr>
              <w:jc w:val="center"/>
            </w:pPr>
            <w:r w:rsidRPr="00414CCC">
              <w:rPr>
                <w:rFonts w:eastAsia="Times New Roman"/>
                <w:sz w:val="28"/>
                <w:szCs w:val="28"/>
                <w:lang w:eastAsia="lv-LV"/>
              </w:rPr>
              <w:t>0</w:t>
            </w:r>
          </w:p>
        </w:tc>
      </w:tr>
      <w:tr w:rsidR="00817024" w:rsidTr="001C56E8">
        <w:trPr>
          <w:cantSplit/>
        </w:trPr>
        <w:tc>
          <w:tcPr>
            <w:tcW w:w="2276" w:type="dxa"/>
            <w:tcBorders>
              <w:top w:val="outset" w:sz="6" w:space="0" w:color="auto"/>
              <w:left w:val="outset" w:sz="6" w:space="0" w:color="auto"/>
              <w:bottom w:val="outset" w:sz="6" w:space="0" w:color="auto"/>
              <w:right w:val="outset" w:sz="6" w:space="0" w:color="auto"/>
            </w:tcBorders>
            <w:hideMark/>
          </w:tcPr>
          <w:p w:rsidR="00817024" w:rsidRDefault="00817024">
            <w:pPr>
              <w:spacing w:before="75" w:after="75" w:line="240" w:lineRule="auto"/>
              <w:rPr>
                <w:rFonts w:eastAsia="Times New Roman"/>
                <w:sz w:val="28"/>
                <w:szCs w:val="28"/>
                <w:lang w:eastAsia="lv-LV"/>
              </w:rPr>
            </w:pPr>
            <w:r>
              <w:rPr>
                <w:rFonts w:eastAsia="Times New Roman"/>
                <w:sz w:val="28"/>
                <w:szCs w:val="28"/>
                <w:lang w:eastAsia="lv-LV"/>
              </w:rPr>
              <w:t> 2. Budžeta izdevumi:</w:t>
            </w:r>
          </w:p>
        </w:tc>
        <w:tc>
          <w:tcPr>
            <w:tcW w:w="1551" w:type="dxa"/>
            <w:tcBorders>
              <w:top w:val="outset" w:sz="6" w:space="0" w:color="auto"/>
              <w:left w:val="outset" w:sz="6" w:space="0" w:color="auto"/>
              <w:bottom w:val="outset" w:sz="6" w:space="0" w:color="auto"/>
              <w:right w:val="outset" w:sz="6" w:space="0" w:color="auto"/>
            </w:tcBorders>
            <w:hideMark/>
          </w:tcPr>
          <w:p w:rsidR="00817024" w:rsidRPr="00414CCC" w:rsidRDefault="00817024">
            <w:pPr>
              <w:spacing w:before="75" w:after="75" w:line="240" w:lineRule="auto"/>
              <w:jc w:val="center"/>
              <w:rPr>
                <w:rFonts w:eastAsia="Times New Roman"/>
                <w:sz w:val="28"/>
                <w:szCs w:val="28"/>
                <w:lang w:eastAsia="lv-LV"/>
              </w:rPr>
            </w:pPr>
            <w:r w:rsidRPr="00414CCC">
              <w:rPr>
                <w:rFonts w:eastAsia="Times New Roman"/>
                <w:sz w:val="28"/>
                <w:szCs w:val="28"/>
                <w:lang w:eastAsia="lv-LV"/>
              </w:rPr>
              <w:t>0</w:t>
            </w:r>
          </w:p>
        </w:tc>
        <w:tc>
          <w:tcPr>
            <w:tcW w:w="1690" w:type="dxa"/>
            <w:tcBorders>
              <w:top w:val="outset" w:sz="6" w:space="0" w:color="auto"/>
              <w:left w:val="outset" w:sz="6" w:space="0" w:color="auto"/>
              <w:bottom w:val="outset" w:sz="6" w:space="0" w:color="auto"/>
              <w:right w:val="outset" w:sz="6" w:space="0" w:color="auto"/>
            </w:tcBorders>
            <w:hideMark/>
          </w:tcPr>
          <w:p w:rsidR="00817024" w:rsidRPr="00414CCC" w:rsidRDefault="00817024">
            <w:pPr>
              <w:spacing w:before="75" w:after="75" w:line="240" w:lineRule="auto"/>
              <w:jc w:val="center"/>
              <w:rPr>
                <w:rFonts w:eastAsia="Times New Roman"/>
                <w:sz w:val="28"/>
                <w:szCs w:val="28"/>
                <w:lang w:eastAsia="lv-LV"/>
              </w:rPr>
            </w:pPr>
            <w:r w:rsidRPr="00414CCC">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817024" w:rsidRPr="00414CCC" w:rsidRDefault="00817024">
            <w:pPr>
              <w:jc w:val="center"/>
            </w:pPr>
            <w:r w:rsidRPr="00414CCC">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817024" w:rsidRPr="00414CCC" w:rsidRDefault="00817024">
            <w:pPr>
              <w:jc w:val="center"/>
            </w:pPr>
            <w:r w:rsidRPr="00414CCC">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817024" w:rsidRPr="00414CCC" w:rsidRDefault="00817024">
            <w:pPr>
              <w:jc w:val="center"/>
            </w:pPr>
            <w:r w:rsidRPr="00414CCC">
              <w:rPr>
                <w:rFonts w:eastAsia="Times New Roman"/>
                <w:sz w:val="28"/>
                <w:szCs w:val="28"/>
                <w:lang w:eastAsia="lv-LV"/>
              </w:rPr>
              <w:t>0</w:t>
            </w:r>
          </w:p>
        </w:tc>
      </w:tr>
      <w:tr w:rsidR="00817024" w:rsidTr="001C56E8">
        <w:trPr>
          <w:cantSplit/>
        </w:trPr>
        <w:tc>
          <w:tcPr>
            <w:tcW w:w="2276" w:type="dxa"/>
            <w:tcBorders>
              <w:top w:val="outset" w:sz="6" w:space="0" w:color="auto"/>
              <w:left w:val="outset" w:sz="6" w:space="0" w:color="auto"/>
              <w:bottom w:val="outset" w:sz="6" w:space="0" w:color="auto"/>
              <w:right w:val="outset" w:sz="6" w:space="0" w:color="auto"/>
            </w:tcBorders>
            <w:hideMark/>
          </w:tcPr>
          <w:p w:rsidR="00817024" w:rsidRDefault="00817024">
            <w:pPr>
              <w:spacing w:before="75" w:after="75" w:line="240" w:lineRule="auto"/>
              <w:rPr>
                <w:rFonts w:eastAsia="Times New Roman"/>
                <w:sz w:val="28"/>
                <w:szCs w:val="28"/>
                <w:lang w:eastAsia="lv-LV"/>
              </w:rPr>
            </w:pPr>
            <w:r>
              <w:rPr>
                <w:rFonts w:eastAsia="Times New Roman"/>
                <w:sz w:val="28"/>
                <w:szCs w:val="28"/>
                <w:lang w:eastAsia="lv-LV"/>
              </w:rPr>
              <w:t> 2.1. valsts pamatbudžets</w:t>
            </w:r>
          </w:p>
        </w:tc>
        <w:tc>
          <w:tcPr>
            <w:tcW w:w="1551" w:type="dxa"/>
            <w:tcBorders>
              <w:top w:val="outset" w:sz="6" w:space="0" w:color="auto"/>
              <w:left w:val="outset" w:sz="6" w:space="0" w:color="auto"/>
              <w:bottom w:val="outset" w:sz="6" w:space="0" w:color="auto"/>
              <w:right w:val="outset" w:sz="6" w:space="0" w:color="auto"/>
            </w:tcBorders>
            <w:hideMark/>
          </w:tcPr>
          <w:p w:rsidR="00817024" w:rsidRPr="00414CCC" w:rsidRDefault="00817024">
            <w:pPr>
              <w:spacing w:before="75" w:after="75" w:line="240" w:lineRule="auto"/>
              <w:jc w:val="center"/>
              <w:rPr>
                <w:rFonts w:eastAsia="Times New Roman"/>
                <w:sz w:val="28"/>
                <w:szCs w:val="28"/>
                <w:lang w:eastAsia="lv-LV"/>
              </w:rPr>
            </w:pPr>
            <w:r w:rsidRPr="00414CCC">
              <w:rPr>
                <w:rFonts w:eastAsia="Times New Roman"/>
                <w:sz w:val="28"/>
                <w:szCs w:val="28"/>
                <w:lang w:eastAsia="lv-LV"/>
              </w:rPr>
              <w:t>0</w:t>
            </w:r>
          </w:p>
        </w:tc>
        <w:tc>
          <w:tcPr>
            <w:tcW w:w="1690" w:type="dxa"/>
            <w:tcBorders>
              <w:top w:val="outset" w:sz="6" w:space="0" w:color="auto"/>
              <w:left w:val="outset" w:sz="6" w:space="0" w:color="auto"/>
              <w:bottom w:val="outset" w:sz="6" w:space="0" w:color="auto"/>
              <w:right w:val="outset" w:sz="6" w:space="0" w:color="auto"/>
            </w:tcBorders>
            <w:hideMark/>
          </w:tcPr>
          <w:p w:rsidR="00817024" w:rsidRPr="00414CCC" w:rsidRDefault="00817024">
            <w:pPr>
              <w:tabs>
                <w:tab w:val="left" w:pos="510"/>
                <w:tab w:val="center" w:pos="624"/>
              </w:tabs>
              <w:spacing w:before="75" w:after="75" w:line="240" w:lineRule="auto"/>
              <w:jc w:val="center"/>
              <w:rPr>
                <w:rFonts w:eastAsia="Times New Roman"/>
                <w:sz w:val="28"/>
                <w:szCs w:val="28"/>
                <w:lang w:eastAsia="lv-LV"/>
              </w:rPr>
            </w:pPr>
            <w:r w:rsidRPr="00414CCC">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817024" w:rsidRPr="00414CCC" w:rsidRDefault="00817024">
            <w:pPr>
              <w:jc w:val="center"/>
            </w:pPr>
            <w:r w:rsidRPr="00414CCC">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817024" w:rsidRPr="00414CCC" w:rsidRDefault="00817024">
            <w:pPr>
              <w:jc w:val="center"/>
            </w:pPr>
            <w:r w:rsidRPr="00414CCC">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817024" w:rsidRPr="00414CCC" w:rsidRDefault="00817024">
            <w:pPr>
              <w:jc w:val="center"/>
            </w:pPr>
            <w:r w:rsidRPr="00414CCC">
              <w:rPr>
                <w:rFonts w:eastAsia="Times New Roman"/>
                <w:sz w:val="28"/>
                <w:szCs w:val="28"/>
                <w:lang w:eastAsia="lv-LV"/>
              </w:rPr>
              <w:t>0</w:t>
            </w:r>
          </w:p>
        </w:tc>
      </w:tr>
      <w:tr w:rsidR="00817024" w:rsidTr="001C56E8">
        <w:trPr>
          <w:cantSplit/>
        </w:trPr>
        <w:tc>
          <w:tcPr>
            <w:tcW w:w="2276" w:type="dxa"/>
            <w:tcBorders>
              <w:top w:val="outset" w:sz="6" w:space="0" w:color="auto"/>
              <w:left w:val="outset" w:sz="6" w:space="0" w:color="auto"/>
              <w:bottom w:val="outset" w:sz="6" w:space="0" w:color="auto"/>
              <w:right w:val="outset" w:sz="6" w:space="0" w:color="auto"/>
            </w:tcBorders>
            <w:hideMark/>
          </w:tcPr>
          <w:p w:rsidR="00817024" w:rsidRDefault="00817024">
            <w:pPr>
              <w:spacing w:before="75" w:after="75" w:line="240" w:lineRule="auto"/>
              <w:rPr>
                <w:rFonts w:eastAsia="Times New Roman"/>
                <w:sz w:val="28"/>
                <w:szCs w:val="28"/>
                <w:lang w:eastAsia="lv-LV"/>
              </w:rPr>
            </w:pPr>
            <w:r>
              <w:rPr>
                <w:rFonts w:eastAsia="Times New Roman"/>
                <w:sz w:val="28"/>
                <w:szCs w:val="28"/>
                <w:lang w:eastAsia="lv-LV"/>
              </w:rPr>
              <w:t> 2.2. valsts speciālais budžets</w:t>
            </w:r>
          </w:p>
        </w:tc>
        <w:tc>
          <w:tcPr>
            <w:tcW w:w="1551" w:type="dxa"/>
            <w:tcBorders>
              <w:top w:val="outset" w:sz="6" w:space="0" w:color="auto"/>
              <w:left w:val="outset" w:sz="6" w:space="0" w:color="auto"/>
              <w:bottom w:val="outset" w:sz="6" w:space="0" w:color="auto"/>
              <w:right w:val="outset" w:sz="6" w:space="0" w:color="auto"/>
            </w:tcBorders>
            <w:hideMark/>
          </w:tcPr>
          <w:p w:rsidR="00817024" w:rsidRPr="00414CCC" w:rsidRDefault="00817024">
            <w:pPr>
              <w:spacing w:before="75" w:after="75" w:line="240" w:lineRule="auto"/>
              <w:ind w:firstLine="375"/>
              <w:jc w:val="both"/>
              <w:rPr>
                <w:rFonts w:eastAsia="Times New Roman"/>
                <w:sz w:val="28"/>
                <w:szCs w:val="28"/>
                <w:lang w:eastAsia="lv-LV"/>
              </w:rPr>
            </w:pPr>
            <w:r w:rsidRPr="00414CCC">
              <w:rPr>
                <w:rFonts w:eastAsia="Times New Roman"/>
                <w:sz w:val="28"/>
                <w:szCs w:val="28"/>
                <w:lang w:eastAsia="lv-LV"/>
              </w:rPr>
              <w:t>  0</w:t>
            </w:r>
          </w:p>
        </w:tc>
        <w:tc>
          <w:tcPr>
            <w:tcW w:w="1690" w:type="dxa"/>
            <w:tcBorders>
              <w:top w:val="outset" w:sz="6" w:space="0" w:color="auto"/>
              <w:left w:val="outset" w:sz="6" w:space="0" w:color="auto"/>
              <w:bottom w:val="outset" w:sz="6" w:space="0" w:color="auto"/>
              <w:right w:val="outset" w:sz="6" w:space="0" w:color="auto"/>
            </w:tcBorders>
            <w:hideMark/>
          </w:tcPr>
          <w:p w:rsidR="00817024" w:rsidRPr="00414CCC" w:rsidRDefault="00817024">
            <w:pPr>
              <w:spacing w:before="75" w:after="75" w:line="240" w:lineRule="auto"/>
              <w:ind w:firstLine="50"/>
              <w:jc w:val="center"/>
              <w:rPr>
                <w:rFonts w:eastAsia="Times New Roman"/>
                <w:sz w:val="28"/>
                <w:szCs w:val="28"/>
                <w:lang w:eastAsia="lv-LV"/>
              </w:rPr>
            </w:pPr>
            <w:r w:rsidRPr="00414CCC">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817024" w:rsidRPr="00414CCC" w:rsidRDefault="00817024">
            <w:pPr>
              <w:jc w:val="center"/>
            </w:pPr>
            <w:r w:rsidRPr="00414CCC">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817024" w:rsidRPr="00414CCC" w:rsidRDefault="00817024">
            <w:pPr>
              <w:jc w:val="center"/>
            </w:pPr>
            <w:r w:rsidRPr="00414CCC">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817024" w:rsidRPr="00414CCC" w:rsidRDefault="00817024">
            <w:pPr>
              <w:jc w:val="center"/>
            </w:pPr>
            <w:r w:rsidRPr="00414CCC">
              <w:rPr>
                <w:rFonts w:eastAsia="Times New Roman"/>
                <w:sz w:val="28"/>
                <w:szCs w:val="28"/>
                <w:lang w:eastAsia="lv-LV"/>
              </w:rPr>
              <w:t>0</w:t>
            </w:r>
          </w:p>
        </w:tc>
      </w:tr>
      <w:tr w:rsidR="00817024" w:rsidTr="001C56E8">
        <w:trPr>
          <w:cantSplit/>
        </w:trPr>
        <w:tc>
          <w:tcPr>
            <w:tcW w:w="2276" w:type="dxa"/>
            <w:tcBorders>
              <w:top w:val="outset" w:sz="6" w:space="0" w:color="auto"/>
              <w:left w:val="outset" w:sz="6" w:space="0" w:color="auto"/>
              <w:bottom w:val="outset" w:sz="6" w:space="0" w:color="auto"/>
              <w:right w:val="outset" w:sz="6" w:space="0" w:color="auto"/>
            </w:tcBorders>
            <w:hideMark/>
          </w:tcPr>
          <w:p w:rsidR="00817024" w:rsidRDefault="00817024">
            <w:pPr>
              <w:spacing w:before="75" w:after="75" w:line="240" w:lineRule="auto"/>
              <w:rPr>
                <w:rFonts w:eastAsia="Times New Roman"/>
                <w:sz w:val="28"/>
                <w:szCs w:val="28"/>
                <w:lang w:eastAsia="lv-LV"/>
              </w:rPr>
            </w:pPr>
            <w:r>
              <w:rPr>
                <w:rFonts w:eastAsia="Times New Roman"/>
                <w:sz w:val="28"/>
                <w:szCs w:val="28"/>
                <w:lang w:eastAsia="lv-LV"/>
              </w:rPr>
              <w:t> 2.3. pašvaldību budžets</w:t>
            </w:r>
          </w:p>
        </w:tc>
        <w:tc>
          <w:tcPr>
            <w:tcW w:w="1551" w:type="dxa"/>
            <w:tcBorders>
              <w:top w:val="outset" w:sz="6" w:space="0" w:color="auto"/>
              <w:left w:val="outset" w:sz="6" w:space="0" w:color="auto"/>
              <w:bottom w:val="outset" w:sz="6" w:space="0" w:color="auto"/>
              <w:right w:val="outset" w:sz="6" w:space="0" w:color="auto"/>
            </w:tcBorders>
            <w:hideMark/>
          </w:tcPr>
          <w:p w:rsidR="00817024" w:rsidRPr="00414CCC" w:rsidRDefault="00817024">
            <w:pPr>
              <w:spacing w:before="75" w:after="75" w:line="240" w:lineRule="auto"/>
              <w:ind w:firstLine="12"/>
              <w:jc w:val="center"/>
              <w:rPr>
                <w:rFonts w:eastAsia="Times New Roman"/>
                <w:sz w:val="28"/>
                <w:szCs w:val="28"/>
                <w:lang w:eastAsia="lv-LV"/>
              </w:rPr>
            </w:pPr>
            <w:r w:rsidRPr="00414CCC">
              <w:rPr>
                <w:rFonts w:eastAsia="Times New Roman"/>
                <w:sz w:val="28"/>
                <w:szCs w:val="28"/>
                <w:lang w:eastAsia="lv-LV"/>
              </w:rPr>
              <w:t>0</w:t>
            </w:r>
          </w:p>
        </w:tc>
        <w:tc>
          <w:tcPr>
            <w:tcW w:w="1690" w:type="dxa"/>
            <w:tcBorders>
              <w:top w:val="outset" w:sz="6" w:space="0" w:color="auto"/>
              <w:left w:val="outset" w:sz="6" w:space="0" w:color="auto"/>
              <w:bottom w:val="outset" w:sz="6" w:space="0" w:color="auto"/>
              <w:right w:val="outset" w:sz="6" w:space="0" w:color="auto"/>
            </w:tcBorders>
            <w:hideMark/>
          </w:tcPr>
          <w:p w:rsidR="00817024" w:rsidRPr="00414CCC" w:rsidRDefault="00817024">
            <w:pPr>
              <w:spacing w:before="75" w:after="75" w:line="240" w:lineRule="auto"/>
              <w:ind w:firstLine="50"/>
              <w:jc w:val="center"/>
              <w:rPr>
                <w:rFonts w:eastAsia="Times New Roman"/>
                <w:sz w:val="28"/>
                <w:szCs w:val="28"/>
                <w:lang w:eastAsia="lv-LV"/>
              </w:rPr>
            </w:pPr>
            <w:r w:rsidRPr="00414CCC">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817024" w:rsidRPr="00414CCC" w:rsidRDefault="00817024">
            <w:pPr>
              <w:jc w:val="center"/>
            </w:pPr>
            <w:r w:rsidRPr="00414CCC">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817024" w:rsidRPr="00414CCC" w:rsidRDefault="00817024">
            <w:pPr>
              <w:jc w:val="center"/>
            </w:pPr>
            <w:r w:rsidRPr="00414CCC">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817024" w:rsidRPr="00414CCC" w:rsidRDefault="00817024">
            <w:pPr>
              <w:jc w:val="center"/>
            </w:pPr>
            <w:r w:rsidRPr="00414CCC">
              <w:rPr>
                <w:rFonts w:eastAsia="Times New Roman"/>
                <w:sz w:val="28"/>
                <w:szCs w:val="28"/>
                <w:lang w:eastAsia="lv-LV"/>
              </w:rPr>
              <w:t>0</w:t>
            </w:r>
          </w:p>
        </w:tc>
      </w:tr>
      <w:tr w:rsidR="00817024" w:rsidTr="001C56E8">
        <w:trPr>
          <w:cantSplit/>
        </w:trPr>
        <w:tc>
          <w:tcPr>
            <w:tcW w:w="2276" w:type="dxa"/>
            <w:tcBorders>
              <w:top w:val="outset" w:sz="6" w:space="0" w:color="auto"/>
              <w:left w:val="outset" w:sz="6" w:space="0" w:color="auto"/>
              <w:bottom w:val="outset" w:sz="6" w:space="0" w:color="auto"/>
              <w:right w:val="outset" w:sz="6" w:space="0" w:color="auto"/>
            </w:tcBorders>
            <w:hideMark/>
          </w:tcPr>
          <w:p w:rsidR="00817024" w:rsidRDefault="00817024">
            <w:pPr>
              <w:spacing w:before="75" w:after="75" w:line="240" w:lineRule="auto"/>
              <w:rPr>
                <w:rFonts w:eastAsia="Times New Roman"/>
                <w:sz w:val="28"/>
                <w:szCs w:val="28"/>
                <w:lang w:eastAsia="lv-LV"/>
              </w:rPr>
            </w:pPr>
            <w:r>
              <w:rPr>
                <w:rFonts w:eastAsia="Times New Roman"/>
                <w:sz w:val="28"/>
                <w:szCs w:val="28"/>
                <w:lang w:eastAsia="lv-LV"/>
              </w:rPr>
              <w:t> 3. Finansiālā ietekme:</w:t>
            </w:r>
          </w:p>
        </w:tc>
        <w:tc>
          <w:tcPr>
            <w:tcW w:w="1551" w:type="dxa"/>
            <w:tcBorders>
              <w:top w:val="outset" w:sz="6" w:space="0" w:color="auto"/>
              <w:left w:val="outset" w:sz="6" w:space="0" w:color="auto"/>
              <w:bottom w:val="outset" w:sz="6" w:space="0" w:color="auto"/>
              <w:right w:val="outset" w:sz="6" w:space="0" w:color="auto"/>
            </w:tcBorders>
            <w:hideMark/>
          </w:tcPr>
          <w:p w:rsidR="00817024" w:rsidRPr="00414CCC" w:rsidRDefault="00817024">
            <w:pPr>
              <w:tabs>
                <w:tab w:val="center" w:pos="4153"/>
                <w:tab w:val="right" w:pos="8306"/>
              </w:tabs>
              <w:spacing w:before="75" w:after="75" w:line="240" w:lineRule="auto"/>
              <w:jc w:val="center"/>
              <w:rPr>
                <w:rFonts w:eastAsia="Times New Roman"/>
                <w:sz w:val="28"/>
                <w:szCs w:val="28"/>
                <w:highlight w:val="yellow"/>
                <w:lang w:eastAsia="lv-LV"/>
              </w:rPr>
            </w:pPr>
            <w:r w:rsidRPr="00414CCC">
              <w:rPr>
                <w:rFonts w:eastAsia="Times New Roman"/>
                <w:sz w:val="28"/>
                <w:szCs w:val="28"/>
                <w:lang w:eastAsia="lv-LV"/>
              </w:rPr>
              <w:t>162 478 303</w:t>
            </w:r>
          </w:p>
        </w:tc>
        <w:tc>
          <w:tcPr>
            <w:tcW w:w="1690" w:type="dxa"/>
            <w:tcBorders>
              <w:top w:val="outset" w:sz="6" w:space="0" w:color="auto"/>
              <w:left w:val="outset" w:sz="6" w:space="0" w:color="auto"/>
              <w:bottom w:val="outset" w:sz="6" w:space="0" w:color="auto"/>
              <w:right w:val="outset" w:sz="6" w:space="0" w:color="auto"/>
            </w:tcBorders>
            <w:hideMark/>
          </w:tcPr>
          <w:p w:rsidR="00817024" w:rsidRPr="00414CCC" w:rsidRDefault="00F0738E" w:rsidP="00DE043F">
            <w:pPr>
              <w:spacing w:before="75" w:after="75" w:line="240" w:lineRule="auto"/>
              <w:jc w:val="center"/>
              <w:rPr>
                <w:rFonts w:eastAsia="Times New Roman"/>
                <w:sz w:val="28"/>
                <w:szCs w:val="28"/>
                <w:lang w:eastAsia="lv-LV"/>
              </w:rPr>
            </w:pPr>
            <w:r>
              <w:rPr>
                <w:sz w:val="28"/>
                <w:szCs w:val="28"/>
              </w:rPr>
              <w:t>-</w:t>
            </w:r>
            <w:r w:rsidRPr="00F0738E">
              <w:rPr>
                <w:sz w:val="28"/>
                <w:szCs w:val="28"/>
              </w:rPr>
              <w:t>12</w:t>
            </w:r>
            <w:r w:rsidRPr="00DD0149">
              <w:rPr>
                <w:rFonts w:eastAsia="Times New Roman"/>
                <w:sz w:val="28"/>
                <w:szCs w:val="28"/>
                <w:lang w:eastAsia="lv-LV"/>
              </w:rPr>
              <w:t> </w:t>
            </w:r>
            <w:r w:rsidRPr="00F0738E">
              <w:rPr>
                <w:sz w:val="28"/>
                <w:szCs w:val="28"/>
              </w:rPr>
              <w:t>00</w:t>
            </w:r>
            <w:r w:rsidR="00DE043F">
              <w:rPr>
                <w:sz w:val="28"/>
                <w:szCs w:val="28"/>
              </w:rPr>
              <w:t>8</w:t>
            </w:r>
          </w:p>
        </w:tc>
        <w:tc>
          <w:tcPr>
            <w:tcW w:w="1190" w:type="dxa"/>
            <w:tcBorders>
              <w:top w:val="outset" w:sz="6" w:space="0" w:color="auto"/>
              <w:left w:val="outset" w:sz="6" w:space="0" w:color="auto"/>
              <w:bottom w:val="outset" w:sz="6" w:space="0" w:color="auto"/>
              <w:right w:val="outset" w:sz="6" w:space="0" w:color="auto"/>
            </w:tcBorders>
            <w:hideMark/>
          </w:tcPr>
          <w:p w:rsidR="00817024" w:rsidRPr="00414CCC" w:rsidRDefault="00817024">
            <w:pPr>
              <w:spacing w:before="75" w:after="75" w:line="240" w:lineRule="auto"/>
              <w:jc w:val="center"/>
              <w:rPr>
                <w:sz w:val="28"/>
                <w:szCs w:val="28"/>
              </w:rPr>
            </w:pPr>
            <w:r w:rsidRPr="00414CCC">
              <w:rPr>
                <w:sz w:val="28"/>
                <w:szCs w:val="28"/>
              </w:rPr>
              <w:t>0</w:t>
            </w:r>
          </w:p>
        </w:tc>
        <w:tc>
          <w:tcPr>
            <w:tcW w:w="1190" w:type="dxa"/>
            <w:tcBorders>
              <w:top w:val="outset" w:sz="6" w:space="0" w:color="auto"/>
              <w:left w:val="outset" w:sz="6" w:space="0" w:color="auto"/>
              <w:bottom w:val="outset" w:sz="6" w:space="0" w:color="auto"/>
              <w:right w:val="outset" w:sz="6" w:space="0" w:color="auto"/>
            </w:tcBorders>
            <w:hideMark/>
          </w:tcPr>
          <w:p w:rsidR="00817024" w:rsidRPr="00414CCC" w:rsidRDefault="00817024">
            <w:pPr>
              <w:spacing w:before="75" w:after="75" w:line="240" w:lineRule="auto"/>
              <w:jc w:val="center"/>
              <w:rPr>
                <w:sz w:val="28"/>
                <w:szCs w:val="28"/>
              </w:rPr>
            </w:pPr>
            <w:r w:rsidRPr="00414CCC">
              <w:rPr>
                <w:sz w:val="28"/>
                <w:szCs w:val="28"/>
              </w:rPr>
              <w:t>0</w:t>
            </w:r>
          </w:p>
        </w:tc>
        <w:tc>
          <w:tcPr>
            <w:tcW w:w="1190" w:type="dxa"/>
            <w:tcBorders>
              <w:top w:val="outset" w:sz="6" w:space="0" w:color="auto"/>
              <w:left w:val="outset" w:sz="6" w:space="0" w:color="auto"/>
              <w:bottom w:val="outset" w:sz="6" w:space="0" w:color="auto"/>
              <w:right w:val="outset" w:sz="6" w:space="0" w:color="auto"/>
            </w:tcBorders>
            <w:hideMark/>
          </w:tcPr>
          <w:p w:rsidR="00817024" w:rsidRPr="00414CCC" w:rsidRDefault="00817024">
            <w:pPr>
              <w:spacing w:before="75" w:after="75" w:line="240" w:lineRule="auto"/>
              <w:jc w:val="center"/>
              <w:rPr>
                <w:sz w:val="28"/>
                <w:szCs w:val="28"/>
              </w:rPr>
            </w:pPr>
            <w:r w:rsidRPr="00414CCC">
              <w:rPr>
                <w:sz w:val="28"/>
                <w:szCs w:val="28"/>
              </w:rPr>
              <w:t>0</w:t>
            </w:r>
          </w:p>
        </w:tc>
      </w:tr>
      <w:tr w:rsidR="00817024" w:rsidTr="001C56E8">
        <w:trPr>
          <w:cantSplit/>
        </w:trPr>
        <w:tc>
          <w:tcPr>
            <w:tcW w:w="2276" w:type="dxa"/>
            <w:tcBorders>
              <w:top w:val="outset" w:sz="6" w:space="0" w:color="auto"/>
              <w:left w:val="outset" w:sz="6" w:space="0" w:color="auto"/>
              <w:bottom w:val="outset" w:sz="6" w:space="0" w:color="auto"/>
              <w:right w:val="outset" w:sz="6" w:space="0" w:color="auto"/>
            </w:tcBorders>
            <w:hideMark/>
          </w:tcPr>
          <w:p w:rsidR="00817024" w:rsidRDefault="00817024">
            <w:pPr>
              <w:spacing w:before="75" w:after="75" w:line="240" w:lineRule="auto"/>
              <w:rPr>
                <w:rFonts w:eastAsia="Times New Roman"/>
                <w:sz w:val="28"/>
                <w:szCs w:val="28"/>
                <w:lang w:eastAsia="lv-LV"/>
              </w:rPr>
            </w:pPr>
            <w:r>
              <w:rPr>
                <w:rFonts w:eastAsia="Times New Roman"/>
                <w:sz w:val="28"/>
                <w:szCs w:val="28"/>
                <w:lang w:eastAsia="lv-LV"/>
              </w:rPr>
              <w:t> 3.1. valsts pamatbudžets</w:t>
            </w:r>
          </w:p>
        </w:tc>
        <w:tc>
          <w:tcPr>
            <w:tcW w:w="1551" w:type="dxa"/>
            <w:tcBorders>
              <w:top w:val="outset" w:sz="6" w:space="0" w:color="auto"/>
              <w:left w:val="outset" w:sz="6" w:space="0" w:color="auto"/>
              <w:bottom w:val="outset" w:sz="6" w:space="0" w:color="auto"/>
              <w:right w:val="outset" w:sz="6" w:space="0" w:color="auto"/>
            </w:tcBorders>
            <w:hideMark/>
          </w:tcPr>
          <w:p w:rsidR="00817024" w:rsidRPr="00414CCC" w:rsidRDefault="00817024">
            <w:pPr>
              <w:tabs>
                <w:tab w:val="center" w:pos="4153"/>
                <w:tab w:val="right" w:pos="8306"/>
              </w:tabs>
              <w:spacing w:before="75" w:after="75" w:line="240" w:lineRule="auto"/>
              <w:jc w:val="center"/>
              <w:rPr>
                <w:rFonts w:eastAsia="Times New Roman"/>
                <w:sz w:val="28"/>
                <w:szCs w:val="28"/>
                <w:highlight w:val="yellow"/>
                <w:lang w:eastAsia="lv-LV"/>
              </w:rPr>
            </w:pPr>
            <w:r w:rsidRPr="00414CCC">
              <w:rPr>
                <w:rFonts w:eastAsia="Times New Roman"/>
                <w:sz w:val="28"/>
                <w:szCs w:val="28"/>
                <w:lang w:eastAsia="lv-LV"/>
              </w:rPr>
              <w:t>162 478 303</w:t>
            </w:r>
          </w:p>
        </w:tc>
        <w:tc>
          <w:tcPr>
            <w:tcW w:w="1690" w:type="dxa"/>
            <w:tcBorders>
              <w:top w:val="outset" w:sz="6" w:space="0" w:color="auto"/>
              <w:left w:val="outset" w:sz="6" w:space="0" w:color="auto"/>
              <w:bottom w:val="outset" w:sz="6" w:space="0" w:color="auto"/>
              <w:right w:val="outset" w:sz="6" w:space="0" w:color="auto"/>
            </w:tcBorders>
            <w:hideMark/>
          </w:tcPr>
          <w:p w:rsidR="00817024" w:rsidRPr="00414CCC" w:rsidRDefault="00F0738E" w:rsidP="00DE043F">
            <w:pPr>
              <w:spacing w:before="75" w:after="75" w:line="240" w:lineRule="auto"/>
              <w:jc w:val="center"/>
              <w:rPr>
                <w:rFonts w:eastAsia="Times New Roman"/>
                <w:sz w:val="28"/>
                <w:szCs w:val="28"/>
                <w:lang w:eastAsia="lv-LV"/>
              </w:rPr>
            </w:pPr>
            <w:r>
              <w:rPr>
                <w:sz w:val="28"/>
                <w:szCs w:val="28"/>
              </w:rPr>
              <w:t>-</w:t>
            </w:r>
            <w:r w:rsidRPr="00F0738E">
              <w:rPr>
                <w:sz w:val="28"/>
                <w:szCs w:val="28"/>
              </w:rPr>
              <w:t>12</w:t>
            </w:r>
            <w:r w:rsidRPr="00DD0149">
              <w:rPr>
                <w:rFonts w:eastAsia="Times New Roman"/>
                <w:sz w:val="28"/>
                <w:szCs w:val="28"/>
                <w:lang w:eastAsia="lv-LV"/>
              </w:rPr>
              <w:t> </w:t>
            </w:r>
            <w:r w:rsidRPr="00F0738E">
              <w:rPr>
                <w:sz w:val="28"/>
                <w:szCs w:val="28"/>
              </w:rPr>
              <w:t>00</w:t>
            </w:r>
            <w:r w:rsidR="00DE043F">
              <w:rPr>
                <w:sz w:val="28"/>
                <w:szCs w:val="28"/>
              </w:rPr>
              <w:t>8</w:t>
            </w:r>
          </w:p>
        </w:tc>
        <w:tc>
          <w:tcPr>
            <w:tcW w:w="1190" w:type="dxa"/>
            <w:tcBorders>
              <w:top w:val="outset" w:sz="6" w:space="0" w:color="auto"/>
              <w:left w:val="outset" w:sz="6" w:space="0" w:color="auto"/>
              <w:bottom w:val="outset" w:sz="6" w:space="0" w:color="auto"/>
              <w:right w:val="outset" w:sz="6" w:space="0" w:color="auto"/>
            </w:tcBorders>
            <w:hideMark/>
          </w:tcPr>
          <w:p w:rsidR="00817024" w:rsidRPr="00414CCC" w:rsidRDefault="00817024">
            <w:pPr>
              <w:spacing w:before="75" w:after="75" w:line="240" w:lineRule="auto"/>
              <w:jc w:val="center"/>
              <w:rPr>
                <w:sz w:val="28"/>
                <w:szCs w:val="28"/>
              </w:rPr>
            </w:pPr>
            <w:r w:rsidRPr="00414CCC">
              <w:rPr>
                <w:sz w:val="28"/>
                <w:szCs w:val="28"/>
              </w:rPr>
              <w:t>0</w:t>
            </w:r>
          </w:p>
        </w:tc>
        <w:tc>
          <w:tcPr>
            <w:tcW w:w="1190" w:type="dxa"/>
            <w:tcBorders>
              <w:top w:val="outset" w:sz="6" w:space="0" w:color="auto"/>
              <w:left w:val="outset" w:sz="6" w:space="0" w:color="auto"/>
              <w:bottom w:val="outset" w:sz="6" w:space="0" w:color="auto"/>
              <w:right w:val="outset" w:sz="6" w:space="0" w:color="auto"/>
            </w:tcBorders>
            <w:hideMark/>
          </w:tcPr>
          <w:p w:rsidR="00817024" w:rsidRPr="00414CCC" w:rsidRDefault="00817024">
            <w:pPr>
              <w:spacing w:before="75" w:after="75" w:line="240" w:lineRule="auto"/>
              <w:jc w:val="center"/>
              <w:rPr>
                <w:sz w:val="28"/>
                <w:szCs w:val="28"/>
              </w:rPr>
            </w:pPr>
            <w:r w:rsidRPr="00414CCC">
              <w:rPr>
                <w:sz w:val="28"/>
                <w:szCs w:val="28"/>
              </w:rPr>
              <w:t>0</w:t>
            </w:r>
          </w:p>
        </w:tc>
        <w:tc>
          <w:tcPr>
            <w:tcW w:w="1190" w:type="dxa"/>
            <w:tcBorders>
              <w:top w:val="outset" w:sz="6" w:space="0" w:color="auto"/>
              <w:left w:val="outset" w:sz="6" w:space="0" w:color="auto"/>
              <w:bottom w:val="outset" w:sz="6" w:space="0" w:color="auto"/>
              <w:right w:val="outset" w:sz="6" w:space="0" w:color="auto"/>
            </w:tcBorders>
            <w:hideMark/>
          </w:tcPr>
          <w:p w:rsidR="00817024" w:rsidRPr="00414CCC" w:rsidRDefault="00817024">
            <w:pPr>
              <w:spacing w:before="75" w:after="75" w:line="240" w:lineRule="auto"/>
              <w:jc w:val="center"/>
              <w:rPr>
                <w:sz w:val="28"/>
                <w:szCs w:val="28"/>
              </w:rPr>
            </w:pPr>
            <w:r w:rsidRPr="00414CCC">
              <w:rPr>
                <w:sz w:val="28"/>
                <w:szCs w:val="28"/>
              </w:rPr>
              <w:t>0</w:t>
            </w:r>
          </w:p>
        </w:tc>
      </w:tr>
      <w:tr w:rsidR="00817024" w:rsidTr="001C56E8">
        <w:trPr>
          <w:cantSplit/>
        </w:trPr>
        <w:tc>
          <w:tcPr>
            <w:tcW w:w="2276" w:type="dxa"/>
            <w:tcBorders>
              <w:top w:val="outset" w:sz="6" w:space="0" w:color="auto"/>
              <w:left w:val="outset" w:sz="6" w:space="0" w:color="auto"/>
              <w:bottom w:val="outset" w:sz="6" w:space="0" w:color="auto"/>
              <w:right w:val="outset" w:sz="6" w:space="0" w:color="auto"/>
            </w:tcBorders>
            <w:hideMark/>
          </w:tcPr>
          <w:p w:rsidR="00817024" w:rsidRDefault="00817024">
            <w:pPr>
              <w:spacing w:before="75" w:after="75" w:line="240" w:lineRule="auto"/>
              <w:rPr>
                <w:rFonts w:eastAsia="Times New Roman"/>
                <w:sz w:val="28"/>
                <w:szCs w:val="28"/>
                <w:lang w:eastAsia="lv-LV"/>
              </w:rPr>
            </w:pPr>
            <w:r>
              <w:rPr>
                <w:rFonts w:eastAsia="Times New Roman"/>
                <w:sz w:val="28"/>
                <w:szCs w:val="28"/>
                <w:lang w:eastAsia="lv-LV"/>
              </w:rPr>
              <w:t> 3.2. speciālais budžets</w:t>
            </w:r>
          </w:p>
        </w:tc>
        <w:tc>
          <w:tcPr>
            <w:tcW w:w="1551" w:type="dxa"/>
            <w:tcBorders>
              <w:top w:val="outset" w:sz="6" w:space="0" w:color="auto"/>
              <w:left w:val="outset" w:sz="6" w:space="0" w:color="auto"/>
              <w:bottom w:val="outset" w:sz="6" w:space="0" w:color="auto"/>
              <w:right w:val="outset" w:sz="6" w:space="0" w:color="auto"/>
            </w:tcBorders>
            <w:hideMark/>
          </w:tcPr>
          <w:p w:rsidR="00817024" w:rsidRDefault="00817024">
            <w:pPr>
              <w:spacing w:before="75" w:after="75" w:line="240" w:lineRule="auto"/>
              <w:ind w:firstLine="61"/>
              <w:jc w:val="center"/>
              <w:rPr>
                <w:rFonts w:eastAsia="Times New Roman"/>
                <w:sz w:val="28"/>
                <w:szCs w:val="28"/>
                <w:lang w:eastAsia="lv-LV"/>
              </w:rPr>
            </w:pPr>
            <w:r>
              <w:rPr>
                <w:rFonts w:eastAsia="Times New Roman"/>
                <w:sz w:val="28"/>
                <w:szCs w:val="28"/>
                <w:lang w:eastAsia="lv-LV"/>
              </w:rPr>
              <w:t>0</w:t>
            </w:r>
          </w:p>
        </w:tc>
        <w:tc>
          <w:tcPr>
            <w:tcW w:w="1690" w:type="dxa"/>
            <w:tcBorders>
              <w:top w:val="outset" w:sz="6" w:space="0" w:color="auto"/>
              <w:left w:val="outset" w:sz="6" w:space="0" w:color="auto"/>
              <w:bottom w:val="outset" w:sz="6" w:space="0" w:color="auto"/>
              <w:right w:val="outset" w:sz="6" w:space="0" w:color="auto"/>
            </w:tcBorders>
            <w:hideMark/>
          </w:tcPr>
          <w:p w:rsidR="00817024" w:rsidRDefault="00817024">
            <w:pPr>
              <w:spacing w:before="75" w:after="75" w:line="240" w:lineRule="auto"/>
              <w:ind w:firstLine="65"/>
              <w:jc w:val="center"/>
              <w:rPr>
                <w:rFonts w:eastAsia="Times New Roman"/>
                <w:sz w:val="28"/>
                <w:szCs w:val="28"/>
                <w:lang w:eastAsia="lv-LV"/>
              </w:rP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817024" w:rsidRDefault="00817024">
            <w:pPr>
              <w:jc w:val="cente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817024" w:rsidRDefault="00817024">
            <w:pPr>
              <w:jc w:val="cente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817024" w:rsidRDefault="00817024">
            <w:pPr>
              <w:jc w:val="center"/>
            </w:pPr>
            <w:r>
              <w:rPr>
                <w:rFonts w:eastAsia="Times New Roman"/>
                <w:sz w:val="28"/>
                <w:szCs w:val="28"/>
                <w:lang w:eastAsia="lv-LV"/>
              </w:rPr>
              <w:t>0</w:t>
            </w:r>
          </w:p>
        </w:tc>
      </w:tr>
      <w:tr w:rsidR="00817024" w:rsidTr="001C56E8">
        <w:trPr>
          <w:cantSplit/>
        </w:trPr>
        <w:tc>
          <w:tcPr>
            <w:tcW w:w="2276" w:type="dxa"/>
            <w:tcBorders>
              <w:top w:val="outset" w:sz="6" w:space="0" w:color="auto"/>
              <w:left w:val="outset" w:sz="6" w:space="0" w:color="auto"/>
              <w:bottom w:val="outset" w:sz="6" w:space="0" w:color="auto"/>
              <w:right w:val="outset" w:sz="6" w:space="0" w:color="auto"/>
            </w:tcBorders>
            <w:hideMark/>
          </w:tcPr>
          <w:p w:rsidR="00817024" w:rsidRDefault="00817024">
            <w:pPr>
              <w:spacing w:before="75" w:after="75" w:line="240" w:lineRule="auto"/>
              <w:rPr>
                <w:rFonts w:eastAsia="Times New Roman"/>
                <w:sz w:val="28"/>
                <w:szCs w:val="28"/>
                <w:lang w:eastAsia="lv-LV"/>
              </w:rPr>
            </w:pPr>
            <w:r>
              <w:rPr>
                <w:rFonts w:eastAsia="Times New Roman"/>
                <w:sz w:val="28"/>
                <w:szCs w:val="28"/>
                <w:lang w:eastAsia="lv-LV"/>
              </w:rPr>
              <w:t> 3.3. pašvaldību budžets</w:t>
            </w:r>
          </w:p>
        </w:tc>
        <w:tc>
          <w:tcPr>
            <w:tcW w:w="1551" w:type="dxa"/>
            <w:tcBorders>
              <w:top w:val="outset" w:sz="6" w:space="0" w:color="auto"/>
              <w:left w:val="outset" w:sz="6" w:space="0" w:color="auto"/>
              <w:bottom w:val="outset" w:sz="6" w:space="0" w:color="auto"/>
              <w:right w:val="outset" w:sz="6" w:space="0" w:color="auto"/>
            </w:tcBorders>
            <w:hideMark/>
          </w:tcPr>
          <w:p w:rsidR="00817024" w:rsidRDefault="00817024">
            <w:pPr>
              <w:spacing w:before="75" w:after="75" w:line="240" w:lineRule="auto"/>
              <w:jc w:val="center"/>
              <w:rPr>
                <w:rFonts w:eastAsia="Times New Roman"/>
                <w:sz w:val="28"/>
                <w:szCs w:val="28"/>
                <w:lang w:eastAsia="lv-LV"/>
              </w:rPr>
            </w:pPr>
            <w:r>
              <w:rPr>
                <w:rFonts w:eastAsia="Times New Roman"/>
                <w:sz w:val="28"/>
                <w:szCs w:val="28"/>
                <w:lang w:eastAsia="lv-LV"/>
              </w:rPr>
              <w:t>0</w:t>
            </w:r>
          </w:p>
        </w:tc>
        <w:tc>
          <w:tcPr>
            <w:tcW w:w="1690" w:type="dxa"/>
            <w:tcBorders>
              <w:top w:val="outset" w:sz="6" w:space="0" w:color="auto"/>
              <w:left w:val="outset" w:sz="6" w:space="0" w:color="auto"/>
              <w:bottom w:val="outset" w:sz="6" w:space="0" w:color="auto"/>
              <w:right w:val="outset" w:sz="6" w:space="0" w:color="auto"/>
            </w:tcBorders>
            <w:hideMark/>
          </w:tcPr>
          <w:p w:rsidR="00817024" w:rsidRDefault="00817024">
            <w:pPr>
              <w:spacing w:before="75" w:after="75" w:line="240" w:lineRule="auto"/>
              <w:ind w:firstLine="65"/>
              <w:jc w:val="center"/>
              <w:rPr>
                <w:rFonts w:eastAsia="Times New Roman"/>
                <w:sz w:val="28"/>
                <w:szCs w:val="28"/>
                <w:lang w:eastAsia="lv-LV"/>
              </w:rP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817024" w:rsidRDefault="00817024">
            <w:pPr>
              <w:jc w:val="cente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817024" w:rsidRDefault="00817024">
            <w:pPr>
              <w:jc w:val="cente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817024" w:rsidRDefault="00817024">
            <w:pPr>
              <w:jc w:val="center"/>
            </w:pPr>
            <w:r>
              <w:rPr>
                <w:rFonts w:eastAsia="Times New Roman"/>
                <w:sz w:val="28"/>
                <w:szCs w:val="28"/>
                <w:lang w:eastAsia="lv-LV"/>
              </w:rPr>
              <w:t>0</w:t>
            </w:r>
          </w:p>
        </w:tc>
      </w:tr>
      <w:tr w:rsidR="00817024" w:rsidTr="001C56E8">
        <w:trPr>
          <w:cantSplit/>
        </w:trPr>
        <w:tc>
          <w:tcPr>
            <w:tcW w:w="2276" w:type="dxa"/>
            <w:vMerge w:val="restart"/>
            <w:tcBorders>
              <w:top w:val="outset" w:sz="6" w:space="0" w:color="auto"/>
              <w:left w:val="outset" w:sz="6" w:space="0" w:color="auto"/>
              <w:bottom w:val="outset" w:sz="6" w:space="0" w:color="auto"/>
              <w:right w:val="outset" w:sz="6" w:space="0" w:color="auto"/>
            </w:tcBorders>
            <w:hideMark/>
          </w:tcPr>
          <w:p w:rsidR="00817024" w:rsidRDefault="00817024">
            <w:pPr>
              <w:spacing w:before="75" w:after="75" w:line="240" w:lineRule="auto"/>
              <w:rPr>
                <w:rFonts w:eastAsia="Times New Roman"/>
                <w:sz w:val="28"/>
                <w:szCs w:val="28"/>
                <w:lang w:eastAsia="lv-LV"/>
              </w:rPr>
            </w:pPr>
            <w:r>
              <w:rPr>
                <w:rFonts w:eastAsia="Times New Roman"/>
                <w:sz w:val="28"/>
                <w:szCs w:val="28"/>
                <w:lang w:eastAsia="lv-LV"/>
              </w:rPr>
              <w:t xml:space="preserve"> 4. Finanšu līdzekļi </w:t>
            </w:r>
            <w:r>
              <w:rPr>
                <w:rFonts w:eastAsia="Times New Roman"/>
                <w:sz w:val="28"/>
                <w:szCs w:val="28"/>
                <w:lang w:eastAsia="lv-LV"/>
              </w:rPr>
              <w:lastRenderedPageBreak/>
              <w:t>papildu izde</w:t>
            </w:r>
            <w:r>
              <w:rPr>
                <w:rFonts w:eastAsia="Times New Roman"/>
                <w:sz w:val="28"/>
                <w:szCs w:val="28"/>
                <w:lang w:eastAsia="lv-LV"/>
              </w:rPr>
              <w:softHyphen/>
              <w:t>vumu finansēšanai (kompensējošu izdevumu samazinājumu norāda ar "+" zīmi)</w:t>
            </w:r>
          </w:p>
        </w:tc>
        <w:tc>
          <w:tcPr>
            <w:tcW w:w="1551" w:type="dxa"/>
            <w:vMerge w:val="restart"/>
            <w:tcBorders>
              <w:top w:val="outset" w:sz="6" w:space="0" w:color="auto"/>
              <w:left w:val="outset" w:sz="6" w:space="0" w:color="auto"/>
              <w:bottom w:val="outset" w:sz="6" w:space="0" w:color="auto"/>
              <w:right w:val="outset" w:sz="6" w:space="0" w:color="auto"/>
            </w:tcBorders>
            <w:hideMark/>
          </w:tcPr>
          <w:p w:rsidR="00817024" w:rsidRDefault="00817024">
            <w:pPr>
              <w:spacing w:before="75" w:after="75" w:line="240" w:lineRule="auto"/>
              <w:jc w:val="center"/>
              <w:rPr>
                <w:rFonts w:eastAsia="Times New Roman"/>
                <w:sz w:val="28"/>
                <w:szCs w:val="28"/>
                <w:lang w:eastAsia="lv-LV"/>
              </w:rPr>
            </w:pPr>
            <w:r>
              <w:rPr>
                <w:rFonts w:eastAsia="Times New Roman"/>
                <w:sz w:val="28"/>
                <w:szCs w:val="28"/>
                <w:lang w:eastAsia="lv-LV"/>
              </w:rPr>
              <w:lastRenderedPageBreak/>
              <w:t> X</w:t>
            </w:r>
          </w:p>
        </w:tc>
        <w:tc>
          <w:tcPr>
            <w:tcW w:w="1690" w:type="dxa"/>
            <w:tcBorders>
              <w:top w:val="outset" w:sz="6" w:space="0" w:color="auto"/>
              <w:left w:val="outset" w:sz="6" w:space="0" w:color="auto"/>
              <w:bottom w:val="outset" w:sz="6" w:space="0" w:color="auto"/>
              <w:right w:val="outset" w:sz="6" w:space="0" w:color="auto"/>
            </w:tcBorders>
            <w:hideMark/>
          </w:tcPr>
          <w:p w:rsidR="00817024" w:rsidRDefault="00817024">
            <w:pPr>
              <w:spacing w:before="75" w:after="75" w:line="240" w:lineRule="auto"/>
              <w:ind w:firstLine="375"/>
              <w:jc w:val="both"/>
              <w:rPr>
                <w:rFonts w:eastAsia="Times New Roman"/>
                <w:sz w:val="28"/>
                <w:szCs w:val="28"/>
                <w:lang w:eastAsia="lv-LV"/>
              </w:rPr>
            </w:pPr>
            <w:r>
              <w:rPr>
                <w:rFonts w:eastAsia="Times New Roman"/>
                <w:sz w:val="28"/>
                <w:szCs w:val="28"/>
                <w:lang w:eastAsia="lv-LV"/>
              </w:rPr>
              <w:t>  0</w:t>
            </w:r>
          </w:p>
        </w:tc>
        <w:tc>
          <w:tcPr>
            <w:tcW w:w="1190" w:type="dxa"/>
            <w:tcBorders>
              <w:top w:val="outset" w:sz="6" w:space="0" w:color="auto"/>
              <w:left w:val="outset" w:sz="6" w:space="0" w:color="auto"/>
              <w:bottom w:val="outset" w:sz="6" w:space="0" w:color="auto"/>
              <w:right w:val="outset" w:sz="6" w:space="0" w:color="auto"/>
            </w:tcBorders>
            <w:hideMark/>
          </w:tcPr>
          <w:p w:rsidR="00817024" w:rsidRDefault="00817024">
            <w:pPr>
              <w:jc w:val="cente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817024" w:rsidRDefault="00817024">
            <w:pPr>
              <w:jc w:val="cente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817024" w:rsidRDefault="00817024">
            <w:pPr>
              <w:jc w:val="center"/>
            </w:pPr>
            <w:r>
              <w:rPr>
                <w:rFonts w:eastAsia="Times New Roman"/>
                <w:sz w:val="28"/>
                <w:szCs w:val="28"/>
                <w:lang w:eastAsia="lv-LV"/>
              </w:rPr>
              <w:t>0</w:t>
            </w:r>
          </w:p>
        </w:tc>
      </w:tr>
      <w:tr w:rsidR="00817024" w:rsidTr="001C56E8">
        <w:trPr>
          <w:cantSplit/>
        </w:trPr>
        <w:tc>
          <w:tcPr>
            <w:tcW w:w="2276" w:type="dxa"/>
            <w:vMerge/>
            <w:tcBorders>
              <w:top w:val="outset" w:sz="6" w:space="0" w:color="auto"/>
              <w:left w:val="outset" w:sz="6" w:space="0" w:color="auto"/>
              <w:bottom w:val="outset" w:sz="6" w:space="0" w:color="auto"/>
              <w:right w:val="outset" w:sz="6" w:space="0" w:color="auto"/>
            </w:tcBorders>
            <w:vAlign w:val="center"/>
            <w:hideMark/>
          </w:tcPr>
          <w:p w:rsidR="00817024" w:rsidRDefault="00817024">
            <w:pPr>
              <w:spacing w:after="0" w:line="240" w:lineRule="auto"/>
              <w:rPr>
                <w:rFonts w:eastAsia="Times New Roman"/>
                <w:sz w:val="28"/>
                <w:szCs w:val="28"/>
                <w:lang w:eastAsia="lv-LV"/>
              </w:rPr>
            </w:pPr>
          </w:p>
        </w:tc>
        <w:tc>
          <w:tcPr>
            <w:tcW w:w="1551" w:type="dxa"/>
            <w:vMerge/>
            <w:tcBorders>
              <w:top w:val="outset" w:sz="6" w:space="0" w:color="auto"/>
              <w:left w:val="outset" w:sz="6" w:space="0" w:color="auto"/>
              <w:bottom w:val="outset" w:sz="6" w:space="0" w:color="auto"/>
              <w:right w:val="outset" w:sz="6" w:space="0" w:color="auto"/>
            </w:tcBorders>
            <w:vAlign w:val="center"/>
            <w:hideMark/>
          </w:tcPr>
          <w:p w:rsidR="00817024" w:rsidRDefault="00817024">
            <w:pPr>
              <w:spacing w:after="0" w:line="240" w:lineRule="auto"/>
              <w:rPr>
                <w:rFonts w:eastAsia="Times New Roman"/>
                <w:sz w:val="28"/>
                <w:szCs w:val="28"/>
                <w:lang w:eastAsia="lv-LV"/>
              </w:rPr>
            </w:pPr>
          </w:p>
        </w:tc>
        <w:tc>
          <w:tcPr>
            <w:tcW w:w="1690" w:type="dxa"/>
            <w:tcBorders>
              <w:top w:val="outset" w:sz="6" w:space="0" w:color="auto"/>
              <w:left w:val="outset" w:sz="6" w:space="0" w:color="auto"/>
              <w:bottom w:val="outset" w:sz="6" w:space="0" w:color="auto"/>
              <w:right w:val="outset" w:sz="6" w:space="0" w:color="auto"/>
            </w:tcBorders>
            <w:hideMark/>
          </w:tcPr>
          <w:p w:rsidR="00817024" w:rsidRDefault="00817024">
            <w:pPr>
              <w:spacing w:before="75" w:after="75" w:line="240" w:lineRule="auto"/>
              <w:ind w:firstLine="375"/>
              <w:jc w:val="both"/>
              <w:rPr>
                <w:rFonts w:eastAsia="Times New Roman"/>
                <w:sz w:val="28"/>
                <w:szCs w:val="28"/>
                <w:lang w:eastAsia="lv-LV"/>
              </w:rPr>
            </w:pPr>
            <w:r>
              <w:rPr>
                <w:rFonts w:eastAsia="Times New Roman"/>
                <w:sz w:val="28"/>
                <w:szCs w:val="28"/>
                <w:lang w:eastAsia="lv-LV"/>
              </w:rPr>
              <w:t>  0</w:t>
            </w:r>
          </w:p>
        </w:tc>
        <w:tc>
          <w:tcPr>
            <w:tcW w:w="1190" w:type="dxa"/>
            <w:tcBorders>
              <w:top w:val="outset" w:sz="6" w:space="0" w:color="auto"/>
              <w:left w:val="outset" w:sz="6" w:space="0" w:color="auto"/>
              <w:bottom w:val="outset" w:sz="6" w:space="0" w:color="auto"/>
              <w:right w:val="outset" w:sz="6" w:space="0" w:color="auto"/>
            </w:tcBorders>
            <w:hideMark/>
          </w:tcPr>
          <w:p w:rsidR="00817024" w:rsidRDefault="00817024">
            <w:pPr>
              <w:jc w:val="cente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817024" w:rsidRDefault="00817024">
            <w:pPr>
              <w:jc w:val="cente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817024" w:rsidRDefault="00817024">
            <w:pPr>
              <w:jc w:val="center"/>
            </w:pPr>
            <w:r>
              <w:rPr>
                <w:rFonts w:eastAsia="Times New Roman"/>
                <w:sz w:val="28"/>
                <w:szCs w:val="28"/>
                <w:lang w:eastAsia="lv-LV"/>
              </w:rPr>
              <w:t>0</w:t>
            </w:r>
          </w:p>
        </w:tc>
      </w:tr>
      <w:tr w:rsidR="00817024" w:rsidTr="001C56E8">
        <w:trPr>
          <w:cantSplit/>
        </w:trPr>
        <w:tc>
          <w:tcPr>
            <w:tcW w:w="2276" w:type="dxa"/>
            <w:vMerge/>
            <w:tcBorders>
              <w:top w:val="outset" w:sz="6" w:space="0" w:color="auto"/>
              <w:left w:val="outset" w:sz="6" w:space="0" w:color="auto"/>
              <w:bottom w:val="outset" w:sz="6" w:space="0" w:color="auto"/>
              <w:right w:val="outset" w:sz="6" w:space="0" w:color="auto"/>
            </w:tcBorders>
            <w:vAlign w:val="center"/>
            <w:hideMark/>
          </w:tcPr>
          <w:p w:rsidR="00817024" w:rsidRDefault="00817024">
            <w:pPr>
              <w:spacing w:after="0" w:line="240" w:lineRule="auto"/>
              <w:rPr>
                <w:rFonts w:eastAsia="Times New Roman"/>
                <w:sz w:val="28"/>
                <w:szCs w:val="28"/>
                <w:lang w:eastAsia="lv-LV"/>
              </w:rPr>
            </w:pPr>
          </w:p>
        </w:tc>
        <w:tc>
          <w:tcPr>
            <w:tcW w:w="1551" w:type="dxa"/>
            <w:vMerge/>
            <w:tcBorders>
              <w:top w:val="outset" w:sz="6" w:space="0" w:color="auto"/>
              <w:left w:val="outset" w:sz="6" w:space="0" w:color="auto"/>
              <w:bottom w:val="outset" w:sz="6" w:space="0" w:color="auto"/>
              <w:right w:val="outset" w:sz="6" w:space="0" w:color="auto"/>
            </w:tcBorders>
            <w:vAlign w:val="center"/>
            <w:hideMark/>
          </w:tcPr>
          <w:p w:rsidR="00817024" w:rsidRDefault="00817024">
            <w:pPr>
              <w:spacing w:after="0" w:line="240" w:lineRule="auto"/>
              <w:rPr>
                <w:rFonts w:eastAsia="Times New Roman"/>
                <w:sz w:val="28"/>
                <w:szCs w:val="28"/>
                <w:lang w:eastAsia="lv-LV"/>
              </w:rPr>
            </w:pPr>
          </w:p>
        </w:tc>
        <w:tc>
          <w:tcPr>
            <w:tcW w:w="1690" w:type="dxa"/>
            <w:tcBorders>
              <w:top w:val="outset" w:sz="6" w:space="0" w:color="auto"/>
              <w:left w:val="outset" w:sz="6" w:space="0" w:color="auto"/>
              <w:bottom w:val="outset" w:sz="6" w:space="0" w:color="auto"/>
              <w:right w:val="outset" w:sz="6" w:space="0" w:color="auto"/>
            </w:tcBorders>
            <w:hideMark/>
          </w:tcPr>
          <w:p w:rsidR="00817024" w:rsidRDefault="00817024">
            <w:pPr>
              <w:spacing w:before="75" w:after="75" w:line="240" w:lineRule="auto"/>
              <w:ind w:firstLine="375"/>
              <w:jc w:val="both"/>
              <w:rPr>
                <w:rFonts w:eastAsia="Times New Roman"/>
                <w:sz w:val="28"/>
                <w:szCs w:val="28"/>
                <w:lang w:eastAsia="lv-LV"/>
              </w:rPr>
            </w:pPr>
            <w:r>
              <w:rPr>
                <w:rFonts w:eastAsia="Times New Roman"/>
                <w:sz w:val="28"/>
                <w:szCs w:val="28"/>
                <w:lang w:eastAsia="lv-LV"/>
              </w:rPr>
              <w:t>  0</w:t>
            </w:r>
          </w:p>
        </w:tc>
        <w:tc>
          <w:tcPr>
            <w:tcW w:w="1190" w:type="dxa"/>
            <w:tcBorders>
              <w:top w:val="outset" w:sz="6" w:space="0" w:color="auto"/>
              <w:left w:val="outset" w:sz="6" w:space="0" w:color="auto"/>
              <w:bottom w:val="outset" w:sz="6" w:space="0" w:color="auto"/>
              <w:right w:val="outset" w:sz="6" w:space="0" w:color="auto"/>
            </w:tcBorders>
            <w:hideMark/>
          </w:tcPr>
          <w:p w:rsidR="00817024" w:rsidRDefault="00817024">
            <w:pPr>
              <w:jc w:val="cente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817024" w:rsidRDefault="00817024">
            <w:pPr>
              <w:jc w:val="cente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817024" w:rsidRDefault="00817024">
            <w:pPr>
              <w:jc w:val="center"/>
            </w:pPr>
            <w:r>
              <w:rPr>
                <w:rFonts w:eastAsia="Times New Roman"/>
                <w:sz w:val="28"/>
                <w:szCs w:val="28"/>
                <w:lang w:eastAsia="lv-LV"/>
              </w:rPr>
              <w:t>0</w:t>
            </w:r>
          </w:p>
        </w:tc>
      </w:tr>
      <w:tr w:rsidR="00817024" w:rsidTr="001C56E8">
        <w:trPr>
          <w:cantSplit/>
        </w:trPr>
        <w:tc>
          <w:tcPr>
            <w:tcW w:w="2276" w:type="dxa"/>
            <w:tcBorders>
              <w:top w:val="outset" w:sz="6" w:space="0" w:color="auto"/>
              <w:left w:val="outset" w:sz="6" w:space="0" w:color="auto"/>
              <w:bottom w:val="outset" w:sz="6" w:space="0" w:color="auto"/>
              <w:right w:val="outset" w:sz="6" w:space="0" w:color="auto"/>
            </w:tcBorders>
            <w:hideMark/>
          </w:tcPr>
          <w:p w:rsidR="00817024" w:rsidRDefault="00817024">
            <w:pPr>
              <w:spacing w:before="75" w:after="75" w:line="240" w:lineRule="auto"/>
              <w:rPr>
                <w:rFonts w:eastAsia="Times New Roman"/>
                <w:sz w:val="28"/>
                <w:szCs w:val="28"/>
                <w:lang w:eastAsia="lv-LV"/>
              </w:rPr>
            </w:pPr>
            <w:r>
              <w:rPr>
                <w:rFonts w:eastAsia="Times New Roman"/>
                <w:sz w:val="28"/>
                <w:szCs w:val="28"/>
                <w:lang w:eastAsia="lv-LV"/>
              </w:rPr>
              <w:t> 5. Precizēta finansiālā ietekme:</w:t>
            </w:r>
          </w:p>
        </w:tc>
        <w:tc>
          <w:tcPr>
            <w:tcW w:w="1551" w:type="dxa"/>
            <w:vMerge w:val="restart"/>
            <w:tcBorders>
              <w:top w:val="outset" w:sz="6" w:space="0" w:color="auto"/>
              <w:left w:val="outset" w:sz="6" w:space="0" w:color="auto"/>
              <w:bottom w:val="outset" w:sz="6" w:space="0" w:color="auto"/>
              <w:right w:val="outset" w:sz="6" w:space="0" w:color="auto"/>
            </w:tcBorders>
            <w:hideMark/>
          </w:tcPr>
          <w:p w:rsidR="00817024" w:rsidRDefault="00817024">
            <w:pPr>
              <w:spacing w:before="75" w:after="75" w:line="240" w:lineRule="auto"/>
              <w:jc w:val="center"/>
              <w:rPr>
                <w:rFonts w:eastAsia="Times New Roman"/>
                <w:sz w:val="28"/>
                <w:szCs w:val="28"/>
                <w:lang w:eastAsia="lv-LV"/>
              </w:rPr>
            </w:pPr>
            <w:r>
              <w:rPr>
                <w:rFonts w:eastAsia="Times New Roman"/>
                <w:sz w:val="28"/>
                <w:szCs w:val="28"/>
                <w:lang w:eastAsia="lv-LV"/>
              </w:rPr>
              <w:t> X</w:t>
            </w:r>
          </w:p>
        </w:tc>
        <w:tc>
          <w:tcPr>
            <w:tcW w:w="1690" w:type="dxa"/>
            <w:tcBorders>
              <w:top w:val="outset" w:sz="6" w:space="0" w:color="auto"/>
              <w:left w:val="outset" w:sz="6" w:space="0" w:color="auto"/>
              <w:bottom w:val="outset" w:sz="6" w:space="0" w:color="auto"/>
              <w:right w:val="outset" w:sz="6" w:space="0" w:color="auto"/>
            </w:tcBorders>
            <w:hideMark/>
          </w:tcPr>
          <w:p w:rsidR="00817024" w:rsidRDefault="00817024">
            <w:pPr>
              <w:spacing w:before="75" w:after="75" w:line="240" w:lineRule="auto"/>
              <w:ind w:firstLine="375"/>
              <w:jc w:val="both"/>
              <w:rPr>
                <w:rFonts w:eastAsia="Times New Roman"/>
                <w:sz w:val="28"/>
                <w:szCs w:val="28"/>
                <w:lang w:eastAsia="lv-LV"/>
              </w:rPr>
            </w:pPr>
            <w:r>
              <w:rPr>
                <w:rFonts w:eastAsia="Times New Roman"/>
                <w:sz w:val="28"/>
                <w:szCs w:val="28"/>
                <w:lang w:eastAsia="lv-LV"/>
              </w:rPr>
              <w:t>  0</w:t>
            </w:r>
          </w:p>
        </w:tc>
        <w:tc>
          <w:tcPr>
            <w:tcW w:w="1190" w:type="dxa"/>
            <w:tcBorders>
              <w:top w:val="outset" w:sz="6" w:space="0" w:color="auto"/>
              <w:left w:val="outset" w:sz="6" w:space="0" w:color="auto"/>
              <w:bottom w:val="outset" w:sz="6" w:space="0" w:color="auto"/>
              <w:right w:val="outset" w:sz="6" w:space="0" w:color="auto"/>
            </w:tcBorders>
            <w:hideMark/>
          </w:tcPr>
          <w:p w:rsidR="00817024" w:rsidRDefault="00817024">
            <w:pPr>
              <w:jc w:val="cente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817024" w:rsidRDefault="00817024">
            <w:pPr>
              <w:jc w:val="cente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817024" w:rsidRDefault="00817024">
            <w:pPr>
              <w:jc w:val="center"/>
            </w:pPr>
            <w:r>
              <w:rPr>
                <w:rFonts w:eastAsia="Times New Roman"/>
                <w:sz w:val="28"/>
                <w:szCs w:val="28"/>
                <w:lang w:eastAsia="lv-LV"/>
              </w:rPr>
              <w:t>0</w:t>
            </w:r>
          </w:p>
        </w:tc>
      </w:tr>
      <w:tr w:rsidR="00817024" w:rsidTr="001C56E8">
        <w:trPr>
          <w:cantSplit/>
        </w:trPr>
        <w:tc>
          <w:tcPr>
            <w:tcW w:w="2276" w:type="dxa"/>
            <w:tcBorders>
              <w:top w:val="outset" w:sz="6" w:space="0" w:color="auto"/>
              <w:left w:val="outset" w:sz="6" w:space="0" w:color="auto"/>
              <w:bottom w:val="outset" w:sz="6" w:space="0" w:color="auto"/>
              <w:right w:val="outset" w:sz="6" w:space="0" w:color="auto"/>
            </w:tcBorders>
            <w:hideMark/>
          </w:tcPr>
          <w:p w:rsidR="00817024" w:rsidRDefault="00817024">
            <w:pPr>
              <w:spacing w:before="75" w:after="75" w:line="240" w:lineRule="auto"/>
              <w:rPr>
                <w:rFonts w:eastAsia="Times New Roman"/>
                <w:sz w:val="28"/>
                <w:szCs w:val="28"/>
                <w:lang w:eastAsia="lv-LV"/>
              </w:rPr>
            </w:pPr>
            <w:r>
              <w:rPr>
                <w:rFonts w:eastAsia="Times New Roman"/>
                <w:sz w:val="28"/>
                <w:szCs w:val="28"/>
                <w:lang w:eastAsia="lv-LV"/>
              </w:rPr>
              <w:t> 5.1. valsts pamatbudžets</w:t>
            </w:r>
          </w:p>
        </w:tc>
        <w:tc>
          <w:tcPr>
            <w:tcW w:w="1551" w:type="dxa"/>
            <w:vMerge/>
            <w:tcBorders>
              <w:top w:val="outset" w:sz="6" w:space="0" w:color="auto"/>
              <w:left w:val="outset" w:sz="6" w:space="0" w:color="auto"/>
              <w:bottom w:val="outset" w:sz="6" w:space="0" w:color="auto"/>
              <w:right w:val="outset" w:sz="6" w:space="0" w:color="auto"/>
            </w:tcBorders>
            <w:vAlign w:val="center"/>
            <w:hideMark/>
          </w:tcPr>
          <w:p w:rsidR="00817024" w:rsidRDefault="00817024">
            <w:pPr>
              <w:spacing w:after="0" w:line="240" w:lineRule="auto"/>
              <w:rPr>
                <w:rFonts w:eastAsia="Times New Roman"/>
                <w:sz w:val="28"/>
                <w:szCs w:val="28"/>
                <w:lang w:eastAsia="lv-LV"/>
              </w:rPr>
            </w:pPr>
          </w:p>
        </w:tc>
        <w:tc>
          <w:tcPr>
            <w:tcW w:w="1690" w:type="dxa"/>
            <w:tcBorders>
              <w:top w:val="outset" w:sz="6" w:space="0" w:color="auto"/>
              <w:left w:val="outset" w:sz="6" w:space="0" w:color="auto"/>
              <w:bottom w:val="outset" w:sz="6" w:space="0" w:color="auto"/>
              <w:right w:val="outset" w:sz="6" w:space="0" w:color="auto"/>
            </w:tcBorders>
            <w:hideMark/>
          </w:tcPr>
          <w:p w:rsidR="00817024" w:rsidRDefault="00817024">
            <w:pPr>
              <w:spacing w:before="75" w:after="75" w:line="240" w:lineRule="auto"/>
              <w:ind w:firstLine="375"/>
              <w:jc w:val="both"/>
              <w:rPr>
                <w:rFonts w:eastAsia="Times New Roman"/>
                <w:sz w:val="28"/>
                <w:szCs w:val="28"/>
                <w:lang w:eastAsia="lv-LV"/>
              </w:rPr>
            </w:pPr>
            <w:r>
              <w:rPr>
                <w:rFonts w:eastAsia="Times New Roman"/>
                <w:sz w:val="28"/>
                <w:szCs w:val="28"/>
                <w:lang w:eastAsia="lv-LV"/>
              </w:rPr>
              <w:t>  0</w:t>
            </w:r>
          </w:p>
        </w:tc>
        <w:tc>
          <w:tcPr>
            <w:tcW w:w="1190" w:type="dxa"/>
            <w:tcBorders>
              <w:top w:val="outset" w:sz="6" w:space="0" w:color="auto"/>
              <w:left w:val="outset" w:sz="6" w:space="0" w:color="auto"/>
              <w:bottom w:val="outset" w:sz="6" w:space="0" w:color="auto"/>
              <w:right w:val="outset" w:sz="6" w:space="0" w:color="auto"/>
            </w:tcBorders>
            <w:hideMark/>
          </w:tcPr>
          <w:p w:rsidR="00817024" w:rsidRDefault="00817024">
            <w:pPr>
              <w:jc w:val="cente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817024" w:rsidRDefault="00817024">
            <w:pPr>
              <w:jc w:val="cente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817024" w:rsidRDefault="00817024">
            <w:pPr>
              <w:jc w:val="center"/>
            </w:pPr>
            <w:r>
              <w:rPr>
                <w:rFonts w:eastAsia="Times New Roman"/>
                <w:sz w:val="28"/>
                <w:szCs w:val="28"/>
                <w:lang w:eastAsia="lv-LV"/>
              </w:rPr>
              <w:t>0</w:t>
            </w:r>
          </w:p>
        </w:tc>
      </w:tr>
      <w:tr w:rsidR="00817024" w:rsidTr="001C56E8">
        <w:trPr>
          <w:cantSplit/>
        </w:trPr>
        <w:tc>
          <w:tcPr>
            <w:tcW w:w="2276" w:type="dxa"/>
            <w:tcBorders>
              <w:top w:val="outset" w:sz="6" w:space="0" w:color="auto"/>
              <w:left w:val="outset" w:sz="6" w:space="0" w:color="auto"/>
              <w:bottom w:val="outset" w:sz="6" w:space="0" w:color="auto"/>
              <w:right w:val="outset" w:sz="6" w:space="0" w:color="auto"/>
            </w:tcBorders>
            <w:hideMark/>
          </w:tcPr>
          <w:p w:rsidR="00817024" w:rsidRDefault="00817024">
            <w:pPr>
              <w:spacing w:before="75" w:after="75" w:line="240" w:lineRule="auto"/>
              <w:rPr>
                <w:rFonts w:eastAsia="Times New Roman"/>
                <w:sz w:val="28"/>
                <w:szCs w:val="28"/>
                <w:lang w:eastAsia="lv-LV"/>
              </w:rPr>
            </w:pPr>
            <w:r>
              <w:rPr>
                <w:rFonts w:eastAsia="Times New Roman"/>
                <w:sz w:val="28"/>
                <w:szCs w:val="28"/>
                <w:lang w:eastAsia="lv-LV"/>
              </w:rPr>
              <w:t> 5.2. speciālais budžets</w:t>
            </w:r>
          </w:p>
        </w:tc>
        <w:tc>
          <w:tcPr>
            <w:tcW w:w="1551" w:type="dxa"/>
            <w:vMerge/>
            <w:tcBorders>
              <w:top w:val="outset" w:sz="6" w:space="0" w:color="auto"/>
              <w:left w:val="outset" w:sz="6" w:space="0" w:color="auto"/>
              <w:bottom w:val="outset" w:sz="6" w:space="0" w:color="auto"/>
              <w:right w:val="outset" w:sz="6" w:space="0" w:color="auto"/>
            </w:tcBorders>
            <w:vAlign w:val="center"/>
            <w:hideMark/>
          </w:tcPr>
          <w:p w:rsidR="00817024" w:rsidRDefault="00817024">
            <w:pPr>
              <w:spacing w:after="0" w:line="240" w:lineRule="auto"/>
              <w:rPr>
                <w:rFonts w:eastAsia="Times New Roman"/>
                <w:sz w:val="28"/>
                <w:szCs w:val="28"/>
                <w:lang w:eastAsia="lv-LV"/>
              </w:rPr>
            </w:pPr>
          </w:p>
        </w:tc>
        <w:tc>
          <w:tcPr>
            <w:tcW w:w="1690" w:type="dxa"/>
            <w:tcBorders>
              <w:top w:val="outset" w:sz="6" w:space="0" w:color="auto"/>
              <w:left w:val="outset" w:sz="6" w:space="0" w:color="auto"/>
              <w:bottom w:val="outset" w:sz="6" w:space="0" w:color="auto"/>
              <w:right w:val="outset" w:sz="6" w:space="0" w:color="auto"/>
            </w:tcBorders>
            <w:hideMark/>
          </w:tcPr>
          <w:p w:rsidR="00817024" w:rsidRDefault="00817024">
            <w:pPr>
              <w:spacing w:before="75" w:after="75" w:line="240" w:lineRule="auto"/>
              <w:ind w:firstLine="375"/>
              <w:jc w:val="both"/>
              <w:rPr>
                <w:rFonts w:eastAsia="Times New Roman"/>
                <w:sz w:val="28"/>
                <w:szCs w:val="28"/>
                <w:lang w:eastAsia="lv-LV"/>
              </w:rPr>
            </w:pPr>
            <w:r>
              <w:rPr>
                <w:rFonts w:eastAsia="Times New Roman"/>
                <w:sz w:val="28"/>
                <w:szCs w:val="28"/>
                <w:lang w:eastAsia="lv-LV"/>
              </w:rPr>
              <w:t>  0</w:t>
            </w:r>
          </w:p>
        </w:tc>
        <w:tc>
          <w:tcPr>
            <w:tcW w:w="1190" w:type="dxa"/>
            <w:tcBorders>
              <w:top w:val="outset" w:sz="6" w:space="0" w:color="auto"/>
              <w:left w:val="outset" w:sz="6" w:space="0" w:color="auto"/>
              <w:bottom w:val="outset" w:sz="6" w:space="0" w:color="auto"/>
              <w:right w:val="outset" w:sz="6" w:space="0" w:color="auto"/>
            </w:tcBorders>
            <w:hideMark/>
          </w:tcPr>
          <w:p w:rsidR="00817024" w:rsidRDefault="00817024">
            <w:pPr>
              <w:jc w:val="cente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817024" w:rsidRDefault="00817024">
            <w:pPr>
              <w:jc w:val="cente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817024" w:rsidRDefault="00817024">
            <w:pPr>
              <w:jc w:val="center"/>
            </w:pPr>
            <w:r>
              <w:rPr>
                <w:rFonts w:eastAsia="Times New Roman"/>
                <w:sz w:val="28"/>
                <w:szCs w:val="28"/>
                <w:lang w:eastAsia="lv-LV"/>
              </w:rPr>
              <w:t>0</w:t>
            </w:r>
          </w:p>
        </w:tc>
      </w:tr>
      <w:tr w:rsidR="00817024" w:rsidTr="001C56E8">
        <w:trPr>
          <w:cantSplit/>
        </w:trPr>
        <w:tc>
          <w:tcPr>
            <w:tcW w:w="2276" w:type="dxa"/>
            <w:tcBorders>
              <w:top w:val="outset" w:sz="6" w:space="0" w:color="auto"/>
              <w:left w:val="outset" w:sz="6" w:space="0" w:color="auto"/>
              <w:bottom w:val="outset" w:sz="6" w:space="0" w:color="auto"/>
              <w:right w:val="outset" w:sz="6" w:space="0" w:color="auto"/>
            </w:tcBorders>
            <w:hideMark/>
          </w:tcPr>
          <w:p w:rsidR="00817024" w:rsidRDefault="00817024">
            <w:pPr>
              <w:spacing w:before="75" w:after="75" w:line="240" w:lineRule="auto"/>
              <w:rPr>
                <w:rFonts w:eastAsia="Times New Roman"/>
                <w:sz w:val="28"/>
                <w:szCs w:val="28"/>
                <w:lang w:eastAsia="lv-LV"/>
              </w:rPr>
            </w:pPr>
            <w:r>
              <w:rPr>
                <w:rFonts w:eastAsia="Times New Roman"/>
                <w:sz w:val="28"/>
                <w:szCs w:val="28"/>
                <w:lang w:eastAsia="lv-LV"/>
              </w:rPr>
              <w:t> 5.3. pašvaldību budžets</w:t>
            </w:r>
          </w:p>
        </w:tc>
        <w:tc>
          <w:tcPr>
            <w:tcW w:w="1551" w:type="dxa"/>
            <w:vMerge/>
            <w:tcBorders>
              <w:top w:val="outset" w:sz="6" w:space="0" w:color="auto"/>
              <w:left w:val="outset" w:sz="6" w:space="0" w:color="auto"/>
              <w:bottom w:val="outset" w:sz="6" w:space="0" w:color="auto"/>
              <w:right w:val="outset" w:sz="6" w:space="0" w:color="auto"/>
            </w:tcBorders>
            <w:vAlign w:val="center"/>
            <w:hideMark/>
          </w:tcPr>
          <w:p w:rsidR="00817024" w:rsidRDefault="00817024">
            <w:pPr>
              <w:spacing w:after="0" w:line="240" w:lineRule="auto"/>
              <w:rPr>
                <w:rFonts w:eastAsia="Times New Roman"/>
                <w:sz w:val="28"/>
                <w:szCs w:val="28"/>
                <w:lang w:eastAsia="lv-LV"/>
              </w:rPr>
            </w:pPr>
          </w:p>
        </w:tc>
        <w:tc>
          <w:tcPr>
            <w:tcW w:w="1690" w:type="dxa"/>
            <w:tcBorders>
              <w:top w:val="outset" w:sz="6" w:space="0" w:color="auto"/>
              <w:left w:val="outset" w:sz="6" w:space="0" w:color="auto"/>
              <w:bottom w:val="outset" w:sz="6" w:space="0" w:color="auto"/>
              <w:right w:val="outset" w:sz="6" w:space="0" w:color="auto"/>
            </w:tcBorders>
            <w:hideMark/>
          </w:tcPr>
          <w:p w:rsidR="00817024" w:rsidRDefault="00817024">
            <w:pPr>
              <w:spacing w:before="75" w:after="75" w:line="240" w:lineRule="auto"/>
              <w:ind w:firstLine="375"/>
              <w:jc w:val="both"/>
              <w:rPr>
                <w:rFonts w:eastAsia="Times New Roman"/>
                <w:sz w:val="28"/>
                <w:szCs w:val="28"/>
                <w:lang w:eastAsia="lv-LV"/>
              </w:rPr>
            </w:pPr>
            <w:r>
              <w:rPr>
                <w:rFonts w:eastAsia="Times New Roman"/>
                <w:sz w:val="28"/>
                <w:szCs w:val="28"/>
                <w:lang w:eastAsia="lv-LV"/>
              </w:rPr>
              <w:t>  0</w:t>
            </w:r>
          </w:p>
        </w:tc>
        <w:tc>
          <w:tcPr>
            <w:tcW w:w="1190" w:type="dxa"/>
            <w:tcBorders>
              <w:top w:val="outset" w:sz="6" w:space="0" w:color="auto"/>
              <w:left w:val="outset" w:sz="6" w:space="0" w:color="auto"/>
              <w:bottom w:val="outset" w:sz="6" w:space="0" w:color="auto"/>
              <w:right w:val="outset" w:sz="6" w:space="0" w:color="auto"/>
            </w:tcBorders>
            <w:hideMark/>
          </w:tcPr>
          <w:p w:rsidR="00817024" w:rsidRDefault="00817024">
            <w:pPr>
              <w:jc w:val="cente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817024" w:rsidRDefault="00817024">
            <w:pPr>
              <w:jc w:val="center"/>
            </w:pPr>
            <w:r>
              <w:rPr>
                <w:rFonts w:eastAsia="Times New Roman"/>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hideMark/>
          </w:tcPr>
          <w:p w:rsidR="00817024" w:rsidRDefault="00817024">
            <w:pPr>
              <w:jc w:val="center"/>
            </w:pPr>
            <w:r>
              <w:rPr>
                <w:rFonts w:eastAsia="Times New Roman"/>
                <w:sz w:val="28"/>
                <w:szCs w:val="28"/>
                <w:lang w:eastAsia="lv-LV"/>
              </w:rPr>
              <w:t>0</w:t>
            </w:r>
          </w:p>
        </w:tc>
      </w:tr>
      <w:tr w:rsidR="00817024" w:rsidTr="001C56E8">
        <w:trPr>
          <w:cantSplit/>
        </w:trPr>
        <w:tc>
          <w:tcPr>
            <w:tcW w:w="2276" w:type="dxa"/>
            <w:tcBorders>
              <w:top w:val="outset" w:sz="6" w:space="0" w:color="auto"/>
              <w:left w:val="outset" w:sz="6" w:space="0" w:color="auto"/>
              <w:bottom w:val="outset" w:sz="6" w:space="0" w:color="auto"/>
              <w:right w:val="outset" w:sz="6" w:space="0" w:color="auto"/>
            </w:tcBorders>
            <w:hideMark/>
          </w:tcPr>
          <w:p w:rsidR="00817024" w:rsidRDefault="00817024">
            <w:pPr>
              <w:spacing w:before="75" w:after="75" w:line="240" w:lineRule="auto"/>
              <w:rPr>
                <w:rFonts w:eastAsia="Times New Roman"/>
                <w:sz w:val="28"/>
                <w:szCs w:val="28"/>
                <w:lang w:eastAsia="lv-LV"/>
              </w:rPr>
            </w:pPr>
            <w:r>
              <w:rPr>
                <w:rFonts w:eastAsia="Times New Roman"/>
                <w:sz w:val="28"/>
                <w:szCs w:val="28"/>
                <w:lang w:eastAsia="lv-LV"/>
              </w:rPr>
              <w:t> 6. Detalizēts ieņēmumu un izdevumu aprēķins (ja nepieciešams, detalizētu ieņēmumu un izdevumu aprēķinu var pievienot anotācijas pielikumā):</w:t>
            </w:r>
          </w:p>
        </w:tc>
        <w:tc>
          <w:tcPr>
            <w:tcW w:w="6811" w:type="dxa"/>
            <w:gridSpan w:val="5"/>
            <w:vMerge w:val="restart"/>
            <w:tcBorders>
              <w:top w:val="outset" w:sz="6" w:space="0" w:color="auto"/>
              <w:left w:val="outset" w:sz="6" w:space="0" w:color="auto"/>
              <w:bottom w:val="outset" w:sz="6" w:space="0" w:color="auto"/>
              <w:right w:val="outset" w:sz="6" w:space="0" w:color="auto"/>
            </w:tcBorders>
            <w:hideMark/>
          </w:tcPr>
          <w:p w:rsidR="00817024" w:rsidRDefault="00817024">
            <w:pPr>
              <w:spacing w:before="75" w:after="75" w:line="240" w:lineRule="auto"/>
              <w:jc w:val="both"/>
              <w:rPr>
                <w:rFonts w:eastAsia="Times New Roman"/>
                <w:sz w:val="28"/>
                <w:szCs w:val="28"/>
                <w:lang w:eastAsia="lv-LV"/>
              </w:rPr>
            </w:pPr>
            <w:r>
              <w:rPr>
                <w:sz w:val="28"/>
                <w:szCs w:val="28"/>
              </w:rPr>
              <w:t xml:space="preserve"> Projekts šo jomu neskar.</w:t>
            </w:r>
          </w:p>
        </w:tc>
      </w:tr>
      <w:tr w:rsidR="00817024" w:rsidTr="001C56E8">
        <w:trPr>
          <w:cantSplit/>
        </w:trPr>
        <w:tc>
          <w:tcPr>
            <w:tcW w:w="2276" w:type="dxa"/>
            <w:tcBorders>
              <w:top w:val="outset" w:sz="6" w:space="0" w:color="auto"/>
              <w:left w:val="outset" w:sz="6" w:space="0" w:color="auto"/>
              <w:bottom w:val="outset" w:sz="6" w:space="0" w:color="auto"/>
              <w:right w:val="outset" w:sz="6" w:space="0" w:color="auto"/>
            </w:tcBorders>
            <w:hideMark/>
          </w:tcPr>
          <w:p w:rsidR="00817024" w:rsidRDefault="00817024">
            <w:pPr>
              <w:spacing w:before="75" w:after="75" w:line="240" w:lineRule="auto"/>
              <w:rPr>
                <w:rFonts w:eastAsia="Times New Roman"/>
                <w:sz w:val="28"/>
                <w:szCs w:val="28"/>
                <w:lang w:eastAsia="lv-LV"/>
              </w:rPr>
            </w:pPr>
            <w:r>
              <w:rPr>
                <w:rFonts w:eastAsia="Times New Roman"/>
                <w:sz w:val="28"/>
                <w:szCs w:val="28"/>
                <w:lang w:eastAsia="lv-LV"/>
              </w:rPr>
              <w:t> 6.1. detalizēts ieņēmumu aprēķins</w:t>
            </w:r>
          </w:p>
        </w:tc>
        <w:tc>
          <w:tcPr>
            <w:tcW w:w="6811" w:type="dxa"/>
            <w:gridSpan w:val="5"/>
            <w:vMerge/>
            <w:tcBorders>
              <w:top w:val="outset" w:sz="6" w:space="0" w:color="auto"/>
              <w:left w:val="outset" w:sz="6" w:space="0" w:color="auto"/>
              <w:bottom w:val="outset" w:sz="6" w:space="0" w:color="auto"/>
              <w:right w:val="outset" w:sz="6" w:space="0" w:color="auto"/>
            </w:tcBorders>
            <w:vAlign w:val="center"/>
            <w:hideMark/>
          </w:tcPr>
          <w:p w:rsidR="00817024" w:rsidRDefault="00817024">
            <w:pPr>
              <w:spacing w:after="0" w:line="240" w:lineRule="auto"/>
              <w:rPr>
                <w:rFonts w:eastAsia="Times New Roman"/>
                <w:sz w:val="28"/>
                <w:szCs w:val="28"/>
                <w:lang w:eastAsia="lv-LV"/>
              </w:rPr>
            </w:pPr>
          </w:p>
        </w:tc>
      </w:tr>
      <w:tr w:rsidR="00817024" w:rsidTr="001C56E8">
        <w:trPr>
          <w:cantSplit/>
        </w:trPr>
        <w:tc>
          <w:tcPr>
            <w:tcW w:w="2276" w:type="dxa"/>
            <w:tcBorders>
              <w:top w:val="outset" w:sz="6" w:space="0" w:color="auto"/>
              <w:left w:val="outset" w:sz="6" w:space="0" w:color="auto"/>
              <w:bottom w:val="outset" w:sz="6" w:space="0" w:color="auto"/>
              <w:right w:val="outset" w:sz="6" w:space="0" w:color="auto"/>
            </w:tcBorders>
            <w:hideMark/>
          </w:tcPr>
          <w:p w:rsidR="00817024" w:rsidRDefault="00817024">
            <w:pPr>
              <w:spacing w:before="75" w:after="75" w:line="240" w:lineRule="auto"/>
              <w:rPr>
                <w:rFonts w:eastAsia="Times New Roman"/>
                <w:sz w:val="28"/>
                <w:szCs w:val="28"/>
                <w:lang w:eastAsia="lv-LV"/>
              </w:rPr>
            </w:pPr>
            <w:r>
              <w:rPr>
                <w:rFonts w:eastAsia="Times New Roman"/>
                <w:sz w:val="28"/>
                <w:szCs w:val="28"/>
                <w:lang w:eastAsia="lv-LV"/>
              </w:rPr>
              <w:t> 6.2. detalizēts izdevumu aprēķins</w:t>
            </w:r>
          </w:p>
        </w:tc>
        <w:tc>
          <w:tcPr>
            <w:tcW w:w="6811" w:type="dxa"/>
            <w:gridSpan w:val="5"/>
            <w:vMerge/>
            <w:tcBorders>
              <w:top w:val="outset" w:sz="6" w:space="0" w:color="auto"/>
              <w:left w:val="outset" w:sz="6" w:space="0" w:color="auto"/>
              <w:bottom w:val="outset" w:sz="6" w:space="0" w:color="auto"/>
              <w:right w:val="outset" w:sz="6" w:space="0" w:color="auto"/>
            </w:tcBorders>
            <w:vAlign w:val="center"/>
            <w:hideMark/>
          </w:tcPr>
          <w:p w:rsidR="00817024" w:rsidRDefault="00817024">
            <w:pPr>
              <w:spacing w:after="0" w:line="240" w:lineRule="auto"/>
              <w:rPr>
                <w:rFonts w:eastAsia="Times New Roman"/>
                <w:sz w:val="28"/>
                <w:szCs w:val="28"/>
                <w:lang w:eastAsia="lv-LV"/>
              </w:rPr>
            </w:pPr>
          </w:p>
        </w:tc>
      </w:tr>
      <w:tr w:rsidR="00817024" w:rsidTr="001C56E8">
        <w:trPr>
          <w:cantSplit/>
        </w:trPr>
        <w:tc>
          <w:tcPr>
            <w:tcW w:w="2276" w:type="dxa"/>
            <w:tcBorders>
              <w:top w:val="outset" w:sz="6" w:space="0" w:color="auto"/>
              <w:left w:val="outset" w:sz="6" w:space="0" w:color="auto"/>
              <w:bottom w:val="outset" w:sz="6" w:space="0" w:color="auto"/>
              <w:right w:val="outset" w:sz="6" w:space="0" w:color="auto"/>
            </w:tcBorders>
            <w:hideMark/>
          </w:tcPr>
          <w:p w:rsidR="00817024" w:rsidRDefault="00817024">
            <w:pPr>
              <w:spacing w:before="75" w:after="75" w:line="240" w:lineRule="auto"/>
              <w:rPr>
                <w:rFonts w:eastAsia="Times New Roman"/>
                <w:sz w:val="28"/>
                <w:szCs w:val="28"/>
                <w:lang w:eastAsia="lv-LV"/>
              </w:rPr>
            </w:pPr>
            <w:r>
              <w:rPr>
                <w:rFonts w:eastAsia="Times New Roman"/>
                <w:sz w:val="28"/>
                <w:szCs w:val="28"/>
                <w:lang w:eastAsia="lv-LV"/>
              </w:rPr>
              <w:t> 7. Cita informācija</w:t>
            </w:r>
          </w:p>
        </w:tc>
        <w:tc>
          <w:tcPr>
            <w:tcW w:w="6811" w:type="dxa"/>
            <w:gridSpan w:val="5"/>
            <w:tcBorders>
              <w:top w:val="outset" w:sz="6" w:space="0" w:color="auto"/>
              <w:left w:val="outset" w:sz="6" w:space="0" w:color="auto"/>
              <w:bottom w:val="outset" w:sz="6" w:space="0" w:color="auto"/>
              <w:right w:val="outset" w:sz="6" w:space="0" w:color="auto"/>
            </w:tcBorders>
            <w:hideMark/>
          </w:tcPr>
          <w:p w:rsidR="00817024" w:rsidRDefault="00817024" w:rsidP="001C56E8">
            <w:pPr>
              <w:spacing w:after="0" w:line="240" w:lineRule="auto"/>
              <w:ind w:left="50" w:right="140"/>
              <w:jc w:val="both"/>
              <w:rPr>
                <w:rFonts w:eastAsia="Times New Roman"/>
                <w:sz w:val="28"/>
                <w:szCs w:val="28"/>
                <w:lang w:eastAsia="lv-LV"/>
              </w:rPr>
            </w:pPr>
            <w:r>
              <w:rPr>
                <w:sz w:val="28"/>
                <w:szCs w:val="28"/>
              </w:rPr>
              <w:t>Saskaņā ar stratēģijas projektu „</w:t>
            </w:r>
            <w:r>
              <w:rPr>
                <w:rFonts w:eastAsiaTheme="minorHAnsi"/>
                <w:sz w:val="28"/>
                <w:szCs w:val="28"/>
              </w:rPr>
              <w:t xml:space="preserve">Valsts sabiedrības ar ierobežotu atbildību „Latvijas Koncerti” vidēja termiņa darbības stratēģija 2017.–2021.gadam”, </w:t>
            </w:r>
            <w:r>
              <w:rPr>
                <w:rFonts w:eastAsia="Times New Roman"/>
                <w:sz w:val="28"/>
                <w:szCs w:val="28"/>
                <w:lang w:eastAsia="lv-LV"/>
              </w:rPr>
              <w:t xml:space="preserve">pieņemot lēmumu par atšķirīgu dividendēs izmaksājamo summu (nosakot 0 procentu likmi), valsts budžetā piecos gados kopā netiktu pārskaitīta summa </w:t>
            </w:r>
            <w:r w:rsidR="00DD0149" w:rsidRPr="00DD0149">
              <w:rPr>
                <w:color w:val="000000"/>
                <w:sz w:val="28"/>
                <w:szCs w:val="28"/>
              </w:rPr>
              <w:t>39</w:t>
            </w:r>
            <w:r w:rsidR="00DD0149" w:rsidRPr="00DD0149">
              <w:rPr>
                <w:rFonts w:eastAsia="Times New Roman"/>
                <w:sz w:val="28"/>
                <w:szCs w:val="28"/>
                <w:lang w:eastAsia="lv-LV"/>
              </w:rPr>
              <w:t> </w:t>
            </w:r>
            <w:r w:rsidR="00DD0149" w:rsidRPr="00DD0149">
              <w:rPr>
                <w:color w:val="000000"/>
                <w:sz w:val="28"/>
                <w:szCs w:val="28"/>
              </w:rPr>
              <w:t>351</w:t>
            </w:r>
            <w:r w:rsidR="001C56E8">
              <w:rPr>
                <w:color w:val="000000"/>
                <w:sz w:val="28"/>
                <w:szCs w:val="28"/>
              </w:rPr>
              <w:t>,</w:t>
            </w:r>
            <w:r w:rsidR="00DD0149" w:rsidRPr="00DD0149">
              <w:rPr>
                <w:color w:val="000000"/>
                <w:sz w:val="28"/>
                <w:szCs w:val="28"/>
              </w:rPr>
              <w:t>85</w:t>
            </w:r>
            <w:r w:rsidR="00DD0149">
              <w:rPr>
                <w:color w:val="000000"/>
                <w:sz w:val="28"/>
                <w:szCs w:val="28"/>
              </w:rPr>
              <w:t xml:space="preserve"> </w:t>
            </w:r>
            <w:r w:rsidRPr="005960B5">
              <w:rPr>
                <w:i/>
                <w:sz w:val="28"/>
                <w:szCs w:val="28"/>
              </w:rPr>
              <w:t>euro</w:t>
            </w:r>
            <w:r w:rsidRPr="005960B5">
              <w:rPr>
                <w:rFonts w:eastAsia="Times New Roman"/>
                <w:sz w:val="28"/>
                <w:szCs w:val="28"/>
                <w:lang w:eastAsia="lv-LV"/>
              </w:rPr>
              <w:t xml:space="preserve"> apmērā</w:t>
            </w:r>
            <w:r>
              <w:rPr>
                <w:rFonts w:eastAsia="Times New Roman"/>
                <w:sz w:val="28"/>
                <w:szCs w:val="28"/>
                <w:lang w:eastAsia="lv-LV"/>
              </w:rPr>
              <w:t xml:space="preserve">. Minētā summa paliktu kapitālsabiedrības rīcībā un tiktu novirzīta kapitālsabiedrībai </w:t>
            </w:r>
            <w:r>
              <w:rPr>
                <w:sz w:val="28"/>
                <w:szCs w:val="28"/>
              </w:rPr>
              <w:t xml:space="preserve">deleģēto valsts pārvaldes uzdevumu </w:t>
            </w:r>
            <w:r>
              <w:rPr>
                <w:rFonts w:eastAsia="Times New Roman"/>
                <w:sz w:val="28"/>
                <w:szCs w:val="28"/>
                <w:lang w:eastAsia="lv-LV"/>
              </w:rPr>
              <w:t xml:space="preserve">kultūras jomā nodrošināšanas izdevumu segšanai, nepalielinot kapitālsabiedrībai nepieciešamo valsts budžeta dotāciju </w:t>
            </w:r>
            <w:r>
              <w:rPr>
                <w:sz w:val="28"/>
                <w:szCs w:val="28"/>
              </w:rPr>
              <w:t xml:space="preserve">deleģēto valsts pārvaldes uzdevumu </w:t>
            </w:r>
            <w:r>
              <w:rPr>
                <w:rFonts w:eastAsia="Times New Roman"/>
                <w:sz w:val="28"/>
                <w:szCs w:val="28"/>
                <w:lang w:eastAsia="lv-LV"/>
              </w:rPr>
              <w:t xml:space="preserve">kultūras jomā īstenošanai.  </w:t>
            </w:r>
          </w:p>
        </w:tc>
      </w:tr>
    </w:tbl>
    <w:p w:rsidR="00817024" w:rsidRDefault="00817024" w:rsidP="00817024">
      <w:pPr>
        <w:spacing w:after="0" w:line="240" w:lineRule="auto"/>
        <w:rPr>
          <w:i/>
          <w:sz w:val="28"/>
          <w:szCs w:val="28"/>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42"/>
        <w:gridCol w:w="3269"/>
        <w:gridCol w:w="5320"/>
      </w:tblGrid>
      <w:tr w:rsidR="00817024" w:rsidTr="00817024">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817024" w:rsidRDefault="00817024">
            <w:pPr>
              <w:tabs>
                <w:tab w:val="center" w:pos="4153"/>
                <w:tab w:val="right" w:pos="8306"/>
              </w:tabs>
              <w:spacing w:before="100" w:beforeAutospacing="1" w:after="100" w:afterAutospacing="1" w:line="240" w:lineRule="auto"/>
              <w:jc w:val="center"/>
              <w:rPr>
                <w:rFonts w:eastAsia="Times New Roman"/>
                <w:sz w:val="28"/>
                <w:szCs w:val="28"/>
                <w:lang w:eastAsia="lv-LV"/>
              </w:rPr>
            </w:pPr>
            <w:r>
              <w:rPr>
                <w:rFonts w:eastAsia="Times New Roman"/>
                <w:b/>
                <w:bCs/>
                <w:sz w:val="28"/>
                <w:szCs w:val="28"/>
                <w:lang w:eastAsia="lv-LV"/>
              </w:rPr>
              <w:t>V. Tiesību akta projekta atbilstība Latvijas Republikas starptautiskajām saistībām</w:t>
            </w:r>
          </w:p>
        </w:tc>
      </w:tr>
      <w:tr w:rsidR="00817024" w:rsidTr="00817024">
        <w:tc>
          <w:tcPr>
            <w:tcW w:w="297" w:type="pct"/>
            <w:tcBorders>
              <w:top w:val="outset" w:sz="6" w:space="0" w:color="auto"/>
              <w:left w:val="outset" w:sz="6" w:space="0" w:color="auto"/>
              <w:bottom w:val="outset" w:sz="6" w:space="0" w:color="auto"/>
              <w:right w:val="outset" w:sz="6" w:space="0" w:color="auto"/>
            </w:tcBorders>
            <w:hideMark/>
          </w:tcPr>
          <w:p w:rsidR="00817024" w:rsidRDefault="00817024">
            <w:pPr>
              <w:spacing w:after="0" w:line="240" w:lineRule="auto"/>
              <w:jc w:val="center"/>
              <w:rPr>
                <w:rFonts w:eastAsia="Times New Roman"/>
                <w:sz w:val="28"/>
                <w:szCs w:val="28"/>
                <w:lang w:eastAsia="lv-LV"/>
              </w:rPr>
            </w:pPr>
            <w:r>
              <w:rPr>
                <w:rFonts w:eastAsia="Times New Roman"/>
                <w:sz w:val="28"/>
                <w:szCs w:val="28"/>
                <w:lang w:eastAsia="lv-LV"/>
              </w:rPr>
              <w:t>1.</w:t>
            </w:r>
          </w:p>
        </w:tc>
        <w:tc>
          <w:tcPr>
            <w:tcW w:w="1790" w:type="pct"/>
            <w:tcBorders>
              <w:top w:val="outset" w:sz="6" w:space="0" w:color="auto"/>
              <w:left w:val="outset" w:sz="6" w:space="0" w:color="auto"/>
              <w:bottom w:val="outset" w:sz="6" w:space="0" w:color="auto"/>
              <w:right w:val="outset" w:sz="6" w:space="0" w:color="auto"/>
            </w:tcBorders>
            <w:hideMark/>
          </w:tcPr>
          <w:p w:rsidR="00817024" w:rsidRDefault="00817024">
            <w:pPr>
              <w:spacing w:after="0" w:line="240" w:lineRule="auto"/>
              <w:rPr>
                <w:rFonts w:eastAsia="Times New Roman"/>
                <w:sz w:val="28"/>
                <w:szCs w:val="28"/>
                <w:lang w:eastAsia="lv-LV"/>
              </w:rPr>
            </w:pPr>
            <w:r>
              <w:rPr>
                <w:rFonts w:eastAsia="Times New Roman"/>
                <w:sz w:val="28"/>
                <w:szCs w:val="28"/>
                <w:lang w:eastAsia="lv-LV"/>
              </w:rPr>
              <w:t>Saistības pret Eiropas Savienību</w:t>
            </w:r>
          </w:p>
        </w:tc>
        <w:tc>
          <w:tcPr>
            <w:tcW w:w="2913" w:type="pct"/>
            <w:tcBorders>
              <w:top w:val="outset" w:sz="6" w:space="0" w:color="auto"/>
              <w:left w:val="outset" w:sz="6" w:space="0" w:color="auto"/>
              <w:bottom w:val="outset" w:sz="6" w:space="0" w:color="auto"/>
              <w:right w:val="outset" w:sz="6" w:space="0" w:color="auto"/>
            </w:tcBorders>
            <w:hideMark/>
          </w:tcPr>
          <w:p w:rsidR="00817024" w:rsidRDefault="00817024">
            <w:pPr>
              <w:spacing w:after="0" w:line="240" w:lineRule="auto"/>
              <w:rPr>
                <w:rFonts w:eastAsia="Times New Roman"/>
                <w:sz w:val="28"/>
                <w:szCs w:val="28"/>
                <w:lang w:eastAsia="lv-LV"/>
              </w:rPr>
            </w:pPr>
            <w:r>
              <w:rPr>
                <w:sz w:val="28"/>
                <w:szCs w:val="28"/>
              </w:rPr>
              <w:t xml:space="preserve"> Projekts šo jomu neskar.</w:t>
            </w:r>
          </w:p>
        </w:tc>
      </w:tr>
      <w:tr w:rsidR="00817024" w:rsidTr="00817024">
        <w:tc>
          <w:tcPr>
            <w:tcW w:w="297" w:type="pct"/>
            <w:tcBorders>
              <w:top w:val="outset" w:sz="6" w:space="0" w:color="auto"/>
              <w:left w:val="outset" w:sz="6" w:space="0" w:color="auto"/>
              <w:bottom w:val="outset" w:sz="6" w:space="0" w:color="auto"/>
              <w:right w:val="outset" w:sz="6" w:space="0" w:color="auto"/>
            </w:tcBorders>
            <w:hideMark/>
          </w:tcPr>
          <w:p w:rsidR="00817024" w:rsidRDefault="00817024">
            <w:pPr>
              <w:spacing w:after="0" w:line="240" w:lineRule="auto"/>
              <w:jc w:val="center"/>
              <w:rPr>
                <w:rFonts w:eastAsia="Times New Roman"/>
                <w:sz w:val="28"/>
                <w:szCs w:val="28"/>
                <w:lang w:eastAsia="lv-LV"/>
              </w:rPr>
            </w:pPr>
            <w:r>
              <w:rPr>
                <w:rFonts w:eastAsia="Times New Roman"/>
                <w:sz w:val="28"/>
                <w:szCs w:val="28"/>
                <w:lang w:eastAsia="lv-LV"/>
              </w:rPr>
              <w:t>2.</w:t>
            </w:r>
          </w:p>
        </w:tc>
        <w:tc>
          <w:tcPr>
            <w:tcW w:w="1790" w:type="pct"/>
            <w:tcBorders>
              <w:top w:val="outset" w:sz="6" w:space="0" w:color="auto"/>
              <w:left w:val="outset" w:sz="6" w:space="0" w:color="auto"/>
              <w:bottom w:val="outset" w:sz="6" w:space="0" w:color="auto"/>
              <w:right w:val="outset" w:sz="6" w:space="0" w:color="auto"/>
            </w:tcBorders>
            <w:hideMark/>
          </w:tcPr>
          <w:p w:rsidR="00817024" w:rsidRDefault="00817024">
            <w:pPr>
              <w:spacing w:after="0" w:line="240" w:lineRule="auto"/>
              <w:rPr>
                <w:rFonts w:eastAsia="Times New Roman"/>
                <w:sz w:val="28"/>
                <w:szCs w:val="28"/>
                <w:lang w:eastAsia="lv-LV"/>
              </w:rPr>
            </w:pPr>
            <w:r>
              <w:rPr>
                <w:rFonts w:eastAsia="Times New Roman"/>
                <w:sz w:val="28"/>
                <w:szCs w:val="28"/>
                <w:lang w:eastAsia="lv-LV"/>
              </w:rPr>
              <w:t>Citas starptautiskās saistības</w:t>
            </w:r>
          </w:p>
        </w:tc>
        <w:tc>
          <w:tcPr>
            <w:tcW w:w="2913" w:type="pct"/>
            <w:tcBorders>
              <w:top w:val="outset" w:sz="6" w:space="0" w:color="auto"/>
              <w:left w:val="outset" w:sz="6" w:space="0" w:color="auto"/>
              <w:bottom w:val="outset" w:sz="6" w:space="0" w:color="auto"/>
              <w:right w:val="outset" w:sz="6" w:space="0" w:color="auto"/>
            </w:tcBorders>
            <w:hideMark/>
          </w:tcPr>
          <w:p w:rsidR="00817024" w:rsidRDefault="00817024">
            <w:pPr>
              <w:spacing w:after="0" w:line="240" w:lineRule="auto"/>
              <w:rPr>
                <w:rFonts w:eastAsia="Times New Roman"/>
                <w:sz w:val="28"/>
                <w:szCs w:val="28"/>
                <w:lang w:eastAsia="lv-LV"/>
              </w:rPr>
            </w:pPr>
            <w:r>
              <w:rPr>
                <w:sz w:val="28"/>
                <w:szCs w:val="28"/>
              </w:rPr>
              <w:t xml:space="preserve"> Projekts šo jomu neskar.</w:t>
            </w:r>
          </w:p>
        </w:tc>
      </w:tr>
      <w:tr w:rsidR="00817024" w:rsidTr="00817024">
        <w:tc>
          <w:tcPr>
            <w:tcW w:w="297" w:type="pct"/>
            <w:tcBorders>
              <w:top w:val="outset" w:sz="6" w:space="0" w:color="auto"/>
              <w:left w:val="outset" w:sz="6" w:space="0" w:color="auto"/>
              <w:bottom w:val="nil"/>
              <w:right w:val="outset" w:sz="6" w:space="0" w:color="auto"/>
            </w:tcBorders>
            <w:hideMark/>
          </w:tcPr>
          <w:p w:rsidR="00817024" w:rsidRDefault="00817024">
            <w:pPr>
              <w:spacing w:after="0" w:line="240" w:lineRule="auto"/>
              <w:jc w:val="center"/>
              <w:rPr>
                <w:rFonts w:eastAsia="Times New Roman"/>
                <w:sz w:val="28"/>
                <w:szCs w:val="28"/>
                <w:lang w:eastAsia="lv-LV"/>
              </w:rPr>
            </w:pPr>
            <w:r>
              <w:rPr>
                <w:rFonts w:eastAsia="Times New Roman"/>
                <w:sz w:val="28"/>
                <w:szCs w:val="28"/>
                <w:lang w:eastAsia="lv-LV"/>
              </w:rPr>
              <w:t>3.</w:t>
            </w:r>
          </w:p>
        </w:tc>
        <w:tc>
          <w:tcPr>
            <w:tcW w:w="1790" w:type="pct"/>
            <w:tcBorders>
              <w:top w:val="outset" w:sz="6" w:space="0" w:color="auto"/>
              <w:left w:val="outset" w:sz="6" w:space="0" w:color="auto"/>
              <w:bottom w:val="nil"/>
              <w:right w:val="outset" w:sz="6" w:space="0" w:color="auto"/>
            </w:tcBorders>
            <w:hideMark/>
          </w:tcPr>
          <w:p w:rsidR="00817024" w:rsidRDefault="00817024">
            <w:pPr>
              <w:spacing w:after="0" w:line="240" w:lineRule="auto"/>
              <w:rPr>
                <w:rFonts w:eastAsia="Times New Roman"/>
                <w:sz w:val="28"/>
                <w:szCs w:val="28"/>
                <w:lang w:eastAsia="lv-LV"/>
              </w:rPr>
            </w:pPr>
            <w:r>
              <w:rPr>
                <w:rFonts w:eastAsia="Times New Roman"/>
                <w:sz w:val="28"/>
                <w:szCs w:val="28"/>
                <w:lang w:eastAsia="lv-LV"/>
              </w:rPr>
              <w:t>Cita informācija</w:t>
            </w:r>
          </w:p>
        </w:tc>
        <w:tc>
          <w:tcPr>
            <w:tcW w:w="2913" w:type="pct"/>
            <w:tcBorders>
              <w:top w:val="outset" w:sz="6" w:space="0" w:color="auto"/>
              <w:left w:val="outset" w:sz="6" w:space="0" w:color="auto"/>
              <w:bottom w:val="nil"/>
              <w:right w:val="outset" w:sz="6" w:space="0" w:color="auto"/>
            </w:tcBorders>
            <w:hideMark/>
          </w:tcPr>
          <w:p w:rsidR="00817024" w:rsidRDefault="00817024">
            <w:pPr>
              <w:spacing w:before="100" w:beforeAutospacing="1" w:after="100" w:afterAutospacing="1" w:line="240" w:lineRule="auto"/>
              <w:rPr>
                <w:rFonts w:eastAsia="Times New Roman"/>
                <w:sz w:val="28"/>
                <w:szCs w:val="28"/>
                <w:lang w:eastAsia="lv-LV"/>
              </w:rPr>
            </w:pPr>
            <w:r>
              <w:rPr>
                <w:rFonts w:eastAsia="Times New Roman"/>
                <w:sz w:val="28"/>
                <w:szCs w:val="28"/>
                <w:lang w:eastAsia="lv-LV"/>
              </w:rPr>
              <w:t xml:space="preserve"> Nav</w:t>
            </w:r>
          </w:p>
        </w:tc>
      </w:tr>
    </w:tbl>
    <w:p w:rsidR="00817024" w:rsidRDefault="00817024" w:rsidP="00817024">
      <w:pPr>
        <w:spacing w:after="90" w:line="240" w:lineRule="auto"/>
        <w:rPr>
          <w:rFonts w:eastAsia="Times New Roman"/>
          <w:vanish/>
          <w:sz w:val="28"/>
          <w:szCs w:val="28"/>
          <w:lang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812"/>
        <w:gridCol w:w="1539"/>
        <w:gridCol w:w="1711"/>
        <w:gridCol w:w="2069"/>
      </w:tblGrid>
      <w:tr w:rsidR="00817024" w:rsidTr="00817024">
        <w:trPr>
          <w:trHeight w:val="510"/>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817024" w:rsidRDefault="00817024">
            <w:pPr>
              <w:spacing w:before="100" w:beforeAutospacing="1" w:after="100" w:afterAutospacing="1" w:line="240" w:lineRule="auto"/>
              <w:jc w:val="center"/>
              <w:rPr>
                <w:rFonts w:eastAsia="Times New Roman"/>
                <w:sz w:val="28"/>
                <w:szCs w:val="28"/>
                <w:lang w:eastAsia="lv-LV"/>
              </w:rPr>
            </w:pPr>
            <w:r>
              <w:rPr>
                <w:rFonts w:eastAsia="Times New Roman"/>
                <w:b/>
                <w:bCs/>
                <w:sz w:val="28"/>
                <w:szCs w:val="28"/>
                <w:lang w:eastAsia="lv-LV"/>
              </w:rPr>
              <w:t>1.tabula</w:t>
            </w:r>
            <w:r>
              <w:rPr>
                <w:rFonts w:eastAsia="Times New Roman"/>
                <w:b/>
                <w:bCs/>
                <w:sz w:val="28"/>
                <w:szCs w:val="28"/>
                <w:lang w:eastAsia="lv-LV"/>
              </w:rPr>
              <w:br/>
              <w:t>Tiesību akta projekta atbilstība ES tiesību aktiem</w:t>
            </w:r>
          </w:p>
        </w:tc>
      </w:tr>
      <w:tr w:rsidR="00817024" w:rsidTr="00817024">
        <w:tc>
          <w:tcPr>
            <w:tcW w:w="2087" w:type="pct"/>
            <w:tcBorders>
              <w:top w:val="outset" w:sz="6" w:space="0" w:color="auto"/>
              <w:left w:val="outset" w:sz="6" w:space="0" w:color="auto"/>
              <w:bottom w:val="outset" w:sz="6" w:space="0" w:color="auto"/>
              <w:right w:val="outset" w:sz="6" w:space="0" w:color="auto"/>
            </w:tcBorders>
            <w:hideMark/>
          </w:tcPr>
          <w:p w:rsidR="00817024" w:rsidRDefault="00817024">
            <w:pPr>
              <w:spacing w:after="0" w:line="240" w:lineRule="auto"/>
              <w:rPr>
                <w:rFonts w:eastAsia="Times New Roman"/>
                <w:sz w:val="28"/>
                <w:szCs w:val="28"/>
                <w:lang w:eastAsia="lv-LV"/>
              </w:rPr>
            </w:pPr>
            <w:r>
              <w:rPr>
                <w:rFonts w:eastAsia="Times New Roman"/>
                <w:sz w:val="28"/>
                <w:szCs w:val="28"/>
                <w:lang w:eastAsia="lv-LV"/>
              </w:rPr>
              <w:t>Attiecīgā ES tiesību akta datums, numurs un nosaukums</w:t>
            </w:r>
          </w:p>
        </w:tc>
        <w:tc>
          <w:tcPr>
            <w:tcW w:w="2913" w:type="pct"/>
            <w:gridSpan w:val="3"/>
            <w:tcBorders>
              <w:top w:val="outset" w:sz="6" w:space="0" w:color="auto"/>
              <w:left w:val="outset" w:sz="6" w:space="0" w:color="auto"/>
              <w:bottom w:val="outset" w:sz="6" w:space="0" w:color="auto"/>
              <w:right w:val="outset" w:sz="6" w:space="0" w:color="auto"/>
            </w:tcBorders>
            <w:hideMark/>
          </w:tcPr>
          <w:p w:rsidR="00817024" w:rsidRDefault="00817024">
            <w:pPr>
              <w:spacing w:after="0" w:line="240" w:lineRule="auto"/>
              <w:rPr>
                <w:rFonts w:eastAsia="Times New Roman"/>
                <w:sz w:val="28"/>
                <w:szCs w:val="28"/>
                <w:lang w:eastAsia="lv-LV"/>
              </w:rPr>
            </w:pPr>
            <w:r>
              <w:rPr>
                <w:sz w:val="28"/>
                <w:szCs w:val="28"/>
              </w:rPr>
              <w:t xml:space="preserve"> Projekts šo jomu neskar.</w:t>
            </w:r>
          </w:p>
        </w:tc>
      </w:tr>
      <w:tr w:rsidR="00817024" w:rsidTr="00817024">
        <w:tc>
          <w:tcPr>
            <w:tcW w:w="2087" w:type="pct"/>
            <w:tcBorders>
              <w:top w:val="outset" w:sz="6" w:space="0" w:color="auto"/>
              <w:left w:val="outset" w:sz="6" w:space="0" w:color="auto"/>
              <w:bottom w:val="outset" w:sz="6" w:space="0" w:color="auto"/>
              <w:right w:val="outset" w:sz="6" w:space="0" w:color="auto"/>
            </w:tcBorders>
            <w:vAlign w:val="center"/>
            <w:hideMark/>
          </w:tcPr>
          <w:p w:rsidR="00817024" w:rsidRDefault="00817024">
            <w:pPr>
              <w:spacing w:before="100" w:beforeAutospacing="1" w:after="100" w:afterAutospacing="1" w:line="240" w:lineRule="auto"/>
              <w:jc w:val="center"/>
              <w:rPr>
                <w:rFonts w:eastAsia="Times New Roman"/>
                <w:sz w:val="28"/>
                <w:szCs w:val="28"/>
                <w:lang w:eastAsia="lv-LV"/>
              </w:rPr>
            </w:pPr>
            <w:r>
              <w:rPr>
                <w:rFonts w:eastAsia="Times New Roman"/>
                <w:sz w:val="28"/>
                <w:szCs w:val="28"/>
                <w:lang w:eastAsia="lv-LV"/>
              </w:rPr>
              <w:t>A</w:t>
            </w:r>
          </w:p>
        </w:tc>
        <w:tc>
          <w:tcPr>
            <w:tcW w:w="843" w:type="pct"/>
            <w:tcBorders>
              <w:top w:val="outset" w:sz="6" w:space="0" w:color="auto"/>
              <w:left w:val="outset" w:sz="6" w:space="0" w:color="auto"/>
              <w:bottom w:val="outset" w:sz="6" w:space="0" w:color="auto"/>
              <w:right w:val="outset" w:sz="6" w:space="0" w:color="auto"/>
            </w:tcBorders>
            <w:vAlign w:val="center"/>
            <w:hideMark/>
          </w:tcPr>
          <w:p w:rsidR="00817024" w:rsidRDefault="00817024">
            <w:pPr>
              <w:spacing w:before="100" w:beforeAutospacing="1" w:after="100" w:afterAutospacing="1" w:line="240" w:lineRule="auto"/>
              <w:jc w:val="center"/>
              <w:rPr>
                <w:rFonts w:eastAsia="Times New Roman"/>
                <w:sz w:val="28"/>
                <w:szCs w:val="28"/>
                <w:lang w:eastAsia="lv-LV"/>
              </w:rPr>
            </w:pPr>
            <w:r>
              <w:rPr>
                <w:rFonts w:eastAsia="Times New Roman"/>
                <w:sz w:val="28"/>
                <w:szCs w:val="28"/>
                <w:lang w:eastAsia="lv-LV"/>
              </w:rPr>
              <w:t>B</w:t>
            </w:r>
          </w:p>
        </w:tc>
        <w:tc>
          <w:tcPr>
            <w:tcW w:w="937" w:type="pct"/>
            <w:tcBorders>
              <w:top w:val="outset" w:sz="6" w:space="0" w:color="auto"/>
              <w:left w:val="outset" w:sz="6" w:space="0" w:color="auto"/>
              <w:bottom w:val="outset" w:sz="6" w:space="0" w:color="auto"/>
              <w:right w:val="outset" w:sz="6" w:space="0" w:color="auto"/>
            </w:tcBorders>
            <w:vAlign w:val="center"/>
            <w:hideMark/>
          </w:tcPr>
          <w:p w:rsidR="00817024" w:rsidRDefault="00817024">
            <w:pPr>
              <w:spacing w:before="100" w:beforeAutospacing="1" w:after="100" w:afterAutospacing="1" w:line="240" w:lineRule="auto"/>
              <w:jc w:val="center"/>
              <w:rPr>
                <w:rFonts w:eastAsia="Times New Roman"/>
                <w:sz w:val="28"/>
                <w:szCs w:val="28"/>
                <w:lang w:eastAsia="lv-LV"/>
              </w:rPr>
            </w:pPr>
            <w:r>
              <w:rPr>
                <w:rFonts w:eastAsia="Times New Roman"/>
                <w:sz w:val="28"/>
                <w:szCs w:val="28"/>
                <w:lang w:eastAsia="lv-LV"/>
              </w:rPr>
              <w:t>C</w:t>
            </w:r>
          </w:p>
        </w:tc>
        <w:tc>
          <w:tcPr>
            <w:tcW w:w="1133" w:type="pct"/>
            <w:tcBorders>
              <w:top w:val="outset" w:sz="6" w:space="0" w:color="auto"/>
              <w:left w:val="outset" w:sz="6" w:space="0" w:color="auto"/>
              <w:bottom w:val="outset" w:sz="6" w:space="0" w:color="auto"/>
              <w:right w:val="outset" w:sz="6" w:space="0" w:color="auto"/>
            </w:tcBorders>
            <w:vAlign w:val="center"/>
            <w:hideMark/>
          </w:tcPr>
          <w:p w:rsidR="00817024" w:rsidRDefault="00817024">
            <w:pPr>
              <w:spacing w:before="100" w:beforeAutospacing="1" w:after="100" w:afterAutospacing="1" w:line="240" w:lineRule="auto"/>
              <w:jc w:val="center"/>
              <w:rPr>
                <w:rFonts w:eastAsia="Times New Roman"/>
                <w:sz w:val="28"/>
                <w:szCs w:val="28"/>
                <w:lang w:eastAsia="lv-LV"/>
              </w:rPr>
            </w:pPr>
            <w:r>
              <w:rPr>
                <w:rFonts w:eastAsia="Times New Roman"/>
                <w:sz w:val="28"/>
                <w:szCs w:val="28"/>
                <w:lang w:eastAsia="lv-LV"/>
              </w:rPr>
              <w:t>D</w:t>
            </w:r>
          </w:p>
        </w:tc>
      </w:tr>
      <w:tr w:rsidR="00817024" w:rsidTr="00817024">
        <w:trPr>
          <w:trHeight w:val="517"/>
        </w:trPr>
        <w:tc>
          <w:tcPr>
            <w:tcW w:w="2087" w:type="pct"/>
            <w:tcBorders>
              <w:top w:val="outset" w:sz="6" w:space="0" w:color="auto"/>
              <w:left w:val="outset" w:sz="6" w:space="0" w:color="auto"/>
              <w:bottom w:val="outset" w:sz="6" w:space="0" w:color="auto"/>
              <w:right w:val="outset" w:sz="6" w:space="0" w:color="auto"/>
            </w:tcBorders>
            <w:hideMark/>
          </w:tcPr>
          <w:p w:rsidR="00817024" w:rsidRDefault="00817024">
            <w:pPr>
              <w:spacing w:after="0" w:line="240" w:lineRule="auto"/>
              <w:rPr>
                <w:rFonts w:eastAsia="Times New Roman"/>
                <w:sz w:val="28"/>
                <w:szCs w:val="28"/>
                <w:lang w:eastAsia="lv-LV"/>
              </w:rPr>
            </w:pPr>
            <w:r>
              <w:rPr>
                <w:rFonts w:eastAsia="Times New Roman"/>
                <w:sz w:val="28"/>
                <w:szCs w:val="28"/>
                <w:lang w:eastAsia="lv-LV"/>
              </w:rPr>
              <w:t>Kā ir izmantota ES tiesību aktā paredzētā rīcības brīvība dalībvalstij pārņemt vai ieviest noteiktas ES tiesību akta normas? Kādēļ?</w:t>
            </w:r>
          </w:p>
        </w:tc>
        <w:tc>
          <w:tcPr>
            <w:tcW w:w="2913" w:type="pct"/>
            <w:gridSpan w:val="3"/>
            <w:tcBorders>
              <w:top w:val="outset" w:sz="6" w:space="0" w:color="auto"/>
              <w:left w:val="outset" w:sz="6" w:space="0" w:color="auto"/>
              <w:bottom w:val="outset" w:sz="6" w:space="0" w:color="auto"/>
              <w:right w:val="outset" w:sz="6" w:space="0" w:color="auto"/>
            </w:tcBorders>
            <w:hideMark/>
          </w:tcPr>
          <w:p w:rsidR="00817024" w:rsidRDefault="00817024">
            <w:pPr>
              <w:spacing w:after="0" w:line="240" w:lineRule="auto"/>
              <w:ind w:left="111"/>
              <w:rPr>
                <w:rFonts w:eastAsia="Times New Roman"/>
                <w:sz w:val="28"/>
                <w:szCs w:val="28"/>
                <w:lang w:eastAsia="lv-LV"/>
              </w:rPr>
            </w:pPr>
            <w:r>
              <w:rPr>
                <w:sz w:val="28"/>
                <w:szCs w:val="28"/>
              </w:rPr>
              <w:t>Projekts šo jomu neskar.</w:t>
            </w:r>
          </w:p>
        </w:tc>
      </w:tr>
      <w:tr w:rsidR="00817024" w:rsidTr="00817024">
        <w:tc>
          <w:tcPr>
            <w:tcW w:w="2087" w:type="pct"/>
            <w:tcBorders>
              <w:top w:val="outset" w:sz="6" w:space="0" w:color="auto"/>
              <w:left w:val="outset" w:sz="6" w:space="0" w:color="auto"/>
              <w:bottom w:val="outset" w:sz="6" w:space="0" w:color="auto"/>
              <w:right w:val="outset" w:sz="6" w:space="0" w:color="auto"/>
            </w:tcBorders>
            <w:hideMark/>
          </w:tcPr>
          <w:p w:rsidR="00817024" w:rsidRDefault="00817024">
            <w:pPr>
              <w:spacing w:after="0" w:line="240" w:lineRule="auto"/>
              <w:rPr>
                <w:rFonts w:eastAsia="Times New Roman"/>
                <w:sz w:val="28"/>
                <w:szCs w:val="28"/>
                <w:lang w:eastAsia="lv-LV"/>
              </w:rPr>
            </w:pPr>
            <w:r>
              <w:rPr>
                <w:rFonts w:eastAsia="Times New Roman"/>
                <w:sz w:val="28"/>
                <w:szCs w:val="28"/>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913" w:type="pct"/>
            <w:gridSpan w:val="3"/>
            <w:tcBorders>
              <w:top w:val="outset" w:sz="6" w:space="0" w:color="auto"/>
              <w:left w:val="outset" w:sz="6" w:space="0" w:color="auto"/>
              <w:bottom w:val="outset" w:sz="6" w:space="0" w:color="auto"/>
              <w:right w:val="outset" w:sz="6" w:space="0" w:color="auto"/>
            </w:tcBorders>
            <w:hideMark/>
          </w:tcPr>
          <w:p w:rsidR="00817024" w:rsidRDefault="00817024">
            <w:pPr>
              <w:spacing w:after="0" w:line="240" w:lineRule="auto"/>
              <w:ind w:left="111"/>
              <w:jc w:val="both"/>
              <w:rPr>
                <w:rFonts w:eastAsia="Times New Roman"/>
                <w:sz w:val="28"/>
                <w:szCs w:val="28"/>
                <w:lang w:eastAsia="lv-LV"/>
              </w:rPr>
            </w:pPr>
            <w:r>
              <w:rPr>
                <w:sz w:val="28"/>
                <w:szCs w:val="28"/>
              </w:rPr>
              <w:t xml:space="preserve">Komercdarbības atbalsta iestāšanās gadījumā  attiecībā uz kapitālsabiedrību,  kopsavilkuma informācija par sniegto valsts atbalstu tiks iesniegta Eiropas Komisijā saskaņā ar  Regulas Nr.651/2014 nosacījumiem. </w:t>
            </w:r>
          </w:p>
        </w:tc>
      </w:tr>
      <w:tr w:rsidR="00817024" w:rsidTr="00817024">
        <w:trPr>
          <w:trHeight w:val="412"/>
        </w:trPr>
        <w:tc>
          <w:tcPr>
            <w:tcW w:w="2087" w:type="pct"/>
            <w:tcBorders>
              <w:top w:val="outset" w:sz="6" w:space="0" w:color="auto"/>
              <w:left w:val="outset" w:sz="6" w:space="0" w:color="auto"/>
              <w:bottom w:val="outset" w:sz="6" w:space="0" w:color="auto"/>
              <w:right w:val="outset" w:sz="6" w:space="0" w:color="auto"/>
            </w:tcBorders>
            <w:hideMark/>
          </w:tcPr>
          <w:p w:rsidR="00817024" w:rsidRDefault="00817024">
            <w:pPr>
              <w:spacing w:after="0" w:line="240" w:lineRule="auto"/>
              <w:rPr>
                <w:rFonts w:eastAsia="Times New Roman"/>
                <w:sz w:val="28"/>
                <w:szCs w:val="28"/>
                <w:lang w:eastAsia="lv-LV"/>
              </w:rPr>
            </w:pPr>
            <w:r>
              <w:rPr>
                <w:rFonts w:eastAsia="Times New Roman"/>
                <w:sz w:val="28"/>
                <w:szCs w:val="28"/>
                <w:lang w:eastAsia="lv-LV"/>
              </w:rPr>
              <w:t>Cita informācija</w:t>
            </w:r>
          </w:p>
        </w:tc>
        <w:tc>
          <w:tcPr>
            <w:tcW w:w="2913" w:type="pct"/>
            <w:gridSpan w:val="3"/>
            <w:tcBorders>
              <w:top w:val="outset" w:sz="6" w:space="0" w:color="auto"/>
              <w:left w:val="outset" w:sz="6" w:space="0" w:color="auto"/>
              <w:bottom w:val="outset" w:sz="6" w:space="0" w:color="auto"/>
              <w:right w:val="outset" w:sz="6" w:space="0" w:color="auto"/>
            </w:tcBorders>
            <w:hideMark/>
          </w:tcPr>
          <w:p w:rsidR="00817024" w:rsidRDefault="00817024">
            <w:pPr>
              <w:spacing w:before="100" w:beforeAutospacing="1" w:after="100" w:afterAutospacing="1" w:line="240" w:lineRule="auto"/>
              <w:ind w:left="111"/>
              <w:rPr>
                <w:rFonts w:eastAsia="Times New Roman"/>
                <w:sz w:val="28"/>
                <w:szCs w:val="28"/>
                <w:lang w:eastAsia="lv-LV"/>
              </w:rPr>
            </w:pPr>
            <w:r>
              <w:rPr>
                <w:rFonts w:eastAsia="Times New Roman"/>
                <w:sz w:val="28"/>
                <w:szCs w:val="28"/>
                <w:lang w:eastAsia="lv-LV"/>
              </w:rPr>
              <w:t>Nav</w:t>
            </w:r>
          </w:p>
        </w:tc>
      </w:tr>
    </w:tbl>
    <w:p w:rsidR="00817024" w:rsidRDefault="00817024" w:rsidP="00817024">
      <w:pPr>
        <w:spacing w:after="0" w:line="240" w:lineRule="auto"/>
        <w:rPr>
          <w:rFonts w:eastAsia="Times New Roman"/>
          <w:i/>
          <w:iCs/>
          <w:sz w:val="28"/>
          <w:szCs w:val="28"/>
          <w:lang w:eastAsia="lv-LV"/>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73"/>
        <w:gridCol w:w="3211"/>
        <w:gridCol w:w="5303"/>
      </w:tblGrid>
      <w:tr w:rsidR="00817024" w:rsidTr="00817024">
        <w:tc>
          <w:tcPr>
            <w:tcW w:w="5000" w:type="pct"/>
            <w:gridSpan w:val="3"/>
            <w:tcBorders>
              <w:top w:val="outset" w:sz="6" w:space="0" w:color="auto"/>
              <w:left w:val="outset" w:sz="6" w:space="0" w:color="auto"/>
              <w:bottom w:val="outset" w:sz="6" w:space="0" w:color="auto"/>
              <w:right w:val="outset" w:sz="6" w:space="0" w:color="auto"/>
            </w:tcBorders>
            <w:hideMark/>
          </w:tcPr>
          <w:p w:rsidR="00817024" w:rsidRDefault="00817024">
            <w:pPr>
              <w:spacing w:after="0" w:line="240" w:lineRule="auto"/>
              <w:jc w:val="center"/>
              <w:rPr>
                <w:rFonts w:eastAsia="Times New Roman"/>
                <w:sz w:val="28"/>
                <w:szCs w:val="28"/>
                <w:lang w:eastAsia="lv-LV"/>
              </w:rPr>
            </w:pPr>
            <w:r>
              <w:rPr>
                <w:rFonts w:eastAsia="Times New Roman"/>
                <w:sz w:val="28"/>
                <w:szCs w:val="28"/>
                <w:lang w:eastAsia="lv-LV"/>
              </w:rPr>
              <w:t> </w:t>
            </w:r>
            <w:r>
              <w:rPr>
                <w:rFonts w:eastAsia="Times New Roman"/>
                <w:b/>
                <w:bCs/>
                <w:sz w:val="28"/>
                <w:szCs w:val="28"/>
                <w:lang w:eastAsia="lv-LV"/>
              </w:rPr>
              <w:t> VII. Tiesību akta projekta izpildes nodrošināšana un tās ietekme uz institūcijām</w:t>
            </w:r>
          </w:p>
        </w:tc>
      </w:tr>
      <w:tr w:rsidR="00817024" w:rsidTr="00817024">
        <w:trPr>
          <w:trHeight w:val="427"/>
        </w:trPr>
        <w:tc>
          <w:tcPr>
            <w:tcW w:w="315" w:type="pct"/>
            <w:tcBorders>
              <w:top w:val="outset" w:sz="6" w:space="0" w:color="auto"/>
              <w:left w:val="outset" w:sz="6" w:space="0" w:color="auto"/>
              <w:bottom w:val="outset" w:sz="6" w:space="0" w:color="auto"/>
              <w:right w:val="outset" w:sz="6" w:space="0" w:color="auto"/>
            </w:tcBorders>
            <w:hideMark/>
          </w:tcPr>
          <w:p w:rsidR="00817024" w:rsidRDefault="00817024">
            <w:pPr>
              <w:spacing w:after="0" w:line="240" w:lineRule="auto"/>
              <w:jc w:val="center"/>
              <w:rPr>
                <w:rFonts w:eastAsia="Times New Roman"/>
                <w:sz w:val="28"/>
                <w:szCs w:val="28"/>
                <w:lang w:eastAsia="lv-LV"/>
              </w:rPr>
            </w:pPr>
            <w:r>
              <w:rPr>
                <w:rFonts w:eastAsia="Times New Roman"/>
                <w:sz w:val="28"/>
                <w:szCs w:val="28"/>
                <w:lang w:eastAsia="lv-LV"/>
              </w:rPr>
              <w:t>1.</w:t>
            </w:r>
          </w:p>
        </w:tc>
        <w:tc>
          <w:tcPr>
            <w:tcW w:w="1767" w:type="pct"/>
            <w:tcBorders>
              <w:top w:val="outset" w:sz="6" w:space="0" w:color="auto"/>
              <w:left w:val="outset" w:sz="6" w:space="0" w:color="auto"/>
              <w:bottom w:val="outset" w:sz="6" w:space="0" w:color="auto"/>
              <w:right w:val="outset" w:sz="6" w:space="0" w:color="auto"/>
            </w:tcBorders>
            <w:hideMark/>
          </w:tcPr>
          <w:p w:rsidR="00817024" w:rsidRDefault="00817024">
            <w:pPr>
              <w:spacing w:after="0" w:line="240" w:lineRule="auto"/>
              <w:rPr>
                <w:rFonts w:eastAsia="Times New Roman"/>
                <w:sz w:val="28"/>
                <w:szCs w:val="28"/>
                <w:lang w:eastAsia="lv-LV"/>
              </w:rPr>
            </w:pPr>
            <w:r>
              <w:rPr>
                <w:rFonts w:eastAsia="Times New Roman"/>
                <w:sz w:val="28"/>
                <w:szCs w:val="28"/>
                <w:lang w:eastAsia="lv-LV"/>
              </w:rPr>
              <w:t>Projekta izpildē iesaistītās institūcijas</w:t>
            </w:r>
          </w:p>
        </w:tc>
        <w:tc>
          <w:tcPr>
            <w:tcW w:w="2918" w:type="pct"/>
            <w:tcBorders>
              <w:top w:val="outset" w:sz="6" w:space="0" w:color="auto"/>
              <w:left w:val="outset" w:sz="6" w:space="0" w:color="auto"/>
              <w:bottom w:val="outset" w:sz="6" w:space="0" w:color="auto"/>
              <w:right w:val="outset" w:sz="6" w:space="0" w:color="auto"/>
            </w:tcBorders>
            <w:hideMark/>
          </w:tcPr>
          <w:p w:rsidR="00817024" w:rsidRDefault="00817024">
            <w:pPr>
              <w:spacing w:after="0" w:line="240" w:lineRule="auto"/>
              <w:ind w:left="159"/>
              <w:jc w:val="both"/>
              <w:rPr>
                <w:rFonts w:eastAsia="Times New Roman"/>
                <w:sz w:val="28"/>
                <w:szCs w:val="28"/>
                <w:lang w:eastAsia="lv-LV"/>
              </w:rPr>
            </w:pPr>
            <w:r>
              <w:rPr>
                <w:rFonts w:eastAsia="Times New Roman"/>
                <w:sz w:val="28"/>
                <w:szCs w:val="28"/>
                <w:lang w:eastAsia="lv-LV"/>
              </w:rPr>
              <w:t xml:space="preserve">Kultūras ministrija. </w:t>
            </w:r>
          </w:p>
        </w:tc>
      </w:tr>
      <w:tr w:rsidR="00817024" w:rsidTr="00817024">
        <w:trPr>
          <w:trHeight w:val="463"/>
        </w:trPr>
        <w:tc>
          <w:tcPr>
            <w:tcW w:w="315" w:type="pct"/>
            <w:tcBorders>
              <w:top w:val="outset" w:sz="6" w:space="0" w:color="auto"/>
              <w:left w:val="outset" w:sz="6" w:space="0" w:color="auto"/>
              <w:bottom w:val="outset" w:sz="6" w:space="0" w:color="auto"/>
              <w:right w:val="outset" w:sz="6" w:space="0" w:color="auto"/>
            </w:tcBorders>
            <w:hideMark/>
          </w:tcPr>
          <w:p w:rsidR="00817024" w:rsidRDefault="00817024">
            <w:pPr>
              <w:spacing w:after="0" w:line="240" w:lineRule="auto"/>
              <w:jc w:val="center"/>
              <w:rPr>
                <w:rFonts w:eastAsia="Times New Roman"/>
                <w:sz w:val="28"/>
                <w:szCs w:val="28"/>
                <w:lang w:eastAsia="lv-LV"/>
              </w:rPr>
            </w:pPr>
            <w:r>
              <w:rPr>
                <w:rFonts w:eastAsia="Times New Roman"/>
                <w:sz w:val="28"/>
                <w:szCs w:val="28"/>
                <w:lang w:eastAsia="lv-LV"/>
              </w:rPr>
              <w:t>2.</w:t>
            </w:r>
          </w:p>
        </w:tc>
        <w:tc>
          <w:tcPr>
            <w:tcW w:w="1767" w:type="pct"/>
            <w:tcBorders>
              <w:top w:val="outset" w:sz="6" w:space="0" w:color="auto"/>
              <w:left w:val="outset" w:sz="6" w:space="0" w:color="auto"/>
              <w:bottom w:val="outset" w:sz="6" w:space="0" w:color="auto"/>
              <w:right w:val="outset" w:sz="6" w:space="0" w:color="auto"/>
            </w:tcBorders>
          </w:tcPr>
          <w:p w:rsidR="00817024" w:rsidRDefault="00817024">
            <w:pPr>
              <w:spacing w:after="0" w:line="240" w:lineRule="auto"/>
              <w:rPr>
                <w:rFonts w:eastAsia="Times New Roman"/>
                <w:sz w:val="28"/>
                <w:szCs w:val="28"/>
                <w:lang w:eastAsia="lv-LV"/>
              </w:rPr>
            </w:pPr>
            <w:r>
              <w:rPr>
                <w:rFonts w:eastAsia="Times New Roman"/>
                <w:sz w:val="28"/>
                <w:szCs w:val="28"/>
                <w:lang w:eastAsia="lv-LV"/>
              </w:rPr>
              <w:t xml:space="preserve">Projekta izpildes ietekme uz pārvaldes funkcijām un institucionālo struktūru. </w:t>
            </w:r>
          </w:p>
          <w:p w:rsidR="00817024" w:rsidRDefault="00817024">
            <w:pPr>
              <w:spacing w:after="0" w:line="240" w:lineRule="auto"/>
              <w:rPr>
                <w:rFonts w:eastAsia="Times New Roman"/>
                <w:sz w:val="28"/>
                <w:szCs w:val="28"/>
                <w:lang w:eastAsia="lv-LV"/>
              </w:rPr>
            </w:pPr>
          </w:p>
          <w:p w:rsidR="00817024" w:rsidRDefault="00817024">
            <w:pPr>
              <w:spacing w:after="0" w:line="240" w:lineRule="auto"/>
              <w:rPr>
                <w:rFonts w:eastAsia="Times New Roman"/>
                <w:sz w:val="28"/>
                <w:szCs w:val="28"/>
                <w:lang w:eastAsia="lv-LV"/>
              </w:rPr>
            </w:pPr>
            <w:r>
              <w:rPr>
                <w:rFonts w:eastAsia="Times New Roman"/>
                <w:sz w:val="28"/>
                <w:szCs w:val="28"/>
                <w:lang w:eastAsia="lv-LV"/>
              </w:rPr>
              <w:t>Jaunu institūciju izveide, esošu institūciju likvidācija vai reorganizācija, to ietekme uz institūcijas cilvēkresursiem</w:t>
            </w:r>
          </w:p>
        </w:tc>
        <w:tc>
          <w:tcPr>
            <w:tcW w:w="2918" w:type="pct"/>
            <w:tcBorders>
              <w:top w:val="outset" w:sz="6" w:space="0" w:color="auto"/>
              <w:left w:val="outset" w:sz="6" w:space="0" w:color="auto"/>
              <w:bottom w:val="outset" w:sz="6" w:space="0" w:color="auto"/>
              <w:right w:val="outset" w:sz="6" w:space="0" w:color="auto"/>
            </w:tcBorders>
            <w:hideMark/>
          </w:tcPr>
          <w:p w:rsidR="00817024" w:rsidRDefault="00817024">
            <w:pPr>
              <w:spacing w:after="0" w:line="240" w:lineRule="auto"/>
              <w:ind w:left="159"/>
              <w:jc w:val="both"/>
              <w:rPr>
                <w:rFonts w:eastAsia="Times New Roman"/>
                <w:sz w:val="28"/>
                <w:szCs w:val="28"/>
                <w:lang w:eastAsia="lv-LV"/>
              </w:rPr>
            </w:pPr>
            <w:r>
              <w:rPr>
                <w:rFonts w:eastAsia="Times New Roman"/>
                <w:sz w:val="28"/>
                <w:szCs w:val="28"/>
                <w:lang w:eastAsia="lv-LV"/>
              </w:rPr>
              <w:t>Projekts šo jomu neskar.</w:t>
            </w:r>
          </w:p>
        </w:tc>
      </w:tr>
      <w:tr w:rsidR="00817024" w:rsidTr="00817024">
        <w:trPr>
          <w:trHeight w:val="256"/>
        </w:trPr>
        <w:tc>
          <w:tcPr>
            <w:tcW w:w="315" w:type="pct"/>
            <w:tcBorders>
              <w:top w:val="outset" w:sz="6" w:space="0" w:color="auto"/>
              <w:left w:val="outset" w:sz="6" w:space="0" w:color="auto"/>
              <w:bottom w:val="outset" w:sz="6" w:space="0" w:color="auto"/>
              <w:right w:val="outset" w:sz="6" w:space="0" w:color="auto"/>
            </w:tcBorders>
            <w:hideMark/>
          </w:tcPr>
          <w:p w:rsidR="00817024" w:rsidRDefault="00817024">
            <w:pPr>
              <w:spacing w:after="0" w:line="240" w:lineRule="auto"/>
              <w:jc w:val="center"/>
              <w:rPr>
                <w:rFonts w:eastAsia="Times New Roman"/>
                <w:sz w:val="28"/>
                <w:szCs w:val="28"/>
                <w:lang w:eastAsia="lv-LV"/>
              </w:rPr>
            </w:pPr>
            <w:r>
              <w:rPr>
                <w:rFonts w:eastAsia="Times New Roman"/>
                <w:sz w:val="28"/>
                <w:szCs w:val="28"/>
                <w:lang w:eastAsia="lv-LV"/>
              </w:rPr>
              <w:lastRenderedPageBreak/>
              <w:t>3.</w:t>
            </w:r>
          </w:p>
        </w:tc>
        <w:tc>
          <w:tcPr>
            <w:tcW w:w="1767" w:type="pct"/>
            <w:tcBorders>
              <w:top w:val="outset" w:sz="6" w:space="0" w:color="auto"/>
              <w:left w:val="outset" w:sz="6" w:space="0" w:color="auto"/>
              <w:bottom w:val="outset" w:sz="6" w:space="0" w:color="auto"/>
              <w:right w:val="outset" w:sz="6" w:space="0" w:color="auto"/>
            </w:tcBorders>
            <w:hideMark/>
          </w:tcPr>
          <w:p w:rsidR="00817024" w:rsidRDefault="00817024">
            <w:pPr>
              <w:spacing w:after="0" w:line="240" w:lineRule="auto"/>
              <w:rPr>
                <w:rFonts w:eastAsia="Times New Roman"/>
                <w:sz w:val="28"/>
                <w:szCs w:val="28"/>
                <w:lang w:eastAsia="lv-LV"/>
              </w:rPr>
            </w:pPr>
            <w:r>
              <w:rPr>
                <w:rFonts w:eastAsia="Times New Roman"/>
                <w:sz w:val="28"/>
                <w:szCs w:val="28"/>
                <w:lang w:eastAsia="lv-LV"/>
              </w:rPr>
              <w:t> Cita informācija</w:t>
            </w:r>
          </w:p>
        </w:tc>
        <w:tc>
          <w:tcPr>
            <w:tcW w:w="2918" w:type="pct"/>
            <w:tcBorders>
              <w:top w:val="outset" w:sz="6" w:space="0" w:color="auto"/>
              <w:left w:val="outset" w:sz="6" w:space="0" w:color="auto"/>
              <w:bottom w:val="outset" w:sz="6" w:space="0" w:color="auto"/>
              <w:right w:val="outset" w:sz="6" w:space="0" w:color="auto"/>
            </w:tcBorders>
            <w:hideMark/>
          </w:tcPr>
          <w:p w:rsidR="00817024" w:rsidRDefault="00817024">
            <w:pPr>
              <w:spacing w:after="0" w:line="240" w:lineRule="auto"/>
              <w:ind w:left="159"/>
              <w:rPr>
                <w:rFonts w:eastAsia="Times New Roman"/>
                <w:sz w:val="28"/>
                <w:szCs w:val="28"/>
                <w:lang w:eastAsia="lv-LV"/>
              </w:rPr>
            </w:pPr>
            <w:r>
              <w:rPr>
                <w:rFonts w:eastAsia="Times New Roman"/>
                <w:sz w:val="28"/>
                <w:szCs w:val="28"/>
                <w:lang w:eastAsia="lv-LV"/>
              </w:rPr>
              <w:t>Nav</w:t>
            </w:r>
          </w:p>
        </w:tc>
      </w:tr>
    </w:tbl>
    <w:p w:rsidR="00817024" w:rsidRDefault="00817024" w:rsidP="00817024">
      <w:pPr>
        <w:spacing w:after="0" w:line="240" w:lineRule="auto"/>
        <w:ind w:firstLine="284"/>
        <w:rPr>
          <w:sz w:val="28"/>
          <w:szCs w:val="28"/>
        </w:rPr>
      </w:pPr>
    </w:p>
    <w:p w:rsidR="00817024" w:rsidRDefault="00817024" w:rsidP="00817024">
      <w:pPr>
        <w:spacing w:after="0" w:line="240" w:lineRule="auto"/>
        <w:ind w:firstLine="284"/>
        <w:rPr>
          <w:sz w:val="28"/>
          <w:szCs w:val="28"/>
        </w:rPr>
      </w:pPr>
    </w:p>
    <w:p w:rsidR="00817024" w:rsidRDefault="00817024" w:rsidP="00817024">
      <w:pPr>
        <w:spacing w:after="0" w:line="240" w:lineRule="auto"/>
        <w:ind w:firstLine="284"/>
        <w:rPr>
          <w:sz w:val="28"/>
          <w:szCs w:val="28"/>
        </w:rPr>
      </w:pPr>
      <w:r>
        <w:rPr>
          <w:sz w:val="28"/>
          <w:szCs w:val="28"/>
        </w:rPr>
        <w:t>Kultūras ministre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D.Melbārde </w:t>
      </w:r>
    </w:p>
    <w:p w:rsidR="00817024" w:rsidRDefault="00817024" w:rsidP="00817024">
      <w:pPr>
        <w:spacing w:after="0" w:line="240" w:lineRule="auto"/>
        <w:ind w:firstLine="284"/>
        <w:rPr>
          <w:sz w:val="28"/>
          <w:szCs w:val="28"/>
        </w:rPr>
      </w:pPr>
    </w:p>
    <w:p w:rsidR="00817024" w:rsidRDefault="00817024" w:rsidP="00817024">
      <w:pPr>
        <w:spacing w:after="0" w:line="240" w:lineRule="auto"/>
        <w:ind w:firstLine="284"/>
        <w:rPr>
          <w:sz w:val="28"/>
          <w:szCs w:val="28"/>
        </w:rPr>
      </w:pPr>
      <w:r>
        <w:rPr>
          <w:sz w:val="28"/>
          <w:szCs w:val="28"/>
        </w:rPr>
        <w:t>Vīza: Valsts sekretārs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S.Voldiņš</w:t>
      </w:r>
    </w:p>
    <w:p w:rsidR="00817024" w:rsidRDefault="00817024" w:rsidP="00817024">
      <w:pPr>
        <w:spacing w:after="0" w:line="240" w:lineRule="auto"/>
        <w:rPr>
          <w:sz w:val="20"/>
          <w:szCs w:val="20"/>
        </w:rPr>
      </w:pPr>
    </w:p>
    <w:p w:rsidR="00817024" w:rsidRDefault="00817024" w:rsidP="00817024">
      <w:pPr>
        <w:spacing w:after="0" w:line="240" w:lineRule="auto"/>
        <w:rPr>
          <w:sz w:val="20"/>
          <w:szCs w:val="20"/>
        </w:rPr>
      </w:pPr>
    </w:p>
    <w:p w:rsidR="00817024" w:rsidRDefault="00817024" w:rsidP="00817024">
      <w:pPr>
        <w:spacing w:after="0" w:line="240" w:lineRule="auto"/>
        <w:rPr>
          <w:sz w:val="20"/>
          <w:szCs w:val="20"/>
        </w:rPr>
      </w:pPr>
    </w:p>
    <w:p w:rsidR="00817024" w:rsidRDefault="00817024" w:rsidP="00817024">
      <w:pPr>
        <w:spacing w:after="0" w:line="240" w:lineRule="auto"/>
        <w:rPr>
          <w:sz w:val="20"/>
          <w:szCs w:val="20"/>
        </w:rPr>
      </w:pPr>
    </w:p>
    <w:p w:rsidR="00817024" w:rsidRDefault="00817024" w:rsidP="00817024">
      <w:pPr>
        <w:pStyle w:val="Pamatteksts"/>
        <w:jc w:val="both"/>
        <w:rPr>
          <w:sz w:val="20"/>
          <w:szCs w:val="20"/>
        </w:rPr>
      </w:pPr>
    </w:p>
    <w:p w:rsidR="00817024" w:rsidRDefault="00817024" w:rsidP="00817024">
      <w:pPr>
        <w:tabs>
          <w:tab w:val="left" w:pos="6804"/>
        </w:tabs>
        <w:spacing w:after="0" w:line="240" w:lineRule="auto"/>
        <w:rPr>
          <w:color w:val="000000"/>
          <w:sz w:val="20"/>
          <w:szCs w:val="20"/>
        </w:rPr>
      </w:pPr>
      <w:r>
        <w:rPr>
          <w:color w:val="000000"/>
          <w:sz w:val="20"/>
          <w:szCs w:val="20"/>
        </w:rPr>
        <w:t>Katajs</w:t>
      </w:r>
      <w:r>
        <w:rPr>
          <w:sz w:val="20"/>
          <w:szCs w:val="20"/>
        </w:rPr>
        <w:t xml:space="preserve"> </w:t>
      </w:r>
      <w:bookmarkStart w:id="11" w:name="OLE_LINK13"/>
      <w:bookmarkStart w:id="12" w:name="OLE_LINK14"/>
      <w:r>
        <w:rPr>
          <w:sz w:val="20"/>
          <w:szCs w:val="20"/>
        </w:rPr>
        <w:t>67330327</w:t>
      </w:r>
    </w:p>
    <w:p w:rsidR="00957843" w:rsidRDefault="00317770" w:rsidP="00957843">
      <w:pPr>
        <w:tabs>
          <w:tab w:val="left" w:pos="6804"/>
        </w:tabs>
        <w:spacing w:after="0" w:line="240" w:lineRule="auto"/>
      </w:pPr>
      <w:hyperlink r:id="rId12" w:history="1">
        <w:r w:rsidR="00817024">
          <w:rPr>
            <w:rStyle w:val="Hipersaite"/>
            <w:sz w:val="20"/>
            <w:szCs w:val="20"/>
          </w:rPr>
          <w:t>Marcis.Katajs@km.gov.lv</w:t>
        </w:r>
      </w:hyperlink>
      <w:bookmarkEnd w:id="11"/>
      <w:bookmarkEnd w:id="12"/>
    </w:p>
    <w:p w:rsidR="00E14742" w:rsidRDefault="00E14742">
      <w:pPr>
        <w:tabs>
          <w:tab w:val="left" w:pos="6804"/>
        </w:tabs>
        <w:spacing w:after="0" w:line="240" w:lineRule="auto"/>
      </w:pPr>
    </w:p>
    <w:sectPr w:rsidR="00E14742" w:rsidSect="00C30C26">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15A" w:rsidRDefault="00CC115A" w:rsidP="00F44B09">
      <w:pPr>
        <w:spacing w:after="0" w:line="240" w:lineRule="auto"/>
      </w:pPr>
      <w:r>
        <w:separator/>
      </w:r>
    </w:p>
  </w:endnote>
  <w:endnote w:type="continuationSeparator" w:id="0">
    <w:p w:rsidR="00CC115A" w:rsidRDefault="00CC115A" w:rsidP="00F44B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15A" w:rsidRDefault="00CC115A" w:rsidP="00F44B09">
    <w:pPr>
      <w:pStyle w:val="Kjene"/>
    </w:pPr>
    <w:r w:rsidRPr="007B30B4">
      <w:rPr>
        <w:sz w:val="20"/>
        <w:szCs w:val="20"/>
      </w:rPr>
      <w:t>KMAnot_</w:t>
    </w:r>
    <w:r>
      <w:rPr>
        <w:sz w:val="20"/>
        <w:szCs w:val="20"/>
      </w:rPr>
      <w:t>2</w:t>
    </w:r>
    <w:r w:rsidR="00A200DE">
      <w:rPr>
        <w:sz w:val="20"/>
        <w:szCs w:val="20"/>
      </w:rPr>
      <w:t>1</w:t>
    </w:r>
    <w:r>
      <w:rPr>
        <w:sz w:val="20"/>
        <w:szCs w:val="20"/>
      </w:rPr>
      <w:t>0917</w:t>
    </w:r>
    <w:r w:rsidRPr="007B30B4">
      <w:rPr>
        <w:sz w:val="20"/>
        <w:szCs w:val="20"/>
      </w:rPr>
      <w:t>_L</w:t>
    </w:r>
    <w:r>
      <w:rPr>
        <w:sz w:val="20"/>
        <w:szCs w:val="20"/>
      </w:rPr>
      <w:t>K</w:t>
    </w:r>
    <w:r w:rsidRPr="007B30B4">
      <w:rPr>
        <w:sz w:val="20"/>
        <w:szCs w:val="20"/>
      </w:rPr>
      <w:t>_dividendes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15A" w:rsidRDefault="00CC115A">
    <w:pPr>
      <w:pStyle w:val="Kjene"/>
    </w:pPr>
    <w:r w:rsidRPr="007B30B4">
      <w:rPr>
        <w:sz w:val="20"/>
        <w:szCs w:val="20"/>
      </w:rPr>
      <w:t>KMAnot_</w:t>
    </w:r>
    <w:r>
      <w:rPr>
        <w:sz w:val="20"/>
        <w:szCs w:val="20"/>
      </w:rPr>
      <w:t>2</w:t>
    </w:r>
    <w:r w:rsidR="00A200DE">
      <w:rPr>
        <w:sz w:val="20"/>
        <w:szCs w:val="20"/>
      </w:rPr>
      <w:t>1</w:t>
    </w:r>
    <w:r>
      <w:rPr>
        <w:sz w:val="20"/>
        <w:szCs w:val="20"/>
      </w:rPr>
      <w:t>0917</w:t>
    </w:r>
    <w:r w:rsidRPr="007B30B4">
      <w:rPr>
        <w:sz w:val="20"/>
        <w:szCs w:val="20"/>
      </w:rPr>
      <w:t>_L</w:t>
    </w:r>
    <w:r>
      <w:rPr>
        <w:sz w:val="20"/>
        <w:szCs w:val="20"/>
      </w:rPr>
      <w:t>K</w:t>
    </w:r>
    <w:r w:rsidRPr="007B30B4">
      <w:rPr>
        <w:sz w:val="20"/>
        <w:szCs w:val="20"/>
      </w:rPr>
      <w:t>_dividendes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15A" w:rsidRDefault="00CC115A" w:rsidP="00F44B09">
      <w:pPr>
        <w:spacing w:after="0" w:line="240" w:lineRule="auto"/>
      </w:pPr>
      <w:r>
        <w:separator/>
      </w:r>
    </w:p>
  </w:footnote>
  <w:footnote w:type="continuationSeparator" w:id="0">
    <w:p w:rsidR="00CC115A" w:rsidRDefault="00CC115A" w:rsidP="00F44B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51903"/>
      <w:docPartObj>
        <w:docPartGallery w:val="Page Numbers (Top of Page)"/>
        <w:docPartUnique/>
      </w:docPartObj>
    </w:sdtPr>
    <w:sdtContent>
      <w:p w:rsidR="00CC115A" w:rsidRDefault="00317770">
        <w:pPr>
          <w:pStyle w:val="Galvene"/>
          <w:jc w:val="center"/>
        </w:pPr>
        <w:r>
          <w:fldChar w:fldCharType="begin"/>
        </w:r>
        <w:r w:rsidR="00957843">
          <w:instrText xml:space="preserve"> PAGE   \* MERGEFORMAT </w:instrText>
        </w:r>
        <w:r>
          <w:fldChar w:fldCharType="separate"/>
        </w:r>
        <w:r w:rsidR="00943E4C">
          <w:rPr>
            <w:noProof/>
          </w:rPr>
          <w:t>2</w:t>
        </w:r>
        <w:r>
          <w:fldChar w:fldCharType="end"/>
        </w:r>
      </w:p>
    </w:sdtContent>
  </w:sdt>
  <w:p w:rsidR="00CC115A" w:rsidRDefault="00CC115A">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7409"/>
  </w:hdrShapeDefaults>
  <w:footnotePr>
    <w:footnote w:id="-1"/>
    <w:footnote w:id="0"/>
  </w:footnotePr>
  <w:endnotePr>
    <w:endnote w:id="-1"/>
    <w:endnote w:id="0"/>
  </w:endnotePr>
  <w:compat/>
  <w:rsids>
    <w:rsidRoot w:val="00817024"/>
    <w:rsid w:val="000B4A01"/>
    <w:rsid w:val="001C56E8"/>
    <w:rsid w:val="00215C9F"/>
    <w:rsid w:val="00224CE3"/>
    <w:rsid w:val="002319E5"/>
    <w:rsid w:val="002D51F9"/>
    <w:rsid w:val="00317770"/>
    <w:rsid w:val="003351AB"/>
    <w:rsid w:val="00383B20"/>
    <w:rsid w:val="00414CCC"/>
    <w:rsid w:val="004973AA"/>
    <w:rsid w:val="00525F6B"/>
    <w:rsid w:val="005960B5"/>
    <w:rsid w:val="006A51A9"/>
    <w:rsid w:val="006F3E82"/>
    <w:rsid w:val="007027AF"/>
    <w:rsid w:val="00733657"/>
    <w:rsid w:val="007F1D72"/>
    <w:rsid w:val="00817024"/>
    <w:rsid w:val="008178AB"/>
    <w:rsid w:val="00875B03"/>
    <w:rsid w:val="008B17A5"/>
    <w:rsid w:val="00943E4C"/>
    <w:rsid w:val="00957843"/>
    <w:rsid w:val="00957DEB"/>
    <w:rsid w:val="009D2598"/>
    <w:rsid w:val="00A200DE"/>
    <w:rsid w:val="00A258F4"/>
    <w:rsid w:val="00BE62BF"/>
    <w:rsid w:val="00C30C26"/>
    <w:rsid w:val="00C57943"/>
    <w:rsid w:val="00CC115A"/>
    <w:rsid w:val="00D01C87"/>
    <w:rsid w:val="00D52061"/>
    <w:rsid w:val="00DD0149"/>
    <w:rsid w:val="00DE043F"/>
    <w:rsid w:val="00E14742"/>
    <w:rsid w:val="00E34554"/>
    <w:rsid w:val="00E60362"/>
    <w:rsid w:val="00EA2874"/>
    <w:rsid w:val="00EB3063"/>
    <w:rsid w:val="00F0738E"/>
    <w:rsid w:val="00F44B09"/>
    <w:rsid w:val="00FC1AF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17024"/>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semiHidden/>
    <w:unhideWhenUsed/>
    <w:rsid w:val="00817024"/>
    <w:rPr>
      <w:color w:val="0000FF"/>
      <w:u w:val="single"/>
    </w:rPr>
  </w:style>
  <w:style w:type="paragraph" w:styleId="Pamatteksts">
    <w:name w:val="Body Text"/>
    <w:basedOn w:val="Parastais"/>
    <w:link w:val="PamattekstsRakstz"/>
    <w:semiHidden/>
    <w:unhideWhenUsed/>
    <w:rsid w:val="00817024"/>
    <w:pPr>
      <w:spacing w:after="0" w:line="240" w:lineRule="auto"/>
    </w:pPr>
    <w:rPr>
      <w:rFonts w:eastAsia="Times New Roman"/>
      <w:sz w:val="28"/>
      <w:szCs w:val="24"/>
    </w:rPr>
  </w:style>
  <w:style w:type="character" w:customStyle="1" w:styleId="PamattekstsRakstz">
    <w:name w:val="Pamatteksts Rakstz."/>
    <w:basedOn w:val="Noklusjumarindkopasfonts"/>
    <w:link w:val="Pamatteksts"/>
    <w:semiHidden/>
    <w:rsid w:val="00817024"/>
    <w:rPr>
      <w:rFonts w:ascii="Times New Roman" w:eastAsia="Times New Roman" w:hAnsi="Times New Roman" w:cs="Times New Roman"/>
      <w:sz w:val="28"/>
      <w:szCs w:val="24"/>
    </w:rPr>
  </w:style>
  <w:style w:type="paragraph" w:customStyle="1" w:styleId="tv2132">
    <w:name w:val="tv2132"/>
    <w:basedOn w:val="Parastais"/>
    <w:rsid w:val="00817024"/>
    <w:pPr>
      <w:spacing w:after="0" w:line="360" w:lineRule="auto"/>
      <w:ind w:firstLine="300"/>
    </w:pPr>
    <w:rPr>
      <w:rFonts w:eastAsia="Times New Roman"/>
      <w:color w:val="414142"/>
      <w:sz w:val="20"/>
      <w:szCs w:val="20"/>
      <w:lang w:eastAsia="lv-LV"/>
    </w:rPr>
  </w:style>
  <w:style w:type="paragraph" w:customStyle="1" w:styleId="Default">
    <w:name w:val="Default"/>
    <w:rsid w:val="00817024"/>
    <w:pPr>
      <w:autoSpaceDE w:val="0"/>
      <w:autoSpaceDN w:val="0"/>
      <w:adjustRightInd w:val="0"/>
      <w:spacing w:after="0" w:line="240" w:lineRule="auto"/>
    </w:pPr>
    <w:rPr>
      <w:rFonts w:ascii="Times New Roman" w:hAnsi="Times New Roman" w:cs="Times New Roman"/>
      <w:color w:val="000000"/>
      <w:sz w:val="24"/>
      <w:szCs w:val="24"/>
    </w:rPr>
  </w:style>
  <w:style w:type="character" w:styleId="Komentraatsauce">
    <w:name w:val="annotation reference"/>
    <w:basedOn w:val="Noklusjumarindkopasfonts"/>
    <w:uiPriority w:val="99"/>
    <w:semiHidden/>
    <w:unhideWhenUsed/>
    <w:rsid w:val="005960B5"/>
    <w:rPr>
      <w:sz w:val="16"/>
      <w:szCs w:val="16"/>
    </w:rPr>
  </w:style>
  <w:style w:type="paragraph" w:styleId="Komentrateksts">
    <w:name w:val="annotation text"/>
    <w:basedOn w:val="Parastais"/>
    <w:link w:val="KomentratekstsRakstz"/>
    <w:uiPriority w:val="99"/>
    <w:semiHidden/>
    <w:unhideWhenUsed/>
    <w:rsid w:val="005960B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960B5"/>
    <w:rPr>
      <w:rFonts w:ascii="Times New Roman" w:eastAsia="Calibri"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5960B5"/>
    <w:rPr>
      <w:b/>
      <w:bCs/>
    </w:rPr>
  </w:style>
  <w:style w:type="character" w:customStyle="1" w:styleId="KomentratmaRakstz">
    <w:name w:val="Komentāra tēma Rakstz."/>
    <w:basedOn w:val="KomentratekstsRakstz"/>
    <w:link w:val="Komentratma"/>
    <w:uiPriority w:val="99"/>
    <w:semiHidden/>
    <w:rsid w:val="005960B5"/>
    <w:rPr>
      <w:b/>
      <w:bCs/>
    </w:rPr>
  </w:style>
  <w:style w:type="paragraph" w:styleId="Balonteksts">
    <w:name w:val="Balloon Text"/>
    <w:basedOn w:val="Parastais"/>
    <w:link w:val="BalontekstsRakstz"/>
    <w:uiPriority w:val="99"/>
    <w:semiHidden/>
    <w:unhideWhenUsed/>
    <w:rsid w:val="005960B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960B5"/>
    <w:rPr>
      <w:rFonts w:ascii="Tahoma" w:eastAsia="Calibri" w:hAnsi="Tahoma" w:cs="Tahoma"/>
      <w:sz w:val="16"/>
      <w:szCs w:val="16"/>
    </w:rPr>
  </w:style>
  <w:style w:type="paragraph" w:styleId="Galvene">
    <w:name w:val="header"/>
    <w:basedOn w:val="Parastais"/>
    <w:link w:val="GalveneRakstz"/>
    <w:uiPriority w:val="99"/>
    <w:unhideWhenUsed/>
    <w:rsid w:val="00F44B0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44B09"/>
    <w:rPr>
      <w:rFonts w:ascii="Times New Roman" w:eastAsia="Calibri" w:hAnsi="Times New Roman" w:cs="Times New Roman"/>
      <w:sz w:val="24"/>
    </w:rPr>
  </w:style>
  <w:style w:type="paragraph" w:styleId="Kjene">
    <w:name w:val="footer"/>
    <w:basedOn w:val="Parastais"/>
    <w:link w:val="KjeneRakstz"/>
    <w:uiPriority w:val="99"/>
    <w:unhideWhenUsed/>
    <w:rsid w:val="00F44B0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44B09"/>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115562342">
      <w:bodyDiv w:val="1"/>
      <w:marLeft w:val="0"/>
      <w:marRight w:val="0"/>
      <w:marTop w:val="0"/>
      <w:marBottom w:val="0"/>
      <w:divBdr>
        <w:top w:val="none" w:sz="0" w:space="0" w:color="auto"/>
        <w:left w:val="none" w:sz="0" w:space="0" w:color="auto"/>
        <w:bottom w:val="none" w:sz="0" w:space="0" w:color="auto"/>
        <w:right w:val="none" w:sz="0" w:space="0" w:color="auto"/>
      </w:divBdr>
    </w:div>
    <w:div w:id="731850397">
      <w:bodyDiv w:val="1"/>
      <w:marLeft w:val="0"/>
      <w:marRight w:val="0"/>
      <w:marTop w:val="0"/>
      <w:marBottom w:val="0"/>
      <w:divBdr>
        <w:top w:val="none" w:sz="0" w:space="0" w:color="auto"/>
        <w:left w:val="none" w:sz="0" w:space="0" w:color="auto"/>
        <w:bottom w:val="none" w:sz="0" w:space="0" w:color="auto"/>
        <w:right w:val="none" w:sz="0" w:space="0" w:color="auto"/>
      </w:divBdr>
    </w:div>
    <w:div w:id="120366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69907-publiskas-personas-kapitala-dalu-un-kapitalsabiedribu-parvaldibas-likum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ikumi.lv/ta/id/269907-publiskas-personas-kapitala-dalu-un-kapitalsabiedribu-parvaldibas-likums" TargetMode="External"/><Relationship Id="rId12" Type="http://schemas.openxmlformats.org/officeDocument/2006/relationships/hyperlink" Target="mailto:Marcis.Katajs@km.gov.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likumi.lv/ta/id/278921-kartiba-kada-valsts-kapitalsabiedribas-un-publiski-privatas-kapitalsabiedribas-kuras-valsts-ir-dalibnieks-akcionar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likumi.lv/ta/id/278921-kartiba-kada-valsts-kapitalsabiedribas-un-publiski-privatas-kapitalsabiedribas-kuras-valsts-ir-dalibnieks-akcionars" TargetMode="External"/><Relationship Id="rId4" Type="http://schemas.openxmlformats.org/officeDocument/2006/relationships/webSettings" Target="webSettings.xml"/><Relationship Id="rId9" Type="http://schemas.openxmlformats.org/officeDocument/2006/relationships/hyperlink" Target="http://likumi.lv/ta/id/278921-kartiba-kada-valsts-kapitalsabiedribas-un-publiski-privatas-kapitalsabiedribas-kuras-valsts-ir-dalibnieks-akcionars"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03B206-DCC3-47BE-A7B0-0F23CD754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12</Pages>
  <Words>10608</Words>
  <Characters>6047</Characters>
  <Application>Microsoft Office Word</Application>
  <DocSecurity>0</DocSecurity>
  <Lines>50</Lines>
  <Paragraphs>33</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16622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valstij dividendēs izmaksājamo valsts sabiedrības ar ierobežotu atbildību „Latvijas Koncerti” peļņas daļu” sākotnējās ietekmes novērtējuma ziņojums (anotācija)</dc:title>
  <dc:subject>Ministru kabineta rīkojuma projekta sākotnējās ietekmes novērtējuma ziņojums (anotācija)</dc:subject>
  <dc:creator>Mārcis Katajs</dc:creator>
  <cp:keywords>KMAnot_210917_LK_dividendes</cp:keywords>
  <dc:description>67330327
Marcis.Katajs@km.gov.lv</dc:description>
  <cp:lastModifiedBy>Dzintra Rozīte</cp:lastModifiedBy>
  <cp:revision>13</cp:revision>
  <dcterms:created xsi:type="dcterms:W3CDTF">2017-09-15T11:39:00Z</dcterms:created>
  <dcterms:modified xsi:type="dcterms:W3CDTF">2017-09-26T08:26:00Z</dcterms:modified>
</cp:coreProperties>
</file>