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1D" w:rsidRPr="00A905F8" w:rsidRDefault="00E6581D" w:rsidP="00E6581D">
      <w:pPr>
        <w:spacing w:after="0" w:line="240" w:lineRule="auto"/>
        <w:jc w:val="center"/>
        <w:rPr>
          <w:rFonts w:eastAsia="Times New Roman" w:cs="Times New Roman"/>
          <w:b/>
          <w:sz w:val="24"/>
          <w:szCs w:val="24"/>
          <w:lang w:eastAsia="lv-LV"/>
        </w:rPr>
      </w:pPr>
      <w:bookmarkStart w:id="0" w:name="_GoBack"/>
      <w:bookmarkEnd w:id="0"/>
      <w:r w:rsidRPr="00A905F8">
        <w:rPr>
          <w:rFonts w:eastAsia="Times New Roman" w:cs="Times New Roman"/>
          <w:b/>
          <w:sz w:val="24"/>
          <w:szCs w:val="24"/>
          <w:lang w:eastAsia="lv-LV"/>
        </w:rPr>
        <w:t>Ministru kabineta rīkojuma projekta</w:t>
      </w:r>
    </w:p>
    <w:p w:rsidR="00E6581D" w:rsidRPr="00A905F8" w:rsidRDefault="00E6581D" w:rsidP="00E6581D">
      <w:pPr>
        <w:tabs>
          <w:tab w:val="left" w:pos="6804"/>
        </w:tabs>
        <w:spacing w:after="0" w:line="240" w:lineRule="auto"/>
        <w:jc w:val="center"/>
        <w:rPr>
          <w:rFonts w:eastAsia="Times New Roman" w:cs="Times New Roman"/>
          <w:b/>
          <w:sz w:val="24"/>
          <w:szCs w:val="24"/>
        </w:rPr>
      </w:pPr>
      <w:r w:rsidRPr="00A905F8">
        <w:rPr>
          <w:rFonts w:eastAsia="Times New Roman" w:cs="Times New Roman"/>
          <w:b/>
          <w:spacing w:val="-2"/>
          <w:sz w:val="24"/>
          <w:szCs w:val="24"/>
        </w:rPr>
        <w:t>„</w:t>
      </w:r>
      <w:r w:rsidR="007B2C21" w:rsidRPr="007B2C21">
        <w:rPr>
          <w:sz w:val="24"/>
          <w:szCs w:val="24"/>
        </w:rPr>
        <w:t xml:space="preserve"> </w:t>
      </w:r>
      <w:r w:rsidR="007B2C21" w:rsidRPr="007B2C21">
        <w:rPr>
          <w:rFonts w:eastAsia="Times New Roman" w:cs="Times New Roman"/>
          <w:b/>
          <w:sz w:val="24"/>
          <w:szCs w:val="24"/>
          <w:lang w:eastAsia="lv-LV"/>
        </w:rPr>
        <w:t>Par informācijas sabiedrības attīstības pamatnostādņu ieviešanu publiskās pārvaldes informācijas sistēmu jomā (</w:t>
      </w:r>
      <w:proofErr w:type="spellStart"/>
      <w:r w:rsidR="007B2C21" w:rsidRPr="007B2C21">
        <w:rPr>
          <w:rFonts w:eastAsia="Times New Roman" w:cs="Times New Roman"/>
          <w:b/>
          <w:sz w:val="24"/>
          <w:szCs w:val="24"/>
          <w:lang w:eastAsia="lv-LV"/>
        </w:rPr>
        <w:t>mērķarhitektūras</w:t>
      </w:r>
      <w:proofErr w:type="spellEnd"/>
      <w:r w:rsidR="007B2C21" w:rsidRPr="007B2C21">
        <w:rPr>
          <w:rFonts w:eastAsia="Times New Roman" w:cs="Times New Roman"/>
          <w:b/>
          <w:sz w:val="24"/>
          <w:szCs w:val="24"/>
          <w:lang w:eastAsia="lv-LV"/>
        </w:rPr>
        <w:t xml:space="preserve"> </w:t>
      </w:r>
      <w:r w:rsidR="00415BC4">
        <w:rPr>
          <w:rFonts w:eastAsia="Times New Roman" w:cs="Times New Roman"/>
          <w:b/>
          <w:sz w:val="24"/>
          <w:szCs w:val="24"/>
          <w:lang w:eastAsia="lv-LV"/>
        </w:rPr>
        <w:t>37.0</w:t>
      </w:r>
      <w:r w:rsidR="007B2C21" w:rsidRPr="007B2C21">
        <w:rPr>
          <w:rFonts w:eastAsia="Times New Roman" w:cs="Times New Roman"/>
          <w:b/>
          <w:sz w:val="24"/>
          <w:szCs w:val="24"/>
          <w:lang w:eastAsia="lv-LV"/>
        </w:rPr>
        <w:t>.versija - “Starptautiskās kravu loģistikas un ostu informācijas sistēmas attīstība (SKLOIS 2)”)</w:t>
      </w:r>
      <w:r w:rsidRPr="00A905F8">
        <w:rPr>
          <w:rFonts w:eastAsia="Times New Roman" w:cs="Times New Roman"/>
          <w:b/>
          <w:spacing w:val="-2"/>
          <w:sz w:val="24"/>
          <w:szCs w:val="24"/>
        </w:rPr>
        <w:t xml:space="preserve">” </w:t>
      </w:r>
      <w:r w:rsidRPr="00A905F8">
        <w:rPr>
          <w:rFonts w:eastAsia="Times New Roman" w:cs="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A905F8">
          <w:rPr>
            <w:rFonts w:eastAsia="Times New Roman" w:cs="Times New Roman"/>
            <w:b/>
            <w:sz w:val="24"/>
            <w:szCs w:val="24"/>
          </w:rPr>
          <w:t>ziņojums</w:t>
        </w:r>
      </w:smartTag>
      <w:r w:rsidRPr="00A905F8">
        <w:rPr>
          <w:rFonts w:eastAsia="Times New Roman" w:cs="Times New Roman"/>
          <w:b/>
          <w:sz w:val="24"/>
          <w:szCs w:val="24"/>
        </w:rPr>
        <w:t xml:space="preserve"> (anotācija)</w:t>
      </w:r>
    </w:p>
    <w:p w:rsidR="00E6581D" w:rsidRPr="00A905F8" w:rsidRDefault="00E6581D" w:rsidP="00E6581D">
      <w:pPr>
        <w:spacing w:after="0"/>
        <w:jc w:val="both"/>
        <w:rPr>
          <w:rFonts w:eastAsia="Times New Roman" w:cs="Times New Roman"/>
          <w:b/>
          <w:sz w:val="24"/>
          <w:szCs w:val="24"/>
          <w:lang w:eastAsia="lv-LV"/>
        </w:rPr>
      </w:pPr>
    </w:p>
    <w:p w:rsidR="00E6581D" w:rsidRPr="00A905F8" w:rsidRDefault="00E6581D" w:rsidP="00E6581D">
      <w:pPr>
        <w:spacing w:after="0" w:line="240" w:lineRule="auto"/>
        <w:rPr>
          <w:rFonts w:eastAsia="Times New Roman" w:cs="Times New Roman"/>
          <w:sz w:val="24"/>
          <w:szCs w:val="24"/>
          <w:lang w:eastAsia="lv-LV"/>
        </w:rPr>
      </w:pPr>
    </w:p>
    <w:tbl>
      <w:tblPr>
        <w:tblW w:w="9640" w:type="dxa"/>
        <w:tblCellSpacing w:w="0" w:type="dxa"/>
        <w:tblInd w:w="-3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426"/>
        <w:gridCol w:w="2410"/>
        <w:gridCol w:w="6804"/>
      </w:tblGrid>
      <w:tr w:rsidR="007B55F4" w:rsidRPr="007B55F4" w:rsidTr="009E4062">
        <w:trPr>
          <w:trHeight w:val="557"/>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tcPr>
          <w:p w:rsidR="007B55F4" w:rsidRPr="007B55F4" w:rsidRDefault="007B55F4" w:rsidP="005A4AAB">
            <w:pPr>
              <w:jc w:val="center"/>
              <w:rPr>
                <w:sz w:val="24"/>
                <w:szCs w:val="24"/>
              </w:rPr>
            </w:pPr>
            <w:r w:rsidRPr="007B55F4">
              <w:rPr>
                <w:b/>
                <w:bCs/>
                <w:sz w:val="24"/>
                <w:szCs w:val="24"/>
              </w:rPr>
              <w:t> I. Tiesību akta izstrādes nepieciešamība</w:t>
            </w:r>
          </w:p>
        </w:tc>
      </w:tr>
      <w:tr w:rsidR="007B55F4" w:rsidRPr="007B55F4" w:rsidTr="009E4062">
        <w:trPr>
          <w:trHeight w:val="271"/>
          <w:tblCellSpacing w:w="0" w:type="dxa"/>
        </w:trPr>
        <w:tc>
          <w:tcPr>
            <w:tcW w:w="426" w:type="dxa"/>
            <w:tcBorders>
              <w:top w:val="outset" w:sz="6" w:space="0" w:color="auto"/>
              <w:left w:val="outset" w:sz="6" w:space="0" w:color="auto"/>
              <w:bottom w:val="outset" w:sz="6" w:space="0" w:color="auto"/>
              <w:right w:val="outset" w:sz="6" w:space="0" w:color="auto"/>
            </w:tcBorders>
          </w:tcPr>
          <w:p w:rsidR="007B55F4" w:rsidRPr="007B55F4" w:rsidRDefault="007B55F4" w:rsidP="005A4AAB">
            <w:pPr>
              <w:rPr>
                <w:sz w:val="24"/>
                <w:szCs w:val="24"/>
              </w:rPr>
            </w:pPr>
            <w:r w:rsidRPr="007B55F4">
              <w:rPr>
                <w:sz w:val="24"/>
                <w:szCs w:val="24"/>
              </w:rPr>
              <w:t> 1.</w:t>
            </w:r>
          </w:p>
        </w:tc>
        <w:tc>
          <w:tcPr>
            <w:tcW w:w="2410" w:type="dxa"/>
            <w:tcBorders>
              <w:top w:val="outset" w:sz="6" w:space="0" w:color="auto"/>
              <w:left w:val="outset" w:sz="6" w:space="0" w:color="auto"/>
              <w:bottom w:val="outset" w:sz="6" w:space="0" w:color="auto"/>
              <w:right w:val="outset" w:sz="6" w:space="0" w:color="auto"/>
            </w:tcBorders>
          </w:tcPr>
          <w:p w:rsidR="007B55F4" w:rsidRPr="007B55F4" w:rsidRDefault="007B55F4" w:rsidP="005A4AAB">
            <w:pPr>
              <w:rPr>
                <w:sz w:val="24"/>
                <w:szCs w:val="24"/>
              </w:rPr>
            </w:pPr>
            <w:r w:rsidRPr="007B55F4">
              <w:rPr>
                <w:sz w:val="24"/>
                <w:szCs w:val="24"/>
              </w:rPr>
              <w:t>Pamatojums</w:t>
            </w:r>
          </w:p>
        </w:tc>
        <w:tc>
          <w:tcPr>
            <w:tcW w:w="6804" w:type="dxa"/>
            <w:tcBorders>
              <w:top w:val="outset" w:sz="6" w:space="0" w:color="auto"/>
              <w:left w:val="outset" w:sz="6" w:space="0" w:color="auto"/>
              <w:bottom w:val="outset" w:sz="6" w:space="0" w:color="auto"/>
              <w:right w:val="outset" w:sz="6" w:space="0" w:color="auto"/>
            </w:tcBorders>
          </w:tcPr>
          <w:p w:rsidR="007B55F4" w:rsidRPr="007B55F4" w:rsidRDefault="007B55F4" w:rsidP="007B55F4">
            <w:pPr>
              <w:numPr>
                <w:ilvl w:val="0"/>
                <w:numId w:val="1"/>
              </w:numPr>
              <w:spacing w:after="0" w:line="240" w:lineRule="auto"/>
              <w:ind w:right="212"/>
              <w:jc w:val="both"/>
              <w:rPr>
                <w:sz w:val="24"/>
                <w:szCs w:val="24"/>
              </w:rPr>
            </w:pPr>
            <w:r w:rsidRPr="007B55F4">
              <w:rPr>
                <w:sz w:val="24"/>
                <w:szCs w:val="24"/>
              </w:rPr>
              <w:t xml:space="preserve">Ministru kabineta (turpmāk – MK) 2015.gada 17.novembra noteikumu Nr.653 “Darbības programmas “Izaugsme un nodarbinātība” 2.2.1. specifiskā atbalsta mērķa “Nodrošināt publisko datu </w:t>
            </w:r>
            <w:proofErr w:type="spellStart"/>
            <w:r w:rsidRPr="007B55F4">
              <w:rPr>
                <w:sz w:val="24"/>
                <w:szCs w:val="24"/>
              </w:rPr>
              <w:t>atkalizmantošanas</w:t>
            </w:r>
            <w:proofErr w:type="spellEnd"/>
            <w:r w:rsidRPr="007B55F4">
              <w:rPr>
                <w:sz w:val="24"/>
                <w:szCs w:val="24"/>
              </w:rPr>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w:t>
            </w:r>
            <w:r>
              <w:rPr>
                <w:sz w:val="24"/>
                <w:szCs w:val="24"/>
              </w:rPr>
              <w:t>) 4.punkts un 13.2.apakšpunkts,</w:t>
            </w:r>
          </w:p>
          <w:p w:rsidR="007B55F4" w:rsidRPr="007B55F4" w:rsidRDefault="007B55F4" w:rsidP="007B55F4">
            <w:pPr>
              <w:numPr>
                <w:ilvl w:val="0"/>
                <w:numId w:val="1"/>
              </w:numPr>
              <w:suppressAutoHyphens/>
              <w:spacing w:after="0" w:line="240" w:lineRule="auto"/>
              <w:ind w:right="210"/>
              <w:jc w:val="both"/>
              <w:rPr>
                <w:sz w:val="24"/>
                <w:szCs w:val="24"/>
                <w:lang w:eastAsia="zh-CN"/>
              </w:rPr>
            </w:pPr>
            <w:r w:rsidRPr="007B55F4">
              <w:rPr>
                <w:sz w:val="24"/>
                <w:szCs w:val="24"/>
              </w:rPr>
              <w:t xml:space="preserve">Deklarācijas par Māra </w:t>
            </w:r>
            <w:proofErr w:type="spellStart"/>
            <w:r w:rsidRPr="007B55F4">
              <w:rPr>
                <w:sz w:val="24"/>
                <w:szCs w:val="24"/>
              </w:rPr>
              <w:t>Kučinska</w:t>
            </w:r>
            <w:proofErr w:type="spellEnd"/>
            <w:r w:rsidRPr="007B55F4">
              <w:rPr>
                <w:sz w:val="24"/>
                <w:szCs w:val="24"/>
              </w:rPr>
              <w:t xml:space="preserve"> vadītā MK iecerēto darbību 35</w:t>
            </w:r>
            <w:r w:rsidR="009E4062">
              <w:rPr>
                <w:sz w:val="24"/>
                <w:szCs w:val="24"/>
              </w:rPr>
              <w:t>.</w:t>
            </w:r>
            <w:r w:rsidRPr="007B55F4">
              <w:rPr>
                <w:sz w:val="24"/>
                <w:szCs w:val="24"/>
              </w:rPr>
              <w:t>uzdevums “Nodrošināsim IKT publisko investīciju un e</w:t>
            </w:r>
            <w:r w:rsidR="009E4062">
              <w:rPr>
                <w:sz w:val="24"/>
                <w:szCs w:val="24"/>
              </w:rPr>
              <w:noBreakHyphen/>
            </w:r>
            <w:r w:rsidRPr="007B55F4">
              <w:rPr>
                <w:sz w:val="24"/>
                <w:szCs w:val="24"/>
              </w:rPr>
              <w:t xml:space="preserve">pakalpojumu orientāciju uz jaunu produktu un pakalpojumu veidošanu un </w:t>
            </w:r>
            <w:proofErr w:type="spellStart"/>
            <w:r w:rsidRPr="007B55F4">
              <w:rPr>
                <w:sz w:val="24"/>
                <w:szCs w:val="24"/>
              </w:rPr>
              <w:t>komercializāciju</w:t>
            </w:r>
            <w:proofErr w:type="spellEnd"/>
            <w:r w:rsidRPr="007B55F4">
              <w:rPr>
                <w:sz w:val="24"/>
                <w:szCs w:val="24"/>
              </w:rPr>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5.darbības rezultāts “Nodrošināta IKT procesu koordinācija un pārvaldība, paaugstināta VARAM kapacitāte, nodrošinot 38 ERAF līdzfinansēto projektu iekļaušanos publiskās pārvaldes vienotajā arhitektūrā”</w:t>
            </w:r>
            <w:r>
              <w:rPr>
                <w:sz w:val="24"/>
                <w:szCs w:val="24"/>
              </w:rPr>
              <w:t>,</w:t>
            </w:r>
          </w:p>
          <w:p w:rsidR="007B55F4" w:rsidRPr="007B55F4" w:rsidRDefault="007B55F4" w:rsidP="007B55F4">
            <w:pPr>
              <w:numPr>
                <w:ilvl w:val="0"/>
                <w:numId w:val="1"/>
              </w:numPr>
              <w:suppressAutoHyphens/>
              <w:spacing w:after="0" w:line="240" w:lineRule="auto"/>
              <w:ind w:right="210"/>
              <w:jc w:val="both"/>
              <w:rPr>
                <w:sz w:val="24"/>
                <w:szCs w:val="24"/>
              </w:rPr>
            </w:pPr>
            <w:r w:rsidRPr="007B55F4">
              <w:rPr>
                <w:sz w:val="24"/>
                <w:szCs w:val="24"/>
                <w:lang w:eastAsia="zh-CN"/>
              </w:rPr>
              <w:t>MK 2016.gada 10. februāra rīkojuma Nr.136 “Par informācijas sabiedrības attīstības pamatnostādņu ieviešanu publiskās pārvaldes informācijas sistēmu jomā” 4.</w:t>
            </w:r>
            <w:r>
              <w:rPr>
                <w:rFonts w:cs="Times New Roman"/>
                <w:sz w:val="24"/>
                <w:szCs w:val="24"/>
                <w:lang w:eastAsia="zh-CN"/>
              </w:rPr>
              <w:t>¹</w:t>
            </w:r>
            <w:r>
              <w:rPr>
                <w:sz w:val="24"/>
                <w:szCs w:val="24"/>
                <w:lang w:eastAsia="zh-CN"/>
              </w:rPr>
              <w:t xml:space="preserve"> </w:t>
            </w:r>
            <w:r w:rsidRPr="007B55F4">
              <w:rPr>
                <w:sz w:val="24"/>
                <w:szCs w:val="24"/>
                <w:lang w:eastAsia="zh-CN"/>
              </w:rPr>
              <w:t>punkts.</w:t>
            </w:r>
          </w:p>
        </w:tc>
      </w:tr>
      <w:tr w:rsidR="007B55F4" w:rsidRPr="007B55F4" w:rsidTr="009E4062">
        <w:trPr>
          <w:trHeight w:val="1545"/>
          <w:tblCellSpacing w:w="0" w:type="dxa"/>
        </w:trPr>
        <w:tc>
          <w:tcPr>
            <w:tcW w:w="426" w:type="dxa"/>
            <w:tcBorders>
              <w:top w:val="outset" w:sz="6" w:space="0" w:color="auto"/>
              <w:left w:val="outset" w:sz="6" w:space="0" w:color="auto"/>
              <w:bottom w:val="outset" w:sz="6" w:space="0" w:color="auto"/>
              <w:right w:val="outset" w:sz="6" w:space="0" w:color="auto"/>
            </w:tcBorders>
          </w:tcPr>
          <w:p w:rsidR="007B55F4" w:rsidRPr="007B55F4" w:rsidRDefault="007B55F4" w:rsidP="005A4AAB">
            <w:pPr>
              <w:rPr>
                <w:sz w:val="24"/>
                <w:szCs w:val="24"/>
              </w:rPr>
            </w:pPr>
            <w:r w:rsidRPr="007B55F4">
              <w:rPr>
                <w:sz w:val="24"/>
                <w:szCs w:val="24"/>
              </w:rPr>
              <w:t> 2.</w:t>
            </w:r>
          </w:p>
        </w:tc>
        <w:tc>
          <w:tcPr>
            <w:tcW w:w="2410" w:type="dxa"/>
            <w:tcBorders>
              <w:top w:val="outset" w:sz="6" w:space="0" w:color="auto"/>
              <w:left w:val="outset" w:sz="6" w:space="0" w:color="auto"/>
              <w:bottom w:val="outset" w:sz="6" w:space="0" w:color="auto"/>
              <w:right w:val="outset" w:sz="6" w:space="0" w:color="auto"/>
            </w:tcBorders>
          </w:tcPr>
          <w:p w:rsidR="007B55F4" w:rsidRPr="007B55F4" w:rsidRDefault="007B55F4" w:rsidP="009E4062">
            <w:pPr>
              <w:spacing w:after="0" w:line="240" w:lineRule="auto"/>
              <w:rPr>
                <w:sz w:val="24"/>
                <w:szCs w:val="24"/>
              </w:rPr>
            </w:pPr>
            <w:r w:rsidRPr="007B55F4">
              <w:rPr>
                <w:sz w:val="24"/>
                <w:szCs w:val="24"/>
              </w:rPr>
              <w:t>Pašreizējā situācija un problēmas, kuru risināšanai tiesību akta projekts izstrādāts, tiesiskā regulējuma mērķis un būtība</w:t>
            </w:r>
          </w:p>
        </w:tc>
        <w:tc>
          <w:tcPr>
            <w:tcW w:w="6804" w:type="dxa"/>
            <w:tcBorders>
              <w:top w:val="outset" w:sz="6" w:space="0" w:color="auto"/>
              <w:left w:val="outset" w:sz="6" w:space="0" w:color="auto"/>
              <w:bottom w:val="outset" w:sz="6" w:space="0" w:color="auto"/>
              <w:right w:val="outset" w:sz="6" w:space="0" w:color="auto"/>
            </w:tcBorders>
          </w:tcPr>
          <w:p w:rsidR="007B55F4" w:rsidRPr="007B55F4" w:rsidRDefault="007B55F4" w:rsidP="009E4062">
            <w:pPr>
              <w:pStyle w:val="VPBody"/>
              <w:spacing w:after="0" w:line="240" w:lineRule="auto"/>
              <w:ind w:firstLine="495"/>
              <w:jc w:val="both"/>
              <w:rPr>
                <w:szCs w:val="24"/>
                <w:highlight w:val="yellow"/>
              </w:rPr>
            </w:pPr>
            <w:r w:rsidRPr="007B55F4">
              <w:rPr>
                <w:szCs w:val="24"/>
              </w:rPr>
              <w:t xml:space="preserve">Ar </w:t>
            </w:r>
            <w:r w:rsidR="009E4062">
              <w:rPr>
                <w:szCs w:val="24"/>
              </w:rPr>
              <w:t>rīkojumu tiks</w:t>
            </w:r>
            <w:r w:rsidRPr="007B55F4">
              <w:rPr>
                <w:szCs w:val="24"/>
              </w:rPr>
              <w:t xml:space="preserve"> apstiprināts un iekļauts informācijas un komunikāciju tehnoloģiju (turpmāk – IKT) </w:t>
            </w:r>
            <w:proofErr w:type="spellStart"/>
            <w:r w:rsidRPr="007B55F4">
              <w:rPr>
                <w:szCs w:val="24"/>
              </w:rPr>
              <w:t>mērķarhitektūras</w:t>
            </w:r>
            <w:proofErr w:type="spellEnd"/>
            <w:r w:rsidRPr="007B55F4">
              <w:rPr>
                <w:szCs w:val="24"/>
              </w:rPr>
              <w:t xml:space="preserve"> </w:t>
            </w:r>
            <w:r w:rsidR="006D3DEB">
              <w:rPr>
                <w:szCs w:val="24"/>
              </w:rPr>
              <w:t>37</w:t>
            </w:r>
            <w:r w:rsidR="002904D7">
              <w:rPr>
                <w:szCs w:val="24"/>
              </w:rPr>
              <w:t>.</w:t>
            </w:r>
            <w:r w:rsidRPr="007B55F4">
              <w:rPr>
                <w:szCs w:val="24"/>
              </w:rPr>
              <w:t xml:space="preserve"> versijā  projekta apraksts “</w:t>
            </w:r>
            <w:r w:rsidR="00905760" w:rsidRPr="00905760">
              <w:rPr>
                <w:rFonts w:eastAsia="Times New Roman"/>
                <w:szCs w:val="24"/>
                <w:lang w:eastAsia="lv-LV"/>
              </w:rPr>
              <w:t>Starptautiskās kravu loģistikas un ostu informācijas sistēmas attīstība (SKLOIS 2)”)</w:t>
            </w:r>
            <w:r w:rsidRPr="007B55F4">
              <w:rPr>
                <w:szCs w:val="24"/>
              </w:rPr>
              <w:t xml:space="preserve">” (turpmāk – </w:t>
            </w:r>
            <w:r w:rsidR="00905760">
              <w:rPr>
                <w:szCs w:val="24"/>
              </w:rPr>
              <w:t>SKLOIS2</w:t>
            </w:r>
            <w:r w:rsidRPr="007B55F4">
              <w:rPr>
                <w:szCs w:val="24"/>
              </w:rPr>
              <w:t xml:space="preserve"> projekts), kas tika izvērtēts atbilstoši Vides aizsardzības un reģionālās attīstības ministrijas (turpmāk – VARAM) izstrādātajai un apstiprinātajai metodikai par projektu iekļaušanu IKT </w:t>
            </w:r>
            <w:proofErr w:type="spellStart"/>
            <w:r w:rsidRPr="007B55F4">
              <w:rPr>
                <w:szCs w:val="24"/>
              </w:rPr>
              <w:t>mērķarhitektūrā</w:t>
            </w:r>
            <w:proofErr w:type="spellEnd"/>
            <w:r w:rsidRPr="007B55F4">
              <w:rPr>
                <w:szCs w:val="24"/>
              </w:rPr>
              <w:t>.</w:t>
            </w:r>
          </w:p>
          <w:p w:rsidR="007B55F4" w:rsidRPr="007B55F4" w:rsidRDefault="009E4062" w:rsidP="009E4062">
            <w:pPr>
              <w:spacing w:line="240" w:lineRule="auto"/>
              <w:ind w:firstLine="495"/>
              <w:contextualSpacing/>
              <w:jc w:val="both"/>
              <w:rPr>
                <w:sz w:val="24"/>
                <w:szCs w:val="24"/>
              </w:rPr>
            </w:pPr>
            <w:r>
              <w:rPr>
                <w:sz w:val="24"/>
                <w:szCs w:val="24"/>
              </w:rPr>
              <w:t>VARAM ir atbalstījusi</w:t>
            </w:r>
            <w:r w:rsidR="007B55F4" w:rsidRPr="007B55F4">
              <w:rPr>
                <w:sz w:val="24"/>
                <w:szCs w:val="24"/>
              </w:rPr>
              <w:t xml:space="preserve"> </w:t>
            </w:r>
            <w:r w:rsidR="00905760">
              <w:rPr>
                <w:sz w:val="24"/>
                <w:szCs w:val="24"/>
              </w:rPr>
              <w:t>SKLOIS2</w:t>
            </w:r>
            <w:r w:rsidR="007B55F4" w:rsidRPr="007B55F4">
              <w:rPr>
                <w:sz w:val="24"/>
                <w:szCs w:val="24"/>
              </w:rPr>
              <w:t xml:space="preserve"> projekta iekļaušanu IKT </w:t>
            </w:r>
            <w:proofErr w:type="spellStart"/>
            <w:r w:rsidR="007B55F4" w:rsidRPr="007B55F4">
              <w:rPr>
                <w:sz w:val="24"/>
                <w:szCs w:val="24"/>
              </w:rPr>
              <w:t>mērķarhitektūras</w:t>
            </w:r>
            <w:proofErr w:type="spellEnd"/>
            <w:r w:rsidR="007B55F4" w:rsidRPr="007B55F4">
              <w:rPr>
                <w:sz w:val="24"/>
                <w:szCs w:val="24"/>
              </w:rPr>
              <w:t xml:space="preserve"> kārtējā versijā. </w:t>
            </w:r>
            <w:r w:rsidR="00905760">
              <w:rPr>
                <w:sz w:val="24"/>
                <w:szCs w:val="24"/>
              </w:rPr>
              <w:t>SKLOIS2</w:t>
            </w:r>
            <w:r w:rsidR="007B55F4" w:rsidRPr="007B55F4">
              <w:rPr>
                <w:sz w:val="24"/>
                <w:szCs w:val="24"/>
              </w:rPr>
              <w:t xml:space="preserve"> projekts veicina darbības programmas “Izaugsme un nodarbinātība” specifiskā atbalsta mērķa “Nodrošināt publisko datu </w:t>
            </w:r>
            <w:proofErr w:type="spellStart"/>
            <w:r w:rsidR="007B55F4" w:rsidRPr="007B55F4">
              <w:rPr>
                <w:sz w:val="24"/>
                <w:szCs w:val="24"/>
              </w:rPr>
              <w:t>atkalizmantošanas</w:t>
            </w:r>
            <w:proofErr w:type="spellEnd"/>
            <w:r w:rsidR="007B55F4" w:rsidRPr="007B55F4">
              <w:rPr>
                <w:sz w:val="24"/>
                <w:szCs w:val="24"/>
              </w:rPr>
              <w:t xml:space="preserve"> pieaugumu un efektīvu publiskās pārvaldes un privātā sektora mijiedarbību” 2.2.1.1. pasākumam “Centralizētu publiskās pārvaldes IKT platformu </w:t>
            </w:r>
            <w:r w:rsidR="007B55F4" w:rsidRPr="007B55F4">
              <w:rPr>
                <w:sz w:val="24"/>
                <w:szCs w:val="24"/>
              </w:rPr>
              <w:lastRenderedPageBreak/>
              <w:t>izveide, publiskās pārvaldes procesu optimizēšana un attīstība” izvirzīto rādītāju sasniegšanu, pilnveidojot 15 publiskās pārvaldes procesus</w:t>
            </w:r>
            <w:r w:rsidR="00905760">
              <w:rPr>
                <w:sz w:val="24"/>
                <w:szCs w:val="24"/>
              </w:rPr>
              <w:t>, izstrādājot 3 jaunus e-pakalpojumus</w:t>
            </w:r>
            <w:r w:rsidR="007B55F4" w:rsidRPr="007B55F4">
              <w:rPr>
                <w:sz w:val="24"/>
                <w:szCs w:val="24"/>
              </w:rPr>
              <w:t xml:space="preserve"> un </w:t>
            </w:r>
            <w:r w:rsidR="00905760">
              <w:rPr>
                <w:sz w:val="24"/>
                <w:szCs w:val="24"/>
              </w:rPr>
              <w:t>publicējot 5 atvērto datu kopas</w:t>
            </w:r>
            <w:r w:rsidR="007B55F4" w:rsidRPr="007B55F4">
              <w:rPr>
                <w:sz w:val="24"/>
                <w:szCs w:val="24"/>
              </w:rPr>
              <w:t>.</w:t>
            </w:r>
          </w:p>
          <w:p w:rsidR="007B55F4" w:rsidRPr="007B55F4" w:rsidRDefault="007B55F4" w:rsidP="009E4062">
            <w:pPr>
              <w:spacing w:line="240" w:lineRule="auto"/>
              <w:ind w:firstLine="495"/>
              <w:contextualSpacing/>
              <w:jc w:val="both"/>
              <w:rPr>
                <w:b/>
                <w:bCs/>
                <w:sz w:val="24"/>
                <w:szCs w:val="24"/>
              </w:rPr>
            </w:pPr>
          </w:p>
          <w:p w:rsidR="007B55F4" w:rsidRPr="000C02A4" w:rsidRDefault="00905760" w:rsidP="009E4062">
            <w:pPr>
              <w:spacing w:line="240" w:lineRule="auto"/>
              <w:ind w:firstLine="495"/>
              <w:contextualSpacing/>
              <w:jc w:val="both"/>
              <w:rPr>
                <w:bCs/>
                <w:sz w:val="24"/>
                <w:szCs w:val="24"/>
              </w:rPr>
            </w:pPr>
            <w:r w:rsidRPr="000C02A4">
              <w:rPr>
                <w:bCs/>
                <w:sz w:val="24"/>
                <w:szCs w:val="24"/>
              </w:rPr>
              <w:t xml:space="preserve">SKLOIS2 </w:t>
            </w:r>
            <w:r w:rsidR="007B55F4" w:rsidRPr="000C02A4">
              <w:rPr>
                <w:bCs/>
                <w:sz w:val="24"/>
                <w:szCs w:val="24"/>
              </w:rPr>
              <w:t xml:space="preserve"> projektam ir izvirzīti šādi mērķi:</w:t>
            </w:r>
          </w:p>
          <w:p w:rsidR="000C02A4" w:rsidRPr="000C02A4" w:rsidRDefault="000C02A4" w:rsidP="00D835E1">
            <w:pPr>
              <w:pStyle w:val="VPBody"/>
              <w:numPr>
                <w:ilvl w:val="0"/>
                <w:numId w:val="13"/>
              </w:numPr>
              <w:spacing w:after="0" w:line="240" w:lineRule="auto"/>
              <w:jc w:val="both"/>
              <w:rPr>
                <w:iCs/>
                <w:szCs w:val="24"/>
              </w:rPr>
            </w:pPr>
            <w:r>
              <w:rPr>
                <w:iCs/>
                <w:szCs w:val="24"/>
              </w:rPr>
              <w:t>E</w:t>
            </w:r>
            <w:r w:rsidRPr="000C02A4">
              <w:rPr>
                <w:iCs/>
                <w:szCs w:val="24"/>
              </w:rPr>
              <w:t>iropas Savienības saistošo normatīvo</w:t>
            </w:r>
            <w:r w:rsidR="00D835E1">
              <w:rPr>
                <w:iCs/>
                <w:szCs w:val="24"/>
              </w:rPr>
              <w:t xml:space="preserve"> prasību izpildes nodrošināšana;</w:t>
            </w:r>
          </w:p>
          <w:p w:rsidR="000C02A4" w:rsidRPr="000C02A4" w:rsidRDefault="000C02A4" w:rsidP="00D835E1">
            <w:pPr>
              <w:pStyle w:val="VPBody"/>
              <w:numPr>
                <w:ilvl w:val="0"/>
                <w:numId w:val="13"/>
              </w:numPr>
              <w:spacing w:after="0" w:line="240" w:lineRule="auto"/>
              <w:jc w:val="both"/>
              <w:rPr>
                <w:iCs/>
                <w:szCs w:val="24"/>
              </w:rPr>
            </w:pPr>
            <w:r>
              <w:rPr>
                <w:iCs/>
                <w:szCs w:val="24"/>
              </w:rPr>
              <w:t>P</w:t>
            </w:r>
            <w:r w:rsidRPr="000C02A4">
              <w:rPr>
                <w:iCs/>
                <w:szCs w:val="24"/>
              </w:rPr>
              <w:t xml:space="preserve">ublisko kontroles institūciju darba produktivitātes un savstarpējās sadarbības starptautisko jūras kravu pārvadājumu kontroles procesā efektivitātes </w:t>
            </w:r>
            <w:r w:rsidR="00D835E1">
              <w:rPr>
                <w:iCs/>
                <w:szCs w:val="24"/>
              </w:rPr>
              <w:t>paaugstināšana;</w:t>
            </w:r>
          </w:p>
          <w:p w:rsidR="007B55F4" w:rsidRPr="000C02A4" w:rsidRDefault="000C02A4" w:rsidP="00D835E1">
            <w:pPr>
              <w:pStyle w:val="VPBody"/>
              <w:numPr>
                <w:ilvl w:val="0"/>
                <w:numId w:val="13"/>
              </w:numPr>
              <w:spacing w:after="0" w:line="240" w:lineRule="auto"/>
              <w:jc w:val="both"/>
              <w:rPr>
                <w:szCs w:val="24"/>
              </w:rPr>
            </w:pPr>
            <w:r>
              <w:rPr>
                <w:iCs/>
                <w:szCs w:val="24"/>
              </w:rPr>
              <w:t>A</w:t>
            </w:r>
            <w:r w:rsidRPr="000C02A4">
              <w:rPr>
                <w:iCs/>
                <w:szCs w:val="24"/>
              </w:rPr>
              <w:t>dministratīvā sloga samazināšana komersantiem kravu loģistikas un transporta jomā</w:t>
            </w:r>
            <w:r w:rsidR="007B55F4" w:rsidRPr="000C02A4">
              <w:rPr>
                <w:szCs w:val="24"/>
              </w:rPr>
              <w:t xml:space="preserve">. </w:t>
            </w:r>
          </w:p>
          <w:p w:rsidR="007B55F4" w:rsidRPr="007B55F4" w:rsidRDefault="007B55F4" w:rsidP="009E4062">
            <w:pPr>
              <w:pStyle w:val="VPBody"/>
              <w:tabs>
                <w:tab w:val="left" w:pos="0"/>
              </w:tabs>
              <w:spacing w:after="0" w:line="240" w:lineRule="auto"/>
              <w:ind w:left="720"/>
              <w:jc w:val="both"/>
              <w:rPr>
                <w:color w:val="FF0000"/>
                <w:szCs w:val="24"/>
              </w:rPr>
            </w:pPr>
          </w:p>
          <w:p w:rsidR="000C02A4" w:rsidRDefault="000C02A4" w:rsidP="009E4062">
            <w:pPr>
              <w:pStyle w:val="VPBody"/>
              <w:spacing w:line="240" w:lineRule="auto"/>
              <w:ind w:firstLine="720"/>
              <w:jc w:val="both"/>
              <w:rPr>
                <w:lang w:eastAsia="ar-SA"/>
              </w:rPr>
            </w:pPr>
            <w:r>
              <w:rPr>
                <w:lang w:eastAsia="ar-SA"/>
              </w:rPr>
              <w:t>Iepriekšējā plānošanas periodā (</w:t>
            </w:r>
            <w:r w:rsidRPr="00FB4434">
              <w:rPr>
                <w:lang w:eastAsia="ar-SA"/>
              </w:rPr>
              <w:t>2007.</w:t>
            </w:r>
            <w:r w:rsidR="00D835E1">
              <w:rPr>
                <w:lang w:eastAsia="ar-SA"/>
              </w:rPr>
              <w:t>–</w:t>
            </w:r>
            <w:r w:rsidRPr="00FB4434">
              <w:rPr>
                <w:lang w:eastAsia="ar-SA"/>
              </w:rPr>
              <w:t>2013.</w:t>
            </w:r>
            <w:r>
              <w:rPr>
                <w:lang w:eastAsia="ar-SA"/>
              </w:rPr>
              <w:t xml:space="preserve">) </w:t>
            </w:r>
            <w:r w:rsidRPr="00FB4434">
              <w:rPr>
                <w:lang w:eastAsia="ar-SA"/>
              </w:rPr>
              <w:t>S</w:t>
            </w:r>
            <w:r>
              <w:rPr>
                <w:lang w:eastAsia="ar-SA"/>
              </w:rPr>
              <w:t xml:space="preserve">atiksmes ministrija </w:t>
            </w:r>
            <w:r w:rsidRPr="00FB4434">
              <w:rPr>
                <w:lang w:eastAsia="ar-SA"/>
              </w:rPr>
              <w:t>atbilstoši izvirzītajām prioritātēm</w:t>
            </w:r>
            <w:r>
              <w:rPr>
                <w:lang w:eastAsia="ar-SA"/>
              </w:rPr>
              <w:t xml:space="preserve"> un</w:t>
            </w:r>
            <w:r w:rsidRPr="00FB4434">
              <w:rPr>
                <w:lang w:eastAsia="ar-SA"/>
              </w:rPr>
              <w:t xml:space="preserve"> </w:t>
            </w:r>
            <w:r w:rsidRPr="00FB4434">
              <w:t>Eiropas Reģionālā attīstības fonda darbības programmas "Infrastruktūra un pakalpojumi" 3.2.2.1.1.apakšaktivitātes "Informācijas sistēmu un elektronisko pakalpojumu attīstība" ietvaros ir realizējusi projektu “Starptautiskās kravu loģistikas un ostu informācijas sistēmas izstrāde, integrācija un e-pakalpojumu izstrāde”</w:t>
            </w:r>
            <w:r>
              <w:t xml:space="preserve">. </w:t>
            </w:r>
            <w:r>
              <w:rPr>
                <w:lang w:eastAsia="ar-SA"/>
              </w:rPr>
              <w:t>Pamatojoties uz izvēlēto un M</w:t>
            </w:r>
            <w:r w:rsidR="002A088E">
              <w:rPr>
                <w:lang w:eastAsia="ar-SA"/>
              </w:rPr>
              <w:t>K</w:t>
            </w:r>
            <w:r>
              <w:rPr>
                <w:lang w:eastAsia="ar-SA"/>
              </w:rPr>
              <w:t xml:space="preserve"> apstiprināto sistēmas izstrādes pieeju, </w:t>
            </w:r>
            <w:r w:rsidRPr="00214FEB">
              <w:rPr>
                <w:lang w:eastAsia="ar-SA"/>
              </w:rPr>
              <w:t xml:space="preserve">SKLOIS </w:t>
            </w:r>
            <w:r>
              <w:rPr>
                <w:lang w:eastAsia="ar-SA"/>
              </w:rPr>
              <w:t>ir realizēta</w:t>
            </w:r>
            <w:r w:rsidRPr="00214FEB">
              <w:rPr>
                <w:lang w:eastAsia="ar-SA"/>
              </w:rPr>
              <w:t xml:space="preserve"> kā </w:t>
            </w:r>
            <w:r>
              <w:rPr>
                <w:lang w:eastAsia="ar-SA"/>
              </w:rPr>
              <w:t xml:space="preserve">sistēmu </w:t>
            </w:r>
            <w:r w:rsidRPr="00214FEB">
              <w:rPr>
                <w:lang w:eastAsia="ar-SA"/>
              </w:rPr>
              <w:t>integr</w:t>
            </w:r>
            <w:r>
              <w:rPr>
                <w:lang w:eastAsia="ar-SA"/>
              </w:rPr>
              <w:t>ator</w:t>
            </w:r>
            <w:r w:rsidRPr="00214FEB">
              <w:rPr>
                <w:lang w:eastAsia="ar-SA"/>
              </w:rPr>
              <w:t>s ar paplašinātu funkcionalitāti</w:t>
            </w:r>
            <w:r>
              <w:rPr>
                <w:lang w:eastAsia="ar-SA"/>
              </w:rPr>
              <w:t xml:space="preserve">, kas </w:t>
            </w:r>
            <w:r w:rsidRPr="00214FEB">
              <w:rPr>
                <w:lang w:eastAsia="ar-SA"/>
              </w:rPr>
              <w:t xml:space="preserve">nodrošina būtiskākās informācijas elektronisku apriti starp </w:t>
            </w:r>
            <w:r>
              <w:rPr>
                <w:lang w:eastAsia="ar-SA"/>
              </w:rPr>
              <w:t xml:space="preserve">pārvadājumu </w:t>
            </w:r>
            <w:r w:rsidRPr="00214FEB">
              <w:rPr>
                <w:lang w:eastAsia="ar-SA"/>
              </w:rPr>
              <w:t>proc</w:t>
            </w:r>
            <w:r>
              <w:rPr>
                <w:lang w:eastAsia="ar-SA"/>
              </w:rPr>
              <w:t>esā iesaistītajiem dalībniekiem</w:t>
            </w:r>
            <w:r w:rsidR="00D835E1">
              <w:rPr>
                <w:lang w:eastAsia="ar-SA"/>
              </w:rPr>
              <w:t>.</w:t>
            </w:r>
          </w:p>
          <w:p w:rsidR="000C02A4" w:rsidRPr="000C02A4" w:rsidRDefault="000C02A4" w:rsidP="009E4062">
            <w:pPr>
              <w:pStyle w:val="VPBody"/>
              <w:spacing w:line="240" w:lineRule="auto"/>
              <w:ind w:firstLine="779"/>
              <w:jc w:val="both"/>
              <w:rPr>
                <w:szCs w:val="24"/>
              </w:rPr>
            </w:pPr>
            <w:r w:rsidRPr="000C02A4">
              <w:rPr>
                <w:szCs w:val="24"/>
                <w:lang w:eastAsia="ar-SA"/>
              </w:rPr>
              <w:t>SKLOIS esošais risinājums nodrošina būtisku progresu kuģošanas un starptautisko kravu pārvadājumu procesā iesaistītās informācijas un dokumentācijas aprites elektronizācijā. Mainoties Eiropas Savienības un nacionālajai likumdošanai attiecībā uz kuģošanu, kuģošanas drošību, kravu loģistiku un transportēšanu, kā arī attīstoties kuģošanas un pārvadājumu loģistikas biznesa procesiem ir nepieciešams pilnveidot un papildināt jau ieviestos risinājumus, kā arī izstrādāt jaunas funkcionalitātes</w:t>
            </w:r>
            <w:r>
              <w:rPr>
                <w:szCs w:val="24"/>
                <w:lang w:eastAsia="ar-SA"/>
              </w:rPr>
              <w:t>.</w:t>
            </w:r>
            <w:r w:rsidR="002A088E">
              <w:rPr>
                <w:szCs w:val="24"/>
                <w:lang w:eastAsia="ar-SA"/>
              </w:rPr>
              <w:t xml:space="preserve"> Vienlaicīgi, lai nodrošinātu prasību izpildi, tiek papildinātas un mainītas arī tehniskās prasības atbilstošajiem IKT risinājumiem.</w:t>
            </w:r>
          </w:p>
          <w:p w:rsidR="007B55F4" w:rsidRPr="000C02A4" w:rsidRDefault="000C02A4" w:rsidP="009E4062">
            <w:pPr>
              <w:pStyle w:val="VPBody"/>
              <w:spacing w:line="240" w:lineRule="auto"/>
              <w:ind w:firstLine="779"/>
              <w:jc w:val="both"/>
              <w:rPr>
                <w:szCs w:val="24"/>
                <w:lang w:eastAsia="ar-SA"/>
              </w:rPr>
            </w:pPr>
            <w:r>
              <w:rPr>
                <w:szCs w:val="24"/>
                <w:lang w:eastAsia="ar-SA"/>
              </w:rPr>
              <w:t>SKLOIS2 p</w:t>
            </w:r>
            <w:r w:rsidRPr="000C02A4">
              <w:rPr>
                <w:szCs w:val="24"/>
                <w:lang w:eastAsia="ar-SA"/>
              </w:rPr>
              <w:t xml:space="preserve">rojekta </w:t>
            </w:r>
            <w:proofErr w:type="spellStart"/>
            <w:r w:rsidRPr="000C02A4">
              <w:rPr>
                <w:szCs w:val="24"/>
                <w:lang w:eastAsia="ar-SA"/>
              </w:rPr>
              <w:t>virsmērķis</w:t>
            </w:r>
            <w:proofErr w:type="spellEnd"/>
            <w:r w:rsidRPr="000C02A4">
              <w:rPr>
                <w:szCs w:val="24"/>
                <w:lang w:eastAsia="ar-SA"/>
              </w:rPr>
              <w:t xml:space="preserve"> ir sakārtot un pilnveidot uzņēmējdarbības vidi un palielināt Latvijas tranzīta un kravu loģistikas sektorā strādājošo konkurētspēju. Attīstot SKLOIS tiks nodrošināta turpmāka “viena loga principu” attīstība starptautisko jūras kravu loģistikas jomā, kā arī uzsākta vairāku jaunu procesu elektronizācija kuģošanas drošības un ostu kontroles jomā</w:t>
            </w:r>
            <w:r w:rsidR="007B55F4" w:rsidRPr="000C02A4">
              <w:rPr>
                <w:szCs w:val="24"/>
                <w:lang w:eastAsia="ar-SA"/>
              </w:rPr>
              <w:t>.</w:t>
            </w:r>
          </w:p>
          <w:p w:rsidR="007B55F4" w:rsidRPr="000C02A4" w:rsidRDefault="007B55F4" w:rsidP="009E4062">
            <w:pPr>
              <w:spacing w:line="240" w:lineRule="auto"/>
              <w:ind w:firstLine="495"/>
              <w:contextualSpacing/>
              <w:jc w:val="both"/>
              <w:rPr>
                <w:bCs/>
                <w:sz w:val="24"/>
                <w:szCs w:val="24"/>
              </w:rPr>
            </w:pPr>
            <w:r w:rsidRPr="000C02A4">
              <w:rPr>
                <w:bCs/>
                <w:sz w:val="24"/>
                <w:szCs w:val="24"/>
              </w:rPr>
              <w:t>Esošajā situācijā ir identificētas šādas problēm</w:t>
            </w:r>
            <w:r w:rsidR="000C02A4">
              <w:rPr>
                <w:bCs/>
                <w:sz w:val="24"/>
                <w:szCs w:val="24"/>
              </w:rPr>
              <w:t>u kopas</w:t>
            </w:r>
            <w:r w:rsidRPr="000C02A4">
              <w:rPr>
                <w:bCs/>
                <w:sz w:val="24"/>
                <w:szCs w:val="24"/>
              </w:rPr>
              <w:t>:</w:t>
            </w:r>
          </w:p>
          <w:p w:rsidR="00CF3767" w:rsidRDefault="000C02A4" w:rsidP="009E4062">
            <w:pPr>
              <w:pStyle w:val="VPBody"/>
              <w:numPr>
                <w:ilvl w:val="0"/>
                <w:numId w:val="12"/>
              </w:numPr>
              <w:tabs>
                <w:tab w:val="left" w:pos="0"/>
              </w:tabs>
              <w:spacing w:before="240" w:after="80" w:line="240" w:lineRule="auto"/>
              <w:jc w:val="both"/>
            </w:pPr>
            <w:r w:rsidRPr="00002FEC">
              <w:rPr>
                <w:i/>
              </w:rPr>
              <w:t>Starptautisko jūras kravu pārvadājumu elektroniskas informācijas nepietiekama pieejamība un apjoms kontroles funkciju nodrošināšanai</w:t>
            </w:r>
            <w:r>
              <w:t>. SKLOIS2 projekta ietvaros tiks risinātas</w:t>
            </w:r>
            <w:r w:rsidR="00CF3767">
              <w:t>:</w:t>
            </w:r>
          </w:p>
          <w:p w:rsidR="00CF3767" w:rsidRDefault="000C02A4" w:rsidP="00D835E1">
            <w:pPr>
              <w:pStyle w:val="VPBody"/>
              <w:numPr>
                <w:ilvl w:val="0"/>
                <w:numId w:val="10"/>
              </w:numPr>
              <w:tabs>
                <w:tab w:val="left" w:pos="0"/>
              </w:tabs>
              <w:spacing w:after="80" w:line="240" w:lineRule="auto"/>
              <w:ind w:left="714" w:hanging="357"/>
              <w:jc w:val="both"/>
              <w:rPr>
                <w:color w:val="000000"/>
              </w:rPr>
            </w:pPr>
            <w:r>
              <w:t xml:space="preserve">ar </w:t>
            </w:r>
            <w:r w:rsidRPr="00CF3767">
              <w:rPr>
                <w:color w:val="000000"/>
              </w:rPr>
              <w:t>muitas kontroli saistīto loģistikas procesu nepilnības</w:t>
            </w:r>
            <w:r w:rsidR="00CF3767" w:rsidRPr="00CF3767">
              <w:rPr>
                <w:color w:val="000000"/>
              </w:rPr>
              <w:t xml:space="preserve">, tajā </w:t>
            </w:r>
            <w:r w:rsidR="00CF3767" w:rsidRPr="00CF3767">
              <w:rPr>
                <w:color w:val="000000"/>
              </w:rPr>
              <w:lastRenderedPageBreak/>
              <w:t xml:space="preserve">skaitā kuģu apgādes deklarēšanas procesa papildinājumi, eksporta (izvešanas no ostas) un importa (ievešanas ostā) kravu dokumentu sagatavošanas un iesniegšanas procesa papildinājumi, </w:t>
            </w:r>
            <w:r w:rsidR="00CF3767" w:rsidRPr="00CF3767" w:rsidDel="00917FD5">
              <w:rPr>
                <w:color w:val="000000"/>
              </w:rPr>
              <w:t xml:space="preserve"> </w:t>
            </w:r>
            <w:bookmarkStart w:id="1" w:name="_Ref477449562"/>
            <w:r w:rsidR="00CF3767" w:rsidRPr="00CF3767">
              <w:rPr>
                <w:color w:val="000000"/>
              </w:rPr>
              <w:t>kravu pagaidu uzglabāšanas deklarācijas iesniegšanas un noslēgšana</w:t>
            </w:r>
            <w:bookmarkEnd w:id="1"/>
            <w:r w:rsidR="00CF3767" w:rsidRPr="00CF3767">
              <w:rPr>
                <w:color w:val="000000"/>
              </w:rPr>
              <w:t>s procesa automatizācija, Preču Kopienas statusa dokumentu (T2L) elektroniskas aprites procesa izveide, brīvo zonu preču uzskaites ostās datu apstrādes procesa izveide</w:t>
            </w:r>
            <w:r w:rsidR="00CF3767">
              <w:rPr>
                <w:color w:val="000000"/>
              </w:rPr>
              <w:t>;</w:t>
            </w:r>
          </w:p>
          <w:p w:rsidR="00CF3767" w:rsidRDefault="00CF3767" w:rsidP="00D835E1">
            <w:pPr>
              <w:pStyle w:val="VPBody"/>
              <w:numPr>
                <w:ilvl w:val="0"/>
                <w:numId w:val="10"/>
              </w:numPr>
              <w:tabs>
                <w:tab w:val="left" w:pos="0"/>
              </w:tabs>
              <w:spacing w:after="80" w:line="240" w:lineRule="auto"/>
              <w:jc w:val="both"/>
              <w:rPr>
                <w:color w:val="000000"/>
              </w:rPr>
            </w:pPr>
            <w:r>
              <w:rPr>
                <w:color w:val="000000"/>
              </w:rPr>
              <w:t xml:space="preserve">personu </w:t>
            </w:r>
            <w:proofErr w:type="spellStart"/>
            <w:r>
              <w:rPr>
                <w:color w:val="000000"/>
              </w:rPr>
              <w:t>robežpārbaudes</w:t>
            </w:r>
            <w:proofErr w:type="spellEnd"/>
            <w:r>
              <w:rPr>
                <w:color w:val="000000"/>
              </w:rPr>
              <w:t xml:space="preserve"> procesa nepilnības un papildinājumi, kas saistīti ar kuģu apkalpes un pasažieru automātisku verifikāciju;</w:t>
            </w:r>
          </w:p>
          <w:p w:rsidR="00CF3767" w:rsidRPr="00CF3767" w:rsidRDefault="00CF3767" w:rsidP="00D835E1">
            <w:pPr>
              <w:pStyle w:val="VPBody"/>
              <w:numPr>
                <w:ilvl w:val="0"/>
                <w:numId w:val="10"/>
              </w:numPr>
              <w:tabs>
                <w:tab w:val="left" w:pos="0"/>
              </w:tabs>
              <w:spacing w:after="80" w:line="240" w:lineRule="auto"/>
              <w:jc w:val="both"/>
              <w:rPr>
                <w:color w:val="000000"/>
              </w:rPr>
            </w:pPr>
            <w:r w:rsidRPr="00CF3767">
              <w:rPr>
                <w:bCs/>
                <w:color w:val="000000"/>
              </w:rPr>
              <w:t>Pārtikas un veterinārā dienesta kontroles funkciju nodrošināšanas procesa uzlabošanas problēmas;</w:t>
            </w:r>
          </w:p>
          <w:p w:rsidR="00CF3767" w:rsidRPr="00CF3767" w:rsidRDefault="00CF3767" w:rsidP="00D835E1">
            <w:pPr>
              <w:pStyle w:val="VPBody"/>
              <w:numPr>
                <w:ilvl w:val="0"/>
                <w:numId w:val="10"/>
              </w:numPr>
              <w:tabs>
                <w:tab w:val="left" w:pos="0"/>
              </w:tabs>
              <w:spacing w:after="80" w:line="240" w:lineRule="auto"/>
              <w:jc w:val="both"/>
              <w:rPr>
                <w:color w:val="000000"/>
              </w:rPr>
            </w:pPr>
            <w:r w:rsidRPr="00CF3767">
              <w:rPr>
                <w:color w:val="000000"/>
              </w:rPr>
              <w:t xml:space="preserve">Valsts pārvaldes funkciju, ko veic ostu pārvaldes, elektronizācijas nodrošināšanas problēmas, tajā skaitā </w:t>
            </w:r>
            <w:bookmarkStart w:id="2" w:name="_Ref477449046"/>
            <w:r w:rsidRPr="00CF3767">
              <w:rPr>
                <w:color w:val="000000"/>
              </w:rPr>
              <w:t>ostu un ostu iekārtu aizsardzības informācijas pieejamība</w:t>
            </w:r>
            <w:bookmarkEnd w:id="2"/>
            <w:r w:rsidRPr="00CF3767">
              <w:rPr>
                <w:color w:val="000000"/>
              </w:rPr>
              <w:t xml:space="preserve"> un </w:t>
            </w:r>
            <w:bookmarkStart w:id="3" w:name="_Ref477450088"/>
            <w:r w:rsidRPr="00CF3767">
              <w:rPr>
                <w:color w:val="000000"/>
              </w:rPr>
              <w:t>ostu sniegto pakalpojumu uzskaite un kontrole</w:t>
            </w:r>
            <w:bookmarkEnd w:id="3"/>
            <w:r>
              <w:rPr>
                <w:color w:val="000000"/>
              </w:rPr>
              <w:t xml:space="preserve">. </w:t>
            </w:r>
          </w:p>
          <w:p w:rsidR="00002FEC" w:rsidRDefault="00CF3767" w:rsidP="009E4062">
            <w:pPr>
              <w:pStyle w:val="VPBody"/>
              <w:numPr>
                <w:ilvl w:val="0"/>
                <w:numId w:val="12"/>
              </w:numPr>
              <w:tabs>
                <w:tab w:val="left" w:pos="0"/>
              </w:tabs>
              <w:spacing w:before="240" w:after="80" w:line="240" w:lineRule="auto"/>
              <w:jc w:val="both"/>
              <w:rPr>
                <w:color w:val="000000"/>
              </w:rPr>
            </w:pPr>
            <w:r w:rsidRPr="00002FEC">
              <w:rPr>
                <w:i/>
                <w:color w:val="000000"/>
              </w:rPr>
              <w:t>Kuģošanas drošības nepietiekama elektronizācija un pieejam</w:t>
            </w:r>
            <w:r w:rsidR="00002FEC" w:rsidRPr="00002FEC">
              <w:rPr>
                <w:i/>
                <w:color w:val="000000"/>
              </w:rPr>
              <w:t>ība</w:t>
            </w:r>
            <w:r w:rsidR="00002FEC">
              <w:rPr>
                <w:color w:val="000000"/>
              </w:rPr>
              <w:t xml:space="preserve">. SKLOIS2 projekta ietvaros tiks risinātas problēmas, lai nodrošinātu </w:t>
            </w:r>
            <w:r w:rsidR="00002FEC" w:rsidRPr="00002FEC">
              <w:rPr>
                <w:color w:val="000000"/>
              </w:rPr>
              <w:t xml:space="preserve">ostu valsts kontroles inspekcijas uz ārvalstu kuģiem, veiktu kuģu tehnisko uzraudzību, </w:t>
            </w:r>
            <w:bookmarkStart w:id="4" w:name="_Ref477449985"/>
            <w:r w:rsidR="00002FEC" w:rsidRPr="00002FEC">
              <w:rPr>
                <w:color w:val="000000"/>
              </w:rPr>
              <w:t>nodrošinātu navigācijas līdzekļu sistēmu darbību un uzraudzīb</w:t>
            </w:r>
            <w:bookmarkEnd w:id="4"/>
            <w:r w:rsidR="00002FEC" w:rsidRPr="00002FEC">
              <w:rPr>
                <w:color w:val="000000"/>
              </w:rPr>
              <w:t xml:space="preserve">u, kā arī veiktu </w:t>
            </w:r>
            <w:bookmarkStart w:id="5" w:name="_Ref477450178"/>
            <w:r w:rsidR="00002FEC" w:rsidRPr="00002FEC">
              <w:rPr>
                <w:color w:val="000000"/>
              </w:rPr>
              <w:t>mazo kuģu un laivu kustības uzskaiti un kontroli jūras drošības un robežkontroles uzraudzības jomā</w:t>
            </w:r>
            <w:bookmarkEnd w:id="5"/>
            <w:r w:rsidR="00002FEC" w:rsidRPr="00002FEC">
              <w:rPr>
                <w:color w:val="000000"/>
              </w:rPr>
              <w:t>.</w:t>
            </w:r>
          </w:p>
          <w:p w:rsidR="00002FEC" w:rsidRPr="00002FEC" w:rsidRDefault="00002FEC" w:rsidP="009E4062">
            <w:pPr>
              <w:pStyle w:val="VPBody"/>
              <w:numPr>
                <w:ilvl w:val="0"/>
                <w:numId w:val="12"/>
              </w:numPr>
              <w:tabs>
                <w:tab w:val="left" w:pos="0"/>
              </w:tabs>
              <w:spacing w:before="240" w:after="80" w:line="240" w:lineRule="auto"/>
              <w:jc w:val="both"/>
              <w:rPr>
                <w:color w:val="000000"/>
              </w:rPr>
            </w:pPr>
            <w:r w:rsidRPr="00645852">
              <w:rPr>
                <w:i/>
              </w:rPr>
              <w:t>Informācijas nepieejamība operatīvo lēmumu pieņemšanai</w:t>
            </w:r>
            <w:r w:rsidR="00645852">
              <w:t>. SKLOIS tiek saglabāta informācija, kas ir nepieciešama valsts kontroles institūcijām kontroles funkciju veikšanai (t.sk. operatīvu lēmumu pieņemšanai un atbilstošai rīcībai, un risku analīzei), nozares politikas plānošanai, pārvaldībai un datu analīzei, kā arī noteikti dati varētu būt nepieciešami komersantiem un citiem interesentiem. SKLOIS nenodrošina šīs informācijas nodošanu vai cita veida pieejamību plašam lietotāju lokam. Papildus - no vairākām iepriekš aprakstītām problēmām izriet, ka joprojām ir procesi, kuros informācija no SKLOIS tiek manuāli pārvadīta citās informācijas sistēmās, lai iegūtu nepieciešamos datus informācijas analīzei un lēmumu pieņemšanai. Ir nepieciešams risinājums, kas nodrošina datu pieejamību visiem interesentiem.</w:t>
            </w:r>
          </w:p>
          <w:p w:rsidR="00002FEC" w:rsidRPr="00645852" w:rsidRDefault="005A186C" w:rsidP="009E4062">
            <w:pPr>
              <w:pStyle w:val="VPBody"/>
              <w:numPr>
                <w:ilvl w:val="0"/>
                <w:numId w:val="12"/>
              </w:numPr>
              <w:tabs>
                <w:tab w:val="left" w:pos="0"/>
              </w:tabs>
              <w:spacing w:before="240" w:after="80" w:line="240" w:lineRule="auto"/>
              <w:jc w:val="both"/>
              <w:rPr>
                <w:color w:val="000000"/>
              </w:rPr>
            </w:pPr>
            <w:bookmarkStart w:id="6" w:name="_Toc476134734"/>
            <w:bookmarkStart w:id="7" w:name="_Toc477949868"/>
            <w:bookmarkStart w:id="8" w:name="_Toc478559556"/>
            <w:bookmarkStart w:id="9" w:name="_Toc478560042"/>
            <w:bookmarkStart w:id="10" w:name="_Toc478560176"/>
            <w:bookmarkStart w:id="11" w:name="_Toc478560350"/>
            <w:bookmarkStart w:id="12" w:name="_Toc478560417"/>
            <w:bookmarkStart w:id="13" w:name="_Toc478560484"/>
            <w:bookmarkStart w:id="14" w:name="_Toc477949869"/>
            <w:bookmarkStart w:id="15" w:name="_Toc478559557"/>
            <w:bookmarkStart w:id="16" w:name="_Toc478560043"/>
            <w:bookmarkStart w:id="17" w:name="_Toc478560177"/>
            <w:bookmarkStart w:id="18" w:name="_Toc478560351"/>
            <w:bookmarkStart w:id="19" w:name="_Toc478560418"/>
            <w:bookmarkStart w:id="20" w:name="_Toc478560485"/>
            <w:bookmarkStart w:id="21" w:name="_Toc477949870"/>
            <w:bookmarkStart w:id="22" w:name="_Toc478559558"/>
            <w:bookmarkStart w:id="23" w:name="_Toc478560044"/>
            <w:bookmarkStart w:id="24" w:name="_Toc478560178"/>
            <w:bookmarkStart w:id="25" w:name="_Toc478560352"/>
            <w:bookmarkStart w:id="26" w:name="_Toc478560419"/>
            <w:bookmarkStart w:id="27" w:name="_Toc478560486"/>
            <w:bookmarkStart w:id="28" w:name="_Toc477949871"/>
            <w:bookmarkStart w:id="29" w:name="_Toc478559559"/>
            <w:bookmarkStart w:id="30" w:name="_Toc478560045"/>
            <w:bookmarkStart w:id="31" w:name="_Toc478560179"/>
            <w:bookmarkStart w:id="32" w:name="_Toc478560353"/>
            <w:bookmarkStart w:id="33" w:name="_Toc478560420"/>
            <w:bookmarkStart w:id="34" w:name="_Toc478560487"/>
            <w:bookmarkStart w:id="35" w:name="_Toc477949872"/>
            <w:bookmarkStart w:id="36" w:name="_Toc478559560"/>
            <w:bookmarkStart w:id="37" w:name="_Toc478560046"/>
            <w:bookmarkStart w:id="38" w:name="_Toc478560180"/>
            <w:bookmarkStart w:id="39" w:name="_Toc478560354"/>
            <w:bookmarkStart w:id="40" w:name="_Toc478560421"/>
            <w:bookmarkStart w:id="41" w:name="_Toc478560488"/>
            <w:bookmarkStart w:id="42" w:name="_Toc477949873"/>
            <w:bookmarkStart w:id="43" w:name="_Toc478559561"/>
            <w:bookmarkStart w:id="44" w:name="_Toc478560047"/>
            <w:bookmarkStart w:id="45" w:name="_Toc478560181"/>
            <w:bookmarkStart w:id="46" w:name="_Toc478560355"/>
            <w:bookmarkStart w:id="47" w:name="_Toc478560422"/>
            <w:bookmarkStart w:id="48" w:name="_Toc47856048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i/>
              </w:rPr>
              <w:t>N</w:t>
            </w:r>
            <w:r w:rsidR="00645852" w:rsidRPr="00645852">
              <w:rPr>
                <w:i/>
              </w:rPr>
              <w:t>eefektīva elektroniskas informācijas aprite</w:t>
            </w:r>
            <w:r>
              <w:rPr>
                <w:i/>
              </w:rPr>
              <w:t xml:space="preserve"> starp komersantiem un valsti</w:t>
            </w:r>
            <w:r w:rsidR="00645852">
              <w:t xml:space="preserve">. </w:t>
            </w:r>
            <w:r w:rsidR="00645852">
              <w:rPr>
                <w:szCs w:val="20"/>
              </w:rPr>
              <w:t xml:space="preserve">Sākotnēji SKLOIS ieviešanā uzmanība tika koncentrēta uz starptautisko jūras kravu pārvadājumu vienota tehnoloģiskā atbalsta izstrādi pēc “vienas pieturas aģentūras” pieejas principa. Savukārt, pārējo pārvadājumu veidu “pieslēgšana” vienotā sistēmā, lai optimizētu elektroniskas informācijas apriti, bija konstatēta kā vajadzīga, tomēr aktivitāte ar zemāku prioritāti. Turklāt, </w:t>
            </w:r>
            <w:r w:rsidR="00645852">
              <w:rPr>
                <w:szCs w:val="20"/>
              </w:rPr>
              <w:lastRenderedPageBreak/>
              <w:t xml:space="preserve">pirmā projekta realizācijas tvērumā </w:t>
            </w:r>
            <w:proofErr w:type="spellStart"/>
            <w:r>
              <w:rPr>
                <w:szCs w:val="20"/>
              </w:rPr>
              <w:t>komerc</w:t>
            </w:r>
            <w:r w:rsidR="00645852">
              <w:rPr>
                <w:szCs w:val="20"/>
              </w:rPr>
              <w:t>sektora</w:t>
            </w:r>
            <w:proofErr w:type="spellEnd"/>
            <w:r w:rsidR="00645852">
              <w:rPr>
                <w:szCs w:val="20"/>
              </w:rPr>
              <w:t xml:space="preserve"> vajadzības ierobežotā finansējuma dēļ netika iekļautas. Projektā realizēti galvenokārt </w:t>
            </w:r>
            <w:r>
              <w:rPr>
                <w:szCs w:val="20"/>
              </w:rPr>
              <w:t>to</w:t>
            </w:r>
            <w:r w:rsidR="00645852">
              <w:rPr>
                <w:szCs w:val="20"/>
              </w:rPr>
              <w:t xml:space="preserve"> problēmu risinājumi</w:t>
            </w:r>
            <w:r>
              <w:rPr>
                <w:szCs w:val="20"/>
              </w:rPr>
              <w:t>, kuri atbalsta tikai un vienīgi publiskās pārvaldes procesu izpildi</w:t>
            </w:r>
            <w:r w:rsidR="00645852">
              <w:rPr>
                <w:szCs w:val="20"/>
              </w:rPr>
              <w:t xml:space="preserve">. Esošajā situācijā SKLOIS varētu kļūt par integrācijas vidi ne tikai </w:t>
            </w:r>
            <w:r>
              <w:rPr>
                <w:szCs w:val="20"/>
              </w:rPr>
              <w:t xml:space="preserve">sadarbībai starp publisko sektoru un </w:t>
            </w:r>
            <w:proofErr w:type="spellStart"/>
            <w:r>
              <w:rPr>
                <w:szCs w:val="20"/>
              </w:rPr>
              <w:t>komercsektoru</w:t>
            </w:r>
            <w:proofErr w:type="spellEnd"/>
            <w:r w:rsidR="00645852">
              <w:rPr>
                <w:szCs w:val="20"/>
              </w:rPr>
              <w:t xml:space="preserve">, bet arī </w:t>
            </w:r>
            <w:r>
              <w:rPr>
                <w:szCs w:val="20"/>
              </w:rPr>
              <w:t xml:space="preserve">radīt vienotu tehnisko vidi </w:t>
            </w:r>
            <w:proofErr w:type="spellStart"/>
            <w:r>
              <w:rPr>
                <w:szCs w:val="20"/>
              </w:rPr>
              <w:t>komercsektoram</w:t>
            </w:r>
            <w:proofErr w:type="spellEnd"/>
            <w:r w:rsidR="001F5221">
              <w:rPr>
                <w:szCs w:val="20"/>
              </w:rPr>
              <w:t xml:space="preserve"> (piemēram: unificētas datu apmaiņas saskarnes un formātus)</w:t>
            </w:r>
            <w:r w:rsidR="00645852">
              <w:rPr>
                <w:szCs w:val="20"/>
              </w:rPr>
              <w:t xml:space="preserve">, </w:t>
            </w:r>
            <w:r>
              <w:rPr>
                <w:szCs w:val="20"/>
              </w:rPr>
              <w:t xml:space="preserve">kuru tas varētu akceptēt, ieviest savās informācijas sistēmās, tādējādi </w:t>
            </w:r>
            <w:r w:rsidR="00645852">
              <w:rPr>
                <w:szCs w:val="20"/>
              </w:rPr>
              <w:t xml:space="preserve">samazinot </w:t>
            </w:r>
            <w:r w:rsidR="00645852" w:rsidRPr="00C86A61">
              <w:rPr>
                <w:rFonts w:eastAsia="Times New Roman"/>
                <w:color w:val="000000"/>
                <w:lang w:eastAsia="lv-LV"/>
              </w:rPr>
              <w:t>administratīvo slogu komersantiem</w:t>
            </w:r>
            <w:r w:rsidR="00645852">
              <w:rPr>
                <w:rFonts w:eastAsia="Times New Roman"/>
                <w:color w:val="000000"/>
                <w:lang w:eastAsia="lv-LV"/>
              </w:rPr>
              <w:t>. V</w:t>
            </w:r>
            <w:r w:rsidR="00645852" w:rsidRPr="00C86A61">
              <w:rPr>
                <w:rFonts w:eastAsia="Times New Roman"/>
                <w:color w:val="000000"/>
                <w:lang w:eastAsia="lv-LV"/>
              </w:rPr>
              <w:t>eicot</w:t>
            </w:r>
            <w:r w:rsidR="00645852">
              <w:rPr>
                <w:rFonts w:eastAsia="Times New Roman"/>
                <w:color w:val="000000"/>
                <w:lang w:eastAsia="lv-LV"/>
              </w:rPr>
              <w:t xml:space="preserve"> kravas operācijas un virzīšanu </w:t>
            </w:r>
            <w:r w:rsidR="00645852" w:rsidRPr="00C86A61">
              <w:rPr>
                <w:rFonts w:eastAsia="Times New Roman"/>
                <w:color w:val="000000"/>
                <w:lang w:eastAsia="lv-LV"/>
              </w:rPr>
              <w:t xml:space="preserve"> izmantojot vairākus transporta veidus vai ekonomiskās zonas</w:t>
            </w:r>
            <w:r w:rsidR="00D835E1">
              <w:rPr>
                <w:rFonts w:eastAsia="Times New Roman"/>
                <w:color w:val="000000"/>
                <w:lang w:eastAsia="lv-LV"/>
              </w:rPr>
              <w:t>,</w:t>
            </w:r>
            <w:r w:rsidR="00645852" w:rsidRPr="00C86A61">
              <w:rPr>
                <w:rFonts w:eastAsia="Times New Roman"/>
                <w:color w:val="000000"/>
                <w:lang w:eastAsia="lv-LV"/>
              </w:rPr>
              <w:t xml:space="preserve"> </w:t>
            </w:r>
            <w:r w:rsidR="00645852">
              <w:rPr>
                <w:rFonts w:eastAsia="Times New Roman"/>
                <w:color w:val="000000"/>
                <w:lang w:eastAsia="lv-LV"/>
              </w:rPr>
              <w:t>tiks nodrošināta</w:t>
            </w:r>
            <w:r w:rsidR="00645852" w:rsidRPr="00C86A61">
              <w:rPr>
                <w:rFonts w:eastAsia="Times New Roman"/>
                <w:color w:val="000000"/>
                <w:lang w:eastAsia="lv-LV"/>
              </w:rPr>
              <w:t xml:space="preserve"> maksimāla iespēja datu </w:t>
            </w:r>
            <w:proofErr w:type="spellStart"/>
            <w:r w:rsidR="00645852" w:rsidRPr="00C86A61">
              <w:rPr>
                <w:rFonts w:eastAsia="Times New Roman"/>
                <w:color w:val="000000"/>
                <w:lang w:eastAsia="lv-LV"/>
              </w:rPr>
              <w:t>atkalizmantošanai</w:t>
            </w:r>
            <w:proofErr w:type="spellEnd"/>
            <w:r w:rsidR="00645852" w:rsidRPr="00C86A61">
              <w:rPr>
                <w:rFonts w:eastAsia="Times New Roman"/>
                <w:color w:val="000000"/>
                <w:lang w:eastAsia="lv-LV"/>
              </w:rPr>
              <w:t xml:space="preserve"> tā, lai dati tiktu vadīti vienu reizi un vienā datu ievades vidē</w:t>
            </w:r>
            <w:r w:rsidR="00645852">
              <w:rPr>
                <w:rFonts w:eastAsia="Times New Roman"/>
                <w:color w:val="000000"/>
                <w:lang w:eastAsia="lv-LV"/>
              </w:rPr>
              <w:t>.</w:t>
            </w:r>
          </w:p>
          <w:p w:rsidR="007B55F4" w:rsidRPr="007B55F4" w:rsidRDefault="00645852" w:rsidP="006D3DEB">
            <w:pPr>
              <w:pStyle w:val="VPBody"/>
              <w:numPr>
                <w:ilvl w:val="0"/>
                <w:numId w:val="12"/>
              </w:numPr>
              <w:tabs>
                <w:tab w:val="left" w:pos="0"/>
              </w:tabs>
              <w:spacing w:before="240" w:after="80" w:line="240" w:lineRule="auto"/>
              <w:jc w:val="both"/>
              <w:rPr>
                <w:szCs w:val="24"/>
              </w:rPr>
            </w:pPr>
            <w:r w:rsidRPr="00645852">
              <w:rPr>
                <w:i/>
              </w:rPr>
              <w:t>SKLOIS uzturēšana, datu drošība, piekļuve un izmantošana</w:t>
            </w:r>
            <w:r>
              <w:t xml:space="preserve">. </w:t>
            </w:r>
            <w:r w:rsidRPr="003F1936">
              <w:rPr>
                <w:szCs w:val="24"/>
              </w:rPr>
              <w:t>SKLOIS tika izveidots kā informācijas sistēmu savietotājs</w:t>
            </w:r>
            <w:r w:rsidRPr="0039582A">
              <w:rPr>
                <w:szCs w:val="24"/>
              </w:rPr>
              <w:t xml:space="preserve"> ar paplašinātu funkcionalitāti, kas realizē būtiskākās informācijas elektronisku apriti starp loģistikas procesos iesaistītajiem dalībniekiem, uzsvaru liekot uz “vienas pieturas aģentūras” principa nodrošināšanu komersantiem loģistikas procesu izpildei </w:t>
            </w:r>
            <w:r>
              <w:rPr>
                <w:szCs w:val="24"/>
              </w:rPr>
              <w:t xml:space="preserve">un </w:t>
            </w:r>
            <w:r w:rsidRPr="0039582A">
              <w:rPr>
                <w:szCs w:val="24"/>
              </w:rPr>
              <w:t>nepieciešamās obligātās informācijas sniegšanai valsts kontroles institūcijām. Tika panākta procesa uzlabošana, vienlaikus ļaujot visiem dalībniekiem izmantot jau esošos risinājumus un novēršot informācijas dublēšanās problēmu</w:t>
            </w:r>
            <w:r>
              <w:rPr>
                <w:szCs w:val="24"/>
              </w:rPr>
              <w:t>.</w:t>
            </w:r>
            <w:r w:rsidRPr="002B5E6E">
              <w:rPr>
                <w:bCs/>
                <w:noProof/>
                <w:szCs w:val="24"/>
              </w:rPr>
              <w:t xml:space="preserve"> SKL</w:t>
            </w:r>
            <w:r>
              <w:rPr>
                <w:bCs/>
                <w:noProof/>
                <w:szCs w:val="24"/>
              </w:rPr>
              <w:t>OI</w:t>
            </w:r>
            <w:r w:rsidRPr="002B5E6E">
              <w:rPr>
                <w:bCs/>
                <w:noProof/>
                <w:szCs w:val="24"/>
              </w:rPr>
              <w:t xml:space="preserve">S ekspluatācijas laikā tika konstatētas saistītās </w:t>
            </w:r>
            <w:r w:rsidR="002904D7">
              <w:rPr>
                <w:bCs/>
                <w:noProof/>
                <w:szCs w:val="24"/>
              </w:rPr>
              <w:t xml:space="preserve">Nacionālās </w:t>
            </w:r>
            <w:r w:rsidRPr="002B5E6E">
              <w:rPr>
                <w:bCs/>
                <w:noProof/>
                <w:szCs w:val="24"/>
              </w:rPr>
              <w:t>S</w:t>
            </w:r>
            <w:r w:rsidR="002904D7">
              <w:rPr>
                <w:bCs/>
                <w:noProof/>
                <w:szCs w:val="24"/>
              </w:rPr>
              <w:t xml:space="preserve">afe </w:t>
            </w:r>
            <w:r w:rsidRPr="002B5E6E">
              <w:rPr>
                <w:bCs/>
                <w:noProof/>
                <w:szCs w:val="24"/>
              </w:rPr>
              <w:t>S</w:t>
            </w:r>
            <w:r w:rsidR="002904D7">
              <w:rPr>
                <w:bCs/>
                <w:noProof/>
                <w:szCs w:val="24"/>
              </w:rPr>
              <w:t xml:space="preserve">ea </w:t>
            </w:r>
            <w:r w:rsidRPr="002B5E6E">
              <w:rPr>
                <w:bCs/>
                <w:noProof/>
                <w:szCs w:val="24"/>
              </w:rPr>
              <w:t>N</w:t>
            </w:r>
            <w:r w:rsidR="002904D7">
              <w:rPr>
                <w:bCs/>
                <w:noProof/>
                <w:szCs w:val="24"/>
              </w:rPr>
              <w:t>et</w:t>
            </w:r>
            <w:r w:rsidRPr="002B5E6E">
              <w:rPr>
                <w:bCs/>
                <w:noProof/>
                <w:szCs w:val="24"/>
              </w:rPr>
              <w:t xml:space="preserve"> sistēmas </w:t>
            </w:r>
            <w:r w:rsidR="002904D7">
              <w:rPr>
                <w:bCs/>
                <w:noProof/>
                <w:szCs w:val="24"/>
              </w:rPr>
              <w:t xml:space="preserve">(turpmāk – SSN) </w:t>
            </w:r>
            <w:r w:rsidRPr="002B5E6E">
              <w:rPr>
                <w:bCs/>
                <w:noProof/>
                <w:szCs w:val="24"/>
              </w:rPr>
              <w:t>veiktspējas problēmas, kā</w:t>
            </w:r>
            <w:r>
              <w:rPr>
                <w:bCs/>
                <w:noProof/>
                <w:szCs w:val="24"/>
              </w:rPr>
              <w:t xml:space="preserve"> rezultātā uzturēšanas laikā</w:t>
            </w:r>
            <w:r w:rsidRPr="002B5E6E">
              <w:rPr>
                <w:bCs/>
                <w:noProof/>
                <w:szCs w:val="24"/>
              </w:rPr>
              <w:t xml:space="preserve"> tika </w:t>
            </w:r>
            <w:r>
              <w:rPr>
                <w:bCs/>
                <w:noProof/>
                <w:szCs w:val="24"/>
              </w:rPr>
              <w:t>veikti</w:t>
            </w:r>
            <w:r w:rsidRPr="002B5E6E">
              <w:rPr>
                <w:bCs/>
                <w:noProof/>
                <w:szCs w:val="24"/>
              </w:rPr>
              <w:t xml:space="preserve"> SKL</w:t>
            </w:r>
            <w:r>
              <w:rPr>
                <w:bCs/>
                <w:noProof/>
                <w:szCs w:val="24"/>
              </w:rPr>
              <w:t>OI</w:t>
            </w:r>
            <w:r w:rsidRPr="002B5E6E">
              <w:rPr>
                <w:bCs/>
                <w:noProof/>
                <w:szCs w:val="24"/>
              </w:rPr>
              <w:t>S papildinājumi</w:t>
            </w:r>
            <w:r>
              <w:rPr>
                <w:bCs/>
                <w:noProof/>
                <w:szCs w:val="24"/>
              </w:rPr>
              <w:t xml:space="preserve">, lai sistēmas lietotājiem nepārtraukti nodrošinātu SKLOIS/SSN sistēmu pieejamību, izpildot </w:t>
            </w:r>
            <w:r w:rsidR="006D3DEB">
              <w:rPr>
                <w:bCs/>
                <w:noProof/>
                <w:szCs w:val="24"/>
              </w:rPr>
              <w:t xml:space="preserve">tiesību normu kuģošanas jomā </w:t>
            </w:r>
            <w:r w:rsidRPr="007861A6">
              <w:rPr>
                <w:bCs/>
                <w:noProof/>
                <w:szCs w:val="24"/>
              </w:rPr>
              <w:t>prasības par</w:t>
            </w:r>
            <w:r w:rsidRPr="00B73975">
              <w:rPr>
                <w:bCs/>
                <w:noProof/>
                <w:szCs w:val="24"/>
              </w:rPr>
              <w:t xml:space="preserve"> ziņošanas formalitātēm</w:t>
            </w:r>
            <w:r w:rsidR="006D3DEB">
              <w:rPr>
                <w:bCs/>
                <w:noProof/>
                <w:szCs w:val="24"/>
              </w:rPr>
              <w:t xml:space="preserve"> starptautiskajā kuģu satiksmē</w:t>
            </w:r>
            <w:r>
              <w:rPr>
                <w:bCs/>
                <w:noProof/>
                <w:szCs w:val="24"/>
              </w:rPr>
              <w:t>.</w:t>
            </w:r>
            <w:r w:rsidRPr="00B73975">
              <w:rPr>
                <w:bCs/>
                <w:noProof/>
                <w:szCs w:val="24"/>
              </w:rPr>
              <w:t xml:space="preserve"> </w:t>
            </w:r>
            <w:r>
              <w:rPr>
                <w:bCs/>
                <w:noProof/>
                <w:szCs w:val="24"/>
              </w:rPr>
              <w:t>Veiktie papildinājumi</w:t>
            </w:r>
            <w:r w:rsidRPr="002B5E6E">
              <w:rPr>
                <w:bCs/>
                <w:noProof/>
                <w:szCs w:val="24"/>
              </w:rPr>
              <w:t xml:space="preserve"> pēc būtības ir paplašinājuši SKL</w:t>
            </w:r>
            <w:r>
              <w:rPr>
                <w:bCs/>
                <w:noProof/>
                <w:szCs w:val="24"/>
              </w:rPr>
              <w:t>OI</w:t>
            </w:r>
            <w:r w:rsidRPr="002B5E6E">
              <w:rPr>
                <w:bCs/>
                <w:noProof/>
                <w:szCs w:val="24"/>
              </w:rPr>
              <w:t xml:space="preserve">S no sistēmu savietotāja par </w:t>
            </w:r>
            <w:r>
              <w:rPr>
                <w:bCs/>
                <w:noProof/>
                <w:szCs w:val="24"/>
              </w:rPr>
              <w:t xml:space="preserve">valsts </w:t>
            </w:r>
            <w:r w:rsidRPr="002B5E6E">
              <w:rPr>
                <w:bCs/>
                <w:noProof/>
                <w:szCs w:val="24"/>
              </w:rPr>
              <w:t>informācijas sistēmu</w:t>
            </w:r>
            <w:r>
              <w:rPr>
                <w:bCs/>
                <w:noProof/>
                <w:szCs w:val="24"/>
              </w:rPr>
              <w:t>.</w:t>
            </w:r>
          </w:p>
        </w:tc>
      </w:tr>
      <w:tr w:rsidR="007B55F4" w:rsidRPr="007B55F4" w:rsidTr="009E4062">
        <w:trPr>
          <w:trHeight w:val="476"/>
          <w:tblCellSpacing w:w="0" w:type="dxa"/>
        </w:trPr>
        <w:tc>
          <w:tcPr>
            <w:tcW w:w="426" w:type="dxa"/>
            <w:tcBorders>
              <w:top w:val="outset" w:sz="6" w:space="0" w:color="auto"/>
              <w:left w:val="outset" w:sz="6" w:space="0" w:color="auto"/>
              <w:bottom w:val="outset" w:sz="6" w:space="0" w:color="auto"/>
              <w:right w:val="outset" w:sz="6" w:space="0" w:color="auto"/>
            </w:tcBorders>
          </w:tcPr>
          <w:p w:rsidR="007B55F4" w:rsidRPr="007B55F4" w:rsidRDefault="007B55F4" w:rsidP="005A4AAB">
            <w:pPr>
              <w:rPr>
                <w:sz w:val="24"/>
                <w:szCs w:val="24"/>
              </w:rPr>
            </w:pPr>
            <w:r w:rsidRPr="007B55F4">
              <w:rPr>
                <w:sz w:val="24"/>
                <w:szCs w:val="24"/>
              </w:rPr>
              <w:lastRenderedPageBreak/>
              <w:t> 3.</w:t>
            </w:r>
          </w:p>
        </w:tc>
        <w:tc>
          <w:tcPr>
            <w:tcW w:w="2410" w:type="dxa"/>
            <w:tcBorders>
              <w:top w:val="outset" w:sz="6" w:space="0" w:color="auto"/>
              <w:left w:val="outset" w:sz="6" w:space="0" w:color="auto"/>
              <w:bottom w:val="outset" w:sz="6" w:space="0" w:color="auto"/>
              <w:right w:val="outset" w:sz="6" w:space="0" w:color="auto"/>
            </w:tcBorders>
          </w:tcPr>
          <w:p w:rsidR="007B55F4" w:rsidRPr="007B55F4" w:rsidRDefault="007B55F4" w:rsidP="00D835E1">
            <w:pPr>
              <w:spacing w:after="0" w:line="240" w:lineRule="auto"/>
              <w:rPr>
                <w:sz w:val="24"/>
                <w:szCs w:val="24"/>
              </w:rPr>
            </w:pPr>
            <w:r w:rsidRPr="007B55F4">
              <w:rPr>
                <w:sz w:val="24"/>
                <w:szCs w:val="24"/>
              </w:rPr>
              <w:t>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tcPr>
          <w:p w:rsidR="007B55F4" w:rsidRPr="007B55F4" w:rsidRDefault="00645852" w:rsidP="00D835E1">
            <w:pPr>
              <w:spacing w:after="0" w:line="240" w:lineRule="auto"/>
              <w:jc w:val="both"/>
              <w:rPr>
                <w:sz w:val="24"/>
                <w:szCs w:val="24"/>
              </w:rPr>
            </w:pPr>
            <w:r>
              <w:rPr>
                <w:sz w:val="24"/>
                <w:szCs w:val="24"/>
              </w:rPr>
              <w:t xml:space="preserve">Satiksmes ministrija, VAS “Latvijas jūras administrācija, </w:t>
            </w:r>
            <w:r w:rsidR="008C0BF7">
              <w:rPr>
                <w:sz w:val="24"/>
                <w:szCs w:val="24"/>
              </w:rPr>
              <w:t xml:space="preserve">Nacionālo bruņoto spēku Jūras spēku flotiles Krasta apsardzes dienests, </w:t>
            </w:r>
            <w:r>
              <w:rPr>
                <w:sz w:val="24"/>
                <w:szCs w:val="24"/>
              </w:rPr>
              <w:t>Valsts robežsardze, Valsts ieņēmumu dienests, Pārtikas un veterinārais dienests.</w:t>
            </w:r>
          </w:p>
        </w:tc>
      </w:tr>
      <w:tr w:rsidR="007B55F4" w:rsidRPr="007B55F4" w:rsidTr="009E4062">
        <w:trPr>
          <w:tblCellSpacing w:w="0" w:type="dxa"/>
        </w:trPr>
        <w:tc>
          <w:tcPr>
            <w:tcW w:w="426" w:type="dxa"/>
            <w:tcBorders>
              <w:top w:val="outset" w:sz="6" w:space="0" w:color="auto"/>
              <w:left w:val="outset" w:sz="6" w:space="0" w:color="auto"/>
              <w:bottom w:val="outset" w:sz="6" w:space="0" w:color="auto"/>
              <w:right w:val="outset" w:sz="6" w:space="0" w:color="auto"/>
            </w:tcBorders>
          </w:tcPr>
          <w:p w:rsidR="007B55F4" w:rsidRPr="007B55F4" w:rsidRDefault="007B55F4" w:rsidP="005A4AAB">
            <w:pPr>
              <w:rPr>
                <w:sz w:val="24"/>
                <w:szCs w:val="24"/>
              </w:rPr>
            </w:pPr>
            <w:r w:rsidRPr="007B55F4">
              <w:rPr>
                <w:sz w:val="24"/>
                <w:szCs w:val="24"/>
              </w:rPr>
              <w:t> 4.</w:t>
            </w:r>
          </w:p>
        </w:tc>
        <w:tc>
          <w:tcPr>
            <w:tcW w:w="2410" w:type="dxa"/>
            <w:tcBorders>
              <w:top w:val="outset" w:sz="6" w:space="0" w:color="auto"/>
              <w:left w:val="outset" w:sz="6" w:space="0" w:color="auto"/>
              <w:bottom w:val="outset" w:sz="6" w:space="0" w:color="auto"/>
              <w:right w:val="outset" w:sz="6" w:space="0" w:color="auto"/>
            </w:tcBorders>
          </w:tcPr>
          <w:p w:rsidR="007B55F4" w:rsidRPr="007B55F4" w:rsidRDefault="007B55F4" w:rsidP="00D835E1">
            <w:pPr>
              <w:spacing w:after="0" w:line="240" w:lineRule="auto"/>
              <w:rPr>
                <w:sz w:val="24"/>
                <w:szCs w:val="24"/>
              </w:rPr>
            </w:pPr>
            <w:r w:rsidRPr="007B55F4">
              <w:rPr>
                <w:sz w:val="24"/>
                <w:szCs w:val="24"/>
              </w:rPr>
              <w:t> Cita informācija</w:t>
            </w:r>
          </w:p>
        </w:tc>
        <w:tc>
          <w:tcPr>
            <w:tcW w:w="6804" w:type="dxa"/>
            <w:tcBorders>
              <w:top w:val="outset" w:sz="6" w:space="0" w:color="auto"/>
              <w:left w:val="outset" w:sz="6" w:space="0" w:color="auto"/>
              <w:bottom w:val="outset" w:sz="6" w:space="0" w:color="auto"/>
              <w:right w:val="outset" w:sz="6" w:space="0" w:color="auto"/>
            </w:tcBorders>
          </w:tcPr>
          <w:p w:rsidR="007B55F4" w:rsidRPr="007B55F4" w:rsidRDefault="007B55F4" w:rsidP="00D835E1">
            <w:pPr>
              <w:spacing w:after="0" w:line="240" w:lineRule="auto"/>
              <w:jc w:val="both"/>
              <w:rPr>
                <w:sz w:val="24"/>
                <w:szCs w:val="24"/>
              </w:rPr>
            </w:pPr>
            <w:r w:rsidRPr="007B55F4">
              <w:rPr>
                <w:sz w:val="24"/>
                <w:szCs w:val="24"/>
              </w:rPr>
              <w:t>Nav.</w:t>
            </w:r>
          </w:p>
        </w:tc>
      </w:tr>
    </w:tbl>
    <w:p w:rsidR="007B55F4" w:rsidRPr="005E0196" w:rsidRDefault="007B55F4" w:rsidP="007B55F4">
      <w:pPr>
        <w:jc w:val="both"/>
      </w:pPr>
      <w:r w:rsidRPr="005E0196">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2694"/>
        <w:gridCol w:w="6383"/>
      </w:tblGrid>
      <w:tr w:rsidR="007B55F4" w:rsidRPr="00A32920" w:rsidTr="005A4AAB">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7B55F4" w:rsidRPr="00A32920" w:rsidRDefault="007B55F4" w:rsidP="00D835E1">
            <w:pPr>
              <w:spacing w:after="0" w:line="240" w:lineRule="auto"/>
              <w:jc w:val="center"/>
              <w:rPr>
                <w:b/>
                <w:bCs/>
                <w:color w:val="FF0000"/>
                <w:sz w:val="24"/>
                <w:szCs w:val="24"/>
              </w:rPr>
            </w:pPr>
            <w:r w:rsidRPr="00A32920">
              <w:rPr>
                <w:b/>
                <w:bCs/>
                <w:sz w:val="24"/>
                <w:szCs w:val="24"/>
              </w:rPr>
              <w:t xml:space="preserve"> II. Tiesību akta projekta ietekme uz sabiedrību, tautsaimniecības attīstību un administratīvo slogu </w:t>
            </w:r>
          </w:p>
        </w:tc>
      </w:tr>
      <w:tr w:rsidR="007B55F4" w:rsidRPr="00A32920" w:rsidTr="005A4AAB">
        <w:tblPrEx>
          <w:tblCellMar>
            <w:left w:w="57" w:type="dxa"/>
            <w:right w:w="57" w:type="dxa"/>
          </w:tblCellMar>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shd w:val="clear" w:color="auto" w:fill="auto"/>
          </w:tcPr>
          <w:p w:rsidR="007B55F4" w:rsidRPr="00A32920" w:rsidRDefault="007B55F4" w:rsidP="005A4AAB">
            <w:pPr>
              <w:rPr>
                <w:sz w:val="24"/>
                <w:szCs w:val="24"/>
              </w:rPr>
            </w:pPr>
            <w:r w:rsidRPr="00A32920">
              <w:rPr>
                <w:sz w:val="24"/>
                <w:szCs w:val="24"/>
              </w:rPr>
              <w:t>1.</w:t>
            </w:r>
          </w:p>
        </w:tc>
        <w:tc>
          <w:tcPr>
            <w:tcW w:w="2694" w:type="dxa"/>
            <w:tcBorders>
              <w:top w:val="outset" w:sz="6" w:space="0" w:color="auto"/>
              <w:left w:val="outset" w:sz="6" w:space="0" w:color="auto"/>
              <w:bottom w:val="outset" w:sz="6" w:space="0" w:color="auto"/>
              <w:right w:val="outset" w:sz="6" w:space="0" w:color="auto"/>
            </w:tcBorders>
            <w:shd w:val="clear" w:color="auto" w:fill="auto"/>
          </w:tcPr>
          <w:p w:rsidR="007B55F4" w:rsidRPr="00A32920" w:rsidRDefault="007B55F4" w:rsidP="00D835E1">
            <w:pPr>
              <w:spacing w:after="0" w:line="240" w:lineRule="auto"/>
              <w:rPr>
                <w:sz w:val="24"/>
                <w:szCs w:val="24"/>
              </w:rPr>
            </w:pPr>
            <w:r w:rsidRPr="00A32920">
              <w:rPr>
                <w:sz w:val="24"/>
                <w:szCs w:val="24"/>
              </w:rPr>
              <w:t xml:space="preserve">Sabiedrības </w:t>
            </w:r>
            <w:proofErr w:type="spellStart"/>
            <w:r w:rsidRPr="00A32920">
              <w:rPr>
                <w:sz w:val="24"/>
                <w:szCs w:val="24"/>
              </w:rPr>
              <w:t>mērķgrupas</w:t>
            </w:r>
            <w:proofErr w:type="spellEnd"/>
            <w:r w:rsidRPr="00A32920">
              <w:rPr>
                <w:sz w:val="24"/>
                <w:szCs w:val="24"/>
              </w:rPr>
              <w:t>, kuras tiesiskais regulējums ietekmē vai varētu ietekmēt</w:t>
            </w:r>
          </w:p>
        </w:tc>
        <w:tc>
          <w:tcPr>
            <w:tcW w:w="6383" w:type="dxa"/>
            <w:tcBorders>
              <w:top w:val="outset" w:sz="6" w:space="0" w:color="auto"/>
              <w:left w:val="outset" w:sz="6" w:space="0" w:color="auto"/>
              <w:bottom w:val="outset" w:sz="6" w:space="0" w:color="auto"/>
              <w:right w:val="outset" w:sz="6" w:space="0" w:color="auto"/>
            </w:tcBorders>
            <w:shd w:val="clear" w:color="auto" w:fill="auto"/>
          </w:tcPr>
          <w:p w:rsidR="007B55F4" w:rsidRPr="00A32920" w:rsidRDefault="00A32920" w:rsidP="00D835E1">
            <w:pPr>
              <w:pStyle w:val="naiskr"/>
              <w:spacing w:before="0" w:after="0"/>
              <w:ind w:left="71"/>
              <w:jc w:val="both"/>
              <w:rPr>
                <w:lang w:eastAsia="en-US"/>
              </w:rPr>
            </w:pPr>
            <w:r>
              <w:rPr>
                <w:lang w:eastAsia="en-US"/>
              </w:rPr>
              <w:t>Komersanti, valsts pārvalde.</w:t>
            </w:r>
            <w:r w:rsidR="007B55F4" w:rsidRPr="00A32920">
              <w:rPr>
                <w:lang w:eastAsia="en-US"/>
              </w:rPr>
              <w:t xml:space="preserve"> </w:t>
            </w:r>
          </w:p>
        </w:tc>
      </w:tr>
      <w:tr w:rsidR="007B55F4" w:rsidRPr="00A32920" w:rsidTr="005A4AAB">
        <w:tblPrEx>
          <w:tblCellMar>
            <w:left w:w="57" w:type="dxa"/>
            <w:right w:w="57" w:type="dxa"/>
          </w:tblCellMar>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7B55F4" w:rsidRPr="00A32920" w:rsidRDefault="007B55F4" w:rsidP="005A4AAB">
            <w:pPr>
              <w:rPr>
                <w:sz w:val="24"/>
                <w:szCs w:val="24"/>
              </w:rPr>
            </w:pPr>
            <w:r w:rsidRPr="00A32920">
              <w:rPr>
                <w:sz w:val="24"/>
                <w:szCs w:val="24"/>
              </w:rPr>
              <w:t>2.</w:t>
            </w:r>
          </w:p>
        </w:tc>
        <w:tc>
          <w:tcPr>
            <w:tcW w:w="2694" w:type="dxa"/>
            <w:tcBorders>
              <w:top w:val="outset" w:sz="6" w:space="0" w:color="auto"/>
              <w:left w:val="outset" w:sz="6" w:space="0" w:color="auto"/>
              <w:bottom w:val="outset" w:sz="6" w:space="0" w:color="auto"/>
              <w:right w:val="outset" w:sz="6" w:space="0" w:color="auto"/>
            </w:tcBorders>
          </w:tcPr>
          <w:p w:rsidR="007B55F4" w:rsidRPr="00A32920" w:rsidRDefault="007B55F4" w:rsidP="00D835E1">
            <w:pPr>
              <w:spacing w:after="0" w:line="240" w:lineRule="auto"/>
              <w:rPr>
                <w:sz w:val="24"/>
                <w:szCs w:val="24"/>
              </w:rPr>
            </w:pPr>
            <w:r w:rsidRPr="00A32920">
              <w:rPr>
                <w:sz w:val="24"/>
                <w:szCs w:val="24"/>
              </w:rPr>
              <w:t xml:space="preserve">Tiesiskā regulējuma ietekme uz </w:t>
            </w:r>
            <w:r w:rsidRPr="00A32920">
              <w:rPr>
                <w:sz w:val="24"/>
                <w:szCs w:val="24"/>
              </w:rPr>
              <w:lastRenderedPageBreak/>
              <w:t>tautsaimniecību un administratīvo slogu</w:t>
            </w:r>
          </w:p>
        </w:tc>
        <w:tc>
          <w:tcPr>
            <w:tcW w:w="6383" w:type="dxa"/>
            <w:tcBorders>
              <w:top w:val="outset" w:sz="6" w:space="0" w:color="auto"/>
              <w:left w:val="outset" w:sz="6" w:space="0" w:color="auto"/>
              <w:bottom w:val="outset" w:sz="6" w:space="0" w:color="auto"/>
              <w:right w:val="outset" w:sz="6" w:space="0" w:color="auto"/>
            </w:tcBorders>
          </w:tcPr>
          <w:p w:rsidR="007B55F4" w:rsidRDefault="007B55F4" w:rsidP="00D835E1">
            <w:pPr>
              <w:numPr>
                <w:ilvl w:val="0"/>
                <w:numId w:val="5"/>
              </w:numPr>
              <w:spacing w:after="0" w:line="240" w:lineRule="auto"/>
              <w:ind w:left="357" w:hanging="357"/>
              <w:jc w:val="both"/>
              <w:rPr>
                <w:sz w:val="24"/>
                <w:szCs w:val="24"/>
              </w:rPr>
            </w:pPr>
            <w:r w:rsidRPr="00A32920">
              <w:rPr>
                <w:sz w:val="24"/>
                <w:szCs w:val="24"/>
              </w:rPr>
              <w:lastRenderedPageBreak/>
              <w:t xml:space="preserve">Administratīvā sloga samazinājums </w:t>
            </w:r>
            <w:r w:rsidR="00A32920">
              <w:rPr>
                <w:sz w:val="24"/>
                <w:szCs w:val="24"/>
              </w:rPr>
              <w:t>komersantiem</w:t>
            </w:r>
            <w:r w:rsidRPr="00A32920">
              <w:rPr>
                <w:sz w:val="24"/>
                <w:szCs w:val="24"/>
              </w:rPr>
              <w:t>, kuri</w:t>
            </w:r>
            <w:r w:rsidR="00A32920">
              <w:rPr>
                <w:sz w:val="24"/>
                <w:szCs w:val="24"/>
              </w:rPr>
              <w:t xml:space="preserve"> veic formalitāšu kārtošanu jūras kravu loģistikas un transporta </w:t>
            </w:r>
            <w:r w:rsidR="00A32920">
              <w:rPr>
                <w:sz w:val="24"/>
                <w:szCs w:val="24"/>
              </w:rPr>
              <w:lastRenderedPageBreak/>
              <w:t>jomā.</w:t>
            </w:r>
          </w:p>
          <w:p w:rsidR="00A32920" w:rsidRPr="00A32920" w:rsidRDefault="00A32920" w:rsidP="00D835E1">
            <w:pPr>
              <w:numPr>
                <w:ilvl w:val="0"/>
                <w:numId w:val="5"/>
              </w:numPr>
              <w:spacing w:after="0" w:line="240" w:lineRule="auto"/>
              <w:ind w:left="357" w:hanging="357"/>
              <w:jc w:val="both"/>
              <w:rPr>
                <w:sz w:val="24"/>
                <w:szCs w:val="24"/>
              </w:rPr>
            </w:pPr>
            <w:r>
              <w:rPr>
                <w:sz w:val="24"/>
                <w:szCs w:val="24"/>
              </w:rPr>
              <w:t>Administratīvā sloga samazinājums mazo kuģu un laivu īpašniekiem/vadītājiem; kuģu īpašniekiem un kuģa apkalpei, kas saistīts ar ziņošanas formalitātēm un kuģu tehnisko uzraudzību.</w:t>
            </w:r>
          </w:p>
          <w:p w:rsidR="007B55F4" w:rsidRPr="00A32920" w:rsidRDefault="007B55F4" w:rsidP="00D835E1">
            <w:pPr>
              <w:pStyle w:val="VPBody"/>
              <w:numPr>
                <w:ilvl w:val="0"/>
                <w:numId w:val="5"/>
              </w:numPr>
              <w:tabs>
                <w:tab w:val="left" w:pos="0"/>
              </w:tabs>
              <w:spacing w:after="0" w:line="240" w:lineRule="auto"/>
              <w:ind w:left="357" w:hanging="357"/>
              <w:jc w:val="both"/>
              <w:rPr>
                <w:szCs w:val="24"/>
              </w:rPr>
            </w:pPr>
            <w:r w:rsidRPr="00A32920">
              <w:rPr>
                <w:szCs w:val="24"/>
              </w:rPr>
              <w:t xml:space="preserve">Izmaksu ietaupījums, kas rodas, samazinot papīra dokumentu apriti </w:t>
            </w:r>
            <w:r w:rsidR="00A32920">
              <w:rPr>
                <w:szCs w:val="24"/>
              </w:rPr>
              <w:t>un nepieciešamo laiku kontroles un uzraudzības funkciju veikšanai VAS “Latvijas jūras administrācijā, Nacionālo bruņoto spēku Jūras spēku flotiles Krasta apsardzes dienestā, Valsts robežsardzē, Valsts ieņēmumu dienestā un Pārtikas un veterinārajā dienestā</w:t>
            </w:r>
            <w:r w:rsidRPr="00A32920">
              <w:rPr>
                <w:szCs w:val="24"/>
              </w:rPr>
              <w:t xml:space="preserve">. </w:t>
            </w:r>
          </w:p>
        </w:tc>
      </w:tr>
      <w:tr w:rsidR="007B55F4" w:rsidRPr="00A32920" w:rsidTr="005A4AAB">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7B55F4" w:rsidRPr="00A32920" w:rsidRDefault="007B55F4" w:rsidP="005A4AAB">
            <w:pPr>
              <w:rPr>
                <w:sz w:val="24"/>
                <w:szCs w:val="24"/>
              </w:rPr>
            </w:pPr>
            <w:r w:rsidRPr="00A32920">
              <w:rPr>
                <w:sz w:val="24"/>
                <w:szCs w:val="24"/>
              </w:rPr>
              <w:lastRenderedPageBreak/>
              <w:t>3.</w:t>
            </w:r>
          </w:p>
        </w:tc>
        <w:tc>
          <w:tcPr>
            <w:tcW w:w="2694" w:type="dxa"/>
            <w:tcBorders>
              <w:top w:val="outset" w:sz="6" w:space="0" w:color="auto"/>
              <w:left w:val="outset" w:sz="6" w:space="0" w:color="auto"/>
              <w:bottom w:val="outset" w:sz="6" w:space="0" w:color="auto"/>
              <w:right w:val="outset" w:sz="6" w:space="0" w:color="auto"/>
            </w:tcBorders>
          </w:tcPr>
          <w:p w:rsidR="007B55F4" w:rsidRPr="00A32920" w:rsidRDefault="007B55F4" w:rsidP="00A03C80">
            <w:pPr>
              <w:spacing w:after="0" w:line="240" w:lineRule="auto"/>
              <w:rPr>
                <w:sz w:val="24"/>
                <w:szCs w:val="24"/>
              </w:rPr>
            </w:pPr>
            <w:r w:rsidRPr="00A32920">
              <w:rPr>
                <w:sz w:val="24"/>
                <w:szCs w:val="24"/>
              </w:rPr>
              <w:t>Administratīvo izmaksu monetārais novērtējums</w:t>
            </w:r>
          </w:p>
        </w:tc>
        <w:tc>
          <w:tcPr>
            <w:tcW w:w="6383" w:type="dxa"/>
            <w:tcBorders>
              <w:top w:val="outset" w:sz="6" w:space="0" w:color="auto"/>
              <w:left w:val="outset" w:sz="6" w:space="0" w:color="auto"/>
              <w:bottom w:val="outset" w:sz="6" w:space="0" w:color="auto"/>
              <w:right w:val="outset" w:sz="6" w:space="0" w:color="auto"/>
            </w:tcBorders>
          </w:tcPr>
          <w:p w:rsidR="007B55F4" w:rsidRPr="00A32920" w:rsidRDefault="00A03C80" w:rsidP="00A03C80">
            <w:pPr>
              <w:spacing w:after="0" w:line="240" w:lineRule="auto"/>
              <w:jc w:val="both"/>
              <w:rPr>
                <w:sz w:val="24"/>
                <w:szCs w:val="24"/>
              </w:rPr>
            </w:pPr>
            <w:r>
              <w:rPr>
                <w:sz w:val="24"/>
                <w:szCs w:val="24"/>
              </w:rPr>
              <w:t>Projekts šo jomu neskar.</w:t>
            </w:r>
          </w:p>
        </w:tc>
      </w:tr>
      <w:tr w:rsidR="007B55F4" w:rsidRPr="00A32920" w:rsidTr="005A4AAB">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7B55F4" w:rsidRPr="00A32920" w:rsidRDefault="007B55F4" w:rsidP="005A4AAB">
            <w:pPr>
              <w:rPr>
                <w:sz w:val="24"/>
                <w:szCs w:val="24"/>
              </w:rPr>
            </w:pPr>
            <w:r w:rsidRPr="00A32920">
              <w:rPr>
                <w:sz w:val="24"/>
                <w:szCs w:val="24"/>
              </w:rPr>
              <w:t>4.</w:t>
            </w:r>
          </w:p>
        </w:tc>
        <w:tc>
          <w:tcPr>
            <w:tcW w:w="2694" w:type="dxa"/>
            <w:tcBorders>
              <w:top w:val="outset" w:sz="6" w:space="0" w:color="auto"/>
              <w:left w:val="outset" w:sz="6" w:space="0" w:color="auto"/>
              <w:bottom w:val="outset" w:sz="6" w:space="0" w:color="auto"/>
              <w:right w:val="outset" w:sz="6" w:space="0" w:color="auto"/>
            </w:tcBorders>
          </w:tcPr>
          <w:p w:rsidR="007B55F4" w:rsidRPr="00A32920" w:rsidRDefault="007B55F4" w:rsidP="00A03C80">
            <w:pPr>
              <w:spacing w:after="0" w:line="240" w:lineRule="auto"/>
              <w:rPr>
                <w:sz w:val="24"/>
                <w:szCs w:val="24"/>
              </w:rPr>
            </w:pPr>
            <w:r w:rsidRPr="00A32920">
              <w:rPr>
                <w:sz w:val="24"/>
                <w:szCs w:val="24"/>
              </w:rPr>
              <w:t>Cita informācija</w:t>
            </w:r>
          </w:p>
        </w:tc>
        <w:tc>
          <w:tcPr>
            <w:tcW w:w="6383" w:type="dxa"/>
            <w:tcBorders>
              <w:top w:val="outset" w:sz="6" w:space="0" w:color="auto"/>
              <w:left w:val="outset" w:sz="6" w:space="0" w:color="auto"/>
              <w:bottom w:val="outset" w:sz="6" w:space="0" w:color="auto"/>
              <w:right w:val="outset" w:sz="6" w:space="0" w:color="auto"/>
            </w:tcBorders>
          </w:tcPr>
          <w:p w:rsidR="007B55F4" w:rsidRPr="00A32920" w:rsidRDefault="00A03C80" w:rsidP="00A03C80">
            <w:pPr>
              <w:spacing w:after="0" w:line="240" w:lineRule="auto"/>
              <w:jc w:val="both"/>
              <w:rPr>
                <w:sz w:val="24"/>
                <w:szCs w:val="24"/>
              </w:rPr>
            </w:pPr>
            <w:r>
              <w:rPr>
                <w:sz w:val="24"/>
                <w:szCs w:val="24"/>
              </w:rPr>
              <w:t>Projekts šo jomu neskar.</w:t>
            </w:r>
          </w:p>
        </w:tc>
      </w:tr>
    </w:tbl>
    <w:p w:rsidR="007B55F4" w:rsidRDefault="007B55F4" w:rsidP="007B55F4">
      <w:pPr>
        <w:rPr>
          <w:i/>
          <w:iC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8"/>
        <w:gridCol w:w="1417"/>
        <w:gridCol w:w="1418"/>
        <w:gridCol w:w="1559"/>
        <w:gridCol w:w="1305"/>
      </w:tblGrid>
      <w:tr w:rsidR="00987D11" w:rsidRPr="005B58EA" w:rsidTr="007062A0">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pStyle w:val="ListParagraph"/>
              <w:tabs>
                <w:tab w:val="left" w:pos="2268"/>
                <w:tab w:val="left" w:pos="2410"/>
              </w:tabs>
              <w:spacing w:before="120" w:after="120" w:line="240" w:lineRule="auto"/>
              <w:ind w:left="1077"/>
              <w:jc w:val="center"/>
              <w:rPr>
                <w:b/>
                <w:bCs/>
                <w:sz w:val="24"/>
                <w:szCs w:val="24"/>
              </w:rPr>
            </w:pPr>
            <w:r w:rsidRPr="005B58EA">
              <w:rPr>
                <w:b/>
                <w:bCs/>
                <w:sz w:val="24"/>
                <w:szCs w:val="24"/>
              </w:rPr>
              <w:t>III. Tiesību akta projekta ietekme uz valsts budžetu un pašvaldību budžetiem</w:t>
            </w:r>
          </w:p>
        </w:tc>
      </w:tr>
      <w:tr w:rsidR="00987D11" w:rsidRPr="005B58EA" w:rsidTr="007062A0">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b/>
                <w:sz w:val="24"/>
                <w:szCs w:val="24"/>
              </w:rPr>
            </w:pPr>
            <w:r w:rsidRPr="005B58EA">
              <w:rPr>
                <w:b/>
                <w:sz w:val="24"/>
                <w:szCs w:val="24"/>
              </w:rPr>
              <w:t>Rādītāji</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b/>
                <w:sz w:val="24"/>
                <w:szCs w:val="24"/>
              </w:rPr>
            </w:pPr>
            <w:r w:rsidRPr="005B58EA">
              <w:rPr>
                <w:b/>
                <w:sz w:val="24"/>
                <w:szCs w:val="24"/>
              </w:rPr>
              <w:t>2017.gads</w:t>
            </w:r>
          </w:p>
        </w:tc>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b/>
                <w:sz w:val="24"/>
                <w:szCs w:val="24"/>
              </w:rPr>
            </w:pPr>
            <w:r w:rsidRPr="005B58EA">
              <w:rPr>
                <w:b/>
                <w:sz w:val="24"/>
                <w:szCs w:val="24"/>
              </w:rPr>
              <w:t>Turpmākie trīs gadi (</w:t>
            </w:r>
            <w:proofErr w:type="spellStart"/>
            <w:r w:rsidRPr="005B58EA">
              <w:rPr>
                <w:b/>
                <w:i/>
                <w:sz w:val="24"/>
                <w:szCs w:val="24"/>
              </w:rPr>
              <w:t>euro</w:t>
            </w:r>
            <w:proofErr w:type="spellEnd"/>
            <w:r w:rsidRPr="005B58EA">
              <w:rPr>
                <w:b/>
                <w:sz w:val="24"/>
                <w:szCs w:val="24"/>
              </w:rPr>
              <w:t>)</w:t>
            </w:r>
          </w:p>
        </w:tc>
      </w:tr>
      <w:tr w:rsidR="00987D11" w:rsidRPr="005B58EA" w:rsidTr="007062A0">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rPr>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b/>
                <w:sz w:val="24"/>
                <w:szCs w:val="24"/>
              </w:rPr>
            </w:pPr>
            <w:r w:rsidRPr="005B58EA">
              <w:rPr>
                <w:b/>
                <w:sz w:val="24"/>
                <w:szCs w:val="24"/>
              </w:rPr>
              <w:t>2018.g.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b/>
                <w:sz w:val="24"/>
                <w:szCs w:val="24"/>
              </w:rPr>
            </w:pPr>
            <w:r w:rsidRPr="005B58EA">
              <w:rPr>
                <w:b/>
                <w:sz w:val="24"/>
                <w:szCs w:val="24"/>
              </w:rPr>
              <w:t>2019.g.</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b/>
                <w:sz w:val="24"/>
                <w:szCs w:val="24"/>
              </w:rPr>
            </w:pPr>
            <w:r w:rsidRPr="005B58EA">
              <w:rPr>
                <w:b/>
                <w:sz w:val="24"/>
                <w:szCs w:val="24"/>
              </w:rPr>
              <w:t>2020.g.</w:t>
            </w:r>
          </w:p>
        </w:tc>
      </w:tr>
      <w:tr w:rsidR="00987D11" w:rsidRPr="005B58EA" w:rsidTr="007062A0">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rPr>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A03C80" w:rsidRDefault="00987D11" w:rsidP="007062A0">
            <w:pPr>
              <w:spacing w:line="240" w:lineRule="auto"/>
              <w:ind w:left="-108" w:right="-108"/>
              <w:jc w:val="center"/>
              <w:rPr>
                <w:sz w:val="20"/>
                <w:szCs w:val="20"/>
              </w:rPr>
            </w:pPr>
            <w:r w:rsidRPr="00A03C80">
              <w:rPr>
                <w:sz w:val="20"/>
                <w:szCs w:val="20"/>
              </w:rPr>
              <w:t>saskaņā ar valsts 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A03C80" w:rsidRDefault="00987D11" w:rsidP="007062A0">
            <w:pPr>
              <w:spacing w:line="240" w:lineRule="auto"/>
              <w:jc w:val="center"/>
              <w:rPr>
                <w:sz w:val="20"/>
                <w:szCs w:val="20"/>
              </w:rPr>
            </w:pPr>
            <w:r w:rsidRPr="00A03C80">
              <w:rPr>
                <w:sz w:val="20"/>
                <w:szCs w:val="20"/>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A03C80" w:rsidRDefault="00987D11" w:rsidP="007062A0">
            <w:pPr>
              <w:spacing w:line="240" w:lineRule="auto"/>
              <w:jc w:val="center"/>
              <w:rPr>
                <w:sz w:val="20"/>
                <w:szCs w:val="20"/>
              </w:rPr>
            </w:pPr>
            <w:r w:rsidRPr="00A03C80">
              <w:rPr>
                <w:sz w:val="20"/>
                <w:szCs w:val="20"/>
              </w:rPr>
              <w:t>izmaiņas, salīdzinot ar kārtējo 2017.gadu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A03C80" w:rsidRDefault="00987D11" w:rsidP="007062A0">
            <w:pPr>
              <w:spacing w:line="240" w:lineRule="auto"/>
              <w:jc w:val="center"/>
              <w:rPr>
                <w:sz w:val="20"/>
                <w:szCs w:val="20"/>
              </w:rPr>
            </w:pPr>
            <w:r w:rsidRPr="00A03C80">
              <w:rPr>
                <w:sz w:val="20"/>
                <w:szCs w:val="20"/>
              </w:rPr>
              <w:t>izmaiņas, salīdzinot ar kārtējo 2017.gadu</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A03C80" w:rsidRDefault="00987D11" w:rsidP="007062A0">
            <w:pPr>
              <w:spacing w:line="240" w:lineRule="auto"/>
              <w:jc w:val="center"/>
              <w:rPr>
                <w:sz w:val="20"/>
                <w:szCs w:val="20"/>
              </w:rPr>
            </w:pPr>
            <w:r w:rsidRPr="00A03C80">
              <w:rPr>
                <w:sz w:val="20"/>
                <w:szCs w:val="20"/>
              </w:rPr>
              <w:t>izmaiņas, salīdzinot ar kārtējo 2017.gadu</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sz w:val="24"/>
                <w:szCs w:val="24"/>
              </w:rPr>
            </w:pPr>
            <w:r w:rsidRPr="005B58EA">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sz w:val="24"/>
                <w:szCs w:val="24"/>
              </w:rPr>
            </w:pPr>
            <w:r w:rsidRPr="005B58EA">
              <w:rPr>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sz w:val="24"/>
                <w:szCs w:val="24"/>
              </w:rPr>
            </w:pPr>
            <w:r w:rsidRPr="005B58EA">
              <w:rPr>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sz w:val="24"/>
                <w:szCs w:val="24"/>
              </w:rPr>
            </w:pPr>
            <w:r w:rsidRPr="005B58EA">
              <w:rPr>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sz w:val="24"/>
                <w:szCs w:val="24"/>
              </w:rPr>
            </w:pPr>
            <w:r w:rsidRPr="005B58EA">
              <w:rPr>
                <w:sz w:val="24"/>
                <w:szCs w:val="24"/>
              </w:rPr>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spacing w:line="240" w:lineRule="auto"/>
              <w:jc w:val="center"/>
              <w:rPr>
                <w:sz w:val="24"/>
                <w:szCs w:val="24"/>
              </w:rPr>
            </w:pPr>
            <w:r w:rsidRPr="005B58EA">
              <w:rPr>
                <w:sz w:val="24"/>
                <w:szCs w:val="24"/>
              </w:rPr>
              <w:t>6</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line="240" w:lineRule="auto"/>
              <w:rPr>
                <w:sz w:val="24"/>
                <w:szCs w:val="24"/>
              </w:rPr>
            </w:pPr>
            <w:r w:rsidRPr="005B58EA">
              <w:rPr>
                <w:sz w:val="24"/>
                <w:szCs w:val="24"/>
              </w:rPr>
              <w:t>1. Budžeta ieņēmumi: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61A60" w:rsidP="007062A0">
            <w:pPr>
              <w:spacing w:line="240" w:lineRule="auto"/>
              <w:jc w:val="center"/>
              <w:rPr>
                <w:b/>
                <w:sz w:val="24"/>
                <w:szCs w:val="24"/>
              </w:rPr>
            </w:pPr>
            <w:r>
              <w:rPr>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line="240" w:lineRule="auto"/>
              <w:jc w:val="center"/>
              <w:rPr>
                <w:b/>
                <w:sz w:val="24"/>
                <w:szCs w:val="24"/>
              </w:rPr>
            </w:pPr>
            <w:r>
              <w:rPr>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line="240" w:lineRule="auto"/>
              <w:jc w:val="center"/>
              <w:rPr>
                <w:b/>
                <w:sz w:val="24"/>
                <w:szCs w:val="24"/>
              </w:rPr>
            </w:pPr>
            <w:r>
              <w:rPr>
                <w:b/>
                <w:sz w:val="24"/>
                <w:szCs w:val="24"/>
              </w:rPr>
              <w:t>476 000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line="240" w:lineRule="auto"/>
              <w:jc w:val="center"/>
              <w:rPr>
                <w:b/>
                <w:sz w:val="24"/>
                <w:szCs w:val="24"/>
              </w:rPr>
            </w:pPr>
            <w:r>
              <w:rPr>
                <w:b/>
                <w:sz w:val="24"/>
                <w:szCs w:val="24"/>
              </w:rPr>
              <w:t>884 000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line="240" w:lineRule="auto"/>
              <w:jc w:val="center"/>
              <w:rPr>
                <w:b/>
                <w:sz w:val="24"/>
                <w:szCs w:val="24"/>
              </w:rPr>
            </w:pPr>
            <w:r>
              <w:rPr>
                <w:b/>
                <w:sz w:val="24"/>
                <w:szCs w:val="24"/>
              </w:rPr>
              <w:t>340 000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line="240" w:lineRule="auto"/>
              <w:rPr>
                <w:sz w:val="24"/>
                <w:szCs w:val="24"/>
              </w:rPr>
            </w:pPr>
            <w:r w:rsidRPr="005B58EA">
              <w:rPr>
                <w:sz w:val="24"/>
                <w:szCs w:val="24"/>
              </w:rPr>
              <w:t>1.1. valsts pamatbudžets, tai skaitā ieņēmumi no maksas pakalpojumiem un citi pašu ieņēmumi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61A60" w:rsidP="007062A0">
            <w:pPr>
              <w:spacing w:after="0" w:line="240" w:lineRule="auto"/>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after="0" w:line="240" w:lineRule="auto"/>
              <w:jc w:val="center"/>
              <w:rPr>
                <w:sz w:val="24"/>
                <w:szCs w:val="24"/>
              </w:rPr>
            </w:pPr>
            <w:r>
              <w:rPr>
                <w:sz w:val="24"/>
                <w:szCs w:val="24"/>
              </w:rPr>
              <w:t>476 000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after="0" w:line="240" w:lineRule="auto"/>
              <w:jc w:val="center"/>
              <w:rPr>
                <w:sz w:val="24"/>
                <w:szCs w:val="24"/>
              </w:rPr>
            </w:pPr>
            <w:r>
              <w:rPr>
                <w:sz w:val="24"/>
                <w:szCs w:val="24"/>
              </w:rPr>
              <w:t>884 000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after="0" w:line="240" w:lineRule="auto"/>
              <w:jc w:val="center"/>
              <w:rPr>
                <w:sz w:val="24"/>
                <w:szCs w:val="24"/>
              </w:rPr>
            </w:pPr>
            <w:r>
              <w:rPr>
                <w:sz w:val="24"/>
                <w:szCs w:val="24"/>
              </w:rPr>
              <w:t>340 000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line="240" w:lineRule="auto"/>
              <w:rPr>
                <w:sz w:val="24"/>
                <w:szCs w:val="24"/>
              </w:rPr>
            </w:pPr>
            <w:r w:rsidRPr="005B58EA">
              <w:rPr>
                <w:sz w:val="24"/>
                <w:szCs w:val="24"/>
              </w:rPr>
              <w:t>1.2. valsts speciālais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line="240" w:lineRule="auto"/>
              <w:rPr>
                <w:sz w:val="24"/>
                <w:szCs w:val="24"/>
              </w:rPr>
            </w:pPr>
            <w:r w:rsidRPr="005B58EA">
              <w:rPr>
                <w:sz w:val="24"/>
                <w:szCs w:val="24"/>
              </w:rPr>
              <w:t>1.3.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line="240" w:lineRule="auto"/>
              <w:rPr>
                <w:sz w:val="24"/>
                <w:szCs w:val="24"/>
              </w:rPr>
            </w:pPr>
            <w:r w:rsidRPr="005B58EA">
              <w:rPr>
                <w:sz w:val="24"/>
                <w:szCs w:val="24"/>
              </w:rPr>
              <w:t>2. Budžeta izdevumi: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61A60" w:rsidP="007062A0">
            <w:pPr>
              <w:spacing w:line="240" w:lineRule="auto"/>
              <w:jc w:val="center"/>
              <w:rPr>
                <w:b/>
                <w:sz w:val="24"/>
                <w:szCs w:val="24"/>
              </w:rPr>
            </w:pPr>
            <w:r>
              <w:rPr>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7D11" w:rsidRPr="005B58EA" w:rsidRDefault="00987D11" w:rsidP="007062A0">
            <w:pPr>
              <w:spacing w:line="240" w:lineRule="auto"/>
              <w:jc w:val="center"/>
              <w:rPr>
                <w:b/>
                <w:sz w:val="24"/>
                <w:szCs w:val="24"/>
              </w:rPr>
            </w:pPr>
            <w:r>
              <w:rPr>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line="240" w:lineRule="auto"/>
              <w:jc w:val="center"/>
              <w:rPr>
                <w:b/>
                <w:sz w:val="24"/>
                <w:szCs w:val="24"/>
              </w:rPr>
            </w:pPr>
            <w:r>
              <w:rPr>
                <w:b/>
                <w:sz w:val="24"/>
                <w:szCs w:val="24"/>
              </w:rPr>
              <w:t>560 000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line="240" w:lineRule="auto"/>
              <w:jc w:val="center"/>
              <w:rPr>
                <w:b/>
                <w:sz w:val="24"/>
                <w:szCs w:val="24"/>
              </w:rPr>
            </w:pPr>
            <w:r>
              <w:rPr>
                <w:b/>
                <w:sz w:val="24"/>
                <w:szCs w:val="24"/>
              </w:rPr>
              <w:t>1 040 000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line="240" w:lineRule="auto"/>
              <w:jc w:val="center"/>
              <w:rPr>
                <w:b/>
                <w:sz w:val="24"/>
                <w:szCs w:val="24"/>
              </w:rPr>
            </w:pPr>
            <w:r>
              <w:rPr>
                <w:b/>
                <w:sz w:val="24"/>
                <w:szCs w:val="24"/>
              </w:rPr>
              <w:t>400 000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line="240" w:lineRule="auto"/>
              <w:rPr>
                <w:sz w:val="24"/>
                <w:szCs w:val="24"/>
              </w:rPr>
            </w:pPr>
            <w:r w:rsidRPr="005B58EA">
              <w:rPr>
                <w:sz w:val="24"/>
                <w:szCs w:val="24"/>
              </w:rPr>
              <w:t>2.1. valsts pamatbudžets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61A60" w:rsidP="007062A0">
            <w:pPr>
              <w:spacing w:after="0" w:line="240" w:lineRule="auto"/>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7D11" w:rsidRPr="005B58EA" w:rsidRDefault="00987D11" w:rsidP="007062A0">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Pr>
                <w:sz w:val="24"/>
                <w:szCs w:val="24"/>
              </w:rPr>
              <w:t>560 000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Pr>
                <w:sz w:val="24"/>
                <w:szCs w:val="24"/>
              </w:rPr>
              <w:t>1 040 000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Pr>
                <w:sz w:val="24"/>
                <w:szCs w:val="24"/>
              </w:rPr>
              <w:t>400 000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line="240" w:lineRule="auto"/>
              <w:rPr>
                <w:sz w:val="24"/>
                <w:szCs w:val="24"/>
              </w:rPr>
            </w:pPr>
            <w:r w:rsidRPr="005B58EA">
              <w:rPr>
                <w:sz w:val="24"/>
                <w:szCs w:val="24"/>
              </w:rPr>
              <w:t>2.2. valsts speciālais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line="240" w:lineRule="auto"/>
              <w:rPr>
                <w:sz w:val="24"/>
                <w:szCs w:val="24"/>
              </w:rPr>
            </w:pPr>
            <w:r w:rsidRPr="005B58EA">
              <w:rPr>
                <w:sz w:val="24"/>
                <w:szCs w:val="24"/>
              </w:rPr>
              <w:t>2.3.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line="240" w:lineRule="auto"/>
              <w:rPr>
                <w:sz w:val="24"/>
                <w:szCs w:val="24"/>
              </w:rPr>
            </w:pPr>
            <w:r w:rsidRPr="005B58EA">
              <w:rPr>
                <w:sz w:val="24"/>
                <w:szCs w:val="24"/>
              </w:rPr>
              <w:t>3. Finansiālā ietekme: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line="240" w:lineRule="auto"/>
              <w:jc w:val="center"/>
              <w:rPr>
                <w:b/>
                <w:sz w:val="24"/>
                <w:szCs w:val="24"/>
              </w:rPr>
            </w:pPr>
            <w:r w:rsidRPr="005B58EA">
              <w:rPr>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7D11" w:rsidRPr="005B58EA" w:rsidRDefault="00987D11" w:rsidP="007062A0">
            <w:pPr>
              <w:spacing w:line="240" w:lineRule="auto"/>
              <w:jc w:val="center"/>
              <w:rPr>
                <w:b/>
                <w:sz w:val="24"/>
                <w:szCs w:val="24"/>
              </w:rPr>
            </w:pPr>
            <w:r>
              <w:rPr>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line="240" w:lineRule="auto"/>
              <w:jc w:val="center"/>
              <w:rPr>
                <w:b/>
                <w:sz w:val="24"/>
                <w:szCs w:val="24"/>
              </w:rPr>
            </w:pPr>
            <w:r>
              <w:rPr>
                <w:b/>
                <w:sz w:val="24"/>
                <w:szCs w:val="24"/>
              </w:rPr>
              <w:t>-84 000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2552C1">
            <w:pPr>
              <w:spacing w:line="240" w:lineRule="auto"/>
              <w:jc w:val="center"/>
              <w:rPr>
                <w:b/>
                <w:sz w:val="24"/>
                <w:szCs w:val="24"/>
              </w:rPr>
            </w:pPr>
            <w:r>
              <w:rPr>
                <w:b/>
                <w:sz w:val="24"/>
                <w:szCs w:val="24"/>
              </w:rPr>
              <w:t>-156 000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line="240" w:lineRule="auto"/>
              <w:jc w:val="center"/>
              <w:rPr>
                <w:b/>
                <w:sz w:val="24"/>
                <w:szCs w:val="24"/>
              </w:rPr>
            </w:pPr>
            <w:r>
              <w:rPr>
                <w:b/>
                <w:sz w:val="24"/>
                <w:szCs w:val="24"/>
              </w:rPr>
              <w:t>-60 000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line="240" w:lineRule="auto"/>
              <w:rPr>
                <w:sz w:val="24"/>
                <w:szCs w:val="24"/>
              </w:rPr>
            </w:pPr>
            <w:r w:rsidRPr="005B58EA">
              <w:rPr>
                <w:sz w:val="24"/>
                <w:szCs w:val="24"/>
              </w:rPr>
              <w:t>3.1. valsts pamatbudžets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line="240" w:lineRule="auto"/>
              <w:jc w:val="center"/>
              <w:rPr>
                <w:sz w:val="24"/>
                <w:szCs w:val="24"/>
              </w:rPr>
            </w:pPr>
            <w:r w:rsidRPr="005B58EA">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7D11" w:rsidRPr="005B58EA" w:rsidRDefault="00987D11" w:rsidP="007062A0">
            <w:pPr>
              <w:spacing w:after="0" w:line="240" w:lineRule="auto"/>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961A60">
            <w:pPr>
              <w:spacing w:after="0" w:line="240" w:lineRule="auto"/>
              <w:jc w:val="center"/>
              <w:rPr>
                <w:sz w:val="24"/>
                <w:szCs w:val="24"/>
              </w:rPr>
            </w:pPr>
            <w:r>
              <w:rPr>
                <w:sz w:val="24"/>
                <w:szCs w:val="24"/>
              </w:rPr>
              <w:t xml:space="preserve"> -84 000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after="0" w:line="240" w:lineRule="auto"/>
              <w:jc w:val="center"/>
              <w:rPr>
                <w:sz w:val="24"/>
                <w:szCs w:val="24"/>
              </w:rPr>
            </w:pPr>
            <w:r>
              <w:rPr>
                <w:sz w:val="24"/>
                <w:szCs w:val="24"/>
              </w:rPr>
              <w:t>-156 000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after="0" w:line="240" w:lineRule="auto"/>
              <w:jc w:val="center"/>
              <w:rPr>
                <w:sz w:val="24"/>
                <w:szCs w:val="24"/>
              </w:rPr>
            </w:pPr>
            <w:r>
              <w:rPr>
                <w:sz w:val="24"/>
                <w:szCs w:val="24"/>
              </w:rPr>
              <w:t>-60 000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rPr>
                <w:sz w:val="24"/>
                <w:szCs w:val="24"/>
              </w:rPr>
            </w:pPr>
            <w:r w:rsidRPr="005B58EA">
              <w:rPr>
                <w:sz w:val="24"/>
                <w:szCs w:val="24"/>
              </w:rPr>
              <w:t>3.2. speciālais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7D11" w:rsidRPr="005B58EA" w:rsidRDefault="00987D11" w:rsidP="007062A0">
            <w:pPr>
              <w:spacing w:after="0"/>
              <w:jc w:val="center"/>
              <w:rPr>
                <w:sz w:val="24"/>
                <w:szCs w:val="24"/>
              </w:rPr>
            </w:pPr>
            <w:r w:rsidRPr="005B58EA">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rPr>
                <w:sz w:val="24"/>
                <w:szCs w:val="24"/>
              </w:rPr>
            </w:pPr>
            <w:r w:rsidRPr="005B58EA">
              <w:rPr>
                <w:sz w:val="24"/>
                <w:szCs w:val="24"/>
              </w:rPr>
              <w:t>3.3.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7D11" w:rsidRPr="005B58EA" w:rsidRDefault="00987D11" w:rsidP="007062A0">
            <w:pPr>
              <w:spacing w:after="0"/>
              <w:jc w:val="center"/>
              <w:rPr>
                <w:sz w:val="24"/>
                <w:szCs w:val="24"/>
              </w:rPr>
            </w:pPr>
            <w:r w:rsidRPr="005B58EA">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r>
      <w:tr w:rsidR="00987D11" w:rsidRPr="005B58EA" w:rsidTr="007062A0">
        <w:trPr>
          <w:trHeight w:val="138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rPr>
                <w:sz w:val="24"/>
                <w:szCs w:val="24"/>
              </w:rPr>
            </w:pPr>
            <w:r w:rsidRPr="005B58EA">
              <w:rPr>
                <w:sz w:val="24"/>
                <w:szCs w:val="24"/>
              </w:rPr>
              <w:lastRenderedPageBreak/>
              <w:t>4. Finanšu līdzekļi papildu izdevumu finansēšanai (kompensējošu izdevumu samazinājumu norāda ar "+" zīmi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7D11" w:rsidRPr="005B58EA" w:rsidRDefault="00987D11" w:rsidP="007062A0">
            <w:pPr>
              <w:jc w:val="center"/>
              <w:rPr>
                <w:sz w:val="24"/>
                <w:szCs w:val="24"/>
              </w:rPr>
            </w:pPr>
            <w:r w:rsidRPr="005B58EA">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jc w:val="center"/>
              <w:rPr>
                <w:sz w:val="24"/>
                <w:szCs w:val="24"/>
              </w:rPr>
            </w:pPr>
            <w:r w:rsidRPr="005B58EA">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jc w:val="center"/>
              <w:rPr>
                <w:sz w:val="24"/>
                <w:szCs w:val="24"/>
              </w:rPr>
            </w:pPr>
            <w:r w:rsidRPr="005B58EA">
              <w:rPr>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jc w:val="center"/>
              <w:rPr>
                <w:sz w:val="24"/>
                <w:szCs w:val="24"/>
              </w:rPr>
            </w:pPr>
            <w:r w:rsidRPr="005B58EA">
              <w:rPr>
                <w:sz w:val="24"/>
                <w:szCs w:val="24"/>
              </w:rPr>
              <w:t>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rPr>
                <w:sz w:val="24"/>
                <w:szCs w:val="24"/>
              </w:rPr>
            </w:pPr>
            <w:r w:rsidRPr="005B58EA">
              <w:rPr>
                <w:sz w:val="24"/>
                <w:szCs w:val="24"/>
              </w:rPr>
              <w:t>5. Precizēta finansiālā ietekme: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jc w:val="center"/>
              <w:rPr>
                <w:sz w:val="24"/>
                <w:szCs w:val="24"/>
              </w:rPr>
            </w:pPr>
            <w:r>
              <w:rPr>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440619" w:rsidP="007062A0">
            <w:pPr>
              <w:jc w:val="center"/>
              <w:rPr>
                <w:b/>
                <w:sz w:val="24"/>
                <w:szCs w:val="24"/>
              </w:rPr>
            </w:pPr>
            <w:r>
              <w:rPr>
                <w:b/>
                <w:sz w:val="24"/>
                <w:szCs w:val="24"/>
              </w:rPr>
              <w:t>-</w:t>
            </w:r>
            <w:r w:rsidR="002552C1">
              <w:rPr>
                <w:b/>
                <w:sz w:val="24"/>
                <w:szCs w:val="24"/>
              </w:rPr>
              <w:t>84 000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jc w:val="center"/>
              <w:rPr>
                <w:b/>
                <w:sz w:val="24"/>
                <w:szCs w:val="24"/>
              </w:rPr>
            </w:pPr>
            <w:r>
              <w:rPr>
                <w:b/>
                <w:sz w:val="24"/>
                <w:szCs w:val="24"/>
              </w:rPr>
              <w:t>-</w:t>
            </w:r>
            <w:r w:rsidR="00440619">
              <w:rPr>
                <w:b/>
                <w:sz w:val="24"/>
                <w:szCs w:val="24"/>
              </w:rPr>
              <w:t>-</w:t>
            </w:r>
            <w:r>
              <w:rPr>
                <w:b/>
                <w:sz w:val="24"/>
                <w:szCs w:val="24"/>
              </w:rPr>
              <w:t>156</w:t>
            </w:r>
            <w:r w:rsidR="00440619">
              <w:rPr>
                <w:b/>
                <w:sz w:val="24"/>
                <w:szCs w:val="24"/>
              </w:rPr>
              <w:t> </w:t>
            </w:r>
            <w:r>
              <w:rPr>
                <w:b/>
                <w:sz w:val="24"/>
                <w:szCs w:val="24"/>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40619" w:rsidRDefault="00440619" w:rsidP="007062A0">
            <w:pPr>
              <w:jc w:val="center"/>
              <w:rPr>
                <w:b/>
                <w:sz w:val="24"/>
                <w:szCs w:val="24"/>
              </w:rPr>
            </w:pPr>
          </w:p>
          <w:p w:rsidR="00987D11" w:rsidRDefault="00440619" w:rsidP="007062A0">
            <w:pPr>
              <w:jc w:val="center"/>
              <w:rPr>
                <w:b/>
                <w:sz w:val="24"/>
                <w:szCs w:val="24"/>
              </w:rPr>
            </w:pPr>
            <w:r>
              <w:rPr>
                <w:b/>
                <w:sz w:val="24"/>
                <w:szCs w:val="24"/>
              </w:rPr>
              <w:t>-60 000</w:t>
            </w:r>
          </w:p>
          <w:p w:rsidR="00440619" w:rsidRPr="005B58EA" w:rsidRDefault="00440619" w:rsidP="007062A0">
            <w:pPr>
              <w:jc w:val="center"/>
              <w:rPr>
                <w:b/>
                <w:sz w:val="24"/>
                <w:szCs w:val="24"/>
              </w:rPr>
            </w:pP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rPr>
                <w:sz w:val="24"/>
                <w:szCs w:val="24"/>
              </w:rPr>
            </w:pPr>
            <w:r w:rsidRPr="005B58EA">
              <w:rPr>
                <w:sz w:val="24"/>
                <w:szCs w:val="24"/>
              </w:rPr>
              <w:t>5.1. valsts pamatbudžets</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440619" w:rsidP="007062A0">
            <w:pPr>
              <w:spacing w:after="0"/>
              <w:jc w:val="center"/>
              <w:rPr>
                <w:sz w:val="24"/>
                <w:szCs w:val="24"/>
              </w:rPr>
            </w:pPr>
            <w:r>
              <w:rPr>
                <w:sz w:val="24"/>
                <w:szCs w:val="24"/>
              </w:rPr>
              <w:t>-</w:t>
            </w:r>
            <w:r w:rsidR="002552C1">
              <w:rPr>
                <w:sz w:val="24"/>
                <w:szCs w:val="24"/>
              </w:rPr>
              <w:t>84 000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440619" w:rsidP="007062A0">
            <w:pPr>
              <w:spacing w:after="0"/>
              <w:jc w:val="center"/>
              <w:rPr>
                <w:sz w:val="24"/>
                <w:szCs w:val="24"/>
              </w:rPr>
            </w:pPr>
            <w:r>
              <w:rPr>
                <w:sz w:val="24"/>
                <w:szCs w:val="24"/>
              </w:rPr>
              <w:t>-</w:t>
            </w:r>
            <w:r w:rsidR="002552C1">
              <w:rPr>
                <w:sz w:val="24"/>
                <w:szCs w:val="24"/>
              </w:rPr>
              <w:t>156 000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2552C1" w:rsidP="007062A0">
            <w:pPr>
              <w:spacing w:after="0"/>
              <w:jc w:val="center"/>
              <w:rPr>
                <w:sz w:val="24"/>
                <w:szCs w:val="24"/>
              </w:rPr>
            </w:pPr>
            <w:r>
              <w:rPr>
                <w:sz w:val="24"/>
                <w:szCs w:val="24"/>
              </w:rPr>
              <w:t>-60 000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rPr>
                <w:sz w:val="24"/>
                <w:szCs w:val="24"/>
              </w:rPr>
            </w:pPr>
            <w:r w:rsidRPr="005B58EA">
              <w:rPr>
                <w:sz w:val="24"/>
                <w:szCs w:val="24"/>
              </w:rPr>
              <w:t>5.2. speciālais budžets</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0"/>
              <w:rPr>
                <w:sz w:val="24"/>
                <w:szCs w:val="24"/>
              </w:rPr>
            </w:pPr>
            <w:r w:rsidRPr="005B58EA">
              <w:rPr>
                <w:sz w:val="24"/>
                <w:szCs w:val="24"/>
              </w:rPr>
              <w:t>5.3. pašvaldību budžets</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87D11" w:rsidRPr="005B58EA" w:rsidRDefault="00987D11" w:rsidP="007062A0">
            <w:pPr>
              <w:spacing w:after="0"/>
              <w:jc w:val="center"/>
              <w:rPr>
                <w:sz w:val="24"/>
                <w:szCs w:val="24"/>
              </w:rPr>
            </w:pPr>
            <w:r w:rsidRPr="005B58EA">
              <w:rPr>
                <w:sz w:val="24"/>
                <w:szCs w:val="24"/>
              </w:rPr>
              <w:t>0</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line="240" w:lineRule="auto"/>
              <w:rPr>
                <w:sz w:val="24"/>
                <w:szCs w:val="24"/>
              </w:rPr>
            </w:pPr>
            <w:r w:rsidRPr="005B58EA">
              <w:rPr>
                <w:sz w:val="24"/>
                <w:szCs w:val="24"/>
              </w:rPr>
              <w:t>6. Detalizēts ieņēmumu un izdevumu aprēķins (ja nepieciešams, detalizētu ieņēmumu un izdevumu aprēķinu var pievienot anotācijas pielikumā):</w:t>
            </w:r>
          </w:p>
        </w:tc>
        <w:tc>
          <w:tcPr>
            <w:tcW w:w="7117"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987D11" w:rsidRPr="00A03C80" w:rsidRDefault="00987D11" w:rsidP="007062A0">
            <w:pPr>
              <w:spacing w:line="240" w:lineRule="auto"/>
              <w:ind w:firstLine="601"/>
              <w:jc w:val="both"/>
              <w:rPr>
                <w:sz w:val="24"/>
                <w:szCs w:val="24"/>
              </w:rPr>
            </w:pPr>
            <w:r w:rsidRPr="00A03C80">
              <w:rPr>
                <w:sz w:val="24"/>
                <w:szCs w:val="24"/>
              </w:rPr>
              <w:t>SKLOIS2 projekta ietvaros tiks izstrādāti papildinājumi un jaunas funkcionalitātes informācijas sistēmai SKLOIS.  SKLOIS2 IKT risinājums atbalstīs 15 jaunu procesu funkcionalitāti, nodrošinās 3 e</w:t>
            </w:r>
            <w:r w:rsidRPr="00A03C80">
              <w:rPr>
                <w:sz w:val="24"/>
                <w:szCs w:val="24"/>
              </w:rPr>
              <w:noBreakHyphen/>
              <w:t>pakalpojumu sniegšanu, kā arī nodrošinās 5 atvēro datu kopu pieejamību plašam interesentu lokam.</w:t>
            </w:r>
            <w:r w:rsidRPr="00A03C80">
              <w:rPr>
                <w:rFonts w:ascii="ArialMT" w:eastAsia="Calibri" w:hAnsi="ArialMT" w:cs="ArialMT"/>
                <w:sz w:val="24"/>
                <w:szCs w:val="24"/>
              </w:rPr>
              <w:t xml:space="preserve"> Lai nodrošinātu pieeju SKLOIS uzkrātajiem datiem un atbalstītu atvērto datu politiku, tiks </w:t>
            </w:r>
            <w:r w:rsidRPr="00A03C80">
              <w:rPr>
                <w:sz w:val="24"/>
                <w:szCs w:val="24"/>
              </w:rPr>
              <w:t>modernizētas SKLOIS datu bāzes, paaugstināts sistēmas drošības un veiktspējas līmenis, kā arī pārveidoti datu nodošanas kanāli projekta partneriem</w:t>
            </w:r>
          </w:p>
          <w:p w:rsidR="00987D11" w:rsidRDefault="00987D11" w:rsidP="007062A0">
            <w:pPr>
              <w:spacing w:line="240" w:lineRule="auto"/>
              <w:ind w:firstLine="601"/>
              <w:jc w:val="both"/>
              <w:rPr>
                <w:sz w:val="24"/>
                <w:szCs w:val="24"/>
              </w:rPr>
            </w:pPr>
            <w:r w:rsidRPr="00A03C80">
              <w:rPr>
                <w:sz w:val="24"/>
                <w:szCs w:val="24"/>
              </w:rPr>
              <w:t>Vienlaicīgi SKLOIS2 projekta laikā informācijas sistēma tiks pārvietota no Krasta apsardzes dienesta datu centra uz VAS “Latvijas jūras administrācija” datu centru. Tiks veikti grozījumi normatīvajos aktos, lai nodrošinātu SKLOIS kā valsts informācijas sistēmas darbības tiesisko pamatu un  noteiktu kuģošanas formalitāšu veikšanu SKLOIS.</w:t>
            </w:r>
          </w:p>
          <w:p w:rsidR="00987D11" w:rsidRPr="005B58EA" w:rsidRDefault="00987D11" w:rsidP="00987D11">
            <w:pPr>
              <w:spacing w:line="240" w:lineRule="auto"/>
              <w:jc w:val="both"/>
              <w:rPr>
                <w:sz w:val="24"/>
                <w:szCs w:val="24"/>
              </w:rPr>
            </w:pPr>
            <w:r w:rsidRPr="00A03C80">
              <w:rPr>
                <w:sz w:val="24"/>
                <w:szCs w:val="24"/>
              </w:rPr>
              <w:t xml:space="preserve">SKLOIS2 projekts tiks </w:t>
            </w:r>
            <w:r>
              <w:rPr>
                <w:sz w:val="24"/>
                <w:szCs w:val="24"/>
              </w:rPr>
              <w:t>līdz</w:t>
            </w:r>
            <w:r w:rsidRPr="00A03C80">
              <w:rPr>
                <w:sz w:val="24"/>
                <w:szCs w:val="24"/>
              </w:rPr>
              <w:t xml:space="preserve">finansēts no Eiropas </w:t>
            </w:r>
            <w:r w:rsidR="00C279A5">
              <w:rPr>
                <w:sz w:val="24"/>
                <w:szCs w:val="24"/>
              </w:rPr>
              <w:t>R</w:t>
            </w:r>
            <w:r w:rsidRPr="00A03C80">
              <w:rPr>
                <w:sz w:val="24"/>
                <w:szCs w:val="24"/>
              </w:rPr>
              <w:t xml:space="preserve">eģionālās attīstības fonda (turpmāk - ERAF) līdzekļiem un tā </w:t>
            </w:r>
            <w:r w:rsidRPr="005B58EA">
              <w:rPr>
                <w:sz w:val="24"/>
                <w:szCs w:val="24"/>
              </w:rPr>
              <w:t xml:space="preserve">kopējais finansējuma apjoms ir </w:t>
            </w:r>
            <w:r>
              <w:rPr>
                <w:sz w:val="24"/>
                <w:szCs w:val="24"/>
              </w:rPr>
              <w:t>2</w:t>
            </w:r>
            <w:r w:rsidRPr="005B58EA">
              <w:rPr>
                <w:sz w:val="24"/>
                <w:szCs w:val="24"/>
              </w:rPr>
              <w:t xml:space="preserve"> 000 000 </w:t>
            </w:r>
            <w:proofErr w:type="spellStart"/>
            <w:r w:rsidRPr="005B58EA">
              <w:rPr>
                <w:i/>
                <w:sz w:val="24"/>
                <w:szCs w:val="24"/>
              </w:rPr>
              <w:t>euro</w:t>
            </w:r>
            <w:proofErr w:type="spellEnd"/>
            <w:r>
              <w:rPr>
                <w:i/>
                <w:sz w:val="24"/>
                <w:szCs w:val="24"/>
              </w:rPr>
              <w:t xml:space="preserve">, </w:t>
            </w:r>
            <w:r>
              <w:rPr>
                <w:sz w:val="24"/>
                <w:szCs w:val="24"/>
              </w:rPr>
              <w:t>tai skaitā</w:t>
            </w:r>
            <w:r w:rsidRPr="005B58EA">
              <w:rPr>
                <w:sz w:val="24"/>
                <w:szCs w:val="24"/>
              </w:rPr>
              <w:t xml:space="preserve"> ERAF finansējums </w:t>
            </w:r>
            <w:r>
              <w:rPr>
                <w:sz w:val="24"/>
                <w:szCs w:val="24"/>
              </w:rPr>
              <w:t>1</w:t>
            </w:r>
            <w:r w:rsidRPr="005B58EA">
              <w:rPr>
                <w:sz w:val="24"/>
                <w:szCs w:val="24"/>
              </w:rPr>
              <w:t> </w:t>
            </w:r>
            <w:r>
              <w:rPr>
                <w:sz w:val="24"/>
                <w:szCs w:val="24"/>
              </w:rPr>
              <w:t>70</w:t>
            </w:r>
            <w:r w:rsidRPr="005B58EA">
              <w:rPr>
                <w:sz w:val="24"/>
                <w:szCs w:val="24"/>
              </w:rPr>
              <w:t xml:space="preserve">0 000 </w:t>
            </w:r>
            <w:proofErr w:type="spellStart"/>
            <w:r w:rsidRPr="005B58EA">
              <w:rPr>
                <w:i/>
                <w:sz w:val="24"/>
                <w:szCs w:val="24"/>
              </w:rPr>
              <w:t>euro</w:t>
            </w:r>
            <w:proofErr w:type="spellEnd"/>
            <w:r w:rsidR="006263D5">
              <w:rPr>
                <w:i/>
                <w:sz w:val="24"/>
                <w:szCs w:val="24"/>
              </w:rPr>
              <w:t xml:space="preserve">, </w:t>
            </w:r>
            <w:r w:rsidR="006263D5" w:rsidRPr="00614328">
              <w:rPr>
                <w:sz w:val="24"/>
                <w:szCs w:val="24"/>
              </w:rPr>
              <w:t xml:space="preserve">tajā skaitā 2018.gadā </w:t>
            </w:r>
            <w:r w:rsidR="006263D5">
              <w:rPr>
                <w:sz w:val="24"/>
                <w:szCs w:val="24"/>
              </w:rPr>
              <w:t xml:space="preserve">476 000 </w:t>
            </w:r>
            <w:proofErr w:type="spellStart"/>
            <w:r w:rsidR="006263D5" w:rsidRPr="00614328">
              <w:rPr>
                <w:i/>
                <w:sz w:val="24"/>
                <w:szCs w:val="24"/>
              </w:rPr>
              <w:t>euro</w:t>
            </w:r>
            <w:proofErr w:type="spellEnd"/>
            <w:r w:rsidR="006263D5">
              <w:rPr>
                <w:sz w:val="24"/>
                <w:szCs w:val="24"/>
              </w:rPr>
              <w:t xml:space="preserve">, 2019.gadā 884 000 </w:t>
            </w:r>
            <w:proofErr w:type="spellStart"/>
            <w:r w:rsidR="006263D5" w:rsidRPr="00614328">
              <w:rPr>
                <w:i/>
                <w:sz w:val="24"/>
                <w:szCs w:val="24"/>
              </w:rPr>
              <w:t>euro</w:t>
            </w:r>
            <w:proofErr w:type="spellEnd"/>
            <w:r w:rsidR="006263D5">
              <w:rPr>
                <w:sz w:val="24"/>
                <w:szCs w:val="24"/>
              </w:rPr>
              <w:t xml:space="preserve"> un 2020.gadā 340 000 </w:t>
            </w:r>
            <w:proofErr w:type="spellStart"/>
            <w:r w:rsidR="006263D5" w:rsidRPr="00614328">
              <w:rPr>
                <w:i/>
                <w:sz w:val="24"/>
                <w:szCs w:val="24"/>
              </w:rPr>
              <w:t>euro</w:t>
            </w:r>
            <w:proofErr w:type="spellEnd"/>
            <w:r w:rsidRPr="005B58EA">
              <w:rPr>
                <w:sz w:val="24"/>
                <w:szCs w:val="24"/>
              </w:rPr>
              <w:t xml:space="preserve"> un valsts budžeta finansējums </w:t>
            </w:r>
            <w:r w:rsidR="006263D5">
              <w:rPr>
                <w:sz w:val="24"/>
                <w:szCs w:val="24"/>
              </w:rPr>
              <w:t xml:space="preserve">no dotācijas no vispārējiem ieņēmumiem </w:t>
            </w:r>
            <w:r w:rsidRPr="005B58EA">
              <w:rPr>
                <w:sz w:val="24"/>
                <w:szCs w:val="24"/>
              </w:rPr>
              <w:t xml:space="preserve">– </w:t>
            </w:r>
            <w:r>
              <w:rPr>
                <w:sz w:val="24"/>
                <w:szCs w:val="24"/>
              </w:rPr>
              <w:t>30</w:t>
            </w:r>
            <w:r w:rsidRPr="005B58EA">
              <w:rPr>
                <w:sz w:val="24"/>
                <w:szCs w:val="24"/>
              </w:rPr>
              <w:t xml:space="preserve">0 000 </w:t>
            </w:r>
            <w:proofErr w:type="spellStart"/>
            <w:r w:rsidRPr="005B58EA">
              <w:rPr>
                <w:i/>
                <w:sz w:val="24"/>
                <w:szCs w:val="24"/>
              </w:rPr>
              <w:t>euro</w:t>
            </w:r>
            <w:proofErr w:type="spellEnd"/>
            <w:r w:rsidR="006263D5">
              <w:rPr>
                <w:i/>
                <w:sz w:val="24"/>
                <w:szCs w:val="24"/>
              </w:rPr>
              <w:t xml:space="preserve">, </w:t>
            </w:r>
            <w:r w:rsidR="006263D5">
              <w:rPr>
                <w:sz w:val="24"/>
                <w:szCs w:val="24"/>
              </w:rPr>
              <w:t xml:space="preserve">tai skaitā 2018.gadā 84 000 </w:t>
            </w:r>
            <w:proofErr w:type="spellStart"/>
            <w:r w:rsidR="006263D5" w:rsidRPr="00614328">
              <w:rPr>
                <w:i/>
                <w:sz w:val="24"/>
                <w:szCs w:val="24"/>
              </w:rPr>
              <w:t>euro</w:t>
            </w:r>
            <w:proofErr w:type="spellEnd"/>
            <w:r w:rsidR="006263D5">
              <w:rPr>
                <w:sz w:val="24"/>
                <w:szCs w:val="24"/>
              </w:rPr>
              <w:t xml:space="preserve">, 2019.gadā 156 000 </w:t>
            </w:r>
            <w:proofErr w:type="spellStart"/>
            <w:r w:rsidR="006263D5" w:rsidRPr="00614328">
              <w:rPr>
                <w:i/>
                <w:sz w:val="24"/>
                <w:szCs w:val="24"/>
              </w:rPr>
              <w:t>euro</w:t>
            </w:r>
            <w:proofErr w:type="spellEnd"/>
            <w:r w:rsidR="006263D5">
              <w:rPr>
                <w:sz w:val="24"/>
                <w:szCs w:val="24"/>
              </w:rPr>
              <w:t xml:space="preserve">, 2019.gadā 60 000 </w:t>
            </w:r>
            <w:proofErr w:type="spellStart"/>
            <w:r w:rsidR="006263D5" w:rsidRPr="00614328">
              <w:rPr>
                <w:i/>
                <w:sz w:val="24"/>
                <w:szCs w:val="24"/>
              </w:rPr>
              <w:t>euro</w:t>
            </w:r>
            <w:proofErr w:type="spellEnd"/>
            <w:r>
              <w:rPr>
                <w:sz w:val="24"/>
                <w:szCs w:val="24"/>
              </w:rPr>
              <w:t xml:space="preserve">. </w:t>
            </w:r>
            <w:r w:rsidR="006263D5">
              <w:rPr>
                <w:sz w:val="24"/>
                <w:szCs w:val="24"/>
              </w:rPr>
              <w:t xml:space="preserve"> Kopā izdevumiem tiks paredzēts finansējums </w:t>
            </w:r>
            <w:r w:rsidRPr="005B58EA">
              <w:rPr>
                <w:sz w:val="24"/>
                <w:szCs w:val="24"/>
              </w:rPr>
              <w:t xml:space="preserve">2018.gadā – </w:t>
            </w:r>
            <w:r>
              <w:rPr>
                <w:sz w:val="24"/>
                <w:szCs w:val="24"/>
              </w:rPr>
              <w:t>560</w:t>
            </w:r>
            <w:r w:rsidRPr="005B58EA">
              <w:rPr>
                <w:sz w:val="24"/>
                <w:szCs w:val="24"/>
              </w:rPr>
              <w:t xml:space="preserve"> 000 </w:t>
            </w:r>
            <w:proofErr w:type="spellStart"/>
            <w:r w:rsidRPr="005B58EA">
              <w:rPr>
                <w:i/>
                <w:sz w:val="24"/>
                <w:szCs w:val="24"/>
              </w:rPr>
              <w:t>euro</w:t>
            </w:r>
            <w:proofErr w:type="spellEnd"/>
            <w:r w:rsidRPr="005B58EA">
              <w:rPr>
                <w:sz w:val="24"/>
                <w:szCs w:val="24"/>
              </w:rPr>
              <w:t xml:space="preserve">, 2019.gadā – </w:t>
            </w:r>
            <w:r>
              <w:rPr>
                <w:sz w:val="24"/>
                <w:szCs w:val="24"/>
              </w:rPr>
              <w:t>1</w:t>
            </w:r>
            <w:r w:rsidRPr="005B58EA">
              <w:rPr>
                <w:sz w:val="24"/>
                <w:szCs w:val="24"/>
              </w:rPr>
              <w:t xml:space="preserve"> </w:t>
            </w:r>
            <w:r>
              <w:rPr>
                <w:sz w:val="24"/>
                <w:szCs w:val="24"/>
              </w:rPr>
              <w:t>04</w:t>
            </w:r>
            <w:r w:rsidRPr="005B58EA">
              <w:rPr>
                <w:sz w:val="24"/>
                <w:szCs w:val="24"/>
              </w:rPr>
              <w:t xml:space="preserve">0 000 </w:t>
            </w:r>
            <w:proofErr w:type="spellStart"/>
            <w:r w:rsidRPr="005B58EA">
              <w:rPr>
                <w:i/>
                <w:sz w:val="24"/>
                <w:szCs w:val="24"/>
              </w:rPr>
              <w:t>euro</w:t>
            </w:r>
            <w:proofErr w:type="spellEnd"/>
            <w:r>
              <w:rPr>
                <w:sz w:val="24"/>
                <w:szCs w:val="24"/>
              </w:rPr>
              <w:t xml:space="preserve">, </w:t>
            </w:r>
            <w:r w:rsidRPr="005B58EA">
              <w:rPr>
                <w:sz w:val="24"/>
                <w:szCs w:val="24"/>
              </w:rPr>
              <w:t>20</w:t>
            </w:r>
            <w:r>
              <w:rPr>
                <w:sz w:val="24"/>
                <w:szCs w:val="24"/>
              </w:rPr>
              <w:t>20</w:t>
            </w:r>
            <w:r w:rsidRPr="005B58EA">
              <w:rPr>
                <w:sz w:val="24"/>
                <w:szCs w:val="24"/>
              </w:rPr>
              <w:t xml:space="preserve">.gadā – </w:t>
            </w:r>
            <w:r>
              <w:rPr>
                <w:sz w:val="24"/>
                <w:szCs w:val="24"/>
              </w:rPr>
              <w:t>400</w:t>
            </w:r>
            <w:r w:rsidRPr="005B58EA">
              <w:rPr>
                <w:sz w:val="24"/>
                <w:szCs w:val="24"/>
              </w:rPr>
              <w:t xml:space="preserve"> 000 </w:t>
            </w:r>
            <w:proofErr w:type="spellStart"/>
            <w:r w:rsidRPr="005B58EA">
              <w:rPr>
                <w:i/>
                <w:sz w:val="24"/>
                <w:szCs w:val="24"/>
              </w:rPr>
              <w:t>euro</w:t>
            </w:r>
            <w:proofErr w:type="spellEnd"/>
            <w:r>
              <w:rPr>
                <w:i/>
                <w:sz w:val="24"/>
                <w:szCs w:val="24"/>
              </w:rPr>
              <w:t>.</w:t>
            </w:r>
          </w:p>
          <w:p w:rsidR="00987D11" w:rsidRPr="005B58EA" w:rsidRDefault="00987D11" w:rsidP="00DE6430">
            <w:pPr>
              <w:spacing w:line="240" w:lineRule="auto"/>
              <w:jc w:val="both"/>
              <w:rPr>
                <w:sz w:val="24"/>
                <w:szCs w:val="24"/>
              </w:rPr>
            </w:pPr>
            <w:r w:rsidRPr="00A03C80">
              <w:rPr>
                <w:sz w:val="24"/>
                <w:szCs w:val="24"/>
              </w:rPr>
              <w:t xml:space="preserve">           </w:t>
            </w:r>
            <w:r w:rsidR="00440619">
              <w:rPr>
                <w:sz w:val="24"/>
                <w:szCs w:val="24"/>
              </w:rPr>
              <w:t xml:space="preserve">Iepriekšējā </w:t>
            </w:r>
            <w:r w:rsidRPr="00A03C80">
              <w:rPr>
                <w:sz w:val="24"/>
                <w:szCs w:val="24"/>
              </w:rPr>
              <w:t xml:space="preserve">SKLOIS </w:t>
            </w:r>
            <w:r w:rsidR="00440619">
              <w:rPr>
                <w:sz w:val="24"/>
                <w:szCs w:val="24"/>
              </w:rPr>
              <w:t xml:space="preserve">projekta </w:t>
            </w:r>
            <w:r>
              <w:rPr>
                <w:sz w:val="24"/>
                <w:szCs w:val="24"/>
              </w:rPr>
              <w:t>darbības nodrošināšanai</w:t>
            </w:r>
            <w:r w:rsidRPr="00A03C80">
              <w:rPr>
                <w:sz w:val="24"/>
                <w:szCs w:val="24"/>
              </w:rPr>
              <w:t xml:space="preserve"> </w:t>
            </w:r>
            <w:r w:rsidR="00440619">
              <w:rPr>
                <w:sz w:val="24"/>
                <w:szCs w:val="24"/>
              </w:rPr>
              <w:t>atbilstoši likumam “Par vidējā termiņa budžeta ietvaru 2017., 2018. un 2019.gadam</w:t>
            </w:r>
            <w:r w:rsidR="007A16A3">
              <w:rPr>
                <w:sz w:val="24"/>
                <w:szCs w:val="24"/>
              </w:rPr>
              <w:t xml:space="preserve">” </w:t>
            </w:r>
            <w:r w:rsidRPr="00A03C80">
              <w:rPr>
                <w:sz w:val="24"/>
                <w:szCs w:val="24"/>
              </w:rPr>
              <w:t>Satiksmes ministrijas budžeta programm</w:t>
            </w:r>
            <w:r>
              <w:rPr>
                <w:sz w:val="24"/>
                <w:szCs w:val="24"/>
              </w:rPr>
              <w:t>ā</w:t>
            </w:r>
            <w:r w:rsidRPr="00A03C80">
              <w:rPr>
                <w:sz w:val="24"/>
                <w:szCs w:val="24"/>
              </w:rPr>
              <w:t xml:space="preserve"> </w:t>
            </w:r>
            <w:r w:rsidR="0096325B">
              <w:rPr>
                <w:sz w:val="24"/>
                <w:szCs w:val="24"/>
              </w:rPr>
              <w:t xml:space="preserve">05.00.00 </w:t>
            </w:r>
            <w:r w:rsidRPr="00A03C80">
              <w:rPr>
                <w:sz w:val="24"/>
                <w:szCs w:val="24"/>
              </w:rPr>
              <w:t>“Starptautiskās kravu loģistikas un ostu in</w:t>
            </w:r>
            <w:r>
              <w:rPr>
                <w:sz w:val="24"/>
                <w:szCs w:val="24"/>
              </w:rPr>
              <w:t xml:space="preserve">formācijas sistēmas uzturēšana”, </w:t>
            </w:r>
            <w:r w:rsidR="008D2471" w:rsidRPr="00A03C80">
              <w:rPr>
                <w:sz w:val="24"/>
                <w:szCs w:val="24"/>
              </w:rPr>
              <w:t>ir p</w:t>
            </w:r>
            <w:r w:rsidR="008D2471">
              <w:rPr>
                <w:sz w:val="24"/>
                <w:szCs w:val="24"/>
              </w:rPr>
              <w:t xml:space="preserve">aredzēts finansējums  2017., 2018.gadam 199 819 </w:t>
            </w:r>
            <w:r w:rsidR="008D2471" w:rsidRPr="00A03C80">
              <w:rPr>
                <w:sz w:val="24"/>
                <w:szCs w:val="24"/>
              </w:rPr>
              <w:t xml:space="preserve"> </w:t>
            </w:r>
            <w:proofErr w:type="spellStart"/>
            <w:r w:rsidR="008D2471" w:rsidRPr="00A03C80">
              <w:rPr>
                <w:i/>
                <w:sz w:val="24"/>
                <w:szCs w:val="24"/>
              </w:rPr>
              <w:t>euro</w:t>
            </w:r>
            <w:proofErr w:type="spellEnd"/>
            <w:r w:rsidR="008D2471">
              <w:rPr>
                <w:sz w:val="24"/>
                <w:szCs w:val="24"/>
              </w:rPr>
              <w:t xml:space="preserve"> ik </w:t>
            </w:r>
            <w:r w:rsidR="008D2471" w:rsidRPr="00A03C80">
              <w:rPr>
                <w:sz w:val="24"/>
                <w:szCs w:val="24"/>
              </w:rPr>
              <w:t>gad</w:t>
            </w:r>
            <w:r w:rsidR="008D2471">
              <w:rPr>
                <w:sz w:val="24"/>
                <w:szCs w:val="24"/>
              </w:rPr>
              <w:t xml:space="preserve">u, 2019.gadam 158 449 </w:t>
            </w:r>
            <w:proofErr w:type="spellStart"/>
            <w:r w:rsidR="008D2471" w:rsidRPr="003D425E">
              <w:rPr>
                <w:i/>
                <w:sz w:val="24"/>
                <w:szCs w:val="24"/>
              </w:rPr>
              <w:t>euro</w:t>
            </w:r>
            <w:proofErr w:type="spellEnd"/>
            <w:r w:rsidR="008D2471">
              <w:rPr>
                <w:i/>
                <w:sz w:val="24"/>
                <w:szCs w:val="24"/>
              </w:rPr>
              <w:t>,</w:t>
            </w:r>
            <w:r w:rsidR="008D2471" w:rsidRPr="00A03C80">
              <w:rPr>
                <w:sz w:val="24"/>
                <w:szCs w:val="24"/>
              </w:rPr>
              <w:t xml:space="preserve"> </w:t>
            </w:r>
            <w:r>
              <w:rPr>
                <w:sz w:val="24"/>
                <w:szCs w:val="24"/>
              </w:rPr>
              <w:t xml:space="preserve">tajā skaitā </w:t>
            </w:r>
            <w:r w:rsidRPr="00A03C80">
              <w:rPr>
                <w:sz w:val="24"/>
                <w:szCs w:val="24"/>
              </w:rPr>
              <w:t>124</w:t>
            </w:r>
            <w:r>
              <w:rPr>
                <w:sz w:val="24"/>
                <w:szCs w:val="24"/>
              </w:rPr>
              <w:t> </w:t>
            </w:r>
            <w:r w:rsidRPr="00A03C80">
              <w:rPr>
                <w:sz w:val="24"/>
                <w:szCs w:val="24"/>
              </w:rPr>
              <w:t>872</w:t>
            </w:r>
            <w:r>
              <w:rPr>
                <w:sz w:val="24"/>
                <w:szCs w:val="24"/>
              </w:rPr>
              <w:t xml:space="preserve"> </w:t>
            </w:r>
            <w:proofErr w:type="spellStart"/>
            <w:r w:rsidRPr="00987D11">
              <w:rPr>
                <w:i/>
                <w:sz w:val="24"/>
                <w:szCs w:val="24"/>
              </w:rPr>
              <w:t>euro</w:t>
            </w:r>
            <w:proofErr w:type="spellEnd"/>
            <w:r>
              <w:rPr>
                <w:sz w:val="24"/>
                <w:szCs w:val="24"/>
              </w:rPr>
              <w:t xml:space="preserve">/gadā informācijas sistēmas uzturēšanai. </w:t>
            </w:r>
            <w:r w:rsidR="007A16A3">
              <w:rPr>
                <w:sz w:val="24"/>
                <w:szCs w:val="24"/>
              </w:rPr>
              <w:t xml:space="preserve">Ministru kabinetā apstiprinātajos bāzes izdevumos vidējam termiņam </w:t>
            </w:r>
            <w:r w:rsidR="00C279A5">
              <w:rPr>
                <w:sz w:val="24"/>
                <w:szCs w:val="24"/>
              </w:rPr>
              <w:t xml:space="preserve">2018., 2019. un 2020.gadam </w:t>
            </w:r>
            <w:r w:rsidR="007A16A3">
              <w:rPr>
                <w:sz w:val="24"/>
                <w:szCs w:val="24"/>
              </w:rPr>
              <w:t xml:space="preserve">ir paredzēts finansējums </w:t>
            </w:r>
            <w:r w:rsidR="00C279A5">
              <w:rPr>
                <w:sz w:val="24"/>
                <w:szCs w:val="24"/>
              </w:rPr>
              <w:t xml:space="preserve">arī 2020.gadam </w:t>
            </w:r>
            <w:r w:rsidR="007A16A3">
              <w:rPr>
                <w:sz w:val="24"/>
                <w:szCs w:val="24"/>
              </w:rPr>
              <w:t xml:space="preserve">158 449 </w:t>
            </w:r>
            <w:proofErr w:type="spellStart"/>
            <w:r w:rsidR="007A16A3" w:rsidRPr="00614328">
              <w:rPr>
                <w:i/>
                <w:sz w:val="24"/>
                <w:szCs w:val="24"/>
              </w:rPr>
              <w:t>euro</w:t>
            </w:r>
            <w:proofErr w:type="spellEnd"/>
            <w:r w:rsidR="007A16A3">
              <w:rPr>
                <w:sz w:val="24"/>
                <w:szCs w:val="24"/>
              </w:rPr>
              <w:t xml:space="preserve">. </w:t>
            </w:r>
            <w:r>
              <w:rPr>
                <w:sz w:val="24"/>
                <w:szCs w:val="24"/>
              </w:rPr>
              <w:t>SKLOIS2</w:t>
            </w:r>
            <w:r w:rsidRPr="005B58EA">
              <w:rPr>
                <w:sz w:val="24"/>
                <w:szCs w:val="24"/>
              </w:rPr>
              <w:t xml:space="preserve"> projekta rezultātā izstrādāto IKT risinājumu </w:t>
            </w:r>
            <w:r>
              <w:rPr>
                <w:sz w:val="24"/>
                <w:szCs w:val="24"/>
              </w:rPr>
              <w:t>uzturēšana</w:t>
            </w:r>
            <w:r w:rsidRPr="005B58EA">
              <w:rPr>
                <w:sz w:val="24"/>
                <w:szCs w:val="24"/>
              </w:rPr>
              <w:t xml:space="preserve"> pēc </w:t>
            </w:r>
            <w:r>
              <w:rPr>
                <w:sz w:val="24"/>
                <w:szCs w:val="24"/>
              </w:rPr>
              <w:t>SKLOIS2</w:t>
            </w:r>
            <w:r w:rsidRPr="005B58EA">
              <w:rPr>
                <w:sz w:val="24"/>
                <w:szCs w:val="24"/>
              </w:rPr>
              <w:t xml:space="preserve"> </w:t>
            </w:r>
            <w:r w:rsidRPr="005B58EA">
              <w:rPr>
                <w:sz w:val="24"/>
                <w:szCs w:val="24"/>
              </w:rPr>
              <w:lastRenderedPageBreak/>
              <w:t>projekta termiņa beigām</w:t>
            </w:r>
            <w:r>
              <w:rPr>
                <w:sz w:val="24"/>
                <w:szCs w:val="24"/>
              </w:rPr>
              <w:t xml:space="preserve"> </w:t>
            </w:r>
            <w:r w:rsidR="008D2471">
              <w:rPr>
                <w:sz w:val="24"/>
                <w:szCs w:val="24"/>
              </w:rPr>
              <w:t xml:space="preserve">(sākot ar 2021.gadu) </w:t>
            </w:r>
            <w:r>
              <w:rPr>
                <w:sz w:val="24"/>
                <w:szCs w:val="24"/>
              </w:rPr>
              <w:t xml:space="preserve">tiks nodrošināta </w:t>
            </w:r>
            <w:r w:rsidR="00DE6430">
              <w:rPr>
                <w:sz w:val="24"/>
                <w:szCs w:val="24"/>
              </w:rPr>
              <w:t xml:space="preserve"> iepriekš minētās programmas </w:t>
            </w:r>
            <w:r>
              <w:rPr>
                <w:sz w:val="24"/>
                <w:szCs w:val="24"/>
              </w:rPr>
              <w:t>finansējuma ietvaros</w:t>
            </w:r>
            <w:r w:rsidRPr="005B58EA">
              <w:rPr>
                <w:sz w:val="24"/>
                <w:szCs w:val="24"/>
              </w:rPr>
              <w:t>.</w:t>
            </w: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line="240" w:lineRule="auto"/>
              <w:rPr>
                <w:sz w:val="24"/>
                <w:szCs w:val="24"/>
              </w:rPr>
            </w:pPr>
            <w:r w:rsidRPr="005B58EA">
              <w:rPr>
                <w:sz w:val="24"/>
                <w:szCs w:val="24"/>
              </w:rPr>
              <w:t>6.1. detalizēts ieņēmumu aprēķins</w:t>
            </w:r>
          </w:p>
        </w:tc>
        <w:tc>
          <w:tcPr>
            <w:tcW w:w="711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rPr>
                <w:sz w:val="24"/>
                <w:szCs w:val="24"/>
              </w:rPr>
            </w:pP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line="240" w:lineRule="auto"/>
              <w:rPr>
                <w:sz w:val="24"/>
                <w:szCs w:val="24"/>
              </w:rPr>
            </w:pPr>
            <w:r w:rsidRPr="005B58EA">
              <w:rPr>
                <w:sz w:val="24"/>
                <w:szCs w:val="24"/>
              </w:rPr>
              <w:t>6.2. detalizēts izdevumu aprēķins</w:t>
            </w:r>
          </w:p>
        </w:tc>
        <w:tc>
          <w:tcPr>
            <w:tcW w:w="711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D11" w:rsidRPr="005B58EA" w:rsidRDefault="00987D11" w:rsidP="007062A0">
            <w:pPr>
              <w:rPr>
                <w:sz w:val="24"/>
                <w:szCs w:val="24"/>
              </w:rPr>
            </w:pPr>
          </w:p>
        </w:tc>
      </w:tr>
      <w:tr w:rsidR="00987D11" w:rsidRPr="005B58EA" w:rsidTr="007062A0">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rPr>
                <w:sz w:val="24"/>
                <w:szCs w:val="24"/>
              </w:rPr>
            </w:pPr>
            <w:r w:rsidRPr="005B58EA">
              <w:rPr>
                <w:sz w:val="24"/>
                <w:szCs w:val="24"/>
              </w:rPr>
              <w:lastRenderedPageBreak/>
              <w:t>7. Cita informācija</w:t>
            </w:r>
          </w:p>
        </w:tc>
        <w:tc>
          <w:tcPr>
            <w:tcW w:w="71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87D11" w:rsidRPr="005B58EA" w:rsidRDefault="00987D11" w:rsidP="007062A0">
            <w:pPr>
              <w:spacing w:after="120" w:line="240" w:lineRule="auto"/>
              <w:jc w:val="both"/>
              <w:rPr>
                <w:sz w:val="24"/>
                <w:szCs w:val="24"/>
              </w:rPr>
            </w:pPr>
            <w:r w:rsidRPr="005B58EA">
              <w:rPr>
                <w:sz w:val="24"/>
                <w:szCs w:val="24"/>
              </w:rPr>
              <w:t>Projekta īstenošanai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987D11" w:rsidRDefault="00987D11" w:rsidP="007B55F4">
      <w:pPr>
        <w:rPr>
          <w:i/>
          <w:iC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3999"/>
        <w:gridCol w:w="5103"/>
      </w:tblGrid>
      <w:tr w:rsidR="004D1EC3" w:rsidTr="007062A0">
        <w:tc>
          <w:tcPr>
            <w:tcW w:w="9782" w:type="dxa"/>
            <w:gridSpan w:val="3"/>
            <w:tcBorders>
              <w:top w:val="single" w:sz="4" w:space="0" w:color="auto"/>
            </w:tcBorders>
            <w:tcMar>
              <w:top w:w="57" w:type="dxa"/>
              <w:left w:w="57" w:type="dxa"/>
              <w:bottom w:w="57" w:type="dxa"/>
              <w:right w:w="57" w:type="dxa"/>
            </w:tcMar>
          </w:tcPr>
          <w:p w:rsidR="004D1EC3" w:rsidRPr="005E0196" w:rsidRDefault="004D1EC3" w:rsidP="007062A0">
            <w:pPr>
              <w:pStyle w:val="naisnod"/>
              <w:spacing w:before="0" w:after="0"/>
              <w:ind w:left="57" w:right="57"/>
            </w:pPr>
            <w:r w:rsidRPr="005E0196">
              <w:t>VII. Tiesību akta projekta izpildes nodrošināšana un tās ietekme uz institūcijām</w:t>
            </w:r>
          </w:p>
        </w:tc>
      </w:tr>
      <w:tr w:rsidR="004D1EC3" w:rsidTr="007062A0">
        <w:trPr>
          <w:trHeight w:val="427"/>
        </w:trPr>
        <w:tc>
          <w:tcPr>
            <w:tcW w:w="680" w:type="dxa"/>
            <w:tcMar>
              <w:top w:w="57" w:type="dxa"/>
              <w:left w:w="57" w:type="dxa"/>
              <w:bottom w:w="57" w:type="dxa"/>
              <w:right w:w="57" w:type="dxa"/>
            </w:tcMar>
          </w:tcPr>
          <w:p w:rsidR="004D1EC3" w:rsidRPr="005E0196" w:rsidRDefault="004D1EC3" w:rsidP="007062A0">
            <w:pPr>
              <w:pStyle w:val="naisnod"/>
              <w:spacing w:before="0" w:after="0"/>
              <w:ind w:left="57" w:right="57"/>
              <w:jc w:val="left"/>
              <w:rPr>
                <w:b w:val="0"/>
              </w:rPr>
            </w:pPr>
            <w:r w:rsidRPr="005E0196">
              <w:rPr>
                <w:b w:val="0"/>
              </w:rPr>
              <w:t>1.</w:t>
            </w:r>
          </w:p>
        </w:tc>
        <w:tc>
          <w:tcPr>
            <w:tcW w:w="3999" w:type="dxa"/>
            <w:tcMar>
              <w:top w:w="57" w:type="dxa"/>
              <w:left w:w="57" w:type="dxa"/>
              <w:bottom w:w="57" w:type="dxa"/>
              <w:right w:w="57" w:type="dxa"/>
            </w:tcMar>
          </w:tcPr>
          <w:p w:rsidR="004D1EC3" w:rsidRPr="009A6781" w:rsidRDefault="004D1EC3" w:rsidP="007062A0">
            <w:pPr>
              <w:pStyle w:val="naisf"/>
              <w:spacing w:before="0" w:after="0"/>
              <w:ind w:left="57" w:right="57" w:firstLine="0"/>
              <w:jc w:val="left"/>
              <w:rPr>
                <w:highlight w:val="cyan"/>
              </w:rPr>
            </w:pPr>
            <w:r w:rsidRPr="009A6781">
              <w:t xml:space="preserve">Projekta izpildē iesaistītās institūcijas </w:t>
            </w:r>
          </w:p>
        </w:tc>
        <w:tc>
          <w:tcPr>
            <w:tcW w:w="5103" w:type="dxa"/>
            <w:tcMar>
              <w:top w:w="57" w:type="dxa"/>
              <w:left w:w="57" w:type="dxa"/>
              <w:bottom w:w="57" w:type="dxa"/>
              <w:right w:w="57" w:type="dxa"/>
            </w:tcMar>
          </w:tcPr>
          <w:p w:rsidR="004D1EC3" w:rsidRPr="002E7FFE" w:rsidRDefault="004D1EC3" w:rsidP="007062A0">
            <w:pPr>
              <w:pStyle w:val="naiskr"/>
              <w:spacing w:before="0" w:after="0"/>
              <w:jc w:val="both"/>
              <w:rPr>
                <w:color w:val="FF0000"/>
              </w:rPr>
            </w:pPr>
            <w:r>
              <w:t>Satiksmes ministrija, VAS “Latvijas jūras administrācija, Nacionālo bruņoto spēku Jūras spēku flotiles Krasta apsardzes dienests, Valsts robežsardze, Valsts ieņēmumu dienests, Pārtikas un veterinārais dienests.</w:t>
            </w:r>
          </w:p>
        </w:tc>
      </w:tr>
      <w:tr w:rsidR="004D1EC3" w:rsidTr="007062A0">
        <w:trPr>
          <w:trHeight w:val="463"/>
        </w:trPr>
        <w:tc>
          <w:tcPr>
            <w:tcW w:w="680" w:type="dxa"/>
            <w:tcMar>
              <w:top w:w="57" w:type="dxa"/>
              <w:left w:w="57" w:type="dxa"/>
              <w:bottom w:w="57" w:type="dxa"/>
              <w:right w:w="57" w:type="dxa"/>
            </w:tcMar>
          </w:tcPr>
          <w:p w:rsidR="004D1EC3" w:rsidRPr="005E0196" w:rsidRDefault="004D1EC3" w:rsidP="007062A0">
            <w:pPr>
              <w:pStyle w:val="naisnod"/>
              <w:spacing w:before="0" w:after="0"/>
              <w:ind w:left="57" w:right="57"/>
              <w:jc w:val="left"/>
              <w:rPr>
                <w:b w:val="0"/>
              </w:rPr>
            </w:pPr>
            <w:r w:rsidRPr="005E0196">
              <w:rPr>
                <w:b w:val="0"/>
              </w:rPr>
              <w:t>2.</w:t>
            </w:r>
          </w:p>
        </w:tc>
        <w:tc>
          <w:tcPr>
            <w:tcW w:w="3999" w:type="dxa"/>
            <w:tcMar>
              <w:top w:w="57" w:type="dxa"/>
              <w:left w:w="57" w:type="dxa"/>
              <w:bottom w:w="57" w:type="dxa"/>
              <w:right w:w="57" w:type="dxa"/>
            </w:tcMar>
          </w:tcPr>
          <w:p w:rsidR="004D1EC3" w:rsidRPr="005E0196" w:rsidRDefault="004D1EC3" w:rsidP="007062A0">
            <w:pPr>
              <w:pStyle w:val="naisf"/>
              <w:spacing w:before="0" w:after="0"/>
              <w:ind w:left="57" w:right="57" w:firstLine="0"/>
              <w:jc w:val="left"/>
            </w:pPr>
            <w:r w:rsidRPr="005E0196">
              <w:t>Projekta izpildes ietekme uz pārvaldes funkcijām un institucionālo struktūru</w:t>
            </w:r>
          </w:p>
        </w:tc>
        <w:tc>
          <w:tcPr>
            <w:tcW w:w="5103" w:type="dxa"/>
            <w:tcMar>
              <w:top w:w="57" w:type="dxa"/>
              <w:left w:w="57" w:type="dxa"/>
              <w:bottom w:w="57" w:type="dxa"/>
              <w:right w:w="57" w:type="dxa"/>
            </w:tcMar>
          </w:tcPr>
          <w:p w:rsidR="004D1EC3" w:rsidRPr="005E0196" w:rsidRDefault="004D1EC3" w:rsidP="007062A0">
            <w:pPr>
              <w:pStyle w:val="naisnod"/>
              <w:spacing w:before="0" w:after="0"/>
              <w:ind w:right="57"/>
              <w:jc w:val="both"/>
              <w:rPr>
                <w:b w:val="0"/>
              </w:rPr>
            </w:pPr>
            <w:r w:rsidRPr="00A03C80">
              <w:rPr>
                <w:b w:val="0"/>
              </w:rPr>
              <w:t>Projekts šo jomu neskar</w:t>
            </w:r>
            <w:r>
              <w:rPr>
                <w:b w:val="0"/>
              </w:rPr>
              <w:t>.</w:t>
            </w:r>
          </w:p>
        </w:tc>
      </w:tr>
      <w:tr w:rsidR="004D1EC3" w:rsidTr="007062A0">
        <w:trPr>
          <w:trHeight w:val="476"/>
        </w:trPr>
        <w:tc>
          <w:tcPr>
            <w:tcW w:w="680" w:type="dxa"/>
            <w:tcMar>
              <w:top w:w="57" w:type="dxa"/>
              <w:left w:w="57" w:type="dxa"/>
              <w:bottom w:w="57" w:type="dxa"/>
              <w:right w:w="57" w:type="dxa"/>
            </w:tcMar>
          </w:tcPr>
          <w:p w:rsidR="004D1EC3" w:rsidRPr="005E0196" w:rsidRDefault="004D1EC3" w:rsidP="007062A0">
            <w:pPr>
              <w:pStyle w:val="naiskr"/>
              <w:spacing w:before="0" w:after="0"/>
              <w:ind w:left="57" w:right="57"/>
            </w:pPr>
            <w:r w:rsidRPr="005E0196">
              <w:t>3.</w:t>
            </w:r>
          </w:p>
        </w:tc>
        <w:tc>
          <w:tcPr>
            <w:tcW w:w="3999" w:type="dxa"/>
            <w:tcMar>
              <w:top w:w="57" w:type="dxa"/>
              <w:left w:w="57" w:type="dxa"/>
              <w:bottom w:w="57" w:type="dxa"/>
              <w:right w:w="57" w:type="dxa"/>
            </w:tcMar>
          </w:tcPr>
          <w:p w:rsidR="004D1EC3" w:rsidRPr="005E0196" w:rsidRDefault="004D1EC3" w:rsidP="007062A0">
            <w:pPr>
              <w:pStyle w:val="naiskr"/>
              <w:spacing w:before="0" w:after="0"/>
              <w:ind w:left="57" w:right="57"/>
            </w:pPr>
            <w:r w:rsidRPr="005E0196">
              <w:t>Cita informācija</w:t>
            </w:r>
          </w:p>
        </w:tc>
        <w:tc>
          <w:tcPr>
            <w:tcW w:w="5103" w:type="dxa"/>
            <w:tcMar>
              <w:top w:w="57" w:type="dxa"/>
              <w:left w:w="57" w:type="dxa"/>
              <w:bottom w:w="57" w:type="dxa"/>
              <w:right w:w="57" w:type="dxa"/>
            </w:tcMar>
          </w:tcPr>
          <w:p w:rsidR="004D1EC3" w:rsidRPr="005E0196" w:rsidRDefault="004D1EC3" w:rsidP="007062A0">
            <w:pPr>
              <w:pStyle w:val="naiskr"/>
              <w:spacing w:before="0" w:after="0"/>
              <w:ind w:left="57" w:right="57"/>
            </w:pPr>
            <w:r>
              <w:t>Nav.</w:t>
            </w:r>
          </w:p>
        </w:tc>
      </w:tr>
    </w:tbl>
    <w:p w:rsidR="004D1EC3" w:rsidRDefault="004D1EC3" w:rsidP="007B55F4">
      <w:pPr>
        <w:rPr>
          <w:i/>
          <w:iCs/>
        </w:rPr>
      </w:pPr>
    </w:p>
    <w:p w:rsidR="007B55F4" w:rsidRPr="005E0196" w:rsidRDefault="007B55F4" w:rsidP="007B55F4">
      <w:pPr>
        <w:jc w:val="both"/>
      </w:pPr>
    </w:p>
    <w:p w:rsidR="00E6581D" w:rsidRPr="00A905F8" w:rsidRDefault="00E6581D" w:rsidP="008F1001">
      <w:pPr>
        <w:spacing w:before="58" w:after="58"/>
        <w:ind w:right="-341"/>
        <w:jc w:val="both"/>
        <w:rPr>
          <w:rFonts w:eastAsia="Calibri" w:cs="Times New Roman"/>
          <w:sz w:val="24"/>
          <w:szCs w:val="24"/>
        </w:rPr>
      </w:pPr>
    </w:p>
    <w:p w:rsidR="00E6581D" w:rsidRPr="00A905F8" w:rsidRDefault="00E6581D" w:rsidP="00E6581D">
      <w:pPr>
        <w:spacing w:before="58" w:after="58"/>
        <w:ind w:right="-341"/>
        <w:jc w:val="both"/>
        <w:rPr>
          <w:rFonts w:eastAsia="Calibri" w:cs="Times New Roman"/>
          <w:sz w:val="24"/>
          <w:szCs w:val="24"/>
        </w:rPr>
      </w:pPr>
      <w:r w:rsidRPr="00A905F8">
        <w:rPr>
          <w:rFonts w:eastAsia="Calibri" w:cs="Times New Roman"/>
          <w:sz w:val="24"/>
          <w:szCs w:val="24"/>
        </w:rPr>
        <w:t>Satiksmes ministrs</w:t>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r w:rsidR="00436610">
        <w:rPr>
          <w:rFonts w:eastAsia="Calibri" w:cs="Times New Roman"/>
          <w:sz w:val="24"/>
          <w:szCs w:val="24"/>
        </w:rPr>
        <w:tab/>
      </w:r>
      <w:r w:rsidR="00A141C0" w:rsidRPr="00A905F8">
        <w:rPr>
          <w:rFonts w:eastAsia="Calibri" w:cs="Times New Roman"/>
          <w:sz w:val="24"/>
          <w:szCs w:val="24"/>
        </w:rPr>
        <w:t>U.</w:t>
      </w:r>
      <w:r w:rsidR="00A03C80">
        <w:rPr>
          <w:rFonts w:eastAsia="Calibri" w:cs="Times New Roman"/>
          <w:sz w:val="24"/>
          <w:szCs w:val="24"/>
        </w:rPr>
        <w:t xml:space="preserve"> </w:t>
      </w:r>
      <w:proofErr w:type="spellStart"/>
      <w:r w:rsidR="00A141C0" w:rsidRPr="00A905F8">
        <w:rPr>
          <w:rFonts w:eastAsia="Calibri" w:cs="Times New Roman"/>
          <w:sz w:val="24"/>
          <w:szCs w:val="24"/>
        </w:rPr>
        <w:t>Augulis</w:t>
      </w:r>
      <w:proofErr w:type="spellEnd"/>
    </w:p>
    <w:p w:rsidR="00E6581D" w:rsidRPr="00A905F8" w:rsidRDefault="00E6581D" w:rsidP="00E6581D">
      <w:pPr>
        <w:spacing w:after="0" w:line="240" w:lineRule="auto"/>
        <w:ind w:right="-341"/>
        <w:jc w:val="both"/>
        <w:rPr>
          <w:rFonts w:eastAsia="Calibri" w:cs="Times New Roman"/>
          <w:sz w:val="24"/>
          <w:szCs w:val="24"/>
          <w:lang w:eastAsia="lv-LV"/>
        </w:rPr>
      </w:pPr>
    </w:p>
    <w:p w:rsidR="00E6581D" w:rsidRPr="00A905F8" w:rsidRDefault="00E6581D" w:rsidP="00E6581D">
      <w:pPr>
        <w:spacing w:after="0" w:line="240" w:lineRule="auto"/>
        <w:ind w:right="-341"/>
        <w:jc w:val="both"/>
        <w:rPr>
          <w:rFonts w:eastAsia="Calibri" w:cs="Times New Roman"/>
          <w:sz w:val="24"/>
          <w:szCs w:val="24"/>
        </w:rPr>
      </w:pPr>
      <w:r w:rsidRPr="00A905F8">
        <w:rPr>
          <w:rFonts w:eastAsia="Calibri" w:cs="Times New Roman"/>
          <w:sz w:val="24"/>
          <w:szCs w:val="24"/>
        </w:rPr>
        <w:t xml:space="preserve">Vīza: </w:t>
      </w:r>
    </w:p>
    <w:p w:rsidR="00A03C80" w:rsidRDefault="00E6581D" w:rsidP="003030E2">
      <w:pPr>
        <w:tabs>
          <w:tab w:val="right" w:pos="8222"/>
        </w:tabs>
        <w:spacing w:after="0" w:line="240" w:lineRule="auto"/>
        <w:jc w:val="both"/>
        <w:rPr>
          <w:rFonts w:eastAsia="Calibri" w:cs="Times New Roman"/>
          <w:sz w:val="24"/>
          <w:szCs w:val="24"/>
        </w:rPr>
      </w:pPr>
      <w:r w:rsidRPr="00A905F8">
        <w:rPr>
          <w:rFonts w:eastAsia="Calibri" w:cs="Times New Roman"/>
          <w:sz w:val="24"/>
          <w:szCs w:val="24"/>
        </w:rPr>
        <w:t>Valsts sekretār</w:t>
      </w:r>
      <w:r w:rsidR="004D1EC3">
        <w:rPr>
          <w:rFonts w:eastAsia="Calibri" w:cs="Times New Roman"/>
          <w:sz w:val="24"/>
          <w:szCs w:val="24"/>
        </w:rPr>
        <w:t xml:space="preserve">s                                               </w:t>
      </w:r>
      <w:r w:rsidR="00436610">
        <w:rPr>
          <w:rFonts w:eastAsia="Calibri" w:cs="Times New Roman"/>
          <w:sz w:val="24"/>
          <w:szCs w:val="24"/>
        </w:rPr>
        <w:tab/>
      </w:r>
      <w:r w:rsidR="00851CD6">
        <w:rPr>
          <w:rFonts w:eastAsia="Calibri" w:cs="Times New Roman"/>
          <w:sz w:val="24"/>
          <w:szCs w:val="24"/>
        </w:rPr>
        <w:t xml:space="preserve"> </w:t>
      </w:r>
      <w:r w:rsidR="004D1EC3">
        <w:rPr>
          <w:rFonts w:eastAsia="Calibri" w:cs="Times New Roman"/>
          <w:sz w:val="24"/>
          <w:szCs w:val="24"/>
        </w:rPr>
        <w:t>K.Ozoliņš</w:t>
      </w:r>
    </w:p>
    <w:p w:rsidR="00E6581D" w:rsidRPr="00A905F8" w:rsidRDefault="00E6581D" w:rsidP="00E6581D">
      <w:pPr>
        <w:spacing w:after="0"/>
        <w:jc w:val="both"/>
        <w:rPr>
          <w:rFonts w:eastAsia="Calibri" w:cs="Times New Roman"/>
          <w:sz w:val="24"/>
          <w:szCs w:val="24"/>
        </w:rPr>
      </w:pPr>
    </w:p>
    <w:p w:rsidR="00E6581D" w:rsidRPr="00A905F8" w:rsidRDefault="00E6581D" w:rsidP="00E6581D">
      <w:pPr>
        <w:spacing w:after="0"/>
        <w:jc w:val="both"/>
        <w:rPr>
          <w:rFonts w:eastAsia="Calibri" w:cs="Times New Roman"/>
          <w:sz w:val="24"/>
          <w:szCs w:val="24"/>
        </w:rPr>
      </w:pPr>
    </w:p>
    <w:p w:rsidR="00257925" w:rsidRPr="00A905F8" w:rsidRDefault="00E50229" w:rsidP="00E6581D">
      <w:pPr>
        <w:spacing w:after="0"/>
        <w:jc w:val="both"/>
        <w:rPr>
          <w:rFonts w:eastAsia="Calibri" w:cs="Times New Roman"/>
          <w:sz w:val="20"/>
          <w:szCs w:val="20"/>
        </w:rPr>
      </w:pPr>
      <w:r>
        <w:rPr>
          <w:rFonts w:eastAsia="Calibri" w:cs="Times New Roman"/>
          <w:sz w:val="20"/>
          <w:szCs w:val="20"/>
        </w:rPr>
        <w:t>1</w:t>
      </w:r>
      <w:r w:rsidR="00987D11">
        <w:rPr>
          <w:rFonts w:eastAsia="Calibri" w:cs="Times New Roman"/>
          <w:sz w:val="20"/>
          <w:szCs w:val="20"/>
        </w:rPr>
        <w:t>7</w:t>
      </w:r>
      <w:r w:rsidR="00492A03">
        <w:rPr>
          <w:rFonts w:eastAsia="Calibri" w:cs="Times New Roman"/>
          <w:sz w:val="20"/>
          <w:szCs w:val="20"/>
        </w:rPr>
        <w:t>.08</w:t>
      </w:r>
      <w:r w:rsidR="0018441B" w:rsidRPr="00A905F8">
        <w:rPr>
          <w:rFonts w:eastAsia="Calibri" w:cs="Times New Roman"/>
          <w:sz w:val="20"/>
          <w:szCs w:val="20"/>
        </w:rPr>
        <w:t xml:space="preserve">.2017. </w:t>
      </w:r>
      <w:r w:rsidR="00987D11">
        <w:rPr>
          <w:rFonts w:eastAsia="Calibri" w:cs="Times New Roman"/>
          <w:sz w:val="20"/>
          <w:szCs w:val="20"/>
        </w:rPr>
        <w:t>1</w:t>
      </w:r>
      <w:r w:rsidR="00B81019">
        <w:rPr>
          <w:rFonts w:eastAsia="Calibri" w:cs="Times New Roman"/>
          <w:sz w:val="20"/>
          <w:szCs w:val="20"/>
        </w:rPr>
        <w:t>4</w:t>
      </w:r>
      <w:r w:rsidR="00987D11">
        <w:rPr>
          <w:rFonts w:eastAsia="Calibri" w:cs="Times New Roman"/>
          <w:sz w:val="20"/>
          <w:szCs w:val="20"/>
        </w:rPr>
        <w:t>.20</w:t>
      </w:r>
    </w:p>
    <w:p w:rsidR="00E6581D" w:rsidRPr="00A905F8" w:rsidRDefault="00987D11" w:rsidP="00E6581D">
      <w:pPr>
        <w:spacing w:after="0"/>
        <w:jc w:val="both"/>
        <w:rPr>
          <w:rFonts w:eastAsia="Calibri" w:cs="Times New Roman"/>
          <w:sz w:val="20"/>
          <w:szCs w:val="20"/>
        </w:rPr>
      </w:pPr>
      <w:r>
        <w:rPr>
          <w:rFonts w:eastAsia="Calibri" w:cs="Times New Roman"/>
          <w:sz w:val="20"/>
          <w:szCs w:val="20"/>
        </w:rPr>
        <w:t>1</w:t>
      </w:r>
      <w:r w:rsidR="00B81019">
        <w:rPr>
          <w:rFonts w:eastAsia="Calibri" w:cs="Times New Roman"/>
          <w:sz w:val="20"/>
          <w:szCs w:val="20"/>
        </w:rPr>
        <w:t>955</w:t>
      </w:r>
    </w:p>
    <w:p w:rsidR="00036290" w:rsidRPr="00A905F8" w:rsidRDefault="00492A03" w:rsidP="00036290">
      <w:pPr>
        <w:spacing w:after="0" w:line="240" w:lineRule="auto"/>
        <w:jc w:val="both"/>
        <w:rPr>
          <w:sz w:val="20"/>
          <w:szCs w:val="20"/>
        </w:rPr>
      </w:pPr>
      <w:r>
        <w:rPr>
          <w:sz w:val="20"/>
          <w:szCs w:val="20"/>
        </w:rPr>
        <w:t>O.Magone</w:t>
      </w:r>
      <w:r w:rsidR="00A03C80">
        <w:rPr>
          <w:sz w:val="20"/>
          <w:szCs w:val="20"/>
        </w:rPr>
        <w:t xml:space="preserve"> </w:t>
      </w:r>
      <w:r w:rsidR="00A03C80" w:rsidRPr="00A905F8">
        <w:rPr>
          <w:sz w:val="20"/>
          <w:szCs w:val="20"/>
        </w:rPr>
        <w:t>67028</w:t>
      </w:r>
      <w:r w:rsidR="00A03C80">
        <w:rPr>
          <w:sz w:val="20"/>
          <w:szCs w:val="20"/>
        </w:rPr>
        <w:t>042</w:t>
      </w:r>
    </w:p>
    <w:p w:rsidR="009763D4" w:rsidRPr="00A905F8" w:rsidRDefault="007B7310" w:rsidP="00A03C80">
      <w:pPr>
        <w:spacing w:after="0" w:line="240" w:lineRule="auto"/>
        <w:jc w:val="both"/>
      </w:pPr>
      <w:hyperlink r:id="rId9" w:history="1">
        <w:r w:rsidR="00492A03" w:rsidRPr="00E82560">
          <w:rPr>
            <w:rStyle w:val="Hyperlink"/>
            <w:sz w:val="20"/>
            <w:szCs w:val="20"/>
          </w:rPr>
          <w:t>olita.magone@sam.gov.lv</w:t>
        </w:r>
      </w:hyperlink>
      <w:r w:rsidR="003030E2" w:rsidRPr="00A905F8">
        <w:tab/>
      </w:r>
    </w:p>
    <w:sectPr w:rsidR="009763D4" w:rsidRPr="00A905F8" w:rsidSect="005A4AAB">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37" w:rsidRDefault="00320B37" w:rsidP="00E6581D">
      <w:pPr>
        <w:spacing w:after="0" w:line="240" w:lineRule="auto"/>
      </w:pPr>
      <w:r>
        <w:separator/>
      </w:r>
    </w:p>
  </w:endnote>
  <w:endnote w:type="continuationSeparator" w:id="0">
    <w:p w:rsidR="00320B37" w:rsidRDefault="00320B37" w:rsidP="00E6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AB" w:rsidRPr="00A32920" w:rsidRDefault="005A4AAB" w:rsidP="009E4062">
    <w:pPr>
      <w:spacing w:after="0" w:line="240" w:lineRule="auto"/>
      <w:jc w:val="both"/>
    </w:pPr>
    <w:r>
      <w:rPr>
        <w:sz w:val="20"/>
        <w:szCs w:val="20"/>
      </w:rPr>
      <w:t>SAMa</w:t>
    </w:r>
    <w:r w:rsidRPr="005B2BB4">
      <w:rPr>
        <w:sz w:val="20"/>
        <w:szCs w:val="20"/>
      </w:rPr>
      <w:t>not_</w:t>
    </w:r>
    <w:r w:rsidR="00E50229">
      <w:rPr>
        <w:sz w:val="20"/>
        <w:szCs w:val="20"/>
      </w:rPr>
      <w:t>1</w:t>
    </w:r>
    <w:r w:rsidR="00987D11">
      <w:rPr>
        <w:sz w:val="20"/>
        <w:szCs w:val="20"/>
      </w:rPr>
      <w:t>7</w:t>
    </w:r>
    <w:r>
      <w:rPr>
        <w:sz w:val="20"/>
        <w:szCs w:val="20"/>
      </w:rPr>
      <w:t>0817</w:t>
    </w:r>
    <w:r w:rsidRPr="005B2BB4">
      <w:rPr>
        <w:sz w:val="20"/>
        <w:szCs w:val="20"/>
      </w:rPr>
      <w:t>_</w:t>
    </w:r>
    <w:r>
      <w:rPr>
        <w:sz w:val="20"/>
        <w:szCs w:val="20"/>
      </w:rPr>
      <w:t>SKLOIS2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AB" w:rsidRPr="00A32920" w:rsidRDefault="005A4AAB" w:rsidP="00A32920">
    <w:pPr>
      <w:spacing w:after="0" w:line="240" w:lineRule="auto"/>
      <w:jc w:val="both"/>
      <w:rPr>
        <w:sz w:val="20"/>
        <w:szCs w:val="20"/>
      </w:rPr>
    </w:pPr>
    <w:r>
      <w:rPr>
        <w:sz w:val="20"/>
        <w:szCs w:val="20"/>
      </w:rPr>
      <w:t>SAMa</w:t>
    </w:r>
    <w:r w:rsidRPr="005B2BB4">
      <w:rPr>
        <w:sz w:val="20"/>
        <w:szCs w:val="20"/>
      </w:rPr>
      <w:t>not_</w:t>
    </w:r>
    <w:r w:rsidR="00E50229">
      <w:rPr>
        <w:sz w:val="20"/>
        <w:szCs w:val="20"/>
      </w:rPr>
      <w:t>1</w:t>
    </w:r>
    <w:r w:rsidR="00987D11">
      <w:rPr>
        <w:sz w:val="20"/>
        <w:szCs w:val="20"/>
      </w:rPr>
      <w:t>7</w:t>
    </w:r>
    <w:r>
      <w:rPr>
        <w:sz w:val="20"/>
        <w:szCs w:val="20"/>
      </w:rPr>
      <w:t>0817</w:t>
    </w:r>
    <w:r w:rsidRPr="005B2BB4">
      <w:rPr>
        <w:sz w:val="20"/>
        <w:szCs w:val="20"/>
      </w:rPr>
      <w:t>_</w:t>
    </w:r>
    <w:r>
      <w:rPr>
        <w:sz w:val="20"/>
        <w:szCs w:val="20"/>
      </w:rPr>
      <w:t>SKLOIS2</w:t>
    </w:r>
  </w:p>
  <w:p w:rsidR="005A4AAB" w:rsidRPr="000F24D3" w:rsidRDefault="005A4AAB" w:rsidP="005A4AAB">
    <w:pPr>
      <w:pStyle w:val="Footer"/>
      <w:jc w:val="both"/>
      <w:rPr>
        <w:spacing w:val="-2"/>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37" w:rsidRDefault="00320B37" w:rsidP="00E6581D">
      <w:pPr>
        <w:spacing w:after="0" w:line="240" w:lineRule="auto"/>
      </w:pPr>
      <w:r>
        <w:separator/>
      </w:r>
    </w:p>
  </w:footnote>
  <w:footnote w:type="continuationSeparator" w:id="0">
    <w:p w:rsidR="00320B37" w:rsidRDefault="00320B37" w:rsidP="00E65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AB" w:rsidRPr="0084290E" w:rsidRDefault="005A4AAB" w:rsidP="005A4AAB">
    <w:pPr>
      <w:pStyle w:val="Header"/>
      <w:jc w:val="center"/>
      <w:rPr>
        <w:sz w:val="24"/>
        <w:szCs w:val="24"/>
      </w:rPr>
    </w:pPr>
    <w:r w:rsidRPr="0084290E">
      <w:rPr>
        <w:sz w:val="24"/>
        <w:szCs w:val="24"/>
      </w:rPr>
      <w:fldChar w:fldCharType="begin"/>
    </w:r>
    <w:r w:rsidRPr="0084290E">
      <w:rPr>
        <w:sz w:val="24"/>
        <w:szCs w:val="24"/>
      </w:rPr>
      <w:instrText xml:space="preserve"> PAGE   \* MERGEFORMAT </w:instrText>
    </w:r>
    <w:r w:rsidRPr="0084290E">
      <w:rPr>
        <w:sz w:val="24"/>
        <w:szCs w:val="24"/>
      </w:rPr>
      <w:fldChar w:fldCharType="separate"/>
    </w:r>
    <w:r w:rsidR="007B7310">
      <w:rPr>
        <w:noProof/>
        <w:sz w:val="24"/>
        <w:szCs w:val="24"/>
      </w:rPr>
      <w:t>7</w:t>
    </w:r>
    <w:r w:rsidRPr="0084290E">
      <w:rPr>
        <w:sz w:val="24"/>
        <w:szCs w:val="24"/>
      </w:rPr>
      <w:fldChar w:fldCharType="end"/>
    </w:r>
  </w:p>
  <w:p w:rsidR="005A4AAB" w:rsidRDefault="005A4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176"/>
    <w:multiLevelType w:val="hybridMultilevel"/>
    <w:tmpl w:val="FCB68FD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40707A"/>
    <w:multiLevelType w:val="hybridMultilevel"/>
    <w:tmpl w:val="9F168ACE"/>
    <w:lvl w:ilvl="0" w:tplc="ECAE66A8">
      <w:start w:val="1"/>
      <w:numFmt w:val="decimal"/>
      <w:lvlText w:val="%1."/>
      <w:lvlJc w:val="left"/>
      <w:pPr>
        <w:ind w:left="720" w:hanging="360"/>
      </w:pPr>
      <w:rPr>
        <w:rFonts w:ascii="Times New Roman" w:eastAsia="Times New Roman" w:hAnsi="Times New Roman" w:cs="Times New Roman" w:hint="default"/>
      </w:rPr>
    </w:lvl>
    <w:lvl w:ilvl="1" w:tplc="BDD89C60">
      <w:start w:val="1"/>
      <w:numFmt w:val="lowerLetter"/>
      <w:lvlText w:val="%2."/>
      <w:lvlJc w:val="left"/>
      <w:pPr>
        <w:ind w:left="1440" w:hanging="360"/>
      </w:pPr>
    </w:lvl>
    <w:lvl w:ilvl="2" w:tplc="794E1D38" w:tentative="1">
      <w:start w:val="1"/>
      <w:numFmt w:val="lowerRoman"/>
      <w:lvlText w:val="%3."/>
      <w:lvlJc w:val="right"/>
      <w:pPr>
        <w:ind w:left="2160" w:hanging="180"/>
      </w:pPr>
    </w:lvl>
    <w:lvl w:ilvl="3" w:tplc="69BE3600" w:tentative="1">
      <w:start w:val="1"/>
      <w:numFmt w:val="decimal"/>
      <w:lvlText w:val="%4."/>
      <w:lvlJc w:val="left"/>
      <w:pPr>
        <w:ind w:left="2880" w:hanging="360"/>
      </w:pPr>
    </w:lvl>
    <w:lvl w:ilvl="4" w:tplc="2CBA22EC" w:tentative="1">
      <w:start w:val="1"/>
      <w:numFmt w:val="lowerLetter"/>
      <w:lvlText w:val="%5."/>
      <w:lvlJc w:val="left"/>
      <w:pPr>
        <w:ind w:left="3600" w:hanging="360"/>
      </w:pPr>
    </w:lvl>
    <w:lvl w:ilvl="5" w:tplc="16CCDEA8" w:tentative="1">
      <w:start w:val="1"/>
      <w:numFmt w:val="lowerRoman"/>
      <w:lvlText w:val="%6."/>
      <w:lvlJc w:val="right"/>
      <w:pPr>
        <w:ind w:left="4320" w:hanging="180"/>
      </w:pPr>
    </w:lvl>
    <w:lvl w:ilvl="6" w:tplc="76063F3E" w:tentative="1">
      <w:start w:val="1"/>
      <w:numFmt w:val="decimal"/>
      <w:lvlText w:val="%7."/>
      <w:lvlJc w:val="left"/>
      <w:pPr>
        <w:ind w:left="5040" w:hanging="360"/>
      </w:pPr>
    </w:lvl>
    <w:lvl w:ilvl="7" w:tplc="94A63294" w:tentative="1">
      <w:start w:val="1"/>
      <w:numFmt w:val="lowerLetter"/>
      <w:lvlText w:val="%8."/>
      <w:lvlJc w:val="left"/>
      <w:pPr>
        <w:ind w:left="5760" w:hanging="360"/>
      </w:pPr>
    </w:lvl>
    <w:lvl w:ilvl="8" w:tplc="BE7A05C6" w:tentative="1">
      <w:start w:val="1"/>
      <w:numFmt w:val="lowerRoman"/>
      <w:lvlText w:val="%9."/>
      <w:lvlJc w:val="right"/>
      <w:pPr>
        <w:ind w:left="6480" w:hanging="180"/>
      </w:pPr>
    </w:lvl>
  </w:abstractNum>
  <w:abstractNum w:abstractNumId="2">
    <w:nsid w:val="12FB5C0C"/>
    <w:multiLevelType w:val="hybridMultilevel"/>
    <w:tmpl w:val="20E44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441688"/>
    <w:multiLevelType w:val="multilevel"/>
    <w:tmpl w:val="E2903C7C"/>
    <w:lvl w:ilvl="0">
      <w:start w:val="1"/>
      <w:numFmt w:val="decimal"/>
      <w:pStyle w:val="VPHeading1"/>
      <w:lvlText w:val="%1."/>
      <w:lvlJc w:val="left"/>
      <w:pPr>
        <w:ind w:left="720" w:hanging="360"/>
      </w:pPr>
      <w:rPr>
        <w:rFonts w:hint="default"/>
      </w:rPr>
    </w:lvl>
    <w:lvl w:ilvl="1">
      <w:start w:val="1"/>
      <w:numFmt w:val="decimal"/>
      <w:pStyle w:val="VP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25425C0"/>
    <w:multiLevelType w:val="hybridMultilevel"/>
    <w:tmpl w:val="BAF014EC"/>
    <w:lvl w:ilvl="0" w:tplc="4CF003E4">
      <w:start w:val="1"/>
      <w:numFmt w:val="decimal"/>
      <w:lvlText w:val="%1."/>
      <w:lvlJc w:val="left"/>
      <w:pPr>
        <w:ind w:left="360" w:hanging="360"/>
      </w:pPr>
    </w:lvl>
    <w:lvl w:ilvl="1" w:tplc="8B7EE232" w:tentative="1">
      <w:start w:val="1"/>
      <w:numFmt w:val="lowerLetter"/>
      <w:lvlText w:val="%2."/>
      <w:lvlJc w:val="left"/>
      <w:pPr>
        <w:ind w:left="1080" w:hanging="360"/>
      </w:pPr>
    </w:lvl>
    <w:lvl w:ilvl="2" w:tplc="2694635C" w:tentative="1">
      <w:start w:val="1"/>
      <w:numFmt w:val="lowerRoman"/>
      <w:lvlText w:val="%3."/>
      <w:lvlJc w:val="right"/>
      <w:pPr>
        <w:ind w:left="1800" w:hanging="180"/>
      </w:pPr>
    </w:lvl>
    <w:lvl w:ilvl="3" w:tplc="5DFC176C" w:tentative="1">
      <w:start w:val="1"/>
      <w:numFmt w:val="decimal"/>
      <w:lvlText w:val="%4."/>
      <w:lvlJc w:val="left"/>
      <w:pPr>
        <w:ind w:left="2520" w:hanging="360"/>
      </w:pPr>
    </w:lvl>
    <w:lvl w:ilvl="4" w:tplc="0B1EF974" w:tentative="1">
      <w:start w:val="1"/>
      <w:numFmt w:val="lowerLetter"/>
      <w:lvlText w:val="%5."/>
      <w:lvlJc w:val="left"/>
      <w:pPr>
        <w:ind w:left="3240" w:hanging="360"/>
      </w:pPr>
    </w:lvl>
    <w:lvl w:ilvl="5" w:tplc="692AEEFA" w:tentative="1">
      <w:start w:val="1"/>
      <w:numFmt w:val="lowerRoman"/>
      <w:lvlText w:val="%6."/>
      <w:lvlJc w:val="right"/>
      <w:pPr>
        <w:ind w:left="3960" w:hanging="180"/>
      </w:pPr>
    </w:lvl>
    <w:lvl w:ilvl="6" w:tplc="72F6C542" w:tentative="1">
      <w:start w:val="1"/>
      <w:numFmt w:val="decimal"/>
      <w:lvlText w:val="%7."/>
      <w:lvlJc w:val="left"/>
      <w:pPr>
        <w:ind w:left="4680" w:hanging="360"/>
      </w:pPr>
    </w:lvl>
    <w:lvl w:ilvl="7" w:tplc="FBB041F8" w:tentative="1">
      <w:start w:val="1"/>
      <w:numFmt w:val="lowerLetter"/>
      <w:lvlText w:val="%8."/>
      <w:lvlJc w:val="left"/>
      <w:pPr>
        <w:ind w:left="5400" w:hanging="360"/>
      </w:pPr>
    </w:lvl>
    <w:lvl w:ilvl="8" w:tplc="2BD29434" w:tentative="1">
      <w:start w:val="1"/>
      <w:numFmt w:val="lowerRoman"/>
      <w:lvlText w:val="%9."/>
      <w:lvlJc w:val="right"/>
      <w:pPr>
        <w:ind w:left="6120" w:hanging="180"/>
      </w:pPr>
    </w:lvl>
  </w:abstractNum>
  <w:abstractNum w:abstractNumId="5">
    <w:nsid w:val="239D6E26"/>
    <w:multiLevelType w:val="hybridMultilevel"/>
    <w:tmpl w:val="C778BDAE"/>
    <w:lvl w:ilvl="0" w:tplc="FA64763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ED3146"/>
    <w:multiLevelType w:val="hybridMultilevel"/>
    <w:tmpl w:val="EE1AFDB2"/>
    <w:lvl w:ilvl="0" w:tplc="9640A036">
      <w:start w:val="1"/>
      <w:numFmt w:val="decimal"/>
      <w:lvlText w:val="%1)"/>
      <w:lvlJc w:val="left"/>
      <w:pPr>
        <w:tabs>
          <w:tab w:val="num" w:pos="0"/>
        </w:tabs>
        <w:ind w:left="360" w:hanging="360"/>
      </w:pPr>
    </w:lvl>
    <w:lvl w:ilvl="1" w:tplc="B08EDEB2" w:tentative="1">
      <w:start w:val="1"/>
      <w:numFmt w:val="lowerLetter"/>
      <w:lvlText w:val="%2."/>
      <w:lvlJc w:val="left"/>
      <w:pPr>
        <w:ind w:left="1440" w:hanging="360"/>
      </w:pPr>
    </w:lvl>
    <w:lvl w:ilvl="2" w:tplc="F684CEDE" w:tentative="1">
      <w:start w:val="1"/>
      <w:numFmt w:val="lowerRoman"/>
      <w:lvlText w:val="%3."/>
      <w:lvlJc w:val="right"/>
      <w:pPr>
        <w:ind w:left="2160" w:hanging="180"/>
      </w:pPr>
    </w:lvl>
    <w:lvl w:ilvl="3" w:tplc="B0808CC2" w:tentative="1">
      <w:start w:val="1"/>
      <w:numFmt w:val="decimal"/>
      <w:lvlText w:val="%4."/>
      <w:lvlJc w:val="left"/>
      <w:pPr>
        <w:ind w:left="2880" w:hanging="360"/>
      </w:pPr>
    </w:lvl>
    <w:lvl w:ilvl="4" w:tplc="4ED82A74" w:tentative="1">
      <w:start w:val="1"/>
      <w:numFmt w:val="lowerLetter"/>
      <w:lvlText w:val="%5."/>
      <w:lvlJc w:val="left"/>
      <w:pPr>
        <w:ind w:left="3600" w:hanging="360"/>
      </w:pPr>
    </w:lvl>
    <w:lvl w:ilvl="5" w:tplc="F0929586" w:tentative="1">
      <w:start w:val="1"/>
      <w:numFmt w:val="lowerRoman"/>
      <w:lvlText w:val="%6."/>
      <w:lvlJc w:val="right"/>
      <w:pPr>
        <w:ind w:left="4320" w:hanging="180"/>
      </w:pPr>
    </w:lvl>
    <w:lvl w:ilvl="6" w:tplc="DB642664" w:tentative="1">
      <w:start w:val="1"/>
      <w:numFmt w:val="decimal"/>
      <w:lvlText w:val="%7."/>
      <w:lvlJc w:val="left"/>
      <w:pPr>
        <w:ind w:left="5040" w:hanging="360"/>
      </w:pPr>
    </w:lvl>
    <w:lvl w:ilvl="7" w:tplc="4EE05214" w:tentative="1">
      <w:start w:val="1"/>
      <w:numFmt w:val="lowerLetter"/>
      <w:lvlText w:val="%8."/>
      <w:lvlJc w:val="left"/>
      <w:pPr>
        <w:ind w:left="5760" w:hanging="360"/>
      </w:pPr>
    </w:lvl>
    <w:lvl w:ilvl="8" w:tplc="35E04C62" w:tentative="1">
      <w:start w:val="1"/>
      <w:numFmt w:val="lowerRoman"/>
      <w:lvlText w:val="%9."/>
      <w:lvlJc w:val="right"/>
      <w:pPr>
        <w:ind w:left="6480" w:hanging="180"/>
      </w:pPr>
    </w:lvl>
  </w:abstractNum>
  <w:abstractNum w:abstractNumId="7">
    <w:nsid w:val="34C77BEE"/>
    <w:multiLevelType w:val="hybridMultilevel"/>
    <w:tmpl w:val="32CE7BBE"/>
    <w:lvl w:ilvl="0" w:tplc="A134C03A">
      <w:start w:val="1"/>
      <w:numFmt w:val="decimal"/>
      <w:lvlText w:val="%1)"/>
      <w:lvlJc w:val="left"/>
      <w:pPr>
        <w:ind w:left="720" w:hanging="360"/>
      </w:pPr>
      <w:rPr>
        <w:rFonts w:hint="default"/>
      </w:rPr>
    </w:lvl>
    <w:lvl w:ilvl="1" w:tplc="EE20D034" w:tentative="1">
      <w:start w:val="1"/>
      <w:numFmt w:val="lowerLetter"/>
      <w:lvlText w:val="%2."/>
      <w:lvlJc w:val="left"/>
      <w:pPr>
        <w:ind w:left="1440" w:hanging="360"/>
      </w:pPr>
    </w:lvl>
    <w:lvl w:ilvl="2" w:tplc="FB160D7A" w:tentative="1">
      <w:start w:val="1"/>
      <w:numFmt w:val="lowerRoman"/>
      <w:lvlText w:val="%3."/>
      <w:lvlJc w:val="right"/>
      <w:pPr>
        <w:ind w:left="2160" w:hanging="180"/>
      </w:pPr>
    </w:lvl>
    <w:lvl w:ilvl="3" w:tplc="5F2EC03E" w:tentative="1">
      <w:start w:val="1"/>
      <w:numFmt w:val="decimal"/>
      <w:lvlText w:val="%4."/>
      <w:lvlJc w:val="left"/>
      <w:pPr>
        <w:ind w:left="2880" w:hanging="360"/>
      </w:pPr>
    </w:lvl>
    <w:lvl w:ilvl="4" w:tplc="8D322AF2" w:tentative="1">
      <w:start w:val="1"/>
      <w:numFmt w:val="lowerLetter"/>
      <w:lvlText w:val="%5."/>
      <w:lvlJc w:val="left"/>
      <w:pPr>
        <w:ind w:left="3600" w:hanging="360"/>
      </w:pPr>
    </w:lvl>
    <w:lvl w:ilvl="5" w:tplc="CED2FDBA" w:tentative="1">
      <w:start w:val="1"/>
      <w:numFmt w:val="lowerRoman"/>
      <w:lvlText w:val="%6."/>
      <w:lvlJc w:val="right"/>
      <w:pPr>
        <w:ind w:left="4320" w:hanging="180"/>
      </w:pPr>
    </w:lvl>
    <w:lvl w:ilvl="6" w:tplc="7E366EAA" w:tentative="1">
      <w:start w:val="1"/>
      <w:numFmt w:val="decimal"/>
      <w:lvlText w:val="%7."/>
      <w:lvlJc w:val="left"/>
      <w:pPr>
        <w:ind w:left="5040" w:hanging="360"/>
      </w:pPr>
    </w:lvl>
    <w:lvl w:ilvl="7" w:tplc="DB12F2B6" w:tentative="1">
      <w:start w:val="1"/>
      <w:numFmt w:val="lowerLetter"/>
      <w:lvlText w:val="%8."/>
      <w:lvlJc w:val="left"/>
      <w:pPr>
        <w:ind w:left="5760" w:hanging="360"/>
      </w:pPr>
    </w:lvl>
    <w:lvl w:ilvl="8" w:tplc="C3702EEC" w:tentative="1">
      <w:start w:val="1"/>
      <w:numFmt w:val="lowerRoman"/>
      <w:lvlText w:val="%9."/>
      <w:lvlJc w:val="right"/>
      <w:pPr>
        <w:ind w:left="6480" w:hanging="180"/>
      </w:pPr>
    </w:lvl>
  </w:abstractNum>
  <w:abstractNum w:abstractNumId="8">
    <w:nsid w:val="4D1E2FF8"/>
    <w:multiLevelType w:val="hybridMultilevel"/>
    <w:tmpl w:val="EEC2318C"/>
    <w:lvl w:ilvl="0" w:tplc="01A8FF7C">
      <w:numFmt w:val="bullet"/>
      <w:lvlText w:val=""/>
      <w:lvlJc w:val="left"/>
      <w:pPr>
        <w:ind w:left="720" w:hanging="360"/>
      </w:pPr>
      <w:rPr>
        <w:rFonts w:ascii="Symbol" w:eastAsia="Calibri"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9790C52"/>
    <w:multiLevelType w:val="hybridMultilevel"/>
    <w:tmpl w:val="0EAEA0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B622A6"/>
    <w:multiLevelType w:val="hybridMultilevel"/>
    <w:tmpl w:val="A2F06DFC"/>
    <w:lvl w:ilvl="0" w:tplc="0C86F432">
      <w:start w:val="1"/>
      <w:numFmt w:val="bullet"/>
      <w:lvlText w:val=""/>
      <w:lvlJc w:val="left"/>
      <w:pPr>
        <w:ind w:left="1386" w:hanging="360"/>
      </w:pPr>
      <w:rPr>
        <w:rFonts w:ascii="Symbol" w:hAnsi="Symbol" w:hint="default"/>
      </w:rPr>
    </w:lvl>
    <w:lvl w:ilvl="1" w:tplc="D16EFEEA">
      <w:start w:val="1"/>
      <w:numFmt w:val="bullet"/>
      <w:lvlText w:val="o"/>
      <w:lvlJc w:val="left"/>
      <w:pPr>
        <w:ind w:left="2106" w:hanging="360"/>
      </w:pPr>
      <w:rPr>
        <w:rFonts w:ascii="Courier New" w:hAnsi="Courier New" w:cs="Courier New" w:hint="default"/>
      </w:rPr>
    </w:lvl>
    <w:lvl w:ilvl="2" w:tplc="1C96E800">
      <w:start w:val="1"/>
      <w:numFmt w:val="bullet"/>
      <w:lvlText w:val=""/>
      <w:lvlJc w:val="left"/>
      <w:pPr>
        <w:ind w:left="2826" w:hanging="360"/>
      </w:pPr>
      <w:rPr>
        <w:rFonts w:ascii="Wingdings" w:hAnsi="Wingdings" w:hint="default"/>
      </w:rPr>
    </w:lvl>
    <w:lvl w:ilvl="3" w:tplc="D0BC695E">
      <w:start w:val="1"/>
      <w:numFmt w:val="bullet"/>
      <w:lvlText w:val=""/>
      <w:lvlJc w:val="left"/>
      <w:pPr>
        <w:ind w:left="3546" w:hanging="360"/>
      </w:pPr>
      <w:rPr>
        <w:rFonts w:ascii="Symbol" w:hAnsi="Symbol" w:hint="default"/>
      </w:rPr>
    </w:lvl>
    <w:lvl w:ilvl="4" w:tplc="947837F8" w:tentative="1">
      <w:start w:val="1"/>
      <w:numFmt w:val="bullet"/>
      <w:lvlText w:val="o"/>
      <w:lvlJc w:val="left"/>
      <w:pPr>
        <w:ind w:left="4266" w:hanging="360"/>
      </w:pPr>
      <w:rPr>
        <w:rFonts w:ascii="Courier New" w:hAnsi="Courier New" w:cs="Courier New" w:hint="default"/>
      </w:rPr>
    </w:lvl>
    <w:lvl w:ilvl="5" w:tplc="7E7C0070" w:tentative="1">
      <w:start w:val="1"/>
      <w:numFmt w:val="bullet"/>
      <w:lvlText w:val=""/>
      <w:lvlJc w:val="left"/>
      <w:pPr>
        <w:ind w:left="4986" w:hanging="360"/>
      </w:pPr>
      <w:rPr>
        <w:rFonts w:ascii="Wingdings" w:hAnsi="Wingdings" w:hint="default"/>
      </w:rPr>
    </w:lvl>
    <w:lvl w:ilvl="6" w:tplc="31B09604" w:tentative="1">
      <w:start w:val="1"/>
      <w:numFmt w:val="bullet"/>
      <w:lvlText w:val=""/>
      <w:lvlJc w:val="left"/>
      <w:pPr>
        <w:ind w:left="5706" w:hanging="360"/>
      </w:pPr>
      <w:rPr>
        <w:rFonts w:ascii="Symbol" w:hAnsi="Symbol" w:hint="default"/>
      </w:rPr>
    </w:lvl>
    <w:lvl w:ilvl="7" w:tplc="AC083F16" w:tentative="1">
      <w:start w:val="1"/>
      <w:numFmt w:val="bullet"/>
      <w:lvlText w:val="o"/>
      <w:lvlJc w:val="left"/>
      <w:pPr>
        <w:ind w:left="6426" w:hanging="360"/>
      </w:pPr>
      <w:rPr>
        <w:rFonts w:ascii="Courier New" w:hAnsi="Courier New" w:cs="Courier New" w:hint="default"/>
      </w:rPr>
    </w:lvl>
    <w:lvl w:ilvl="8" w:tplc="A10A78CC" w:tentative="1">
      <w:start w:val="1"/>
      <w:numFmt w:val="bullet"/>
      <w:lvlText w:val=""/>
      <w:lvlJc w:val="left"/>
      <w:pPr>
        <w:ind w:left="7146" w:hanging="360"/>
      </w:pPr>
      <w:rPr>
        <w:rFonts w:ascii="Wingdings" w:hAnsi="Wingdings" w:hint="default"/>
      </w:rPr>
    </w:lvl>
  </w:abstractNum>
  <w:abstractNum w:abstractNumId="11">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CD66ED"/>
    <w:multiLevelType w:val="hybridMultilevel"/>
    <w:tmpl w:val="D520B5CE"/>
    <w:lvl w:ilvl="0" w:tplc="0BE0CE7C">
      <w:start w:val="1"/>
      <w:numFmt w:val="bullet"/>
      <w:lvlText w:val=""/>
      <w:lvlJc w:val="left"/>
      <w:pPr>
        <w:ind w:left="1454" w:hanging="360"/>
      </w:pPr>
      <w:rPr>
        <w:rFonts w:ascii="Symbol" w:hAnsi="Symbol" w:hint="default"/>
      </w:rPr>
    </w:lvl>
    <w:lvl w:ilvl="1" w:tplc="069C02EE" w:tentative="1">
      <w:start w:val="1"/>
      <w:numFmt w:val="bullet"/>
      <w:lvlText w:val="o"/>
      <w:lvlJc w:val="left"/>
      <w:pPr>
        <w:ind w:left="2174" w:hanging="360"/>
      </w:pPr>
      <w:rPr>
        <w:rFonts w:ascii="Courier New" w:hAnsi="Courier New" w:cs="Courier New" w:hint="default"/>
      </w:rPr>
    </w:lvl>
    <w:lvl w:ilvl="2" w:tplc="BE1CC7FC" w:tentative="1">
      <w:start w:val="1"/>
      <w:numFmt w:val="bullet"/>
      <w:lvlText w:val=""/>
      <w:lvlJc w:val="left"/>
      <w:pPr>
        <w:ind w:left="2894" w:hanging="360"/>
      </w:pPr>
      <w:rPr>
        <w:rFonts w:ascii="Wingdings" w:hAnsi="Wingdings" w:hint="default"/>
      </w:rPr>
    </w:lvl>
    <w:lvl w:ilvl="3" w:tplc="8A2407A8" w:tentative="1">
      <w:start w:val="1"/>
      <w:numFmt w:val="bullet"/>
      <w:lvlText w:val=""/>
      <w:lvlJc w:val="left"/>
      <w:pPr>
        <w:ind w:left="3614" w:hanging="360"/>
      </w:pPr>
      <w:rPr>
        <w:rFonts w:ascii="Symbol" w:hAnsi="Symbol" w:hint="default"/>
      </w:rPr>
    </w:lvl>
    <w:lvl w:ilvl="4" w:tplc="115A1BCE" w:tentative="1">
      <w:start w:val="1"/>
      <w:numFmt w:val="bullet"/>
      <w:lvlText w:val="o"/>
      <w:lvlJc w:val="left"/>
      <w:pPr>
        <w:ind w:left="4334" w:hanging="360"/>
      </w:pPr>
      <w:rPr>
        <w:rFonts w:ascii="Courier New" w:hAnsi="Courier New" w:cs="Courier New" w:hint="default"/>
      </w:rPr>
    </w:lvl>
    <w:lvl w:ilvl="5" w:tplc="0876D082" w:tentative="1">
      <w:start w:val="1"/>
      <w:numFmt w:val="bullet"/>
      <w:lvlText w:val=""/>
      <w:lvlJc w:val="left"/>
      <w:pPr>
        <w:ind w:left="5054" w:hanging="360"/>
      </w:pPr>
      <w:rPr>
        <w:rFonts w:ascii="Wingdings" w:hAnsi="Wingdings" w:hint="default"/>
      </w:rPr>
    </w:lvl>
    <w:lvl w:ilvl="6" w:tplc="A19C5C58" w:tentative="1">
      <w:start w:val="1"/>
      <w:numFmt w:val="bullet"/>
      <w:lvlText w:val=""/>
      <w:lvlJc w:val="left"/>
      <w:pPr>
        <w:ind w:left="5774" w:hanging="360"/>
      </w:pPr>
      <w:rPr>
        <w:rFonts w:ascii="Symbol" w:hAnsi="Symbol" w:hint="default"/>
      </w:rPr>
    </w:lvl>
    <w:lvl w:ilvl="7" w:tplc="36E09B26" w:tentative="1">
      <w:start w:val="1"/>
      <w:numFmt w:val="bullet"/>
      <w:lvlText w:val="o"/>
      <w:lvlJc w:val="left"/>
      <w:pPr>
        <w:ind w:left="6494" w:hanging="360"/>
      </w:pPr>
      <w:rPr>
        <w:rFonts w:ascii="Courier New" w:hAnsi="Courier New" w:cs="Courier New" w:hint="default"/>
      </w:rPr>
    </w:lvl>
    <w:lvl w:ilvl="8" w:tplc="8E329218" w:tentative="1">
      <w:start w:val="1"/>
      <w:numFmt w:val="bullet"/>
      <w:lvlText w:val=""/>
      <w:lvlJc w:val="left"/>
      <w:pPr>
        <w:ind w:left="7214" w:hanging="360"/>
      </w:pPr>
      <w:rPr>
        <w:rFonts w:ascii="Wingdings" w:hAnsi="Wingdings" w:hint="default"/>
      </w:rPr>
    </w:lvl>
  </w:abstractNum>
  <w:abstractNum w:abstractNumId="13">
    <w:nsid w:val="7EEF5949"/>
    <w:multiLevelType w:val="hybridMultilevel"/>
    <w:tmpl w:val="0DD29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10"/>
  </w:num>
  <w:num w:numId="5">
    <w:abstractNumId w:val="4"/>
  </w:num>
  <w:num w:numId="6">
    <w:abstractNumId w:val="1"/>
  </w:num>
  <w:num w:numId="7">
    <w:abstractNumId w:val="11"/>
  </w:num>
  <w:num w:numId="8">
    <w:abstractNumId w:val="2"/>
  </w:num>
  <w:num w:numId="9">
    <w:abstractNumId w:val="3"/>
  </w:num>
  <w:num w:numId="10">
    <w:abstractNumId w:val="13"/>
  </w:num>
  <w:num w:numId="11">
    <w:abstractNumId w:val="8"/>
  </w:num>
  <w:num w:numId="12">
    <w:abstractNumId w:val="9"/>
  </w:num>
  <w:num w:numId="13">
    <w:abstractNumId w:val="0"/>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Balode-Boluža">
    <w15:presenceInfo w15:providerId="None" w15:userId="Vita Balode-Boluža"/>
  </w15:person>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D"/>
    <w:rsid w:val="00002FEC"/>
    <w:rsid w:val="0001754B"/>
    <w:rsid w:val="0003325A"/>
    <w:rsid w:val="00036290"/>
    <w:rsid w:val="0006452E"/>
    <w:rsid w:val="00070AFC"/>
    <w:rsid w:val="00081CEA"/>
    <w:rsid w:val="000B2CC7"/>
    <w:rsid w:val="000C02A4"/>
    <w:rsid w:val="000C30F7"/>
    <w:rsid w:val="000F49D7"/>
    <w:rsid w:val="000F62EF"/>
    <w:rsid w:val="00102917"/>
    <w:rsid w:val="0018441B"/>
    <w:rsid w:val="001F5221"/>
    <w:rsid w:val="00213C97"/>
    <w:rsid w:val="00236F7A"/>
    <w:rsid w:val="0023709D"/>
    <w:rsid w:val="00246282"/>
    <w:rsid w:val="002552C1"/>
    <w:rsid w:val="00257925"/>
    <w:rsid w:val="002904D7"/>
    <w:rsid w:val="002A088E"/>
    <w:rsid w:val="002C5E85"/>
    <w:rsid w:val="002D374D"/>
    <w:rsid w:val="002E3F0B"/>
    <w:rsid w:val="003030E2"/>
    <w:rsid w:val="00320B37"/>
    <w:rsid w:val="0036158F"/>
    <w:rsid w:val="003A5E3B"/>
    <w:rsid w:val="003F1936"/>
    <w:rsid w:val="00415BC4"/>
    <w:rsid w:val="00436610"/>
    <w:rsid w:val="00440619"/>
    <w:rsid w:val="00444E7F"/>
    <w:rsid w:val="00492A03"/>
    <w:rsid w:val="004D1EC3"/>
    <w:rsid w:val="004E12A5"/>
    <w:rsid w:val="005A0C0C"/>
    <w:rsid w:val="005A186C"/>
    <w:rsid w:val="005A4AAB"/>
    <w:rsid w:val="005B58EA"/>
    <w:rsid w:val="005E010D"/>
    <w:rsid w:val="00614328"/>
    <w:rsid w:val="006263D5"/>
    <w:rsid w:val="00645852"/>
    <w:rsid w:val="00692F21"/>
    <w:rsid w:val="006A6CE4"/>
    <w:rsid w:val="006C4E65"/>
    <w:rsid w:val="006D3DEB"/>
    <w:rsid w:val="00707531"/>
    <w:rsid w:val="007644BE"/>
    <w:rsid w:val="007A16A3"/>
    <w:rsid w:val="007B2C21"/>
    <w:rsid w:val="007B55F4"/>
    <w:rsid w:val="007B7310"/>
    <w:rsid w:val="007D5F74"/>
    <w:rsid w:val="008336CC"/>
    <w:rsid w:val="00851CD6"/>
    <w:rsid w:val="008823BF"/>
    <w:rsid w:val="0089253A"/>
    <w:rsid w:val="0089643D"/>
    <w:rsid w:val="008C0BF7"/>
    <w:rsid w:val="008D2471"/>
    <w:rsid w:val="008F1001"/>
    <w:rsid w:val="00905760"/>
    <w:rsid w:val="009123A3"/>
    <w:rsid w:val="009357C8"/>
    <w:rsid w:val="00944A07"/>
    <w:rsid w:val="00944F1C"/>
    <w:rsid w:val="00961A60"/>
    <w:rsid w:val="0096325B"/>
    <w:rsid w:val="00970B11"/>
    <w:rsid w:val="009763D4"/>
    <w:rsid w:val="00987D11"/>
    <w:rsid w:val="009B2CC5"/>
    <w:rsid w:val="009D0F96"/>
    <w:rsid w:val="009E4062"/>
    <w:rsid w:val="00A03C80"/>
    <w:rsid w:val="00A141C0"/>
    <w:rsid w:val="00A32920"/>
    <w:rsid w:val="00A66A08"/>
    <w:rsid w:val="00A905F8"/>
    <w:rsid w:val="00AF235D"/>
    <w:rsid w:val="00B81019"/>
    <w:rsid w:val="00BD70BF"/>
    <w:rsid w:val="00BF4F43"/>
    <w:rsid w:val="00C059A6"/>
    <w:rsid w:val="00C1405D"/>
    <w:rsid w:val="00C279A5"/>
    <w:rsid w:val="00C27DA8"/>
    <w:rsid w:val="00CF3767"/>
    <w:rsid w:val="00D70970"/>
    <w:rsid w:val="00D835E1"/>
    <w:rsid w:val="00DE6430"/>
    <w:rsid w:val="00E47C6A"/>
    <w:rsid w:val="00E50229"/>
    <w:rsid w:val="00E6581D"/>
    <w:rsid w:val="00E72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1D"/>
  </w:style>
  <w:style w:type="paragraph" w:styleId="Heading1">
    <w:name w:val="heading 1"/>
    <w:basedOn w:val="Normal"/>
    <w:next w:val="Normal"/>
    <w:link w:val="Heading1Char"/>
    <w:uiPriority w:val="9"/>
    <w:qFormat/>
    <w:rsid w:val="00CF37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link w:val="Heading3Char"/>
    <w:uiPriority w:val="9"/>
    <w:qFormat/>
    <w:rsid w:val="00A66A08"/>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8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81D"/>
  </w:style>
  <w:style w:type="paragraph" w:styleId="Footer">
    <w:name w:val="footer"/>
    <w:basedOn w:val="Normal"/>
    <w:link w:val="FooterChar"/>
    <w:uiPriority w:val="99"/>
    <w:unhideWhenUsed/>
    <w:rsid w:val="00E658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81D"/>
  </w:style>
  <w:style w:type="paragraph" w:styleId="ListParagraph">
    <w:name w:val="List Paragraph"/>
    <w:aliases w:val="2,H&amp;P List Paragraph,Strip"/>
    <w:basedOn w:val="Normal"/>
    <w:link w:val="ListParagraphChar"/>
    <w:uiPriority w:val="34"/>
    <w:qFormat/>
    <w:rsid w:val="00E6581D"/>
    <w:pPr>
      <w:ind w:left="720"/>
      <w:contextualSpacing/>
    </w:pPr>
  </w:style>
  <w:style w:type="paragraph" w:styleId="NoSpacing">
    <w:name w:val="No Spacing"/>
    <w:uiPriority w:val="1"/>
    <w:qFormat/>
    <w:rsid w:val="00E6581D"/>
    <w:pPr>
      <w:widowControl w:val="0"/>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06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2E"/>
    <w:rPr>
      <w:rFonts w:ascii="Tahoma" w:hAnsi="Tahoma" w:cs="Tahoma"/>
      <w:sz w:val="16"/>
      <w:szCs w:val="16"/>
    </w:rPr>
  </w:style>
  <w:style w:type="character" w:styleId="Hyperlink">
    <w:name w:val="Hyperlink"/>
    <w:basedOn w:val="DefaultParagraphFont"/>
    <w:uiPriority w:val="99"/>
    <w:unhideWhenUsed/>
    <w:rsid w:val="003030E2"/>
    <w:rPr>
      <w:color w:val="0000FF" w:themeColor="hyperlink"/>
      <w:u w:val="single"/>
    </w:rPr>
  </w:style>
  <w:style w:type="character" w:customStyle="1" w:styleId="Heading3Char">
    <w:name w:val="Heading 3 Char"/>
    <w:basedOn w:val="DefaultParagraphFont"/>
    <w:link w:val="Heading3"/>
    <w:uiPriority w:val="9"/>
    <w:rsid w:val="00A66A08"/>
    <w:rPr>
      <w:rFonts w:eastAsia="Times New Roman" w:cs="Times New Roman"/>
      <w:b/>
      <w:bCs/>
      <w:sz w:val="27"/>
      <w:szCs w:val="27"/>
      <w:lang w:eastAsia="lv-LV"/>
    </w:rPr>
  </w:style>
  <w:style w:type="paragraph" w:styleId="NormalWeb">
    <w:name w:val="Normal (Web)"/>
    <w:basedOn w:val="Normal"/>
    <w:uiPriority w:val="99"/>
    <w:semiHidden/>
    <w:unhideWhenUsed/>
    <w:rsid w:val="00A66A08"/>
    <w:pPr>
      <w:spacing w:before="100" w:beforeAutospacing="1" w:after="100" w:afterAutospacing="1" w:line="240" w:lineRule="auto"/>
    </w:pPr>
    <w:rPr>
      <w:rFonts w:eastAsia="Times New Roman" w:cs="Times New Roman"/>
      <w:sz w:val="24"/>
      <w:szCs w:val="24"/>
      <w:lang w:eastAsia="lv-LV"/>
    </w:rPr>
  </w:style>
  <w:style w:type="character" w:customStyle="1" w:styleId="apple-converted-space">
    <w:name w:val="apple-converted-space"/>
    <w:basedOn w:val="DefaultParagraphFont"/>
    <w:rsid w:val="00A66A08"/>
  </w:style>
  <w:style w:type="character" w:customStyle="1" w:styleId="ListParagraphChar">
    <w:name w:val="List Paragraph Char"/>
    <w:aliases w:val="2 Char,H&amp;P List Paragraph Char,Strip Char"/>
    <w:link w:val="ListParagraph"/>
    <w:uiPriority w:val="34"/>
    <w:locked/>
    <w:rsid w:val="00C27DA8"/>
  </w:style>
  <w:style w:type="paragraph" w:customStyle="1" w:styleId="VPBody">
    <w:name w:val="VP Body"/>
    <w:basedOn w:val="Normal"/>
    <w:link w:val="VPBodyChar"/>
    <w:qFormat/>
    <w:rsid w:val="00C27DA8"/>
    <w:pPr>
      <w:spacing w:after="160" w:line="256" w:lineRule="auto"/>
    </w:pPr>
    <w:rPr>
      <w:rFonts w:eastAsia="Calibri" w:cs="Times New Roman"/>
      <w:sz w:val="24"/>
    </w:rPr>
  </w:style>
  <w:style w:type="paragraph" w:customStyle="1" w:styleId="naisf">
    <w:name w:val="naisf"/>
    <w:basedOn w:val="Normal"/>
    <w:rsid w:val="007B55F4"/>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rsid w:val="007B55F4"/>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rsid w:val="007B55F4"/>
    <w:pPr>
      <w:spacing w:before="75" w:after="75" w:line="240" w:lineRule="auto"/>
    </w:pPr>
    <w:rPr>
      <w:rFonts w:eastAsia="Times New Roman" w:cs="Times New Roman"/>
      <w:sz w:val="24"/>
      <w:szCs w:val="24"/>
      <w:lang w:eastAsia="lv-LV"/>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7B55F4"/>
    <w:pPr>
      <w:overflowPunct w:val="0"/>
      <w:autoSpaceDE w:val="0"/>
      <w:autoSpaceDN w:val="0"/>
      <w:adjustRightInd w:val="0"/>
      <w:spacing w:after="60" w:line="240" w:lineRule="auto"/>
      <w:textAlignment w:val="baseline"/>
    </w:pPr>
    <w:rPr>
      <w:rFonts w:ascii="Segoe UI" w:eastAsia="Times New Roman" w:hAnsi="Segoe UI" w:cs="Times New Roman"/>
      <w:sz w:val="18"/>
      <w:szCs w:val="24"/>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basedOn w:val="DefaultParagraphFont"/>
    <w:link w:val="FootnoteText"/>
    <w:uiPriority w:val="99"/>
    <w:rsid w:val="007B55F4"/>
    <w:rPr>
      <w:rFonts w:ascii="Segoe UI" w:eastAsia="Times New Roman" w:hAnsi="Segoe UI" w:cs="Times New Roman"/>
      <w:sz w:val="18"/>
      <w:szCs w:val="24"/>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7B55F4"/>
    <w:rPr>
      <w:vertAlign w:val="superscript"/>
    </w:rPr>
  </w:style>
  <w:style w:type="paragraph" w:customStyle="1" w:styleId="CharCharCharChar">
    <w:name w:val="Char Char Char Char"/>
    <w:aliases w:val="Char2"/>
    <w:basedOn w:val="Normal"/>
    <w:next w:val="Normal"/>
    <w:link w:val="FootnoteReference"/>
    <w:uiPriority w:val="99"/>
    <w:rsid w:val="007B55F4"/>
    <w:pPr>
      <w:spacing w:after="160" w:line="240" w:lineRule="exact"/>
      <w:jc w:val="both"/>
      <w:textAlignment w:val="baseline"/>
    </w:pPr>
    <w:rPr>
      <w:vertAlign w:val="superscript"/>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0C02A4"/>
    <w:pPr>
      <w:spacing w:after="160" w:line="240" w:lineRule="exact"/>
      <w:jc w:val="both"/>
      <w:textAlignment w:val="baseline"/>
    </w:pPr>
    <w:rPr>
      <w:rFonts w:ascii="Calibri" w:eastAsia="Calibri" w:hAnsi="Calibri" w:cs="Times New Roman"/>
      <w:sz w:val="20"/>
      <w:szCs w:val="20"/>
      <w:vertAlign w:val="superscript"/>
      <w:lang w:eastAsia="lv-LV"/>
    </w:rPr>
  </w:style>
  <w:style w:type="character" w:customStyle="1" w:styleId="VPBodyChar">
    <w:name w:val="VP Body Char"/>
    <w:basedOn w:val="DefaultParagraphFont"/>
    <w:link w:val="VPBody"/>
    <w:locked/>
    <w:rsid w:val="000C02A4"/>
    <w:rPr>
      <w:rFonts w:eastAsia="Calibri" w:cs="Times New Roman"/>
      <w:sz w:val="24"/>
    </w:rPr>
  </w:style>
  <w:style w:type="paragraph" w:customStyle="1" w:styleId="VPHeading1">
    <w:name w:val="VP Heading 1"/>
    <w:basedOn w:val="Heading1"/>
    <w:next w:val="VPBody"/>
    <w:autoRedefine/>
    <w:qFormat/>
    <w:rsid w:val="00CF3767"/>
    <w:pPr>
      <w:numPr>
        <w:numId w:val="9"/>
      </w:numPr>
      <w:tabs>
        <w:tab w:val="left" w:pos="2552"/>
      </w:tabs>
      <w:spacing w:before="120" w:after="120" w:line="259" w:lineRule="auto"/>
      <w:jc w:val="center"/>
    </w:pPr>
    <w:rPr>
      <w:rFonts w:ascii="Times New Roman" w:hAnsi="Times New Roman"/>
      <w:bCs w:val="0"/>
      <w:color w:val="auto"/>
      <w:sz w:val="36"/>
      <w:szCs w:val="32"/>
    </w:rPr>
  </w:style>
  <w:style w:type="paragraph" w:customStyle="1" w:styleId="VPHeading3">
    <w:name w:val="VP Heading 3"/>
    <w:basedOn w:val="Normal"/>
    <w:next w:val="VPBody"/>
    <w:autoRedefine/>
    <w:qFormat/>
    <w:rsid w:val="00CF3767"/>
    <w:pPr>
      <w:keepNext/>
      <w:keepLines/>
      <w:numPr>
        <w:ilvl w:val="1"/>
        <w:numId w:val="9"/>
      </w:numPr>
      <w:spacing w:before="280" w:after="240" w:line="259" w:lineRule="auto"/>
      <w:outlineLvl w:val="2"/>
    </w:pPr>
    <w:rPr>
      <w:rFonts w:eastAsiaTheme="majorEastAsia" w:cstheme="majorBidi"/>
      <w:b/>
      <w:color w:val="000000" w:themeColor="text1"/>
      <w:szCs w:val="28"/>
    </w:rPr>
  </w:style>
  <w:style w:type="character" w:customStyle="1" w:styleId="Heading1Char">
    <w:name w:val="Heading 1 Char"/>
    <w:basedOn w:val="DefaultParagraphFont"/>
    <w:link w:val="Heading1"/>
    <w:uiPriority w:val="9"/>
    <w:rsid w:val="00CF3767"/>
    <w:rPr>
      <w:rFonts w:asciiTheme="majorHAnsi" w:eastAsiaTheme="majorEastAsia" w:hAnsiTheme="majorHAnsi" w:cstheme="majorBidi"/>
      <w:b/>
      <w:bCs/>
      <w:color w:val="365F91" w:themeColor="accent1" w:themeShade="BF"/>
      <w:szCs w:val="28"/>
    </w:rPr>
  </w:style>
  <w:style w:type="character" w:styleId="CommentReference">
    <w:name w:val="annotation reference"/>
    <w:basedOn w:val="DefaultParagraphFont"/>
    <w:uiPriority w:val="99"/>
    <w:semiHidden/>
    <w:unhideWhenUsed/>
    <w:rsid w:val="00A03C80"/>
    <w:rPr>
      <w:sz w:val="16"/>
      <w:szCs w:val="16"/>
    </w:rPr>
  </w:style>
  <w:style w:type="paragraph" w:styleId="CommentText">
    <w:name w:val="annotation text"/>
    <w:basedOn w:val="Normal"/>
    <w:link w:val="CommentTextChar"/>
    <w:uiPriority w:val="99"/>
    <w:semiHidden/>
    <w:unhideWhenUsed/>
    <w:rsid w:val="00A03C80"/>
    <w:pPr>
      <w:spacing w:line="240" w:lineRule="auto"/>
    </w:pPr>
    <w:rPr>
      <w:sz w:val="20"/>
      <w:szCs w:val="20"/>
    </w:rPr>
  </w:style>
  <w:style w:type="character" w:customStyle="1" w:styleId="CommentTextChar">
    <w:name w:val="Comment Text Char"/>
    <w:basedOn w:val="DefaultParagraphFont"/>
    <w:link w:val="CommentText"/>
    <w:uiPriority w:val="99"/>
    <w:semiHidden/>
    <w:rsid w:val="00A03C80"/>
    <w:rPr>
      <w:sz w:val="20"/>
      <w:szCs w:val="20"/>
    </w:rPr>
  </w:style>
  <w:style w:type="paragraph" w:styleId="CommentSubject">
    <w:name w:val="annotation subject"/>
    <w:basedOn w:val="CommentText"/>
    <w:next w:val="CommentText"/>
    <w:link w:val="CommentSubjectChar"/>
    <w:uiPriority w:val="99"/>
    <w:semiHidden/>
    <w:unhideWhenUsed/>
    <w:rsid w:val="00A03C80"/>
    <w:rPr>
      <w:b/>
      <w:bCs/>
    </w:rPr>
  </w:style>
  <w:style w:type="character" w:customStyle="1" w:styleId="CommentSubjectChar">
    <w:name w:val="Comment Subject Char"/>
    <w:basedOn w:val="CommentTextChar"/>
    <w:link w:val="CommentSubject"/>
    <w:uiPriority w:val="99"/>
    <w:semiHidden/>
    <w:rsid w:val="00A03C80"/>
    <w:rPr>
      <w:b/>
      <w:bCs/>
      <w:sz w:val="20"/>
      <w:szCs w:val="20"/>
    </w:rPr>
  </w:style>
  <w:style w:type="paragraph" w:customStyle="1" w:styleId="tvhtml">
    <w:name w:val="tv_html"/>
    <w:basedOn w:val="Normal"/>
    <w:rsid w:val="0089253A"/>
    <w:pPr>
      <w:spacing w:before="100" w:beforeAutospacing="1" w:after="100" w:afterAutospacing="1" w:line="240" w:lineRule="auto"/>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1D"/>
  </w:style>
  <w:style w:type="paragraph" w:styleId="Heading1">
    <w:name w:val="heading 1"/>
    <w:basedOn w:val="Normal"/>
    <w:next w:val="Normal"/>
    <w:link w:val="Heading1Char"/>
    <w:uiPriority w:val="9"/>
    <w:qFormat/>
    <w:rsid w:val="00CF37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link w:val="Heading3Char"/>
    <w:uiPriority w:val="9"/>
    <w:qFormat/>
    <w:rsid w:val="00A66A08"/>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8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81D"/>
  </w:style>
  <w:style w:type="paragraph" w:styleId="Footer">
    <w:name w:val="footer"/>
    <w:basedOn w:val="Normal"/>
    <w:link w:val="FooterChar"/>
    <w:uiPriority w:val="99"/>
    <w:unhideWhenUsed/>
    <w:rsid w:val="00E658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81D"/>
  </w:style>
  <w:style w:type="paragraph" w:styleId="ListParagraph">
    <w:name w:val="List Paragraph"/>
    <w:aliases w:val="2,H&amp;P List Paragraph,Strip"/>
    <w:basedOn w:val="Normal"/>
    <w:link w:val="ListParagraphChar"/>
    <w:uiPriority w:val="34"/>
    <w:qFormat/>
    <w:rsid w:val="00E6581D"/>
    <w:pPr>
      <w:ind w:left="720"/>
      <w:contextualSpacing/>
    </w:pPr>
  </w:style>
  <w:style w:type="paragraph" w:styleId="NoSpacing">
    <w:name w:val="No Spacing"/>
    <w:uiPriority w:val="1"/>
    <w:qFormat/>
    <w:rsid w:val="00E6581D"/>
    <w:pPr>
      <w:widowControl w:val="0"/>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06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2E"/>
    <w:rPr>
      <w:rFonts w:ascii="Tahoma" w:hAnsi="Tahoma" w:cs="Tahoma"/>
      <w:sz w:val="16"/>
      <w:szCs w:val="16"/>
    </w:rPr>
  </w:style>
  <w:style w:type="character" w:styleId="Hyperlink">
    <w:name w:val="Hyperlink"/>
    <w:basedOn w:val="DefaultParagraphFont"/>
    <w:uiPriority w:val="99"/>
    <w:unhideWhenUsed/>
    <w:rsid w:val="003030E2"/>
    <w:rPr>
      <w:color w:val="0000FF" w:themeColor="hyperlink"/>
      <w:u w:val="single"/>
    </w:rPr>
  </w:style>
  <w:style w:type="character" w:customStyle="1" w:styleId="Heading3Char">
    <w:name w:val="Heading 3 Char"/>
    <w:basedOn w:val="DefaultParagraphFont"/>
    <w:link w:val="Heading3"/>
    <w:uiPriority w:val="9"/>
    <w:rsid w:val="00A66A08"/>
    <w:rPr>
      <w:rFonts w:eastAsia="Times New Roman" w:cs="Times New Roman"/>
      <w:b/>
      <w:bCs/>
      <w:sz w:val="27"/>
      <w:szCs w:val="27"/>
      <w:lang w:eastAsia="lv-LV"/>
    </w:rPr>
  </w:style>
  <w:style w:type="paragraph" w:styleId="NormalWeb">
    <w:name w:val="Normal (Web)"/>
    <w:basedOn w:val="Normal"/>
    <w:uiPriority w:val="99"/>
    <w:semiHidden/>
    <w:unhideWhenUsed/>
    <w:rsid w:val="00A66A08"/>
    <w:pPr>
      <w:spacing w:before="100" w:beforeAutospacing="1" w:after="100" w:afterAutospacing="1" w:line="240" w:lineRule="auto"/>
    </w:pPr>
    <w:rPr>
      <w:rFonts w:eastAsia="Times New Roman" w:cs="Times New Roman"/>
      <w:sz w:val="24"/>
      <w:szCs w:val="24"/>
      <w:lang w:eastAsia="lv-LV"/>
    </w:rPr>
  </w:style>
  <w:style w:type="character" w:customStyle="1" w:styleId="apple-converted-space">
    <w:name w:val="apple-converted-space"/>
    <w:basedOn w:val="DefaultParagraphFont"/>
    <w:rsid w:val="00A66A08"/>
  </w:style>
  <w:style w:type="character" w:customStyle="1" w:styleId="ListParagraphChar">
    <w:name w:val="List Paragraph Char"/>
    <w:aliases w:val="2 Char,H&amp;P List Paragraph Char,Strip Char"/>
    <w:link w:val="ListParagraph"/>
    <w:uiPriority w:val="34"/>
    <w:locked/>
    <w:rsid w:val="00C27DA8"/>
  </w:style>
  <w:style w:type="paragraph" w:customStyle="1" w:styleId="VPBody">
    <w:name w:val="VP Body"/>
    <w:basedOn w:val="Normal"/>
    <w:link w:val="VPBodyChar"/>
    <w:qFormat/>
    <w:rsid w:val="00C27DA8"/>
    <w:pPr>
      <w:spacing w:after="160" w:line="256" w:lineRule="auto"/>
    </w:pPr>
    <w:rPr>
      <w:rFonts w:eastAsia="Calibri" w:cs="Times New Roman"/>
      <w:sz w:val="24"/>
    </w:rPr>
  </w:style>
  <w:style w:type="paragraph" w:customStyle="1" w:styleId="naisf">
    <w:name w:val="naisf"/>
    <w:basedOn w:val="Normal"/>
    <w:rsid w:val="007B55F4"/>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rsid w:val="007B55F4"/>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rsid w:val="007B55F4"/>
    <w:pPr>
      <w:spacing w:before="75" w:after="75" w:line="240" w:lineRule="auto"/>
    </w:pPr>
    <w:rPr>
      <w:rFonts w:eastAsia="Times New Roman" w:cs="Times New Roman"/>
      <w:sz w:val="24"/>
      <w:szCs w:val="24"/>
      <w:lang w:eastAsia="lv-LV"/>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7B55F4"/>
    <w:pPr>
      <w:overflowPunct w:val="0"/>
      <w:autoSpaceDE w:val="0"/>
      <w:autoSpaceDN w:val="0"/>
      <w:adjustRightInd w:val="0"/>
      <w:spacing w:after="60" w:line="240" w:lineRule="auto"/>
      <w:textAlignment w:val="baseline"/>
    </w:pPr>
    <w:rPr>
      <w:rFonts w:ascii="Segoe UI" w:eastAsia="Times New Roman" w:hAnsi="Segoe UI" w:cs="Times New Roman"/>
      <w:sz w:val="18"/>
      <w:szCs w:val="24"/>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basedOn w:val="DefaultParagraphFont"/>
    <w:link w:val="FootnoteText"/>
    <w:uiPriority w:val="99"/>
    <w:rsid w:val="007B55F4"/>
    <w:rPr>
      <w:rFonts w:ascii="Segoe UI" w:eastAsia="Times New Roman" w:hAnsi="Segoe UI" w:cs="Times New Roman"/>
      <w:sz w:val="18"/>
      <w:szCs w:val="24"/>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7B55F4"/>
    <w:rPr>
      <w:vertAlign w:val="superscript"/>
    </w:rPr>
  </w:style>
  <w:style w:type="paragraph" w:customStyle="1" w:styleId="CharCharCharChar">
    <w:name w:val="Char Char Char Char"/>
    <w:aliases w:val="Char2"/>
    <w:basedOn w:val="Normal"/>
    <w:next w:val="Normal"/>
    <w:link w:val="FootnoteReference"/>
    <w:uiPriority w:val="99"/>
    <w:rsid w:val="007B55F4"/>
    <w:pPr>
      <w:spacing w:after="160" w:line="240" w:lineRule="exact"/>
      <w:jc w:val="both"/>
      <w:textAlignment w:val="baseline"/>
    </w:pPr>
    <w:rPr>
      <w:vertAlign w:val="superscript"/>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0C02A4"/>
    <w:pPr>
      <w:spacing w:after="160" w:line="240" w:lineRule="exact"/>
      <w:jc w:val="both"/>
      <w:textAlignment w:val="baseline"/>
    </w:pPr>
    <w:rPr>
      <w:rFonts w:ascii="Calibri" w:eastAsia="Calibri" w:hAnsi="Calibri" w:cs="Times New Roman"/>
      <w:sz w:val="20"/>
      <w:szCs w:val="20"/>
      <w:vertAlign w:val="superscript"/>
      <w:lang w:eastAsia="lv-LV"/>
    </w:rPr>
  </w:style>
  <w:style w:type="character" w:customStyle="1" w:styleId="VPBodyChar">
    <w:name w:val="VP Body Char"/>
    <w:basedOn w:val="DefaultParagraphFont"/>
    <w:link w:val="VPBody"/>
    <w:locked/>
    <w:rsid w:val="000C02A4"/>
    <w:rPr>
      <w:rFonts w:eastAsia="Calibri" w:cs="Times New Roman"/>
      <w:sz w:val="24"/>
    </w:rPr>
  </w:style>
  <w:style w:type="paragraph" w:customStyle="1" w:styleId="VPHeading1">
    <w:name w:val="VP Heading 1"/>
    <w:basedOn w:val="Heading1"/>
    <w:next w:val="VPBody"/>
    <w:autoRedefine/>
    <w:qFormat/>
    <w:rsid w:val="00CF3767"/>
    <w:pPr>
      <w:numPr>
        <w:numId w:val="9"/>
      </w:numPr>
      <w:tabs>
        <w:tab w:val="left" w:pos="2552"/>
      </w:tabs>
      <w:spacing w:before="120" w:after="120" w:line="259" w:lineRule="auto"/>
      <w:jc w:val="center"/>
    </w:pPr>
    <w:rPr>
      <w:rFonts w:ascii="Times New Roman" w:hAnsi="Times New Roman"/>
      <w:bCs w:val="0"/>
      <w:color w:val="auto"/>
      <w:sz w:val="36"/>
      <w:szCs w:val="32"/>
    </w:rPr>
  </w:style>
  <w:style w:type="paragraph" w:customStyle="1" w:styleId="VPHeading3">
    <w:name w:val="VP Heading 3"/>
    <w:basedOn w:val="Normal"/>
    <w:next w:val="VPBody"/>
    <w:autoRedefine/>
    <w:qFormat/>
    <w:rsid w:val="00CF3767"/>
    <w:pPr>
      <w:keepNext/>
      <w:keepLines/>
      <w:numPr>
        <w:ilvl w:val="1"/>
        <w:numId w:val="9"/>
      </w:numPr>
      <w:spacing w:before="280" w:after="240" w:line="259" w:lineRule="auto"/>
      <w:outlineLvl w:val="2"/>
    </w:pPr>
    <w:rPr>
      <w:rFonts w:eastAsiaTheme="majorEastAsia" w:cstheme="majorBidi"/>
      <w:b/>
      <w:color w:val="000000" w:themeColor="text1"/>
      <w:szCs w:val="28"/>
    </w:rPr>
  </w:style>
  <w:style w:type="character" w:customStyle="1" w:styleId="Heading1Char">
    <w:name w:val="Heading 1 Char"/>
    <w:basedOn w:val="DefaultParagraphFont"/>
    <w:link w:val="Heading1"/>
    <w:uiPriority w:val="9"/>
    <w:rsid w:val="00CF3767"/>
    <w:rPr>
      <w:rFonts w:asciiTheme="majorHAnsi" w:eastAsiaTheme="majorEastAsia" w:hAnsiTheme="majorHAnsi" w:cstheme="majorBidi"/>
      <w:b/>
      <w:bCs/>
      <w:color w:val="365F91" w:themeColor="accent1" w:themeShade="BF"/>
      <w:szCs w:val="28"/>
    </w:rPr>
  </w:style>
  <w:style w:type="character" w:styleId="CommentReference">
    <w:name w:val="annotation reference"/>
    <w:basedOn w:val="DefaultParagraphFont"/>
    <w:uiPriority w:val="99"/>
    <w:semiHidden/>
    <w:unhideWhenUsed/>
    <w:rsid w:val="00A03C80"/>
    <w:rPr>
      <w:sz w:val="16"/>
      <w:szCs w:val="16"/>
    </w:rPr>
  </w:style>
  <w:style w:type="paragraph" w:styleId="CommentText">
    <w:name w:val="annotation text"/>
    <w:basedOn w:val="Normal"/>
    <w:link w:val="CommentTextChar"/>
    <w:uiPriority w:val="99"/>
    <w:semiHidden/>
    <w:unhideWhenUsed/>
    <w:rsid w:val="00A03C80"/>
    <w:pPr>
      <w:spacing w:line="240" w:lineRule="auto"/>
    </w:pPr>
    <w:rPr>
      <w:sz w:val="20"/>
      <w:szCs w:val="20"/>
    </w:rPr>
  </w:style>
  <w:style w:type="character" w:customStyle="1" w:styleId="CommentTextChar">
    <w:name w:val="Comment Text Char"/>
    <w:basedOn w:val="DefaultParagraphFont"/>
    <w:link w:val="CommentText"/>
    <w:uiPriority w:val="99"/>
    <w:semiHidden/>
    <w:rsid w:val="00A03C80"/>
    <w:rPr>
      <w:sz w:val="20"/>
      <w:szCs w:val="20"/>
    </w:rPr>
  </w:style>
  <w:style w:type="paragraph" w:styleId="CommentSubject">
    <w:name w:val="annotation subject"/>
    <w:basedOn w:val="CommentText"/>
    <w:next w:val="CommentText"/>
    <w:link w:val="CommentSubjectChar"/>
    <w:uiPriority w:val="99"/>
    <w:semiHidden/>
    <w:unhideWhenUsed/>
    <w:rsid w:val="00A03C80"/>
    <w:rPr>
      <w:b/>
      <w:bCs/>
    </w:rPr>
  </w:style>
  <w:style w:type="character" w:customStyle="1" w:styleId="CommentSubjectChar">
    <w:name w:val="Comment Subject Char"/>
    <w:basedOn w:val="CommentTextChar"/>
    <w:link w:val="CommentSubject"/>
    <w:uiPriority w:val="99"/>
    <w:semiHidden/>
    <w:rsid w:val="00A03C80"/>
    <w:rPr>
      <w:b/>
      <w:bCs/>
      <w:sz w:val="20"/>
      <w:szCs w:val="20"/>
    </w:rPr>
  </w:style>
  <w:style w:type="paragraph" w:customStyle="1" w:styleId="tvhtml">
    <w:name w:val="tv_html"/>
    <w:basedOn w:val="Normal"/>
    <w:rsid w:val="0089253A"/>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925">
      <w:bodyDiv w:val="1"/>
      <w:marLeft w:val="0"/>
      <w:marRight w:val="0"/>
      <w:marTop w:val="0"/>
      <w:marBottom w:val="0"/>
      <w:divBdr>
        <w:top w:val="none" w:sz="0" w:space="0" w:color="auto"/>
        <w:left w:val="none" w:sz="0" w:space="0" w:color="auto"/>
        <w:bottom w:val="none" w:sz="0" w:space="0" w:color="auto"/>
        <w:right w:val="none" w:sz="0" w:space="0" w:color="auto"/>
      </w:divBdr>
    </w:div>
    <w:div w:id="228227856">
      <w:bodyDiv w:val="1"/>
      <w:marLeft w:val="0"/>
      <w:marRight w:val="0"/>
      <w:marTop w:val="0"/>
      <w:marBottom w:val="0"/>
      <w:divBdr>
        <w:top w:val="none" w:sz="0" w:space="0" w:color="auto"/>
        <w:left w:val="none" w:sz="0" w:space="0" w:color="auto"/>
        <w:bottom w:val="none" w:sz="0" w:space="0" w:color="auto"/>
        <w:right w:val="none" w:sz="0" w:space="0" w:color="auto"/>
      </w:divBdr>
    </w:div>
    <w:div w:id="160695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ita.magone@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8C8F-3FE9-4A36-9249-DDF79543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10191</Words>
  <Characters>5809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rīkojuma projekta „ Par informācijas sabiedrības attīstības pamatnostādņu ieviešanu publiskās pārvaldes informācijas sistēmu jomā (mērķarhitektūras 8.0.versija - “Starptautiskās kravu loģistikas un ostu informācijas sistēmas attīstība (S</vt:lpstr>
    </vt:vector>
  </TitlesOfParts>
  <Company>SM</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informācijas sabiedrības attīstības pamatnostādņu ieviešanu publiskās pārvaldes informācijas sistēmu jomā (mērķarhitektūras 37.0.versija - “Starptautiskās kravu loģistikas un ostu informācijas sistēmas attīstība (SKLOIS 2)”)” sākotnējās ietekmes novērtējuma ziņojums (anotācija)</dc:title>
  <dc:subject>Anotācija</dc:subject>
  <dc:creator>Olita.Magone@sam.gov.lv</dc:creator>
  <dc:description>olita.magone@sam.gov.lv
67028042</dc:description>
  <cp:lastModifiedBy>Olita Magone</cp:lastModifiedBy>
  <cp:revision>6</cp:revision>
  <cp:lastPrinted>2017-08-17T11:31:00Z</cp:lastPrinted>
  <dcterms:created xsi:type="dcterms:W3CDTF">2017-08-17T10:51:00Z</dcterms:created>
  <dcterms:modified xsi:type="dcterms:W3CDTF">2017-08-21T08:05:00Z</dcterms:modified>
</cp:coreProperties>
</file>